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940E1" w:rsidRPr="00354629" w14:paraId="533175F9" w14:textId="77777777">
        <w:trPr>
          <w:cantSplit/>
        </w:trPr>
        <w:tc>
          <w:tcPr>
            <w:tcW w:w="6911" w:type="dxa"/>
          </w:tcPr>
          <w:p w14:paraId="3C2BD0D2" w14:textId="7EAC13AE" w:rsidR="003940E1" w:rsidRPr="00354629" w:rsidRDefault="003940E1" w:rsidP="003940E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  <w:r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</w:p>
        </w:tc>
        <w:tc>
          <w:tcPr>
            <w:tcW w:w="3120" w:type="dxa"/>
          </w:tcPr>
          <w:p w14:paraId="77F6D40A" w14:textId="77777777" w:rsidR="003940E1" w:rsidRPr="00354629" w:rsidRDefault="003940E1" w:rsidP="003940E1">
            <w:pPr>
              <w:spacing w:before="0"/>
            </w:pPr>
            <w:bookmarkStart w:id="0" w:name="ditulogo"/>
            <w:bookmarkEnd w:id="0"/>
            <w:r w:rsidRPr="00354629">
              <w:rPr>
                <w:noProof/>
                <w:lang w:val="en-US" w:eastAsia="zh-CN"/>
              </w:rPr>
              <w:drawing>
                <wp:inline distT="0" distB="0" distL="0" distR="0" wp14:anchorId="4911D312" wp14:editId="4BDB3B9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54629" w14:paraId="50ECDD0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87B27E" w14:textId="77777777" w:rsidR="00700D1F" w:rsidRPr="00354629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747DF" w14:textId="77777777" w:rsidR="00700D1F" w:rsidRPr="00354629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354629" w14:paraId="2BC2716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E9078D" w14:textId="77777777" w:rsidR="00700D1F" w:rsidRPr="00354629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D37F2A" w14:textId="77777777" w:rsidR="00700D1F" w:rsidRPr="00354629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354629" w14:paraId="07B49F9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8491A5" w14:textId="5D0DD469" w:rsidR="00700D1F" w:rsidRPr="00354629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354629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354629">
              <w:rPr>
                <w:b/>
                <w:szCs w:val="24"/>
                <w:lang w:eastAsia="zh-CN"/>
              </w:rPr>
              <w:t>：</w:t>
            </w:r>
            <w:r w:rsidR="00B40A53" w:rsidRPr="00354629">
              <w:rPr>
                <w:b/>
              </w:rPr>
              <w:t xml:space="preserve">PL </w:t>
            </w:r>
            <w:r w:rsidR="001F4BE9" w:rsidRPr="00354629">
              <w:rPr>
                <w:rFonts w:hint="eastAsia"/>
                <w:b/>
                <w:lang w:eastAsia="zh-CN"/>
              </w:rPr>
              <w:t>1.7</w:t>
            </w:r>
          </w:p>
        </w:tc>
        <w:tc>
          <w:tcPr>
            <w:tcW w:w="3120" w:type="dxa"/>
          </w:tcPr>
          <w:p w14:paraId="41D44700" w14:textId="64BDA10C" w:rsidR="00700D1F" w:rsidRPr="00354629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354629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354629">
              <w:rPr>
                <w:b/>
                <w:bCs/>
                <w:sz w:val="20"/>
                <w:lang w:eastAsia="zh-CN"/>
              </w:rPr>
              <w:t xml:space="preserve"> </w:t>
            </w:r>
            <w:r w:rsidRPr="00354629">
              <w:rPr>
                <w:b/>
                <w:bCs/>
                <w:szCs w:val="24"/>
                <w:lang w:eastAsia="zh-CN"/>
              </w:rPr>
              <w:t>C</w:t>
            </w:r>
            <w:r w:rsidR="008418F5" w:rsidRPr="00354629">
              <w:rPr>
                <w:b/>
                <w:bCs/>
                <w:szCs w:val="24"/>
                <w:lang w:eastAsia="zh-CN"/>
              </w:rPr>
              <w:t>2</w:t>
            </w:r>
            <w:r w:rsidR="0063098F">
              <w:rPr>
                <w:b/>
                <w:bCs/>
                <w:szCs w:val="24"/>
                <w:lang w:eastAsia="zh-CN"/>
              </w:rPr>
              <w:t>1</w:t>
            </w:r>
            <w:r w:rsidRPr="00354629">
              <w:rPr>
                <w:b/>
                <w:bCs/>
                <w:szCs w:val="24"/>
                <w:lang w:eastAsia="zh-CN"/>
              </w:rPr>
              <w:t>/</w:t>
            </w:r>
            <w:r w:rsidR="001F4BE9" w:rsidRPr="00354629">
              <w:rPr>
                <w:rFonts w:hint="eastAsia"/>
                <w:b/>
                <w:bCs/>
                <w:szCs w:val="24"/>
                <w:lang w:eastAsia="zh-CN"/>
              </w:rPr>
              <w:t>26</w:t>
            </w:r>
            <w:r w:rsidRPr="00354629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354629" w14:paraId="27D37D9C" w14:textId="77777777">
        <w:trPr>
          <w:cantSplit/>
          <w:trHeight w:val="23"/>
        </w:trPr>
        <w:tc>
          <w:tcPr>
            <w:tcW w:w="6911" w:type="dxa"/>
            <w:vMerge/>
          </w:tcPr>
          <w:p w14:paraId="375B66D5" w14:textId="77777777" w:rsidR="00700D1F" w:rsidRPr="00354629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884C056" w14:textId="11D4DE62" w:rsidR="00700D1F" w:rsidRPr="00354629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354629">
              <w:rPr>
                <w:b/>
                <w:bCs/>
                <w:szCs w:val="24"/>
                <w:lang w:eastAsia="zh-CN"/>
              </w:rPr>
              <w:t>20</w:t>
            </w:r>
            <w:r w:rsidR="008418F5" w:rsidRPr="00354629">
              <w:rPr>
                <w:b/>
                <w:bCs/>
                <w:szCs w:val="24"/>
                <w:lang w:eastAsia="zh-CN"/>
              </w:rPr>
              <w:t>2</w:t>
            </w:r>
            <w:r w:rsidR="0063098F">
              <w:rPr>
                <w:b/>
                <w:bCs/>
                <w:szCs w:val="24"/>
                <w:lang w:eastAsia="zh-CN"/>
              </w:rPr>
              <w:t>1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F4BE9" w:rsidRPr="0035462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F4BE9" w:rsidRPr="0035462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="0063098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354629" w14:paraId="026C466F" w14:textId="77777777">
        <w:trPr>
          <w:cantSplit/>
          <w:trHeight w:val="23"/>
        </w:trPr>
        <w:tc>
          <w:tcPr>
            <w:tcW w:w="6911" w:type="dxa"/>
            <w:vMerge/>
          </w:tcPr>
          <w:p w14:paraId="77867F64" w14:textId="77777777" w:rsidR="00700D1F" w:rsidRPr="00354629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DD22898" w14:textId="77777777" w:rsidR="00700D1F" w:rsidRPr="00354629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354629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354629" w14:paraId="6016E1AA" w14:textId="77777777">
        <w:trPr>
          <w:cantSplit/>
        </w:trPr>
        <w:tc>
          <w:tcPr>
            <w:tcW w:w="10031" w:type="dxa"/>
          </w:tcPr>
          <w:p w14:paraId="0ED6C381" w14:textId="042E6948" w:rsidR="0093362E" w:rsidRPr="00354629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 w:rsidRPr="00354629" w14:paraId="5D8F6E17" w14:textId="77777777">
        <w:trPr>
          <w:cantSplit/>
        </w:trPr>
        <w:tc>
          <w:tcPr>
            <w:tcW w:w="10031" w:type="dxa"/>
          </w:tcPr>
          <w:p w14:paraId="68DC1145" w14:textId="79A87106" w:rsidR="0093362E" w:rsidRPr="00354629" w:rsidRDefault="00BD7B31" w:rsidP="00001B77">
            <w:pPr>
              <w:pStyle w:val="Title1"/>
              <w:rPr>
                <w:bCs/>
                <w:lang w:eastAsia="zh-CN"/>
              </w:rPr>
            </w:pPr>
            <w:bookmarkStart w:id="2" w:name="lt_pId013"/>
            <w:r w:rsidRPr="00354629">
              <w:rPr>
                <w:rFonts w:cstheme="minorHAnsi" w:hint="eastAsia"/>
                <w:bCs/>
                <w:szCs w:val="28"/>
                <w:lang w:eastAsia="zh-CN"/>
              </w:rPr>
              <w:t>《国际电信规则》专家组（</w:t>
            </w:r>
            <w:r w:rsidRPr="00354629">
              <w:rPr>
                <w:rFonts w:cstheme="minorHAnsi"/>
                <w:bCs/>
                <w:szCs w:val="28"/>
                <w:lang w:eastAsia="zh-CN"/>
              </w:rPr>
              <w:t>EG-ITRs</w:t>
            </w:r>
            <w:r w:rsidRPr="00354629">
              <w:rPr>
                <w:rFonts w:cstheme="minorHAnsi" w:hint="eastAsia"/>
                <w:bCs/>
                <w:szCs w:val="28"/>
                <w:lang w:eastAsia="zh-CN"/>
              </w:rPr>
              <w:t>）</w:t>
            </w:r>
            <w:r w:rsidR="00D3741F" w:rsidRPr="00354629">
              <w:rPr>
                <w:rFonts w:cstheme="minorHAnsi" w:hint="eastAsia"/>
                <w:bCs/>
                <w:szCs w:val="28"/>
                <w:lang w:eastAsia="zh-CN"/>
              </w:rPr>
              <w:t>主席</w:t>
            </w:r>
            <w:r w:rsidRPr="00354629">
              <w:rPr>
                <w:rFonts w:cstheme="minorHAnsi" w:hint="eastAsia"/>
                <w:bCs/>
                <w:szCs w:val="28"/>
                <w:lang w:eastAsia="zh-CN"/>
              </w:rPr>
              <w:t>提交的进展报告</w:t>
            </w:r>
            <w:bookmarkEnd w:id="2"/>
          </w:p>
        </w:tc>
      </w:tr>
    </w:tbl>
    <w:p w14:paraId="627F4304" w14:textId="77777777" w:rsidR="0093362E" w:rsidRPr="00354629" w:rsidRDefault="0093362E" w:rsidP="00001B77">
      <w:pPr>
        <w:rPr>
          <w:lang w:eastAsia="zh-CN"/>
        </w:rPr>
      </w:pPr>
    </w:p>
    <w:p w14:paraId="473AE86A" w14:textId="77777777" w:rsidR="00B40A53" w:rsidRPr="00354629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354629" w14:paraId="498FBA69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2FCEE" w14:textId="77777777" w:rsidR="00B40A53" w:rsidRPr="00354629" w:rsidRDefault="00B40A53" w:rsidP="003C2E37">
            <w:pPr>
              <w:pStyle w:val="Headingb"/>
              <w:rPr>
                <w:lang w:eastAsia="zh-CN"/>
              </w:rPr>
            </w:pPr>
            <w:r w:rsidRPr="00354629">
              <w:rPr>
                <w:rFonts w:hint="eastAsia"/>
                <w:lang w:val="fr-FR" w:eastAsia="zh-CN"/>
              </w:rPr>
              <w:t>概</w:t>
            </w:r>
            <w:r w:rsidRPr="00354629">
              <w:rPr>
                <w:rFonts w:hint="eastAsia"/>
                <w:lang w:eastAsia="zh-CN"/>
              </w:rPr>
              <w:t>要</w:t>
            </w:r>
          </w:p>
          <w:p w14:paraId="49D1284F" w14:textId="3D5CFAA4" w:rsidR="00D3741F" w:rsidRPr="00354629" w:rsidRDefault="00D3741F" w:rsidP="00667723">
            <w:pPr>
              <w:ind w:firstLineChars="200" w:firstLine="480"/>
              <w:jc w:val="both"/>
              <w:rPr>
                <w:lang w:eastAsia="zh-CN"/>
              </w:rPr>
            </w:pPr>
            <w:r w:rsidRPr="00354629">
              <w:rPr>
                <w:rFonts w:hint="eastAsia"/>
                <w:lang w:eastAsia="zh-CN"/>
              </w:rPr>
              <w:t>本报告总结根据</w:t>
            </w:r>
            <w:r w:rsidR="006A570D" w:rsidRPr="00354629">
              <w:rPr>
                <w:rFonts w:hint="eastAsia"/>
                <w:lang w:eastAsia="zh-CN"/>
              </w:rPr>
              <w:t>全权代表大会</w:t>
            </w:r>
            <w:r w:rsidRPr="00354629">
              <w:rPr>
                <w:rFonts w:hint="eastAsia"/>
                <w:lang w:eastAsia="zh-CN"/>
              </w:rPr>
              <w:t>第</w:t>
            </w:r>
            <w:r w:rsidRPr="00354629">
              <w:rPr>
                <w:rFonts w:hint="eastAsia"/>
                <w:lang w:eastAsia="zh-CN"/>
              </w:rPr>
              <w:t>146</w:t>
            </w:r>
            <w:r w:rsidRPr="00354629">
              <w:rPr>
                <w:rFonts w:hint="eastAsia"/>
                <w:lang w:eastAsia="zh-CN"/>
              </w:rPr>
              <w:t>号决议（</w:t>
            </w:r>
            <w:r w:rsidRPr="00354629">
              <w:rPr>
                <w:rFonts w:hint="eastAsia"/>
                <w:lang w:eastAsia="zh-CN"/>
              </w:rPr>
              <w:t>2018</w:t>
            </w:r>
            <w:r w:rsidRPr="00354629">
              <w:rPr>
                <w:rFonts w:hint="eastAsia"/>
                <w:lang w:eastAsia="zh-CN"/>
              </w:rPr>
              <w:t>年，迪拜，修订版）和理事会第</w:t>
            </w:r>
            <w:r w:rsidRPr="00354629">
              <w:rPr>
                <w:rFonts w:hint="eastAsia"/>
                <w:lang w:eastAsia="zh-CN"/>
              </w:rPr>
              <w:t>1379</w:t>
            </w:r>
            <w:r w:rsidRPr="00354629">
              <w:rPr>
                <w:rFonts w:hint="eastAsia"/>
                <w:lang w:eastAsia="zh-CN"/>
              </w:rPr>
              <w:t>号决议（</w:t>
            </w:r>
            <w:r w:rsidRPr="00354629">
              <w:rPr>
                <w:rFonts w:hint="eastAsia"/>
                <w:lang w:eastAsia="zh-CN"/>
              </w:rPr>
              <w:t>2019</w:t>
            </w:r>
            <w:r w:rsidRPr="00354629">
              <w:rPr>
                <w:rFonts w:hint="eastAsia"/>
                <w:lang w:eastAsia="zh-CN"/>
              </w:rPr>
              <w:t>年修订）</w:t>
            </w:r>
            <w:bookmarkStart w:id="3" w:name="_Hlk39562798"/>
            <w:r w:rsidRPr="00354629">
              <w:rPr>
                <w:rFonts w:hint="eastAsia"/>
                <w:lang w:eastAsia="zh-CN"/>
              </w:rPr>
              <w:t>于</w:t>
            </w:r>
            <w:r w:rsidRPr="00354629">
              <w:rPr>
                <w:rFonts w:hint="eastAsia"/>
                <w:lang w:eastAsia="zh-CN"/>
              </w:rPr>
              <w:t>20</w:t>
            </w:r>
            <w:r w:rsidR="0063098F">
              <w:rPr>
                <w:lang w:eastAsia="zh-CN"/>
              </w:rPr>
              <w:t>20</w:t>
            </w:r>
            <w:r w:rsidRPr="00354629">
              <w:rPr>
                <w:rFonts w:hint="eastAsia"/>
                <w:lang w:eastAsia="zh-CN"/>
              </w:rPr>
              <w:t>年</w:t>
            </w:r>
            <w:r w:rsidRPr="00354629">
              <w:rPr>
                <w:rFonts w:hint="eastAsia"/>
                <w:lang w:eastAsia="zh-CN"/>
              </w:rPr>
              <w:t>9</w:t>
            </w:r>
            <w:r w:rsidRPr="00354629">
              <w:rPr>
                <w:rFonts w:hint="eastAsia"/>
                <w:lang w:eastAsia="zh-CN"/>
              </w:rPr>
              <w:t>月</w:t>
            </w:r>
            <w:r w:rsidRPr="00354629">
              <w:rPr>
                <w:rFonts w:hint="eastAsia"/>
                <w:lang w:eastAsia="zh-CN"/>
              </w:rPr>
              <w:t>1</w:t>
            </w:r>
            <w:r w:rsidR="0063098F">
              <w:rPr>
                <w:lang w:eastAsia="zh-CN"/>
              </w:rPr>
              <w:t>7</w:t>
            </w:r>
            <w:r w:rsidRPr="00354629">
              <w:rPr>
                <w:rFonts w:hint="eastAsia"/>
                <w:lang w:eastAsia="zh-CN"/>
              </w:rPr>
              <w:t>日至</w:t>
            </w:r>
            <w:r w:rsidRPr="00354629">
              <w:rPr>
                <w:rFonts w:hint="eastAsia"/>
                <w:lang w:eastAsia="zh-CN"/>
              </w:rPr>
              <w:t>1</w:t>
            </w:r>
            <w:r w:rsidR="0063098F">
              <w:rPr>
                <w:lang w:eastAsia="zh-CN"/>
              </w:rPr>
              <w:t>8</w:t>
            </w:r>
            <w:r w:rsidRPr="00354629">
              <w:rPr>
                <w:rFonts w:hint="eastAsia"/>
                <w:lang w:eastAsia="zh-CN"/>
              </w:rPr>
              <w:t>日</w:t>
            </w:r>
            <w:r w:rsidR="0063098F">
              <w:rPr>
                <w:rFonts w:hint="eastAsia"/>
                <w:lang w:eastAsia="zh-CN"/>
              </w:rPr>
              <w:t>以及</w:t>
            </w:r>
            <w:r w:rsidRPr="00354629">
              <w:rPr>
                <w:rFonts w:hint="eastAsia"/>
                <w:lang w:eastAsia="zh-CN"/>
              </w:rPr>
              <w:t>202</w:t>
            </w:r>
            <w:r w:rsidR="0063098F">
              <w:rPr>
                <w:lang w:eastAsia="zh-CN"/>
              </w:rPr>
              <w:t>1</w:t>
            </w:r>
            <w:r w:rsidRPr="00354629">
              <w:rPr>
                <w:rFonts w:hint="eastAsia"/>
                <w:lang w:eastAsia="zh-CN"/>
              </w:rPr>
              <w:t>年</w:t>
            </w:r>
            <w:r w:rsidRPr="00354629">
              <w:rPr>
                <w:rFonts w:hint="eastAsia"/>
                <w:lang w:eastAsia="zh-CN"/>
              </w:rPr>
              <w:t>2</w:t>
            </w:r>
            <w:r w:rsidRPr="00354629">
              <w:rPr>
                <w:rFonts w:hint="eastAsia"/>
                <w:lang w:eastAsia="zh-CN"/>
              </w:rPr>
              <w:t>月</w:t>
            </w:r>
            <w:r w:rsidR="0063098F">
              <w:rPr>
                <w:rFonts w:hint="eastAsia"/>
                <w:lang w:eastAsia="zh-CN"/>
              </w:rPr>
              <w:t>3</w:t>
            </w:r>
            <w:r w:rsidRPr="00354629">
              <w:rPr>
                <w:rFonts w:hint="eastAsia"/>
                <w:lang w:eastAsia="zh-CN"/>
              </w:rPr>
              <w:t>日至</w:t>
            </w:r>
            <w:r w:rsidR="0063098F">
              <w:rPr>
                <w:rFonts w:hint="eastAsia"/>
                <w:lang w:eastAsia="zh-CN"/>
              </w:rPr>
              <w:t>4</w:t>
            </w:r>
            <w:r w:rsidRPr="00354629">
              <w:rPr>
                <w:rFonts w:hint="eastAsia"/>
                <w:lang w:eastAsia="zh-CN"/>
              </w:rPr>
              <w:t>日举行的</w:t>
            </w:r>
            <w:r w:rsidRPr="00354629">
              <w:rPr>
                <w:lang w:eastAsia="zh-CN"/>
              </w:rPr>
              <w:t>EG-ITRs</w:t>
            </w:r>
            <w:r w:rsidRPr="00354629">
              <w:rPr>
                <w:rFonts w:hint="eastAsia"/>
                <w:lang w:eastAsia="zh-CN"/>
              </w:rPr>
              <w:t>第</w:t>
            </w:r>
            <w:r w:rsidR="0063098F">
              <w:rPr>
                <w:rFonts w:hint="eastAsia"/>
                <w:lang w:eastAsia="zh-CN"/>
              </w:rPr>
              <w:t>三</w:t>
            </w:r>
            <w:r w:rsidRPr="00354629">
              <w:rPr>
                <w:rFonts w:hint="eastAsia"/>
                <w:lang w:eastAsia="zh-CN"/>
              </w:rPr>
              <w:t>次和第</w:t>
            </w:r>
            <w:r w:rsidR="0063098F">
              <w:rPr>
                <w:rFonts w:hint="eastAsia"/>
                <w:lang w:eastAsia="zh-CN"/>
              </w:rPr>
              <w:t>四</w:t>
            </w:r>
            <w:r w:rsidRPr="00354629">
              <w:rPr>
                <w:rFonts w:hint="eastAsia"/>
                <w:lang w:eastAsia="zh-CN"/>
              </w:rPr>
              <w:t>次会议</w:t>
            </w:r>
            <w:bookmarkEnd w:id="3"/>
            <w:r w:rsidRPr="00354629">
              <w:rPr>
                <w:rFonts w:hint="eastAsia"/>
                <w:lang w:eastAsia="zh-CN"/>
              </w:rPr>
              <w:t>的主要结果。</w:t>
            </w:r>
          </w:p>
          <w:p w14:paraId="1604B894" w14:textId="77777777" w:rsidR="00B40A53" w:rsidRPr="00354629" w:rsidRDefault="00B40A53" w:rsidP="003C2E37">
            <w:pPr>
              <w:pStyle w:val="Headingb"/>
              <w:rPr>
                <w:lang w:eastAsia="zh-CN"/>
              </w:rPr>
            </w:pPr>
            <w:r w:rsidRPr="00354629">
              <w:rPr>
                <w:rFonts w:hint="eastAsia"/>
                <w:lang w:eastAsia="zh-CN"/>
              </w:rPr>
              <w:t>需采取的行动</w:t>
            </w:r>
          </w:p>
          <w:p w14:paraId="60CF3299" w14:textId="77777777" w:rsidR="00D336B6" w:rsidRPr="00354629" w:rsidRDefault="00D336B6" w:rsidP="00D336B6">
            <w:pPr>
              <w:ind w:firstLineChars="200" w:firstLine="480"/>
              <w:rPr>
                <w:lang w:eastAsia="zh-CN"/>
              </w:rPr>
            </w:pPr>
            <w:bookmarkStart w:id="4" w:name="lt_pId017"/>
            <w:r w:rsidRPr="00354629">
              <w:rPr>
                <w:rFonts w:hint="eastAsia"/>
                <w:szCs w:val="24"/>
                <w:lang w:eastAsia="zh-CN"/>
              </w:rPr>
              <w:t>请理事会</w:t>
            </w:r>
            <w:r w:rsidRPr="00354629">
              <w:rPr>
                <w:rFonts w:hint="eastAsia"/>
                <w:bCs/>
                <w:szCs w:val="24"/>
                <w:lang w:eastAsia="zh-CN"/>
              </w:rPr>
              <w:t>将本</w:t>
            </w:r>
            <w:r w:rsidRPr="00354629">
              <w:rPr>
                <w:rFonts w:hint="eastAsia"/>
                <w:szCs w:val="24"/>
                <w:lang w:eastAsia="zh-CN"/>
              </w:rPr>
              <w:t>报告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记录在案</w:t>
            </w:r>
            <w:r w:rsidRPr="00354629">
              <w:rPr>
                <w:rFonts w:hint="eastAsia"/>
                <w:szCs w:val="22"/>
                <w:lang w:eastAsia="zh-CN"/>
              </w:rPr>
              <w:t>。</w:t>
            </w:r>
          </w:p>
          <w:bookmarkEnd w:id="4"/>
          <w:p w14:paraId="35E760D4" w14:textId="77777777" w:rsidR="00B40A53" w:rsidRPr="00354629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 w:rsidRPr="00354629">
              <w:rPr>
                <w:sz w:val="28"/>
                <w:szCs w:val="22"/>
                <w:lang w:eastAsia="zh-CN"/>
              </w:rPr>
              <w:t>______________</w:t>
            </w:r>
          </w:p>
          <w:p w14:paraId="5D4D75A5" w14:textId="77777777" w:rsidR="009164A9" w:rsidRPr="00354629" w:rsidRDefault="009164A9" w:rsidP="003C2E37">
            <w:pPr>
              <w:pStyle w:val="Headingb"/>
              <w:rPr>
                <w:lang w:eastAsia="zh-CN"/>
              </w:rPr>
            </w:pPr>
            <w:r w:rsidRPr="00354629">
              <w:rPr>
                <w:rFonts w:hint="eastAsia"/>
                <w:lang w:eastAsia="zh-CN"/>
              </w:rPr>
              <w:t>参考文件</w:t>
            </w:r>
          </w:p>
          <w:p w14:paraId="773D3988" w14:textId="202C54B0" w:rsidR="00BB3C6A" w:rsidRPr="003940E1" w:rsidRDefault="00993353" w:rsidP="00BB3C6A">
            <w:pPr>
              <w:pStyle w:val="Headingb"/>
              <w:rPr>
                <w:rFonts w:asciiTheme="minorHAnsi" w:eastAsia="STKaiti" w:hAnsiTheme="minorHAnsi" w:cstheme="minorHAnsi"/>
                <w:b w:val="0"/>
                <w:bCs/>
                <w:color w:val="000000"/>
                <w:szCs w:val="24"/>
                <w:u w:color="000000"/>
                <w:bdr w:val="nil"/>
                <w:lang w:val="en-US"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"https://www.itu.int/en/council/Documents/basic-texts/RES-102-E.pdf" </w:instrText>
            </w:r>
            <w:r>
              <w:fldChar w:fldCharType="separate"/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"https://www.itu.int/en/council/Documents/basic-texts/RES-146-E.pdf" </w:instrText>
            </w:r>
            <w:r>
              <w:fldChar w:fldCharType="separate"/>
            </w:r>
            <w:bookmarkStart w:id="5" w:name="lt_pId020"/>
            <w:r w:rsidR="00D3741F" w:rsidRPr="003940E1"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t>第</w:t>
            </w:r>
            <w:r w:rsidR="00BB3C6A" w:rsidRPr="003940E1"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t>146</w:t>
            </w:r>
            <w:r w:rsidR="00D3741F" w:rsidRPr="003940E1"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t>号决议（</w:t>
            </w:r>
            <w:r w:rsidR="00BB3C6A" w:rsidRPr="003940E1"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t>2018</w:t>
            </w:r>
            <w:r w:rsidR="00D3741F" w:rsidRPr="003940E1"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t>年，迪拜，修订版</w:t>
            </w:r>
            <w:bookmarkEnd w:id="5"/>
            <w:r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fldChar w:fldCharType="end"/>
            </w:r>
            <w:r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fldChar w:fldCharType="end"/>
            </w:r>
            <w:r w:rsidR="00D3741F" w:rsidRPr="003940E1">
              <w:rPr>
                <w:rStyle w:val="Hyperlink"/>
                <w:rFonts w:asciiTheme="minorHAnsi" w:eastAsia="STKaiti" w:hAnsiTheme="minorHAnsi" w:cstheme="minorHAnsi"/>
                <w:b w:val="0"/>
                <w:bCs/>
                <w:szCs w:val="24"/>
                <w:bdr w:val="nil"/>
                <w:lang w:eastAsia="zh-CN"/>
              </w:rPr>
              <w:t>）</w:t>
            </w:r>
          </w:p>
          <w:p w14:paraId="7FA72051" w14:textId="5FB9AD37" w:rsidR="00B40A53" w:rsidRPr="00354629" w:rsidRDefault="00993353" w:rsidP="00BB3C6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"https://www.itu.int/md/S19-CL-C-0139/en" </w:instrText>
            </w:r>
            <w:r>
              <w:fldChar w:fldCharType="separate"/>
            </w:r>
            <w:bookmarkStart w:id="6" w:name="lt_pId021"/>
            <w:r w:rsidR="00D3741F" w:rsidRPr="003940E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理事会第</w:t>
            </w:r>
            <w:r w:rsidR="00BB3C6A" w:rsidRPr="003940E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1379</w:t>
            </w:r>
            <w:r w:rsidR="00D3741F" w:rsidRPr="003940E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号决议（</w:t>
            </w:r>
            <w:r w:rsidR="00BB3C6A" w:rsidRPr="003940E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2019</w:t>
            </w:r>
            <w:r w:rsidR="00D3741F" w:rsidRPr="003940E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年修订</w:t>
            </w:r>
            <w:bookmarkEnd w:id="6"/>
            <w:r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fldChar w:fldCharType="end"/>
            </w:r>
            <w:r w:rsidR="00D3741F" w:rsidRPr="003940E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）</w:t>
            </w:r>
          </w:p>
        </w:tc>
      </w:tr>
    </w:tbl>
    <w:p w14:paraId="2091905A" w14:textId="646C5B0F" w:rsidR="00BB3C6A" w:rsidRPr="00354629" w:rsidRDefault="00BB3C6A" w:rsidP="00354629">
      <w:pPr>
        <w:pStyle w:val="Heading1"/>
        <w:rPr>
          <w:rStyle w:val="None"/>
          <w:rFonts w:cs="Calibri"/>
          <w:b w:val="0"/>
          <w:bCs/>
          <w:lang w:eastAsia="zh-CN"/>
        </w:rPr>
      </w:pPr>
      <w:r w:rsidRPr="00354629">
        <w:rPr>
          <w:rFonts w:cs="Calibri"/>
          <w:lang w:val="en-US" w:eastAsia="zh-CN"/>
        </w:rPr>
        <w:t>1</w:t>
      </w:r>
      <w:r w:rsidRPr="00354629">
        <w:rPr>
          <w:rFonts w:cs="Calibri"/>
          <w:lang w:val="en-US" w:eastAsia="zh-CN"/>
        </w:rPr>
        <w:tab/>
      </w:r>
      <w:bookmarkStart w:id="7" w:name="lt_pId023"/>
      <w:r w:rsidR="00D3741F" w:rsidRPr="00354629">
        <w:rPr>
          <w:rStyle w:val="None"/>
          <w:rFonts w:cs="Calibri" w:hint="eastAsia"/>
          <w:bCs/>
          <w:lang w:val="en-US" w:eastAsia="zh-CN"/>
        </w:rPr>
        <w:t>引言</w:t>
      </w:r>
      <w:bookmarkEnd w:id="7"/>
    </w:p>
    <w:p w14:paraId="0B5B9155" w14:textId="2BEE3BB2" w:rsidR="00BB3C6A" w:rsidRPr="00354629" w:rsidRDefault="00BB3C6A" w:rsidP="00354629">
      <w:pPr>
        <w:rPr>
          <w:b/>
          <w:color w:val="800000"/>
          <w:sz w:val="22"/>
          <w:lang w:eastAsia="zh-CN"/>
        </w:rPr>
      </w:pPr>
      <w:r w:rsidRPr="00354629">
        <w:rPr>
          <w:rStyle w:val="None"/>
          <w:rFonts w:eastAsia="Calibri" w:cs="Calibri"/>
          <w:bCs/>
          <w:lang w:val="en-US" w:eastAsia="zh-CN"/>
        </w:rPr>
        <w:t>1.1</w:t>
      </w:r>
      <w:r w:rsidRPr="00354629">
        <w:rPr>
          <w:lang w:eastAsia="zh-CN"/>
        </w:rPr>
        <w:tab/>
      </w:r>
      <w:bookmarkStart w:id="8" w:name="lt_pId025"/>
      <w:r w:rsidR="008E750A" w:rsidRPr="00354629">
        <w:rPr>
          <w:rFonts w:hint="eastAsia"/>
          <w:lang w:eastAsia="zh-CN"/>
        </w:rPr>
        <w:t>理事会通过第</w:t>
      </w:r>
      <w:r w:rsidR="008E750A" w:rsidRPr="00354629">
        <w:rPr>
          <w:rFonts w:hint="eastAsia"/>
          <w:lang w:eastAsia="zh-CN"/>
        </w:rPr>
        <w:t>1379</w:t>
      </w:r>
      <w:r w:rsidR="008E750A" w:rsidRPr="00354629">
        <w:rPr>
          <w:rFonts w:hint="eastAsia"/>
          <w:lang w:eastAsia="zh-CN"/>
        </w:rPr>
        <w:t>号决议（</w:t>
      </w:r>
      <w:r w:rsidR="008E750A" w:rsidRPr="00354629">
        <w:rPr>
          <w:rFonts w:hint="eastAsia"/>
          <w:lang w:eastAsia="zh-CN"/>
        </w:rPr>
        <w:t>2019</w:t>
      </w:r>
      <w:r w:rsidR="008E750A" w:rsidRPr="00354629">
        <w:rPr>
          <w:rFonts w:hint="eastAsia"/>
          <w:lang w:eastAsia="zh-CN"/>
        </w:rPr>
        <w:t>年修订）重新召集了向所有成员国和部门成员开放的</w:t>
      </w:r>
      <w:r w:rsidR="00781D2F">
        <w:fldChar w:fldCharType="begin"/>
      </w:r>
      <w:r w:rsidR="00781D2F">
        <w:rPr>
          <w:lang w:eastAsia="zh-CN"/>
        </w:rPr>
        <w:instrText xml:space="preserve"> HYPERLINK "https://www.itu.int/en/council/Pages/eg-itrs.aspx" </w:instrText>
      </w:r>
      <w:r w:rsidR="00781D2F">
        <w:fldChar w:fldCharType="separate"/>
      </w:r>
      <w:r w:rsidR="00D3741F" w:rsidRPr="00354629">
        <w:rPr>
          <w:rStyle w:val="Hyperlink"/>
          <w:rFonts w:cs="Calibri" w:hint="eastAsia"/>
          <w:szCs w:val="24"/>
          <w:lang w:eastAsia="zh-CN"/>
        </w:rPr>
        <w:t>《国际电信规则</w:t>
      </w:r>
      <w:r w:rsidR="008E750A" w:rsidRPr="00354629">
        <w:rPr>
          <w:rStyle w:val="Hyperlink"/>
          <w:rFonts w:cs="Calibri"/>
          <w:szCs w:val="24"/>
          <w:lang w:eastAsia="zh-CN"/>
        </w:rPr>
        <w:t>》</w:t>
      </w:r>
      <w:r w:rsidR="00D3741F" w:rsidRPr="00354629">
        <w:rPr>
          <w:rStyle w:val="Hyperlink"/>
          <w:rFonts w:cs="Calibri" w:hint="eastAsia"/>
          <w:szCs w:val="24"/>
          <w:lang w:eastAsia="zh-CN"/>
        </w:rPr>
        <w:t>专家组</w:t>
      </w:r>
      <w:r w:rsidR="008E750A" w:rsidRPr="00354629">
        <w:rPr>
          <w:rStyle w:val="Hyperlink"/>
          <w:rFonts w:cs="Calibri" w:hint="eastAsia"/>
          <w:szCs w:val="24"/>
          <w:lang w:eastAsia="zh-CN"/>
        </w:rPr>
        <w:t>（</w:t>
      </w:r>
      <w:r w:rsidR="00D3741F" w:rsidRPr="00354629">
        <w:rPr>
          <w:rStyle w:val="Hyperlink"/>
          <w:rFonts w:cs="Calibri"/>
          <w:szCs w:val="24"/>
          <w:lang w:eastAsia="zh-CN"/>
        </w:rPr>
        <w:t>EG-ITRs</w:t>
      </w:r>
      <w:r w:rsidR="00781D2F">
        <w:rPr>
          <w:rStyle w:val="Hyperlink"/>
          <w:rFonts w:cs="Calibri"/>
          <w:szCs w:val="24"/>
          <w:lang w:eastAsia="zh-CN"/>
        </w:rPr>
        <w:fldChar w:fldCharType="end"/>
      </w:r>
      <w:r w:rsidR="008E750A" w:rsidRPr="00354629">
        <w:rPr>
          <w:rStyle w:val="Hyperlink"/>
          <w:rFonts w:cs="Calibri" w:hint="eastAsia"/>
          <w:szCs w:val="24"/>
          <w:lang w:eastAsia="zh-CN"/>
        </w:rPr>
        <w:t>），</w:t>
      </w:r>
      <w:r w:rsidR="008E750A" w:rsidRPr="00354629">
        <w:rPr>
          <w:rFonts w:hint="eastAsia"/>
          <w:lang w:eastAsia="zh-CN"/>
        </w:rPr>
        <w:t>以按照国际电联全权代表大会</w:t>
      </w:r>
      <w:r w:rsidR="00B60B01" w:rsidRPr="00354629">
        <w:rPr>
          <w:rFonts w:hint="eastAsia"/>
          <w:lang w:eastAsia="zh-CN"/>
        </w:rPr>
        <w:t>第</w:t>
      </w:r>
      <w:r w:rsidR="00B60B01" w:rsidRPr="00354629">
        <w:rPr>
          <w:lang w:eastAsia="zh-CN"/>
        </w:rPr>
        <w:t>146</w:t>
      </w:r>
      <w:r w:rsidR="00B60B01" w:rsidRPr="00354629">
        <w:rPr>
          <w:rFonts w:hint="eastAsia"/>
          <w:lang w:eastAsia="zh-CN"/>
        </w:rPr>
        <w:t>号决议（</w:t>
      </w:r>
      <w:r w:rsidR="00B60B01" w:rsidRPr="00354629">
        <w:rPr>
          <w:lang w:eastAsia="zh-CN"/>
        </w:rPr>
        <w:t>2018</w:t>
      </w:r>
      <w:r w:rsidR="00B60B01" w:rsidRPr="00354629">
        <w:rPr>
          <w:rFonts w:hint="eastAsia"/>
          <w:lang w:eastAsia="zh-CN"/>
        </w:rPr>
        <w:t>年，迪拜，修订版）对《国际电信规则》进行全面审议，</w:t>
      </w:r>
      <w:r w:rsidR="008E750A" w:rsidRPr="00354629">
        <w:rPr>
          <w:rFonts w:hint="eastAsia"/>
          <w:lang w:eastAsia="zh-CN"/>
        </w:rPr>
        <w:t>从而就《国际电信规则》的前行方向达成共识。</w:t>
      </w:r>
      <w:bookmarkEnd w:id="8"/>
    </w:p>
    <w:p w14:paraId="52E32C0A" w14:textId="23326548" w:rsidR="00BB3C6A" w:rsidRPr="00354629" w:rsidRDefault="00BB3C6A" w:rsidP="00354629">
      <w:pPr>
        <w:rPr>
          <w:rFonts w:cs="Calibri"/>
          <w:b/>
          <w:color w:val="800000"/>
          <w:sz w:val="22"/>
          <w:lang w:eastAsia="zh-CN"/>
        </w:rPr>
      </w:pPr>
      <w:r w:rsidRPr="00354629">
        <w:rPr>
          <w:rStyle w:val="None"/>
          <w:rFonts w:cs="Calibri"/>
          <w:bCs/>
          <w:lang w:val="en-US" w:eastAsia="zh-CN"/>
        </w:rPr>
        <w:t>1.2</w:t>
      </w:r>
      <w:r w:rsidRPr="00354629">
        <w:rPr>
          <w:rFonts w:cs="Calibri"/>
          <w:lang w:eastAsia="zh-CN"/>
        </w:rPr>
        <w:tab/>
      </w:r>
      <w:bookmarkStart w:id="9" w:name="lt_pId027"/>
      <w:r w:rsidR="002E62A9" w:rsidRPr="00354629">
        <w:rPr>
          <w:rStyle w:val="None"/>
          <w:rFonts w:cs="Calibri" w:hint="eastAsia"/>
          <w:lang w:val="en-US" w:eastAsia="zh-CN"/>
        </w:rPr>
        <w:t>理事会第</w:t>
      </w:r>
      <w:r w:rsidR="002E62A9" w:rsidRPr="00354629">
        <w:rPr>
          <w:rStyle w:val="None"/>
          <w:rFonts w:cs="Calibri" w:hint="eastAsia"/>
          <w:lang w:val="en-US" w:eastAsia="zh-CN"/>
        </w:rPr>
        <w:t>1379</w:t>
      </w:r>
      <w:r w:rsidR="002E62A9" w:rsidRPr="00354629">
        <w:rPr>
          <w:rStyle w:val="None"/>
          <w:rFonts w:cs="Calibri" w:hint="eastAsia"/>
          <w:lang w:val="en-US" w:eastAsia="zh-CN"/>
        </w:rPr>
        <w:t>号决议（</w:t>
      </w:r>
      <w:r w:rsidR="002E62A9" w:rsidRPr="00354629">
        <w:rPr>
          <w:rStyle w:val="None"/>
          <w:rFonts w:cs="Calibri" w:hint="eastAsia"/>
          <w:lang w:val="en-US" w:eastAsia="zh-CN"/>
        </w:rPr>
        <w:t>2019</w:t>
      </w:r>
      <w:r w:rsidR="002E62A9" w:rsidRPr="00354629">
        <w:rPr>
          <w:rStyle w:val="None"/>
          <w:rFonts w:cs="Calibri" w:hint="eastAsia"/>
          <w:lang w:val="en-US" w:eastAsia="zh-CN"/>
        </w:rPr>
        <w:t>年修订）规定了</w:t>
      </w:r>
      <w:r w:rsidR="00E446AD" w:rsidRPr="00354629">
        <w:rPr>
          <w:rFonts w:cs="Calibri" w:hint="eastAsia"/>
          <w:lang w:eastAsia="zh-CN"/>
        </w:rPr>
        <w:t>EG-ITRs</w:t>
      </w:r>
      <w:r w:rsidR="002E62A9" w:rsidRPr="00354629">
        <w:rPr>
          <w:rStyle w:val="None"/>
          <w:rFonts w:cs="Calibri" w:hint="eastAsia"/>
          <w:lang w:val="en-US" w:eastAsia="zh-CN"/>
        </w:rPr>
        <w:t>的职责范围</w:t>
      </w:r>
      <w:r w:rsidR="002E62A9" w:rsidRPr="00354629">
        <w:rPr>
          <w:rFonts w:cs="Calibri" w:hint="eastAsia"/>
          <w:lang w:eastAsia="zh-CN"/>
        </w:rPr>
        <w:t>，即</w:t>
      </w:r>
      <w:r w:rsidR="00E446AD" w:rsidRPr="00354629">
        <w:rPr>
          <w:rFonts w:cs="Calibri" w:hint="eastAsia"/>
          <w:lang w:eastAsia="zh-CN"/>
        </w:rPr>
        <w:t>基于成员国、</w:t>
      </w:r>
      <w:r w:rsidR="00E446AD" w:rsidRPr="00354629">
        <w:rPr>
          <w:rFonts w:hint="eastAsia"/>
          <w:lang w:eastAsia="zh-CN"/>
        </w:rPr>
        <w:t>部门成员提交的文稿以及必要时各局主任提供的输入意见对</w:t>
      </w:r>
      <w:r w:rsidR="00E446AD" w:rsidRPr="00354629">
        <w:rPr>
          <w:rFonts w:cs="Calibri" w:hint="eastAsia"/>
          <w:lang w:eastAsia="zh-CN"/>
        </w:rPr>
        <w:t>《国际电信规则》进行全面审议</w:t>
      </w:r>
      <w:r w:rsidR="002E62A9" w:rsidRPr="00354629">
        <w:rPr>
          <w:rFonts w:cs="Calibri"/>
          <w:lang w:eastAsia="zh-CN"/>
        </w:rPr>
        <w:t>—</w:t>
      </w:r>
      <w:r w:rsidR="002E62A9" w:rsidRPr="00354629">
        <w:rPr>
          <w:rFonts w:cs="Calibri" w:hint="eastAsia"/>
          <w:lang w:eastAsia="zh-CN"/>
        </w:rPr>
        <w:t>逐款审查《国际电信规则》</w:t>
      </w:r>
      <w:r w:rsidR="002E62A9" w:rsidRPr="00354629">
        <w:rPr>
          <w:rFonts w:cs="Calibri"/>
          <w:lang w:eastAsia="zh-CN"/>
        </w:rPr>
        <w:t>—</w:t>
      </w:r>
      <w:r w:rsidR="002E62A9" w:rsidRPr="00354629">
        <w:rPr>
          <w:rFonts w:cs="Calibri" w:hint="eastAsia"/>
          <w:lang w:eastAsia="zh-CN"/>
        </w:rPr>
        <w:t>重点是</w:t>
      </w:r>
      <w:r w:rsidR="002E62A9" w:rsidRPr="00354629">
        <w:rPr>
          <w:rFonts w:cs="Calibri" w:hint="eastAsia"/>
          <w:lang w:eastAsia="zh-CN"/>
        </w:rPr>
        <w:t>2012</w:t>
      </w:r>
      <w:r w:rsidR="002E62A9" w:rsidRPr="00354629">
        <w:rPr>
          <w:rFonts w:cs="Calibri" w:hint="eastAsia"/>
          <w:lang w:eastAsia="zh-CN"/>
        </w:rPr>
        <w:t>年版《国际电信规则》。审议工作包括：</w:t>
      </w:r>
      <w:bookmarkEnd w:id="9"/>
    </w:p>
    <w:p w14:paraId="701D6461" w14:textId="5F64421D" w:rsidR="00BB3C6A" w:rsidRPr="00354629" w:rsidRDefault="00BB3C6A" w:rsidP="00354629">
      <w:pPr>
        <w:pStyle w:val="enumlev1"/>
        <w:rPr>
          <w:b/>
          <w:color w:val="800000"/>
          <w:sz w:val="22"/>
          <w:lang w:eastAsia="zh-CN"/>
        </w:rPr>
      </w:pPr>
      <w:bookmarkStart w:id="10" w:name="lt_pId028"/>
      <w:r w:rsidRPr="00354629">
        <w:rPr>
          <w:lang w:eastAsia="zh-CN"/>
        </w:rPr>
        <w:t>a)</w:t>
      </w:r>
      <w:bookmarkEnd w:id="10"/>
      <w:r w:rsidRPr="00354629">
        <w:rPr>
          <w:lang w:eastAsia="zh-CN"/>
        </w:rPr>
        <w:tab/>
      </w:r>
      <w:bookmarkStart w:id="11" w:name="lt_pId029"/>
      <w:r w:rsidR="002E62A9" w:rsidRPr="00354629">
        <w:rPr>
          <w:rFonts w:hint="eastAsia"/>
          <w:lang w:eastAsia="zh-CN"/>
        </w:rPr>
        <w:t>《</w:t>
      </w:r>
      <w:r w:rsidR="0046301B" w:rsidRPr="00354629">
        <w:rPr>
          <w:rFonts w:hint="eastAsia"/>
          <w:lang w:eastAsia="zh-CN"/>
        </w:rPr>
        <w:t>国际电信规则》条款在促进国际电信</w:t>
      </w:r>
      <w:r w:rsidR="0046301B" w:rsidRPr="00354629">
        <w:rPr>
          <w:lang w:eastAsia="zh-CN"/>
        </w:rPr>
        <w:t>/ICT</w:t>
      </w:r>
      <w:r w:rsidR="0046301B" w:rsidRPr="00354629">
        <w:rPr>
          <w:rFonts w:hint="eastAsia"/>
          <w:lang w:eastAsia="zh-CN"/>
        </w:rPr>
        <w:t>业务和网络的提供与发展方面的适用性；</w:t>
      </w:r>
      <w:bookmarkEnd w:id="11"/>
    </w:p>
    <w:p w14:paraId="32A0DAE5" w14:textId="5EAD2354" w:rsidR="00BB3C6A" w:rsidRPr="00354629" w:rsidRDefault="00BB3C6A" w:rsidP="00354629">
      <w:pPr>
        <w:pStyle w:val="enumlev1"/>
        <w:rPr>
          <w:rFonts w:cs="Calibri"/>
          <w:lang w:eastAsia="zh-CN"/>
        </w:rPr>
      </w:pPr>
      <w:bookmarkStart w:id="12" w:name="lt_pId030"/>
      <w:r w:rsidRPr="00354629">
        <w:rPr>
          <w:rFonts w:cs="Calibri"/>
          <w:lang w:eastAsia="zh-CN"/>
        </w:rPr>
        <w:t>b)</w:t>
      </w:r>
      <w:bookmarkEnd w:id="12"/>
      <w:r w:rsidRPr="00354629">
        <w:rPr>
          <w:rFonts w:cs="Calibri"/>
          <w:lang w:eastAsia="zh-CN"/>
        </w:rPr>
        <w:tab/>
      </w:r>
      <w:r w:rsidR="00453E8A" w:rsidRPr="00354629">
        <w:rPr>
          <w:rFonts w:cs="Calibri" w:hint="eastAsia"/>
          <w:lang w:eastAsia="zh-CN"/>
        </w:rPr>
        <w:t>《国际电信规则》</w:t>
      </w:r>
      <w:r w:rsidR="00453E8A" w:rsidRPr="00354629">
        <w:rPr>
          <w:rFonts w:hint="eastAsia"/>
          <w:lang w:eastAsia="zh-CN"/>
        </w:rPr>
        <w:t>条款的灵活性或缺乏灵活性之处</w:t>
      </w:r>
      <w:r w:rsidR="00453E8A" w:rsidRPr="00354629">
        <w:rPr>
          <w:rFonts w:cs="Calibri" w:hint="eastAsia"/>
          <w:lang w:eastAsia="zh-CN"/>
        </w:rPr>
        <w:t>，以适应电信</w:t>
      </w:r>
      <w:r w:rsidR="00453E8A" w:rsidRPr="00354629">
        <w:rPr>
          <w:rFonts w:cs="Calibri"/>
          <w:lang w:eastAsia="zh-CN"/>
        </w:rPr>
        <w:t>/ICT</w:t>
      </w:r>
      <w:r w:rsidR="00453E8A" w:rsidRPr="00354629">
        <w:rPr>
          <w:rFonts w:cs="Calibri" w:hint="eastAsia"/>
          <w:lang w:eastAsia="zh-CN"/>
        </w:rPr>
        <w:t>新趋势并研究解决国际电信</w:t>
      </w:r>
      <w:r w:rsidR="00453E8A" w:rsidRPr="00354629">
        <w:rPr>
          <w:rFonts w:cs="Calibri"/>
          <w:lang w:eastAsia="zh-CN"/>
        </w:rPr>
        <w:t>/ICT</w:t>
      </w:r>
      <w:r w:rsidR="00453E8A" w:rsidRPr="00354629">
        <w:rPr>
          <w:rFonts w:cs="Calibri" w:hint="eastAsia"/>
          <w:lang w:eastAsia="zh-CN"/>
        </w:rPr>
        <w:t>环境中正在出现的问题。</w:t>
      </w:r>
    </w:p>
    <w:p w14:paraId="5FFA4E31" w14:textId="6D74EF0F" w:rsidR="00BB3C6A" w:rsidRPr="00354629" w:rsidRDefault="00BB3C6A" w:rsidP="00354629">
      <w:pPr>
        <w:rPr>
          <w:rFonts w:cs="Calibri"/>
          <w:b/>
          <w:color w:val="800000"/>
          <w:sz w:val="22"/>
          <w:lang w:eastAsia="zh-CN"/>
        </w:rPr>
      </w:pPr>
      <w:r w:rsidRPr="00354629">
        <w:rPr>
          <w:rStyle w:val="None"/>
          <w:rFonts w:cs="Calibri"/>
          <w:bCs/>
          <w:lang w:val="en-US" w:eastAsia="zh-CN"/>
        </w:rPr>
        <w:t>1.3</w:t>
      </w:r>
      <w:r w:rsidRPr="00354629">
        <w:rPr>
          <w:rFonts w:cs="Calibri"/>
          <w:lang w:eastAsia="zh-CN"/>
        </w:rPr>
        <w:tab/>
      </w:r>
      <w:bookmarkStart w:id="13" w:name="lt_pId033"/>
      <w:r w:rsidR="002E62A9" w:rsidRPr="00354629">
        <w:rPr>
          <w:rFonts w:cs="Calibri" w:hint="eastAsia"/>
          <w:lang w:eastAsia="zh-CN"/>
        </w:rPr>
        <w:t>全权代表大会第</w:t>
      </w:r>
      <w:r w:rsidR="002E62A9" w:rsidRPr="00354629">
        <w:rPr>
          <w:rFonts w:cs="Calibri" w:hint="eastAsia"/>
          <w:lang w:eastAsia="zh-CN"/>
        </w:rPr>
        <w:t>146</w:t>
      </w:r>
      <w:r w:rsidR="002E62A9" w:rsidRPr="00354629">
        <w:rPr>
          <w:rFonts w:cs="Calibri" w:hint="eastAsia"/>
          <w:lang w:eastAsia="zh-CN"/>
        </w:rPr>
        <w:t>号决议（</w:t>
      </w:r>
      <w:r w:rsidR="002E62A9" w:rsidRPr="00354629">
        <w:rPr>
          <w:rFonts w:cs="Calibri" w:hint="eastAsia"/>
          <w:lang w:eastAsia="zh-CN"/>
        </w:rPr>
        <w:t>2018</w:t>
      </w:r>
      <w:r w:rsidR="002E62A9" w:rsidRPr="00354629">
        <w:rPr>
          <w:rFonts w:cs="Calibri" w:hint="eastAsia"/>
          <w:lang w:eastAsia="zh-CN"/>
        </w:rPr>
        <w:t>年，迪拜，修订版）责成理事会</w:t>
      </w:r>
      <w:r w:rsidR="000C147D" w:rsidRPr="00354629">
        <w:rPr>
          <w:rFonts w:cs="Calibri" w:hint="eastAsia"/>
          <w:lang w:eastAsia="zh-CN"/>
        </w:rPr>
        <w:t>在其年度</w:t>
      </w:r>
      <w:r w:rsidR="000C147D" w:rsidRPr="00354629">
        <w:rPr>
          <w:rFonts w:cs="Calibri" w:hint="eastAsia"/>
          <w:szCs w:val="24"/>
          <w:lang w:eastAsia="zh-CN"/>
        </w:rPr>
        <w:t>会议上审议</w:t>
      </w:r>
      <w:r w:rsidR="000C147D" w:rsidRPr="00354629">
        <w:rPr>
          <w:rFonts w:asciiTheme="minorHAnsi" w:hAnsiTheme="minorHAnsi" w:cs="TimesNewRoman,Italic"/>
          <w:iCs/>
          <w:szCs w:val="24"/>
          <w:lang w:val="en-US" w:eastAsia="zh-CN"/>
        </w:rPr>
        <w:t>EG-ITR</w:t>
      </w:r>
      <w:r w:rsidR="002E62A9" w:rsidRPr="00354629">
        <w:rPr>
          <w:rFonts w:asciiTheme="minorHAnsi" w:hAnsiTheme="minorHAnsi" w:cs="TimesNewRoman,Italic"/>
          <w:iCs/>
          <w:szCs w:val="24"/>
          <w:lang w:val="en-US" w:eastAsia="zh-CN"/>
        </w:rPr>
        <w:t>s</w:t>
      </w:r>
      <w:r w:rsidR="000C147D" w:rsidRPr="00354629">
        <w:rPr>
          <w:rFonts w:hint="eastAsia"/>
          <w:szCs w:val="24"/>
          <w:lang w:eastAsia="zh-CN"/>
        </w:rPr>
        <w:t>报告并将</w:t>
      </w:r>
      <w:r w:rsidR="002E62A9" w:rsidRPr="00354629">
        <w:rPr>
          <w:lang w:eastAsia="zh-CN"/>
        </w:rPr>
        <w:t>EG</w:t>
      </w:r>
      <w:r w:rsidR="002E62A9" w:rsidRPr="00354629">
        <w:rPr>
          <w:rFonts w:asciiTheme="minorHAnsi" w:hAnsiTheme="minorHAnsi" w:cs="TimesNewRoman,Italic"/>
          <w:iCs/>
          <w:szCs w:val="24"/>
          <w:lang w:val="en-US" w:eastAsia="zh-CN"/>
        </w:rPr>
        <w:t>-ITRs</w:t>
      </w:r>
      <w:r w:rsidR="000C147D" w:rsidRPr="00354629">
        <w:rPr>
          <w:rFonts w:hint="eastAsia"/>
          <w:szCs w:val="24"/>
          <w:lang w:eastAsia="zh-CN"/>
        </w:rPr>
        <w:t>报告及理事会意见提交</w:t>
      </w:r>
      <w:r w:rsidR="000C147D" w:rsidRPr="00354629">
        <w:rPr>
          <w:lang w:eastAsia="zh-CN"/>
        </w:rPr>
        <w:t>2022</w:t>
      </w:r>
      <w:r w:rsidR="000C147D" w:rsidRPr="00354629">
        <w:rPr>
          <w:rFonts w:hint="eastAsia"/>
          <w:szCs w:val="24"/>
          <w:lang w:eastAsia="zh-CN"/>
        </w:rPr>
        <w:t>年全权代表大会</w:t>
      </w:r>
      <w:r w:rsidR="002E62A9" w:rsidRPr="00354629">
        <w:rPr>
          <w:rFonts w:hint="eastAsia"/>
          <w:szCs w:val="24"/>
          <w:lang w:eastAsia="zh-CN"/>
        </w:rPr>
        <w:t>。</w:t>
      </w:r>
      <w:bookmarkEnd w:id="13"/>
    </w:p>
    <w:p w14:paraId="2096A730" w14:textId="02B947E0" w:rsidR="00BB3C6A" w:rsidRPr="00354629" w:rsidRDefault="00BB3C6A" w:rsidP="003940E1">
      <w:pPr>
        <w:pStyle w:val="Heading1"/>
        <w:tabs>
          <w:tab w:val="center" w:pos="4819"/>
        </w:tabs>
        <w:rPr>
          <w:rStyle w:val="None"/>
          <w:rFonts w:cs="Calibri"/>
          <w:b w:val="0"/>
          <w:bCs/>
          <w:lang w:eastAsia="zh-CN"/>
        </w:rPr>
      </w:pPr>
      <w:r w:rsidRPr="00354629">
        <w:rPr>
          <w:rStyle w:val="None"/>
          <w:rFonts w:eastAsia="Calibri" w:cs="Calibri"/>
          <w:bCs/>
          <w:lang w:val="en-US" w:eastAsia="zh-CN"/>
        </w:rPr>
        <w:lastRenderedPageBreak/>
        <w:t>2</w:t>
      </w:r>
      <w:r w:rsidRPr="00354629">
        <w:rPr>
          <w:rStyle w:val="None"/>
          <w:rFonts w:eastAsia="Calibri" w:cs="Calibri"/>
          <w:bCs/>
          <w:lang w:val="en-US" w:eastAsia="zh-CN"/>
        </w:rPr>
        <w:tab/>
      </w:r>
      <w:bookmarkStart w:id="14" w:name="lt_pId035"/>
      <w:r w:rsidRPr="00354629">
        <w:rPr>
          <w:rStyle w:val="None"/>
          <w:rFonts w:cs="Calibri"/>
          <w:bCs/>
          <w:lang w:val="en-US" w:eastAsia="zh-CN"/>
        </w:rPr>
        <w:t>EG-ITRs</w:t>
      </w:r>
      <w:bookmarkEnd w:id="14"/>
      <w:r w:rsidR="00461E3C" w:rsidRPr="00354629">
        <w:rPr>
          <w:rStyle w:val="None"/>
          <w:rFonts w:cs="Calibri" w:hint="eastAsia"/>
          <w:bCs/>
          <w:lang w:val="en-US" w:eastAsia="zh-CN"/>
        </w:rPr>
        <w:t>的活动</w:t>
      </w:r>
    </w:p>
    <w:p w14:paraId="4E9899CE" w14:textId="7D1F29EF" w:rsidR="00BB3C6A" w:rsidRPr="00354629" w:rsidRDefault="00BB3C6A" w:rsidP="00354629">
      <w:pPr>
        <w:rPr>
          <w:rFonts w:cs="Calibri"/>
          <w:lang w:eastAsia="zh-CN"/>
        </w:rPr>
      </w:pPr>
      <w:r w:rsidRPr="00354629">
        <w:rPr>
          <w:rStyle w:val="None"/>
          <w:rFonts w:cs="Calibri"/>
          <w:lang w:eastAsia="zh-CN"/>
        </w:rPr>
        <w:t>2.1</w:t>
      </w:r>
      <w:r w:rsidRPr="00354629">
        <w:rPr>
          <w:rStyle w:val="None"/>
          <w:rFonts w:cs="Calibri"/>
          <w:lang w:eastAsia="zh-CN"/>
        </w:rPr>
        <w:tab/>
      </w:r>
      <w:r w:rsidR="00D56539" w:rsidRPr="00354629">
        <w:rPr>
          <w:rFonts w:cs="Calibri"/>
          <w:lang w:eastAsia="zh-CN"/>
        </w:rPr>
        <w:t>EG-ITRs</w:t>
      </w:r>
      <w:r w:rsidR="00D56539" w:rsidRPr="00354629">
        <w:rPr>
          <w:rFonts w:cs="Calibri" w:hint="eastAsia"/>
          <w:lang w:eastAsia="zh-CN"/>
        </w:rPr>
        <w:t>分别</w:t>
      </w:r>
      <w:r w:rsidR="00461E3C" w:rsidRPr="00354629">
        <w:rPr>
          <w:rFonts w:cs="Calibri" w:hint="eastAsia"/>
          <w:lang w:eastAsia="zh-CN"/>
        </w:rPr>
        <w:t>于</w:t>
      </w:r>
      <w:r w:rsidR="0063098F" w:rsidRPr="00354629">
        <w:rPr>
          <w:rFonts w:hint="eastAsia"/>
          <w:lang w:eastAsia="zh-CN"/>
        </w:rPr>
        <w:t>20</w:t>
      </w:r>
      <w:r w:rsidR="0063098F">
        <w:rPr>
          <w:lang w:eastAsia="zh-CN"/>
        </w:rPr>
        <w:t>20</w:t>
      </w:r>
      <w:r w:rsidR="0063098F" w:rsidRPr="00354629">
        <w:rPr>
          <w:rFonts w:hint="eastAsia"/>
          <w:lang w:eastAsia="zh-CN"/>
        </w:rPr>
        <w:t>年</w:t>
      </w:r>
      <w:r w:rsidR="0063098F" w:rsidRPr="00354629">
        <w:rPr>
          <w:rFonts w:hint="eastAsia"/>
          <w:lang w:eastAsia="zh-CN"/>
        </w:rPr>
        <w:t>9</w:t>
      </w:r>
      <w:r w:rsidR="0063098F" w:rsidRPr="00354629">
        <w:rPr>
          <w:rFonts w:hint="eastAsia"/>
          <w:lang w:eastAsia="zh-CN"/>
        </w:rPr>
        <w:t>月</w:t>
      </w:r>
      <w:r w:rsidR="0063098F" w:rsidRPr="00354629">
        <w:rPr>
          <w:rFonts w:hint="eastAsia"/>
          <w:lang w:eastAsia="zh-CN"/>
        </w:rPr>
        <w:t>1</w:t>
      </w:r>
      <w:r w:rsidR="0063098F">
        <w:rPr>
          <w:lang w:eastAsia="zh-CN"/>
        </w:rPr>
        <w:t>7</w:t>
      </w:r>
      <w:r w:rsidR="0063098F" w:rsidRPr="00354629">
        <w:rPr>
          <w:rFonts w:hint="eastAsia"/>
          <w:lang w:eastAsia="zh-CN"/>
        </w:rPr>
        <w:t>日至</w:t>
      </w:r>
      <w:r w:rsidR="0063098F" w:rsidRPr="00354629">
        <w:rPr>
          <w:rFonts w:hint="eastAsia"/>
          <w:lang w:eastAsia="zh-CN"/>
        </w:rPr>
        <w:t>1</w:t>
      </w:r>
      <w:r w:rsidR="0063098F">
        <w:rPr>
          <w:lang w:eastAsia="zh-CN"/>
        </w:rPr>
        <w:t>8</w:t>
      </w:r>
      <w:r w:rsidR="0063098F" w:rsidRPr="00354629">
        <w:rPr>
          <w:rFonts w:hint="eastAsia"/>
          <w:lang w:eastAsia="zh-CN"/>
        </w:rPr>
        <w:t>日</w:t>
      </w:r>
      <w:r w:rsidR="0063098F">
        <w:rPr>
          <w:rFonts w:hint="eastAsia"/>
          <w:lang w:eastAsia="zh-CN"/>
        </w:rPr>
        <w:t>以及</w:t>
      </w:r>
      <w:r w:rsidR="0063098F" w:rsidRPr="00354629">
        <w:rPr>
          <w:rFonts w:hint="eastAsia"/>
          <w:lang w:eastAsia="zh-CN"/>
        </w:rPr>
        <w:t>202</w:t>
      </w:r>
      <w:r w:rsidR="0063098F">
        <w:rPr>
          <w:lang w:eastAsia="zh-CN"/>
        </w:rPr>
        <w:t>1</w:t>
      </w:r>
      <w:r w:rsidR="0063098F" w:rsidRPr="00354629">
        <w:rPr>
          <w:rFonts w:hint="eastAsia"/>
          <w:lang w:eastAsia="zh-CN"/>
        </w:rPr>
        <w:t>年</w:t>
      </w:r>
      <w:r w:rsidR="0063098F" w:rsidRPr="00354629">
        <w:rPr>
          <w:rFonts w:hint="eastAsia"/>
          <w:lang w:eastAsia="zh-CN"/>
        </w:rPr>
        <w:t>2</w:t>
      </w:r>
      <w:r w:rsidR="0063098F" w:rsidRPr="00354629">
        <w:rPr>
          <w:rFonts w:hint="eastAsia"/>
          <w:lang w:eastAsia="zh-CN"/>
        </w:rPr>
        <w:t>月</w:t>
      </w:r>
      <w:r w:rsidR="0063098F">
        <w:rPr>
          <w:rFonts w:hint="eastAsia"/>
          <w:lang w:eastAsia="zh-CN"/>
        </w:rPr>
        <w:t>3</w:t>
      </w:r>
      <w:r w:rsidR="0063098F" w:rsidRPr="00354629">
        <w:rPr>
          <w:rFonts w:hint="eastAsia"/>
          <w:lang w:eastAsia="zh-CN"/>
        </w:rPr>
        <w:t>日至</w:t>
      </w:r>
      <w:r w:rsidR="0063098F">
        <w:rPr>
          <w:rFonts w:hint="eastAsia"/>
          <w:lang w:eastAsia="zh-CN"/>
        </w:rPr>
        <w:t>4</w:t>
      </w:r>
      <w:r w:rsidR="0063098F" w:rsidRPr="00354629">
        <w:rPr>
          <w:rFonts w:hint="eastAsia"/>
          <w:lang w:eastAsia="zh-CN"/>
        </w:rPr>
        <w:t>日</w:t>
      </w:r>
      <w:r w:rsidR="00461E3C" w:rsidRPr="00354629">
        <w:rPr>
          <w:rFonts w:hint="eastAsia"/>
          <w:lang w:eastAsia="zh-CN"/>
        </w:rPr>
        <w:t>举行</w:t>
      </w:r>
      <w:r w:rsidR="00D56539" w:rsidRPr="00354629">
        <w:rPr>
          <w:rFonts w:hint="eastAsia"/>
          <w:lang w:eastAsia="zh-CN"/>
        </w:rPr>
        <w:t>了</w:t>
      </w:r>
      <w:r w:rsidR="00461E3C" w:rsidRPr="00354629">
        <w:rPr>
          <w:rFonts w:hint="eastAsia"/>
          <w:lang w:eastAsia="zh-CN"/>
        </w:rPr>
        <w:t>第</w:t>
      </w:r>
      <w:r w:rsidR="0063098F">
        <w:rPr>
          <w:rFonts w:hint="eastAsia"/>
          <w:lang w:eastAsia="zh-CN"/>
        </w:rPr>
        <w:t>三</w:t>
      </w:r>
      <w:r w:rsidR="00461E3C" w:rsidRPr="00354629">
        <w:rPr>
          <w:rFonts w:hint="eastAsia"/>
          <w:lang w:eastAsia="zh-CN"/>
        </w:rPr>
        <w:t>次和第</w:t>
      </w:r>
      <w:r w:rsidR="0063098F">
        <w:rPr>
          <w:rFonts w:hint="eastAsia"/>
          <w:lang w:eastAsia="zh-CN"/>
        </w:rPr>
        <w:t>四</w:t>
      </w:r>
      <w:r w:rsidR="00461E3C" w:rsidRPr="00354629">
        <w:rPr>
          <w:rFonts w:hint="eastAsia"/>
          <w:lang w:eastAsia="zh-CN"/>
        </w:rPr>
        <w:t>次会议</w:t>
      </w:r>
      <w:r w:rsidR="00D56539" w:rsidRPr="00354629">
        <w:rPr>
          <w:rFonts w:cs="Calibri" w:hint="eastAsia"/>
          <w:lang w:eastAsia="zh-CN"/>
        </w:rPr>
        <w:t>。</w:t>
      </w:r>
    </w:p>
    <w:p w14:paraId="4F51449C" w14:textId="69F13107" w:rsidR="00BB3C6A" w:rsidRPr="00354629" w:rsidRDefault="00BB3C6A" w:rsidP="00354629">
      <w:pPr>
        <w:rPr>
          <w:rFonts w:cs="Calibri"/>
          <w:b/>
          <w:color w:val="800000"/>
          <w:sz w:val="22"/>
          <w:lang w:eastAsia="zh-CN"/>
        </w:rPr>
      </w:pPr>
      <w:r w:rsidRPr="00354629">
        <w:rPr>
          <w:rStyle w:val="None"/>
          <w:rFonts w:cs="Calibri"/>
          <w:bCs/>
          <w:lang w:eastAsia="zh-CN"/>
        </w:rPr>
        <w:t>2.2</w:t>
      </w:r>
      <w:r w:rsidRPr="00354629">
        <w:rPr>
          <w:rFonts w:cs="Calibri"/>
          <w:lang w:eastAsia="zh-CN"/>
        </w:rPr>
        <w:tab/>
      </w:r>
      <w:bookmarkStart w:id="15" w:name="lt_pId039"/>
      <w:r w:rsidR="0019792F" w:rsidRPr="00354629">
        <w:rPr>
          <w:rFonts w:hint="eastAsia"/>
          <w:lang w:eastAsia="zh-CN"/>
        </w:rPr>
        <w:t>该组已批准</w:t>
      </w:r>
      <w:r w:rsidR="00D56539" w:rsidRPr="00354629">
        <w:rPr>
          <w:rFonts w:cs="Calibri"/>
          <w:lang w:eastAsia="zh-CN"/>
        </w:rPr>
        <w:t>EG-ITRs</w:t>
      </w:r>
      <w:r w:rsidR="00993353">
        <w:fldChar w:fldCharType="begin"/>
      </w:r>
      <w:r w:rsidR="00993353">
        <w:rPr>
          <w:lang w:eastAsia="zh-CN"/>
        </w:rPr>
        <w:instrText xml:space="preserve"> HYPERLINK "https://www.itu.int/md/S20-EGITR3-C-0012/en" </w:instrText>
      </w:r>
      <w:r w:rsidR="00993353">
        <w:fldChar w:fldCharType="separate"/>
      </w:r>
      <w:r w:rsidR="0063098F">
        <w:rPr>
          <w:rStyle w:val="Hyperlink"/>
          <w:u w:color="0000FF"/>
          <w:lang w:eastAsia="zh-CN"/>
        </w:rPr>
        <w:t>第三次</w:t>
      </w:r>
      <w:r w:rsidR="00993353">
        <w:rPr>
          <w:rStyle w:val="Hyperlink"/>
          <w:u w:color="0000FF"/>
          <w:lang w:eastAsia="zh-CN"/>
        </w:rPr>
        <w:fldChar w:fldCharType="end"/>
      </w:r>
      <w:r w:rsidR="00D56539" w:rsidRPr="00354629">
        <w:rPr>
          <w:rFonts w:cs="Calibri" w:hint="eastAsia"/>
          <w:lang w:eastAsia="zh-CN"/>
        </w:rPr>
        <w:t>和</w:t>
      </w:r>
      <w:r w:rsidR="00993353">
        <w:fldChar w:fldCharType="begin"/>
      </w:r>
      <w:r w:rsidR="00993353">
        <w:rPr>
          <w:lang w:eastAsia="zh-CN"/>
        </w:rPr>
        <w:instrText xml:space="preserve"> HYPERLINK "https://www.itu.int/md/S21-EGITR4-C-0008/en" </w:instrText>
      </w:r>
      <w:r w:rsidR="00993353">
        <w:fldChar w:fldCharType="separate"/>
      </w:r>
      <w:r w:rsidR="0063098F">
        <w:rPr>
          <w:rStyle w:val="Hyperlink"/>
          <w:lang w:eastAsia="zh-CN"/>
        </w:rPr>
        <w:t>第四次</w:t>
      </w:r>
      <w:r w:rsidR="00993353">
        <w:rPr>
          <w:rStyle w:val="Hyperlink"/>
          <w:lang w:eastAsia="zh-CN"/>
        </w:rPr>
        <w:fldChar w:fldCharType="end"/>
      </w:r>
      <w:r w:rsidR="0019792F" w:rsidRPr="00354629">
        <w:rPr>
          <w:rFonts w:cs="Calibri" w:hint="eastAsia"/>
          <w:lang w:eastAsia="zh-CN"/>
        </w:rPr>
        <w:t>会议的报告。</w:t>
      </w:r>
      <w:bookmarkEnd w:id="15"/>
    </w:p>
    <w:p w14:paraId="405EB084" w14:textId="3A836A85" w:rsidR="0063098F" w:rsidRDefault="00BB3C6A" w:rsidP="0063098F">
      <w:pPr>
        <w:rPr>
          <w:rFonts w:cs="Calibri"/>
          <w:lang w:eastAsia="zh-CN"/>
        </w:rPr>
      </w:pPr>
      <w:bookmarkStart w:id="16" w:name="_Hlk38891878"/>
      <w:r w:rsidRPr="00354629">
        <w:rPr>
          <w:rStyle w:val="None"/>
          <w:rFonts w:cs="Calibri"/>
          <w:bCs/>
          <w:lang w:eastAsia="zh-CN"/>
        </w:rPr>
        <w:t>2.3</w:t>
      </w:r>
      <w:r w:rsidRPr="00354629">
        <w:rPr>
          <w:rFonts w:cs="Calibri"/>
          <w:lang w:eastAsia="zh-CN"/>
        </w:rPr>
        <w:tab/>
      </w:r>
      <w:bookmarkStart w:id="17" w:name="lt_pId041"/>
      <w:r w:rsidR="0063306C" w:rsidRPr="00354629">
        <w:rPr>
          <w:rFonts w:cs="Calibri" w:hint="eastAsia"/>
          <w:bCs/>
          <w:color w:val="000000" w:themeColor="text1"/>
          <w:lang w:eastAsia="zh-CN"/>
        </w:rPr>
        <w:t>在</w:t>
      </w:r>
      <w:r w:rsidR="0063306C" w:rsidRPr="00354629">
        <w:rPr>
          <w:rFonts w:cs="Calibri"/>
          <w:bCs/>
          <w:color w:val="000000" w:themeColor="text1"/>
          <w:lang w:eastAsia="zh-CN"/>
        </w:rPr>
        <w:t>EG-ITRs</w:t>
      </w:r>
      <w:r w:rsidR="00993353">
        <w:fldChar w:fldCharType="begin"/>
      </w:r>
      <w:r w:rsidR="00993353">
        <w:rPr>
          <w:lang w:eastAsia="zh-CN"/>
        </w:rPr>
        <w:instrText xml:space="preserve"> HYPERLINK "https://www.itu.int/en/council/Pages/eg-itrs.aspx" </w:instrText>
      </w:r>
      <w:r w:rsidR="00993353">
        <w:fldChar w:fldCharType="separate"/>
      </w:r>
      <w:r w:rsidR="0063098F">
        <w:rPr>
          <w:rStyle w:val="Hyperlink"/>
          <w:u w:color="0000FF"/>
          <w:lang w:eastAsia="zh-CN"/>
        </w:rPr>
        <w:t>第三次</w:t>
      </w:r>
      <w:r w:rsidR="00993353">
        <w:rPr>
          <w:rStyle w:val="Hyperlink"/>
          <w:u w:color="0000FF"/>
          <w:lang w:eastAsia="zh-CN"/>
        </w:rPr>
        <w:fldChar w:fldCharType="end"/>
      </w:r>
      <w:r w:rsidR="0063306C" w:rsidRPr="00354629">
        <w:rPr>
          <w:rFonts w:hint="eastAsia"/>
          <w:lang w:eastAsia="zh-CN"/>
        </w:rPr>
        <w:t>会议上</w:t>
      </w:r>
      <w:r w:rsidR="0063306C" w:rsidRPr="00354629">
        <w:rPr>
          <w:rFonts w:cs="Calibri" w:hint="eastAsia"/>
          <w:bCs/>
          <w:color w:val="000000" w:themeColor="text1"/>
          <w:lang w:eastAsia="zh-CN"/>
        </w:rPr>
        <w:t>，专家组</w:t>
      </w:r>
      <w:bookmarkEnd w:id="16"/>
      <w:bookmarkEnd w:id="17"/>
      <w:r w:rsidR="0063098F" w:rsidRPr="00354629">
        <w:rPr>
          <w:rFonts w:cs="Calibri" w:hint="eastAsia"/>
          <w:lang w:eastAsia="zh-CN"/>
        </w:rPr>
        <w:t>完成了报告附件中的审议表（第</w:t>
      </w:r>
      <w:r w:rsidR="0063098F">
        <w:rPr>
          <w:rFonts w:cs="Calibri" w:hint="eastAsia"/>
          <w:lang w:eastAsia="zh-CN"/>
        </w:rPr>
        <w:t>5</w:t>
      </w:r>
      <w:r w:rsidR="0063098F">
        <w:rPr>
          <w:rFonts w:cs="Calibri"/>
          <w:lang w:eastAsia="zh-CN"/>
        </w:rPr>
        <w:t>-8</w:t>
      </w:r>
      <w:r w:rsidR="0063098F" w:rsidRPr="00354629">
        <w:rPr>
          <w:rFonts w:cs="Calibri" w:hint="eastAsia"/>
          <w:lang w:eastAsia="zh-CN"/>
        </w:rPr>
        <w:t>条</w:t>
      </w:r>
      <w:r w:rsidR="0063098F">
        <w:rPr>
          <w:rFonts w:cs="Calibri" w:hint="eastAsia"/>
          <w:lang w:eastAsia="zh-CN"/>
        </w:rPr>
        <w:t>/</w:t>
      </w:r>
      <w:r w:rsidR="0063098F">
        <w:rPr>
          <w:rFonts w:cs="Calibri" w:hint="eastAsia"/>
          <w:lang w:eastAsia="zh-CN"/>
        </w:rPr>
        <w:t>附录</w:t>
      </w:r>
      <w:r w:rsidR="0063098F">
        <w:rPr>
          <w:rFonts w:cs="Calibri" w:hint="eastAsia"/>
          <w:lang w:eastAsia="zh-CN"/>
        </w:rPr>
        <w:t>1</w:t>
      </w:r>
      <w:r w:rsidR="0063098F" w:rsidRPr="00354629">
        <w:rPr>
          <w:rFonts w:cs="Calibri" w:hint="eastAsia"/>
          <w:lang w:eastAsia="zh-CN"/>
        </w:rPr>
        <w:t>所含条款），</w:t>
      </w:r>
      <w:r w:rsidR="0063098F" w:rsidRPr="00354629">
        <w:rPr>
          <w:rFonts w:hint="eastAsia"/>
          <w:lang w:eastAsia="zh-CN"/>
        </w:rPr>
        <w:t>成果摘要一栏按照会议期间成员的一致意见填写</w:t>
      </w:r>
      <w:r w:rsidR="0063098F" w:rsidRPr="00354629">
        <w:rPr>
          <w:rFonts w:cs="Calibri" w:hint="eastAsia"/>
          <w:lang w:eastAsia="zh-CN"/>
        </w:rPr>
        <w:t>，另外两栏分别为“在促进网络和业务的提供与发展方面的适用性”和“在适应新趋势和正在出现的问题方面的灵活性”，由副主席根据会议上的文稿和讨论，与来自各自区域的成员协商后离线完成。</w:t>
      </w:r>
    </w:p>
    <w:p w14:paraId="03F81B32" w14:textId="48770A28" w:rsidR="00BB3C6A" w:rsidRDefault="00845F5A" w:rsidP="0063098F">
      <w:pPr>
        <w:rPr>
          <w:rFonts w:cs="Calibri"/>
          <w:lang w:eastAsia="zh-CN"/>
        </w:rPr>
      </w:pPr>
      <w:r w:rsidRPr="00354629">
        <w:rPr>
          <w:rFonts w:cs="Calibri"/>
          <w:u w:color="0000FF"/>
          <w:lang w:eastAsia="zh-CN"/>
        </w:rPr>
        <w:t>2.4</w:t>
      </w:r>
      <w:r w:rsidRPr="00354629">
        <w:rPr>
          <w:rFonts w:cs="Calibri"/>
          <w:u w:color="0000FF"/>
          <w:lang w:eastAsia="zh-CN"/>
        </w:rPr>
        <w:tab/>
      </w:r>
      <w:r w:rsidR="004E260F" w:rsidRPr="00354629">
        <w:rPr>
          <w:rFonts w:cs="Calibri" w:hint="eastAsia"/>
          <w:lang w:eastAsia="zh-CN"/>
        </w:rPr>
        <w:t>在</w:t>
      </w:r>
      <w:r w:rsidR="004E260F" w:rsidRPr="00354629">
        <w:rPr>
          <w:rFonts w:cs="Calibri"/>
          <w:lang w:eastAsia="zh-CN"/>
        </w:rPr>
        <w:t>EG-ITRs</w:t>
      </w:r>
      <w:r w:rsidR="00993353">
        <w:fldChar w:fldCharType="begin"/>
      </w:r>
      <w:r w:rsidR="00993353">
        <w:rPr>
          <w:lang w:eastAsia="zh-CN"/>
        </w:rPr>
        <w:instrText xml:space="preserve"> HYPERLINK "https://www.itu.int/en/council/Pages/eg-itrs.aspx" </w:instrText>
      </w:r>
      <w:r w:rsidR="00993353">
        <w:fldChar w:fldCharType="separate"/>
      </w:r>
      <w:r w:rsidR="004E260F" w:rsidRPr="00464984">
        <w:rPr>
          <w:rStyle w:val="Hyperlink"/>
          <w:rFonts w:cs="Calibri" w:hint="eastAsia"/>
          <w:lang w:eastAsia="zh-CN"/>
        </w:rPr>
        <w:t>第</w:t>
      </w:r>
      <w:r w:rsidR="0063098F" w:rsidRPr="00464984">
        <w:rPr>
          <w:rStyle w:val="Hyperlink"/>
          <w:rFonts w:cs="Calibri" w:hint="eastAsia"/>
          <w:lang w:eastAsia="zh-CN"/>
        </w:rPr>
        <w:t>四</w:t>
      </w:r>
      <w:r w:rsidR="004E260F" w:rsidRPr="00464984">
        <w:rPr>
          <w:rStyle w:val="Hyperlink"/>
          <w:rFonts w:cs="Calibri" w:hint="eastAsia"/>
          <w:lang w:eastAsia="zh-CN"/>
        </w:rPr>
        <w:t>次</w:t>
      </w:r>
      <w:r w:rsidR="00993353">
        <w:rPr>
          <w:rStyle w:val="Hyperlink"/>
          <w:rFonts w:cs="Calibri"/>
          <w:lang w:eastAsia="zh-CN"/>
        </w:rPr>
        <w:fldChar w:fldCharType="end"/>
      </w:r>
      <w:r w:rsidR="004E260F" w:rsidRPr="00354629">
        <w:rPr>
          <w:rFonts w:cs="Calibri" w:hint="eastAsia"/>
          <w:lang w:eastAsia="zh-CN"/>
        </w:rPr>
        <w:t>会议上，专家组完成了报告附件中的审议表（第</w:t>
      </w:r>
      <w:r w:rsidR="00464984">
        <w:rPr>
          <w:rFonts w:cs="Calibri" w:hint="eastAsia"/>
          <w:lang w:eastAsia="zh-CN"/>
        </w:rPr>
        <w:t>9</w:t>
      </w:r>
      <w:r w:rsidR="00464984">
        <w:rPr>
          <w:rFonts w:cs="Calibri"/>
          <w:lang w:eastAsia="zh-CN"/>
        </w:rPr>
        <w:t>-14</w:t>
      </w:r>
      <w:r w:rsidR="004E260F" w:rsidRPr="00354629">
        <w:rPr>
          <w:rFonts w:cs="Calibri" w:hint="eastAsia"/>
          <w:lang w:eastAsia="zh-CN"/>
        </w:rPr>
        <w:t>条</w:t>
      </w:r>
      <w:r w:rsidR="00464984">
        <w:rPr>
          <w:rFonts w:cs="Calibri" w:hint="eastAsia"/>
          <w:lang w:eastAsia="zh-CN"/>
        </w:rPr>
        <w:t>/</w:t>
      </w:r>
      <w:r w:rsidR="00464984">
        <w:rPr>
          <w:rFonts w:cs="Calibri" w:hint="eastAsia"/>
          <w:lang w:eastAsia="zh-CN"/>
        </w:rPr>
        <w:t>附录</w:t>
      </w:r>
      <w:r w:rsidR="00464984">
        <w:rPr>
          <w:rFonts w:cs="Calibri" w:hint="eastAsia"/>
          <w:lang w:eastAsia="zh-CN"/>
        </w:rPr>
        <w:t>2</w:t>
      </w:r>
      <w:r w:rsidR="004E260F" w:rsidRPr="00354629">
        <w:rPr>
          <w:rFonts w:cs="Calibri" w:hint="eastAsia"/>
          <w:lang w:eastAsia="zh-CN"/>
        </w:rPr>
        <w:t>所含条款），</w:t>
      </w:r>
      <w:r w:rsidR="004E260F" w:rsidRPr="00354629">
        <w:rPr>
          <w:rFonts w:hint="eastAsia"/>
          <w:lang w:eastAsia="zh-CN"/>
        </w:rPr>
        <w:t>成果摘要一栏按照会议期间成员的一致意见填写</w:t>
      </w:r>
      <w:r w:rsidR="004E260F" w:rsidRPr="00354629">
        <w:rPr>
          <w:rFonts w:cs="Calibri" w:hint="eastAsia"/>
          <w:lang w:eastAsia="zh-CN"/>
        </w:rPr>
        <w:t>，另外两栏分别为</w:t>
      </w:r>
      <w:r w:rsidRPr="00354629">
        <w:rPr>
          <w:rFonts w:cs="Calibri" w:hint="eastAsia"/>
          <w:lang w:eastAsia="zh-CN"/>
        </w:rPr>
        <w:t>“</w:t>
      </w:r>
      <w:r w:rsidR="004E260F" w:rsidRPr="00354629">
        <w:rPr>
          <w:rFonts w:cs="Calibri" w:hint="eastAsia"/>
          <w:lang w:eastAsia="zh-CN"/>
        </w:rPr>
        <w:t>在促进网络和业务的提供</w:t>
      </w:r>
      <w:r w:rsidRPr="00354629">
        <w:rPr>
          <w:rFonts w:cs="Calibri" w:hint="eastAsia"/>
          <w:lang w:eastAsia="zh-CN"/>
        </w:rPr>
        <w:t>与</w:t>
      </w:r>
      <w:r w:rsidR="004E260F" w:rsidRPr="00354629">
        <w:rPr>
          <w:rFonts w:cs="Calibri" w:hint="eastAsia"/>
          <w:lang w:eastAsia="zh-CN"/>
        </w:rPr>
        <w:t>发展方面的适用性</w:t>
      </w:r>
      <w:r w:rsidRPr="00354629">
        <w:rPr>
          <w:rFonts w:cs="Calibri" w:hint="eastAsia"/>
          <w:lang w:eastAsia="zh-CN"/>
        </w:rPr>
        <w:t>”</w:t>
      </w:r>
      <w:r w:rsidR="004E260F" w:rsidRPr="00354629">
        <w:rPr>
          <w:rFonts w:cs="Calibri" w:hint="eastAsia"/>
          <w:lang w:eastAsia="zh-CN"/>
        </w:rPr>
        <w:t>和</w:t>
      </w:r>
      <w:r w:rsidRPr="00354629">
        <w:rPr>
          <w:rFonts w:cs="Calibri" w:hint="eastAsia"/>
          <w:lang w:eastAsia="zh-CN"/>
        </w:rPr>
        <w:t>“在</w:t>
      </w:r>
      <w:r w:rsidR="004E260F" w:rsidRPr="00354629">
        <w:rPr>
          <w:rFonts w:cs="Calibri" w:hint="eastAsia"/>
          <w:lang w:eastAsia="zh-CN"/>
        </w:rPr>
        <w:t>适应新趋势和</w:t>
      </w:r>
      <w:r w:rsidRPr="00354629">
        <w:rPr>
          <w:rFonts w:cs="Calibri" w:hint="eastAsia"/>
          <w:lang w:eastAsia="zh-CN"/>
        </w:rPr>
        <w:t>正在出现的</w:t>
      </w:r>
      <w:r w:rsidR="004E260F" w:rsidRPr="00354629">
        <w:rPr>
          <w:rFonts w:cs="Calibri" w:hint="eastAsia"/>
          <w:lang w:eastAsia="zh-CN"/>
        </w:rPr>
        <w:t>问题</w:t>
      </w:r>
      <w:r w:rsidRPr="00354629">
        <w:rPr>
          <w:rFonts w:cs="Calibri" w:hint="eastAsia"/>
          <w:lang w:eastAsia="zh-CN"/>
        </w:rPr>
        <w:t>方面</w:t>
      </w:r>
      <w:r w:rsidR="004E260F" w:rsidRPr="00354629">
        <w:rPr>
          <w:rFonts w:cs="Calibri" w:hint="eastAsia"/>
          <w:lang w:eastAsia="zh-CN"/>
        </w:rPr>
        <w:t>的灵活性</w:t>
      </w:r>
      <w:r w:rsidRPr="00354629">
        <w:rPr>
          <w:rFonts w:cs="Calibri" w:hint="eastAsia"/>
          <w:lang w:eastAsia="zh-CN"/>
        </w:rPr>
        <w:t>”</w:t>
      </w:r>
      <w:r w:rsidR="004E260F" w:rsidRPr="00354629">
        <w:rPr>
          <w:rFonts w:cs="Calibri" w:hint="eastAsia"/>
          <w:lang w:eastAsia="zh-CN"/>
        </w:rPr>
        <w:t>，由副主席根据会议上的</w:t>
      </w:r>
      <w:r w:rsidRPr="00354629">
        <w:rPr>
          <w:rFonts w:cs="Calibri" w:hint="eastAsia"/>
          <w:lang w:eastAsia="zh-CN"/>
        </w:rPr>
        <w:t>文稿</w:t>
      </w:r>
      <w:r w:rsidR="004E260F" w:rsidRPr="00354629">
        <w:rPr>
          <w:rFonts w:cs="Calibri" w:hint="eastAsia"/>
          <w:lang w:eastAsia="zh-CN"/>
        </w:rPr>
        <w:t>和讨论，与来自各自区域的成员协商后离线完成。</w:t>
      </w:r>
    </w:p>
    <w:p w14:paraId="19CD7E45" w14:textId="4E04EA9D" w:rsidR="00464984" w:rsidRPr="00354629" w:rsidRDefault="00464984" w:rsidP="0063098F">
      <w:pPr>
        <w:rPr>
          <w:rFonts w:cs="Calibri"/>
          <w:bCs/>
          <w:szCs w:val="24"/>
          <w:lang w:eastAsia="zh-CN"/>
        </w:rPr>
      </w:pPr>
      <w:r>
        <w:rPr>
          <w:rFonts w:asciiTheme="minorHAnsi" w:hAnsiTheme="minorHAnsi" w:cstheme="minorHAnsi"/>
          <w:bCs/>
          <w:szCs w:val="24"/>
          <w:lang w:eastAsia="zh-CN"/>
        </w:rPr>
        <w:t>2.5</w:t>
      </w:r>
      <w:r>
        <w:rPr>
          <w:rFonts w:asciiTheme="minorHAnsi" w:hAnsiTheme="minorHAnsi" w:cstheme="minorHAnsi"/>
          <w:bCs/>
          <w:szCs w:val="24"/>
          <w:lang w:eastAsia="zh-CN"/>
        </w:rPr>
        <w:tab/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随着第四次会议的结束，</w:t>
      </w:r>
      <w:r>
        <w:rPr>
          <w:rFonts w:asciiTheme="minorHAnsi" w:hAnsiTheme="minorHAnsi" w:cstheme="minorHAnsi"/>
          <w:bCs/>
          <w:szCs w:val="24"/>
          <w:lang w:eastAsia="zh-CN"/>
        </w:rPr>
        <w:t>EG-ITRs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完成了对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2012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版《国际电信规则》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的逐条审查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工作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。在余下的两次会议上，根据商定的工作计划，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专家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组将根据前四次会议期间进行的逐条审查，讨论成员对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2012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版《国际电信规则》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的总体意见，并完成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专家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组提交理事会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2022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会议的</w:t>
      </w:r>
      <w:r w:rsidRPr="00464984">
        <w:rPr>
          <w:rFonts w:asciiTheme="minorHAnsi" w:hAnsiTheme="minorHAnsi" w:cstheme="minorHAnsi" w:hint="eastAsia"/>
          <w:bCs/>
          <w:szCs w:val="24"/>
          <w:lang w:eastAsia="zh-CN"/>
        </w:rPr>
        <w:t>报告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。</w:t>
      </w:r>
    </w:p>
    <w:p w14:paraId="603807AF" w14:textId="6067B688" w:rsidR="00BB3C6A" w:rsidRPr="00354629" w:rsidRDefault="00BB3C6A" w:rsidP="00221D03">
      <w:pPr>
        <w:pStyle w:val="Heading1"/>
        <w:rPr>
          <w:rStyle w:val="None"/>
          <w:rFonts w:cs="Calibri"/>
          <w:b w:val="0"/>
          <w:bCs/>
          <w:lang w:eastAsia="zh-CN"/>
        </w:rPr>
      </w:pPr>
      <w:bookmarkStart w:id="18" w:name="dbreak3"/>
      <w:r w:rsidRPr="00354629">
        <w:rPr>
          <w:rStyle w:val="None"/>
          <w:rFonts w:cs="Calibri"/>
          <w:bCs/>
          <w:lang w:val="en-US" w:eastAsia="zh-CN"/>
        </w:rPr>
        <w:t>3</w:t>
      </w:r>
      <w:r w:rsidRPr="00354629">
        <w:rPr>
          <w:rStyle w:val="None"/>
          <w:rFonts w:cs="Calibri"/>
          <w:bCs/>
          <w:lang w:val="en-US" w:eastAsia="zh-CN"/>
        </w:rPr>
        <w:tab/>
      </w:r>
      <w:bookmarkStart w:id="19" w:name="lt_pId050"/>
      <w:r w:rsidR="004E260F" w:rsidRPr="00354629">
        <w:rPr>
          <w:rStyle w:val="None"/>
          <w:rFonts w:cs="Calibri" w:hint="eastAsia"/>
          <w:bCs/>
          <w:lang w:val="en-US" w:eastAsia="zh-CN"/>
        </w:rPr>
        <w:t>结论</w:t>
      </w:r>
      <w:bookmarkEnd w:id="19"/>
    </w:p>
    <w:p w14:paraId="608BA497" w14:textId="36E50CD9" w:rsidR="00BB3C6A" w:rsidRPr="00354629" w:rsidRDefault="00BB3C6A" w:rsidP="00354629">
      <w:pPr>
        <w:rPr>
          <w:rFonts w:cs="Calibri"/>
          <w:lang w:eastAsia="zh-CN"/>
        </w:rPr>
      </w:pPr>
      <w:r w:rsidRPr="00354629">
        <w:rPr>
          <w:rStyle w:val="None"/>
          <w:rFonts w:cs="Calibri"/>
          <w:bCs/>
          <w:lang w:eastAsia="zh-CN"/>
        </w:rPr>
        <w:t>3.1</w:t>
      </w:r>
      <w:r w:rsidRPr="00354629">
        <w:rPr>
          <w:rFonts w:cs="Calibri"/>
          <w:lang w:eastAsia="zh-CN"/>
        </w:rPr>
        <w:tab/>
      </w:r>
      <w:r w:rsidR="004E260F" w:rsidRPr="00354629">
        <w:rPr>
          <w:rFonts w:cs="Calibri" w:hint="eastAsia"/>
          <w:szCs w:val="22"/>
          <w:lang w:eastAsia="zh-CN"/>
        </w:rPr>
        <w:t>请理事会</w:t>
      </w:r>
      <w:r w:rsidR="004E260F" w:rsidRPr="00354629">
        <w:rPr>
          <w:rFonts w:cs="Calibri" w:hint="eastAsia"/>
          <w:bCs/>
          <w:szCs w:val="22"/>
          <w:lang w:eastAsia="zh-CN"/>
        </w:rPr>
        <w:t>将</w:t>
      </w:r>
      <w:r w:rsidR="004E260F" w:rsidRPr="00354629">
        <w:rPr>
          <w:rStyle w:val="None"/>
          <w:rFonts w:cs="Calibri"/>
          <w:spacing w:val="-4"/>
          <w:lang w:eastAsia="zh-CN"/>
        </w:rPr>
        <w:t>EG-ITRs</w:t>
      </w:r>
      <w:r w:rsidR="004E260F" w:rsidRPr="00354629">
        <w:rPr>
          <w:rFonts w:hint="eastAsia"/>
          <w:lang w:eastAsia="zh-CN"/>
        </w:rPr>
        <w:t>的本进展报告记录在案</w:t>
      </w:r>
      <w:r w:rsidR="004E260F" w:rsidRPr="00354629">
        <w:rPr>
          <w:rFonts w:cs="Calibri" w:hint="eastAsia"/>
          <w:szCs w:val="22"/>
          <w:lang w:eastAsia="zh-CN"/>
        </w:rPr>
        <w:t>。</w:t>
      </w:r>
    </w:p>
    <w:p w14:paraId="6836118A" w14:textId="645DBCAE" w:rsidR="00BB3C6A" w:rsidRPr="00354629" w:rsidRDefault="00BB3C6A" w:rsidP="00354629">
      <w:pPr>
        <w:rPr>
          <w:rFonts w:cs="Calibri"/>
          <w:b/>
          <w:color w:val="800000"/>
          <w:sz w:val="22"/>
          <w:lang w:eastAsia="zh-CN"/>
        </w:rPr>
      </w:pPr>
      <w:r w:rsidRPr="00354629">
        <w:rPr>
          <w:rStyle w:val="None"/>
          <w:rFonts w:cs="Calibri"/>
          <w:lang w:eastAsia="zh-CN"/>
        </w:rPr>
        <w:t>3.2</w:t>
      </w:r>
      <w:r w:rsidRPr="00354629">
        <w:rPr>
          <w:rStyle w:val="None"/>
          <w:rFonts w:cs="Calibri"/>
          <w:lang w:eastAsia="zh-CN"/>
        </w:rPr>
        <w:tab/>
      </w:r>
      <w:bookmarkStart w:id="20" w:name="lt_pId054"/>
      <w:r w:rsidR="0078143B" w:rsidRPr="00354629">
        <w:rPr>
          <w:rFonts w:cs="Calibri" w:hint="eastAsia"/>
          <w:lang w:eastAsia="zh-CN"/>
        </w:rPr>
        <w:t>主席代表</w:t>
      </w:r>
      <w:r w:rsidR="00EB6A01" w:rsidRPr="00354629">
        <w:rPr>
          <w:rStyle w:val="None"/>
          <w:rFonts w:cs="Calibri"/>
          <w:lang w:eastAsia="zh-CN"/>
        </w:rPr>
        <w:t>EG-ITRs</w:t>
      </w:r>
      <w:r w:rsidR="0078143B" w:rsidRPr="00354629">
        <w:rPr>
          <w:rFonts w:cs="Calibri" w:hint="eastAsia"/>
          <w:lang w:eastAsia="zh-CN"/>
        </w:rPr>
        <w:t>表达了其个人对提交文稿并参与</w:t>
      </w:r>
      <w:r w:rsidR="00EB6A01" w:rsidRPr="00354629">
        <w:rPr>
          <w:rFonts w:cs="Calibri" w:hint="eastAsia"/>
          <w:lang w:eastAsia="zh-CN"/>
        </w:rPr>
        <w:t>专家</w:t>
      </w:r>
      <w:r w:rsidR="0078143B" w:rsidRPr="00354629">
        <w:rPr>
          <w:rFonts w:cs="Calibri" w:hint="eastAsia"/>
          <w:lang w:eastAsia="zh-CN"/>
        </w:rPr>
        <w:t>组工作的所有国际电联成员国的感谢，并对副主席、秘书长、</w:t>
      </w:r>
      <w:r w:rsidR="0078143B" w:rsidRPr="00354629">
        <w:rPr>
          <w:rFonts w:hint="eastAsia"/>
          <w:lang w:eastAsia="zh-CN"/>
        </w:rPr>
        <w:t>副秘书长</w:t>
      </w:r>
      <w:r w:rsidR="0078143B" w:rsidRPr="00354629">
        <w:rPr>
          <w:rFonts w:cs="Calibri" w:hint="eastAsia"/>
          <w:lang w:eastAsia="zh-CN"/>
        </w:rPr>
        <w:t>、电信标准化局、无线电通信局和电信发展局主任以及总秘书处在</w:t>
      </w:r>
      <w:r w:rsidR="00464984">
        <w:rPr>
          <w:rFonts w:cs="Calibri" w:hint="eastAsia"/>
          <w:lang w:eastAsia="zh-CN"/>
        </w:rPr>
        <w:t>迄今为止举行的四次</w:t>
      </w:r>
      <w:r w:rsidR="00EB6A01" w:rsidRPr="00354629">
        <w:rPr>
          <w:rStyle w:val="None"/>
          <w:rFonts w:cs="Calibri"/>
          <w:lang w:eastAsia="zh-CN"/>
        </w:rPr>
        <w:t>EG-ITRs</w:t>
      </w:r>
      <w:r w:rsidR="0078143B" w:rsidRPr="00354629">
        <w:rPr>
          <w:rFonts w:cs="Calibri" w:hint="eastAsia"/>
          <w:lang w:eastAsia="zh-CN"/>
        </w:rPr>
        <w:t>会议期间的高效协助表示感谢。</w:t>
      </w:r>
      <w:bookmarkEnd w:id="20"/>
    </w:p>
    <w:p w14:paraId="7D4BCF6B" w14:textId="5A2F4A48" w:rsidR="00BB3C6A" w:rsidRPr="00354629" w:rsidRDefault="00BB3C6A" w:rsidP="00BB3C6A">
      <w:pPr>
        <w:pStyle w:val="Normalaftertitle"/>
        <w:spacing w:before="600"/>
        <w:ind w:left="5387"/>
        <w:rPr>
          <w:rStyle w:val="None"/>
          <w:rFonts w:cs="Calibri"/>
          <w:b/>
          <w:bCs/>
        </w:rPr>
      </w:pPr>
      <w:r w:rsidRPr="00354629">
        <w:rPr>
          <w:rFonts w:cs="Calibri"/>
          <w:lang w:eastAsia="zh-CN"/>
        </w:rPr>
        <w:tab/>
      </w:r>
      <w:r w:rsidR="00EB6A01" w:rsidRPr="00354629">
        <w:rPr>
          <w:rStyle w:val="None"/>
          <w:rFonts w:cs="Calibri" w:hint="eastAsia"/>
          <w:b/>
          <w:bCs/>
          <w:lang w:val="en-US" w:eastAsia="zh-CN"/>
        </w:rPr>
        <w:t>主席：</w:t>
      </w:r>
      <w:bookmarkStart w:id="21" w:name="lt_pId056"/>
      <w:proofErr w:type="spellStart"/>
      <w:r w:rsidRPr="00354629">
        <w:rPr>
          <w:rStyle w:val="None"/>
          <w:rFonts w:cs="Calibri"/>
          <w:b/>
          <w:bCs/>
          <w:lang w:val="en-US"/>
        </w:rPr>
        <w:t>Lwando</w:t>
      </w:r>
      <w:proofErr w:type="spellEnd"/>
      <w:r w:rsidRPr="00354629">
        <w:rPr>
          <w:rStyle w:val="None"/>
          <w:rFonts w:cs="Calibri"/>
          <w:b/>
          <w:bCs/>
          <w:lang w:val="en-US"/>
        </w:rPr>
        <w:t xml:space="preserve"> </w:t>
      </w:r>
      <w:proofErr w:type="spellStart"/>
      <w:r w:rsidRPr="00354629">
        <w:rPr>
          <w:rStyle w:val="None"/>
          <w:rFonts w:cs="Calibri"/>
          <w:b/>
          <w:bCs/>
          <w:lang w:val="en-US"/>
        </w:rPr>
        <w:t>Bbuku</w:t>
      </w:r>
      <w:bookmarkEnd w:id="21"/>
      <w:proofErr w:type="spellEnd"/>
    </w:p>
    <w:p w14:paraId="6061387A" w14:textId="05D26D8E" w:rsidR="00BB3C6A" w:rsidRDefault="00BB3C6A" w:rsidP="00BB3C6A">
      <w:pPr>
        <w:pStyle w:val="Normalaftertitle"/>
        <w:spacing w:before="0"/>
        <w:ind w:left="5387"/>
        <w:rPr>
          <w:rStyle w:val="None"/>
          <w:rFonts w:cs="Calibri"/>
          <w:b/>
          <w:bCs/>
          <w:lang w:eastAsia="zh-CN"/>
        </w:rPr>
      </w:pPr>
      <w:r w:rsidRPr="00354629">
        <w:rPr>
          <w:rStyle w:val="None"/>
          <w:rFonts w:cs="Calibri"/>
          <w:b/>
          <w:bCs/>
        </w:rPr>
        <w:tab/>
      </w:r>
      <w:bookmarkStart w:id="22" w:name="lt_pId057"/>
      <w:r w:rsidR="00EB6A01" w:rsidRPr="00354629">
        <w:rPr>
          <w:rStyle w:val="None"/>
          <w:rFonts w:cs="Calibri" w:hint="eastAsia"/>
          <w:b/>
          <w:bCs/>
          <w:lang w:eastAsia="zh-CN"/>
        </w:rPr>
        <w:t>（赞比亚）</w:t>
      </w:r>
      <w:bookmarkEnd w:id="18"/>
      <w:bookmarkEnd w:id="22"/>
    </w:p>
    <w:p w14:paraId="74C19482" w14:textId="77777777" w:rsidR="003940E1" w:rsidRPr="003940E1" w:rsidRDefault="003940E1" w:rsidP="003940E1">
      <w:pPr>
        <w:rPr>
          <w:lang w:eastAsia="zh-CN"/>
        </w:rPr>
      </w:pPr>
    </w:p>
    <w:p w14:paraId="757C9FF8" w14:textId="77777777" w:rsidR="00195FED" w:rsidRPr="00354629" w:rsidRDefault="00B40A53" w:rsidP="00A361AB">
      <w:pPr>
        <w:jc w:val="center"/>
        <w:rPr>
          <w:lang w:eastAsia="zh-CN"/>
        </w:rPr>
      </w:pPr>
      <w:r w:rsidRPr="00354629">
        <w:rPr>
          <w:lang w:val="en-US" w:eastAsia="zh-CN"/>
        </w:rPr>
        <w:t>________________</w:t>
      </w:r>
    </w:p>
    <w:sectPr w:rsidR="00195FED" w:rsidRPr="00354629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24FB" w14:textId="77777777" w:rsidR="00B23A3D" w:rsidRDefault="00B23A3D">
      <w:r>
        <w:separator/>
      </w:r>
    </w:p>
  </w:endnote>
  <w:endnote w:type="continuationSeparator" w:id="0">
    <w:p w14:paraId="5685550B" w14:textId="77777777" w:rsidR="00B23A3D" w:rsidRDefault="00B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697" w14:textId="3C87E980" w:rsidR="00B40A53" w:rsidRPr="00270079" w:rsidRDefault="00993353" w:rsidP="00F705DF">
    <w:pPr>
      <w:pStyle w:val="Footer"/>
    </w:pPr>
    <w:r w:rsidRPr="00993353">
      <w:rPr>
        <w:color w:val="F2F2F2" w:themeColor="background1" w:themeShade="F2"/>
      </w:rPr>
      <w:fldChar w:fldCharType="begin"/>
    </w:r>
    <w:r w:rsidRPr="00993353">
      <w:rPr>
        <w:color w:val="F2F2F2" w:themeColor="background1" w:themeShade="F2"/>
      </w:rPr>
      <w:instrText xml:space="preserve"> FILENAME \p  \* MERGEFORMAT </w:instrText>
    </w:r>
    <w:r w:rsidRPr="00993353">
      <w:rPr>
        <w:color w:val="F2F2F2" w:themeColor="background1" w:themeShade="F2"/>
      </w:rPr>
      <w:fldChar w:fldCharType="separate"/>
    </w:r>
    <w:r w:rsidR="00270079" w:rsidRPr="00993353">
      <w:rPr>
        <w:color w:val="F2F2F2" w:themeColor="background1" w:themeShade="F2"/>
      </w:rPr>
      <w:t>P:\CHI\SG\CONSEIL\C21\000\026C.docx</w:t>
    </w:r>
    <w:r w:rsidRPr="00993353">
      <w:rPr>
        <w:color w:val="F2F2F2" w:themeColor="background1" w:themeShade="F2"/>
      </w:rPr>
      <w:fldChar w:fldCharType="end"/>
    </w:r>
    <w:r w:rsidR="004E4BFF" w:rsidRPr="00993353">
      <w:rPr>
        <w:color w:val="F2F2F2" w:themeColor="background1" w:themeShade="F2"/>
      </w:rPr>
      <w:t xml:space="preserve"> (</w:t>
    </w:r>
    <w:r w:rsidR="00270079" w:rsidRPr="00993353">
      <w:rPr>
        <w:color w:val="F2F2F2" w:themeColor="background1" w:themeShade="F2"/>
        <w:lang w:eastAsia="zh-CN"/>
      </w:rPr>
      <w:t>483219</w:t>
    </w:r>
    <w:r w:rsidR="004E4BFF" w:rsidRPr="00993353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A96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F81" w14:textId="77777777" w:rsidR="00B23A3D" w:rsidRDefault="00B23A3D">
      <w:r>
        <w:t>____________________</w:t>
      </w:r>
    </w:p>
  </w:footnote>
  <w:footnote w:type="continuationSeparator" w:id="0">
    <w:p w14:paraId="227EA8E6" w14:textId="77777777" w:rsidR="00B23A3D" w:rsidRDefault="00B2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AF4C" w14:textId="49C51C3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81D2F">
      <w:rPr>
        <w:noProof/>
      </w:rPr>
      <w:t>2</w:t>
    </w:r>
    <w:r>
      <w:rPr>
        <w:noProof/>
      </w:rPr>
      <w:fldChar w:fldCharType="end"/>
    </w:r>
  </w:p>
  <w:p w14:paraId="4E69D445" w14:textId="73D663A3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3940E1">
      <w:rPr>
        <w:rFonts w:hint="eastAsia"/>
        <w:lang w:eastAsia="zh-CN"/>
      </w:rPr>
      <w:t>1</w:t>
    </w:r>
    <w:r w:rsidR="004672E6">
      <w:t>/</w:t>
    </w:r>
    <w:r w:rsidR="00C90127">
      <w:rPr>
        <w:rFonts w:hint="eastAsia"/>
        <w:lang w:eastAsia="zh-CN"/>
      </w:rPr>
      <w:t>26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196DAB"/>
    <w:multiLevelType w:val="hybridMultilevel"/>
    <w:tmpl w:val="1AA45532"/>
    <w:lvl w:ilvl="0" w:tplc="6D34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23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AC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D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CD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4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4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2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8D"/>
    <w:rsid w:val="00001B77"/>
    <w:rsid w:val="0000517A"/>
    <w:rsid w:val="00031E72"/>
    <w:rsid w:val="000404D2"/>
    <w:rsid w:val="000853C0"/>
    <w:rsid w:val="0009409E"/>
    <w:rsid w:val="000A1C21"/>
    <w:rsid w:val="000C147D"/>
    <w:rsid w:val="000D15EA"/>
    <w:rsid w:val="00100D84"/>
    <w:rsid w:val="001127C0"/>
    <w:rsid w:val="00124C9D"/>
    <w:rsid w:val="00142B88"/>
    <w:rsid w:val="00157773"/>
    <w:rsid w:val="0018251A"/>
    <w:rsid w:val="00190272"/>
    <w:rsid w:val="00193244"/>
    <w:rsid w:val="00195C6C"/>
    <w:rsid w:val="00195FED"/>
    <w:rsid w:val="0019792F"/>
    <w:rsid w:val="001A4BD6"/>
    <w:rsid w:val="001D5A18"/>
    <w:rsid w:val="001F4BE9"/>
    <w:rsid w:val="00221D03"/>
    <w:rsid w:val="00270079"/>
    <w:rsid w:val="00280EB8"/>
    <w:rsid w:val="002A6670"/>
    <w:rsid w:val="002E62A9"/>
    <w:rsid w:val="00303502"/>
    <w:rsid w:val="00325C25"/>
    <w:rsid w:val="00351332"/>
    <w:rsid w:val="00354629"/>
    <w:rsid w:val="00372C8F"/>
    <w:rsid w:val="0037344C"/>
    <w:rsid w:val="00380ECE"/>
    <w:rsid w:val="00393DDF"/>
    <w:rsid w:val="003940E1"/>
    <w:rsid w:val="00397F55"/>
    <w:rsid w:val="003B4454"/>
    <w:rsid w:val="003C2E37"/>
    <w:rsid w:val="003C4E1C"/>
    <w:rsid w:val="003F1415"/>
    <w:rsid w:val="0040144C"/>
    <w:rsid w:val="00403EB7"/>
    <w:rsid w:val="00430BF0"/>
    <w:rsid w:val="004371FB"/>
    <w:rsid w:val="00453E8A"/>
    <w:rsid w:val="00461E3C"/>
    <w:rsid w:val="0046301B"/>
    <w:rsid w:val="00464984"/>
    <w:rsid w:val="004672E6"/>
    <w:rsid w:val="00474ED1"/>
    <w:rsid w:val="00493085"/>
    <w:rsid w:val="004A36EC"/>
    <w:rsid w:val="004D163F"/>
    <w:rsid w:val="004E260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A77BF"/>
    <w:rsid w:val="005C6632"/>
    <w:rsid w:val="005D1C9E"/>
    <w:rsid w:val="0063098F"/>
    <w:rsid w:val="0063306C"/>
    <w:rsid w:val="00654257"/>
    <w:rsid w:val="0065435A"/>
    <w:rsid w:val="00667723"/>
    <w:rsid w:val="006A00E1"/>
    <w:rsid w:val="006A2DD3"/>
    <w:rsid w:val="006A570D"/>
    <w:rsid w:val="006A5AF8"/>
    <w:rsid w:val="006C36CD"/>
    <w:rsid w:val="00700D1F"/>
    <w:rsid w:val="00715196"/>
    <w:rsid w:val="007205CB"/>
    <w:rsid w:val="00726073"/>
    <w:rsid w:val="00734FE8"/>
    <w:rsid w:val="007360CE"/>
    <w:rsid w:val="00772315"/>
    <w:rsid w:val="00775157"/>
    <w:rsid w:val="00776C9E"/>
    <w:rsid w:val="007813AE"/>
    <w:rsid w:val="0078143B"/>
    <w:rsid w:val="00781D2F"/>
    <w:rsid w:val="007A37DB"/>
    <w:rsid w:val="007C116C"/>
    <w:rsid w:val="007E189D"/>
    <w:rsid w:val="00811259"/>
    <w:rsid w:val="00813AA2"/>
    <w:rsid w:val="008173A3"/>
    <w:rsid w:val="008418F5"/>
    <w:rsid w:val="00841AD4"/>
    <w:rsid w:val="00845F5A"/>
    <w:rsid w:val="0086059C"/>
    <w:rsid w:val="00864589"/>
    <w:rsid w:val="00890AFB"/>
    <w:rsid w:val="00890FC4"/>
    <w:rsid w:val="00895905"/>
    <w:rsid w:val="008D29FD"/>
    <w:rsid w:val="008E750A"/>
    <w:rsid w:val="00903898"/>
    <w:rsid w:val="009114F5"/>
    <w:rsid w:val="009164A9"/>
    <w:rsid w:val="009258CB"/>
    <w:rsid w:val="0093362E"/>
    <w:rsid w:val="00944563"/>
    <w:rsid w:val="00953160"/>
    <w:rsid w:val="009625D8"/>
    <w:rsid w:val="0098459B"/>
    <w:rsid w:val="00993353"/>
    <w:rsid w:val="00996381"/>
    <w:rsid w:val="00997185"/>
    <w:rsid w:val="009C2458"/>
    <w:rsid w:val="009C4A7B"/>
    <w:rsid w:val="009C6123"/>
    <w:rsid w:val="009F1E3E"/>
    <w:rsid w:val="00A1213C"/>
    <w:rsid w:val="00A272FF"/>
    <w:rsid w:val="00A361AB"/>
    <w:rsid w:val="00A5354B"/>
    <w:rsid w:val="00A71B57"/>
    <w:rsid w:val="00A9366F"/>
    <w:rsid w:val="00AB42C1"/>
    <w:rsid w:val="00AC516F"/>
    <w:rsid w:val="00AE2926"/>
    <w:rsid w:val="00B0184B"/>
    <w:rsid w:val="00B035CD"/>
    <w:rsid w:val="00B0769D"/>
    <w:rsid w:val="00B217F8"/>
    <w:rsid w:val="00B23A3D"/>
    <w:rsid w:val="00B332EA"/>
    <w:rsid w:val="00B40A53"/>
    <w:rsid w:val="00B45365"/>
    <w:rsid w:val="00B46A65"/>
    <w:rsid w:val="00B60184"/>
    <w:rsid w:val="00B60B01"/>
    <w:rsid w:val="00B62D20"/>
    <w:rsid w:val="00B81E75"/>
    <w:rsid w:val="00BB3C6A"/>
    <w:rsid w:val="00BC6090"/>
    <w:rsid w:val="00BD1A5A"/>
    <w:rsid w:val="00BD7A9B"/>
    <w:rsid w:val="00BD7B31"/>
    <w:rsid w:val="00BD7BE1"/>
    <w:rsid w:val="00BF416B"/>
    <w:rsid w:val="00C035ED"/>
    <w:rsid w:val="00C64E4E"/>
    <w:rsid w:val="00C66E64"/>
    <w:rsid w:val="00C761A0"/>
    <w:rsid w:val="00C85F7E"/>
    <w:rsid w:val="00C90127"/>
    <w:rsid w:val="00C90D53"/>
    <w:rsid w:val="00CD47F0"/>
    <w:rsid w:val="00CD5566"/>
    <w:rsid w:val="00CD64D7"/>
    <w:rsid w:val="00CE6F22"/>
    <w:rsid w:val="00CF41F6"/>
    <w:rsid w:val="00CF7D3E"/>
    <w:rsid w:val="00D02B4E"/>
    <w:rsid w:val="00D06105"/>
    <w:rsid w:val="00D21F11"/>
    <w:rsid w:val="00D336B6"/>
    <w:rsid w:val="00D36817"/>
    <w:rsid w:val="00D3741F"/>
    <w:rsid w:val="00D453EE"/>
    <w:rsid w:val="00D5508D"/>
    <w:rsid w:val="00D56539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446AD"/>
    <w:rsid w:val="00E67C67"/>
    <w:rsid w:val="00E77476"/>
    <w:rsid w:val="00E8228B"/>
    <w:rsid w:val="00E95254"/>
    <w:rsid w:val="00EB6A01"/>
    <w:rsid w:val="00EB7190"/>
    <w:rsid w:val="00EE5706"/>
    <w:rsid w:val="00EF373D"/>
    <w:rsid w:val="00F049BC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6882113"/>
  <w15:docId w15:val="{B996542B-A0BE-4DEE-8C1D-961156D0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None">
    <w:name w:val="None"/>
    <w:rsid w:val="001F4BE9"/>
  </w:style>
  <w:style w:type="paragraph" w:customStyle="1" w:styleId="BodyA">
    <w:name w:val="Body A"/>
    <w:rsid w:val="00BB3C6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BB3C6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None"/>
    <w:rsid w:val="00BB3C6A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46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\AppData\Roaming\Microsoft\Word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4C01-DA56-466F-A9C9-1CEF47186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3780A-E623-43E3-BF8D-542FE2E1BB9F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8480b3bf-ff93-433f-9495-f8457f78f22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D00D3-4D76-49B3-9629-A4E9C5297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F6679-ED32-4852-915C-E97FA147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2</Pages>
  <Words>1199</Words>
  <Characters>877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by the Chairman of the Expert Group on the ITRs</vt:lpstr>
    </vt:vector>
  </TitlesOfParts>
  <Manager>General Secretariat - Pool</Manager>
  <Company>International Telecommunication Union (ITU)</Company>
  <LinksUpToDate>false</LinksUpToDate>
  <CharactersWithSpaces>2072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by the Chairman of the Expert Group on the ITRs</dc:title>
  <dc:subject>Council 2021, Virtual consultation of councillors</dc:subject>
  <dc:creator>Lin</dc:creator>
  <cp:keywords>C2021, C21, VCC, C21-VCC-1</cp:keywords>
  <dc:description/>
  <cp:lastModifiedBy>Xue, Kun</cp:lastModifiedBy>
  <cp:revision>2</cp:revision>
  <cp:lastPrinted>2015-02-24T13:23:00Z</cp:lastPrinted>
  <dcterms:created xsi:type="dcterms:W3CDTF">2021-05-06T16:43:00Z</dcterms:created>
  <dcterms:modified xsi:type="dcterms:W3CDTF">2021-05-06T16:43:00Z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