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D6A4771" w14:textId="77777777" w:rsidTr="009F66A3">
        <w:trPr>
          <w:cantSplit/>
          <w:trHeight w:val="1276"/>
        </w:trPr>
        <w:tc>
          <w:tcPr>
            <w:tcW w:w="6911" w:type="dxa"/>
          </w:tcPr>
          <w:p w14:paraId="7BC30B78" w14:textId="722CEEAF" w:rsidR="002A2188" w:rsidRPr="00813E5E" w:rsidRDefault="002A2188" w:rsidP="009F66A3">
            <w:pPr>
              <w:spacing w:before="360" w:after="48" w:line="240" w:lineRule="atLeast"/>
              <w:rPr>
                <w:position w:val="6"/>
              </w:rPr>
            </w:pPr>
            <w:bookmarkStart w:id="0" w:name="dc06"/>
            <w:bookmarkEnd w:id="0"/>
            <w:r w:rsidRPr="00DE4373">
              <w:rPr>
                <w:b/>
                <w:bCs/>
                <w:position w:val="6"/>
                <w:sz w:val="30"/>
                <w:szCs w:val="30"/>
              </w:rPr>
              <w:t>C</w:t>
            </w:r>
            <w:r w:rsidR="009F66A3" w:rsidRPr="00DE4373">
              <w:rPr>
                <w:b/>
                <w:bCs/>
                <w:position w:val="6"/>
                <w:sz w:val="30"/>
                <w:szCs w:val="30"/>
              </w:rPr>
              <w:t>ouncil 202</w:t>
            </w:r>
            <w:r w:rsidR="00F56668" w:rsidRPr="00DE4373">
              <w:rPr>
                <w:b/>
                <w:bCs/>
                <w:position w:val="6"/>
                <w:sz w:val="30"/>
                <w:szCs w:val="30"/>
              </w:rPr>
              <w:t>1</w:t>
            </w:r>
            <w:r w:rsidR="00F56668" w:rsidRPr="00DE4373">
              <w:rPr>
                <w:b/>
                <w:bCs/>
                <w:position w:val="6"/>
                <w:sz w:val="30"/>
                <w:szCs w:val="30"/>
              </w:rPr>
              <w:br/>
            </w:r>
            <w:r w:rsidR="00EA2120" w:rsidRPr="00DE4373">
              <w:rPr>
                <w:b/>
                <w:bCs/>
                <w:position w:val="6"/>
                <w:sz w:val="28"/>
                <w:szCs w:val="28"/>
              </w:rPr>
              <w:t>Virtual consultation of councillors</w:t>
            </w:r>
            <w:r w:rsidR="00F56668" w:rsidRPr="00DE4373">
              <w:rPr>
                <w:b/>
                <w:bCs/>
                <w:position w:val="6"/>
                <w:sz w:val="28"/>
                <w:szCs w:val="28"/>
              </w:rPr>
              <w:t xml:space="preserve">, </w:t>
            </w:r>
            <w:r w:rsidR="00F56668" w:rsidRPr="00722181">
              <w:rPr>
                <w:b/>
                <w:bCs/>
                <w:position w:val="6"/>
                <w:sz w:val="28"/>
                <w:szCs w:val="28"/>
              </w:rPr>
              <w:t>8-18 June</w:t>
            </w:r>
            <w:r w:rsidR="00F56668" w:rsidRPr="00DE4373">
              <w:rPr>
                <w:b/>
                <w:bCs/>
                <w:position w:val="6"/>
                <w:sz w:val="28"/>
                <w:szCs w:val="28"/>
              </w:rPr>
              <w:t xml:space="preserve"> 2021</w:t>
            </w:r>
          </w:p>
        </w:tc>
        <w:tc>
          <w:tcPr>
            <w:tcW w:w="3120" w:type="dxa"/>
            <w:vAlign w:val="center"/>
          </w:tcPr>
          <w:p w14:paraId="049BF09C" w14:textId="77777777" w:rsidR="002A2188" w:rsidRPr="00813E5E" w:rsidRDefault="009F66A3" w:rsidP="009F66A3">
            <w:pPr>
              <w:spacing w:before="0" w:line="240" w:lineRule="atLeast"/>
            </w:pPr>
            <w:bookmarkStart w:id="1" w:name="ditulogo"/>
            <w:bookmarkEnd w:id="1"/>
            <w:r>
              <w:rPr>
                <w:noProof/>
                <w:lang w:eastAsia="zh-CN"/>
              </w:rPr>
              <w:drawing>
                <wp:inline distT="0" distB="0" distL="0" distR="0" wp14:anchorId="10F84D5C" wp14:editId="20BC88C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2F3C902" w14:textId="77777777" w:rsidTr="00464B6C">
        <w:trPr>
          <w:cantSplit/>
        </w:trPr>
        <w:tc>
          <w:tcPr>
            <w:tcW w:w="6911" w:type="dxa"/>
            <w:tcBorders>
              <w:bottom w:val="single" w:sz="12" w:space="0" w:color="auto"/>
            </w:tcBorders>
          </w:tcPr>
          <w:p w14:paraId="2143B1CA" w14:textId="77777777" w:rsidR="002A2188" w:rsidRPr="00813E5E" w:rsidRDefault="002A2188" w:rsidP="00DE4373">
            <w:pPr>
              <w:spacing w:before="0" w:line="240" w:lineRule="atLeast"/>
              <w:rPr>
                <w:b/>
                <w:smallCaps/>
                <w:szCs w:val="24"/>
              </w:rPr>
            </w:pPr>
          </w:p>
        </w:tc>
        <w:tc>
          <w:tcPr>
            <w:tcW w:w="3120" w:type="dxa"/>
            <w:tcBorders>
              <w:bottom w:val="single" w:sz="12" w:space="0" w:color="auto"/>
            </w:tcBorders>
          </w:tcPr>
          <w:p w14:paraId="3D08500D" w14:textId="77777777" w:rsidR="002A2188" w:rsidRPr="00813E5E" w:rsidRDefault="002A2188" w:rsidP="00DE4373">
            <w:pPr>
              <w:spacing w:before="0" w:line="240" w:lineRule="atLeast"/>
              <w:rPr>
                <w:szCs w:val="24"/>
              </w:rPr>
            </w:pPr>
          </w:p>
        </w:tc>
      </w:tr>
      <w:tr w:rsidR="002A2188" w:rsidRPr="00813E5E" w14:paraId="17235C7F" w14:textId="77777777" w:rsidTr="00464B6C">
        <w:trPr>
          <w:cantSplit/>
        </w:trPr>
        <w:tc>
          <w:tcPr>
            <w:tcW w:w="6911" w:type="dxa"/>
            <w:tcBorders>
              <w:top w:val="single" w:sz="12" w:space="0" w:color="auto"/>
            </w:tcBorders>
          </w:tcPr>
          <w:p w14:paraId="5D7313BD" w14:textId="77777777" w:rsidR="002A2188" w:rsidRPr="00813E5E" w:rsidRDefault="002A2188" w:rsidP="00DE4373">
            <w:pPr>
              <w:spacing w:before="0" w:line="240" w:lineRule="atLeast"/>
              <w:rPr>
                <w:b/>
                <w:smallCaps/>
                <w:szCs w:val="24"/>
              </w:rPr>
            </w:pPr>
          </w:p>
        </w:tc>
        <w:tc>
          <w:tcPr>
            <w:tcW w:w="3120" w:type="dxa"/>
            <w:tcBorders>
              <w:top w:val="single" w:sz="12" w:space="0" w:color="auto"/>
            </w:tcBorders>
          </w:tcPr>
          <w:p w14:paraId="22C9147A" w14:textId="77777777" w:rsidR="002A2188" w:rsidRPr="00813E5E" w:rsidRDefault="002A2188" w:rsidP="00DE4373">
            <w:pPr>
              <w:spacing w:before="0" w:line="240" w:lineRule="atLeast"/>
              <w:rPr>
                <w:szCs w:val="24"/>
              </w:rPr>
            </w:pPr>
          </w:p>
        </w:tc>
      </w:tr>
      <w:tr w:rsidR="002A2188" w:rsidRPr="00813E5E" w14:paraId="6804D83E" w14:textId="77777777" w:rsidTr="00464B6C">
        <w:trPr>
          <w:cantSplit/>
          <w:trHeight w:val="23"/>
        </w:trPr>
        <w:tc>
          <w:tcPr>
            <w:tcW w:w="6911" w:type="dxa"/>
            <w:vMerge w:val="restart"/>
          </w:tcPr>
          <w:p w14:paraId="42A03540" w14:textId="1D08AB97" w:rsidR="002A2188" w:rsidRPr="00E85629" w:rsidRDefault="00DE4373" w:rsidP="00DE4373">
            <w:pPr>
              <w:tabs>
                <w:tab w:val="left" w:pos="851"/>
              </w:tabs>
              <w:spacing w:before="0" w:line="240" w:lineRule="atLeast"/>
              <w:rPr>
                <w:b/>
              </w:rPr>
            </w:pPr>
            <w:bookmarkStart w:id="2" w:name="dmeeting" w:colFirst="0" w:colLast="0"/>
            <w:bookmarkStart w:id="3" w:name="dnum" w:colFirst="1" w:colLast="1"/>
            <w:r>
              <w:rPr>
                <w:b/>
              </w:rPr>
              <w:t xml:space="preserve">Agenda item: </w:t>
            </w:r>
            <w:r w:rsidR="00266290" w:rsidRPr="00266290">
              <w:rPr>
                <w:b/>
              </w:rPr>
              <w:t>PL-2.08</w:t>
            </w:r>
          </w:p>
        </w:tc>
        <w:tc>
          <w:tcPr>
            <w:tcW w:w="3120" w:type="dxa"/>
          </w:tcPr>
          <w:p w14:paraId="1727AC2C" w14:textId="79FB3955" w:rsidR="002A2188" w:rsidRPr="00E85629" w:rsidRDefault="009F66A3" w:rsidP="00DE4373">
            <w:pPr>
              <w:tabs>
                <w:tab w:val="left" w:pos="851"/>
              </w:tabs>
              <w:spacing w:before="0" w:line="240" w:lineRule="atLeast"/>
              <w:rPr>
                <w:b/>
              </w:rPr>
            </w:pPr>
            <w:r>
              <w:rPr>
                <w:b/>
              </w:rPr>
              <w:t>Document C2</w:t>
            </w:r>
            <w:r w:rsidR="00F56668">
              <w:rPr>
                <w:b/>
              </w:rPr>
              <w:t>1</w:t>
            </w:r>
            <w:r w:rsidR="002A2188">
              <w:rPr>
                <w:b/>
              </w:rPr>
              <w:t>/</w:t>
            </w:r>
            <w:r w:rsidR="00266290">
              <w:rPr>
                <w:b/>
              </w:rPr>
              <w:t>24</w:t>
            </w:r>
            <w:r w:rsidR="002A2188">
              <w:rPr>
                <w:b/>
              </w:rPr>
              <w:t>-E</w:t>
            </w:r>
          </w:p>
        </w:tc>
      </w:tr>
      <w:tr w:rsidR="002A2188" w:rsidRPr="00813E5E" w14:paraId="6B217E52" w14:textId="77777777" w:rsidTr="00464B6C">
        <w:trPr>
          <w:cantSplit/>
          <w:trHeight w:val="23"/>
        </w:trPr>
        <w:tc>
          <w:tcPr>
            <w:tcW w:w="6911" w:type="dxa"/>
            <w:vMerge/>
          </w:tcPr>
          <w:p w14:paraId="1CE8AE93" w14:textId="77777777"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14:paraId="257DEE08" w14:textId="51A8C078" w:rsidR="002A2188" w:rsidRPr="00E85629" w:rsidRDefault="008B355E" w:rsidP="009F66A3">
            <w:pPr>
              <w:tabs>
                <w:tab w:val="left" w:pos="993"/>
              </w:tabs>
              <w:spacing w:before="0"/>
              <w:rPr>
                <w:b/>
              </w:rPr>
            </w:pPr>
            <w:r>
              <w:rPr>
                <w:b/>
              </w:rPr>
              <w:t>7</w:t>
            </w:r>
            <w:r w:rsidR="00CF134B">
              <w:rPr>
                <w:b/>
              </w:rPr>
              <w:t xml:space="preserve"> </w:t>
            </w:r>
            <w:r w:rsidR="00266290">
              <w:rPr>
                <w:b/>
              </w:rPr>
              <w:t>Avril</w:t>
            </w:r>
            <w:r w:rsidR="002A2188">
              <w:rPr>
                <w:b/>
              </w:rPr>
              <w:t xml:space="preserve"> 20</w:t>
            </w:r>
            <w:r w:rsidR="009F66A3">
              <w:rPr>
                <w:b/>
              </w:rPr>
              <w:t>2</w:t>
            </w:r>
            <w:r w:rsidR="00F56668">
              <w:rPr>
                <w:b/>
              </w:rPr>
              <w:t>1</w:t>
            </w:r>
          </w:p>
        </w:tc>
      </w:tr>
      <w:tr w:rsidR="002A2188" w:rsidRPr="00813E5E" w14:paraId="10D36551" w14:textId="77777777" w:rsidTr="00464B6C">
        <w:trPr>
          <w:cantSplit/>
          <w:trHeight w:val="23"/>
        </w:trPr>
        <w:tc>
          <w:tcPr>
            <w:tcW w:w="6911" w:type="dxa"/>
            <w:vMerge/>
          </w:tcPr>
          <w:p w14:paraId="7EF812AF" w14:textId="77777777"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14:paraId="0DF1D05E" w14:textId="3B429F99" w:rsidR="002A2188" w:rsidRPr="00E85629" w:rsidRDefault="002A2188" w:rsidP="00464B6C">
            <w:pPr>
              <w:tabs>
                <w:tab w:val="left" w:pos="993"/>
              </w:tabs>
              <w:spacing w:before="0"/>
              <w:rPr>
                <w:b/>
              </w:rPr>
            </w:pPr>
            <w:r>
              <w:rPr>
                <w:b/>
              </w:rPr>
              <w:t xml:space="preserve">Original: </w:t>
            </w:r>
            <w:r w:rsidR="00DE4373">
              <w:rPr>
                <w:b/>
              </w:rPr>
              <w:t>English</w:t>
            </w:r>
          </w:p>
        </w:tc>
      </w:tr>
      <w:tr w:rsidR="002A2188" w:rsidRPr="00813E5E" w14:paraId="46399271" w14:textId="77777777" w:rsidTr="00464B6C">
        <w:trPr>
          <w:cantSplit/>
        </w:trPr>
        <w:tc>
          <w:tcPr>
            <w:tcW w:w="10031" w:type="dxa"/>
            <w:gridSpan w:val="2"/>
          </w:tcPr>
          <w:p w14:paraId="18E28CA0" w14:textId="47403FA7" w:rsidR="00EA2120" w:rsidRPr="00DE4373" w:rsidRDefault="00266290" w:rsidP="00722181">
            <w:pPr>
              <w:pStyle w:val="Source"/>
            </w:pPr>
            <w:bookmarkStart w:id="6" w:name="dsource" w:colFirst="0" w:colLast="0"/>
            <w:bookmarkEnd w:id="5"/>
            <w:r w:rsidRPr="00E405DC">
              <w:t>Report by the Secretary-General</w:t>
            </w:r>
          </w:p>
        </w:tc>
      </w:tr>
      <w:tr w:rsidR="00266290" w:rsidRPr="00813E5E" w14:paraId="73F317E2" w14:textId="77777777" w:rsidTr="00464B6C">
        <w:trPr>
          <w:cantSplit/>
        </w:trPr>
        <w:tc>
          <w:tcPr>
            <w:tcW w:w="10031" w:type="dxa"/>
            <w:gridSpan w:val="2"/>
          </w:tcPr>
          <w:p w14:paraId="29B3DB5C" w14:textId="244418DC" w:rsidR="00266290" w:rsidRPr="00813E5E" w:rsidRDefault="00266290" w:rsidP="00266290">
            <w:pPr>
              <w:pStyle w:val="Title1"/>
            </w:pPr>
            <w:bookmarkStart w:id="7" w:name="dtitle1" w:colFirst="0" w:colLast="0"/>
            <w:bookmarkEnd w:id="6"/>
            <w:r w:rsidRPr="00E405DC">
              <w:t>preparations for the world telecommunication standardization</w:t>
            </w:r>
            <w:r>
              <w:t xml:space="preserve"> </w:t>
            </w:r>
            <w:r w:rsidRPr="00E405DC">
              <w:t>assembly (wtsa-20)</w:t>
            </w:r>
          </w:p>
        </w:tc>
      </w:tr>
      <w:bookmarkEnd w:id="7"/>
    </w:tbl>
    <w:p w14:paraId="4FE83389"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4E4C3AF4"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1A0DE11E" w14:textId="77777777" w:rsidR="002A2188" w:rsidRPr="00CF5A9F" w:rsidRDefault="002A2188" w:rsidP="00464B6C">
            <w:pPr>
              <w:pStyle w:val="Headingb"/>
              <w:rPr>
                <w:szCs w:val="24"/>
              </w:rPr>
            </w:pPr>
            <w:r w:rsidRPr="00CF5A9F">
              <w:rPr>
                <w:szCs w:val="24"/>
              </w:rPr>
              <w:t>Summary</w:t>
            </w:r>
          </w:p>
          <w:p w14:paraId="06C7BCB5" w14:textId="6608AF5D" w:rsidR="00CF5A9F" w:rsidRPr="00266290" w:rsidRDefault="00266290" w:rsidP="00266290">
            <w:pPr>
              <w:tabs>
                <w:tab w:val="clear" w:pos="567"/>
                <w:tab w:val="clear" w:pos="1134"/>
                <w:tab w:val="clear" w:pos="1701"/>
                <w:tab w:val="clear" w:pos="2268"/>
                <w:tab w:val="clear" w:pos="2835"/>
              </w:tabs>
              <w:snapToGrid w:val="0"/>
              <w:spacing w:after="120"/>
              <w:jc w:val="both"/>
            </w:pPr>
            <w:r w:rsidRPr="00E405DC">
              <w:rPr>
                <w:rFonts w:asciiTheme="minorHAnsi" w:hAnsiTheme="minorHAnsi" w:cstheme="minorHAnsi"/>
                <w:szCs w:val="24"/>
              </w:rPr>
              <w:t xml:space="preserve">The document reports about the status of preparations for </w:t>
            </w:r>
            <w:r w:rsidRPr="00E405DC">
              <w:t>the World Telecommunication Standardization Assembly</w:t>
            </w:r>
            <w:r w:rsidRPr="00E405DC">
              <w:rPr>
                <w:rFonts w:asciiTheme="minorHAnsi" w:hAnsiTheme="minorHAnsi" w:cstheme="minorHAnsi"/>
                <w:szCs w:val="24"/>
              </w:rPr>
              <w:t xml:space="preserve"> (WTSA-20) and the Global Standards Symposium (GSS-20).</w:t>
            </w:r>
          </w:p>
          <w:p w14:paraId="145DFE4B" w14:textId="77777777" w:rsidR="002A2188" w:rsidRPr="00CF5A9F" w:rsidRDefault="002A2188" w:rsidP="00CF134B">
            <w:pPr>
              <w:pStyle w:val="Headingb"/>
              <w:spacing w:before="120" w:after="120"/>
              <w:rPr>
                <w:szCs w:val="24"/>
              </w:rPr>
            </w:pPr>
            <w:r w:rsidRPr="00CF5A9F">
              <w:rPr>
                <w:szCs w:val="24"/>
              </w:rPr>
              <w:t xml:space="preserve">Action </w:t>
            </w:r>
            <w:proofErr w:type="gramStart"/>
            <w:r w:rsidRPr="00CF5A9F">
              <w:rPr>
                <w:szCs w:val="24"/>
              </w:rPr>
              <w:t>required</w:t>
            </w:r>
            <w:proofErr w:type="gramEnd"/>
          </w:p>
          <w:p w14:paraId="74F1525E" w14:textId="694C8AD7" w:rsidR="002A2188" w:rsidRPr="00266290" w:rsidRDefault="00266290" w:rsidP="00266290">
            <w:pPr>
              <w:jc w:val="both"/>
              <w:rPr>
                <w:rFonts w:asciiTheme="minorHAnsi" w:hAnsiTheme="minorHAnsi"/>
                <w:bCs/>
                <w:szCs w:val="24"/>
              </w:rPr>
            </w:pPr>
            <w:r w:rsidRPr="00E405DC">
              <w:rPr>
                <w:rFonts w:asciiTheme="minorHAnsi" w:hAnsiTheme="minorHAnsi"/>
                <w:bCs/>
                <w:szCs w:val="24"/>
              </w:rPr>
              <w:t xml:space="preserve">The Council is invited </w:t>
            </w:r>
            <w:r w:rsidRPr="00E405DC">
              <w:rPr>
                <w:rFonts w:asciiTheme="minorHAnsi" w:hAnsiTheme="minorHAnsi"/>
                <w:b/>
                <w:szCs w:val="24"/>
              </w:rPr>
              <w:t>to note</w:t>
            </w:r>
            <w:r w:rsidRPr="00E405DC">
              <w:rPr>
                <w:rFonts w:asciiTheme="minorHAnsi" w:hAnsiTheme="minorHAnsi"/>
                <w:bCs/>
                <w:szCs w:val="24"/>
              </w:rPr>
              <w:t xml:space="preserve"> the report.</w:t>
            </w:r>
          </w:p>
          <w:p w14:paraId="68F1D928" w14:textId="77777777" w:rsidR="002A2188" w:rsidRPr="00CF5A9F" w:rsidRDefault="002A2188" w:rsidP="00CF134B">
            <w:pPr>
              <w:pStyle w:val="Table"/>
              <w:keepNext w:val="0"/>
              <w:spacing w:before="120"/>
              <w:rPr>
                <w:rFonts w:ascii="Calibri" w:hAnsi="Calibri"/>
                <w:caps w:val="0"/>
                <w:szCs w:val="24"/>
              </w:rPr>
            </w:pPr>
            <w:r w:rsidRPr="00CF5A9F">
              <w:rPr>
                <w:rFonts w:ascii="Calibri" w:hAnsi="Calibri"/>
                <w:caps w:val="0"/>
                <w:szCs w:val="24"/>
              </w:rPr>
              <w:t>____________</w:t>
            </w:r>
          </w:p>
          <w:p w14:paraId="2124BADC" w14:textId="3E47A8F3" w:rsidR="002A2188" w:rsidRDefault="002A2188" w:rsidP="00CF134B">
            <w:pPr>
              <w:pStyle w:val="Headingb"/>
              <w:spacing w:before="120" w:after="120"/>
              <w:rPr>
                <w:szCs w:val="24"/>
              </w:rPr>
            </w:pPr>
            <w:r w:rsidRPr="00CF5A9F">
              <w:rPr>
                <w:szCs w:val="24"/>
              </w:rPr>
              <w:t>References</w:t>
            </w:r>
          </w:p>
          <w:p w14:paraId="2E0343C9" w14:textId="2AE042D5" w:rsidR="00DE4373" w:rsidRPr="00CF5A9F" w:rsidRDefault="00B56ACB" w:rsidP="008B355E">
            <w:pPr>
              <w:pStyle w:val="NoSpacing"/>
              <w:spacing w:before="120" w:after="120"/>
              <w:rPr>
                <w:sz w:val="24"/>
                <w:szCs w:val="24"/>
              </w:rPr>
            </w:pPr>
            <w:hyperlink r:id="rId9" w:history="1">
              <w:r w:rsidR="00266290" w:rsidRPr="00E405DC">
                <w:rPr>
                  <w:rStyle w:val="Hyperlink"/>
                  <w:i/>
                  <w:iCs/>
                </w:rPr>
                <w:t>https://www.itu.int/en/ITU-T/wtsa20</w:t>
              </w:r>
            </w:hyperlink>
          </w:p>
        </w:tc>
      </w:tr>
    </w:tbl>
    <w:p w14:paraId="0FE9F75E" w14:textId="77777777" w:rsidR="00266290" w:rsidRPr="00E405DC" w:rsidRDefault="00266290" w:rsidP="00266290">
      <w:pPr>
        <w:pStyle w:val="ListParagraph"/>
        <w:numPr>
          <w:ilvl w:val="0"/>
          <w:numId w:val="12"/>
        </w:numPr>
        <w:snapToGrid w:val="0"/>
        <w:spacing w:before="480" w:after="120"/>
        <w:ind w:left="0" w:firstLine="0"/>
        <w:contextualSpacing w:val="0"/>
        <w:jc w:val="both"/>
        <w:rPr>
          <w:rFonts w:asciiTheme="minorHAnsi" w:hAnsiTheme="minorHAnsi"/>
          <w:b/>
          <w:bCs/>
          <w:szCs w:val="24"/>
        </w:rPr>
      </w:pPr>
      <w:bookmarkStart w:id="8" w:name="dstart"/>
      <w:bookmarkStart w:id="9" w:name="dbreak"/>
      <w:bookmarkEnd w:id="8"/>
      <w:bookmarkEnd w:id="9"/>
      <w:r w:rsidRPr="00E405DC">
        <w:rPr>
          <w:b/>
          <w:bCs/>
        </w:rPr>
        <w:t>Venue and date</w:t>
      </w:r>
    </w:p>
    <w:p w14:paraId="10A68F3C" w14:textId="7CC30E45" w:rsidR="00266290" w:rsidRDefault="00266290" w:rsidP="00266290">
      <w:pPr>
        <w:snapToGrid w:val="0"/>
        <w:spacing w:after="120"/>
        <w:jc w:val="both"/>
      </w:pPr>
      <w:r>
        <w:t>1.1</w:t>
      </w:r>
      <w:r>
        <w:tab/>
        <w:t xml:space="preserve">Council </w:t>
      </w:r>
      <w:hyperlink r:id="rId10" w:history="1">
        <w:r w:rsidRPr="002C2088">
          <w:rPr>
            <w:rStyle w:val="Hyperlink"/>
          </w:rPr>
          <w:t>Decision 608</w:t>
        </w:r>
      </w:hyperlink>
      <w:r>
        <w:t xml:space="preserve"> </w:t>
      </w:r>
      <w:r w:rsidR="008C3DB5">
        <w:t xml:space="preserve">initially </w:t>
      </w:r>
      <w:r>
        <w:t>adopted at the 2019 Session of Council first decided on the convening of the next WTSA in Hyderabad, India, from 16 to 27 November 2020</w:t>
      </w:r>
      <w:r w:rsidR="008B355E">
        <w:t>.</w:t>
      </w:r>
    </w:p>
    <w:p w14:paraId="732BFA98" w14:textId="4E882963" w:rsidR="00266290" w:rsidRDefault="00266290" w:rsidP="00266290">
      <w:pPr>
        <w:snapToGrid w:val="0"/>
        <w:spacing w:after="120"/>
        <w:jc w:val="both"/>
      </w:pPr>
      <w:r>
        <w:t>1.2</w:t>
      </w:r>
      <w:r>
        <w:tab/>
        <w:t>T</w:t>
      </w:r>
      <w:r w:rsidRPr="00266290">
        <w:t>he first virtual consultation of councillors</w:t>
      </w:r>
      <w:r w:rsidR="008C3DB5">
        <w:t xml:space="preserve"> in June 2020</w:t>
      </w:r>
      <w:r w:rsidRPr="00266290">
        <w:t>, Council Decision 608 was modified and approved by correspondence to reschedule the next WTSA in Hyderabad, India, from 23</w:t>
      </w:r>
      <w:r w:rsidR="008B355E">
        <w:t> </w:t>
      </w:r>
      <w:r w:rsidRPr="00266290">
        <w:t>February to 5 March 2021, subject to the restoration of normal work and travel conditions in India and in other Member States</w:t>
      </w:r>
      <w:r>
        <w:t>.</w:t>
      </w:r>
    </w:p>
    <w:p w14:paraId="7F4AB798" w14:textId="73BC65E8" w:rsidR="00266290" w:rsidRDefault="00266290" w:rsidP="00266290">
      <w:pPr>
        <w:snapToGrid w:val="0"/>
        <w:spacing w:after="120"/>
        <w:jc w:val="both"/>
      </w:pPr>
      <w:r>
        <w:t xml:space="preserve">1.3 </w:t>
      </w:r>
      <w:r w:rsidR="008C3DB5">
        <w:tab/>
      </w:r>
      <w:bookmarkStart w:id="10" w:name="_Hlk68154650"/>
      <w:r w:rsidR="008C3DB5">
        <w:t xml:space="preserve">The second </w:t>
      </w:r>
      <w:r w:rsidR="008C3DB5" w:rsidRPr="00266290">
        <w:t>virtual consultation of councillors</w:t>
      </w:r>
      <w:r w:rsidR="008C3DB5">
        <w:t xml:space="preserve"> in November 2020</w:t>
      </w:r>
      <w:bookmarkEnd w:id="10"/>
      <w:r w:rsidR="008C3DB5" w:rsidRPr="00266290">
        <w:t xml:space="preserve">, Council Decision 608 was </w:t>
      </w:r>
      <w:r w:rsidR="008C3DB5">
        <w:t xml:space="preserve">further </w:t>
      </w:r>
      <w:r w:rsidR="008C3DB5" w:rsidRPr="00266290">
        <w:t xml:space="preserve">modified and approved by correspondence to reschedule the next WTSA in Hyderabad, India, from </w:t>
      </w:r>
      <w:r w:rsidR="008C3DB5" w:rsidRPr="008A2DF8">
        <w:t xml:space="preserve">1 to </w:t>
      </w:r>
      <w:r w:rsidR="0052548B">
        <w:t>9</w:t>
      </w:r>
      <w:r w:rsidR="008C3DB5" w:rsidRPr="008A2DF8">
        <w:t xml:space="preserve"> March 2022</w:t>
      </w:r>
      <w:r w:rsidR="008C3DB5" w:rsidRPr="00266290">
        <w:t>, subject to the restoration of normal work and travel conditions in India and in other Member States</w:t>
      </w:r>
      <w:r w:rsidR="008C3DB5">
        <w:t>.</w:t>
      </w:r>
    </w:p>
    <w:p w14:paraId="4A28EB2E" w14:textId="58A89660" w:rsidR="008A2DF8" w:rsidRDefault="00266290" w:rsidP="00266290">
      <w:pPr>
        <w:snapToGrid w:val="0"/>
        <w:spacing w:after="120"/>
        <w:jc w:val="both"/>
      </w:pPr>
      <w:r w:rsidRPr="00E405DC">
        <w:t>1.</w:t>
      </w:r>
      <w:r w:rsidR="008A2DF8">
        <w:t>4</w:t>
      </w:r>
      <w:r w:rsidRPr="00E405DC">
        <w:tab/>
        <w:t xml:space="preserve">Following the successful consultation among ITU Member States carried out by Circular Letter </w:t>
      </w:r>
      <w:hyperlink r:id="rId11" w:history="1">
        <w:r w:rsidR="008A2DF8" w:rsidRPr="008A2DF8">
          <w:rPr>
            <w:rStyle w:val="Hyperlink"/>
          </w:rPr>
          <w:t>No. 20/51</w:t>
        </w:r>
      </w:hyperlink>
      <w:r w:rsidR="008A2DF8">
        <w:t xml:space="preserve"> of 22 December 2020, </w:t>
      </w:r>
      <w:hyperlink r:id="rId12" w:history="1">
        <w:r w:rsidR="008C3DB5" w:rsidRPr="008C3DB5">
          <w:rPr>
            <w:rStyle w:val="Hyperlink"/>
          </w:rPr>
          <w:t>CL-21/3</w:t>
        </w:r>
      </w:hyperlink>
      <w:r w:rsidRPr="00E405DC">
        <w:t xml:space="preserve"> of 3 </w:t>
      </w:r>
      <w:r w:rsidR="008C3DB5">
        <w:t>February</w:t>
      </w:r>
      <w:r w:rsidRPr="00E405DC">
        <w:t xml:space="preserve"> 202</w:t>
      </w:r>
      <w:r w:rsidR="008C3DB5">
        <w:t>1</w:t>
      </w:r>
      <w:r w:rsidRPr="00E405DC">
        <w:t xml:space="preserve"> </w:t>
      </w:r>
      <w:r w:rsidR="008A2DF8">
        <w:t xml:space="preserve">announced </w:t>
      </w:r>
      <w:r w:rsidRPr="00E405DC">
        <w:t>the agreement of the required majority of the Member States of ITU (10</w:t>
      </w:r>
      <w:r w:rsidR="008A2DF8">
        <w:t>6</w:t>
      </w:r>
      <w:r w:rsidRPr="00E405DC">
        <w:t xml:space="preserve"> positive replies, </w:t>
      </w:r>
      <w:r w:rsidR="008A2DF8">
        <w:t>1</w:t>
      </w:r>
      <w:r w:rsidRPr="00E405DC">
        <w:t xml:space="preserve"> negative repl</w:t>
      </w:r>
      <w:r w:rsidR="008A2DF8">
        <w:t>y</w:t>
      </w:r>
      <w:r w:rsidRPr="00E405DC">
        <w:t xml:space="preserve">, </w:t>
      </w:r>
      <w:r w:rsidR="008A2DF8">
        <w:t>1</w:t>
      </w:r>
      <w:r w:rsidRPr="00E405DC">
        <w:t xml:space="preserve"> abstention), in accordance with No. 42 of the ITU Convention. </w:t>
      </w:r>
    </w:p>
    <w:p w14:paraId="76D51451" w14:textId="084700CA" w:rsidR="00266290" w:rsidRPr="00E405DC" w:rsidRDefault="008A2DF8" w:rsidP="00266290">
      <w:pPr>
        <w:snapToGrid w:val="0"/>
        <w:spacing w:after="120"/>
        <w:jc w:val="both"/>
      </w:pPr>
      <w:r>
        <w:lastRenderedPageBreak/>
        <w:t>1.5</w:t>
      </w:r>
      <w:r>
        <w:tab/>
      </w:r>
      <w:r w:rsidR="00266290">
        <w:t xml:space="preserve">As a result, the next </w:t>
      </w:r>
      <w:r w:rsidR="00266290" w:rsidRPr="00E65E4E">
        <w:rPr>
          <w:b/>
          <w:bCs/>
        </w:rPr>
        <w:t>WTSA</w:t>
      </w:r>
      <w:r>
        <w:t xml:space="preserve"> is planned in </w:t>
      </w:r>
      <w:r w:rsidRPr="00E65E4E">
        <w:rPr>
          <w:b/>
          <w:bCs/>
        </w:rPr>
        <w:t>Hyderabad India</w:t>
      </w:r>
      <w:r w:rsidR="00266290">
        <w:t xml:space="preserve"> from </w:t>
      </w:r>
      <w:r w:rsidR="00266290" w:rsidRPr="00E65E4E">
        <w:rPr>
          <w:b/>
          <w:bCs/>
        </w:rPr>
        <w:t>1 to 9 March 2022</w:t>
      </w:r>
      <w:r w:rsidR="00266290">
        <w:t xml:space="preserve">, preceded by the Global Standards Symposium </w:t>
      </w:r>
      <w:r w:rsidR="00266290" w:rsidRPr="00E65E4E">
        <w:rPr>
          <w:b/>
          <w:bCs/>
        </w:rPr>
        <w:t>(GSS) on 28 February 2022</w:t>
      </w:r>
      <w:r w:rsidR="00266290">
        <w:t xml:space="preserve"> and subject to the </w:t>
      </w:r>
      <w:bookmarkStart w:id="11" w:name="_Hlk68173830"/>
      <w:r w:rsidR="00266290">
        <w:t>restoration of normal work and travel conditions in India and in other Member States</w:t>
      </w:r>
      <w:bookmarkEnd w:id="11"/>
      <w:r w:rsidR="00266290">
        <w:t>.</w:t>
      </w:r>
    </w:p>
    <w:p w14:paraId="5BC1773B" w14:textId="77777777" w:rsidR="00266290" w:rsidRPr="00E405DC" w:rsidRDefault="00266290" w:rsidP="00266290">
      <w:pPr>
        <w:keepNext/>
        <w:snapToGrid w:val="0"/>
        <w:spacing w:before="360" w:after="120"/>
        <w:rPr>
          <w:b/>
          <w:bCs/>
        </w:rPr>
      </w:pPr>
      <w:r w:rsidRPr="00E405DC">
        <w:rPr>
          <w:b/>
          <w:bCs/>
        </w:rPr>
        <w:t>2.</w:t>
      </w:r>
      <w:r w:rsidRPr="00E405DC">
        <w:rPr>
          <w:b/>
          <w:bCs/>
        </w:rPr>
        <w:tab/>
        <w:t>Invitation letters</w:t>
      </w:r>
    </w:p>
    <w:p w14:paraId="2807FDA8" w14:textId="77777777" w:rsidR="00266290" w:rsidRDefault="00266290" w:rsidP="00266290">
      <w:pPr>
        <w:keepNext/>
        <w:snapToGrid w:val="0"/>
        <w:spacing w:after="120"/>
      </w:pPr>
      <w:r w:rsidRPr="00E405DC">
        <w:t>2.1</w:t>
      </w:r>
      <w:r w:rsidRPr="00E405DC">
        <w:tab/>
        <w:t xml:space="preserve">Invitation letters for WTSA-20 and GSS-20 have been sent to: </w:t>
      </w:r>
    </w:p>
    <w:p w14:paraId="559AED19" w14:textId="478A283B" w:rsidR="00266290" w:rsidRPr="00E405DC" w:rsidRDefault="00B56ACB" w:rsidP="00266290">
      <w:pPr>
        <w:pStyle w:val="ListParagraph"/>
        <w:keepNext/>
        <w:numPr>
          <w:ilvl w:val="0"/>
          <w:numId w:val="18"/>
        </w:numPr>
        <w:snapToGrid w:val="0"/>
        <w:spacing w:after="120"/>
      </w:pPr>
      <w:hyperlink r:id="rId13" w:history="1">
        <w:r w:rsidR="00266290" w:rsidRPr="001A4E6E">
          <w:rPr>
            <w:rStyle w:val="Hyperlink"/>
          </w:rPr>
          <w:t>Administrations of the Member States of the Union</w:t>
        </w:r>
      </w:hyperlink>
    </w:p>
    <w:p w14:paraId="3386B478" w14:textId="67F59D3A" w:rsidR="00266290" w:rsidRPr="00E405DC" w:rsidRDefault="00B56ACB" w:rsidP="00266290">
      <w:pPr>
        <w:pStyle w:val="ListParagraph"/>
        <w:numPr>
          <w:ilvl w:val="0"/>
          <w:numId w:val="18"/>
        </w:numPr>
        <w:tabs>
          <w:tab w:val="clear" w:pos="567"/>
          <w:tab w:val="clear" w:pos="1134"/>
          <w:tab w:val="clear" w:pos="1701"/>
          <w:tab w:val="clear" w:pos="2268"/>
          <w:tab w:val="clear" w:pos="2835"/>
          <w:tab w:val="left" w:pos="794"/>
          <w:tab w:val="left" w:pos="1191"/>
          <w:tab w:val="left" w:pos="1588"/>
          <w:tab w:val="left" w:pos="1985"/>
        </w:tabs>
        <w:snapToGrid w:val="0"/>
        <w:spacing w:before="40" w:after="40"/>
        <w:ind w:left="1151" w:hanging="357"/>
        <w:contextualSpacing w:val="0"/>
      </w:pPr>
      <w:hyperlink r:id="rId14" w:history="1">
        <w:r w:rsidR="00266290" w:rsidRPr="00EF4A73">
          <w:rPr>
            <w:rStyle w:val="Hyperlink"/>
          </w:rPr>
          <w:t>ITU-T Sector Members</w:t>
        </w:r>
      </w:hyperlink>
    </w:p>
    <w:p w14:paraId="51C63802" w14:textId="0249797B" w:rsidR="00266290" w:rsidRPr="00E405DC" w:rsidRDefault="00B56ACB" w:rsidP="00266290">
      <w:pPr>
        <w:pStyle w:val="ListParagraph"/>
        <w:numPr>
          <w:ilvl w:val="0"/>
          <w:numId w:val="18"/>
        </w:numPr>
        <w:tabs>
          <w:tab w:val="clear" w:pos="567"/>
          <w:tab w:val="clear" w:pos="1134"/>
          <w:tab w:val="clear" w:pos="1701"/>
          <w:tab w:val="clear" w:pos="2268"/>
          <w:tab w:val="clear" w:pos="2835"/>
          <w:tab w:val="left" w:pos="794"/>
          <w:tab w:val="left" w:pos="1191"/>
          <w:tab w:val="left" w:pos="1588"/>
          <w:tab w:val="left" w:pos="1985"/>
        </w:tabs>
        <w:snapToGrid w:val="0"/>
        <w:spacing w:before="40" w:after="40"/>
        <w:ind w:left="1151" w:hanging="357"/>
        <w:contextualSpacing w:val="0"/>
      </w:pPr>
      <w:hyperlink r:id="rId15" w:history="1">
        <w:r w:rsidR="00266290" w:rsidRPr="00066647">
          <w:rPr>
            <w:rStyle w:val="Hyperlink"/>
          </w:rPr>
          <w:t>ITU Academia</w:t>
        </w:r>
      </w:hyperlink>
    </w:p>
    <w:p w14:paraId="3C5F8B74" w14:textId="21436F71" w:rsidR="00266290" w:rsidRPr="00E405DC" w:rsidRDefault="00B56ACB" w:rsidP="00266290">
      <w:pPr>
        <w:pStyle w:val="ListParagraph"/>
        <w:numPr>
          <w:ilvl w:val="0"/>
          <w:numId w:val="18"/>
        </w:numPr>
        <w:tabs>
          <w:tab w:val="clear" w:pos="567"/>
          <w:tab w:val="clear" w:pos="1134"/>
          <w:tab w:val="clear" w:pos="1701"/>
          <w:tab w:val="clear" w:pos="2268"/>
          <w:tab w:val="clear" w:pos="2835"/>
          <w:tab w:val="left" w:pos="794"/>
          <w:tab w:val="left" w:pos="1191"/>
          <w:tab w:val="left" w:pos="1588"/>
          <w:tab w:val="left" w:pos="1985"/>
        </w:tabs>
        <w:snapToGrid w:val="0"/>
        <w:spacing w:before="40" w:after="40"/>
        <w:contextualSpacing w:val="0"/>
      </w:pPr>
      <w:hyperlink r:id="rId16" w:history="1">
        <w:r w:rsidR="00266290" w:rsidRPr="00066647">
          <w:rPr>
            <w:rStyle w:val="Hyperlink"/>
          </w:rPr>
          <w:t>UN + Specialized Agencies; IAEA; Regional telecommunication organizations; Intergovernmental organizations operating satellite systems; Other regional or international organizations</w:t>
        </w:r>
      </w:hyperlink>
    </w:p>
    <w:p w14:paraId="3875BC1B" w14:textId="52CE3006" w:rsidR="00266290" w:rsidRPr="00E405DC" w:rsidRDefault="00B56ACB" w:rsidP="00266290">
      <w:pPr>
        <w:pStyle w:val="ListParagraph"/>
        <w:numPr>
          <w:ilvl w:val="0"/>
          <w:numId w:val="18"/>
        </w:numPr>
        <w:tabs>
          <w:tab w:val="clear" w:pos="567"/>
          <w:tab w:val="clear" w:pos="1134"/>
          <w:tab w:val="clear" w:pos="1701"/>
          <w:tab w:val="clear" w:pos="2268"/>
          <w:tab w:val="clear" w:pos="2835"/>
          <w:tab w:val="left" w:pos="794"/>
          <w:tab w:val="left" w:pos="1191"/>
          <w:tab w:val="left" w:pos="1588"/>
          <w:tab w:val="left" w:pos="1985"/>
        </w:tabs>
        <w:snapToGrid w:val="0"/>
        <w:spacing w:before="40" w:after="40"/>
        <w:ind w:left="1151" w:hanging="357"/>
        <w:contextualSpacing w:val="0"/>
      </w:pPr>
      <w:hyperlink r:id="rId17" w:history="1">
        <w:r w:rsidR="00266290" w:rsidRPr="009E4C06">
          <w:rPr>
            <w:rStyle w:val="Hyperlink"/>
          </w:rPr>
          <w:t>State of Palestine</w:t>
        </w:r>
      </w:hyperlink>
    </w:p>
    <w:p w14:paraId="17BE1EEB" w14:textId="77777777" w:rsidR="00266290" w:rsidRPr="00E405DC" w:rsidRDefault="00266290" w:rsidP="00266290">
      <w:pPr>
        <w:spacing w:before="360" w:after="120"/>
        <w:rPr>
          <w:b/>
          <w:bCs/>
        </w:rPr>
      </w:pPr>
      <w:r w:rsidRPr="00E405DC">
        <w:rPr>
          <w:b/>
          <w:bCs/>
        </w:rPr>
        <w:t>3.</w:t>
      </w:r>
      <w:r w:rsidRPr="00E405DC">
        <w:rPr>
          <w:b/>
          <w:bCs/>
        </w:rPr>
        <w:tab/>
        <w:t>Candidates for chairmanships of ITU-T study groups, TSAG, and SCV</w:t>
      </w:r>
    </w:p>
    <w:p w14:paraId="73B4DF4E" w14:textId="61256F99" w:rsidR="00266290" w:rsidRPr="00E405DC" w:rsidRDefault="00266290" w:rsidP="00266290">
      <w:pPr>
        <w:spacing w:after="120"/>
        <w:jc w:val="both"/>
      </w:pPr>
      <w:r w:rsidRPr="00E405DC" w:rsidDel="004E3025">
        <w:t>3.1</w:t>
      </w:r>
      <w:r w:rsidRPr="00E405DC">
        <w:tab/>
      </w:r>
      <w:hyperlink r:id="rId18" w:history="1">
        <w:r w:rsidRPr="00E405DC">
          <w:rPr>
            <w:rStyle w:val="Hyperlink"/>
          </w:rPr>
          <w:t xml:space="preserve">Corrigendum </w:t>
        </w:r>
        <w:r w:rsidR="00E65E4E">
          <w:rPr>
            <w:rStyle w:val="Hyperlink"/>
          </w:rPr>
          <w:t>2</w:t>
        </w:r>
        <w:r w:rsidRPr="00E405DC">
          <w:rPr>
            <w:rStyle w:val="Hyperlink"/>
          </w:rPr>
          <w:t xml:space="preserve"> to TSB Circular 202</w:t>
        </w:r>
      </w:hyperlink>
      <w:r w:rsidRPr="00E405DC">
        <w:t xml:space="preserve"> (</w:t>
      </w:r>
      <w:r w:rsidR="00E65E4E">
        <w:t>4</w:t>
      </w:r>
      <w:r w:rsidRPr="00E405DC">
        <w:t xml:space="preserve"> </w:t>
      </w:r>
      <w:r w:rsidR="00E65E4E">
        <w:t>February</w:t>
      </w:r>
      <w:r w:rsidRPr="00E405DC">
        <w:t xml:space="preserve"> 202</w:t>
      </w:r>
      <w:r w:rsidR="00E65E4E">
        <w:t>1</w:t>
      </w:r>
      <w:r w:rsidRPr="00E405DC">
        <w:t>) call</w:t>
      </w:r>
      <w:r>
        <w:t>s</w:t>
      </w:r>
      <w:r w:rsidRPr="00E405DC">
        <w:t xml:space="preserve"> for candidates for chairs and vice-chairs of ITU-T study groups, the Telecommunication Standardization Advisory Group (TSAG) and the Standardization Committee for Vocabulary (SCV) for 202</w:t>
      </w:r>
      <w:r w:rsidR="00E65E4E">
        <w:t>2</w:t>
      </w:r>
      <w:r w:rsidRPr="00E405DC">
        <w:t xml:space="preserve">-2024. Member States, ITU-T Sector Members and the study groups concerned and TSAG are encouraged to help WTSA appoint chairs and vice-chairs of ITU-T study groups, the Telecommunication Standardization Advisory Group (TSAG) and the Standardization Committee for Vocabulary (SCV) by indicating suitable candidates. Candidatures received so far are posted on the </w:t>
      </w:r>
      <w:hyperlink r:id="rId19" w:history="1">
        <w:r w:rsidRPr="00E405DC">
          <w:rPr>
            <w:rStyle w:val="Hyperlink"/>
          </w:rPr>
          <w:t>WTSA-20 website</w:t>
        </w:r>
      </w:hyperlink>
      <w:r w:rsidRPr="00E405DC">
        <w:t>.</w:t>
      </w:r>
      <w:r w:rsidR="00537077">
        <w:t xml:space="preserve"> The TSB Director</w:t>
      </w:r>
      <w:r w:rsidR="00537077" w:rsidRPr="00537077">
        <w:t xml:space="preserve"> would very much appreciate </w:t>
      </w:r>
      <w:r w:rsidR="00537077">
        <w:t>receiving nominations</w:t>
      </w:r>
      <w:r w:rsidR="00537077" w:rsidRPr="00537077">
        <w:t xml:space="preserve"> by </w:t>
      </w:r>
      <w:r w:rsidR="00537077" w:rsidRPr="00537077">
        <w:rPr>
          <w:b/>
          <w:bCs/>
        </w:rPr>
        <w:t>30 November 2021</w:t>
      </w:r>
      <w:r w:rsidR="00537077" w:rsidRPr="00537077">
        <w:t>, but no later than 14 February 2022</w:t>
      </w:r>
      <w:r w:rsidR="00537077">
        <w:t>.</w:t>
      </w:r>
    </w:p>
    <w:p w14:paraId="7CE7AD8A" w14:textId="77777777" w:rsidR="00266290" w:rsidRDefault="00266290" w:rsidP="00266290">
      <w:pPr>
        <w:spacing w:before="360" w:after="120"/>
        <w:rPr>
          <w:b/>
          <w:bCs/>
        </w:rPr>
      </w:pPr>
      <w:r w:rsidRPr="00E405DC">
        <w:rPr>
          <w:b/>
          <w:bCs/>
        </w:rPr>
        <w:t>4.</w:t>
      </w:r>
      <w:r w:rsidRPr="00E405DC">
        <w:rPr>
          <w:b/>
          <w:bCs/>
        </w:rPr>
        <w:tab/>
        <w:t>Regional preparatory meetings</w:t>
      </w:r>
    </w:p>
    <w:p w14:paraId="5EF99139" w14:textId="4140DE6A" w:rsidR="00266290" w:rsidRPr="00E405DC" w:rsidRDefault="00266290" w:rsidP="00266290">
      <w:pPr>
        <w:spacing w:after="120"/>
        <w:jc w:val="both"/>
        <w:rPr>
          <w:rFonts w:asciiTheme="minorHAnsi" w:hAnsiTheme="minorHAnsi"/>
          <w:szCs w:val="24"/>
        </w:rPr>
      </w:pPr>
      <w:r w:rsidRPr="00E405DC">
        <w:rPr>
          <w:szCs w:val="24"/>
        </w:rPr>
        <w:t>4.1</w:t>
      </w:r>
      <w:r w:rsidRPr="00E405DC">
        <w:rPr>
          <w:szCs w:val="24"/>
        </w:rPr>
        <w:tab/>
        <w:t>Regional preparatory meetings have been or will be organized by the</w:t>
      </w:r>
      <w:r>
        <w:rPr>
          <w:szCs w:val="24"/>
        </w:rPr>
        <w:t xml:space="preserve"> </w:t>
      </w:r>
      <w:r w:rsidRPr="00E405DC">
        <w:rPr>
          <w:szCs w:val="24"/>
        </w:rPr>
        <w:t xml:space="preserve">regional telecommunication organizations in coordination with TSB. The latest updates on the </w:t>
      </w:r>
      <w:r w:rsidRPr="00E405DC">
        <w:rPr>
          <w:rFonts w:asciiTheme="minorHAnsi" w:hAnsiTheme="minorHAnsi"/>
          <w:szCs w:val="24"/>
        </w:rPr>
        <w:t xml:space="preserve">calendar of all planned preparatory meetings </w:t>
      </w:r>
      <w:r w:rsidR="001F1055" w:rsidRPr="00E405DC">
        <w:rPr>
          <w:rFonts w:asciiTheme="minorHAnsi" w:hAnsiTheme="minorHAnsi"/>
          <w:szCs w:val="24"/>
        </w:rPr>
        <w:t>are</w:t>
      </w:r>
      <w:r w:rsidRPr="00E405DC">
        <w:rPr>
          <w:rFonts w:asciiTheme="minorHAnsi" w:hAnsiTheme="minorHAnsi"/>
          <w:szCs w:val="24"/>
        </w:rPr>
        <w:t xml:space="preserve"> also available on the </w:t>
      </w:r>
      <w:hyperlink r:id="rId20" w:history="1">
        <w:r w:rsidRPr="00E405DC">
          <w:rPr>
            <w:rStyle w:val="Hyperlink"/>
            <w:rFonts w:asciiTheme="minorHAnsi" w:hAnsiTheme="minorHAnsi"/>
            <w:szCs w:val="24"/>
          </w:rPr>
          <w:t>WTSA</w:t>
        </w:r>
        <w:r>
          <w:rPr>
            <w:rStyle w:val="Hyperlink"/>
            <w:rFonts w:asciiTheme="minorHAnsi" w:hAnsiTheme="minorHAnsi"/>
            <w:szCs w:val="24"/>
          </w:rPr>
          <w:noBreakHyphen/>
        </w:r>
        <w:r w:rsidRPr="00E405DC">
          <w:rPr>
            <w:rStyle w:val="Hyperlink"/>
            <w:rFonts w:asciiTheme="minorHAnsi" w:hAnsiTheme="minorHAnsi"/>
            <w:szCs w:val="24"/>
          </w:rPr>
          <w:t>20 website</w:t>
        </w:r>
      </w:hyperlink>
      <w:r w:rsidRPr="00E405DC">
        <w:rPr>
          <w:rFonts w:asciiTheme="minorHAnsi" w:hAnsiTheme="minorHAnsi"/>
          <w:szCs w:val="24"/>
        </w:rPr>
        <w:t>.</w:t>
      </w:r>
    </w:p>
    <w:p w14:paraId="27452EEB" w14:textId="083755D5" w:rsidR="00266290" w:rsidRPr="00E405DC" w:rsidRDefault="00266290" w:rsidP="00266290">
      <w:pPr>
        <w:shd w:val="clear" w:color="auto" w:fill="FFFFFF"/>
        <w:tabs>
          <w:tab w:val="clear" w:pos="567"/>
          <w:tab w:val="clear" w:pos="1134"/>
          <w:tab w:val="clear" w:pos="1701"/>
          <w:tab w:val="clear" w:pos="2268"/>
          <w:tab w:val="clear" w:pos="2835"/>
        </w:tabs>
        <w:overflowPunct/>
        <w:autoSpaceDE/>
        <w:autoSpaceDN/>
        <w:adjustRightInd/>
        <w:spacing w:before="0" w:after="120"/>
        <w:textAlignment w:val="auto"/>
      </w:pPr>
      <w:r w:rsidRPr="00E405DC">
        <w:t>4.2</w:t>
      </w:r>
      <w:r w:rsidR="00982ACA">
        <w:tab/>
      </w:r>
      <w:hyperlink r:id="rId21" w:history="1">
        <w:r w:rsidRPr="00E405DC">
          <w:rPr>
            <w:rStyle w:val="Hyperlink"/>
          </w:rPr>
          <w:t>The first Interregional meeting (IRM)</w:t>
        </w:r>
      </w:hyperlink>
      <w:r w:rsidRPr="00E405DC">
        <w:t xml:space="preserve"> was held on 18 September 2020 as a virtual meeting, </w:t>
      </w:r>
      <w:r w:rsidR="00E65E4E" w:rsidRPr="00E405DC">
        <w:t>back-to-back</w:t>
      </w:r>
      <w:r w:rsidRPr="00E405DC">
        <w:t xml:space="preserve"> with the 6th TSAG meeting. </w:t>
      </w:r>
    </w:p>
    <w:p w14:paraId="237AC2D2" w14:textId="7EC3559D" w:rsidR="00266290" w:rsidRDefault="00266290" w:rsidP="00266290">
      <w:pPr>
        <w:shd w:val="clear" w:color="auto" w:fill="FFFFFF"/>
        <w:tabs>
          <w:tab w:val="clear" w:pos="567"/>
          <w:tab w:val="clear" w:pos="1134"/>
          <w:tab w:val="clear" w:pos="1701"/>
          <w:tab w:val="clear" w:pos="2268"/>
          <w:tab w:val="clear" w:pos="2835"/>
        </w:tabs>
        <w:overflowPunct/>
        <w:autoSpaceDE/>
        <w:autoSpaceDN/>
        <w:adjustRightInd/>
        <w:spacing w:before="0" w:after="120"/>
        <w:textAlignment w:val="auto"/>
      </w:pPr>
      <w:r w:rsidRPr="00E405DC">
        <w:t>4.</w:t>
      </w:r>
      <w:r w:rsidR="006D3D77">
        <w:t>3</w:t>
      </w:r>
      <w:r>
        <w:tab/>
      </w:r>
      <w:hyperlink r:id="rId22" w:history="1">
        <w:r w:rsidR="00E65E4E" w:rsidRPr="00E65E4E">
          <w:rPr>
            <w:rStyle w:val="Hyperlink"/>
          </w:rPr>
          <w:t>The</w:t>
        </w:r>
        <w:r w:rsidRPr="00E65E4E">
          <w:rPr>
            <w:rStyle w:val="Hyperlink"/>
          </w:rPr>
          <w:t xml:space="preserve"> </w:t>
        </w:r>
        <w:r w:rsidR="00E65E4E" w:rsidRPr="00E65E4E">
          <w:rPr>
            <w:rStyle w:val="Hyperlink"/>
          </w:rPr>
          <w:t>second IRM</w:t>
        </w:r>
      </w:hyperlink>
      <w:r w:rsidRPr="00E405DC">
        <w:t xml:space="preserve"> </w:t>
      </w:r>
      <w:r w:rsidR="00E65E4E">
        <w:t>was held</w:t>
      </w:r>
      <w:r w:rsidRPr="00E405DC">
        <w:t xml:space="preserve"> 8 January 2021, </w:t>
      </w:r>
      <w:r w:rsidR="00E65E4E" w:rsidRPr="00E405DC">
        <w:t>back-to-back</w:t>
      </w:r>
      <w:r w:rsidRPr="00E405DC">
        <w:t xml:space="preserve"> with the 7th meeting of TSAG.</w:t>
      </w:r>
    </w:p>
    <w:p w14:paraId="428BAFB9" w14:textId="10E6BBAF" w:rsidR="00E65E4E" w:rsidRPr="00E405DC" w:rsidRDefault="00E65E4E" w:rsidP="00266290">
      <w:pPr>
        <w:shd w:val="clear" w:color="auto" w:fill="FFFFFF"/>
        <w:tabs>
          <w:tab w:val="clear" w:pos="567"/>
          <w:tab w:val="clear" w:pos="1134"/>
          <w:tab w:val="clear" w:pos="1701"/>
          <w:tab w:val="clear" w:pos="2268"/>
          <w:tab w:val="clear" w:pos="2835"/>
        </w:tabs>
        <w:overflowPunct/>
        <w:autoSpaceDE/>
        <w:autoSpaceDN/>
        <w:adjustRightInd/>
        <w:spacing w:before="0" w:after="120"/>
        <w:textAlignment w:val="auto"/>
      </w:pPr>
      <w:r>
        <w:t>4.</w:t>
      </w:r>
      <w:r w:rsidR="006D3D77">
        <w:t>4</w:t>
      </w:r>
      <w:r>
        <w:tab/>
        <w:t xml:space="preserve">A third IRM is planned on </w:t>
      </w:r>
      <w:r w:rsidRPr="00E65E4E">
        <w:t>21 October 2021</w:t>
      </w:r>
      <w:r>
        <w:t xml:space="preserve"> </w:t>
      </w:r>
      <w:r w:rsidR="006D3D77" w:rsidRPr="00E405DC">
        <w:t xml:space="preserve">back-to-back </w:t>
      </w:r>
      <w:r w:rsidR="006D3D77">
        <w:t xml:space="preserve">with </w:t>
      </w:r>
      <w:r>
        <w:t>the 8</w:t>
      </w:r>
      <w:r w:rsidR="001F1055">
        <w:t>th</w:t>
      </w:r>
      <w:r>
        <w:t xml:space="preserve"> meeting of TSAG.</w:t>
      </w:r>
    </w:p>
    <w:p w14:paraId="46EE76F0" w14:textId="7EB56014" w:rsidR="00266290" w:rsidRPr="00E405DC" w:rsidRDefault="00266290" w:rsidP="00E65E4E">
      <w:pPr>
        <w:spacing w:after="120"/>
        <w:jc w:val="both"/>
        <w:rPr>
          <w:rFonts w:asciiTheme="minorHAnsi" w:hAnsiTheme="minorHAnsi" w:cstheme="minorHAnsi"/>
          <w:color w:val="000000"/>
          <w:szCs w:val="24"/>
        </w:rPr>
      </w:pPr>
      <w:r w:rsidRPr="00E405DC">
        <w:rPr>
          <w:rFonts w:asciiTheme="minorHAnsi" w:hAnsiTheme="minorHAnsi"/>
          <w:szCs w:val="24"/>
        </w:rPr>
        <w:t>4.</w:t>
      </w:r>
      <w:r w:rsidR="006D3D77">
        <w:rPr>
          <w:rFonts w:asciiTheme="minorHAnsi" w:hAnsiTheme="minorHAnsi"/>
          <w:szCs w:val="24"/>
        </w:rPr>
        <w:t>5</w:t>
      </w:r>
      <w:r w:rsidR="00982ACA">
        <w:rPr>
          <w:rFonts w:asciiTheme="minorHAnsi" w:hAnsiTheme="minorHAnsi"/>
          <w:szCs w:val="24"/>
        </w:rPr>
        <w:tab/>
      </w:r>
      <w:r w:rsidRPr="00E405DC">
        <w:t xml:space="preserve">Information about the Inter-regional coordination can be found on the WTSA-20 </w:t>
      </w:r>
      <w:hyperlink r:id="rId23" w:history="1">
        <w:r w:rsidRPr="00E405DC">
          <w:rPr>
            <w:rStyle w:val="Hyperlink"/>
          </w:rPr>
          <w:t>webpage</w:t>
        </w:r>
      </w:hyperlink>
      <w:r w:rsidRPr="00E405DC">
        <w:t>.</w:t>
      </w:r>
    </w:p>
    <w:p w14:paraId="4555BB77" w14:textId="77777777" w:rsidR="00266290" w:rsidRPr="00E405DC" w:rsidRDefault="00266290" w:rsidP="008B355E">
      <w:pPr>
        <w:keepNext/>
        <w:keepLines/>
        <w:spacing w:before="360" w:after="120"/>
        <w:rPr>
          <w:rFonts w:asciiTheme="minorHAnsi" w:hAnsiTheme="minorHAnsi"/>
          <w:b/>
          <w:bCs/>
        </w:rPr>
      </w:pPr>
      <w:r w:rsidRPr="00E405DC">
        <w:rPr>
          <w:rFonts w:asciiTheme="minorHAnsi" w:hAnsiTheme="minorHAnsi"/>
          <w:b/>
          <w:bCs/>
        </w:rPr>
        <w:t>5.</w:t>
      </w:r>
      <w:r>
        <w:rPr>
          <w:rFonts w:asciiTheme="minorHAnsi" w:hAnsiTheme="minorHAnsi"/>
          <w:b/>
          <w:bCs/>
        </w:rPr>
        <w:tab/>
      </w:r>
      <w:r w:rsidRPr="00E405DC">
        <w:rPr>
          <w:rFonts w:asciiTheme="minorHAnsi" w:hAnsiTheme="minorHAnsi"/>
          <w:b/>
          <w:bCs/>
        </w:rPr>
        <w:t>Telecommunication Standardization Advisory Group (TSAG) and ITU-T Study Group preparations for WTSA</w:t>
      </w:r>
    </w:p>
    <w:p w14:paraId="771CE5FF" w14:textId="6744B106" w:rsidR="00EB35A6" w:rsidRPr="00EB35A6" w:rsidRDefault="00EB35A6" w:rsidP="008B355E">
      <w:pPr>
        <w:keepNext/>
        <w:keepLines/>
        <w:spacing w:before="360" w:after="120"/>
        <w:rPr>
          <w:rFonts w:asciiTheme="minorHAnsi" w:hAnsiTheme="minorHAnsi"/>
        </w:rPr>
      </w:pPr>
      <w:r>
        <w:rPr>
          <w:rFonts w:asciiTheme="minorHAnsi" w:hAnsiTheme="minorHAnsi"/>
        </w:rPr>
        <w:t xml:space="preserve">5.1 </w:t>
      </w:r>
      <w:r>
        <w:rPr>
          <w:rFonts w:asciiTheme="minorHAnsi" w:hAnsiTheme="minorHAnsi"/>
        </w:rPr>
        <w:tab/>
      </w:r>
      <w:r w:rsidRPr="00EB35A6">
        <w:rPr>
          <w:rFonts w:asciiTheme="minorHAnsi" w:hAnsiTheme="minorHAnsi"/>
        </w:rPr>
        <w:t>The second virtual consultation of councillors in November 2020</w:t>
      </w:r>
      <w:r>
        <w:rPr>
          <w:rFonts w:asciiTheme="minorHAnsi" w:hAnsiTheme="minorHAnsi"/>
        </w:rPr>
        <w:t xml:space="preserve"> noted in </w:t>
      </w:r>
      <w:hyperlink r:id="rId24" w:history="1">
        <w:r w:rsidRPr="00EB35A6">
          <w:rPr>
            <w:rStyle w:val="Hyperlink"/>
            <w:rFonts w:asciiTheme="minorHAnsi" w:hAnsiTheme="minorHAnsi"/>
          </w:rPr>
          <w:t>Document VC-2\12</w:t>
        </w:r>
      </w:hyperlink>
      <w:r w:rsidRPr="00EB35A6">
        <w:rPr>
          <w:rFonts w:asciiTheme="minorHAnsi" w:hAnsiTheme="minorHAnsi"/>
        </w:rPr>
        <w:t xml:space="preserve"> </w:t>
      </w:r>
      <w:r>
        <w:rPr>
          <w:rFonts w:asciiTheme="minorHAnsi" w:hAnsiTheme="minorHAnsi"/>
        </w:rPr>
        <w:t>that:</w:t>
      </w:r>
    </w:p>
    <w:p w14:paraId="2AB063A5" w14:textId="77777777" w:rsidR="00EB35A6" w:rsidRPr="00EB35A6" w:rsidRDefault="00EB35A6" w:rsidP="008B355E">
      <w:pPr>
        <w:spacing w:after="120"/>
        <w:ind w:left="567"/>
        <w:rPr>
          <w:rFonts w:asciiTheme="minorHAnsi" w:hAnsiTheme="minorHAnsi"/>
        </w:rPr>
      </w:pPr>
      <w:r w:rsidRPr="00EB35A6">
        <w:rPr>
          <w:rFonts w:asciiTheme="minorHAnsi" w:hAnsiTheme="minorHAnsi"/>
        </w:rPr>
        <w:t>•</w:t>
      </w:r>
      <w:r w:rsidRPr="00EB35A6">
        <w:rPr>
          <w:rFonts w:asciiTheme="minorHAnsi" w:hAnsiTheme="minorHAnsi"/>
        </w:rPr>
        <w:tab/>
        <w:t xml:space="preserve">TSAG would hold three meetings prior to WTSA to provide continuity of work for ITU-T and prepare for </w:t>
      </w:r>
      <w:proofErr w:type="gramStart"/>
      <w:r w:rsidRPr="00EB35A6">
        <w:rPr>
          <w:rFonts w:asciiTheme="minorHAnsi" w:hAnsiTheme="minorHAnsi"/>
        </w:rPr>
        <w:t>WTSA;</w:t>
      </w:r>
      <w:proofErr w:type="gramEnd"/>
      <w:r w:rsidRPr="00EB35A6">
        <w:rPr>
          <w:rFonts w:asciiTheme="minorHAnsi" w:hAnsiTheme="minorHAnsi"/>
        </w:rPr>
        <w:t xml:space="preserve"> </w:t>
      </w:r>
    </w:p>
    <w:p w14:paraId="4BEB7C18" w14:textId="77777777" w:rsidR="00EB35A6" w:rsidRPr="00EB35A6" w:rsidRDefault="00EB35A6" w:rsidP="008B355E">
      <w:pPr>
        <w:spacing w:after="120"/>
        <w:ind w:left="567"/>
        <w:rPr>
          <w:rFonts w:asciiTheme="minorHAnsi" w:hAnsiTheme="minorHAnsi"/>
        </w:rPr>
      </w:pPr>
      <w:r w:rsidRPr="00EB35A6">
        <w:rPr>
          <w:rFonts w:asciiTheme="minorHAnsi" w:hAnsiTheme="minorHAnsi"/>
        </w:rPr>
        <w:lastRenderedPageBreak/>
        <w:t>•</w:t>
      </w:r>
      <w:r w:rsidRPr="00EB35A6">
        <w:rPr>
          <w:rFonts w:asciiTheme="minorHAnsi" w:hAnsiTheme="minorHAnsi"/>
        </w:rPr>
        <w:tab/>
        <w:t xml:space="preserve">An interregional meeting would be held prior to each TSAG meeting to further develop consensus among the </w:t>
      </w:r>
      <w:proofErr w:type="gramStart"/>
      <w:r w:rsidRPr="00EB35A6">
        <w:rPr>
          <w:rFonts w:asciiTheme="minorHAnsi" w:hAnsiTheme="minorHAnsi"/>
        </w:rPr>
        <w:t>regions;</w:t>
      </w:r>
      <w:proofErr w:type="gramEnd"/>
    </w:p>
    <w:p w14:paraId="240485AE" w14:textId="77777777" w:rsidR="00EB35A6" w:rsidRPr="00EB35A6" w:rsidRDefault="00EB35A6" w:rsidP="008B355E">
      <w:pPr>
        <w:spacing w:after="120"/>
        <w:ind w:left="567"/>
        <w:rPr>
          <w:rFonts w:asciiTheme="minorHAnsi" w:hAnsiTheme="minorHAnsi"/>
        </w:rPr>
      </w:pPr>
      <w:r w:rsidRPr="00EB35A6">
        <w:rPr>
          <w:rFonts w:asciiTheme="minorHAnsi" w:hAnsiTheme="minorHAnsi"/>
        </w:rPr>
        <w:t>•</w:t>
      </w:r>
      <w:r w:rsidRPr="00EB35A6">
        <w:rPr>
          <w:rFonts w:asciiTheme="minorHAnsi" w:hAnsiTheme="minorHAnsi"/>
        </w:rPr>
        <w:tab/>
        <w:t xml:space="preserve">TSB would revisit the calendar of ITU-T study group meetings in </w:t>
      </w:r>
      <w:proofErr w:type="gramStart"/>
      <w:r w:rsidRPr="00EB35A6">
        <w:rPr>
          <w:rFonts w:asciiTheme="minorHAnsi" w:hAnsiTheme="minorHAnsi"/>
        </w:rPr>
        <w:t>2021;</w:t>
      </w:r>
      <w:proofErr w:type="gramEnd"/>
    </w:p>
    <w:p w14:paraId="311BE36E" w14:textId="5C891955" w:rsidR="00EB35A6" w:rsidRDefault="00EB35A6" w:rsidP="008B355E">
      <w:pPr>
        <w:spacing w:after="120"/>
        <w:ind w:left="567"/>
        <w:rPr>
          <w:rFonts w:asciiTheme="minorHAnsi" w:hAnsiTheme="minorHAnsi"/>
        </w:rPr>
      </w:pPr>
      <w:r w:rsidRPr="00EB35A6">
        <w:rPr>
          <w:rFonts w:asciiTheme="minorHAnsi" w:hAnsiTheme="minorHAnsi"/>
        </w:rPr>
        <w:t>•</w:t>
      </w:r>
      <w:r w:rsidRPr="00EB35A6">
        <w:rPr>
          <w:rFonts w:asciiTheme="minorHAnsi" w:hAnsiTheme="minorHAnsi"/>
        </w:rPr>
        <w:tab/>
        <w:t>TSAG would be virtual and take decisions by consensus.</w:t>
      </w:r>
    </w:p>
    <w:p w14:paraId="05059BC0" w14:textId="34FAC684" w:rsidR="00266290" w:rsidRPr="00E405DC" w:rsidRDefault="00266290" w:rsidP="00266290">
      <w:pPr>
        <w:spacing w:before="360" w:after="120"/>
      </w:pPr>
      <w:r w:rsidRPr="00E405DC">
        <w:rPr>
          <w:rFonts w:asciiTheme="minorHAnsi" w:hAnsiTheme="minorHAnsi"/>
        </w:rPr>
        <w:t>5.</w:t>
      </w:r>
      <w:r w:rsidR="00EB35A6">
        <w:rPr>
          <w:rFonts w:asciiTheme="minorHAnsi" w:hAnsiTheme="minorHAnsi"/>
        </w:rPr>
        <w:t>2</w:t>
      </w:r>
      <w:r>
        <w:rPr>
          <w:rFonts w:asciiTheme="minorHAnsi" w:hAnsiTheme="minorHAnsi"/>
          <w:b/>
          <w:bCs/>
        </w:rPr>
        <w:tab/>
      </w:r>
      <w:r w:rsidRPr="00E405DC">
        <w:t xml:space="preserve">All </w:t>
      </w:r>
      <w:hyperlink r:id="rId25" w:history="1">
        <w:r w:rsidRPr="00E405DC">
          <w:rPr>
            <w:rStyle w:val="Hyperlink"/>
          </w:rPr>
          <w:t>ITU-T study groups</w:t>
        </w:r>
      </w:hyperlink>
      <w:r w:rsidRPr="00E405DC">
        <w:t xml:space="preserve"> have</w:t>
      </w:r>
      <w:r w:rsidR="00EB35A6">
        <w:t xml:space="preserve"> </w:t>
      </w:r>
      <w:r w:rsidRPr="00E405DC">
        <w:t>prepared Parts 1 and 2 of their reports to WTSA</w:t>
      </w:r>
      <w:r w:rsidR="006D3D77">
        <w:t xml:space="preserve"> as of December 2020.</w:t>
      </w:r>
    </w:p>
    <w:p w14:paraId="47752617" w14:textId="5994AC06" w:rsidR="00982ACA" w:rsidRDefault="00266290" w:rsidP="00266290">
      <w:pPr>
        <w:spacing w:after="120"/>
        <w:jc w:val="both"/>
      </w:pPr>
      <w:r w:rsidRPr="00E405DC">
        <w:rPr>
          <w:rFonts w:asciiTheme="minorHAnsi" w:hAnsiTheme="minorHAnsi"/>
        </w:rPr>
        <w:t>5.</w:t>
      </w:r>
      <w:r w:rsidR="00EB35A6">
        <w:rPr>
          <w:rFonts w:asciiTheme="minorHAnsi" w:hAnsiTheme="minorHAnsi"/>
        </w:rPr>
        <w:t>3</w:t>
      </w:r>
      <w:r>
        <w:rPr>
          <w:rFonts w:asciiTheme="minorHAnsi" w:hAnsiTheme="minorHAnsi"/>
          <w:b/>
          <w:bCs/>
        </w:rPr>
        <w:tab/>
      </w:r>
      <w:hyperlink r:id="rId26" w:history="1">
        <w:r w:rsidRPr="00E405DC">
          <w:rPr>
            <w:rStyle w:val="Hyperlink"/>
          </w:rPr>
          <w:t>TSAG</w:t>
        </w:r>
      </w:hyperlink>
      <w:r w:rsidRPr="00E405DC">
        <w:t xml:space="preserve"> held a virtual meeting from </w:t>
      </w:r>
      <w:r w:rsidR="006D3D77">
        <w:t>11-18</w:t>
      </w:r>
      <w:r w:rsidRPr="00E405DC">
        <w:t xml:space="preserve"> </w:t>
      </w:r>
      <w:r w:rsidR="006D3D77">
        <w:t>January</w:t>
      </w:r>
      <w:r w:rsidRPr="00E405DC">
        <w:t xml:space="preserve"> 202</w:t>
      </w:r>
      <w:r w:rsidR="006D3D77">
        <w:t>1</w:t>
      </w:r>
      <w:r w:rsidRPr="00E405DC">
        <w:t xml:space="preserve"> where its agenda was primarily focused on </w:t>
      </w:r>
      <w:r w:rsidR="006D3D77">
        <w:t xml:space="preserve">the ITU-T work continuity plan in document </w:t>
      </w:r>
      <w:hyperlink r:id="rId27" w:history="1">
        <w:r w:rsidR="006D3D77" w:rsidRPr="006D3D77">
          <w:rPr>
            <w:rStyle w:val="Hyperlink"/>
          </w:rPr>
          <w:t>VC2/3</w:t>
        </w:r>
      </w:hyperlink>
      <w:r w:rsidRPr="00E405DC">
        <w:t xml:space="preserve">. </w:t>
      </w:r>
    </w:p>
    <w:p w14:paraId="4334CE38" w14:textId="77120FD8" w:rsidR="00266290" w:rsidRDefault="00982ACA" w:rsidP="00266290">
      <w:pPr>
        <w:spacing w:after="120"/>
        <w:jc w:val="both"/>
      </w:pPr>
      <w:r>
        <w:t>5.4</w:t>
      </w:r>
      <w:r>
        <w:tab/>
        <w:t xml:space="preserve">TSAG </w:t>
      </w:r>
      <w:r w:rsidR="00EE5B2C" w:rsidRPr="00EE5B2C">
        <w:t xml:space="preserve">endorsed the set of Questions for all the ITU-T study groups, as </w:t>
      </w:r>
      <w:r>
        <w:t>published</w:t>
      </w:r>
      <w:r w:rsidR="00EE5B2C" w:rsidRPr="00EE5B2C">
        <w:t xml:space="preserve"> in </w:t>
      </w:r>
      <w:hyperlink r:id="rId28" w:history="1">
        <w:r w:rsidRPr="00EE5B2C">
          <w:rPr>
            <w:rStyle w:val="Hyperlink"/>
          </w:rPr>
          <w:t>TSAG Reports 12-22</w:t>
        </w:r>
      </w:hyperlink>
      <w:r w:rsidR="00EE5B2C" w:rsidRPr="00EE5B2C">
        <w:t>. These Questions became effective on 18 January 2021, for the remainder of the study period</w:t>
      </w:r>
      <w:r>
        <w:t xml:space="preserve"> as announced in </w:t>
      </w:r>
      <w:hyperlink r:id="rId29" w:history="1">
        <w:r w:rsidRPr="00982ACA">
          <w:rPr>
            <w:rStyle w:val="Hyperlink"/>
          </w:rPr>
          <w:t>TSB Circular 295</w:t>
        </w:r>
      </w:hyperlink>
      <w:r w:rsidR="00EE5B2C" w:rsidRPr="00EE5B2C">
        <w:t>.</w:t>
      </w:r>
    </w:p>
    <w:p w14:paraId="0AF6DAE4" w14:textId="1AAF623E" w:rsidR="00982ACA" w:rsidRDefault="00982ACA" w:rsidP="00266290">
      <w:pPr>
        <w:spacing w:after="120"/>
        <w:jc w:val="both"/>
      </w:pPr>
      <w:r>
        <w:t>5.5</w:t>
      </w:r>
      <w:r>
        <w:tab/>
        <w:t xml:space="preserve">TSB consulted with the study group chairmen and adjusted the </w:t>
      </w:r>
      <w:hyperlink r:id="rId30" w:history="1">
        <w:r w:rsidRPr="00537077">
          <w:rPr>
            <w:rStyle w:val="Hyperlink"/>
          </w:rPr>
          <w:t xml:space="preserve">2021 </w:t>
        </w:r>
        <w:r w:rsidR="00537077" w:rsidRPr="00537077">
          <w:rPr>
            <w:rStyle w:val="Hyperlink"/>
          </w:rPr>
          <w:t xml:space="preserve">schedule of ITU-T </w:t>
        </w:r>
        <w:r w:rsidRPr="00537077">
          <w:rPr>
            <w:rStyle w:val="Hyperlink"/>
          </w:rPr>
          <w:t>meeting</w:t>
        </w:r>
      </w:hyperlink>
      <w:r>
        <w:t xml:space="preserve">. </w:t>
      </w:r>
    </w:p>
    <w:p w14:paraId="5BD82065" w14:textId="67A1D1B9" w:rsidR="00266290" w:rsidRDefault="00982ACA" w:rsidP="00266290">
      <w:pPr>
        <w:spacing w:after="120"/>
        <w:jc w:val="both"/>
      </w:pPr>
      <w:r>
        <w:t>5.6</w:t>
      </w:r>
      <w:r>
        <w:tab/>
        <w:t xml:space="preserve">TSAG planned a series of </w:t>
      </w:r>
      <w:hyperlink r:id="rId31" w:history="1">
        <w:r w:rsidRPr="00982ACA">
          <w:rPr>
            <w:rStyle w:val="Hyperlink"/>
          </w:rPr>
          <w:t>Rapporteur Meetings</w:t>
        </w:r>
      </w:hyperlink>
      <w:r>
        <w:t xml:space="preserve"> to advance the preparations for WTSA and TSAG will have its next meeting 25-29 October 2021. </w:t>
      </w:r>
    </w:p>
    <w:p w14:paraId="0D5FABAB" w14:textId="77777777" w:rsidR="00266290" w:rsidRPr="00E405DC" w:rsidRDefault="00266290" w:rsidP="00266290">
      <w:pPr>
        <w:spacing w:before="360" w:after="120"/>
        <w:rPr>
          <w:rFonts w:asciiTheme="minorHAnsi" w:hAnsiTheme="minorHAnsi"/>
          <w:b/>
          <w:bCs/>
        </w:rPr>
      </w:pPr>
      <w:r w:rsidRPr="00E405DC">
        <w:rPr>
          <w:rFonts w:asciiTheme="minorHAnsi" w:hAnsiTheme="minorHAnsi"/>
          <w:b/>
          <w:bCs/>
        </w:rPr>
        <w:t>6.</w:t>
      </w:r>
      <w:r w:rsidRPr="00E405DC">
        <w:rPr>
          <w:rFonts w:asciiTheme="minorHAnsi" w:hAnsiTheme="minorHAnsi"/>
          <w:b/>
          <w:bCs/>
        </w:rPr>
        <w:tab/>
        <w:t>Deadline for submitting proposals to WTSA-20</w:t>
      </w:r>
    </w:p>
    <w:p w14:paraId="2A4984F5" w14:textId="781AFB5C" w:rsidR="00266290" w:rsidRPr="00E405DC" w:rsidRDefault="00266290" w:rsidP="00266290">
      <w:pPr>
        <w:pStyle w:val="ListParagraph"/>
        <w:spacing w:after="120"/>
        <w:ind w:left="0"/>
        <w:contextualSpacing w:val="0"/>
        <w:jc w:val="both"/>
        <w:rPr>
          <w:rFonts w:asciiTheme="minorHAnsi" w:hAnsiTheme="minorHAnsi"/>
        </w:rPr>
      </w:pPr>
      <w:bookmarkStart w:id="12" w:name="_Hlk52456721"/>
      <w:r w:rsidRPr="00E405DC">
        <w:rPr>
          <w:rFonts w:asciiTheme="minorHAnsi" w:hAnsiTheme="minorHAnsi"/>
        </w:rPr>
        <w:t>6.1</w:t>
      </w:r>
      <w:r w:rsidRPr="00E405DC">
        <w:rPr>
          <w:rFonts w:asciiTheme="minorHAnsi" w:hAnsiTheme="minorHAnsi"/>
        </w:rPr>
        <w:tab/>
      </w:r>
      <w:r w:rsidRPr="00E405DC">
        <w:rPr>
          <w:rFonts w:eastAsia="SimSun"/>
          <w:szCs w:val="24"/>
        </w:rPr>
        <w:t xml:space="preserve">Delegations are invited to submit contributions to WTSA-20 four weeks before the opening of WTSA-20 (Monday, </w:t>
      </w:r>
      <w:r w:rsidR="00537077">
        <w:rPr>
          <w:rFonts w:eastAsia="SimSun"/>
          <w:szCs w:val="24"/>
        </w:rPr>
        <w:t>31</w:t>
      </w:r>
      <w:r w:rsidRPr="00E405DC">
        <w:rPr>
          <w:rFonts w:eastAsia="SimSun"/>
          <w:szCs w:val="24"/>
        </w:rPr>
        <w:t xml:space="preserve"> January 202</w:t>
      </w:r>
      <w:r w:rsidR="00537077">
        <w:rPr>
          <w:rFonts w:eastAsia="SimSun"/>
          <w:szCs w:val="24"/>
        </w:rPr>
        <w:t>2</w:t>
      </w:r>
      <w:r w:rsidRPr="00E405DC">
        <w:rPr>
          <w:rFonts w:eastAsia="SimSun"/>
          <w:szCs w:val="24"/>
        </w:rPr>
        <w:t xml:space="preserve">), noting that, as decided in PP-18 Resolution 165, there is a firm submission deadline of 21 calendar days prior to the opening of WTSA-20 (Monday, </w:t>
      </w:r>
      <w:r w:rsidR="00537077">
        <w:rPr>
          <w:rFonts w:eastAsia="SimSun"/>
          <w:szCs w:val="24"/>
        </w:rPr>
        <w:t>7</w:t>
      </w:r>
      <w:r w:rsidRPr="00E405DC">
        <w:rPr>
          <w:rFonts w:eastAsia="SimSun"/>
          <w:szCs w:val="24"/>
        </w:rPr>
        <w:t xml:space="preserve"> February 202</w:t>
      </w:r>
      <w:r w:rsidR="00537077">
        <w:rPr>
          <w:rFonts w:eastAsia="SimSun"/>
          <w:szCs w:val="24"/>
        </w:rPr>
        <w:t>2</w:t>
      </w:r>
      <w:r w:rsidRPr="00E405DC">
        <w:rPr>
          <w:rFonts w:eastAsia="SimSun"/>
          <w:szCs w:val="24"/>
        </w:rPr>
        <w:t xml:space="preserve"> at 2359 hours Geneva time).</w:t>
      </w:r>
      <w:r w:rsidRPr="00DE64F0">
        <w:rPr>
          <w:rFonts w:eastAsia="SimSun"/>
          <w:szCs w:val="24"/>
          <w:vertAlign w:val="superscript"/>
        </w:rPr>
        <w:footnoteReference w:id="1"/>
      </w:r>
      <w:r w:rsidRPr="006D40AE">
        <w:rPr>
          <w:rFonts w:eastAsia="SimSun"/>
          <w:szCs w:val="24"/>
          <w:vertAlign w:val="superscript"/>
        </w:rPr>
        <w:t>,</w:t>
      </w:r>
      <w:r w:rsidRPr="00E405DC">
        <w:rPr>
          <w:rFonts w:eastAsia="SimSun"/>
          <w:vertAlign w:val="superscript"/>
        </w:rPr>
        <w:footnoteReference w:id="2"/>
      </w:r>
    </w:p>
    <w:bookmarkEnd w:id="12"/>
    <w:p w14:paraId="617E6991" w14:textId="77777777" w:rsidR="00266290" w:rsidRPr="00E405DC" w:rsidRDefault="00266290" w:rsidP="00266290">
      <w:pPr>
        <w:spacing w:before="360" w:after="120"/>
        <w:jc w:val="both"/>
        <w:rPr>
          <w:rFonts w:asciiTheme="minorHAnsi" w:hAnsiTheme="minorHAnsi"/>
          <w:b/>
          <w:bCs/>
        </w:rPr>
      </w:pPr>
      <w:r w:rsidRPr="00E405DC">
        <w:rPr>
          <w:rFonts w:asciiTheme="minorHAnsi" w:hAnsiTheme="minorHAnsi"/>
          <w:b/>
          <w:bCs/>
        </w:rPr>
        <w:t>7.</w:t>
      </w:r>
      <w:r w:rsidRPr="00E405DC">
        <w:rPr>
          <w:rFonts w:asciiTheme="minorHAnsi" w:hAnsiTheme="minorHAnsi"/>
          <w:b/>
          <w:bCs/>
        </w:rPr>
        <w:tab/>
        <w:t>Fellowships</w:t>
      </w:r>
    </w:p>
    <w:p w14:paraId="49A4D337" w14:textId="77777777" w:rsidR="00266290" w:rsidRDefault="00266290" w:rsidP="00266290">
      <w:pPr>
        <w:pStyle w:val="ListParagraph"/>
        <w:spacing w:after="120"/>
        <w:ind w:left="0"/>
        <w:contextualSpacing w:val="0"/>
        <w:jc w:val="both"/>
        <w:rPr>
          <w:rFonts w:eastAsia="SimSun"/>
          <w:szCs w:val="24"/>
          <w:lang w:eastAsia="zh-CN"/>
        </w:rPr>
      </w:pPr>
      <w:r w:rsidRPr="00E405DC">
        <w:rPr>
          <w:rFonts w:asciiTheme="minorHAnsi" w:hAnsiTheme="minorHAnsi"/>
        </w:rPr>
        <w:t>7.1</w:t>
      </w:r>
      <w:r w:rsidRPr="00E405DC">
        <w:rPr>
          <w:rFonts w:asciiTheme="minorHAnsi" w:hAnsiTheme="minorHAnsi"/>
        </w:rPr>
        <w:tab/>
        <w:t xml:space="preserve">Fellowships per eligible Member State for WTSA-20 will be </w:t>
      </w:r>
      <w:r w:rsidRPr="00E405DC">
        <w:rPr>
          <w:rFonts w:eastAsia="SimSun"/>
          <w:szCs w:val="24"/>
          <w:lang w:eastAsia="zh-CN"/>
        </w:rPr>
        <w:t>awarded based on available funding to facilitate participation from Developing Countries. An application must be authorized by the relevant Administration of the ITU Member State.</w:t>
      </w:r>
    </w:p>
    <w:p w14:paraId="4E374C4D" w14:textId="0435901C" w:rsidR="00A76111" w:rsidRDefault="00A76111" w:rsidP="00266290">
      <w:pPr>
        <w:spacing w:before="360" w:after="120"/>
        <w:jc w:val="both"/>
        <w:rPr>
          <w:rFonts w:asciiTheme="minorHAnsi" w:hAnsiTheme="minorHAnsi"/>
          <w:b/>
          <w:bCs/>
        </w:rPr>
      </w:pPr>
      <w:r w:rsidRPr="00E405DC">
        <w:rPr>
          <w:rFonts w:asciiTheme="minorHAnsi" w:hAnsiTheme="minorHAnsi"/>
          <w:b/>
          <w:bCs/>
        </w:rPr>
        <w:t>8.</w:t>
      </w:r>
      <w:r w:rsidRPr="00E405DC">
        <w:rPr>
          <w:rFonts w:asciiTheme="minorHAnsi" w:hAnsiTheme="minorHAnsi"/>
          <w:b/>
          <w:bCs/>
        </w:rPr>
        <w:tab/>
      </w:r>
      <w:r w:rsidR="000D7333">
        <w:rPr>
          <w:rFonts w:asciiTheme="minorHAnsi" w:hAnsiTheme="minorHAnsi"/>
          <w:b/>
          <w:bCs/>
        </w:rPr>
        <w:t>Advancements of preparations with the Host Country India</w:t>
      </w:r>
    </w:p>
    <w:p w14:paraId="4266E46A" w14:textId="77777777" w:rsidR="00F321A7" w:rsidRDefault="000D7333" w:rsidP="000D7333">
      <w:pPr>
        <w:pStyle w:val="ListParagraph"/>
        <w:spacing w:after="120"/>
        <w:ind w:left="0"/>
        <w:contextualSpacing w:val="0"/>
        <w:jc w:val="both"/>
        <w:rPr>
          <w:rFonts w:asciiTheme="minorHAnsi" w:hAnsiTheme="minorHAnsi"/>
        </w:rPr>
      </w:pPr>
      <w:r>
        <w:rPr>
          <w:rFonts w:asciiTheme="minorHAnsi" w:hAnsiTheme="minorHAnsi"/>
        </w:rPr>
        <w:t>8</w:t>
      </w:r>
      <w:r w:rsidRPr="00E405DC">
        <w:rPr>
          <w:rFonts w:asciiTheme="minorHAnsi" w:hAnsiTheme="minorHAnsi"/>
        </w:rPr>
        <w:t>.1</w:t>
      </w:r>
      <w:r w:rsidRPr="00E405DC">
        <w:rPr>
          <w:rFonts w:asciiTheme="minorHAnsi" w:hAnsiTheme="minorHAnsi"/>
        </w:rPr>
        <w:tab/>
      </w:r>
      <w:r>
        <w:rPr>
          <w:rFonts w:asciiTheme="minorHAnsi" w:hAnsiTheme="minorHAnsi"/>
        </w:rPr>
        <w:t xml:space="preserve">The </w:t>
      </w:r>
      <w:r w:rsidR="00B321F0">
        <w:rPr>
          <w:rFonts w:asciiTheme="minorHAnsi" w:hAnsiTheme="minorHAnsi"/>
        </w:rPr>
        <w:t xml:space="preserve">host </w:t>
      </w:r>
      <w:r w:rsidR="0006241F">
        <w:rPr>
          <w:rFonts w:asciiTheme="minorHAnsi" w:hAnsiTheme="minorHAnsi"/>
        </w:rPr>
        <w:t>country India</w:t>
      </w:r>
      <w:r w:rsidR="00B321F0">
        <w:rPr>
          <w:rFonts w:asciiTheme="minorHAnsi" w:hAnsiTheme="minorHAnsi"/>
        </w:rPr>
        <w:t xml:space="preserve"> and the secretariat </w:t>
      </w:r>
      <w:r w:rsidR="0006241F">
        <w:rPr>
          <w:rFonts w:asciiTheme="minorHAnsi" w:hAnsiTheme="minorHAnsi"/>
        </w:rPr>
        <w:t>continue to have regular discussions on</w:t>
      </w:r>
      <w:r w:rsidR="00F321A7">
        <w:rPr>
          <w:rFonts w:asciiTheme="minorHAnsi" w:hAnsiTheme="minorHAnsi"/>
        </w:rPr>
        <w:t>:</w:t>
      </w:r>
    </w:p>
    <w:p w14:paraId="3D46A8B5" w14:textId="6933CE3A" w:rsidR="00EA6765" w:rsidRDefault="00F321A7" w:rsidP="007748A8">
      <w:pPr>
        <w:pStyle w:val="ListParagraph"/>
        <w:spacing w:after="120"/>
        <w:ind w:left="567"/>
        <w:contextualSpacing w:val="0"/>
        <w:jc w:val="both"/>
        <w:rPr>
          <w:rFonts w:asciiTheme="minorHAnsi" w:hAnsiTheme="minorHAnsi"/>
        </w:rPr>
      </w:pPr>
      <w:r>
        <w:rPr>
          <w:rFonts w:asciiTheme="minorHAnsi" w:hAnsiTheme="minorHAnsi"/>
        </w:rPr>
        <w:lastRenderedPageBreak/>
        <w:t xml:space="preserve">8.1.1 </w:t>
      </w:r>
      <w:r w:rsidR="00EA6765">
        <w:rPr>
          <w:rFonts w:asciiTheme="minorHAnsi" w:hAnsiTheme="minorHAnsi"/>
        </w:rPr>
        <w:t>Identifying a candidate</w:t>
      </w:r>
      <w:r>
        <w:rPr>
          <w:rFonts w:asciiTheme="minorHAnsi" w:hAnsiTheme="minorHAnsi"/>
        </w:rPr>
        <w:t xml:space="preserve"> Chairman </w:t>
      </w:r>
      <w:r w:rsidR="00EA6765">
        <w:rPr>
          <w:rFonts w:asciiTheme="minorHAnsi" w:hAnsiTheme="minorHAnsi"/>
        </w:rPr>
        <w:t xml:space="preserve">for </w:t>
      </w:r>
      <w:r w:rsidR="00EA368B">
        <w:rPr>
          <w:rFonts w:asciiTheme="minorHAnsi" w:hAnsiTheme="minorHAnsi"/>
        </w:rPr>
        <w:t>WTSA.</w:t>
      </w:r>
    </w:p>
    <w:p w14:paraId="5724C425" w14:textId="65D9E251" w:rsidR="00952F5E" w:rsidRDefault="00952F5E" w:rsidP="007748A8">
      <w:pPr>
        <w:pStyle w:val="ListParagraph"/>
        <w:spacing w:after="120"/>
        <w:ind w:left="567"/>
        <w:contextualSpacing w:val="0"/>
        <w:jc w:val="both"/>
        <w:rPr>
          <w:rFonts w:asciiTheme="minorHAnsi" w:hAnsiTheme="minorHAnsi"/>
        </w:rPr>
      </w:pPr>
      <w:r>
        <w:rPr>
          <w:rFonts w:asciiTheme="minorHAnsi" w:hAnsiTheme="minorHAnsi"/>
        </w:rPr>
        <w:t>8.1.2 Finalizing the WTSA and GSS logos</w:t>
      </w:r>
      <w:r w:rsidR="0017133E">
        <w:rPr>
          <w:rFonts w:asciiTheme="minorHAnsi" w:hAnsiTheme="minorHAnsi"/>
        </w:rPr>
        <w:t>.</w:t>
      </w:r>
    </w:p>
    <w:p w14:paraId="1F84123C" w14:textId="0469B1D7" w:rsidR="00952F5E" w:rsidRDefault="00952F5E" w:rsidP="007748A8">
      <w:pPr>
        <w:pStyle w:val="ListParagraph"/>
        <w:spacing w:after="120"/>
        <w:ind w:left="567"/>
        <w:contextualSpacing w:val="0"/>
        <w:jc w:val="both"/>
        <w:rPr>
          <w:rFonts w:asciiTheme="minorHAnsi" w:hAnsiTheme="minorHAnsi"/>
        </w:rPr>
      </w:pPr>
      <w:r>
        <w:rPr>
          <w:rFonts w:asciiTheme="minorHAnsi" w:hAnsiTheme="minorHAnsi"/>
        </w:rPr>
        <w:t xml:space="preserve">8.1.3 </w:t>
      </w:r>
      <w:r>
        <w:rPr>
          <w:rFonts w:asciiTheme="minorHAnsi" w:hAnsiTheme="minorHAnsi"/>
        </w:rPr>
        <w:tab/>
        <w:t xml:space="preserve">Finalizing the host country </w:t>
      </w:r>
      <w:r w:rsidR="00EA368B">
        <w:rPr>
          <w:rFonts w:asciiTheme="minorHAnsi" w:hAnsiTheme="minorHAnsi"/>
        </w:rPr>
        <w:t>agreement.</w:t>
      </w:r>
    </w:p>
    <w:p w14:paraId="1D94502C" w14:textId="0D57821F" w:rsidR="00F321A7" w:rsidRDefault="007748A8" w:rsidP="007748A8">
      <w:pPr>
        <w:pStyle w:val="ListParagraph"/>
        <w:spacing w:after="120"/>
        <w:ind w:left="567"/>
        <w:contextualSpacing w:val="0"/>
        <w:jc w:val="both"/>
        <w:rPr>
          <w:rFonts w:asciiTheme="minorHAnsi" w:hAnsiTheme="minorHAnsi"/>
        </w:rPr>
      </w:pPr>
      <w:r>
        <w:rPr>
          <w:rFonts w:asciiTheme="minorHAnsi" w:hAnsiTheme="minorHAnsi"/>
        </w:rPr>
        <w:t xml:space="preserve">8.1.4 Developing </w:t>
      </w:r>
      <w:r w:rsidR="0006241F">
        <w:rPr>
          <w:rFonts w:asciiTheme="minorHAnsi" w:hAnsiTheme="minorHAnsi"/>
        </w:rPr>
        <w:t xml:space="preserve">a </w:t>
      </w:r>
      <w:r w:rsidR="00D14044">
        <w:rPr>
          <w:rFonts w:asciiTheme="minorHAnsi" w:hAnsiTheme="minorHAnsi"/>
        </w:rPr>
        <w:t>contingency</w:t>
      </w:r>
      <w:r w:rsidR="0006241F">
        <w:rPr>
          <w:rFonts w:asciiTheme="minorHAnsi" w:hAnsiTheme="minorHAnsi"/>
        </w:rPr>
        <w:t xml:space="preserve"> plan for WTSA should </w:t>
      </w:r>
      <w:r w:rsidR="00D14044">
        <w:rPr>
          <w:rFonts w:asciiTheme="minorHAnsi" w:hAnsiTheme="minorHAnsi"/>
        </w:rPr>
        <w:t xml:space="preserve">the </w:t>
      </w:r>
      <w:r w:rsidR="00D14044" w:rsidRPr="00D14044">
        <w:rPr>
          <w:rFonts w:asciiTheme="minorHAnsi" w:hAnsiTheme="minorHAnsi"/>
        </w:rPr>
        <w:t xml:space="preserve">restoration of normal work and travel conditions in India and in other Member States </w:t>
      </w:r>
      <w:r w:rsidR="00F321A7">
        <w:rPr>
          <w:rFonts w:asciiTheme="minorHAnsi" w:hAnsiTheme="minorHAnsi"/>
        </w:rPr>
        <w:t>not be possible</w:t>
      </w:r>
      <w:r w:rsidR="0017133E">
        <w:rPr>
          <w:rFonts w:asciiTheme="minorHAnsi" w:hAnsiTheme="minorHAnsi"/>
        </w:rPr>
        <w:t xml:space="preserve"> in March 2022</w:t>
      </w:r>
      <w:r w:rsidR="00F321A7">
        <w:rPr>
          <w:rFonts w:asciiTheme="minorHAnsi" w:hAnsiTheme="minorHAnsi"/>
        </w:rPr>
        <w:t>.</w:t>
      </w:r>
    </w:p>
    <w:p w14:paraId="5347C244" w14:textId="7775D8B0" w:rsidR="00266290" w:rsidRPr="00E405DC" w:rsidRDefault="00A76111" w:rsidP="00266290">
      <w:pPr>
        <w:spacing w:before="360" w:after="120"/>
        <w:jc w:val="both"/>
        <w:rPr>
          <w:rFonts w:asciiTheme="minorHAnsi" w:hAnsiTheme="minorHAnsi"/>
          <w:b/>
          <w:bCs/>
        </w:rPr>
      </w:pPr>
      <w:r>
        <w:rPr>
          <w:rFonts w:asciiTheme="minorHAnsi" w:hAnsiTheme="minorHAnsi"/>
          <w:b/>
          <w:bCs/>
        </w:rPr>
        <w:t>9</w:t>
      </w:r>
      <w:r w:rsidR="00266290" w:rsidRPr="00E405DC">
        <w:rPr>
          <w:rFonts w:asciiTheme="minorHAnsi" w:hAnsiTheme="minorHAnsi"/>
          <w:b/>
          <w:bCs/>
        </w:rPr>
        <w:t>.</w:t>
      </w:r>
      <w:r w:rsidR="00266290" w:rsidRPr="00E405DC">
        <w:rPr>
          <w:rFonts w:asciiTheme="minorHAnsi" w:hAnsiTheme="minorHAnsi"/>
          <w:b/>
          <w:bCs/>
        </w:rPr>
        <w:tab/>
        <w:t>WTSA website</w:t>
      </w:r>
    </w:p>
    <w:p w14:paraId="40975FDC" w14:textId="37983FFE" w:rsidR="00CF134B" w:rsidRDefault="00266290" w:rsidP="004E6B22">
      <w:pPr>
        <w:pStyle w:val="ListParagraph"/>
        <w:spacing w:after="120"/>
        <w:ind w:left="0"/>
        <w:contextualSpacing w:val="0"/>
        <w:jc w:val="both"/>
        <w:rPr>
          <w:rFonts w:asciiTheme="minorHAnsi" w:hAnsiTheme="minorHAnsi"/>
        </w:rPr>
      </w:pPr>
      <w:r w:rsidRPr="00E405DC">
        <w:rPr>
          <w:rFonts w:asciiTheme="minorHAnsi" w:hAnsiTheme="minorHAnsi"/>
        </w:rPr>
        <w:t xml:space="preserve">The WTSA-20 website </w:t>
      </w:r>
      <w:hyperlink r:id="rId32" w:history="1">
        <w:r w:rsidRPr="00E405DC">
          <w:rPr>
            <w:rStyle w:val="Hyperlink"/>
          </w:rPr>
          <w:t>https://www.itu.int/en/ITU-T/wtsa20</w:t>
        </w:r>
      </w:hyperlink>
      <w:r w:rsidRPr="00E405DC">
        <w:t xml:space="preserve"> </w:t>
      </w:r>
      <w:r w:rsidRPr="00E405DC">
        <w:rPr>
          <w:rFonts w:asciiTheme="minorHAnsi" w:hAnsiTheme="minorHAnsi"/>
        </w:rPr>
        <w:t xml:space="preserve">contains </w:t>
      </w:r>
      <w:proofErr w:type="gramStart"/>
      <w:r w:rsidRPr="00E405DC">
        <w:rPr>
          <w:rFonts w:asciiTheme="minorHAnsi" w:hAnsiTheme="minorHAnsi"/>
        </w:rPr>
        <w:t>all of</w:t>
      </w:r>
      <w:proofErr w:type="gramEnd"/>
      <w:r w:rsidRPr="00E405DC">
        <w:rPr>
          <w:rFonts w:asciiTheme="minorHAnsi" w:hAnsiTheme="minorHAnsi"/>
        </w:rPr>
        <w:t xml:space="preserve"> the above information.</w:t>
      </w:r>
    </w:p>
    <w:p w14:paraId="66DBB6A2" w14:textId="38183552" w:rsidR="008B355E" w:rsidRPr="00CF134B" w:rsidRDefault="008B355E" w:rsidP="008B355E">
      <w:pPr>
        <w:pStyle w:val="ListParagraph"/>
        <w:spacing w:before="840"/>
        <w:ind w:left="0"/>
        <w:contextualSpacing w:val="0"/>
        <w:jc w:val="center"/>
        <w:rPr>
          <w:rFonts w:cstheme="minorHAnsi"/>
        </w:rPr>
      </w:pPr>
      <w:r>
        <w:rPr>
          <w:rFonts w:asciiTheme="minorHAnsi" w:hAnsiTheme="minorHAnsi"/>
        </w:rPr>
        <w:t>______________</w:t>
      </w:r>
    </w:p>
    <w:sectPr w:rsidR="008B355E" w:rsidRPr="00CF134B" w:rsidSect="004D1851">
      <w:headerReference w:type="default" r:id="rId33"/>
      <w:footerReference w:type="default" r:id="rId34"/>
      <w:footerReference w:type="first" r:id="rId3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96919" w14:textId="77777777" w:rsidR="00B56ACB" w:rsidRDefault="00B56ACB">
      <w:r>
        <w:separator/>
      </w:r>
    </w:p>
  </w:endnote>
  <w:endnote w:type="continuationSeparator" w:id="0">
    <w:p w14:paraId="1BEA0830" w14:textId="77777777" w:rsidR="00B56ACB" w:rsidRDefault="00B5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FCCC" w14:textId="7D4A54D2" w:rsidR="00CB18FF" w:rsidRPr="006848DD" w:rsidRDefault="00A93619">
    <w:pPr>
      <w:pStyle w:val="Footer"/>
      <w:rPr>
        <w:color w:val="D9D9D9" w:themeColor="background1" w:themeShade="D9"/>
      </w:rPr>
    </w:pPr>
    <w:r w:rsidRPr="006848DD">
      <w:rPr>
        <w:color w:val="D9D9D9" w:themeColor="background1" w:themeShade="D9"/>
      </w:rPr>
      <w:fldChar w:fldCharType="begin"/>
    </w:r>
    <w:r w:rsidRPr="006848DD">
      <w:rPr>
        <w:color w:val="D9D9D9" w:themeColor="background1" w:themeShade="D9"/>
      </w:rPr>
      <w:instrText xml:space="preserve"> FILENAME \p  \* MERGEFORMAT </w:instrText>
    </w:r>
    <w:r w:rsidRPr="006848DD">
      <w:rPr>
        <w:color w:val="D9D9D9" w:themeColor="background1" w:themeShade="D9"/>
      </w:rPr>
      <w:fldChar w:fldCharType="separate"/>
    </w:r>
    <w:r w:rsidR="005F3269" w:rsidRPr="006848DD">
      <w:rPr>
        <w:color w:val="D9D9D9" w:themeColor="background1" w:themeShade="D9"/>
      </w:rPr>
      <w:t>Document1</w:t>
    </w:r>
    <w:r w:rsidRPr="006848DD">
      <w:rPr>
        <w:color w:val="D9D9D9" w:themeColor="background1" w:themeShade="D9"/>
      </w:rPr>
      <w:fldChar w:fldCharType="end"/>
    </w:r>
    <w:r w:rsidR="00CB18FF" w:rsidRPr="006848DD">
      <w:rPr>
        <w:color w:val="D9D9D9" w:themeColor="background1" w:themeShade="D9"/>
      </w:rPr>
      <w:tab/>
    </w:r>
    <w:r w:rsidR="00864AFF" w:rsidRPr="006848DD">
      <w:rPr>
        <w:color w:val="D9D9D9" w:themeColor="background1" w:themeShade="D9"/>
      </w:rPr>
      <w:fldChar w:fldCharType="begin"/>
    </w:r>
    <w:r w:rsidR="00CB18FF" w:rsidRPr="006848DD">
      <w:rPr>
        <w:color w:val="D9D9D9" w:themeColor="background1" w:themeShade="D9"/>
      </w:rPr>
      <w:instrText xml:space="preserve"> SAVEDATE \@ DD.MM.YY </w:instrText>
    </w:r>
    <w:r w:rsidR="00864AFF" w:rsidRPr="006848DD">
      <w:rPr>
        <w:color w:val="D9D9D9" w:themeColor="background1" w:themeShade="D9"/>
      </w:rPr>
      <w:fldChar w:fldCharType="separate"/>
    </w:r>
    <w:r w:rsidR="0052548B">
      <w:rPr>
        <w:color w:val="D9D9D9" w:themeColor="background1" w:themeShade="D9"/>
      </w:rPr>
      <w:t>12.04.21</w:t>
    </w:r>
    <w:r w:rsidR="00864AFF" w:rsidRPr="006848DD">
      <w:rPr>
        <w:color w:val="D9D9D9" w:themeColor="background1" w:themeShade="D9"/>
      </w:rPr>
      <w:fldChar w:fldCharType="end"/>
    </w:r>
    <w:r w:rsidR="00CB18FF" w:rsidRPr="006848DD">
      <w:rPr>
        <w:color w:val="D9D9D9" w:themeColor="background1" w:themeShade="D9"/>
      </w:rPr>
      <w:tab/>
    </w:r>
    <w:r w:rsidR="00864AFF" w:rsidRPr="006848DD">
      <w:rPr>
        <w:color w:val="D9D9D9" w:themeColor="background1" w:themeShade="D9"/>
      </w:rPr>
      <w:fldChar w:fldCharType="begin"/>
    </w:r>
    <w:r w:rsidR="00CB18FF" w:rsidRPr="006848DD">
      <w:rPr>
        <w:color w:val="D9D9D9" w:themeColor="background1" w:themeShade="D9"/>
      </w:rPr>
      <w:instrText xml:space="preserve"> PRINTDATE \@ DD.MM.YY </w:instrText>
    </w:r>
    <w:r w:rsidR="00864AFF" w:rsidRPr="006848DD">
      <w:rPr>
        <w:color w:val="D9D9D9" w:themeColor="background1" w:themeShade="D9"/>
      </w:rPr>
      <w:fldChar w:fldCharType="separate"/>
    </w:r>
    <w:r w:rsidR="005F3269" w:rsidRPr="006848DD">
      <w:rPr>
        <w:color w:val="D9D9D9" w:themeColor="background1" w:themeShade="D9"/>
      </w:rPr>
      <w:t>18.07.00</w:t>
    </w:r>
    <w:r w:rsidR="00864AFF" w:rsidRPr="006848DD">
      <w:rPr>
        <w:color w:val="D9D9D9" w:themeColor="background1" w:themeShade="D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CDDD" w14:textId="71E8601E" w:rsidR="00322D0D" w:rsidRDefault="00322D0D" w:rsidP="00CF134B">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3D757" w14:textId="77777777" w:rsidR="00B56ACB" w:rsidRDefault="00B56ACB">
      <w:r>
        <w:t>____________________</w:t>
      </w:r>
    </w:p>
  </w:footnote>
  <w:footnote w:type="continuationSeparator" w:id="0">
    <w:p w14:paraId="59E0E9B9" w14:textId="77777777" w:rsidR="00B56ACB" w:rsidRDefault="00B56ACB">
      <w:r>
        <w:continuationSeparator/>
      </w:r>
    </w:p>
  </w:footnote>
  <w:footnote w:id="1">
    <w:p w14:paraId="4C7C6702" w14:textId="77777777" w:rsidR="00266290" w:rsidRPr="00537360" w:rsidRDefault="00266290" w:rsidP="00266290">
      <w:pPr>
        <w:pStyle w:val="ListParagraph"/>
        <w:keepLines/>
        <w:ind w:left="255" w:hanging="255"/>
        <w:contextualSpacing w:val="0"/>
        <w:rPr>
          <w:sz w:val="20"/>
        </w:rPr>
      </w:pPr>
      <w:r w:rsidRPr="00682E9B">
        <w:rPr>
          <w:rStyle w:val="FootnoteReference"/>
          <w:szCs w:val="18"/>
        </w:rPr>
        <w:footnoteRef/>
      </w:r>
      <w:r w:rsidRPr="00FF20AE">
        <w:t xml:space="preserve"> </w:t>
      </w:r>
      <w:r>
        <w:tab/>
      </w:r>
      <w:r w:rsidRPr="00551FC4">
        <w:rPr>
          <w:sz w:val="20"/>
        </w:rPr>
        <w:t xml:space="preserve">Plenipotentiary </w:t>
      </w:r>
      <w:r>
        <w:rPr>
          <w:sz w:val="20"/>
        </w:rPr>
        <w:t xml:space="preserve">Resolution </w:t>
      </w:r>
      <w:r w:rsidRPr="00FF20AE">
        <w:rPr>
          <w:sz w:val="20"/>
        </w:rPr>
        <w:t xml:space="preserve">165 </w:t>
      </w:r>
      <w:r>
        <w:rPr>
          <w:sz w:val="20"/>
        </w:rPr>
        <w:t>(Rev. Dubai</w:t>
      </w:r>
      <w:r w:rsidRPr="00551FC4">
        <w:rPr>
          <w:sz w:val="20"/>
        </w:rPr>
        <w:t>, 201</w:t>
      </w:r>
      <w:r>
        <w:rPr>
          <w:sz w:val="20"/>
        </w:rPr>
        <w:t>8)</w:t>
      </w:r>
      <w:r w:rsidRPr="00551FC4">
        <w:rPr>
          <w:sz w:val="20"/>
        </w:rPr>
        <w:t xml:space="preserve"> </w:t>
      </w:r>
      <w:r>
        <w:rPr>
          <w:sz w:val="20"/>
        </w:rPr>
        <w:t>"</w:t>
      </w:r>
      <w:r w:rsidRPr="00694330">
        <w:rPr>
          <w:sz w:val="20"/>
        </w:rPr>
        <w:t>Deadlines for the submission of proposals and procedures for the registration of participants for conferences and assemblies of the Union</w:t>
      </w:r>
      <w:r>
        <w:rPr>
          <w:sz w:val="20"/>
        </w:rPr>
        <w:t>"</w:t>
      </w:r>
      <w:r w:rsidRPr="00FF20AE">
        <w:rPr>
          <w:sz w:val="20"/>
        </w:rPr>
        <w:t xml:space="preserve"> </w:t>
      </w:r>
      <w:r>
        <w:rPr>
          <w:sz w:val="20"/>
        </w:rPr>
        <w:t>"</w:t>
      </w:r>
      <w:r w:rsidRPr="00FF20AE">
        <w:rPr>
          <w:sz w:val="20"/>
        </w:rPr>
        <w:t xml:space="preserve">resolves to </w:t>
      </w:r>
      <w:r w:rsidRPr="00694330">
        <w:rPr>
          <w:sz w:val="20"/>
          <w:u w:val="single"/>
        </w:rPr>
        <w:t xml:space="preserve">establish a firm submission deadline for all contributions, with the exception of the deadlines outlined in recognizing a) and b) above, of no later than 21 calendar days before the opening of conferences and assemblies </w:t>
      </w:r>
      <w:r w:rsidRPr="00694330">
        <w:rPr>
          <w:sz w:val="20"/>
        </w:rPr>
        <w:t>of the Union, including plenipotentiary conferences, so as to ensure timely translation and their thorough consideration by delegations</w:t>
      </w:r>
      <w:r>
        <w:rPr>
          <w:sz w:val="20"/>
        </w:rPr>
        <w:t>"</w:t>
      </w:r>
      <w:r w:rsidRPr="00FF20AE">
        <w:rPr>
          <w:sz w:val="20"/>
        </w:rPr>
        <w:t xml:space="preserve"> (emphasis added)</w:t>
      </w:r>
      <w:r>
        <w:rPr>
          <w:sz w:val="20"/>
        </w:rPr>
        <w:t>.</w:t>
      </w:r>
    </w:p>
  </w:footnote>
  <w:footnote w:id="2">
    <w:p w14:paraId="5B8892EA" w14:textId="77777777" w:rsidR="00266290" w:rsidRPr="00447984" w:rsidRDefault="00266290" w:rsidP="00266290">
      <w:pPr>
        <w:pStyle w:val="FootnoteText"/>
        <w:ind w:left="255" w:hanging="255"/>
        <w:rPr>
          <w:lang w:val="en-US"/>
        </w:rPr>
      </w:pPr>
      <w:r w:rsidRPr="006D40AE">
        <w:rPr>
          <w:rStyle w:val="FootnoteReference"/>
          <w:szCs w:val="16"/>
        </w:rPr>
        <w:footnoteRef/>
      </w:r>
      <w:r>
        <w:t xml:space="preserve"> </w:t>
      </w:r>
      <w:r>
        <w:tab/>
      </w:r>
      <w:r w:rsidRPr="00447984">
        <w:rPr>
          <w:sz w:val="20"/>
        </w:rPr>
        <w:t xml:space="preserve">WTSA-16 Resolution 1 </w:t>
      </w:r>
      <w:r>
        <w:rPr>
          <w:sz w:val="20"/>
        </w:rPr>
        <w:t xml:space="preserve">(Rev. </w:t>
      </w:r>
      <w:proofErr w:type="spellStart"/>
      <w:r>
        <w:rPr>
          <w:sz w:val="20"/>
        </w:rPr>
        <w:t>Hammamet</w:t>
      </w:r>
      <w:proofErr w:type="spellEnd"/>
      <w:r>
        <w:rPr>
          <w:sz w:val="20"/>
        </w:rPr>
        <w:t xml:space="preserve">, 2016) </w:t>
      </w:r>
      <w:r w:rsidRPr="00447984">
        <w:rPr>
          <w:sz w:val="20"/>
        </w:rPr>
        <w:t xml:space="preserve">says: </w:t>
      </w:r>
      <w:r>
        <w:rPr>
          <w:sz w:val="20"/>
        </w:rPr>
        <w:t>"</w:t>
      </w:r>
      <w:r w:rsidRPr="00447984">
        <w:rPr>
          <w:sz w:val="20"/>
        </w:rPr>
        <w:t xml:space="preserve">6.1 Contributions </w:t>
      </w:r>
      <w:r w:rsidRPr="00447984">
        <w:rPr>
          <w:sz w:val="20"/>
          <w:u w:val="single"/>
        </w:rPr>
        <w:t>should be submitted not later than one month before the opening of WTSA</w:t>
      </w:r>
      <w:r w:rsidRPr="00447984">
        <w:rPr>
          <w:sz w:val="20"/>
        </w:rPr>
        <w:t xml:space="preserve">, and at any event the submission deadline for all contributions to WTSA </w:t>
      </w:r>
      <w:r w:rsidRPr="00447984">
        <w:rPr>
          <w:sz w:val="20"/>
          <w:u w:val="single"/>
        </w:rPr>
        <w:t>shall be not later than 14 calendar days before the opening of WTSA</w:t>
      </w:r>
      <w:r w:rsidRPr="00447984">
        <w:rPr>
          <w:sz w:val="20"/>
        </w:rPr>
        <w:t xml:space="preserve"> </w:t>
      </w:r>
      <w:proofErr w:type="gramStart"/>
      <w:r w:rsidRPr="00447984">
        <w:rPr>
          <w:sz w:val="20"/>
        </w:rPr>
        <w:t>in order to</w:t>
      </w:r>
      <w:proofErr w:type="gramEnd"/>
      <w:r w:rsidRPr="00447984">
        <w:rPr>
          <w:sz w:val="20"/>
        </w:rPr>
        <w:t xml:space="preserve"> allow for their timely translation and thorough consideration by delegations. TSB shall immediately publish all contributions submitted to WTSA in their original language(s) on the WTSA website, even before their translation into the other official languages of the Union.</w:t>
      </w:r>
      <w:r>
        <w:rPr>
          <w:sz w:val="20"/>
        </w:rPr>
        <w:t>"</w:t>
      </w:r>
      <w:r w:rsidRPr="00447984">
        <w:rPr>
          <w:sz w:val="20"/>
        </w:rPr>
        <w:t xml:space="preserve"> (Emphasis added)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C43F" w14:textId="77777777" w:rsidR="00322D0D" w:rsidRDefault="006535F1" w:rsidP="00CE433C">
    <w:pPr>
      <w:pStyle w:val="Header"/>
    </w:pPr>
    <w:r>
      <w:fldChar w:fldCharType="begin"/>
    </w:r>
    <w:r>
      <w:instrText>PAGE</w:instrText>
    </w:r>
    <w:r>
      <w:fldChar w:fldCharType="separate"/>
    </w:r>
    <w:r w:rsidR="00D338E0">
      <w:rPr>
        <w:noProof/>
      </w:rPr>
      <w:t>2</w:t>
    </w:r>
    <w:r>
      <w:rPr>
        <w:noProof/>
      </w:rPr>
      <w:fldChar w:fldCharType="end"/>
    </w:r>
  </w:p>
  <w:p w14:paraId="34EC98F4" w14:textId="09D8B6B4" w:rsidR="00322D0D" w:rsidRPr="00623AE3" w:rsidRDefault="00D338E0" w:rsidP="00D338E0">
    <w:pPr>
      <w:pStyle w:val="Header"/>
      <w:rPr>
        <w:bCs/>
      </w:rPr>
    </w:pPr>
    <w:r w:rsidRPr="00F56668">
      <w:rPr>
        <w:bCs/>
      </w:rPr>
      <w:t>C2</w:t>
    </w:r>
    <w:r w:rsidR="00F56668" w:rsidRPr="00F56668">
      <w:rPr>
        <w:bCs/>
      </w:rPr>
      <w:t>1</w:t>
    </w:r>
    <w:r w:rsidR="00623AE3" w:rsidRPr="00F56668">
      <w:rPr>
        <w:bCs/>
      </w:rPr>
      <w:t>/</w:t>
    </w:r>
    <w:r w:rsidR="002B7DEB">
      <w:rPr>
        <w:bCs/>
      </w:rPr>
      <w:t>24</w:t>
    </w:r>
    <w:r w:rsidR="00623AE3" w:rsidRPr="00F56668">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A7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8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43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2D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C1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06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0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E4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1C2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31752"/>
    <w:multiLevelType w:val="hybridMultilevel"/>
    <w:tmpl w:val="AD344218"/>
    <w:lvl w:ilvl="0" w:tplc="DAE2B19C">
      <w:start w:val="1"/>
      <w:numFmt w:val="bullet"/>
      <w:lvlText w:val="–"/>
      <w:lvlJc w:val="left"/>
      <w:pPr>
        <w:ind w:left="1154" w:hanging="360"/>
      </w:pPr>
      <w:rPr>
        <w:rFonts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1" w15:restartNumberingAfterBreak="0">
    <w:nsid w:val="04E8593B"/>
    <w:multiLevelType w:val="hybridMultilevel"/>
    <w:tmpl w:val="6B8A0F52"/>
    <w:lvl w:ilvl="0" w:tplc="DAD0FBDC">
      <w:start w:val="1"/>
      <w:numFmt w:val="bullet"/>
      <w:lvlText w:val=""/>
      <w:lvlJc w:val="left"/>
      <w:pPr>
        <w:tabs>
          <w:tab w:val="num" w:pos="720"/>
        </w:tabs>
        <w:ind w:left="720" w:hanging="360"/>
      </w:pPr>
      <w:rPr>
        <w:rFonts w:ascii="Symbol" w:hAnsi="Symbol" w:hint="default"/>
        <w:sz w:val="20"/>
      </w:rPr>
    </w:lvl>
    <w:lvl w:ilvl="1" w:tplc="E7BA61F4" w:tentative="1">
      <w:start w:val="1"/>
      <w:numFmt w:val="bullet"/>
      <w:lvlText w:val="o"/>
      <w:lvlJc w:val="left"/>
      <w:pPr>
        <w:tabs>
          <w:tab w:val="num" w:pos="1440"/>
        </w:tabs>
        <w:ind w:left="1440" w:hanging="360"/>
      </w:pPr>
      <w:rPr>
        <w:rFonts w:ascii="Courier New" w:hAnsi="Courier New" w:hint="default"/>
        <w:sz w:val="20"/>
      </w:rPr>
    </w:lvl>
    <w:lvl w:ilvl="2" w:tplc="32123740" w:tentative="1">
      <w:start w:val="1"/>
      <w:numFmt w:val="bullet"/>
      <w:lvlText w:val=""/>
      <w:lvlJc w:val="left"/>
      <w:pPr>
        <w:tabs>
          <w:tab w:val="num" w:pos="2160"/>
        </w:tabs>
        <w:ind w:left="2160" w:hanging="360"/>
      </w:pPr>
      <w:rPr>
        <w:rFonts w:ascii="Wingdings" w:hAnsi="Wingdings" w:hint="default"/>
        <w:sz w:val="20"/>
      </w:rPr>
    </w:lvl>
    <w:lvl w:ilvl="3" w:tplc="1F94E148" w:tentative="1">
      <w:start w:val="1"/>
      <w:numFmt w:val="bullet"/>
      <w:lvlText w:val=""/>
      <w:lvlJc w:val="left"/>
      <w:pPr>
        <w:tabs>
          <w:tab w:val="num" w:pos="2880"/>
        </w:tabs>
        <w:ind w:left="2880" w:hanging="360"/>
      </w:pPr>
      <w:rPr>
        <w:rFonts w:ascii="Wingdings" w:hAnsi="Wingdings" w:hint="default"/>
        <w:sz w:val="20"/>
      </w:rPr>
    </w:lvl>
    <w:lvl w:ilvl="4" w:tplc="4830E394" w:tentative="1">
      <w:start w:val="1"/>
      <w:numFmt w:val="bullet"/>
      <w:lvlText w:val=""/>
      <w:lvlJc w:val="left"/>
      <w:pPr>
        <w:tabs>
          <w:tab w:val="num" w:pos="3600"/>
        </w:tabs>
        <w:ind w:left="3600" w:hanging="360"/>
      </w:pPr>
      <w:rPr>
        <w:rFonts w:ascii="Wingdings" w:hAnsi="Wingdings" w:hint="default"/>
        <w:sz w:val="20"/>
      </w:rPr>
    </w:lvl>
    <w:lvl w:ilvl="5" w:tplc="4244C118" w:tentative="1">
      <w:start w:val="1"/>
      <w:numFmt w:val="bullet"/>
      <w:lvlText w:val=""/>
      <w:lvlJc w:val="left"/>
      <w:pPr>
        <w:tabs>
          <w:tab w:val="num" w:pos="4320"/>
        </w:tabs>
        <w:ind w:left="4320" w:hanging="360"/>
      </w:pPr>
      <w:rPr>
        <w:rFonts w:ascii="Wingdings" w:hAnsi="Wingdings" w:hint="default"/>
        <w:sz w:val="20"/>
      </w:rPr>
    </w:lvl>
    <w:lvl w:ilvl="6" w:tplc="3A66DA40" w:tentative="1">
      <w:start w:val="1"/>
      <w:numFmt w:val="bullet"/>
      <w:lvlText w:val=""/>
      <w:lvlJc w:val="left"/>
      <w:pPr>
        <w:tabs>
          <w:tab w:val="num" w:pos="5040"/>
        </w:tabs>
        <w:ind w:left="5040" w:hanging="360"/>
      </w:pPr>
      <w:rPr>
        <w:rFonts w:ascii="Wingdings" w:hAnsi="Wingdings" w:hint="default"/>
        <w:sz w:val="20"/>
      </w:rPr>
    </w:lvl>
    <w:lvl w:ilvl="7" w:tplc="74EC1C04" w:tentative="1">
      <w:start w:val="1"/>
      <w:numFmt w:val="bullet"/>
      <w:lvlText w:val=""/>
      <w:lvlJc w:val="left"/>
      <w:pPr>
        <w:tabs>
          <w:tab w:val="num" w:pos="5760"/>
        </w:tabs>
        <w:ind w:left="5760" w:hanging="360"/>
      </w:pPr>
      <w:rPr>
        <w:rFonts w:ascii="Wingdings" w:hAnsi="Wingdings" w:hint="default"/>
        <w:sz w:val="20"/>
      </w:rPr>
    </w:lvl>
    <w:lvl w:ilvl="8" w:tplc="0D42E84C"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1562C1"/>
    <w:multiLevelType w:val="hybridMultilevel"/>
    <w:tmpl w:val="E6527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7F3612"/>
    <w:multiLevelType w:val="multilevel"/>
    <w:tmpl w:val="31806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9B3046"/>
    <w:multiLevelType w:val="multilevel"/>
    <w:tmpl w:val="3DA65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946903"/>
    <w:multiLevelType w:val="multilevel"/>
    <w:tmpl w:val="D048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A46A4E"/>
    <w:multiLevelType w:val="multilevel"/>
    <w:tmpl w:val="F0F47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5"/>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4"/>
  </w:num>
  <w:num w:numId="14">
    <w:abstractNumId w:val="16"/>
  </w:num>
  <w:num w:numId="15">
    <w:abstractNumId w:val="13"/>
  </w:num>
  <w:num w:numId="16">
    <w:abstractNumId w:val="17"/>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241F"/>
    <w:rsid w:val="00063016"/>
    <w:rsid w:val="00066795"/>
    <w:rsid w:val="00076AF6"/>
    <w:rsid w:val="00085CF2"/>
    <w:rsid w:val="000B1705"/>
    <w:rsid w:val="000D7333"/>
    <w:rsid w:val="000D75B2"/>
    <w:rsid w:val="001121F5"/>
    <w:rsid w:val="001400DC"/>
    <w:rsid w:val="00140CE1"/>
    <w:rsid w:val="0017133E"/>
    <w:rsid w:val="0017539C"/>
    <w:rsid w:val="00175AC2"/>
    <w:rsid w:val="0017609F"/>
    <w:rsid w:val="001C628E"/>
    <w:rsid w:val="001E0F7B"/>
    <w:rsid w:val="001F1055"/>
    <w:rsid w:val="002119FD"/>
    <w:rsid w:val="002130E0"/>
    <w:rsid w:val="00264425"/>
    <w:rsid w:val="00265875"/>
    <w:rsid w:val="00266290"/>
    <w:rsid w:val="0027303B"/>
    <w:rsid w:val="0028109B"/>
    <w:rsid w:val="002A2188"/>
    <w:rsid w:val="002B1F58"/>
    <w:rsid w:val="002B7DEB"/>
    <w:rsid w:val="002C1C7A"/>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4E6B22"/>
    <w:rsid w:val="0050223C"/>
    <w:rsid w:val="005243FF"/>
    <w:rsid w:val="0052548B"/>
    <w:rsid w:val="00537077"/>
    <w:rsid w:val="00564FBC"/>
    <w:rsid w:val="00582442"/>
    <w:rsid w:val="005F3269"/>
    <w:rsid w:val="00623AE3"/>
    <w:rsid w:val="00627203"/>
    <w:rsid w:val="0064737F"/>
    <w:rsid w:val="006535F1"/>
    <w:rsid w:val="0065557D"/>
    <w:rsid w:val="00662984"/>
    <w:rsid w:val="006716BB"/>
    <w:rsid w:val="006848DD"/>
    <w:rsid w:val="006B6680"/>
    <w:rsid w:val="006B6DCC"/>
    <w:rsid w:val="006D3D77"/>
    <w:rsid w:val="00702DEF"/>
    <w:rsid w:val="00706861"/>
    <w:rsid w:val="00722181"/>
    <w:rsid w:val="00725376"/>
    <w:rsid w:val="00740FE3"/>
    <w:rsid w:val="0075051B"/>
    <w:rsid w:val="007748A8"/>
    <w:rsid w:val="00793188"/>
    <w:rsid w:val="00794D34"/>
    <w:rsid w:val="00813E5E"/>
    <w:rsid w:val="00820471"/>
    <w:rsid w:val="0083581B"/>
    <w:rsid w:val="00864AFF"/>
    <w:rsid w:val="008A2DF8"/>
    <w:rsid w:val="008B355E"/>
    <w:rsid w:val="008B4A6A"/>
    <w:rsid w:val="008C3DB5"/>
    <w:rsid w:val="008C7E27"/>
    <w:rsid w:val="009173EF"/>
    <w:rsid w:val="00932906"/>
    <w:rsid w:val="00952F5E"/>
    <w:rsid w:val="00961B0B"/>
    <w:rsid w:val="00982ACA"/>
    <w:rsid w:val="009B38C3"/>
    <w:rsid w:val="009E17BD"/>
    <w:rsid w:val="009E485A"/>
    <w:rsid w:val="009F66A3"/>
    <w:rsid w:val="00A04CEC"/>
    <w:rsid w:val="00A27F92"/>
    <w:rsid w:val="00A32257"/>
    <w:rsid w:val="00A36D20"/>
    <w:rsid w:val="00A55622"/>
    <w:rsid w:val="00A76111"/>
    <w:rsid w:val="00A83502"/>
    <w:rsid w:val="00A8382F"/>
    <w:rsid w:val="00A93619"/>
    <w:rsid w:val="00AC47C8"/>
    <w:rsid w:val="00AD15B3"/>
    <w:rsid w:val="00AD39A0"/>
    <w:rsid w:val="00AF6E49"/>
    <w:rsid w:val="00B04A67"/>
    <w:rsid w:val="00B0583C"/>
    <w:rsid w:val="00B321F0"/>
    <w:rsid w:val="00B40A81"/>
    <w:rsid w:val="00B44910"/>
    <w:rsid w:val="00B56ACB"/>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134B"/>
    <w:rsid w:val="00CF33F3"/>
    <w:rsid w:val="00CF5A9F"/>
    <w:rsid w:val="00D06183"/>
    <w:rsid w:val="00D14044"/>
    <w:rsid w:val="00D22C42"/>
    <w:rsid w:val="00D338E0"/>
    <w:rsid w:val="00D65041"/>
    <w:rsid w:val="00D8774A"/>
    <w:rsid w:val="00DB384B"/>
    <w:rsid w:val="00DE4373"/>
    <w:rsid w:val="00E10E80"/>
    <w:rsid w:val="00E124F0"/>
    <w:rsid w:val="00E60F04"/>
    <w:rsid w:val="00E65E4E"/>
    <w:rsid w:val="00E854E4"/>
    <w:rsid w:val="00EA2120"/>
    <w:rsid w:val="00EA368B"/>
    <w:rsid w:val="00EA6765"/>
    <w:rsid w:val="00EB0D6F"/>
    <w:rsid w:val="00EB2232"/>
    <w:rsid w:val="00EB35A6"/>
    <w:rsid w:val="00EC5337"/>
    <w:rsid w:val="00EE5B2C"/>
    <w:rsid w:val="00F2150A"/>
    <w:rsid w:val="00F231D8"/>
    <w:rsid w:val="00F321A7"/>
    <w:rsid w:val="00F46C5F"/>
    <w:rsid w:val="00F56668"/>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basedOn w:val="DefaultParagraphFont"/>
    <w:link w:val="FootnoteText"/>
    <w:uiPriority w:val="99"/>
    <w:rsid w:val="00CF134B"/>
    <w:rPr>
      <w:rFonts w:ascii="Calibri" w:hAnsi="Calibri"/>
      <w:sz w:val="24"/>
      <w:lang w:val="en-GB" w:eastAsia="en-US"/>
    </w:rPr>
  </w:style>
  <w:style w:type="character" w:styleId="UnresolvedMention">
    <w:name w:val="Unresolved Mention"/>
    <w:basedOn w:val="DefaultParagraphFont"/>
    <w:uiPriority w:val="99"/>
    <w:semiHidden/>
    <w:unhideWhenUsed/>
    <w:rsid w:val="006848DD"/>
    <w:rPr>
      <w:color w:val="605E5C"/>
      <w:shd w:val="clear" w:color="auto" w:fill="E1DFDD"/>
    </w:rPr>
  </w:style>
  <w:style w:type="paragraph" w:styleId="ListParagraph">
    <w:name w:val="List Paragraph"/>
    <w:basedOn w:val="Normal"/>
    <w:uiPriority w:val="34"/>
    <w:qFormat/>
    <w:rsid w:val="00266290"/>
    <w:pPr>
      <w:ind w:left="720"/>
      <w:contextualSpacing/>
    </w:pPr>
  </w:style>
  <w:style w:type="paragraph" w:styleId="NormalWeb">
    <w:name w:val="Normal (Web)"/>
    <w:basedOn w:val="Normal"/>
    <w:uiPriority w:val="99"/>
    <w:unhideWhenUsed/>
    <w:rsid w:val="0026629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1-SG-CIR-0006/en" TargetMode="External"/><Relationship Id="rId18" Type="http://schemas.openxmlformats.org/officeDocument/2006/relationships/hyperlink" Target="https://www.itu.int/md/T17-TSB-CIR-0202/en" TargetMode="External"/><Relationship Id="rId26" Type="http://schemas.openxmlformats.org/officeDocument/2006/relationships/hyperlink" Target="https://www.itu.int/en/ITU-T/tsag/2017-2020/Pages/default.aspx" TargetMode="External"/><Relationship Id="rId21" Type="http://schemas.openxmlformats.org/officeDocument/2006/relationships/hyperlink" Target="https://www.itu.int/en/ITU-T/wtsa20/irc/Pages/default.aspx"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S21-SG-CIR-0003/en" TargetMode="External"/><Relationship Id="rId17" Type="http://schemas.openxmlformats.org/officeDocument/2006/relationships/hyperlink" Target="https://www.itu.int/md/S21-DM-CIR-01001/en" TargetMode="External"/><Relationship Id="rId25" Type="http://schemas.openxmlformats.org/officeDocument/2006/relationships/hyperlink" Target="https://www.itu.int/en/ITU-T/studygroups/2017-2020/Pages/default.aspx"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S21-DM-CIR-01004/en" TargetMode="External"/><Relationship Id="rId20" Type="http://schemas.openxmlformats.org/officeDocument/2006/relationships/hyperlink" Target="https://www.itu.int/en/ITU-T/wtsa20/prepmeet/Pages/default.aspx" TargetMode="External"/><Relationship Id="rId29" Type="http://schemas.openxmlformats.org/officeDocument/2006/relationships/hyperlink" Target="https://www.itu.int/md/T17-TSB-CIR-0295/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dms_pub/itu-s/md/20/sg/cir/S20-SG-CIR-0051!!PDF-E.pdf" TargetMode="External"/><Relationship Id="rId24" Type="http://schemas.openxmlformats.org/officeDocument/2006/relationships/hyperlink" Target="https://www.itu.int/md/S20-CLVC2-C-0012/en" TargetMode="External"/><Relationship Id="rId32" Type="http://schemas.openxmlformats.org/officeDocument/2006/relationships/hyperlink" Target="https://www.itu.int/en/ITU-T/wtsa20"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21-DM-CIR-01003/en" TargetMode="External"/><Relationship Id="rId23" Type="http://schemas.openxmlformats.org/officeDocument/2006/relationships/hyperlink" Target="https://www.itu.int/en/ITU-T/wtsa20/irc/Pages/default.aspx" TargetMode="External"/><Relationship Id="rId28" Type="http://schemas.openxmlformats.org/officeDocument/2006/relationships/hyperlink" Target="https://www.itu.int/md/T17-TSAG-R" TargetMode="External"/><Relationship Id="rId36" Type="http://schemas.openxmlformats.org/officeDocument/2006/relationships/fontTable" Target="fontTable.xml"/><Relationship Id="rId10" Type="http://schemas.openxmlformats.org/officeDocument/2006/relationships/hyperlink" Target="https://www.itu.int/md/S19-CL-C-0125/en" TargetMode="External"/><Relationship Id="rId19" Type="http://schemas.openxmlformats.org/officeDocument/2006/relationships/hyperlink" Target="https://www.itu.int/en/ITU-T/wtsa20/candidates/Pages/ms.aspx" TargetMode="External"/><Relationship Id="rId31" Type="http://schemas.openxmlformats.org/officeDocument/2006/relationships/hyperlink" Target="https://www.itu.int/net/ITU-T/lists/rgm.aspx?Group=0" TargetMode="External"/><Relationship Id="rId4" Type="http://schemas.openxmlformats.org/officeDocument/2006/relationships/settings" Target="settings.xml"/><Relationship Id="rId9" Type="http://schemas.openxmlformats.org/officeDocument/2006/relationships/hyperlink" Target="https://www.itu.int/en/ITU-T/wtsa20" TargetMode="External"/><Relationship Id="rId14" Type="http://schemas.openxmlformats.org/officeDocument/2006/relationships/hyperlink" Target="https://www.itu.int/md/S21-DM-CIR-01002/en" TargetMode="External"/><Relationship Id="rId22" Type="http://schemas.openxmlformats.org/officeDocument/2006/relationships/hyperlink" Target="https://www.itu.int/en/ITU-T/wtsa20/irc/Pages/default.aspx" TargetMode="External"/><Relationship Id="rId27" Type="http://schemas.openxmlformats.org/officeDocument/2006/relationships/hyperlink" Target="https://www.itu.int/md/S20-CLVC2-C-0003/en" TargetMode="External"/><Relationship Id="rId30" Type="http://schemas.openxmlformats.org/officeDocument/2006/relationships/hyperlink" Target="https://www.itu.int/md/T17-TSAG-210111-TD-GEN-0938/en" TargetMode="External"/><Relationship Id="rId35"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4963E-0BE0-44B2-8BB2-30F54277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1182</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C21 Template</vt:lpstr>
    </vt:vector>
  </TitlesOfParts>
  <Manager>General Secretariat - Pool</Manager>
  <Company>International Telecommunication Union (ITU)</Company>
  <LinksUpToDate>false</LinksUpToDate>
  <CharactersWithSpaces>7906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Preparations for the World Telecommunication Standardization Assembly (WTSA-20)</dc:title>
  <dc:subject>Council 2021, Virtual consultation of councillors</dc:subject>
  <dc:creator>Brouard, Ricarda</dc:creator>
  <cp:keywords>C2021, C21, VCC, C21-VCC-1</cp:keywords>
  <dc:description/>
  <cp:lastModifiedBy>Brouard, Ricarda</cp:lastModifiedBy>
  <cp:revision>2</cp:revision>
  <cp:lastPrinted>2000-07-18T13:30:00Z</cp:lastPrinted>
  <dcterms:created xsi:type="dcterms:W3CDTF">2021-04-20T11:23:00Z</dcterms:created>
  <dcterms:modified xsi:type="dcterms:W3CDTF">2021-04-20T11:23:00Z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