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5E73A1" w:rsidRPr="00E831EC" w14:paraId="7D071FD1" w14:textId="77777777">
        <w:trPr>
          <w:cantSplit/>
        </w:trPr>
        <w:tc>
          <w:tcPr>
            <w:tcW w:w="6911" w:type="dxa"/>
          </w:tcPr>
          <w:p w14:paraId="12D5F7A1" w14:textId="1DCD1FF8" w:rsidR="005E73A1" w:rsidRPr="00E831EC" w:rsidRDefault="005E73A1" w:rsidP="005E73A1">
            <w:pPr>
              <w:tabs>
                <w:tab w:val="clear" w:pos="1588"/>
                <w:tab w:val="clear" w:pos="1985"/>
                <w:tab w:val="left" w:pos="4545"/>
              </w:tabs>
              <w:spacing w:before="360" w:after="48"/>
              <w:rPr>
                <w:position w:val="6"/>
                <w:szCs w:val="22"/>
              </w:rPr>
            </w:pPr>
            <w:r w:rsidRPr="00E831EC">
              <w:rPr>
                <w:b/>
                <w:smallCaps/>
                <w:sz w:val="28"/>
                <w:szCs w:val="28"/>
              </w:rPr>
              <w:t>СОВЕТ 2021</w:t>
            </w:r>
            <w:r w:rsidRPr="00E831EC">
              <w:rPr>
                <w:b/>
                <w:smallCaps/>
                <w:sz w:val="24"/>
                <w:szCs w:val="24"/>
              </w:rPr>
              <w:br/>
            </w:r>
            <w:r w:rsidRPr="00E831EC">
              <w:rPr>
                <w:b/>
                <w:bCs/>
                <w:sz w:val="24"/>
                <w:szCs w:val="24"/>
              </w:rPr>
              <w:t>Виртуальные консультации Советников, 8–18 июня 2021</w:t>
            </w:r>
            <w:r w:rsidRPr="00E831EC">
              <w:rPr>
                <w:b/>
                <w:bCs/>
                <w:sz w:val="24"/>
                <w:szCs w:val="22"/>
              </w:rPr>
              <w:t xml:space="preserve"> года</w:t>
            </w:r>
          </w:p>
        </w:tc>
        <w:tc>
          <w:tcPr>
            <w:tcW w:w="3120" w:type="dxa"/>
          </w:tcPr>
          <w:p w14:paraId="3589A837" w14:textId="6F7A5A6A" w:rsidR="005E73A1" w:rsidRPr="00E831EC" w:rsidRDefault="005E73A1" w:rsidP="005E73A1">
            <w:pPr>
              <w:spacing w:before="0" w:line="240" w:lineRule="atLeast"/>
              <w:rPr>
                <w:szCs w:val="22"/>
              </w:rPr>
            </w:pPr>
            <w:bookmarkStart w:id="0" w:name="ditulogo"/>
            <w:bookmarkEnd w:id="0"/>
            <w:r w:rsidRPr="00E831EC">
              <w:rPr>
                <w:noProof/>
              </w:rPr>
              <w:drawing>
                <wp:inline distT="0" distB="0" distL="0" distR="0" wp14:anchorId="43EB77CA" wp14:editId="3B5F4DC9">
                  <wp:extent cx="681990" cy="719455"/>
                  <wp:effectExtent l="0" t="0" r="3810" b="4445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E831EC" w14:paraId="6A48AA71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155C8CF7" w14:textId="77777777" w:rsidR="00BC7BC0" w:rsidRPr="00E831EC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A9892E9" w14:textId="77777777" w:rsidR="00BC7BC0" w:rsidRPr="00E831EC" w:rsidRDefault="00BC7BC0" w:rsidP="00BC7BC0">
            <w:pPr>
              <w:spacing w:before="0" w:line="240" w:lineRule="atLeast"/>
              <w:rPr>
                <w:szCs w:val="22"/>
              </w:rPr>
            </w:pPr>
          </w:p>
        </w:tc>
      </w:tr>
      <w:tr w:rsidR="00BC7BC0" w:rsidRPr="00E831EC" w14:paraId="18BB727F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0BF9AEE" w14:textId="77777777" w:rsidR="00BC7BC0" w:rsidRPr="00E831EC" w:rsidRDefault="00BC7BC0" w:rsidP="004D0129">
            <w:pPr>
              <w:spacing w:before="0" w:line="240" w:lineRule="atLeast"/>
              <w:rPr>
                <w:b/>
                <w:smallCaps/>
                <w:szCs w:val="22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51A742D3" w14:textId="77777777" w:rsidR="00BC7BC0" w:rsidRPr="00E831EC" w:rsidRDefault="00BC7BC0" w:rsidP="004D0129">
            <w:pPr>
              <w:spacing w:before="0" w:line="240" w:lineRule="atLeast"/>
              <w:rPr>
                <w:szCs w:val="22"/>
              </w:rPr>
            </w:pPr>
          </w:p>
        </w:tc>
      </w:tr>
      <w:tr w:rsidR="00BC7BC0" w:rsidRPr="00E831EC" w14:paraId="71383154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6A2428E8" w14:textId="445351EC" w:rsidR="00BC7BC0" w:rsidRPr="00E831EC" w:rsidRDefault="00BC7BC0" w:rsidP="00D05C16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</w:p>
        </w:tc>
        <w:tc>
          <w:tcPr>
            <w:tcW w:w="3120" w:type="dxa"/>
          </w:tcPr>
          <w:p w14:paraId="08424405" w14:textId="5DF3107D" w:rsidR="00BC7BC0" w:rsidRPr="00E831EC" w:rsidRDefault="00BC7BC0" w:rsidP="00D05C16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E831EC">
              <w:rPr>
                <w:b/>
                <w:bCs/>
                <w:szCs w:val="22"/>
              </w:rPr>
              <w:t>Документ C</w:t>
            </w:r>
            <w:r w:rsidR="00836F49" w:rsidRPr="00E831EC">
              <w:rPr>
                <w:b/>
                <w:bCs/>
                <w:szCs w:val="22"/>
              </w:rPr>
              <w:t>2</w:t>
            </w:r>
            <w:r w:rsidR="005E73A1" w:rsidRPr="00E831EC">
              <w:rPr>
                <w:b/>
                <w:bCs/>
                <w:szCs w:val="22"/>
              </w:rPr>
              <w:t>1</w:t>
            </w:r>
            <w:r w:rsidRPr="00E831EC">
              <w:rPr>
                <w:b/>
                <w:bCs/>
                <w:szCs w:val="22"/>
              </w:rPr>
              <w:t>/</w:t>
            </w:r>
            <w:r w:rsidR="00836F49" w:rsidRPr="00E831EC">
              <w:rPr>
                <w:b/>
                <w:bCs/>
                <w:szCs w:val="22"/>
              </w:rPr>
              <w:t>22</w:t>
            </w:r>
            <w:r w:rsidRPr="00E831EC">
              <w:rPr>
                <w:b/>
                <w:bCs/>
                <w:szCs w:val="22"/>
              </w:rPr>
              <w:t>-R</w:t>
            </w:r>
          </w:p>
        </w:tc>
      </w:tr>
      <w:tr w:rsidR="00BC7BC0" w:rsidRPr="00E831EC" w14:paraId="0BBB933D" w14:textId="77777777">
        <w:trPr>
          <w:cantSplit/>
          <w:trHeight w:val="23"/>
        </w:trPr>
        <w:tc>
          <w:tcPr>
            <w:tcW w:w="6911" w:type="dxa"/>
            <w:vMerge/>
          </w:tcPr>
          <w:p w14:paraId="13C96897" w14:textId="77777777" w:rsidR="00BC7BC0" w:rsidRPr="00E831E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</w:rPr>
            </w:pPr>
          </w:p>
        </w:tc>
        <w:tc>
          <w:tcPr>
            <w:tcW w:w="3120" w:type="dxa"/>
          </w:tcPr>
          <w:p w14:paraId="30BE331C" w14:textId="309FFD44" w:rsidR="00BC7BC0" w:rsidRPr="00E831EC" w:rsidRDefault="005E73A1" w:rsidP="00BF022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E831EC">
              <w:rPr>
                <w:b/>
                <w:bCs/>
              </w:rPr>
              <w:t>12 мая</w:t>
            </w:r>
            <w:r w:rsidR="00D05C16" w:rsidRPr="00E831EC">
              <w:rPr>
                <w:b/>
                <w:bCs/>
              </w:rPr>
              <w:t xml:space="preserve"> 20</w:t>
            </w:r>
            <w:r w:rsidR="00CC5408" w:rsidRPr="00E831EC">
              <w:rPr>
                <w:b/>
                <w:bCs/>
              </w:rPr>
              <w:t>2</w:t>
            </w:r>
            <w:r w:rsidRPr="00E831EC">
              <w:rPr>
                <w:b/>
                <w:bCs/>
              </w:rPr>
              <w:t>1</w:t>
            </w:r>
            <w:r w:rsidR="008222E3" w:rsidRPr="00E831EC">
              <w:rPr>
                <w:b/>
                <w:bCs/>
              </w:rPr>
              <w:t> года</w:t>
            </w:r>
          </w:p>
        </w:tc>
      </w:tr>
      <w:tr w:rsidR="00BC7BC0" w:rsidRPr="00E831EC" w14:paraId="750F6344" w14:textId="77777777">
        <w:trPr>
          <w:cantSplit/>
          <w:trHeight w:val="23"/>
        </w:trPr>
        <w:tc>
          <w:tcPr>
            <w:tcW w:w="6911" w:type="dxa"/>
            <w:vMerge/>
          </w:tcPr>
          <w:p w14:paraId="360C4B60" w14:textId="77777777" w:rsidR="00BC7BC0" w:rsidRPr="00E831EC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</w:rPr>
            </w:pPr>
          </w:p>
        </w:tc>
        <w:tc>
          <w:tcPr>
            <w:tcW w:w="3120" w:type="dxa"/>
          </w:tcPr>
          <w:p w14:paraId="10B46EE8" w14:textId="77777777" w:rsidR="00BC7BC0" w:rsidRPr="00E831EC" w:rsidRDefault="008222E3" w:rsidP="00A322A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E831EC">
              <w:rPr>
                <w:b/>
                <w:bCs/>
              </w:rPr>
              <w:t xml:space="preserve">Оригинал: </w:t>
            </w:r>
            <w:r w:rsidR="00A322AD" w:rsidRPr="00E831EC">
              <w:rPr>
                <w:b/>
                <w:bCs/>
              </w:rPr>
              <w:t>английский</w:t>
            </w:r>
          </w:p>
        </w:tc>
      </w:tr>
      <w:tr w:rsidR="00BC7BC0" w:rsidRPr="00E831EC" w14:paraId="02360BA8" w14:textId="77777777">
        <w:trPr>
          <w:cantSplit/>
        </w:trPr>
        <w:tc>
          <w:tcPr>
            <w:tcW w:w="10031" w:type="dxa"/>
            <w:gridSpan w:val="2"/>
          </w:tcPr>
          <w:p w14:paraId="6A600F40" w14:textId="77777777" w:rsidR="00BC7BC0" w:rsidRPr="00E831EC" w:rsidRDefault="00077520" w:rsidP="00C714C3">
            <w:pPr>
              <w:pStyle w:val="Source"/>
              <w:spacing w:before="720"/>
              <w:rPr>
                <w:szCs w:val="22"/>
              </w:rPr>
            </w:pPr>
            <w:bookmarkStart w:id="1" w:name="dtitle2" w:colFirst="0" w:colLast="0"/>
            <w:r w:rsidRPr="00E831EC">
              <w:t>Отчет</w:t>
            </w:r>
            <w:r w:rsidR="008222E3" w:rsidRPr="00E831EC">
              <w:t xml:space="preserve"> Генерального секретаря</w:t>
            </w:r>
          </w:p>
        </w:tc>
      </w:tr>
      <w:tr w:rsidR="00BC7BC0" w:rsidRPr="00E831EC" w14:paraId="6CED0434" w14:textId="77777777">
        <w:trPr>
          <w:cantSplit/>
        </w:trPr>
        <w:tc>
          <w:tcPr>
            <w:tcW w:w="10031" w:type="dxa"/>
            <w:gridSpan w:val="2"/>
          </w:tcPr>
          <w:p w14:paraId="6E69D3BE" w14:textId="5E4BC433" w:rsidR="00BC7BC0" w:rsidRPr="00E831EC" w:rsidRDefault="008036FD" w:rsidP="003C6CA3">
            <w:pPr>
              <w:pStyle w:val="Title1"/>
            </w:pPr>
            <w:bookmarkStart w:id="2" w:name="dtitle3" w:colFirst="0" w:colLast="0"/>
            <w:bookmarkEnd w:id="1"/>
            <w:r w:rsidRPr="00E831EC">
              <w:t>ДЕ</w:t>
            </w:r>
            <w:r w:rsidR="005E73A1" w:rsidRPr="00E831EC">
              <w:t>сятый</w:t>
            </w:r>
            <w:r w:rsidRPr="00E831EC">
              <w:t xml:space="preserve"> ЕЖЕГОДНЫЙ </w:t>
            </w:r>
            <w:r w:rsidR="003C6CA3" w:rsidRPr="00E831EC">
              <w:t xml:space="preserve">ОТЧЕТ </w:t>
            </w:r>
            <w:r w:rsidR="00306A72" w:rsidRPr="00E831EC">
              <w:br/>
            </w:r>
            <w:r w:rsidR="003C6CA3" w:rsidRPr="00E831EC">
              <w:t>НЕЗАВИСИМОГО КОНСУЛЬТАТИВНОГО КОМИТЕТА ПО УПРАВЛЕНИЮ (IMAC)</w:t>
            </w:r>
          </w:p>
        </w:tc>
      </w:tr>
      <w:tr w:rsidR="00B85B77" w:rsidRPr="00E831EC" w14:paraId="02A771AE" w14:textId="77777777">
        <w:trPr>
          <w:cantSplit/>
        </w:trPr>
        <w:tc>
          <w:tcPr>
            <w:tcW w:w="10031" w:type="dxa"/>
            <w:gridSpan w:val="2"/>
          </w:tcPr>
          <w:p w14:paraId="5BC72A1D" w14:textId="77777777" w:rsidR="00B85B77" w:rsidRPr="00E831EC" w:rsidRDefault="00B85B77" w:rsidP="00B85B77">
            <w:pPr>
              <w:pStyle w:val="Title2"/>
            </w:pPr>
          </w:p>
        </w:tc>
      </w:tr>
    </w:tbl>
    <w:p w14:paraId="6CC0DD33" w14:textId="41297F31" w:rsidR="00971428" w:rsidRPr="00E831EC" w:rsidRDefault="003C6CA3" w:rsidP="005936EA">
      <w:pPr>
        <w:pStyle w:val="Normalaftertitle"/>
      </w:pPr>
      <w:bookmarkStart w:id="3" w:name="lt_pId014"/>
      <w:bookmarkEnd w:id="2"/>
      <w:r w:rsidRPr="00E831EC">
        <w:t xml:space="preserve">Имею честь направить Государствам – Членам Совета отчет </w:t>
      </w:r>
      <w:r w:rsidR="000F5715" w:rsidRPr="00E831EC">
        <w:t>п</w:t>
      </w:r>
      <w:r w:rsidRPr="00E831EC">
        <w:t>редседателя Независимого консультативного комитета по управлению (IMAC).</w:t>
      </w:r>
    </w:p>
    <w:p w14:paraId="3DF2E830" w14:textId="77777777" w:rsidR="008222E3" w:rsidRPr="00E831EC" w:rsidRDefault="005936EA" w:rsidP="005936EA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</w:pPr>
      <w:r w:rsidRPr="00E831EC">
        <w:tab/>
      </w:r>
      <w:proofErr w:type="spellStart"/>
      <w:r w:rsidR="008222E3" w:rsidRPr="00E831EC">
        <w:t>Хоулинь</w:t>
      </w:r>
      <w:proofErr w:type="spellEnd"/>
      <w:r w:rsidR="008222E3" w:rsidRPr="00E831EC">
        <w:t xml:space="preserve"> ЧЖАО</w:t>
      </w:r>
      <w:bookmarkEnd w:id="3"/>
      <w:r w:rsidR="008222E3" w:rsidRPr="00E831EC">
        <w:br/>
      </w:r>
      <w:r w:rsidRPr="00E831EC">
        <w:tab/>
      </w:r>
      <w:r w:rsidR="008222E3" w:rsidRPr="00E831EC">
        <w:t>Генеральный секретарь</w:t>
      </w:r>
    </w:p>
    <w:p w14:paraId="2AC2512E" w14:textId="77777777" w:rsidR="008222E3" w:rsidRPr="00E831EC" w:rsidRDefault="008222E3" w:rsidP="000127C1">
      <w:r w:rsidRPr="00E831EC">
        <w:br w:type="page"/>
      </w:r>
    </w:p>
    <w:p w14:paraId="7BB12015" w14:textId="7702990E" w:rsidR="00077520" w:rsidRPr="00E831EC" w:rsidRDefault="005B23BA" w:rsidP="00B85B77">
      <w:pPr>
        <w:pStyle w:val="Title1"/>
        <w:spacing w:after="240"/>
      </w:pPr>
      <w:r w:rsidRPr="00E831EC">
        <w:lastRenderedPageBreak/>
        <w:t xml:space="preserve">ДЕсятый </w:t>
      </w:r>
      <w:r w:rsidR="008036FD" w:rsidRPr="00E831EC">
        <w:t>ЕЖЕГОДНЫЙ</w:t>
      </w:r>
      <w:r w:rsidR="008C2207" w:rsidRPr="00E831EC">
        <w:t xml:space="preserve"> </w:t>
      </w:r>
      <w:r w:rsidR="00A322AD" w:rsidRPr="00E831EC">
        <w:t xml:space="preserve">ОТЧЕТ </w:t>
      </w:r>
      <w:r w:rsidR="008A755F" w:rsidRPr="00E831EC">
        <w:br/>
      </w:r>
      <w:r w:rsidR="00A322AD" w:rsidRPr="00E831EC">
        <w:t>НЕЗАВИСИМОГО КОНСУЛЬТАТИВНОГО КОМИТЕТА ПО УПРАВЛЕНИЮ (IMAC)</w:t>
      </w: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D222D4" w:rsidRPr="00E831EC" w14:paraId="5F99C817" w14:textId="77777777" w:rsidTr="00ED410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28C5AE" w14:textId="77777777" w:rsidR="00D222D4" w:rsidRPr="00E831EC" w:rsidRDefault="00D222D4" w:rsidP="00ED4103">
            <w:pPr>
              <w:pStyle w:val="Headingb"/>
            </w:pPr>
            <w:r w:rsidRPr="00E831EC">
              <w:t>Резюме</w:t>
            </w:r>
          </w:p>
          <w:p w14:paraId="18348E63" w14:textId="1BA9F2BE" w:rsidR="00D222D4" w:rsidRPr="00E831EC" w:rsidRDefault="00470798" w:rsidP="004C5AE0">
            <w:r w:rsidRPr="00E831EC">
              <w:t>В настоящем де</w:t>
            </w:r>
            <w:r w:rsidR="002B4B9E" w:rsidRPr="00E831EC">
              <w:t>сятом</w:t>
            </w:r>
            <w:r w:rsidRPr="00E831EC">
              <w:t xml:space="preserve"> ежегодном отчете Независимого консультативного комитета по управлению (IMAC) Совету МСЭ содержатся</w:t>
            </w:r>
            <w:r w:rsidR="00DE6008" w:rsidRPr="00E831EC">
              <w:t xml:space="preserve"> заключения и рекомендации, </w:t>
            </w:r>
            <w:r w:rsidRPr="00E831EC">
              <w:t>сделанные в соответствии с кругом ведения IMAC для рассмотрения Советом</w:t>
            </w:r>
            <w:r w:rsidR="00D222D4" w:rsidRPr="00E831EC">
              <w:t>.</w:t>
            </w:r>
          </w:p>
          <w:p w14:paraId="445601F7" w14:textId="7B39DFFB" w:rsidR="002B4B9E" w:rsidRPr="00E831EC" w:rsidRDefault="00295E27" w:rsidP="004C5AE0">
            <w:r w:rsidRPr="00E831EC">
              <w:t xml:space="preserve">Поскольку на момент проведения </w:t>
            </w:r>
            <w:r w:rsidRPr="00E831EC">
              <w:rPr>
                <w:color w:val="000000"/>
              </w:rPr>
              <w:t>29-го виртуального собрания IMAC</w:t>
            </w:r>
            <w:r w:rsidRPr="00E831EC">
              <w:t xml:space="preserve"> </w:t>
            </w:r>
            <w:r w:rsidR="008F0529" w:rsidRPr="00E831EC">
              <w:t xml:space="preserve">(3−5 мая 2021 г.) </w:t>
            </w:r>
            <w:r w:rsidRPr="00E831EC">
              <w:rPr>
                <w:color w:val="000000"/>
              </w:rPr>
              <w:t xml:space="preserve">отчет Внешнего аудитора </w:t>
            </w:r>
            <w:r w:rsidR="008F0529" w:rsidRPr="00E831EC">
              <w:rPr>
                <w:color w:val="000000"/>
              </w:rPr>
              <w:t>не был доступен для рассмотрения</w:t>
            </w:r>
            <w:r w:rsidR="002B4B9E" w:rsidRPr="00E831EC">
              <w:t xml:space="preserve">, </w:t>
            </w:r>
            <w:r w:rsidR="008F0529" w:rsidRPr="00E831EC">
              <w:t xml:space="preserve">то </w:t>
            </w:r>
            <w:r w:rsidR="008F0529" w:rsidRPr="00E831EC">
              <w:rPr>
                <w:color w:val="000000"/>
              </w:rPr>
              <w:t>комментарии и рекомендации IMAC</w:t>
            </w:r>
            <w:r w:rsidR="002B4B9E" w:rsidRPr="00E831EC">
              <w:t xml:space="preserve"> </w:t>
            </w:r>
            <w:r w:rsidR="008F0529" w:rsidRPr="00E831EC">
              <w:t xml:space="preserve">по </w:t>
            </w:r>
            <w:r w:rsidR="008F0529" w:rsidRPr="00E831EC">
              <w:rPr>
                <w:color w:val="000000"/>
              </w:rPr>
              <w:t xml:space="preserve">отчету Внешнего аудитора по финансовой отчетности МСЭ за </w:t>
            </w:r>
            <w:r w:rsidR="002B4B9E" w:rsidRPr="00E831EC">
              <w:t xml:space="preserve">2020 </w:t>
            </w:r>
            <w:r w:rsidR="00F47360" w:rsidRPr="00E831EC">
              <w:t>год</w:t>
            </w:r>
            <w:r w:rsidR="002B4B9E" w:rsidRPr="00E831EC">
              <w:t xml:space="preserve"> </w:t>
            </w:r>
            <w:r w:rsidR="00F47360" w:rsidRPr="00E831EC">
              <w:t xml:space="preserve">будут представлены </w:t>
            </w:r>
            <w:r w:rsidR="00F47360" w:rsidRPr="00E831EC">
              <w:rPr>
                <w:color w:val="000000"/>
              </w:rPr>
              <w:t>в качестве дополнительного документа к настоящему отчету</w:t>
            </w:r>
            <w:r w:rsidR="002B4B9E" w:rsidRPr="00E831EC">
              <w:t>.</w:t>
            </w:r>
          </w:p>
          <w:p w14:paraId="0FFDC8C9" w14:textId="77777777" w:rsidR="00D222D4" w:rsidRPr="00E831EC" w:rsidRDefault="00D222D4" w:rsidP="00ED4103">
            <w:pPr>
              <w:pStyle w:val="Headingb"/>
            </w:pPr>
            <w:r w:rsidRPr="00E831EC">
              <w:t>Необходимые действия</w:t>
            </w:r>
          </w:p>
          <w:p w14:paraId="160C9266" w14:textId="3F1CF76C" w:rsidR="00D222D4" w:rsidRPr="00E831EC" w:rsidRDefault="00470798" w:rsidP="00CD5E77">
            <w:r w:rsidRPr="00E831EC">
              <w:t xml:space="preserve">Совету предлагается </w:t>
            </w:r>
            <w:r w:rsidRPr="00E831EC">
              <w:rPr>
                <w:b/>
                <w:bCs/>
              </w:rPr>
              <w:t>утвердить</w:t>
            </w:r>
            <w:r w:rsidRPr="00E831EC">
              <w:t xml:space="preserve"> отчет IMAC и содержащиеся в нем рекомендации для принятия мер секретариатом</w:t>
            </w:r>
            <w:r w:rsidR="00D222D4" w:rsidRPr="00E831EC">
              <w:t>.</w:t>
            </w:r>
          </w:p>
          <w:p w14:paraId="7B59228D" w14:textId="77777777" w:rsidR="00D222D4" w:rsidRPr="00E831EC" w:rsidRDefault="00D222D4" w:rsidP="00ED4103">
            <w:pPr>
              <w:jc w:val="center"/>
            </w:pPr>
            <w:r w:rsidRPr="00E831EC">
              <w:t>____________</w:t>
            </w:r>
          </w:p>
          <w:p w14:paraId="258F70B6" w14:textId="77777777" w:rsidR="00D222D4" w:rsidRPr="00E831EC" w:rsidRDefault="00D222D4" w:rsidP="00ED4103">
            <w:pPr>
              <w:pStyle w:val="Headingb"/>
            </w:pPr>
            <w:r w:rsidRPr="00E831EC">
              <w:t>Справочные материалы</w:t>
            </w:r>
          </w:p>
          <w:p w14:paraId="0AE3C8C4" w14:textId="787E5844" w:rsidR="00A27823" w:rsidRPr="00E831EC" w:rsidRDefault="00D123FA" w:rsidP="006C165E">
            <w:pPr>
              <w:spacing w:after="120"/>
              <w:rPr>
                <w:i/>
                <w:iCs/>
              </w:rPr>
            </w:pPr>
            <w:hyperlink r:id="rId9" w:history="1">
              <w:r w:rsidR="006C165E" w:rsidRPr="00E831EC">
                <w:rPr>
                  <w:rStyle w:val="Hyperlink1"/>
                  <w:lang w:val="ru-RU"/>
                </w:rPr>
                <w:t>Резолюция 162</w:t>
              </w:r>
            </w:hyperlink>
            <w:r w:rsidR="006C165E" w:rsidRPr="00E831EC">
              <w:rPr>
                <w:i/>
                <w:iCs/>
              </w:rPr>
              <w:t xml:space="preserve"> (</w:t>
            </w:r>
            <w:proofErr w:type="spellStart"/>
            <w:r w:rsidR="006C165E" w:rsidRPr="00E831EC">
              <w:rPr>
                <w:i/>
                <w:iCs/>
              </w:rPr>
              <w:t>Пересм</w:t>
            </w:r>
            <w:proofErr w:type="spellEnd"/>
            <w:r w:rsidR="006C165E" w:rsidRPr="00E831EC">
              <w:rPr>
                <w:i/>
                <w:iCs/>
              </w:rPr>
              <w:t xml:space="preserve">. Пусан, 2014 г.), </w:t>
            </w:r>
            <w:hyperlink r:id="rId10" w:history="1">
              <w:r w:rsidR="006C165E" w:rsidRPr="00E831EC">
                <w:rPr>
                  <w:rStyle w:val="Hyperlink1"/>
                  <w:lang w:val="ru-RU"/>
                </w:rPr>
                <w:t>Решение 615</w:t>
              </w:r>
            </w:hyperlink>
            <w:r w:rsidR="006C165E" w:rsidRPr="00E831EC">
              <w:rPr>
                <w:i/>
                <w:iCs/>
              </w:rPr>
              <w:t xml:space="preserve"> Совета</w:t>
            </w:r>
            <w:r w:rsidR="006C165E" w:rsidRPr="00E831EC">
              <w:rPr>
                <w:i/>
                <w:iCs/>
              </w:rPr>
              <w:br/>
              <w:t>Ежегодные отчеты IMAC:</w:t>
            </w:r>
            <w:r w:rsidR="006C165E" w:rsidRPr="00E831EC">
              <w:rPr>
                <w:i/>
                <w:iCs/>
              </w:rPr>
              <w:br/>
            </w:r>
            <w:hyperlink r:id="rId11" w:history="1">
              <w:r w:rsidR="00D222D4" w:rsidRPr="00E831EC">
                <w:rPr>
                  <w:rStyle w:val="Hyperlink"/>
                  <w:i/>
                  <w:iCs/>
                </w:rPr>
                <w:t>C12/44</w:t>
              </w:r>
            </w:hyperlink>
            <w:r w:rsidR="00D222D4" w:rsidRPr="00E831EC">
              <w:rPr>
                <w:i/>
                <w:iCs/>
              </w:rPr>
              <w:t xml:space="preserve"> (перв</w:t>
            </w:r>
            <w:r w:rsidR="005927D0" w:rsidRPr="00E831EC">
              <w:rPr>
                <w:i/>
                <w:iCs/>
              </w:rPr>
              <w:t>ый ежегодный отчет IMAC Совету);</w:t>
            </w:r>
            <w:r w:rsidR="005927D0" w:rsidRPr="00E831EC">
              <w:rPr>
                <w:i/>
                <w:iCs/>
              </w:rPr>
              <w:br/>
            </w:r>
            <w:hyperlink r:id="rId12" w:history="1">
              <w:r w:rsidR="00D222D4" w:rsidRPr="00E831EC">
                <w:rPr>
                  <w:rStyle w:val="Hyperlink"/>
                  <w:i/>
                  <w:iCs/>
                </w:rPr>
                <w:t>C13/65 + Corr.1</w:t>
              </w:r>
            </w:hyperlink>
            <w:r w:rsidR="00D222D4" w:rsidRPr="00E831EC">
              <w:rPr>
                <w:i/>
                <w:iCs/>
              </w:rPr>
              <w:t xml:space="preserve"> (второй ежегодный отчет IMAC Совету)</w:t>
            </w:r>
            <w:r w:rsidR="005927D0" w:rsidRPr="00E831EC">
              <w:rPr>
                <w:i/>
                <w:iCs/>
              </w:rPr>
              <w:t>;</w:t>
            </w:r>
            <w:r w:rsidR="005927D0" w:rsidRPr="00E831EC">
              <w:rPr>
                <w:i/>
                <w:iCs/>
              </w:rPr>
              <w:br/>
            </w:r>
            <w:hyperlink r:id="rId13" w:history="1">
              <w:r w:rsidR="00D222D4" w:rsidRPr="00E831EC">
                <w:rPr>
                  <w:rStyle w:val="Hyperlink"/>
                  <w:i/>
                  <w:iCs/>
                </w:rPr>
                <w:t>C14/22 + Add.1</w:t>
              </w:r>
            </w:hyperlink>
            <w:r w:rsidR="00D222D4" w:rsidRPr="00E831EC">
              <w:rPr>
                <w:i/>
                <w:iCs/>
              </w:rPr>
              <w:t xml:space="preserve"> (третий ежегодный отчет IMAC Совету)</w:t>
            </w:r>
            <w:r w:rsidR="005927D0" w:rsidRPr="00E831EC">
              <w:rPr>
                <w:i/>
                <w:iCs/>
              </w:rPr>
              <w:t>;</w:t>
            </w:r>
            <w:r w:rsidR="005927D0" w:rsidRPr="00E831EC">
              <w:rPr>
                <w:i/>
                <w:iCs/>
              </w:rPr>
              <w:br/>
            </w:r>
            <w:hyperlink r:id="rId14" w:history="1">
              <w:r w:rsidR="00D222D4" w:rsidRPr="00E831EC">
                <w:rPr>
                  <w:rStyle w:val="Hyperlink"/>
                  <w:i/>
                  <w:iCs/>
                </w:rPr>
                <w:t>C15/22 + Add.1−2</w:t>
              </w:r>
            </w:hyperlink>
            <w:r w:rsidR="00D222D4" w:rsidRPr="00E831EC">
              <w:rPr>
                <w:i/>
                <w:iCs/>
              </w:rPr>
              <w:t xml:space="preserve"> (четвертый ежегодный отчет IMAC Совету)</w:t>
            </w:r>
            <w:r w:rsidR="005927D0" w:rsidRPr="00E831EC">
              <w:rPr>
                <w:i/>
                <w:iCs/>
              </w:rPr>
              <w:t>;</w:t>
            </w:r>
            <w:r w:rsidR="005927D0" w:rsidRPr="00E831EC">
              <w:rPr>
                <w:i/>
                <w:iCs/>
              </w:rPr>
              <w:br/>
            </w:r>
            <w:hyperlink r:id="rId15" w:history="1">
              <w:r w:rsidR="00D222D4" w:rsidRPr="00E831EC">
                <w:rPr>
                  <w:rStyle w:val="Hyperlink"/>
                  <w:i/>
                  <w:iCs/>
                </w:rPr>
                <w:t>C16/22 + Add.1</w:t>
              </w:r>
            </w:hyperlink>
            <w:r w:rsidR="00D222D4" w:rsidRPr="00E831EC">
              <w:rPr>
                <w:i/>
                <w:iCs/>
              </w:rPr>
              <w:t xml:space="preserve"> (пятый ежегодный отчет IMAC Совету)</w:t>
            </w:r>
            <w:r w:rsidR="005927D0" w:rsidRPr="00E831EC">
              <w:rPr>
                <w:i/>
                <w:iCs/>
              </w:rPr>
              <w:t>;</w:t>
            </w:r>
            <w:r w:rsidR="005927D0" w:rsidRPr="00E831EC">
              <w:rPr>
                <w:i/>
                <w:iCs/>
              </w:rPr>
              <w:br/>
            </w:r>
            <w:hyperlink r:id="rId16" w:history="1">
              <w:r w:rsidR="005927D0" w:rsidRPr="00E831EC">
                <w:rPr>
                  <w:rStyle w:val="Hyperlink"/>
                  <w:rFonts w:asciiTheme="minorHAnsi" w:hAnsiTheme="minorHAnsi"/>
                  <w:i/>
                  <w:iCs/>
                  <w:szCs w:val="24"/>
                </w:rPr>
                <w:t>C17/22</w:t>
              </w:r>
            </w:hyperlink>
            <w:r w:rsidR="005927D0" w:rsidRPr="00E831EC">
              <w:rPr>
                <w:rStyle w:val="Hyperlink"/>
                <w:rFonts w:asciiTheme="minorHAnsi" w:hAnsiTheme="minorHAnsi"/>
                <w:i/>
                <w:iCs/>
                <w:szCs w:val="24"/>
                <w:u w:val="none"/>
              </w:rPr>
              <w:t xml:space="preserve"> </w:t>
            </w:r>
            <w:r w:rsidR="005927D0" w:rsidRPr="00E831EC">
              <w:rPr>
                <w:i/>
                <w:iCs/>
              </w:rPr>
              <w:t>(шестой ежегодный отчет IMAC Совету)</w:t>
            </w:r>
            <w:r w:rsidR="004D631B" w:rsidRPr="00E831EC">
              <w:rPr>
                <w:i/>
                <w:iCs/>
              </w:rPr>
              <w:t>;</w:t>
            </w:r>
            <w:r w:rsidR="00141998" w:rsidRPr="00E831EC">
              <w:rPr>
                <w:i/>
                <w:iCs/>
              </w:rPr>
              <w:br/>
            </w:r>
            <w:hyperlink r:id="rId17" w:history="1">
              <w:r w:rsidR="00141998" w:rsidRPr="00E831EC">
                <w:rPr>
                  <w:rStyle w:val="Hyperlink1"/>
                  <w:lang w:val="ru-RU"/>
                </w:rPr>
                <w:t>C18/22 + Add.1</w:t>
              </w:r>
            </w:hyperlink>
            <w:r w:rsidR="00141998" w:rsidRPr="00E831EC">
              <w:rPr>
                <w:i/>
                <w:iCs/>
              </w:rPr>
              <w:t xml:space="preserve"> (седьмой ежегодный отчет IMAC Совету)</w:t>
            </w:r>
            <w:r w:rsidR="004D631B" w:rsidRPr="00E831EC">
              <w:rPr>
                <w:i/>
                <w:iCs/>
              </w:rPr>
              <w:t>;</w:t>
            </w:r>
            <w:r w:rsidR="006C165E" w:rsidRPr="00E831EC">
              <w:rPr>
                <w:i/>
                <w:iCs/>
              </w:rPr>
              <w:br/>
            </w:r>
            <w:hyperlink r:id="rId18" w:history="1">
              <w:r w:rsidR="006C165E" w:rsidRPr="00E831EC">
                <w:rPr>
                  <w:rStyle w:val="Hyperlink1"/>
                  <w:lang w:val="ru-RU"/>
                </w:rPr>
                <w:t>C19/22</w:t>
              </w:r>
            </w:hyperlink>
            <w:r w:rsidR="006C165E" w:rsidRPr="00E831EC">
              <w:rPr>
                <w:i/>
                <w:iCs/>
              </w:rPr>
              <w:t xml:space="preserve"> (</w:t>
            </w:r>
            <w:bookmarkStart w:id="4" w:name="_Hlk72239785"/>
            <w:r w:rsidR="006C165E" w:rsidRPr="00E831EC">
              <w:rPr>
                <w:i/>
                <w:iCs/>
              </w:rPr>
              <w:t>восьмой ежегодный отчет IMAC Совету</w:t>
            </w:r>
            <w:bookmarkEnd w:id="4"/>
            <w:r w:rsidR="006C165E" w:rsidRPr="00E831EC">
              <w:rPr>
                <w:i/>
                <w:iCs/>
              </w:rPr>
              <w:t>)</w:t>
            </w:r>
            <w:r w:rsidR="00A27823" w:rsidRPr="00E831EC">
              <w:rPr>
                <w:i/>
                <w:iCs/>
              </w:rPr>
              <w:br/>
            </w:r>
            <w:hyperlink r:id="rId19" w:history="1">
              <w:r w:rsidR="00A27823" w:rsidRPr="00E831EC">
                <w:rPr>
                  <w:rStyle w:val="Hyperlink1"/>
                  <w:lang w:val="ru-RU"/>
                </w:rPr>
                <w:t>C20/22(Rev.1</w:t>
              </w:r>
            </w:hyperlink>
            <w:r w:rsidR="00A27823" w:rsidRPr="00E831EC">
              <w:rPr>
                <w:rStyle w:val="Hyperlink1"/>
                <w:lang w:val="ru-RU"/>
              </w:rPr>
              <w:t>)</w:t>
            </w:r>
            <w:r w:rsidR="00A27823" w:rsidRPr="00E831EC">
              <w:rPr>
                <w:i/>
                <w:iCs/>
              </w:rPr>
              <w:t xml:space="preserve"> (девятый ежегодный отчет IMAC Совету)</w:t>
            </w:r>
          </w:p>
        </w:tc>
      </w:tr>
    </w:tbl>
    <w:p w14:paraId="2D689FEC" w14:textId="6A545068" w:rsidR="005927D0" w:rsidRPr="00E831EC" w:rsidRDefault="005927D0" w:rsidP="00A27823">
      <w:pPr>
        <w:pStyle w:val="Heading1"/>
        <w:spacing w:before="480"/>
      </w:pPr>
      <w:r w:rsidRPr="00E831EC">
        <w:t>1</w:t>
      </w:r>
      <w:r w:rsidRPr="00E831EC">
        <w:tab/>
      </w:r>
      <w:r w:rsidR="00BA43EE" w:rsidRPr="00E831EC">
        <w:t>Введение</w:t>
      </w:r>
    </w:p>
    <w:p w14:paraId="21CBE54C" w14:textId="5C5D6C71" w:rsidR="005927D0" w:rsidRPr="00E831EC" w:rsidRDefault="005927D0" w:rsidP="0052695D">
      <w:pPr>
        <w:keepNext/>
        <w:keepLines/>
      </w:pPr>
      <w:r w:rsidRPr="00E831EC">
        <w:t>1.1</w:t>
      </w:r>
      <w:r w:rsidRPr="00E831EC">
        <w:tab/>
        <w:t xml:space="preserve">IMAC выступает в </w:t>
      </w:r>
      <w:r w:rsidR="00CD5E77" w:rsidRPr="00E831EC">
        <w:t xml:space="preserve">качестве </w:t>
      </w:r>
      <w:r w:rsidR="00141998" w:rsidRPr="00E831EC">
        <w:t>независимо</w:t>
      </w:r>
      <w:r w:rsidR="00CD5E77" w:rsidRPr="00E831EC">
        <w:t>го</w:t>
      </w:r>
      <w:r w:rsidR="00141998" w:rsidRPr="00E831EC">
        <w:t xml:space="preserve"> </w:t>
      </w:r>
      <w:r w:rsidRPr="00E831EC">
        <w:t>экспертно-консультативно</w:t>
      </w:r>
      <w:r w:rsidR="00CD5E77" w:rsidRPr="00E831EC">
        <w:t>го органа</w:t>
      </w:r>
      <w:r w:rsidRPr="00E831EC">
        <w:t xml:space="preserve"> </w:t>
      </w:r>
      <w:r w:rsidR="007146F2" w:rsidRPr="00E831EC">
        <w:t>для</w:t>
      </w:r>
      <w:r w:rsidRPr="00E831EC">
        <w:t xml:space="preserve"> </w:t>
      </w:r>
      <w:r w:rsidR="007146F2" w:rsidRPr="00E831EC">
        <w:t>оказания</w:t>
      </w:r>
      <w:r w:rsidRPr="00E831EC">
        <w:t xml:space="preserve"> </w:t>
      </w:r>
      <w:r w:rsidR="00CD5E77" w:rsidRPr="00E831EC">
        <w:t xml:space="preserve">содействия </w:t>
      </w:r>
      <w:r w:rsidR="002438AA" w:rsidRPr="00E831EC">
        <w:t xml:space="preserve">Совету и Генеральному секретарю </w:t>
      </w:r>
      <w:r w:rsidRPr="00E831EC">
        <w:t xml:space="preserve">в выполнении ими </w:t>
      </w:r>
      <w:r w:rsidR="00063D14" w:rsidRPr="00E831EC">
        <w:t xml:space="preserve">своих </w:t>
      </w:r>
      <w:r w:rsidRPr="00E831EC">
        <w:t xml:space="preserve">функций </w:t>
      </w:r>
      <w:r w:rsidR="00063D14" w:rsidRPr="00E831EC">
        <w:t xml:space="preserve">по </w:t>
      </w:r>
      <w:r w:rsidR="007F75DA" w:rsidRPr="00E831EC">
        <w:t>управлени</w:t>
      </w:r>
      <w:r w:rsidR="00063D14" w:rsidRPr="00E831EC">
        <w:t>ю</w:t>
      </w:r>
      <w:r w:rsidRPr="00E831EC">
        <w:t xml:space="preserve"> финансовой отчетност</w:t>
      </w:r>
      <w:r w:rsidR="007F75DA" w:rsidRPr="00E831EC">
        <w:t>ью</w:t>
      </w:r>
      <w:r w:rsidRPr="00E831EC">
        <w:t>, механизм</w:t>
      </w:r>
      <w:r w:rsidR="007F75DA" w:rsidRPr="00E831EC">
        <w:t>ами</w:t>
      </w:r>
      <w:r w:rsidRPr="00E831EC">
        <w:t xml:space="preserve"> внутреннего контроля, процедур</w:t>
      </w:r>
      <w:r w:rsidR="007F75DA" w:rsidRPr="00E831EC">
        <w:t>ами</w:t>
      </w:r>
      <w:r w:rsidRPr="00E831EC">
        <w:t xml:space="preserve"> управления рисками и процесс</w:t>
      </w:r>
      <w:r w:rsidR="007F75DA" w:rsidRPr="00E831EC">
        <w:t>ами</w:t>
      </w:r>
      <w:r w:rsidRPr="00E831EC">
        <w:t xml:space="preserve"> руководства, а также по другим связанным с аудитом вопросам, указанным в круге ведения IMAC. </w:t>
      </w:r>
      <w:r w:rsidR="00D279DD" w:rsidRPr="00E831EC">
        <w:t>Таким образом,</w:t>
      </w:r>
      <w:r w:rsidRPr="00E831EC">
        <w:t xml:space="preserve"> IMAC содействует повышению прозрачности, укреплению функций подотчетности и </w:t>
      </w:r>
      <w:r w:rsidR="00D279DD" w:rsidRPr="00E831EC">
        <w:t>поддержанию</w:t>
      </w:r>
      <w:r w:rsidRPr="00E831EC">
        <w:t xml:space="preserve"> надлежащего управления. IMAC не проводит аудит</w:t>
      </w:r>
      <w:r w:rsidR="00063D14" w:rsidRPr="00E831EC">
        <w:t>орск</w:t>
      </w:r>
      <w:r w:rsidR="00084A24" w:rsidRPr="00E831EC">
        <w:t>их</w:t>
      </w:r>
      <w:r w:rsidR="00063D14" w:rsidRPr="00E831EC">
        <w:t xml:space="preserve"> провер</w:t>
      </w:r>
      <w:r w:rsidR="00084A24" w:rsidRPr="00E831EC">
        <w:t>о</w:t>
      </w:r>
      <w:r w:rsidR="00063D14" w:rsidRPr="00E831EC">
        <w:t>к</w:t>
      </w:r>
      <w:r w:rsidRPr="00E831EC">
        <w:t xml:space="preserve"> и не дублирует какие-либо исполнительные или</w:t>
      </w:r>
      <w:r w:rsidR="00D279DD" w:rsidRPr="00E831EC">
        <w:t xml:space="preserve"> </w:t>
      </w:r>
      <w:r w:rsidRPr="00E831EC">
        <w:t xml:space="preserve">аудиторские </w:t>
      </w:r>
      <w:r w:rsidR="00D279DD" w:rsidRPr="00E831EC">
        <w:t xml:space="preserve">внутренние или внешние </w:t>
      </w:r>
      <w:r w:rsidRPr="00E831EC">
        <w:t xml:space="preserve">функции, </w:t>
      </w:r>
      <w:r w:rsidR="007146F2" w:rsidRPr="00E831EC">
        <w:t>а</w:t>
      </w:r>
      <w:r w:rsidR="002F72C0" w:rsidRPr="00E831EC">
        <w:t> </w:t>
      </w:r>
      <w:r w:rsidR="00D279DD" w:rsidRPr="00E831EC">
        <w:t>помогает</w:t>
      </w:r>
      <w:r w:rsidRPr="00E831EC">
        <w:t xml:space="preserve"> обеспеч</w:t>
      </w:r>
      <w:r w:rsidR="00D279DD" w:rsidRPr="00E831EC">
        <w:t>ить</w:t>
      </w:r>
      <w:r w:rsidRPr="00E831EC">
        <w:t xml:space="preserve"> наилучше</w:t>
      </w:r>
      <w:r w:rsidR="00D279DD" w:rsidRPr="00E831EC">
        <w:t>е</w:t>
      </w:r>
      <w:r w:rsidRPr="00E831EC">
        <w:t xml:space="preserve"> использовани</w:t>
      </w:r>
      <w:r w:rsidR="003273C3" w:rsidRPr="00E831EC">
        <w:t xml:space="preserve">е </w:t>
      </w:r>
      <w:r w:rsidRPr="00E831EC">
        <w:t xml:space="preserve">аудита и других ресурсов в общих рамках обеспечения </w:t>
      </w:r>
      <w:r w:rsidR="00063D14" w:rsidRPr="00E831EC">
        <w:t xml:space="preserve">деятельности </w:t>
      </w:r>
      <w:r w:rsidRPr="00E831EC">
        <w:t>МСЭ.</w:t>
      </w:r>
    </w:p>
    <w:p w14:paraId="062DF24A" w14:textId="02BB620B" w:rsidR="00BA43EE" w:rsidRPr="00E831EC" w:rsidRDefault="00BA43EE" w:rsidP="00216F64">
      <w:pPr>
        <w:pStyle w:val="Heading1"/>
        <w:spacing w:before="300"/>
      </w:pPr>
      <w:r w:rsidRPr="00E831EC">
        <w:t>2</w:t>
      </w:r>
      <w:r w:rsidRPr="00E831EC">
        <w:tab/>
      </w:r>
      <w:r w:rsidR="003273C3" w:rsidRPr="00E831EC">
        <w:t>Членский состав и деятельность</w:t>
      </w:r>
      <w:r w:rsidRPr="00E831EC">
        <w:t xml:space="preserve"> IMAC</w:t>
      </w:r>
    </w:p>
    <w:p w14:paraId="2BB4BCC1" w14:textId="751C374F" w:rsidR="00BA43EE" w:rsidRPr="00E831EC" w:rsidRDefault="00BA43EE" w:rsidP="00BA43EE">
      <w:pPr>
        <w:keepNext/>
        <w:keepLines/>
      </w:pPr>
      <w:r w:rsidRPr="00E831EC">
        <w:t>2.1</w:t>
      </w:r>
      <w:r w:rsidRPr="00E831EC">
        <w:tab/>
      </w:r>
      <w:r w:rsidR="00216F64" w:rsidRPr="00E831EC">
        <w:t>В настоящее время</w:t>
      </w:r>
      <w:r w:rsidR="00DC53A0" w:rsidRPr="00E831EC">
        <w:t xml:space="preserve"> состав IMAC </w:t>
      </w:r>
      <w:r w:rsidR="004769FD" w:rsidRPr="00E831EC">
        <w:t>членами Комитета являются:</w:t>
      </w:r>
    </w:p>
    <w:p w14:paraId="4FB9F09C" w14:textId="61CE3B50" w:rsidR="00BA43EE" w:rsidRPr="00E831EC" w:rsidRDefault="00BA43EE" w:rsidP="00216F64">
      <w:pPr>
        <w:pStyle w:val="enumlev1"/>
        <w:spacing w:before="20"/>
      </w:pPr>
      <w:r w:rsidRPr="00E831EC">
        <w:t>−</w:t>
      </w:r>
      <w:r w:rsidRPr="00E831EC">
        <w:tab/>
        <w:t xml:space="preserve">г-н </w:t>
      </w:r>
      <w:proofErr w:type="spellStart"/>
      <w:r w:rsidR="004769FD" w:rsidRPr="00E831EC">
        <w:t>Камлеш</w:t>
      </w:r>
      <w:proofErr w:type="spellEnd"/>
      <w:r w:rsidR="004769FD" w:rsidRPr="00E831EC">
        <w:t xml:space="preserve"> </w:t>
      </w:r>
      <w:proofErr w:type="spellStart"/>
      <w:r w:rsidR="004769FD" w:rsidRPr="00E831EC">
        <w:t>Викамсей</w:t>
      </w:r>
      <w:proofErr w:type="spellEnd"/>
      <w:r w:rsidR="004769FD" w:rsidRPr="00E831EC">
        <w:t xml:space="preserve"> </w:t>
      </w:r>
      <w:r w:rsidRPr="00E831EC">
        <w:t>(</w:t>
      </w:r>
      <w:r w:rsidR="00D36ADD" w:rsidRPr="00E831EC">
        <w:t>председатель</w:t>
      </w:r>
      <w:r w:rsidRPr="00E831EC">
        <w:t>)</w:t>
      </w:r>
      <w:r w:rsidR="004D631B" w:rsidRPr="00E831EC">
        <w:t>;</w:t>
      </w:r>
    </w:p>
    <w:p w14:paraId="2B5068DD" w14:textId="1F3B8572" w:rsidR="00BA43EE" w:rsidRPr="00E831EC" w:rsidRDefault="00BA43EE" w:rsidP="00216F64">
      <w:pPr>
        <w:pStyle w:val="enumlev1"/>
        <w:spacing w:before="20"/>
      </w:pPr>
      <w:r w:rsidRPr="00E831EC">
        <w:t>−</w:t>
      </w:r>
      <w:r w:rsidRPr="00E831EC">
        <w:tab/>
        <w:t xml:space="preserve">г-жа </w:t>
      </w:r>
      <w:r w:rsidR="004769FD" w:rsidRPr="00E831EC">
        <w:t>Сара Хаммер</w:t>
      </w:r>
      <w:r w:rsidR="004D631B" w:rsidRPr="00E831EC">
        <w:t>;</w:t>
      </w:r>
    </w:p>
    <w:p w14:paraId="46D3B81B" w14:textId="497B20DC" w:rsidR="00BA43EE" w:rsidRPr="00E831EC" w:rsidRDefault="00BA43EE" w:rsidP="00216F64">
      <w:pPr>
        <w:pStyle w:val="enumlev1"/>
        <w:spacing w:before="20"/>
      </w:pPr>
      <w:r w:rsidRPr="00E831EC">
        <w:lastRenderedPageBreak/>
        <w:t>−</w:t>
      </w:r>
      <w:r w:rsidRPr="00E831EC">
        <w:tab/>
        <w:t xml:space="preserve">г-н </w:t>
      </w:r>
      <w:r w:rsidR="004769FD" w:rsidRPr="00E831EC">
        <w:t>Александр Нарукавников</w:t>
      </w:r>
      <w:r w:rsidR="004D631B" w:rsidRPr="00E831EC">
        <w:t>;</w:t>
      </w:r>
    </w:p>
    <w:p w14:paraId="434ACB23" w14:textId="13A8657A" w:rsidR="00BA43EE" w:rsidRPr="00E831EC" w:rsidRDefault="00BA43EE" w:rsidP="00216F64">
      <w:pPr>
        <w:pStyle w:val="enumlev1"/>
        <w:spacing w:before="20"/>
      </w:pPr>
      <w:r w:rsidRPr="00E831EC">
        <w:t>−</w:t>
      </w:r>
      <w:r w:rsidRPr="00E831EC">
        <w:tab/>
        <w:t xml:space="preserve">г-н </w:t>
      </w:r>
      <w:r w:rsidR="004769FD" w:rsidRPr="00E831EC">
        <w:t xml:space="preserve">Оноре </w:t>
      </w:r>
      <w:proofErr w:type="spellStart"/>
      <w:r w:rsidR="004769FD" w:rsidRPr="00E831EC">
        <w:t>Ндоко</w:t>
      </w:r>
      <w:proofErr w:type="spellEnd"/>
      <w:r w:rsidR="004D631B" w:rsidRPr="00E831EC">
        <w:t>;</w:t>
      </w:r>
    </w:p>
    <w:p w14:paraId="275FC3B3" w14:textId="3E49ACB9" w:rsidR="00BA43EE" w:rsidRPr="00E831EC" w:rsidRDefault="00BA43EE" w:rsidP="00216F64">
      <w:pPr>
        <w:pStyle w:val="enumlev1"/>
        <w:spacing w:before="20"/>
      </w:pPr>
      <w:r w:rsidRPr="00E831EC">
        <w:t>−</w:t>
      </w:r>
      <w:r w:rsidRPr="00E831EC">
        <w:tab/>
        <w:t xml:space="preserve">г-н </w:t>
      </w:r>
      <w:r w:rsidR="004769FD" w:rsidRPr="00E831EC">
        <w:t>Хенрик Шнайдер</w:t>
      </w:r>
      <w:r w:rsidR="004D631B" w:rsidRPr="00E831EC">
        <w:t>.</w:t>
      </w:r>
    </w:p>
    <w:p w14:paraId="3C2217B8" w14:textId="6243BBC9" w:rsidR="00A27823" w:rsidRPr="00E831EC" w:rsidRDefault="00A27823" w:rsidP="00BA43EE">
      <w:r w:rsidRPr="00E831EC">
        <w:t>2.2</w:t>
      </w:r>
      <w:r w:rsidRPr="00E831EC">
        <w:tab/>
      </w:r>
      <w:r w:rsidR="009541AB" w:rsidRPr="00E831EC">
        <w:t xml:space="preserve">Последний ежегодный отчет </w:t>
      </w:r>
      <w:r w:rsidRPr="00E831EC">
        <w:t xml:space="preserve">IMAC </w:t>
      </w:r>
      <w:r w:rsidR="009541AB" w:rsidRPr="00E831EC">
        <w:t xml:space="preserve">был представлен Совету на </w:t>
      </w:r>
      <w:r w:rsidR="00FF7479" w:rsidRPr="00E831EC">
        <w:rPr>
          <w:color w:val="000000"/>
        </w:rPr>
        <w:t xml:space="preserve">вторых виртуальных консультациях Советников </w:t>
      </w:r>
      <w:r w:rsidRPr="00E831EC">
        <w:t>(</w:t>
      </w:r>
      <w:r w:rsidR="00FF7479" w:rsidRPr="00E831EC">
        <w:rPr>
          <w:color w:val="000000"/>
        </w:rPr>
        <w:t>ноябрь</w:t>
      </w:r>
      <w:r w:rsidRPr="00E831EC">
        <w:t xml:space="preserve"> 2020</w:t>
      </w:r>
      <w:r w:rsidR="00FF7479" w:rsidRPr="00E831EC">
        <w:t xml:space="preserve"> г</w:t>
      </w:r>
      <w:r w:rsidR="00F13437">
        <w:t>.</w:t>
      </w:r>
      <w:r w:rsidRPr="00E831EC">
        <w:t xml:space="preserve">). </w:t>
      </w:r>
      <w:r w:rsidR="00FF7479" w:rsidRPr="00E831EC">
        <w:rPr>
          <w:color w:val="000000"/>
        </w:rPr>
        <w:t xml:space="preserve">Ввиду пандемии COVID-19, повлекшей </w:t>
      </w:r>
      <w:r w:rsidR="00E039D4" w:rsidRPr="00E831EC">
        <w:rPr>
          <w:color w:val="000000"/>
        </w:rPr>
        <w:t xml:space="preserve">за собой </w:t>
      </w:r>
      <w:r w:rsidR="00FF7479" w:rsidRPr="00E831EC">
        <w:rPr>
          <w:color w:val="000000"/>
        </w:rPr>
        <w:t xml:space="preserve">ограничения на поездки, собрания Комитета в 2021 году были организованы в виртуальном режиме </w:t>
      </w:r>
      <w:r w:rsidRPr="00E831EC">
        <w:t xml:space="preserve">15−17 </w:t>
      </w:r>
      <w:r w:rsidR="00FF7479" w:rsidRPr="00E831EC">
        <w:t>марта</w:t>
      </w:r>
      <w:r w:rsidRPr="00E831EC">
        <w:t xml:space="preserve"> </w:t>
      </w:r>
      <w:r w:rsidR="00FF7479" w:rsidRPr="00E831EC">
        <w:t>и</w:t>
      </w:r>
      <w:r w:rsidRPr="00E831EC">
        <w:t xml:space="preserve"> 3−5 </w:t>
      </w:r>
      <w:r w:rsidR="00A03ECC" w:rsidRPr="00E831EC">
        <w:t>мая</w:t>
      </w:r>
      <w:r w:rsidRPr="00E831EC">
        <w:t xml:space="preserve"> 2021</w:t>
      </w:r>
      <w:r w:rsidR="00845D78" w:rsidRPr="00E831EC">
        <w:t xml:space="preserve"> года</w:t>
      </w:r>
      <w:r w:rsidRPr="00E831EC">
        <w:t>.</w:t>
      </w:r>
    </w:p>
    <w:p w14:paraId="018E7AEC" w14:textId="03564909" w:rsidR="00BA43EE" w:rsidRPr="00E831EC" w:rsidRDefault="00BA43EE" w:rsidP="00BA43EE">
      <w:r w:rsidRPr="00E831EC">
        <w:t>2.</w:t>
      </w:r>
      <w:r w:rsidR="00A27823" w:rsidRPr="00E831EC">
        <w:t>3</w:t>
      </w:r>
      <w:r w:rsidRPr="00E831EC">
        <w:tab/>
        <w:t xml:space="preserve">Со времени представления своего последнего ежегодного отчета </w:t>
      </w:r>
      <w:r w:rsidR="00A27823" w:rsidRPr="00E831EC">
        <w:t>Комитет</w:t>
      </w:r>
      <w:r w:rsidRPr="00E831EC">
        <w:t xml:space="preserve"> работал во всех сферах своей ответственности, включая внутренний аудит, управление рисками, внутренний контроль, оценку, этику, представление отчетов по проверенной финансовой отчетности организации и финансовых отчетов, а также внешний аудит.</w:t>
      </w:r>
    </w:p>
    <w:p w14:paraId="67EF8E8E" w14:textId="26A14CC1" w:rsidR="00CB21CC" w:rsidRPr="00E831EC" w:rsidRDefault="00BA43EE" w:rsidP="00BA43EE">
      <w:r w:rsidRPr="00E831EC">
        <w:t>2.</w:t>
      </w:r>
      <w:r w:rsidR="00A27823" w:rsidRPr="00E831EC">
        <w:t>4</w:t>
      </w:r>
      <w:r w:rsidRPr="00E831EC">
        <w:tab/>
      </w:r>
      <w:r w:rsidR="00CB21CC" w:rsidRPr="00E831EC">
        <w:t xml:space="preserve">В ходе своих собраний IMAC провел </w:t>
      </w:r>
      <w:r w:rsidR="00764F14" w:rsidRPr="00E831EC">
        <w:t>предметные</w:t>
      </w:r>
      <w:r w:rsidR="00CB21CC" w:rsidRPr="00E831EC">
        <w:t xml:space="preserve"> </w:t>
      </w:r>
      <w:r w:rsidR="008A167C" w:rsidRPr="00E831EC">
        <w:t>обсуждения</w:t>
      </w:r>
      <w:r w:rsidR="00CB21CC" w:rsidRPr="00E831EC">
        <w:t xml:space="preserve"> с Генеральным секретарем и заместителем Генерального секретаря, Директором Бюро развития электросвязи, Департаментом по управлению финансовыми ресурсами, внутренним аудитором, Внешним аудитором, </w:t>
      </w:r>
      <w:r w:rsidR="009C6A7E" w:rsidRPr="00E831EC">
        <w:t>с</w:t>
      </w:r>
      <w:r w:rsidR="00506414" w:rsidRPr="00E831EC">
        <w:t>оветником по правовым вопросам, сотрудником по вопросам этики,</w:t>
      </w:r>
      <w:r w:rsidR="00E85E52" w:rsidRPr="00E831EC">
        <w:t xml:space="preserve"> </w:t>
      </w:r>
      <w:r w:rsidR="00E85E52" w:rsidRPr="00E831EC">
        <w:rPr>
          <w:color w:val="000000"/>
        </w:rPr>
        <w:t>Департамент</w:t>
      </w:r>
      <w:r w:rsidR="00E039D4" w:rsidRPr="00E831EC">
        <w:rPr>
          <w:color w:val="000000"/>
        </w:rPr>
        <w:t>ом</w:t>
      </w:r>
      <w:r w:rsidR="00E85E52" w:rsidRPr="00E831EC">
        <w:rPr>
          <w:color w:val="000000"/>
        </w:rPr>
        <w:t xml:space="preserve"> по стратегическому планированию и связям с членами</w:t>
      </w:r>
      <w:r w:rsidR="00506414" w:rsidRPr="00E831EC">
        <w:t xml:space="preserve">, Департаментом управления людскими ресурсами, </w:t>
      </w:r>
      <w:r w:rsidR="00E85E52" w:rsidRPr="00E831EC">
        <w:t xml:space="preserve">Отделом проекта строительства нового здания, </w:t>
      </w:r>
      <w:r w:rsidR="00764F14" w:rsidRPr="00E831EC">
        <w:t>а также</w:t>
      </w:r>
      <w:r w:rsidR="00CB21CC" w:rsidRPr="00E831EC">
        <w:t>, по мере необходимости, с другими представителями руководства</w:t>
      </w:r>
      <w:r w:rsidR="008A167C" w:rsidRPr="00E831EC">
        <w:t>.</w:t>
      </w:r>
    </w:p>
    <w:p w14:paraId="7D640918" w14:textId="62230129" w:rsidR="00BA43EE" w:rsidRPr="00E831EC" w:rsidRDefault="00CB21CC" w:rsidP="00BA43EE">
      <w:r w:rsidRPr="00E831EC">
        <w:t>2.</w:t>
      </w:r>
      <w:r w:rsidR="00A27823" w:rsidRPr="00E831EC">
        <w:t>5</w:t>
      </w:r>
      <w:r w:rsidRPr="00E831EC">
        <w:tab/>
        <w:t xml:space="preserve">Все отчеты о собраниях Комитета и его ежегодные отчеты, а также другие ключевые документы доступны Членам МСЭ в разделе IMAC </w:t>
      </w:r>
      <w:hyperlink r:id="rId20" w:history="1">
        <w:r w:rsidR="008A167C" w:rsidRPr="00E831EC">
          <w:rPr>
            <w:rStyle w:val="Hyperlink"/>
          </w:rPr>
          <w:t>общедоступного сайта МСЭ</w:t>
        </w:r>
      </w:hyperlink>
      <w:r w:rsidR="00764F14" w:rsidRPr="00E831EC">
        <w:t xml:space="preserve">, </w:t>
      </w:r>
      <w:r w:rsidRPr="00E831EC">
        <w:t>на</w:t>
      </w:r>
      <w:r w:rsidR="00764F14" w:rsidRPr="00E831EC">
        <w:t xml:space="preserve"> который можно также перейти с</w:t>
      </w:r>
      <w:r w:rsidRPr="00E831EC">
        <w:t xml:space="preserve"> веб-страниц</w:t>
      </w:r>
      <w:r w:rsidR="00764F14" w:rsidRPr="00E831EC">
        <w:t>ы</w:t>
      </w:r>
      <w:r w:rsidRPr="00E831EC">
        <w:t xml:space="preserve"> Совета МСЭ</w:t>
      </w:r>
      <w:r w:rsidR="00BA43EE" w:rsidRPr="00E831EC">
        <w:t>.</w:t>
      </w:r>
    </w:p>
    <w:p w14:paraId="4FF3C37D" w14:textId="4F1C05DE" w:rsidR="00345097" w:rsidRPr="00E831EC" w:rsidRDefault="00345097" w:rsidP="00345097">
      <w:r w:rsidRPr="00E831EC">
        <w:t>2.</w:t>
      </w:r>
      <w:r w:rsidR="00A27823" w:rsidRPr="00E831EC">
        <w:t>6</w:t>
      </w:r>
      <w:r w:rsidRPr="00E831EC">
        <w:tab/>
      </w:r>
      <w:r w:rsidR="00D224F1" w:rsidRPr="00E831EC">
        <w:t>В</w:t>
      </w:r>
      <w:r w:rsidR="006409AC" w:rsidRPr="00E831EC">
        <w:t xml:space="preserve">ременные рамки проведения виртуальных собраний </w:t>
      </w:r>
      <w:r w:rsidRPr="00E831EC">
        <w:t>IMAC</w:t>
      </w:r>
      <w:r w:rsidR="00D224F1" w:rsidRPr="00E831EC">
        <w:t xml:space="preserve"> пришлось уплотнить</w:t>
      </w:r>
      <w:r w:rsidR="006409AC" w:rsidRPr="00E831EC">
        <w:t>, чтобы о</w:t>
      </w:r>
      <w:r w:rsidR="003D578F" w:rsidRPr="00E831EC">
        <w:t>беспечить участие всех членов,</w:t>
      </w:r>
      <w:r w:rsidR="006409AC" w:rsidRPr="00E831EC">
        <w:t xml:space="preserve"> находя</w:t>
      </w:r>
      <w:r w:rsidR="003D578F" w:rsidRPr="00E831EC">
        <w:t>щих</w:t>
      </w:r>
      <w:r w:rsidR="006409AC" w:rsidRPr="00E831EC">
        <w:t>ся в разных частях мира</w:t>
      </w:r>
      <w:r w:rsidRPr="00E831EC">
        <w:t xml:space="preserve">, </w:t>
      </w:r>
      <w:r w:rsidR="003D578F" w:rsidRPr="00E831EC">
        <w:t>и поэтому</w:t>
      </w:r>
      <w:r w:rsidR="006409AC" w:rsidRPr="00E831EC">
        <w:t xml:space="preserve"> </w:t>
      </w:r>
      <w:r w:rsidR="00961CB0" w:rsidRPr="00E831EC">
        <w:t xml:space="preserve">во время </w:t>
      </w:r>
      <w:r w:rsidR="00961CB0" w:rsidRPr="00E831EC">
        <w:rPr>
          <w:color w:val="000000"/>
        </w:rPr>
        <w:t xml:space="preserve">следующего очного собрания, </w:t>
      </w:r>
      <w:r w:rsidR="00E039D4" w:rsidRPr="00E831EC">
        <w:rPr>
          <w:color w:val="000000"/>
        </w:rPr>
        <w:t>как только</w:t>
      </w:r>
      <w:r w:rsidR="00961CB0" w:rsidRPr="00E831EC">
        <w:rPr>
          <w:color w:val="000000"/>
        </w:rPr>
        <w:t xml:space="preserve"> позволит санитарно-эпидемиологическая ситуация,</w:t>
      </w:r>
      <w:r w:rsidR="00961CB0" w:rsidRPr="00E831EC">
        <w:t xml:space="preserve"> </w:t>
      </w:r>
      <w:r w:rsidR="003D578F" w:rsidRPr="00E831EC">
        <w:t>будет выделено</w:t>
      </w:r>
      <w:r w:rsidR="006409AC" w:rsidRPr="00E831EC">
        <w:t xml:space="preserve"> дополнительн</w:t>
      </w:r>
      <w:r w:rsidR="003D578F" w:rsidRPr="00E831EC">
        <w:t>ое время</w:t>
      </w:r>
      <w:r w:rsidR="006409AC" w:rsidRPr="00E831EC">
        <w:t xml:space="preserve">, чтобы </w:t>
      </w:r>
      <w:r w:rsidR="00961CB0" w:rsidRPr="00E831EC">
        <w:t xml:space="preserve">обеспечить </w:t>
      </w:r>
      <w:r w:rsidR="006409AC" w:rsidRPr="00E831EC">
        <w:t>всесторонне</w:t>
      </w:r>
      <w:r w:rsidR="00961CB0" w:rsidRPr="00E831EC">
        <w:t>е</w:t>
      </w:r>
      <w:r w:rsidR="006409AC" w:rsidRPr="00E831EC">
        <w:t xml:space="preserve"> </w:t>
      </w:r>
      <w:r w:rsidR="00961CB0" w:rsidRPr="00E831EC">
        <w:t>изучение</w:t>
      </w:r>
      <w:r w:rsidR="006409AC" w:rsidRPr="00E831EC">
        <w:t xml:space="preserve"> вопрос</w:t>
      </w:r>
      <w:r w:rsidR="00961CB0" w:rsidRPr="00E831EC">
        <w:t>ов</w:t>
      </w:r>
      <w:r w:rsidR="006409AC" w:rsidRPr="00E831EC">
        <w:t>, порученны</w:t>
      </w:r>
      <w:r w:rsidR="00961CB0" w:rsidRPr="00E831EC">
        <w:t>х</w:t>
      </w:r>
      <w:r w:rsidRPr="00E831EC">
        <w:t xml:space="preserve"> IMAC.</w:t>
      </w:r>
    </w:p>
    <w:p w14:paraId="559F6E45" w14:textId="4D6C4F35" w:rsidR="00345097" w:rsidRPr="00E831EC" w:rsidRDefault="00345097" w:rsidP="00345097">
      <w:r w:rsidRPr="00E831EC">
        <w:t>2.</w:t>
      </w:r>
      <w:r w:rsidR="00A27823" w:rsidRPr="00E831EC">
        <w:t>7</w:t>
      </w:r>
      <w:r w:rsidR="00A27823" w:rsidRPr="00E831EC">
        <w:tab/>
      </w:r>
      <w:r w:rsidR="006409AC" w:rsidRPr="00E831EC">
        <w:t xml:space="preserve">Члены </w:t>
      </w:r>
      <w:r w:rsidRPr="00E831EC">
        <w:t xml:space="preserve">IMAC </w:t>
      </w:r>
      <w:r w:rsidR="006409AC" w:rsidRPr="00E831EC">
        <w:t>в целом одобрили уровень взаимодействия руководства МСЭ с IMAC</w:t>
      </w:r>
      <w:r w:rsidR="00961CB0" w:rsidRPr="00E831EC">
        <w:t xml:space="preserve"> в рамках плодотворного</w:t>
      </w:r>
      <w:r w:rsidR="00764F14" w:rsidRPr="00E831EC">
        <w:t xml:space="preserve"> процесса</w:t>
      </w:r>
      <w:r w:rsidR="0096371F" w:rsidRPr="00E831EC">
        <w:t>;</w:t>
      </w:r>
      <w:r w:rsidRPr="00E831EC">
        <w:t xml:space="preserve"> </w:t>
      </w:r>
      <w:r w:rsidR="006409AC" w:rsidRPr="00E831EC">
        <w:t xml:space="preserve">готовность и </w:t>
      </w:r>
      <w:r w:rsidR="007D2F8F" w:rsidRPr="00E831EC">
        <w:t xml:space="preserve">способность </w:t>
      </w:r>
      <w:r w:rsidR="006409AC" w:rsidRPr="00E831EC">
        <w:t xml:space="preserve">руководства </w:t>
      </w:r>
      <w:r w:rsidR="007D2F8F" w:rsidRPr="00E831EC">
        <w:t>реагирова</w:t>
      </w:r>
      <w:r w:rsidR="0096371F" w:rsidRPr="00E831EC">
        <w:t>ть</w:t>
      </w:r>
      <w:r w:rsidR="007D2F8F" w:rsidRPr="00E831EC">
        <w:t xml:space="preserve"> </w:t>
      </w:r>
      <w:r w:rsidR="006409AC" w:rsidRPr="00E831EC">
        <w:t>на вопросы,</w:t>
      </w:r>
      <w:r w:rsidR="0096371F" w:rsidRPr="00E831EC">
        <w:t xml:space="preserve"> поставленные IMAC, </w:t>
      </w:r>
      <w:r w:rsidR="006409AC" w:rsidRPr="00E831EC">
        <w:t xml:space="preserve">а также инициативность </w:t>
      </w:r>
      <w:r w:rsidR="0096371F" w:rsidRPr="00E831EC">
        <w:t xml:space="preserve">при </w:t>
      </w:r>
      <w:r w:rsidR="006409AC" w:rsidRPr="00E831EC">
        <w:t xml:space="preserve">обращении к IMAC </w:t>
      </w:r>
      <w:r w:rsidR="0096371F" w:rsidRPr="00E831EC">
        <w:t>за</w:t>
      </w:r>
      <w:r w:rsidR="006409AC" w:rsidRPr="00E831EC">
        <w:t xml:space="preserve"> консультаци</w:t>
      </w:r>
      <w:r w:rsidR="0096371F" w:rsidRPr="00E831EC">
        <w:t>ями</w:t>
      </w:r>
      <w:r w:rsidR="006409AC" w:rsidRPr="00E831EC">
        <w:t xml:space="preserve"> по вопросам, относящимся к </w:t>
      </w:r>
      <w:r w:rsidR="007D2F8F" w:rsidRPr="00E831EC">
        <w:t xml:space="preserve">сфере </w:t>
      </w:r>
      <w:r w:rsidR="00EF3C91" w:rsidRPr="00E831EC">
        <w:t xml:space="preserve">его </w:t>
      </w:r>
      <w:r w:rsidR="007D2F8F" w:rsidRPr="00E831EC">
        <w:t xml:space="preserve">деятельности и </w:t>
      </w:r>
      <w:r w:rsidR="006409AC" w:rsidRPr="00E831EC">
        <w:t>компетенции</w:t>
      </w:r>
      <w:r w:rsidRPr="00E831EC">
        <w:t xml:space="preserve">. </w:t>
      </w:r>
      <w:r w:rsidR="006409AC" w:rsidRPr="00E831EC">
        <w:t xml:space="preserve">Конкретные </w:t>
      </w:r>
      <w:r w:rsidR="007D2F8F" w:rsidRPr="00E831EC">
        <w:t xml:space="preserve">замечания и </w:t>
      </w:r>
      <w:r w:rsidR="006409AC" w:rsidRPr="00E831EC">
        <w:t>рекомендации</w:t>
      </w:r>
      <w:r w:rsidR="00764F14" w:rsidRPr="00E831EC">
        <w:t xml:space="preserve"> в рамках</w:t>
      </w:r>
      <w:r w:rsidR="006409AC" w:rsidRPr="00E831EC">
        <w:t xml:space="preserve"> сфер ответственности</w:t>
      </w:r>
      <w:r w:rsidRPr="00E831EC">
        <w:t xml:space="preserve"> IMAC</w:t>
      </w:r>
      <w:r w:rsidR="006409AC" w:rsidRPr="00E831EC">
        <w:t xml:space="preserve"> включены в соответствующие разделы настоящего отчета</w:t>
      </w:r>
      <w:r w:rsidRPr="00E831EC">
        <w:t>.</w:t>
      </w:r>
    </w:p>
    <w:p w14:paraId="292050EF" w14:textId="170F8857" w:rsidR="004710F9" w:rsidRPr="00E831EC" w:rsidRDefault="003F507C" w:rsidP="00E831EC">
      <w:pPr>
        <w:pStyle w:val="Headingb"/>
      </w:pPr>
      <w:r w:rsidRPr="00E831EC">
        <w:t xml:space="preserve">Участие в 5-м ежегодном собрании комитетов по надзору системы </w:t>
      </w:r>
      <w:r w:rsidR="00D8394D" w:rsidRPr="00E831EC">
        <w:t>ООН</w:t>
      </w:r>
    </w:p>
    <w:p w14:paraId="57CDAB14" w14:textId="14FFCE33" w:rsidR="004710F9" w:rsidRPr="00E831EC" w:rsidRDefault="000944B5" w:rsidP="004710F9">
      <w:pPr>
        <w:rPr>
          <w:szCs w:val="22"/>
        </w:rPr>
      </w:pPr>
      <w:r w:rsidRPr="00E831EC">
        <w:t>2.8</w:t>
      </w:r>
      <w:r w:rsidRPr="00E831EC">
        <w:tab/>
      </w:r>
      <w:r w:rsidR="00D8394D" w:rsidRPr="00E831EC">
        <w:rPr>
          <w:szCs w:val="22"/>
        </w:rPr>
        <w:t xml:space="preserve">5-е ежегодное </w:t>
      </w:r>
      <w:r w:rsidR="00D8394D" w:rsidRPr="00E831EC">
        <w:rPr>
          <w:color w:val="000000"/>
          <w:szCs w:val="22"/>
        </w:rPr>
        <w:t xml:space="preserve">собрание комитетов по надзору системы ООН </w:t>
      </w:r>
      <w:r w:rsidR="00D8394D" w:rsidRPr="00E831EC">
        <w:rPr>
          <w:szCs w:val="22"/>
        </w:rPr>
        <w:t xml:space="preserve">проходило в виртуальном режиме </w:t>
      </w:r>
      <w:r w:rsidR="004710F9" w:rsidRPr="00E831EC">
        <w:rPr>
          <w:szCs w:val="22"/>
        </w:rPr>
        <w:t xml:space="preserve">8−9 </w:t>
      </w:r>
      <w:r w:rsidR="00D8394D" w:rsidRPr="00E831EC">
        <w:rPr>
          <w:szCs w:val="22"/>
        </w:rPr>
        <w:t>декабря</w:t>
      </w:r>
      <w:r w:rsidR="004710F9" w:rsidRPr="00E831EC">
        <w:rPr>
          <w:szCs w:val="22"/>
        </w:rPr>
        <w:t xml:space="preserve"> 2020</w:t>
      </w:r>
      <w:r w:rsidR="00D8394D" w:rsidRPr="00E831EC">
        <w:rPr>
          <w:szCs w:val="22"/>
        </w:rPr>
        <w:t xml:space="preserve"> года</w:t>
      </w:r>
      <w:r w:rsidR="004710F9" w:rsidRPr="00E831EC">
        <w:rPr>
          <w:szCs w:val="22"/>
        </w:rPr>
        <w:t xml:space="preserve">. IMAC </w:t>
      </w:r>
      <w:r w:rsidR="00791EFC" w:rsidRPr="00E831EC">
        <w:rPr>
          <w:szCs w:val="22"/>
        </w:rPr>
        <w:t xml:space="preserve">на этом собрании </w:t>
      </w:r>
      <w:r w:rsidR="00D8394D" w:rsidRPr="00E831EC">
        <w:rPr>
          <w:szCs w:val="22"/>
        </w:rPr>
        <w:t>был представлен г-ном</w:t>
      </w:r>
      <w:r w:rsidR="004710F9" w:rsidRPr="00E831EC">
        <w:rPr>
          <w:szCs w:val="22"/>
        </w:rPr>
        <w:t xml:space="preserve"> </w:t>
      </w:r>
      <w:r w:rsidR="00D8394D" w:rsidRPr="00E831EC">
        <w:rPr>
          <w:color w:val="000000"/>
        </w:rPr>
        <w:t xml:space="preserve">Оноре </w:t>
      </w:r>
      <w:proofErr w:type="spellStart"/>
      <w:r w:rsidR="00D8394D" w:rsidRPr="00E831EC">
        <w:rPr>
          <w:color w:val="000000"/>
        </w:rPr>
        <w:t>Ндоко</w:t>
      </w:r>
      <w:proofErr w:type="spellEnd"/>
      <w:r w:rsidR="004710F9" w:rsidRPr="00E831EC">
        <w:rPr>
          <w:szCs w:val="22"/>
        </w:rPr>
        <w:t xml:space="preserve">. IMAC </w:t>
      </w:r>
      <w:r w:rsidR="00791EFC" w:rsidRPr="00E831EC">
        <w:rPr>
          <w:color w:val="000000"/>
        </w:rPr>
        <w:t>рассмотрел некоторые из последующих мер,</w:t>
      </w:r>
      <w:r w:rsidR="004710F9" w:rsidRPr="00E831EC">
        <w:rPr>
          <w:szCs w:val="22"/>
        </w:rPr>
        <w:t xml:space="preserve"> </w:t>
      </w:r>
      <w:r w:rsidR="00791EFC" w:rsidRPr="00E831EC">
        <w:rPr>
          <w:szCs w:val="22"/>
        </w:rPr>
        <w:t>в частности</w:t>
      </w:r>
      <w:r w:rsidR="004710F9" w:rsidRPr="00E831EC">
        <w:rPr>
          <w:szCs w:val="22"/>
        </w:rPr>
        <w:t xml:space="preserve">: </w:t>
      </w:r>
    </w:p>
    <w:p w14:paraId="0828F855" w14:textId="26C2C32C" w:rsidR="004710F9" w:rsidRPr="00E831EC" w:rsidRDefault="004710F9" w:rsidP="004710F9">
      <w:pPr>
        <w:pStyle w:val="enumlev1"/>
      </w:pPr>
      <w:r w:rsidRPr="00E831EC">
        <w:rPr>
          <w:szCs w:val="22"/>
        </w:rPr>
        <w:t>−</w:t>
      </w:r>
      <w:r w:rsidRPr="00E831EC">
        <w:rPr>
          <w:szCs w:val="22"/>
        </w:rPr>
        <w:tab/>
      </w:r>
      <w:r w:rsidR="00661440" w:rsidRPr="00E831EC">
        <w:rPr>
          <w:szCs w:val="22"/>
        </w:rPr>
        <w:t>Учитывая темпы цифровизации, ускоривш</w:t>
      </w:r>
      <w:r w:rsidR="00EF3C91" w:rsidRPr="00E831EC">
        <w:rPr>
          <w:szCs w:val="22"/>
        </w:rPr>
        <w:t>ие</w:t>
      </w:r>
      <w:r w:rsidR="00661440" w:rsidRPr="00E831EC">
        <w:rPr>
          <w:szCs w:val="22"/>
        </w:rPr>
        <w:t xml:space="preserve">ся в условиях пандемии </w:t>
      </w:r>
      <w:r w:rsidRPr="00E831EC">
        <w:rPr>
          <w:szCs w:val="22"/>
        </w:rPr>
        <w:t xml:space="preserve">COVID-19, IMAC </w:t>
      </w:r>
      <w:r w:rsidR="00F05830" w:rsidRPr="00E831EC">
        <w:rPr>
          <w:szCs w:val="22"/>
        </w:rPr>
        <w:t>изучи</w:t>
      </w:r>
      <w:r w:rsidR="00661440" w:rsidRPr="00E831EC">
        <w:rPr>
          <w:szCs w:val="22"/>
        </w:rPr>
        <w:t xml:space="preserve">т аспекты </w:t>
      </w:r>
      <w:r w:rsidR="00661440" w:rsidRPr="00E831EC">
        <w:rPr>
          <w:color w:val="000000"/>
        </w:rPr>
        <w:t>управления рисками</w:t>
      </w:r>
      <w:r w:rsidRPr="00E831EC">
        <w:rPr>
          <w:szCs w:val="22"/>
        </w:rPr>
        <w:t xml:space="preserve">, </w:t>
      </w:r>
      <w:r w:rsidR="00661440" w:rsidRPr="00E831EC">
        <w:rPr>
          <w:szCs w:val="22"/>
        </w:rPr>
        <w:t xml:space="preserve">в частности, </w:t>
      </w:r>
      <w:r w:rsidR="00F05830" w:rsidRPr="00E831EC">
        <w:rPr>
          <w:szCs w:val="22"/>
        </w:rPr>
        <w:t xml:space="preserve">аспекты </w:t>
      </w:r>
      <w:r w:rsidR="00F05830" w:rsidRPr="00E831EC">
        <w:rPr>
          <w:color w:val="000000"/>
        </w:rPr>
        <w:t>кибербезопасности,</w:t>
      </w:r>
      <w:r w:rsidR="00661440" w:rsidRPr="00E831EC">
        <w:rPr>
          <w:szCs w:val="22"/>
        </w:rPr>
        <w:t xml:space="preserve"> </w:t>
      </w:r>
      <w:r w:rsidR="00EF3C91" w:rsidRPr="00E831EC">
        <w:rPr>
          <w:szCs w:val="22"/>
        </w:rPr>
        <w:t>а также вопрос о том,</w:t>
      </w:r>
      <w:r w:rsidR="00F05830" w:rsidRPr="00E831EC">
        <w:rPr>
          <w:szCs w:val="22"/>
        </w:rPr>
        <w:t xml:space="preserve"> как проблемы </w:t>
      </w:r>
      <w:r w:rsidR="00F05830" w:rsidRPr="00E831EC">
        <w:rPr>
          <w:color w:val="000000"/>
        </w:rPr>
        <w:t>рисков в области кибербезопасности</w:t>
      </w:r>
      <w:r w:rsidR="00661440" w:rsidRPr="00E831EC">
        <w:rPr>
          <w:szCs w:val="22"/>
        </w:rPr>
        <w:t xml:space="preserve"> </w:t>
      </w:r>
      <w:r w:rsidR="00F05830" w:rsidRPr="00E831EC">
        <w:rPr>
          <w:color w:val="000000"/>
        </w:rPr>
        <w:t>решаются в МСЭ</w:t>
      </w:r>
      <w:r w:rsidRPr="00E831EC">
        <w:t>.</w:t>
      </w:r>
    </w:p>
    <w:p w14:paraId="26CB9518" w14:textId="301E7050" w:rsidR="004710F9" w:rsidRPr="00E831EC" w:rsidRDefault="004710F9" w:rsidP="004710F9">
      <w:pPr>
        <w:pStyle w:val="enumlev1"/>
      </w:pPr>
      <w:r w:rsidRPr="00E831EC">
        <w:t>−</w:t>
      </w:r>
      <w:r w:rsidRPr="00E831EC">
        <w:tab/>
      </w:r>
      <w:r w:rsidR="00EB4733" w:rsidRPr="00E831EC">
        <w:rPr>
          <w:color w:val="000000"/>
        </w:rPr>
        <w:t xml:space="preserve">Подчеркивая важность слаженности действий и прогресса в выполнении Повестки дня в области устойчивого развития на период до 2030 года </w:t>
      </w:r>
      <w:r w:rsidR="005F0A78" w:rsidRPr="00E831EC">
        <w:rPr>
          <w:color w:val="000000"/>
        </w:rPr>
        <w:t xml:space="preserve">и </w:t>
      </w:r>
      <w:r w:rsidR="00EB4733" w:rsidRPr="00E831EC">
        <w:rPr>
          <w:color w:val="000000"/>
        </w:rPr>
        <w:t xml:space="preserve">достижении </w:t>
      </w:r>
      <w:r w:rsidR="005F0A78" w:rsidRPr="00E831EC">
        <w:rPr>
          <w:color w:val="000000"/>
        </w:rPr>
        <w:t>ЦУР</w:t>
      </w:r>
      <w:r w:rsidRPr="00E831EC">
        <w:t xml:space="preserve">, IMAC </w:t>
      </w:r>
      <w:r w:rsidR="005F0A78" w:rsidRPr="00E831EC">
        <w:t>включит также эту тему в повестку дня Комитета при рассмотрении вклада МСЭ и вынес</w:t>
      </w:r>
      <w:r w:rsidR="00B70094" w:rsidRPr="00E831EC">
        <w:t>ении по нему своих рекомендаций</w:t>
      </w:r>
      <w:r w:rsidRPr="00E831EC">
        <w:t>.</w:t>
      </w:r>
    </w:p>
    <w:p w14:paraId="6B2386BE" w14:textId="39316047" w:rsidR="004710F9" w:rsidRPr="00E831EC" w:rsidRDefault="004710F9" w:rsidP="004710F9">
      <w:pPr>
        <w:pStyle w:val="enumlev1"/>
      </w:pPr>
      <w:r w:rsidRPr="00E831EC">
        <w:t>−</w:t>
      </w:r>
      <w:r w:rsidRPr="00E831EC">
        <w:tab/>
      </w:r>
      <w:r w:rsidR="00476B39" w:rsidRPr="00E831EC">
        <w:t xml:space="preserve">Что касается оценки работы Комитета, то </w:t>
      </w:r>
      <w:r w:rsidRPr="00E831EC">
        <w:t xml:space="preserve">IMAC </w:t>
      </w:r>
      <w:r w:rsidR="00476B39" w:rsidRPr="00E831EC">
        <w:t xml:space="preserve">договорился относительно </w:t>
      </w:r>
      <w:r w:rsidR="00476B39" w:rsidRPr="00E831EC">
        <w:rPr>
          <w:color w:val="000000"/>
        </w:rPr>
        <w:t xml:space="preserve">вопросника </w:t>
      </w:r>
      <w:r w:rsidR="00E841A8" w:rsidRPr="00E831EC">
        <w:rPr>
          <w:color w:val="000000"/>
        </w:rPr>
        <w:t>для самостоятельной</w:t>
      </w:r>
      <w:r w:rsidR="00476B39" w:rsidRPr="00E831EC">
        <w:rPr>
          <w:color w:val="000000"/>
        </w:rPr>
        <w:t xml:space="preserve"> оценк</w:t>
      </w:r>
      <w:r w:rsidR="00E841A8" w:rsidRPr="00E831EC">
        <w:rPr>
          <w:color w:val="000000"/>
        </w:rPr>
        <w:t>и</w:t>
      </w:r>
      <w:r w:rsidRPr="00E831EC">
        <w:t xml:space="preserve"> </w:t>
      </w:r>
      <w:r w:rsidR="00476B39" w:rsidRPr="00E831EC">
        <w:t xml:space="preserve">и рассмотрел возможность </w:t>
      </w:r>
      <w:r w:rsidR="001D117B" w:rsidRPr="00E831EC">
        <w:t xml:space="preserve">проведения </w:t>
      </w:r>
      <w:r w:rsidR="00476B39" w:rsidRPr="00E831EC">
        <w:t xml:space="preserve">независимой экспертизы и </w:t>
      </w:r>
      <w:r w:rsidR="00F543AF" w:rsidRPr="00E831EC">
        <w:t xml:space="preserve">совместной </w:t>
      </w:r>
      <w:r w:rsidR="00476B39" w:rsidRPr="00E831EC">
        <w:rPr>
          <w:color w:val="000000"/>
        </w:rPr>
        <w:t>оценк</w:t>
      </w:r>
      <w:r w:rsidR="001D117B" w:rsidRPr="00E831EC">
        <w:rPr>
          <w:color w:val="000000"/>
        </w:rPr>
        <w:t>и</w:t>
      </w:r>
      <w:r w:rsidR="00476B39" w:rsidRPr="00E831EC">
        <w:rPr>
          <w:color w:val="000000"/>
        </w:rPr>
        <w:t xml:space="preserve"> </w:t>
      </w:r>
      <w:r w:rsidR="00F543AF" w:rsidRPr="00E831EC">
        <w:rPr>
          <w:color w:val="000000"/>
        </w:rPr>
        <w:t>с другим к</w:t>
      </w:r>
      <w:r w:rsidR="001D117B" w:rsidRPr="00E831EC">
        <w:rPr>
          <w:color w:val="000000"/>
        </w:rPr>
        <w:t>омитетом системы ООН</w:t>
      </w:r>
      <w:r w:rsidRPr="00E831EC">
        <w:t xml:space="preserve">. </w:t>
      </w:r>
      <w:r w:rsidR="00641CB8" w:rsidRPr="00E831EC">
        <w:t>С</w:t>
      </w:r>
      <w:r w:rsidR="00641CB8" w:rsidRPr="00E831EC">
        <w:rPr>
          <w:color w:val="000000"/>
        </w:rPr>
        <w:t xml:space="preserve">амостоятельная оценка уже </w:t>
      </w:r>
      <w:r w:rsidR="00F543AF" w:rsidRPr="00E831EC">
        <w:rPr>
          <w:color w:val="000000"/>
        </w:rPr>
        <w:t xml:space="preserve">была </w:t>
      </w:r>
      <w:r w:rsidR="00641CB8" w:rsidRPr="00E831EC">
        <w:rPr>
          <w:color w:val="000000"/>
        </w:rPr>
        <w:t>пров</w:t>
      </w:r>
      <w:r w:rsidR="00F543AF" w:rsidRPr="00E831EC">
        <w:rPr>
          <w:color w:val="000000"/>
        </w:rPr>
        <w:t>едена</w:t>
      </w:r>
      <w:r w:rsidR="00641CB8" w:rsidRPr="00E831EC">
        <w:rPr>
          <w:color w:val="000000"/>
        </w:rPr>
        <w:t xml:space="preserve">, и </w:t>
      </w:r>
      <w:r w:rsidR="00A94565" w:rsidRPr="00E831EC">
        <w:rPr>
          <w:color w:val="000000"/>
        </w:rPr>
        <w:t xml:space="preserve">ее </w:t>
      </w:r>
      <w:r w:rsidR="00641CB8" w:rsidRPr="00E831EC">
        <w:rPr>
          <w:color w:val="000000"/>
        </w:rPr>
        <w:t>ключевые выводы</w:t>
      </w:r>
      <w:r w:rsidRPr="00E831EC">
        <w:t>/</w:t>
      </w:r>
      <w:r w:rsidR="00641CB8" w:rsidRPr="00E831EC">
        <w:t>элементы представлены в разделе, ниже</w:t>
      </w:r>
      <w:r w:rsidRPr="00E831EC">
        <w:t xml:space="preserve">. </w:t>
      </w:r>
    </w:p>
    <w:p w14:paraId="4CF51CBC" w14:textId="4207C2AC" w:rsidR="004710F9" w:rsidRPr="00E831EC" w:rsidRDefault="000944B5" w:rsidP="004710F9">
      <w:r w:rsidRPr="00E831EC">
        <w:lastRenderedPageBreak/>
        <w:t>2.9</w:t>
      </w:r>
      <w:r w:rsidRPr="00E831EC">
        <w:tab/>
      </w:r>
      <w:r w:rsidR="004710F9" w:rsidRPr="00E831EC">
        <w:t xml:space="preserve">IMAC </w:t>
      </w:r>
      <w:r w:rsidR="008C5671" w:rsidRPr="00E831EC">
        <w:t xml:space="preserve">подтверждает важность площадки председателей </w:t>
      </w:r>
      <w:r w:rsidR="00EC36D8" w:rsidRPr="00E831EC">
        <w:t xml:space="preserve">комитетов по надзору системы ООН и приветствует </w:t>
      </w:r>
      <w:r w:rsidR="00EC36D8" w:rsidRPr="00E831EC">
        <w:rPr>
          <w:color w:val="000000"/>
        </w:rPr>
        <w:t>конструктивный диалог, сохраняющийся во время соответствующих собраний</w:t>
      </w:r>
      <w:r w:rsidR="004710F9" w:rsidRPr="00E831EC">
        <w:t>.</w:t>
      </w:r>
    </w:p>
    <w:p w14:paraId="725C3FEC" w14:textId="2D58469E" w:rsidR="004710F9" w:rsidRPr="00E831EC" w:rsidRDefault="00B851F2" w:rsidP="004710F9">
      <w:pPr>
        <w:pStyle w:val="Headingb"/>
      </w:pPr>
      <w:r w:rsidRPr="00E831EC">
        <w:t xml:space="preserve">Самостоятельная оценка </w:t>
      </w:r>
      <w:r w:rsidR="004710F9" w:rsidRPr="00E831EC">
        <w:t>IMAC</w:t>
      </w:r>
    </w:p>
    <w:p w14:paraId="580D2297" w14:textId="2C8FC1DB" w:rsidR="004710F9" w:rsidRPr="00E831EC" w:rsidRDefault="000944B5" w:rsidP="004710F9">
      <w:r w:rsidRPr="00E831EC">
        <w:t>2.10</w:t>
      </w:r>
      <w:r w:rsidRPr="00E831EC">
        <w:tab/>
      </w:r>
      <w:r w:rsidR="00E52DDC" w:rsidRPr="00E831EC">
        <w:t xml:space="preserve">Комитет подготовил вопросник для самостоятельной оценки, охватывающий широкий круг тем, следуя </w:t>
      </w:r>
      <w:r w:rsidR="00EB2730" w:rsidRPr="00E831EC">
        <w:t xml:space="preserve">примерам </w:t>
      </w:r>
      <w:r w:rsidR="00E841A8" w:rsidRPr="00E831EC">
        <w:t>передовой практик</w:t>
      </w:r>
      <w:r w:rsidR="00EB2730" w:rsidRPr="00E831EC">
        <w:t>и</w:t>
      </w:r>
      <w:r w:rsidR="00E52DDC" w:rsidRPr="00E831EC">
        <w:t xml:space="preserve">, </w:t>
      </w:r>
      <w:proofErr w:type="spellStart"/>
      <w:r w:rsidR="00E52DDC" w:rsidRPr="00E831EC">
        <w:t>обсуждавши</w:t>
      </w:r>
      <w:r w:rsidR="00A03ECC" w:rsidRPr="00E831EC">
        <w:t>х</w:t>
      </w:r>
      <w:r w:rsidR="00E52DDC" w:rsidRPr="00E831EC">
        <w:t>ся</w:t>
      </w:r>
      <w:proofErr w:type="spellEnd"/>
      <w:r w:rsidR="00E52DDC" w:rsidRPr="00E831EC">
        <w:t xml:space="preserve"> на </w:t>
      </w:r>
      <w:r w:rsidR="00963213" w:rsidRPr="00E831EC">
        <w:t xml:space="preserve">5-м </w:t>
      </w:r>
      <w:r w:rsidR="00963213" w:rsidRPr="00E831EC">
        <w:rPr>
          <w:color w:val="000000"/>
        </w:rPr>
        <w:t>ежегодном собрании комитетов по надзору системы ООН</w:t>
      </w:r>
      <w:r w:rsidR="00EB2730" w:rsidRPr="00E831EC">
        <w:rPr>
          <w:color w:val="000000"/>
        </w:rPr>
        <w:t>, и с учетом</w:t>
      </w:r>
      <w:r w:rsidR="004710F9" w:rsidRPr="00E831EC">
        <w:t xml:space="preserve"> </w:t>
      </w:r>
      <w:r w:rsidR="00963213" w:rsidRPr="00E831EC">
        <w:t>соответствующей рекомендации ОИГ</w:t>
      </w:r>
      <w:r w:rsidR="004710F9" w:rsidRPr="00E831EC">
        <w:t>.</w:t>
      </w:r>
    </w:p>
    <w:p w14:paraId="0AF4DD64" w14:textId="0ED99BA1" w:rsidR="004710F9" w:rsidRPr="00E831EC" w:rsidRDefault="000944B5" w:rsidP="004710F9">
      <w:r w:rsidRPr="00E831EC">
        <w:t>2.11</w:t>
      </w:r>
      <w:r w:rsidRPr="00E831EC">
        <w:tab/>
      </w:r>
      <w:r w:rsidR="00963213" w:rsidRPr="00E831EC">
        <w:t xml:space="preserve">Члены Комитета удовлетворены тем, что все вместе они </w:t>
      </w:r>
      <w:r w:rsidR="008615B2" w:rsidRPr="00E831EC">
        <w:t xml:space="preserve">обладают достаточными навыками и профессиональной квалификацией, чтобы осуществлять надзор и обеспечить, чтобы Генеральный секретарь, избираемые должностные лица, Секретариат и Совет получали надлежащие </w:t>
      </w:r>
      <w:r w:rsidR="00344294" w:rsidRPr="00E831EC">
        <w:t>рекомендации</w:t>
      </w:r>
      <w:r w:rsidR="008615B2" w:rsidRPr="00E831EC">
        <w:t xml:space="preserve"> </w:t>
      </w:r>
      <w:r w:rsidR="00344294" w:rsidRPr="00E831EC">
        <w:t>в отношении</w:t>
      </w:r>
      <w:r w:rsidR="008615B2" w:rsidRPr="00E831EC">
        <w:t xml:space="preserve"> управления</w:t>
      </w:r>
      <w:r w:rsidR="00344294" w:rsidRPr="00E831EC">
        <w:t xml:space="preserve">, эффективности, </w:t>
      </w:r>
      <w:r w:rsidR="00344294" w:rsidRPr="00E831EC">
        <w:rPr>
          <w:color w:val="000000"/>
        </w:rPr>
        <w:t>управления рисками, внутреннего контроля, аудита и беспристрастности</w:t>
      </w:r>
      <w:r w:rsidR="004710F9" w:rsidRPr="00E831EC">
        <w:t>.</w:t>
      </w:r>
    </w:p>
    <w:p w14:paraId="6EDDF355" w14:textId="4212639B" w:rsidR="004710F9" w:rsidRPr="00E831EC" w:rsidRDefault="000944B5" w:rsidP="004710F9">
      <w:r w:rsidRPr="00E831EC">
        <w:t>2.12</w:t>
      </w:r>
      <w:r w:rsidRPr="00E831EC">
        <w:tab/>
      </w:r>
      <w:r w:rsidR="00932787" w:rsidRPr="00E831EC">
        <w:t>О</w:t>
      </w:r>
      <w:r w:rsidR="00932787" w:rsidRPr="00E831EC">
        <w:rPr>
          <w:color w:val="000000"/>
        </w:rPr>
        <w:t>сновные выводы</w:t>
      </w:r>
      <w:r w:rsidR="00A90D52" w:rsidRPr="00E831EC">
        <w:rPr>
          <w:color w:val="000000"/>
        </w:rPr>
        <w:t xml:space="preserve"> относительно</w:t>
      </w:r>
      <w:r w:rsidR="00932787" w:rsidRPr="00E831EC">
        <w:rPr>
          <w:color w:val="000000"/>
        </w:rPr>
        <w:t xml:space="preserve"> областей, </w:t>
      </w:r>
      <w:r w:rsidR="0068547B" w:rsidRPr="00E831EC">
        <w:rPr>
          <w:color w:val="000000"/>
        </w:rPr>
        <w:t>в которых</w:t>
      </w:r>
      <w:r w:rsidR="00932787" w:rsidRPr="00E831EC">
        <w:rPr>
          <w:color w:val="000000"/>
        </w:rPr>
        <w:t xml:space="preserve"> могут быть </w:t>
      </w:r>
      <w:r w:rsidR="0068547B" w:rsidRPr="00E831EC">
        <w:rPr>
          <w:color w:val="000000"/>
        </w:rPr>
        <w:t xml:space="preserve">достигнуты дальнейшие улучшения, </w:t>
      </w:r>
      <w:r w:rsidR="0068547B" w:rsidRPr="00E831EC">
        <w:t>включают</w:t>
      </w:r>
      <w:r w:rsidR="004710F9" w:rsidRPr="00E831EC">
        <w:t>:</w:t>
      </w:r>
    </w:p>
    <w:p w14:paraId="53CCF1F3" w14:textId="7DCE978F" w:rsidR="004710F9" w:rsidRPr="00E831EC" w:rsidRDefault="004710F9" w:rsidP="004710F9">
      <w:pPr>
        <w:pStyle w:val="enumlev1"/>
      </w:pPr>
      <w:r w:rsidRPr="00E831EC">
        <w:t>−</w:t>
      </w:r>
      <w:r w:rsidRPr="00E831EC">
        <w:tab/>
      </w:r>
      <w:r w:rsidR="00DB19D3" w:rsidRPr="00E831EC">
        <w:t>у</w:t>
      </w:r>
      <w:r w:rsidR="0068547B" w:rsidRPr="00E831EC">
        <w:t xml:space="preserve">силение процесса </w:t>
      </w:r>
      <w:r w:rsidR="0068547B" w:rsidRPr="00E831EC">
        <w:rPr>
          <w:color w:val="000000"/>
        </w:rPr>
        <w:t xml:space="preserve">заявления членами </w:t>
      </w:r>
      <w:r w:rsidR="0068547B" w:rsidRPr="00E831EC">
        <w:t>IMAC</w:t>
      </w:r>
      <w:r w:rsidR="0068547B" w:rsidRPr="00E831EC">
        <w:rPr>
          <w:color w:val="000000"/>
        </w:rPr>
        <w:t xml:space="preserve"> о наличии конфликтов интересов не только на ежегодной основе путем заполнения и подписания соответствующего формуляра, но и </w:t>
      </w:r>
      <w:r w:rsidR="00A90D52" w:rsidRPr="00E831EC">
        <w:rPr>
          <w:color w:val="000000"/>
        </w:rPr>
        <w:t>в</w:t>
      </w:r>
      <w:r w:rsidR="0068547B" w:rsidRPr="00E831EC">
        <w:rPr>
          <w:color w:val="000000"/>
        </w:rPr>
        <w:t xml:space="preserve"> начал</w:t>
      </w:r>
      <w:r w:rsidR="00A90D52" w:rsidRPr="00E831EC">
        <w:rPr>
          <w:color w:val="000000"/>
        </w:rPr>
        <w:t>е</w:t>
      </w:r>
      <w:r w:rsidR="0068547B" w:rsidRPr="00E831EC">
        <w:rPr>
          <w:color w:val="000000"/>
        </w:rPr>
        <w:t xml:space="preserve"> каждого собрания</w:t>
      </w:r>
      <w:r w:rsidRPr="00E831EC">
        <w:t xml:space="preserve"> IMAC;</w:t>
      </w:r>
    </w:p>
    <w:p w14:paraId="786ACAAB" w14:textId="1C00DDD3" w:rsidR="004710F9" w:rsidRPr="00E831EC" w:rsidRDefault="004710F9" w:rsidP="004710F9">
      <w:pPr>
        <w:pStyle w:val="enumlev1"/>
      </w:pPr>
      <w:r w:rsidRPr="00E831EC">
        <w:t>−</w:t>
      </w:r>
      <w:r w:rsidRPr="00E831EC">
        <w:tab/>
      </w:r>
      <w:r w:rsidR="00DB19D3" w:rsidRPr="00E831EC">
        <w:t>введение процесса уведомления</w:t>
      </w:r>
      <w:r w:rsidRPr="00E831EC">
        <w:t xml:space="preserve"> IMAC </w:t>
      </w:r>
      <w:r w:rsidR="00DB19D3" w:rsidRPr="00E831EC">
        <w:t>о начале нового процесса официального расследования случая мошенничества</w:t>
      </w:r>
      <w:r w:rsidRPr="00E831EC">
        <w:t xml:space="preserve">, </w:t>
      </w:r>
      <w:r w:rsidR="00DB19D3" w:rsidRPr="00E831EC">
        <w:t>а также информирования о его завершении</w:t>
      </w:r>
      <w:r w:rsidRPr="00E831EC">
        <w:t xml:space="preserve">, </w:t>
      </w:r>
      <w:r w:rsidR="00E44D03" w:rsidRPr="00E831EC">
        <w:t xml:space="preserve">полученных </w:t>
      </w:r>
      <w:r w:rsidR="00DB19D3" w:rsidRPr="00E831EC">
        <w:t>результатах</w:t>
      </w:r>
      <w:r w:rsidRPr="00E831EC">
        <w:t xml:space="preserve"> </w:t>
      </w:r>
      <w:r w:rsidR="00DB19D3" w:rsidRPr="00E831EC">
        <w:t xml:space="preserve">и </w:t>
      </w:r>
      <w:r w:rsidR="00E44D03" w:rsidRPr="00E831EC">
        <w:t>мерах по результатам расследования</w:t>
      </w:r>
      <w:r w:rsidRPr="00E831EC">
        <w:t xml:space="preserve"> (</w:t>
      </w:r>
      <w:r w:rsidR="00975F68" w:rsidRPr="00E831EC">
        <w:t>с учетом</w:t>
      </w:r>
      <w:r w:rsidR="00E44D03" w:rsidRPr="00E831EC">
        <w:t xml:space="preserve"> </w:t>
      </w:r>
      <w:r w:rsidR="00E44D03" w:rsidRPr="00E831EC">
        <w:rPr>
          <w:color w:val="000000"/>
        </w:rPr>
        <w:t>нормативно-правовой баз</w:t>
      </w:r>
      <w:r w:rsidR="00E44D03" w:rsidRPr="00E831EC">
        <w:t>ы соответствующей организации и информации, потребовавшейся</w:t>
      </w:r>
      <w:r w:rsidRPr="00E831EC">
        <w:t xml:space="preserve"> IMAC</w:t>
      </w:r>
      <w:r w:rsidR="00E44D03" w:rsidRPr="00E831EC">
        <w:t xml:space="preserve"> для выполнения им своих функций</w:t>
      </w:r>
      <w:r w:rsidRPr="00E831EC">
        <w:t>);</w:t>
      </w:r>
    </w:p>
    <w:p w14:paraId="49F31A14" w14:textId="1C3DDE28" w:rsidR="001F50B9" w:rsidRPr="00E831EC" w:rsidRDefault="004710F9" w:rsidP="004710F9">
      <w:pPr>
        <w:pStyle w:val="enumlev1"/>
      </w:pPr>
      <w:r w:rsidRPr="00E831EC">
        <w:t>−</w:t>
      </w:r>
      <w:r w:rsidRPr="00E831EC">
        <w:tab/>
      </w:r>
      <w:r w:rsidR="00975F68" w:rsidRPr="00E831EC">
        <w:t>проведение на ежегодной основе всестороннего обсуждения конкретных тематических вопросов с руководителями Департаментов или отделов</w:t>
      </w:r>
      <w:r w:rsidRPr="00E831EC">
        <w:t>/</w:t>
      </w:r>
      <w:r w:rsidR="00975F68" w:rsidRPr="00E831EC">
        <w:t>служб</w:t>
      </w:r>
      <w:r w:rsidRPr="00E831EC">
        <w:t>.</w:t>
      </w:r>
    </w:p>
    <w:p w14:paraId="4DD050D5" w14:textId="50C3A048" w:rsidR="004710F9" w:rsidRPr="00E831EC" w:rsidRDefault="00975F68" w:rsidP="004710F9">
      <w:pPr>
        <w:pStyle w:val="Headingb"/>
      </w:pPr>
      <w:r w:rsidRPr="00E831EC">
        <w:t>Предлагаемые поправки к круг</w:t>
      </w:r>
      <w:r w:rsidR="00607B0D" w:rsidRPr="00E831EC">
        <w:t>у</w:t>
      </w:r>
      <w:r w:rsidRPr="00E831EC">
        <w:t xml:space="preserve"> ведения </w:t>
      </w:r>
      <w:r w:rsidR="004710F9" w:rsidRPr="00E831EC">
        <w:t>IMAC</w:t>
      </w:r>
    </w:p>
    <w:p w14:paraId="4BB9CFBF" w14:textId="56114272" w:rsidR="004710F9" w:rsidRPr="00E831EC" w:rsidRDefault="001F50B9" w:rsidP="004710F9">
      <w:r w:rsidRPr="00E831EC">
        <w:t>2.13</w:t>
      </w:r>
      <w:r w:rsidRPr="00E831EC">
        <w:tab/>
      </w:r>
      <w:r w:rsidR="00C80865" w:rsidRPr="00E831EC">
        <w:t xml:space="preserve">Комитет </w:t>
      </w:r>
      <w:r w:rsidR="00C80865" w:rsidRPr="00E831EC">
        <w:rPr>
          <w:color w:val="000000"/>
        </w:rPr>
        <w:t>начал работу по подготовке поправок к кругу ведения</w:t>
      </w:r>
      <w:r w:rsidR="004710F9" w:rsidRPr="00E831EC">
        <w:t xml:space="preserve"> IMAC (</w:t>
      </w:r>
      <w:proofErr w:type="spellStart"/>
      <w:r w:rsidR="004710F9" w:rsidRPr="00E831EC">
        <w:t>ToR</w:t>
      </w:r>
      <w:proofErr w:type="spellEnd"/>
      <w:r w:rsidR="004710F9" w:rsidRPr="00E831EC">
        <w:t xml:space="preserve">) </w:t>
      </w:r>
      <w:r w:rsidR="00C80865" w:rsidRPr="00E831EC">
        <w:rPr>
          <w:color w:val="000000"/>
        </w:rPr>
        <w:t>в соответствии с положениями пункта</w:t>
      </w:r>
      <w:r w:rsidR="004710F9" w:rsidRPr="00E831EC">
        <w:t xml:space="preserve"> 6 </w:t>
      </w:r>
      <w:r w:rsidR="00C80865" w:rsidRPr="00E831EC">
        <w:t>своего</w:t>
      </w:r>
      <w:r w:rsidR="004710F9" w:rsidRPr="00E831EC">
        <w:t xml:space="preserve"> </w:t>
      </w:r>
      <w:proofErr w:type="spellStart"/>
      <w:r w:rsidR="004710F9" w:rsidRPr="00E831EC">
        <w:t>ToR</w:t>
      </w:r>
      <w:proofErr w:type="spellEnd"/>
      <w:r w:rsidR="004710F9" w:rsidRPr="00E831EC">
        <w:t xml:space="preserve"> (</w:t>
      </w:r>
      <w:r w:rsidR="00C80865" w:rsidRPr="00E831EC">
        <w:t>приложение к Резолюции</w:t>
      </w:r>
      <w:r w:rsidR="004710F9" w:rsidRPr="00E831EC">
        <w:t xml:space="preserve"> 162 (</w:t>
      </w:r>
      <w:proofErr w:type="spellStart"/>
      <w:r w:rsidR="00C80865" w:rsidRPr="00E831EC">
        <w:t>Пересм</w:t>
      </w:r>
      <w:proofErr w:type="spellEnd"/>
      <w:r w:rsidR="004710F9" w:rsidRPr="00E831EC">
        <w:t xml:space="preserve">. </w:t>
      </w:r>
      <w:r w:rsidR="00C80865" w:rsidRPr="00E831EC">
        <w:t>Пусан</w:t>
      </w:r>
      <w:r w:rsidR="004710F9" w:rsidRPr="00E831EC">
        <w:t>, 2014</w:t>
      </w:r>
      <w:r w:rsidR="00C80865" w:rsidRPr="00E831EC">
        <w:t xml:space="preserve"> г.</w:t>
      </w:r>
      <w:r w:rsidR="004710F9" w:rsidRPr="00E831EC">
        <w:t xml:space="preserve">)). </w:t>
      </w:r>
      <w:r w:rsidR="00C80865" w:rsidRPr="00E831EC">
        <w:t xml:space="preserve">Эти поправки будут предоставлены </w:t>
      </w:r>
      <w:r w:rsidR="00A90D52" w:rsidRPr="00E831EC">
        <w:t>Комитетом</w:t>
      </w:r>
      <w:r w:rsidR="004710F9" w:rsidRPr="00E831EC">
        <w:t xml:space="preserve"> </w:t>
      </w:r>
      <w:r w:rsidR="00F34A14" w:rsidRPr="00E831EC">
        <w:rPr>
          <w:color w:val="000000"/>
        </w:rPr>
        <w:t>сессии Совета</w:t>
      </w:r>
      <w:r w:rsidR="00F34A14" w:rsidRPr="00E831EC">
        <w:t xml:space="preserve"> 2022 года </w:t>
      </w:r>
      <w:r w:rsidR="00F34A14" w:rsidRPr="00E831EC">
        <w:rPr>
          <w:color w:val="000000"/>
        </w:rPr>
        <w:t xml:space="preserve">заблаговременно </w:t>
      </w:r>
      <w:r w:rsidR="009A2D5F" w:rsidRPr="00E831EC">
        <w:rPr>
          <w:color w:val="000000"/>
        </w:rPr>
        <w:t>после следующего собрания</w:t>
      </w:r>
      <w:r w:rsidR="00F34A14" w:rsidRPr="00E831EC">
        <w:rPr>
          <w:color w:val="000000"/>
        </w:rPr>
        <w:t xml:space="preserve"> </w:t>
      </w:r>
      <w:r w:rsidR="00A90D52" w:rsidRPr="00E831EC">
        <w:t>IMAC</w:t>
      </w:r>
      <w:r w:rsidR="00F34A14" w:rsidRPr="00E831EC">
        <w:rPr>
          <w:color w:val="000000"/>
        </w:rPr>
        <w:t xml:space="preserve"> </w:t>
      </w:r>
      <w:r w:rsidR="009A2D5F" w:rsidRPr="00E831EC">
        <w:t>для утверждения и дальнейшего рассмотрения Государствами-Членами на</w:t>
      </w:r>
      <w:r w:rsidR="004710F9" w:rsidRPr="00E831EC">
        <w:t xml:space="preserve"> </w:t>
      </w:r>
      <w:r w:rsidR="009A2D5F" w:rsidRPr="00E831EC">
        <w:rPr>
          <w:color w:val="000000"/>
        </w:rPr>
        <w:t>Полномочной конференции МСЭ 2022 года</w:t>
      </w:r>
      <w:r w:rsidR="004710F9" w:rsidRPr="00E831EC">
        <w:t>.</w:t>
      </w:r>
    </w:p>
    <w:p w14:paraId="3263C075" w14:textId="39394B37" w:rsidR="004710F9" w:rsidRPr="00E831EC" w:rsidRDefault="001F50B9" w:rsidP="004710F9">
      <w:r w:rsidRPr="00E831EC">
        <w:t>2.14</w:t>
      </w:r>
      <w:r w:rsidRPr="00E831EC">
        <w:tab/>
      </w:r>
      <w:r w:rsidR="00C920F8" w:rsidRPr="00E831EC">
        <w:t>В рамках этого</w:t>
      </w:r>
      <w:r w:rsidR="007250D1" w:rsidRPr="00E831EC">
        <w:t xml:space="preserve"> рассмотрени</w:t>
      </w:r>
      <w:r w:rsidR="00C920F8" w:rsidRPr="00E831EC">
        <w:t>я</w:t>
      </w:r>
      <w:r w:rsidR="004710F9" w:rsidRPr="00E831EC">
        <w:t xml:space="preserve"> IMAC </w:t>
      </w:r>
      <w:r w:rsidR="00B35524" w:rsidRPr="00E831EC">
        <w:t>сопостав</w:t>
      </w:r>
      <w:r w:rsidR="00C920F8" w:rsidRPr="00E831EC">
        <w:t>ил</w:t>
      </w:r>
      <w:r w:rsidR="00B35524" w:rsidRPr="00E831EC">
        <w:t xml:space="preserve"> сво</w:t>
      </w:r>
      <w:r w:rsidR="00C920F8" w:rsidRPr="00E831EC">
        <w:t>й</w:t>
      </w:r>
      <w:r w:rsidR="004710F9" w:rsidRPr="00E831EC">
        <w:t xml:space="preserve"> </w:t>
      </w:r>
      <w:proofErr w:type="spellStart"/>
      <w:r w:rsidR="004710F9" w:rsidRPr="00E831EC">
        <w:t>ToR</w:t>
      </w:r>
      <w:proofErr w:type="spellEnd"/>
      <w:r w:rsidR="004710F9" w:rsidRPr="00E831EC">
        <w:t xml:space="preserve"> </w:t>
      </w:r>
      <w:r w:rsidR="00B35524" w:rsidRPr="00E831EC">
        <w:t>с</w:t>
      </w:r>
      <w:r w:rsidR="004710F9" w:rsidRPr="00E831EC">
        <w:t xml:space="preserve"> </w:t>
      </w:r>
      <w:r w:rsidR="00B35524" w:rsidRPr="00E831EC">
        <w:rPr>
          <w:color w:val="000000"/>
        </w:rPr>
        <w:t>контрольными показателями ОИГ</w:t>
      </w:r>
      <w:r w:rsidR="004710F9" w:rsidRPr="00E831EC">
        <w:t xml:space="preserve"> </w:t>
      </w:r>
      <w:r w:rsidR="00B35524" w:rsidRPr="00E831EC">
        <w:t>и</w:t>
      </w:r>
      <w:r w:rsidR="004710F9" w:rsidRPr="00E831EC">
        <w:t xml:space="preserve"> </w:t>
      </w:r>
      <w:r w:rsidR="00B35524" w:rsidRPr="00E831EC">
        <w:t>передовой практикой</w:t>
      </w:r>
      <w:r w:rsidR="004710F9" w:rsidRPr="00E831EC">
        <w:t xml:space="preserve"> </w:t>
      </w:r>
      <w:r w:rsidR="00B35524" w:rsidRPr="00E831EC">
        <w:t>других комитетов по</w:t>
      </w:r>
      <w:r w:rsidR="004710F9" w:rsidRPr="00E831EC">
        <w:t xml:space="preserve"> </w:t>
      </w:r>
      <w:r w:rsidR="00B35524" w:rsidRPr="00E831EC">
        <w:t>аудиту</w:t>
      </w:r>
      <w:r w:rsidR="004710F9" w:rsidRPr="00E831EC">
        <w:t>/</w:t>
      </w:r>
      <w:r w:rsidR="00B35524" w:rsidRPr="00E831EC">
        <w:t>надзору ООН</w:t>
      </w:r>
      <w:r w:rsidR="004710F9" w:rsidRPr="00E831EC">
        <w:t xml:space="preserve">. </w:t>
      </w:r>
      <w:r w:rsidR="00C920F8" w:rsidRPr="00E831EC">
        <w:t>Рассматриваю</w:t>
      </w:r>
      <w:r w:rsidR="007250D1" w:rsidRPr="00E831EC">
        <w:t>тся выводы, содержащиеся в следующих отчетах ОИГ, касающихся</w:t>
      </w:r>
      <w:r w:rsidR="004710F9" w:rsidRPr="00E831EC">
        <w:t xml:space="preserve"> </w:t>
      </w:r>
      <w:r w:rsidR="007250D1" w:rsidRPr="00E831EC">
        <w:rPr>
          <w:color w:val="000000"/>
        </w:rPr>
        <w:t>функций и обязанностей</w:t>
      </w:r>
      <w:r w:rsidR="004710F9" w:rsidRPr="00E831EC">
        <w:t xml:space="preserve"> </w:t>
      </w:r>
      <w:r w:rsidR="007250D1" w:rsidRPr="00E831EC">
        <w:rPr>
          <w:color w:val="000000"/>
        </w:rPr>
        <w:t>комитетов по аудиту</w:t>
      </w:r>
      <w:r w:rsidR="004710F9" w:rsidRPr="00E831EC">
        <w:t>/</w:t>
      </w:r>
      <w:r w:rsidR="007250D1" w:rsidRPr="00E831EC">
        <w:t>надзору</w:t>
      </w:r>
      <w:r w:rsidR="004710F9" w:rsidRPr="00E831EC">
        <w:t>:</w:t>
      </w:r>
    </w:p>
    <w:p w14:paraId="37DB1BD3" w14:textId="06C24EDE" w:rsidR="004710F9" w:rsidRPr="00E831EC" w:rsidRDefault="004710F9" w:rsidP="00CE2A10">
      <w:pPr>
        <w:pStyle w:val="enumlev1"/>
      </w:pPr>
      <w:r w:rsidRPr="00E831EC">
        <w:t>−</w:t>
      </w:r>
      <w:r w:rsidRPr="00E831EC">
        <w:tab/>
      </w:r>
      <w:r w:rsidR="00E831EC" w:rsidRPr="00E831EC">
        <w:t xml:space="preserve">обзор </w:t>
      </w:r>
      <w:r w:rsidR="00CE2A10" w:rsidRPr="00E831EC">
        <w:t xml:space="preserve">деятельности комитетов по </w:t>
      </w:r>
      <w:r w:rsidR="00E82203" w:rsidRPr="00E831EC">
        <w:t>аудиту</w:t>
      </w:r>
      <w:r w:rsidR="00CE2A10" w:rsidRPr="00E831EC">
        <w:t xml:space="preserve"> и надзору в системе </w:t>
      </w:r>
      <w:r w:rsidR="00E82203" w:rsidRPr="00E831EC">
        <w:t>ООН</w:t>
      </w:r>
      <w:r w:rsidRPr="00E831EC">
        <w:t xml:space="preserve"> (</w:t>
      </w:r>
      <w:hyperlink r:id="rId21" w:history="1">
        <w:r w:rsidRPr="00E831EC">
          <w:rPr>
            <w:rStyle w:val="Hyperlink"/>
          </w:rPr>
          <w:t>JIU/REP/2019/6</w:t>
        </w:r>
      </w:hyperlink>
      <w:r w:rsidRPr="00E831EC">
        <w:t xml:space="preserve">), </w:t>
      </w:r>
      <w:r w:rsidR="00E82203" w:rsidRPr="00E831EC">
        <w:t xml:space="preserve">в котором содержатся конкретные рекомендации </w:t>
      </w:r>
      <w:r w:rsidR="00B233DA" w:rsidRPr="00E831EC">
        <w:t xml:space="preserve">в отношении круга ведения комитетов </w:t>
      </w:r>
      <w:r w:rsidR="00E82203" w:rsidRPr="00E831EC">
        <w:t xml:space="preserve">для </w:t>
      </w:r>
      <w:r w:rsidR="00B233DA" w:rsidRPr="00E831EC">
        <w:t>учета директивными органами</w:t>
      </w:r>
      <w:r w:rsidRPr="00E831EC">
        <w:t>;</w:t>
      </w:r>
    </w:p>
    <w:p w14:paraId="6BC746E4" w14:textId="0F7F21A7" w:rsidR="004710F9" w:rsidRPr="00E831EC" w:rsidRDefault="004710F9" w:rsidP="00CE2A10">
      <w:pPr>
        <w:pStyle w:val="enumlev1"/>
      </w:pPr>
      <w:r w:rsidRPr="00E831EC">
        <w:t>−</w:t>
      </w:r>
      <w:r w:rsidRPr="00E831EC">
        <w:tab/>
      </w:r>
      <w:r w:rsidR="00E831EC" w:rsidRPr="00E831EC">
        <w:t xml:space="preserve">обзор </w:t>
      </w:r>
      <w:r w:rsidR="00CE2A10" w:rsidRPr="00E831EC">
        <w:t>состояния функции расследовани</w:t>
      </w:r>
      <w:r w:rsidR="00092844" w:rsidRPr="00E831EC">
        <w:t>я</w:t>
      </w:r>
      <w:r w:rsidR="00E82203" w:rsidRPr="00E831EC">
        <w:t xml:space="preserve"> в системе ООН</w:t>
      </w:r>
      <w:r w:rsidR="00CE2A10" w:rsidRPr="00E831EC">
        <w:t xml:space="preserve"> </w:t>
      </w:r>
      <w:r w:rsidRPr="00E831EC">
        <w:t>(</w:t>
      </w:r>
      <w:hyperlink r:id="rId22" w:history="1">
        <w:r w:rsidRPr="00E831EC">
          <w:rPr>
            <w:rStyle w:val="Hyperlink"/>
          </w:rPr>
          <w:t>JIU/REP/2020/1</w:t>
        </w:r>
      </w:hyperlink>
      <w:r w:rsidR="00CE2A10" w:rsidRPr="00E831EC">
        <w:t xml:space="preserve">), </w:t>
      </w:r>
      <w:r w:rsidR="00092844" w:rsidRPr="00E831EC">
        <w:t>в частности рекомендация</w:t>
      </w:r>
      <w:r w:rsidRPr="00E831EC">
        <w:t xml:space="preserve"> </w:t>
      </w:r>
      <w:r w:rsidR="00A03ECC" w:rsidRPr="00E831EC">
        <w:t>№</w:t>
      </w:r>
      <w:r w:rsidRPr="00E831EC">
        <w:t xml:space="preserve"> 6</w:t>
      </w:r>
      <w:r w:rsidR="00092844" w:rsidRPr="00E831EC">
        <w:t xml:space="preserve">, касающаяся функций </w:t>
      </w:r>
      <w:r w:rsidR="00092844" w:rsidRPr="00E831EC">
        <w:rPr>
          <w:color w:val="000000"/>
        </w:rPr>
        <w:t xml:space="preserve">комитетов по аудиту и </w:t>
      </w:r>
      <w:r w:rsidR="00092844" w:rsidRPr="00E831EC">
        <w:t>надзору</w:t>
      </w:r>
      <w:r w:rsidRPr="00E831EC">
        <w:t xml:space="preserve"> </w:t>
      </w:r>
      <w:r w:rsidR="006D7BC4" w:rsidRPr="00E831EC">
        <w:t>в отношении</w:t>
      </w:r>
      <w:r w:rsidR="00092844" w:rsidRPr="00E831EC">
        <w:t xml:space="preserve"> функци</w:t>
      </w:r>
      <w:r w:rsidR="006D7BC4" w:rsidRPr="00E831EC">
        <w:t>и</w:t>
      </w:r>
      <w:r w:rsidR="00092844" w:rsidRPr="00E831EC">
        <w:t xml:space="preserve"> расследования</w:t>
      </w:r>
      <w:r w:rsidRPr="00E831EC">
        <w:t>).</w:t>
      </w:r>
    </w:p>
    <w:p w14:paraId="56F77F7B" w14:textId="49EE29BA" w:rsidR="004710F9" w:rsidRPr="00E831EC" w:rsidRDefault="00062206" w:rsidP="004710F9">
      <w:pPr>
        <w:pStyle w:val="Headingb"/>
      </w:pPr>
      <w:r w:rsidRPr="00E831EC">
        <w:t>Ход выполнения рекомендаций</w:t>
      </w:r>
      <w:r w:rsidR="004710F9" w:rsidRPr="00E831EC">
        <w:t xml:space="preserve"> IMAC</w:t>
      </w:r>
    </w:p>
    <w:p w14:paraId="4B25727D" w14:textId="7D0E87D3" w:rsidR="001F50B9" w:rsidRPr="00E831EC" w:rsidRDefault="001F50B9" w:rsidP="001F50B9">
      <w:r w:rsidRPr="00E831EC">
        <w:t>2.15</w:t>
      </w:r>
      <w:r w:rsidRPr="00E831EC">
        <w:tab/>
        <w:t>Следуя своей обычной практике и стремясь оказать помощь Совету в реализации мер, прин</w:t>
      </w:r>
      <w:r w:rsidR="00FB4070" w:rsidRPr="00E831EC">
        <w:t>ят</w:t>
      </w:r>
      <w:r w:rsidRPr="00E831EC">
        <w:t xml:space="preserve">ых в связи с рекомендациями IMAC, Комитет проанализировал </w:t>
      </w:r>
      <w:r w:rsidR="00755274" w:rsidRPr="00E831EC">
        <w:t>хо</w:t>
      </w:r>
      <w:r w:rsidR="00FB4070" w:rsidRPr="00E831EC">
        <w:t>д</w:t>
      </w:r>
      <w:r w:rsidRPr="00E831EC">
        <w:t xml:space="preserve"> выполнения своих предыдущих рекомендаций. Результат этой работы представлен в Приложении 1.</w:t>
      </w:r>
    </w:p>
    <w:p w14:paraId="76A607DD" w14:textId="6268A1C8" w:rsidR="001F50B9" w:rsidRPr="00E831EC" w:rsidRDefault="001F50B9" w:rsidP="001F50B9">
      <w:r w:rsidRPr="00E831EC">
        <w:t>2.16</w:t>
      </w:r>
      <w:r w:rsidRPr="00E831EC">
        <w:tab/>
      </w:r>
      <w:r w:rsidR="00FB4070" w:rsidRPr="00E831EC">
        <w:t>На данный момент</w:t>
      </w:r>
      <w:r w:rsidRPr="00E831EC">
        <w:t xml:space="preserve"> 85% рекомендаций IMAC выполнены и девять рекомендаций (</w:t>
      </w:r>
      <w:r w:rsidRPr="00E831EC">
        <w:sym w:font="Symbol" w:char="F07E"/>
      </w:r>
      <w:r w:rsidRPr="00E831EC">
        <w:t>15%) находятся в процессе выполнения секретариатом.</w:t>
      </w:r>
    </w:p>
    <w:p w14:paraId="79617835" w14:textId="7BE8D094" w:rsidR="00CE2A10" w:rsidRPr="00E831EC" w:rsidRDefault="00CE2A10" w:rsidP="00CE2A10">
      <w:pPr>
        <w:pStyle w:val="Heading1"/>
      </w:pPr>
      <w:r w:rsidRPr="00E831EC">
        <w:lastRenderedPageBreak/>
        <w:t>3</w:t>
      </w:r>
      <w:r w:rsidRPr="00E831EC">
        <w:tab/>
      </w:r>
      <w:r w:rsidR="00813E0A" w:rsidRPr="00E831EC">
        <w:t>Мировое лидерство</w:t>
      </w:r>
      <w:r w:rsidRPr="00E831EC">
        <w:t xml:space="preserve"> </w:t>
      </w:r>
      <w:r w:rsidR="00813E0A" w:rsidRPr="00E831EC">
        <w:t xml:space="preserve">и роль МСЭ мире после завершения пандемии </w:t>
      </w:r>
      <w:r w:rsidRPr="00E831EC">
        <w:t>COVID-19</w:t>
      </w:r>
    </w:p>
    <w:p w14:paraId="384FD4B0" w14:textId="29EA411D" w:rsidR="00CE2A10" w:rsidRPr="00E831EC" w:rsidRDefault="00CE2A10" w:rsidP="00CE2A10">
      <w:r w:rsidRPr="00E831EC">
        <w:t>3.1</w:t>
      </w:r>
      <w:r w:rsidRPr="00E831EC">
        <w:tab/>
      </w:r>
      <w:r w:rsidR="00813E0A" w:rsidRPr="00E831EC">
        <w:t xml:space="preserve">Комитет высоко оценил </w:t>
      </w:r>
      <w:r w:rsidR="00813E0A" w:rsidRPr="00E831EC">
        <w:rPr>
          <w:color w:val="000000"/>
        </w:rPr>
        <w:t xml:space="preserve">информацию о </w:t>
      </w:r>
      <w:r w:rsidR="00A5736C" w:rsidRPr="00E831EC">
        <w:rPr>
          <w:color w:val="000000"/>
        </w:rPr>
        <w:t>влиян</w:t>
      </w:r>
      <w:r w:rsidR="00813E0A" w:rsidRPr="00E831EC">
        <w:rPr>
          <w:color w:val="000000"/>
        </w:rPr>
        <w:t xml:space="preserve">ии текущей пандемии </w:t>
      </w:r>
      <w:r w:rsidRPr="00E831EC">
        <w:t>COVID-19 на функционирование и виды деятельности МСЭ</w:t>
      </w:r>
      <w:r w:rsidR="007E6D92" w:rsidRPr="00E831EC">
        <w:t xml:space="preserve">, полученную </w:t>
      </w:r>
      <w:r w:rsidR="00A5736C" w:rsidRPr="00E831EC">
        <w:t>в виде</w:t>
      </w:r>
      <w:r w:rsidR="007E6D92" w:rsidRPr="00E831EC">
        <w:t xml:space="preserve"> </w:t>
      </w:r>
      <w:r w:rsidR="00580DB3" w:rsidRPr="00E831EC">
        <w:t xml:space="preserve">краткого </w:t>
      </w:r>
      <w:r w:rsidR="007E6D92" w:rsidRPr="00E831EC">
        <w:t>предварительного анал</w:t>
      </w:r>
      <w:r w:rsidR="00580DB3" w:rsidRPr="00E831EC">
        <w:t>иза влияния</w:t>
      </w:r>
      <w:r w:rsidRPr="00E831EC">
        <w:t xml:space="preserve">, </w:t>
      </w:r>
      <w:r w:rsidR="00580DB3" w:rsidRPr="00E831EC">
        <w:t>содержащ</w:t>
      </w:r>
      <w:r w:rsidR="00A5736C" w:rsidRPr="00E831EC">
        <w:t>его</w:t>
      </w:r>
      <w:r w:rsidR="00580DB3" w:rsidRPr="00E831EC">
        <w:t xml:space="preserve"> имеющиеся </w:t>
      </w:r>
      <w:r w:rsidR="00A5736C" w:rsidRPr="00E831EC">
        <w:t>данные</w:t>
      </w:r>
      <w:r w:rsidRPr="00E831EC">
        <w:t xml:space="preserve">, </w:t>
      </w:r>
      <w:r w:rsidR="00580DB3" w:rsidRPr="00E831EC">
        <w:t>извлеченные уроки и</w:t>
      </w:r>
      <w:r w:rsidRPr="00E831EC">
        <w:t xml:space="preserve"> </w:t>
      </w:r>
      <w:r w:rsidR="00580DB3" w:rsidRPr="00E831EC">
        <w:t>ключевые аспекты для будущего рассмотрения</w:t>
      </w:r>
      <w:r w:rsidRPr="00E831EC">
        <w:t>.</w:t>
      </w:r>
    </w:p>
    <w:p w14:paraId="699F3695" w14:textId="5A84D411" w:rsidR="00CE2A10" w:rsidRPr="00E831EC" w:rsidRDefault="00CE2A10" w:rsidP="00CE2A10">
      <w:r w:rsidRPr="00E831EC">
        <w:t>3.2</w:t>
      </w:r>
      <w:r w:rsidRPr="00E831EC">
        <w:tab/>
      </w:r>
      <w:r w:rsidR="00C824F5" w:rsidRPr="00E831EC">
        <w:t>Пандемия со всей очевидностью выявила суровую реальность цифрового разрыва в мире</w:t>
      </w:r>
      <w:r w:rsidRPr="00E831EC">
        <w:t xml:space="preserve">. </w:t>
      </w:r>
      <w:r w:rsidR="00C824F5" w:rsidRPr="00E831EC">
        <w:t xml:space="preserve">Поскольку весь мир </w:t>
      </w:r>
      <w:r w:rsidR="00006958" w:rsidRPr="00E831EC">
        <w:t>осознал</w:t>
      </w:r>
      <w:r w:rsidR="00C824F5" w:rsidRPr="00E831EC">
        <w:t xml:space="preserve"> этот цифровой разрыв</w:t>
      </w:r>
      <w:r w:rsidRPr="00E831EC">
        <w:t xml:space="preserve">, </w:t>
      </w:r>
      <w:r w:rsidR="00E81513" w:rsidRPr="00E831EC">
        <w:t>крайне важно, чтобы</w:t>
      </w:r>
      <w:r w:rsidRPr="00E831EC">
        <w:t xml:space="preserve"> </w:t>
      </w:r>
      <w:r w:rsidR="00E81513" w:rsidRPr="00E831EC">
        <w:t>всякий и каждый человек на планете имел</w:t>
      </w:r>
      <w:r w:rsidRPr="00E831EC">
        <w:t xml:space="preserve"> </w:t>
      </w:r>
      <w:r w:rsidR="00E81513" w:rsidRPr="00E831EC">
        <w:t>доступ в интернет</w:t>
      </w:r>
      <w:r w:rsidRPr="00E831EC">
        <w:t xml:space="preserve">, </w:t>
      </w:r>
      <w:r w:rsidR="00E81513" w:rsidRPr="00E831EC">
        <w:t xml:space="preserve">что делает </w:t>
      </w:r>
      <w:r w:rsidR="00E81513" w:rsidRPr="00E831EC">
        <w:rPr>
          <w:color w:val="000000"/>
        </w:rPr>
        <w:t>согласованный на международном уровне мандат М</w:t>
      </w:r>
      <w:r w:rsidR="00123AAE" w:rsidRPr="00E831EC">
        <w:rPr>
          <w:color w:val="000000"/>
        </w:rPr>
        <w:t>СЭ "преодолеть</w:t>
      </w:r>
      <w:r w:rsidR="00A03ECC" w:rsidRPr="00E831EC">
        <w:rPr>
          <w:color w:val="000000"/>
        </w:rPr>
        <w:t xml:space="preserve"> </w:t>
      </w:r>
      <w:r w:rsidR="00123AAE" w:rsidRPr="00E831EC">
        <w:rPr>
          <w:color w:val="000000"/>
        </w:rPr>
        <w:t>цифровой</w:t>
      </w:r>
      <w:r w:rsidR="00A03ECC" w:rsidRPr="00E831EC">
        <w:rPr>
          <w:color w:val="000000"/>
        </w:rPr>
        <w:t xml:space="preserve"> </w:t>
      </w:r>
      <w:r w:rsidR="00123AAE" w:rsidRPr="00E831EC">
        <w:rPr>
          <w:color w:val="000000"/>
        </w:rPr>
        <w:t xml:space="preserve">разрыв" </w:t>
      </w:r>
      <w:r w:rsidR="00123AAE" w:rsidRPr="00E831EC">
        <w:t>актуальным и жизненно важным как никогда ранее</w:t>
      </w:r>
      <w:r w:rsidRPr="00E831EC">
        <w:t xml:space="preserve">. </w:t>
      </w:r>
      <w:r w:rsidR="00321934" w:rsidRPr="00E831EC">
        <w:t>МСЭ активно продвигает эту идею, показывая, что необходимо сделать</w:t>
      </w:r>
      <w:r w:rsidR="006F52A5" w:rsidRPr="00E831EC">
        <w:t xml:space="preserve"> для преодоления цифрового разрыва</w:t>
      </w:r>
      <w:r w:rsidRPr="00E831EC">
        <w:t xml:space="preserve">. IMAC </w:t>
      </w:r>
      <w:r w:rsidR="006F52A5" w:rsidRPr="00E831EC">
        <w:rPr>
          <w:color w:val="000000"/>
        </w:rPr>
        <w:t>высоко оценивает роль, которую играет МСЭ</w:t>
      </w:r>
      <w:r w:rsidR="006F52A5" w:rsidRPr="00E831EC">
        <w:t xml:space="preserve"> в нашем становящимся все более цифровым мире, и </w:t>
      </w:r>
      <w:r w:rsidR="00815DF1" w:rsidRPr="00E831EC">
        <w:t xml:space="preserve">поэтому </w:t>
      </w:r>
      <w:r w:rsidR="006F52A5" w:rsidRPr="00E831EC">
        <w:t>рекомендовал бы ему продолжать</w:t>
      </w:r>
      <w:r w:rsidR="004A1709" w:rsidRPr="00E831EC">
        <w:t xml:space="preserve"> изыскивать пути для обеспечения возможности установления соединений во всем мире</w:t>
      </w:r>
      <w:r w:rsidRPr="00E831EC">
        <w:t xml:space="preserve">, </w:t>
      </w:r>
      <w:r w:rsidR="00006958" w:rsidRPr="00E831EC">
        <w:t>опираясь на</w:t>
      </w:r>
      <w:r w:rsidR="004A1709" w:rsidRPr="00E831EC">
        <w:t xml:space="preserve"> </w:t>
      </w:r>
      <w:r w:rsidR="00006958" w:rsidRPr="00E831EC">
        <w:t>свою</w:t>
      </w:r>
      <w:r w:rsidR="004A1709" w:rsidRPr="00E831EC">
        <w:t xml:space="preserve"> рол</w:t>
      </w:r>
      <w:r w:rsidR="00815DF1" w:rsidRPr="00E831EC">
        <w:t>ь</w:t>
      </w:r>
      <w:r w:rsidRPr="00E831EC">
        <w:t xml:space="preserve"> </w:t>
      </w:r>
      <w:r w:rsidR="004A1709" w:rsidRPr="00E831EC">
        <w:t xml:space="preserve">активного </w:t>
      </w:r>
      <w:r w:rsidR="0015425A" w:rsidRPr="00E831EC">
        <w:t>инициатора</w:t>
      </w:r>
      <w:r w:rsidR="004A1709" w:rsidRPr="00E831EC">
        <w:t xml:space="preserve"> цифровизации</w:t>
      </w:r>
      <w:r w:rsidRPr="00E831EC">
        <w:t>.</w:t>
      </w:r>
    </w:p>
    <w:p w14:paraId="4A57376C" w14:textId="6573BD79" w:rsidR="00345097" w:rsidRPr="00E831EC" w:rsidRDefault="00864685" w:rsidP="00345097">
      <w:pPr>
        <w:pStyle w:val="Heading1"/>
      </w:pPr>
      <w:r w:rsidRPr="00E831EC">
        <w:t>4</w:t>
      </w:r>
      <w:r w:rsidR="00345097" w:rsidRPr="00E831EC">
        <w:tab/>
      </w:r>
      <w:r w:rsidR="005C7C6C" w:rsidRPr="00E831EC">
        <w:t>Управление финансами</w:t>
      </w:r>
    </w:p>
    <w:p w14:paraId="0EF611F0" w14:textId="0B4C8273" w:rsidR="00345097" w:rsidRPr="00E831EC" w:rsidRDefault="00864685" w:rsidP="00E60D60">
      <w:r w:rsidRPr="00E831EC">
        <w:t>4</w:t>
      </w:r>
      <w:r w:rsidR="00345097" w:rsidRPr="00E831EC">
        <w:t>.1</w:t>
      </w:r>
      <w:r w:rsidR="00345097" w:rsidRPr="00E831EC">
        <w:tab/>
        <w:t xml:space="preserve">IMAC </w:t>
      </w:r>
      <w:r w:rsidR="00B57C7D" w:rsidRPr="00E831EC">
        <w:t>продолжал отслеживать финансовые вопросы</w:t>
      </w:r>
      <w:r w:rsidR="00E60D60" w:rsidRPr="00E831EC">
        <w:t xml:space="preserve"> и обсуждать изменения в этой области с Департаментом управления финансовыми ресурсами</w:t>
      </w:r>
      <w:r w:rsidR="00345097" w:rsidRPr="00E831EC">
        <w:t xml:space="preserve">. </w:t>
      </w:r>
      <w:r w:rsidR="00E60D60" w:rsidRPr="00E831EC">
        <w:t xml:space="preserve">Со времени своего последнего отчета для Совета Комитет был информирован, в частности, о </w:t>
      </w:r>
      <w:r w:rsidR="00815DF1" w:rsidRPr="00E831EC">
        <w:t>разработке проекта бюджета на 2022</w:t>
      </w:r>
      <w:r w:rsidR="00A03ECC" w:rsidRPr="00E831EC">
        <w:t>−</w:t>
      </w:r>
      <w:r w:rsidR="00815DF1" w:rsidRPr="00E831EC">
        <w:t>2023 годы,</w:t>
      </w:r>
      <w:r w:rsidR="00E60D60" w:rsidRPr="00E831EC">
        <w:t xml:space="preserve"> о</w:t>
      </w:r>
      <w:r w:rsidR="00C714C3" w:rsidRPr="00E831EC">
        <w:t> </w:t>
      </w:r>
      <w:r w:rsidR="00E60D60" w:rsidRPr="00E831EC">
        <w:t xml:space="preserve">ходе обсуждения порядка финансирования обязательств по медицинскому страхованию </w:t>
      </w:r>
      <w:r w:rsidR="00405C5A" w:rsidRPr="00E831EC">
        <w:t xml:space="preserve">сотрудников </w:t>
      </w:r>
      <w:r w:rsidR="00E60D60" w:rsidRPr="00E831EC">
        <w:t xml:space="preserve">после выхода в отставку </w:t>
      </w:r>
      <w:r w:rsidR="00345097" w:rsidRPr="00E831EC">
        <w:t>(</w:t>
      </w:r>
      <w:r w:rsidR="00864DBD" w:rsidRPr="00E831EC">
        <w:t>АСХИ</w:t>
      </w:r>
      <w:r w:rsidR="00345097" w:rsidRPr="00E831EC">
        <w:t xml:space="preserve">) </w:t>
      </w:r>
      <w:r w:rsidR="00E60D60" w:rsidRPr="00E831EC">
        <w:t>на уровне ООН</w:t>
      </w:r>
      <w:r w:rsidR="00827FFA" w:rsidRPr="00E831EC">
        <w:t xml:space="preserve">, а также о </w:t>
      </w:r>
      <w:r w:rsidR="00815DF1" w:rsidRPr="00E831EC">
        <w:t xml:space="preserve">финансовых рисках, связанных с </w:t>
      </w:r>
      <w:r w:rsidR="00815DF1" w:rsidRPr="00E831EC">
        <w:rPr>
          <w:color w:val="000000"/>
        </w:rPr>
        <w:t>ситуацией пандеми</w:t>
      </w:r>
      <w:r w:rsidR="00AE0205" w:rsidRPr="00E831EC">
        <w:rPr>
          <w:color w:val="000000"/>
        </w:rPr>
        <w:t>и</w:t>
      </w:r>
      <w:r w:rsidR="00815DF1" w:rsidRPr="00E831EC">
        <w:rPr>
          <w:color w:val="000000"/>
        </w:rPr>
        <w:t xml:space="preserve"> </w:t>
      </w:r>
      <w:r w:rsidR="00AE0205" w:rsidRPr="00E831EC">
        <w:rPr>
          <w:color w:val="000000"/>
        </w:rPr>
        <w:t>COVID-19</w:t>
      </w:r>
      <w:r w:rsidR="00345097" w:rsidRPr="00E831EC">
        <w:t>.</w:t>
      </w:r>
    </w:p>
    <w:p w14:paraId="60B49052" w14:textId="5CD6A1DB" w:rsidR="00864685" w:rsidRPr="00E831EC" w:rsidRDefault="00864685" w:rsidP="00345097">
      <w:r w:rsidRPr="00E831EC">
        <w:t>4</w:t>
      </w:r>
      <w:r w:rsidR="00345097" w:rsidRPr="00E831EC">
        <w:t>.</w:t>
      </w:r>
      <w:r w:rsidRPr="00E831EC">
        <w:t>2</w:t>
      </w:r>
      <w:r w:rsidR="00345097" w:rsidRPr="00E831EC">
        <w:tab/>
      </w:r>
      <w:r w:rsidR="00827FFA" w:rsidRPr="00E831EC">
        <w:t xml:space="preserve">Комитет задал, в частности, вопросы о </w:t>
      </w:r>
      <w:r w:rsidR="006F6038" w:rsidRPr="00E831EC">
        <w:t xml:space="preserve">состоянии </w:t>
      </w:r>
      <w:r w:rsidR="00827FFA" w:rsidRPr="00E831EC">
        <w:t>движени</w:t>
      </w:r>
      <w:r w:rsidR="006F6038" w:rsidRPr="00E831EC">
        <w:t>я</w:t>
      </w:r>
      <w:r w:rsidR="00827FFA" w:rsidRPr="00E831EC">
        <w:t xml:space="preserve"> денежных средств организации, а также</w:t>
      </w:r>
      <w:r w:rsidR="00CC1C01" w:rsidRPr="00E831EC">
        <w:t xml:space="preserve"> о долгосрочных финансовых последствиях пандемии</w:t>
      </w:r>
      <w:r w:rsidRPr="00E831EC">
        <w:t xml:space="preserve">, </w:t>
      </w:r>
      <w:r w:rsidR="00BB3975" w:rsidRPr="00E831EC">
        <w:t>и</w:t>
      </w:r>
      <w:r w:rsidRPr="00E831EC">
        <w:t xml:space="preserve"> </w:t>
      </w:r>
      <w:r w:rsidR="00BB3975" w:rsidRPr="00E831EC">
        <w:t>обратил внимание на риски, связанные с</w:t>
      </w:r>
      <w:r w:rsidRPr="00E831EC">
        <w:t xml:space="preserve"> </w:t>
      </w:r>
      <w:r w:rsidR="00BB3975" w:rsidRPr="00E831EC">
        <w:t>нынешней ситуацией</w:t>
      </w:r>
      <w:r w:rsidRPr="00E831EC">
        <w:t xml:space="preserve">, </w:t>
      </w:r>
      <w:r w:rsidR="00BB3975" w:rsidRPr="00E831EC">
        <w:t>в частности с ликвидностью</w:t>
      </w:r>
      <w:r w:rsidRPr="00E831EC">
        <w:t xml:space="preserve">, </w:t>
      </w:r>
      <w:r w:rsidR="00BB3975" w:rsidRPr="00E831EC">
        <w:t>а также процессом возврата оборудования, предоставленного сотрудникам</w:t>
      </w:r>
      <w:r w:rsidRPr="00E831EC">
        <w:t xml:space="preserve"> </w:t>
      </w:r>
      <w:r w:rsidR="00702A0B" w:rsidRPr="00E831EC">
        <w:t xml:space="preserve">для обеспечения </w:t>
      </w:r>
      <w:r w:rsidR="00702A0B" w:rsidRPr="00E831EC">
        <w:rPr>
          <w:color w:val="000000"/>
        </w:rPr>
        <w:t>возможности удаленной работы</w:t>
      </w:r>
      <w:r w:rsidRPr="00E831EC">
        <w:t xml:space="preserve">. </w:t>
      </w:r>
      <w:r w:rsidR="00702A0B" w:rsidRPr="00E831EC">
        <w:t xml:space="preserve">Однако следует отметить, что на данном этапе руководство подтверждает, что </w:t>
      </w:r>
      <w:r w:rsidR="00CC697F" w:rsidRPr="00E831EC">
        <w:t xml:space="preserve">в 2020 году </w:t>
      </w:r>
      <w:r w:rsidR="00702A0B" w:rsidRPr="00E831EC">
        <w:t>получено почти</w:t>
      </w:r>
      <w:r w:rsidRPr="00E831EC">
        <w:t xml:space="preserve"> 96% </w:t>
      </w:r>
      <w:r w:rsidR="00702A0B" w:rsidRPr="00E831EC">
        <w:t xml:space="preserve">взносов, подлежащих выплате, и что такая тенденция </w:t>
      </w:r>
      <w:r w:rsidR="002B7031" w:rsidRPr="00E831EC">
        <w:t>сохраня</w:t>
      </w:r>
      <w:r w:rsidR="00702A0B" w:rsidRPr="00E831EC">
        <w:t>ется и в отношении 2021</w:t>
      </w:r>
      <w:r w:rsidR="00E831EC">
        <w:t> </w:t>
      </w:r>
      <w:r w:rsidR="00702A0B" w:rsidRPr="00E831EC">
        <w:t>года</w:t>
      </w:r>
      <w:r w:rsidRPr="00E831EC">
        <w:t xml:space="preserve">. </w:t>
      </w:r>
      <w:r w:rsidR="002B7031" w:rsidRPr="00E831EC">
        <w:t>Такая ситуация обнадеживает</w:t>
      </w:r>
      <w:r w:rsidR="006C6B43" w:rsidRPr="00E831EC">
        <w:t>, что</w:t>
      </w:r>
      <w:r w:rsidR="002B7031" w:rsidRPr="00E831EC">
        <w:t xml:space="preserve"> </w:t>
      </w:r>
      <w:r w:rsidR="006C6B43" w:rsidRPr="00E831EC">
        <w:t xml:space="preserve">в </w:t>
      </w:r>
      <w:r w:rsidR="006C6B43" w:rsidRPr="00E831EC">
        <w:rPr>
          <w:color w:val="000000"/>
        </w:rPr>
        <w:t>краткосрочн</w:t>
      </w:r>
      <w:r w:rsidR="00F33134" w:rsidRPr="00E831EC">
        <w:rPr>
          <w:color w:val="000000"/>
        </w:rPr>
        <w:t>ом</w:t>
      </w:r>
      <w:r w:rsidR="006C6B43" w:rsidRPr="00E831EC">
        <w:rPr>
          <w:color w:val="000000"/>
        </w:rPr>
        <w:t xml:space="preserve"> период</w:t>
      </w:r>
      <w:r w:rsidR="00F33134" w:rsidRPr="00E831EC">
        <w:rPr>
          <w:color w:val="000000"/>
        </w:rPr>
        <w:t>е</w:t>
      </w:r>
      <w:r w:rsidR="006C6B43" w:rsidRPr="00E831EC">
        <w:t xml:space="preserve"> </w:t>
      </w:r>
      <w:r w:rsidR="00F33134" w:rsidRPr="00E831EC">
        <w:t>МСЭ не будет сталкиваться с</w:t>
      </w:r>
      <w:r w:rsidR="006C6B43" w:rsidRPr="00E831EC">
        <w:t xml:space="preserve"> риск</w:t>
      </w:r>
      <w:r w:rsidR="00F33134" w:rsidRPr="00E831EC">
        <w:t>ом</w:t>
      </w:r>
      <w:r w:rsidR="006C6B43" w:rsidRPr="00E831EC">
        <w:t xml:space="preserve"> ликвидности</w:t>
      </w:r>
      <w:r w:rsidR="00345097" w:rsidRPr="00E831EC">
        <w:t>.</w:t>
      </w:r>
      <w:r w:rsidR="00CC697F" w:rsidRPr="00E831EC">
        <w:t xml:space="preserve"> </w:t>
      </w:r>
    </w:p>
    <w:p w14:paraId="5E988A9A" w14:textId="5B04702C" w:rsidR="00864685" w:rsidRPr="00E831EC" w:rsidRDefault="00864685" w:rsidP="00345097">
      <w:r w:rsidRPr="00E831EC">
        <w:t>4.3</w:t>
      </w:r>
      <w:r w:rsidRPr="00E831EC">
        <w:tab/>
      </w:r>
      <w:r w:rsidR="00F33134" w:rsidRPr="00E831EC">
        <w:t>Что касается вопроса АСХИ</w:t>
      </w:r>
      <w:r w:rsidRPr="00E831EC">
        <w:t xml:space="preserve">, </w:t>
      </w:r>
      <w:r w:rsidR="00F33134" w:rsidRPr="00E831EC">
        <w:t xml:space="preserve">то </w:t>
      </w:r>
      <w:r w:rsidRPr="00E831EC">
        <w:t xml:space="preserve">IMAC </w:t>
      </w:r>
      <w:r w:rsidR="00F33134" w:rsidRPr="00E831EC">
        <w:t xml:space="preserve">принял к сведению решение руководства </w:t>
      </w:r>
      <w:r w:rsidR="00CC697F" w:rsidRPr="00E831EC">
        <w:t>предусматривать</w:t>
      </w:r>
      <w:r w:rsidR="00F33134" w:rsidRPr="00E831EC">
        <w:t xml:space="preserve"> в бюджет</w:t>
      </w:r>
      <w:r w:rsidR="00CC697F" w:rsidRPr="00E831EC">
        <w:t>е</w:t>
      </w:r>
      <w:r w:rsidR="00F33134" w:rsidRPr="00E831EC">
        <w:t xml:space="preserve"> </w:t>
      </w:r>
      <w:r w:rsidR="00F114F9" w:rsidRPr="00E831EC">
        <w:t xml:space="preserve">МСЭ, начиная с 2022 года, </w:t>
      </w:r>
      <w:r w:rsidR="00CC697F" w:rsidRPr="00E831EC">
        <w:t>ресурсы</w:t>
      </w:r>
      <w:r w:rsidR="00F33134" w:rsidRPr="00E831EC">
        <w:t xml:space="preserve"> </w:t>
      </w:r>
      <w:r w:rsidR="00F114F9" w:rsidRPr="00E831EC">
        <w:rPr>
          <w:color w:val="000000"/>
        </w:rPr>
        <w:t>для финансирования найма новых сотрудников</w:t>
      </w:r>
      <w:r w:rsidRPr="00E831EC">
        <w:t>.</w:t>
      </w:r>
    </w:p>
    <w:p w14:paraId="75F91D7B" w14:textId="119C80DF" w:rsidR="00345097" w:rsidRPr="00E831EC" w:rsidRDefault="00864685" w:rsidP="00345097">
      <w:r w:rsidRPr="00E831EC">
        <w:t>4.4</w:t>
      </w:r>
      <w:r w:rsidRPr="00E831EC">
        <w:tab/>
      </w:r>
      <w:r w:rsidR="00345097" w:rsidRPr="00E831EC">
        <w:t xml:space="preserve">IMAC </w:t>
      </w:r>
      <w:r w:rsidR="00CC1C01" w:rsidRPr="00E831EC">
        <w:t>продолжит взаимодейств</w:t>
      </w:r>
      <w:r w:rsidR="009D5985" w:rsidRPr="00E831EC">
        <w:t>овать</w:t>
      </w:r>
      <w:r w:rsidR="00CC1C01" w:rsidRPr="00E831EC">
        <w:t xml:space="preserve"> по данному вопросу с Департаментом управления финансовыми ресурсами</w:t>
      </w:r>
      <w:r w:rsidR="00345097" w:rsidRPr="00E831EC">
        <w:t>.</w:t>
      </w:r>
    </w:p>
    <w:p w14:paraId="7AC2FADE" w14:textId="7C59026A" w:rsidR="00EB6C45" w:rsidRPr="00E831EC" w:rsidRDefault="00EB6C45" w:rsidP="00EB6C45">
      <w:pPr>
        <w:pStyle w:val="Heading1"/>
      </w:pPr>
      <w:r w:rsidRPr="00E831EC">
        <w:t>5</w:t>
      </w:r>
      <w:r w:rsidRPr="00E831EC">
        <w:tab/>
        <w:t>Внешний аудит</w:t>
      </w:r>
    </w:p>
    <w:p w14:paraId="32694352" w14:textId="43494085" w:rsidR="00EB6C45" w:rsidRPr="00E831EC" w:rsidRDefault="00EB6C45" w:rsidP="00EB6C45">
      <w:pPr>
        <w:rPr>
          <w:b/>
        </w:rPr>
      </w:pPr>
      <w:r w:rsidRPr="00E831EC">
        <w:t>5.1</w:t>
      </w:r>
      <w:r w:rsidRPr="00E831EC">
        <w:tab/>
        <w:t xml:space="preserve">IMAC </w:t>
      </w:r>
      <w:r w:rsidR="009D5985" w:rsidRPr="00E831EC">
        <w:t xml:space="preserve">продолжал взаимодействовать </w:t>
      </w:r>
      <w:r w:rsidR="009D5985" w:rsidRPr="00E831EC">
        <w:rPr>
          <w:color w:val="000000"/>
        </w:rPr>
        <w:t>с Внешним аудитором на регулярной основе</w:t>
      </w:r>
      <w:r w:rsidRPr="00E831EC">
        <w:t xml:space="preserve">, </w:t>
      </w:r>
      <w:r w:rsidR="009D5985" w:rsidRPr="00E831EC">
        <w:t xml:space="preserve">проводя, как закрытые </w:t>
      </w:r>
      <w:r w:rsidR="000741A0" w:rsidRPr="00E831EC">
        <w:t>собрания</w:t>
      </w:r>
      <w:r w:rsidR="009D5985" w:rsidRPr="00E831EC">
        <w:t xml:space="preserve"> с</w:t>
      </w:r>
      <w:r w:rsidRPr="00E831EC">
        <w:t xml:space="preserve"> </w:t>
      </w:r>
      <w:r w:rsidR="009D5985" w:rsidRPr="00E831EC">
        <w:rPr>
          <w:color w:val="000000"/>
        </w:rPr>
        <w:t xml:space="preserve">компанией </w:t>
      </w:r>
      <w:proofErr w:type="spellStart"/>
      <w:r w:rsidRPr="00E831EC">
        <w:t>Corte</w:t>
      </w:r>
      <w:proofErr w:type="spellEnd"/>
      <w:r w:rsidRPr="00E831EC">
        <w:t xml:space="preserve"> </w:t>
      </w:r>
      <w:proofErr w:type="spellStart"/>
      <w:r w:rsidRPr="00E831EC">
        <w:t>dei</w:t>
      </w:r>
      <w:proofErr w:type="spellEnd"/>
      <w:r w:rsidRPr="00E831EC">
        <w:t xml:space="preserve"> </w:t>
      </w:r>
      <w:proofErr w:type="spellStart"/>
      <w:r w:rsidRPr="00E831EC">
        <w:t>Conti</w:t>
      </w:r>
      <w:proofErr w:type="spellEnd"/>
      <w:r w:rsidRPr="00E831EC">
        <w:t xml:space="preserve">, </w:t>
      </w:r>
      <w:r w:rsidR="009D5985" w:rsidRPr="00E831EC">
        <w:t>так и заседания с участием также руководства МСЭ</w:t>
      </w:r>
      <w:r w:rsidRPr="00E831EC">
        <w:t xml:space="preserve">. </w:t>
      </w:r>
      <w:r w:rsidR="00235D88" w:rsidRPr="00E831EC">
        <w:t>Н</w:t>
      </w:r>
      <w:r w:rsidR="009D5985" w:rsidRPr="00E831EC">
        <w:t xml:space="preserve">екоторые моменты и вопросы обсуждались </w:t>
      </w:r>
      <w:r w:rsidR="00235D88" w:rsidRPr="00E831EC">
        <w:t>более детально во время этих заседаний</w:t>
      </w:r>
      <w:r w:rsidR="00235D88" w:rsidRPr="00E831EC">
        <w:rPr>
          <w:color w:val="000000"/>
        </w:rPr>
        <w:t xml:space="preserve"> с Внешним аудитором</w:t>
      </w:r>
      <w:r w:rsidRPr="00E831EC">
        <w:t>.</w:t>
      </w:r>
      <w:r w:rsidR="000741A0" w:rsidRPr="00E831EC">
        <w:t xml:space="preserve"> </w:t>
      </w:r>
    </w:p>
    <w:p w14:paraId="0B4861C1" w14:textId="4A3C9E1A" w:rsidR="00EB6C45" w:rsidRPr="00E831EC" w:rsidRDefault="00EB6C45" w:rsidP="00EB6C45">
      <w:r w:rsidRPr="00E831EC">
        <w:t>5.2</w:t>
      </w:r>
      <w:r w:rsidRPr="00E831EC">
        <w:tab/>
        <w:t xml:space="preserve">IMAC </w:t>
      </w:r>
      <w:r w:rsidR="00235D88" w:rsidRPr="00E831EC">
        <w:t>обсудил с</w:t>
      </w:r>
      <w:r w:rsidRPr="00E831EC">
        <w:t xml:space="preserve"> </w:t>
      </w:r>
      <w:proofErr w:type="spellStart"/>
      <w:r w:rsidRPr="00E831EC">
        <w:t>Corte</w:t>
      </w:r>
      <w:proofErr w:type="spellEnd"/>
      <w:r w:rsidRPr="00E831EC">
        <w:t xml:space="preserve"> </w:t>
      </w:r>
      <w:proofErr w:type="spellStart"/>
      <w:r w:rsidRPr="00E831EC">
        <w:t>dei</w:t>
      </w:r>
      <w:proofErr w:type="spellEnd"/>
      <w:r w:rsidRPr="00E831EC">
        <w:t xml:space="preserve"> </w:t>
      </w:r>
      <w:proofErr w:type="spellStart"/>
      <w:r w:rsidRPr="00E831EC">
        <w:t>Conti</w:t>
      </w:r>
      <w:proofErr w:type="spellEnd"/>
      <w:r w:rsidR="00235D88" w:rsidRPr="00E831EC">
        <w:t>, в частности,</w:t>
      </w:r>
      <w:r w:rsidRPr="00E831EC">
        <w:t xml:space="preserve"> </w:t>
      </w:r>
      <w:r w:rsidR="00235D88" w:rsidRPr="00E831EC">
        <w:rPr>
          <w:color w:val="000000"/>
        </w:rPr>
        <w:t>последующие меры</w:t>
      </w:r>
      <w:r w:rsidR="00BC1588" w:rsidRPr="00E831EC">
        <w:rPr>
          <w:color w:val="000000"/>
        </w:rPr>
        <w:t>, принятые</w:t>
      </w:r>
      <w:r w:rsidR="00235D88" w:rsidRPr="00E831EC">
        <w:rPr>
          <w:color w:val="000000"/>
        </w:rPr>
        <w:t xml:space="preserve"> в связи со случаем мошенничества в региональном отделении</w:t>
      </w:r>
      <w:r w:rsidR="00BC1588" w:rsidRPr="00E831EC">
        <w:rPr>
          <w:color w:val="000000"/>
        </w:rPr>
        <w:t>, выявленным в 2018 году</w:t>
      </w:r>
      <w:r w:rsidRPr="00E831EC">
        <w:t>,</w:t>
      </w:r>
      <w:r w:rsidR="00BC1588" w:rsidRPr="00E831EC">
        <w:t xml:space="preserve"> </w:t>
      </w:r>
      <w:r w:rsidR="00BC1588" w:rsidRPr="00E831EC">
        <w:rPr>
          <w:color w:val="000000"/>
        </w:rPr>
        <w:t>последующие действия, предпринятые секретариатом</w:t>
      </w:r>
      <w:r w:rsidRPr="00E831EC">
        <w:t xml:space="preserve">, </w:t>
      </w:r>
      <w:r w:rsidR="00BC1588" w:rsidRPr="00E831EC">
        <w:t>а также прогресс</w:t>
      </w:r>
      <w:r w:rsidR="007A0933" w:rsidRPr="00E831EC">
        <w:t>, достигнутый</w:t>
      </w:r>
      <w:r w:rsidR="00BC1588" w:rsidRPr="00E831EC">
        <w:t xml:space="preserve"> в </w:t>
      </w:r>
      <w:r w:rsidR="00BC1588" w:rsidRPr="00E831EC">
        <w:rPr>
          <w:color w:val="000000"/>
        </w:rPr>
        <w:t>устранении недостатков,</w:t>
      </w:r>
      <w:r w:rsidR="00BC1588" w:rsidRPr="00E831EC">
        <w:t xml:space="preserve"> </w:t>
      </w:r>
      <w:r w:rsidR="00711051" w:rsidRPr="00E831EC">
        <w:rPr>
          <w:color w:val="000000"/>
        </w:rPr>
        <w:t xml:space="preserve">послуживших основанием для </w:t>
      </w:r>
      <w:r w:rsidR="00BC1588" w:rsidRPr="00E831EC">
        <w:rPr>
          <w:color w:val="000000"/>
        </w:rPr>
        <w:t>заключения Внешнего аудитора с оговорками</w:t>
      </w:r>
      <w:r w:rsidR="00BC1588" w:rsidRPr="00E831EC">
        <w:t xml:space="preserve"> </w:t>
      </w:r>
      <w:r w:rsidR="00711051" w:rsidRPr="00E831EC">
        <w:rPr>
          <w:color w:val="000000"/>
        </w:rPr>
        <w:t>по финансовой отчетности МСЭ за 2018 и 2019 годы</w:t>
      </w:r>
      <w:r w:rsidRPr="00E831EC">
        <w:t>.</w:t>
      </w:r>
    </w:p>
    <w:p w14:paraId="72DAEF18" w14:textId="34E2D041" w:rsidR="00EB6C45" w:rsidRPr="00E831EC" w:rsidRDefault="00EB6C45" w:rsidP="00EB6C45">
      <w:r w:rsidRPr="00E831EC">
        <w:lastRenderedPageBreak/>
        <w:t>5.3</w:t>
      </w:r>
      <w:r w:rsidRPr="00E831EC">
        <w:tab/>
      </w:r>
      <w:r w:rsidR="007A0933" w:rsidRPr="00E831EC">
        <w:t xml:space="preserve">На закрытых заседаниях </w:t>
      </w:r>
      <w:r w:rsidRPr="00E831EC">
        <w:t xml:space="preserve">IMAC </w:t>
      </w:r>
      <w:r w:rsidR="007A0933" w:rsidRPr="00E831EC">
        <w:t xml:space="preserve">получил, в частности, </w:t>
      </w:r>
      <w:r w:rsidR="00107EF7" w:rsidRPr="00E831EC">
        <w:t xml:space="preserve">от </w:t>
      </w:r>
      <w:proofErr w:type="spellStart"/>
      <w:r w:rsidRPr="00E831EC">
        <w:t>Corte</w:t>
      </w:r>
      <w:proofErr w:type="spellEnd"/>
      <w:r w:rsidRPr="00E831EC">
        <w:t xml:space="preserve"> </w:t>
      </w:r>
      <w:proofErr w:type="spellStart"/>
      <w:r w:rsidRPr="00E831EC">
        <w:t>di</w:t>
      </w:r>
      <w:proofErr w:type="spellEnd"/>
      <w:r w:rsidRPr="00E831EC">
        <w:t xml:space="preserve"> </w:t>
      </w:r>
      <w:proofErr w:type="spellStart"/>
      <w:r w:rsidRPr="00E831EC">
        <w:t>Conti</w:t>
      </w:r>
      <w:proofErr w:type="spellEnd"/>
      <w:r w:rsidRPr="00E831EC">
        <w:t xml:space="preserve"> </w:t>
      </w:r>
      <w:r w:rsidR="008019D1" w:rsidRPr="00E831EC">
        <w:t xml:space="preserve">подтверждение </w:t>
      </w:r>
      <w:r w:rsidR="00107EF7" w:rsidRPr="00E831EC">
        <w:t>ее независимости</w:t>
      </w:r>
      <w:r w:rsidRPr="00E831EC">
        <w:t xml:space="preserve">. </w:t>
      </w:r>
      <w:r w:rsidR="00107EF7" w:rsidRPr="00E831EC">
        <w:t xml:space="preserve">Эта просьба была частью собственной </w:t>
      </w:r>
      <w:r w:rsidR="00107EF7" w:rsidRPr="00E831EC">
        <w:rPr>
          <w:color w:val="000000"/>
        </w:rPr>
        <w:t>процедуры надлежаще</w:t>
      </w:r>
      <w:r w:rsidR="008019D1" w:rsidRPr="00E831EC">
        <w:rPr>
          <w:color w:val="000000"/>
        </w:rPr>
        <w:t>й</w:t>
      </w:r>
      <w:r w:rsidR="00107EF7" w:rsidRPr="00E831EC">
        <w:rPr>
          <w:color w:val="000000"/>
        </w:rPr>
        <w:t xml:space="preserve"> </w:t>
      </w:r>
      <w:r w:rsidR="008019D1" w:rsidRPr="00E831EC">
        <w:rPr>
          <w:color w:val="000000"/>
        </w:rPr>
        <w:t xml:space="preserve">проверки </w:t>
      </w:r>
      <w:r w:rsidR="00107EF7" w:rsidRPr="00E831EC">
        <w:t>Комитета.</w:t>
      </w:r>
    </w:p>
    <w:p w14:paraId="54135E95" w14:textId="33DC0F72" w:rsidR="00EB6C45" w:rsidRPr="00E831EC" w:rsidRDefault="00EB6C45" w:rsidP="00EB6C45">
      <w:r w:rsidRPr="00E831EC">
        <w:t>5.4</w:t>
      </w:r>
      <w:r w:rsidRPr="00E831EC">
        <w:tab/>
        <w:t xml:space="preserve">IMAC </w:t>
      </w:r>
      <w:r w:rsidR="008019D1" w:rsidRPr="00E831EC">
        <w:t xml:space="preserve">получил возможность рассмотреть </w:t>
      </w:r>
      <w:r w:rsidR="008019D1" w:rsidRPr="00E831EC">
        <w:rPr>
          <w:color w:val="000000"/>
        </w:rPr>
        <w:t>план-график, а также темы</w:t>
      </w:r>
      <w:r w:rsidRPr="00E831EC">
        <w:t>/</w:t>
      </w:r>
      <w:r w:rsidR="008019D1" w:rsidRPr="00E831EC">
        <w:t>области в программе работы</w:t>
      </w:r>
      <w:r w:rsidR="008D2535" w:rsidRPr="00E831EC">
        <w:t xml:space="preserve"> </w:t>
      </w:r>
      <w:r w:rsidR="008D2535" w:rsidRPr="00E831EC">
        <w:rPr>
          <w:color w:val="000000"/>
        </w:rPr>
        <w:t>предлагаемого плана аудита</w:t>
      </w:r>
      <w:r w:rsidR="008019D1" w:rsidRPr="00E831EC">
        <w:t xml:space="preserve"> </w:t>
      </w:r>
      <w:r w:rsidR="008D2535" w:rsidRPr="00E831EC">
        <w:t>для</w:t>
      </w:r>
      <w:r w:rsidRPr="00E831EC">
        <w:t xml:space="preserve"> 2021</w:t>
      </w:r>
      <w:r w:rsidR="008D2535" w:rsidRPr="00E831EC">
        <w:t xml:space="preserve"> года</w:t>
      </w:r>
      <w:r w:rsidRPr="00E831EC">
        <w:t xml:space="preserve"> </w:t>
      </w:r>
      <w:r w:rsidR="008D2535" w:rsidRPr="00E831EC">
        <w:t>и ожидает поступление о</w:t>
      </w:r>
      <w:r w:rsidR="008D2535" w:rsidRPr="00E831EC">
        <w:rPr>
          <w:color w:val="000000"/>
        </w:rPr>
        <w:t>тчета Внешнего аудитора по финансовой отчетности за 2020 год</w:t>
      </w:r>
      <w:r w:rsidRPr="00E831EC">
        <w:t>.</w:t>
      </w:r>
    </w:p>
    <w:p w14:paraId="06E6CD29" w14:textId="64351E01" w:rsidR="00E12E53" w:rsidRPr="00E831EC" w:rsidRDefault="00E12E53" w:rsidP="00E12E53">
      <w:pPr>
        <w:pStyle w:val="Heading1"/>
      </w:pPr>
      <w:r w:rsidRPr="00E831EC">
        <w:t>6</w:t>
      </w:r>
      <w:r w:rsidRPr="00E831EC">
        <w:tab/>
      </w:r>
      <w:r w:rsidR="00CC1C01" w:rsidRPr="00E831EC">
        <w:t>Внутренний аудит</w:t>
      </w:r>
    </w:p>
    <w:p w14:paraId="31732054" w14:textId="48F5D8D1" w:rsidR="00C9081B" w:rsidRPr="00E831EC" w:rsidRDefault="00EB6C45" w:rsidP="00EB6C45">
      <w:r w:rsidRPr="00E831EC">
        <w:t>6.1</w:t>
      </w:r>
      <w:r w:rsidRPr="00E831EC">
        <w:tab/>
        <w:t xml:space="preserve">IMAC </w:t>
      </w:r>
      <w:r w:rsidR="00D16F3F" w:rsidRPr="00E831EC">
        <w:t xml:space="preserve">продолжил предоставлять рекомендации и взаимодействовать с </w:t>
      </w:r>
      <w:r w:rsidR="00D16F3F" w:rsidRPr="00E831EC">
        <w:rPr>
          <w:color w:val="000000"/>
        </w:rPr>
        <w:t>функцией внутреннего аудита</w:t>
      </w:r>
      <w:r w:rsidRPr="00E831EC">
        <w:t>.</w:t>
      </w:r>
    </w:p>
    <w:p w14:paraId="3C94132B" w14:textId="7024142C" w:rsidR="00EB6C45" w:rsidRPr="00E831EC" w:rsidRDefault="00EB6C45" w:rsidP="00EB6C45">
      <w:r w:rsidRPr="00E831EC">
        <w:t>6.2</w:t>
      </w:r>
      <w:r w:rsidRPr="00E831EC">
        <w:tab/>
      </w:r>
      <w:r w:rsidR="00D16F3F" w:rsidRPr="00E831EC">
        <w:t>Комитет регулярно получал информацию от руководителя</w:t>
      </w:r>
      <w:r w:rsidRPr="00E831EC">
        <w:t xml:space="preserve"> </w:t>
      </w:r>
      <w:r w:rsidR="00D16F3F" w:rsidRPr="00E831EC">
        <w:rPr>
          <w:color w:val="000000"/>
        </w:rPr>
        <w:t>подразделения внутреннего аудита о</w:t>
      </w:r>
      <w:r w:rsidR="00645711" w:rsidRPr="00E831EC">
        <w:rPr>
          <w:color w:val="000000"/>
        </w:rPr>
        <w:t xml:space="preserve"> текущем состоянии работы по внутреннему аудиту</w:t>
      </w:r>
      <w:r w:rsidRPr="00E831EC">
        <w:t>,</w:t>
      </w:r>
      <w:r w:rsidR="00645711" w:rsidRPr="00E831EC">
        <w:t xml:space="preserve"> о </w:t>
      </w:r>
      <w:r w:rsidR="00645711" w:rsidRPr="00E831EC">
        <w:rPr>
          <w:color w:val="000000"/>
        </w:rPr>
        <w:t>плане внутреннего аудита</w:t>
      </w:r>
      <w:r w:rsidRPr="00E831EC">
        <w:t xml:space="preserve"> </w:t>
      </w:r>
      <w:r w:rsidR="00645711" w:rsidRPr="00E831EC">
        <w:t>на</w:t>
      </w:r>
      <w:r w:rsidRPr="00E831EC">
        <w:t xml:space="preserve"> 2021</w:t>
      </w:r>
      <w:r w:rsidR="00CF7387">
        <w:t> </w:t>
      </w:r>
      <w:r w:rsidR="00645711" w:rsidRPr="00E831EC">
        <w:t>год</w:t>
      </w:r>
      <w:r w:rsidRPr="00E831EC">
        <w:t xml:space="preserve"> </w:t>
      </w:r>
      <w:r w:rsidR="00645711" w:rsidRPr="00E831EC">
        <w:t>и</w:t>
      </w:r>
      <w:r w:rsidRPr="00E831EC">
        <w:t xml:space="preserve"> </w:t>
      </w:r>
      <w:r w:rsidR="00645711" w:rsidRPr="00E831EC">
        <w:t xml:space="preserve">о </w:t>
      </w:r>
      <w:r w:rsidR="00645711" w:rsidRPr="00E831EC">
        <w:rPr>
          <w:color w:val="000000"/>
        </w:rPr>
        <w:t>проведении судебно-бухгалтерской экспертизы</w:t>
      </w:r>
      <w:r w:rsidR="00645711" w:rsidRPr="00E831EC">
        <w:t xml:space="preserve"> компанией</w:t>
      </w:r>
      <w:r w:rsidRPr="00E831EC">
        <w:t xml:space="preserve"> PWC.</w:t>
      </w:r>
    </w:p>
    <w:p w14:paraId="17B01FE1" w14:textId="07BC4198" w:rsidR="00EB6C45" w:rsidRPr="00E831EC" w:rsidRDefault="00EB6C45" w:rsidP="00EB6C45">
      <w:r w:rsidRPr="00E831EC">
        <w:t>6.3</w:t>
      </w:r>
      <w:r w:rsidRPr="00E831EC">
        <w:tab/>
      </w:r>
      <w:r w:rsidR="009F4EB5" w:rsidRPr="00E831EC">
        <w:t xml:space="preserve">Ранее в своем </w:t>
      </w:r>
      <w:r w:rsidR="009F4EB5" w:rsidRPr="00E831EC">
        <w:rPr>
          <w:color w:val="000000"/>
        </w:rPr>
        <w:t xml:space="preserve">ежегодном отчете Совету </w:t>
      </w:r>
      <w:r w:rsidRPr="00E831EC">
        <w:t xml:space="preserve">IMAC </w:t>
      </w:r>
      <w:r w:rsidR="009F4EB5" w:rsidRPr="00E831EC">
        <w:t>рекомендовал</w:t>
      </w:r>
      <w:r w:rsidRPr="00E831EC">
        <w:t xml:space="preserve"> существенным образом укрепить </w:t>
      </w:r>
      <w:r w:rsidR="009F4EB5" w:rsidRPr="00E831EC">
        <w:t>п</w:t>
      </w:r>
      <w:r w:rsidRPr="00E831EC">
        <w:t xml:space="preserve">одразделение внутреннего аудита в </w:t>
      </w:r>
      <w:r w:rsidR="000620F9" w:rsidRPr="00E831EC">
        <w:t>плане</w:t>
      </w:r>
      <w:r w:rsidRPr="00E831EC">
        <w:t xml:space="preserve"> ресурсов, охвата и адекватности процессов.</w:t>
      </w:r>
    </w:p>
    <w:p w14:paraId="5AC3CA9C" w14:textId="5A2957DD" w:rsidR="00EB6C45" w:rsidRPr="00E831EC" w:rsidRDefault="00EB6C45" w:rsidP="00EB6C45">
      <w:r w:rsidRPr="00E831EC">
        <w:t>6.4</w:t>
      </w:r>
      <w:r w:rsidRPr="00E831EC">
        <w:tab/>
      </w:r>
      <w:r w:rsidR="00652B88" w:rsidRPr="00E831EC">
        <w:t xml:space="preserve">Поэтому Комитет положительно оценивает </w:t>
      </w:r>
      <w:r w:rsidR="00652B88" w:rsidRPr="00E831EC">
        <w:rPr>
          <w:color w:val="000000"/>
        </w:rPr>
        <w:t>укрепление ресурсов подразделения внутреннего аудита</w:t>
      </w:r>
      <w:r w:rsidR="00652B88" w:rsidRPr="00E831EC">
        <w:t xml:space="preserve"> путем </w:t>
      </w:r>
      <w:r w:rsidR="0076416A" w:rsidRPr="00E831EC">
        <w:t>создания должности</w:t>
      </w:r>
      <w:r w:rsidR="00652B88" w:rsidRPr="00E831EC">
        <w:rPr>
          <w:color w:val="000000"/>
        </w:rPr>
        <w:t xml:space="preserve"> старш</w:t>
      </w:r>
      <w:r w:rsidR="0076416A" w:rsidRPr="00E831EC">
        <w:rPr>
          <w:color w:val="000000"/>
        </w:rPr>
        <w:t>его в</w:t>
      </w:r>
      <w:r w:rsidR="00652B88" w:rsidRPr="00E831EC">
        <w:rPr>
          <w:color w:val="000000"/>
        </w:rPr>
        <w:t>нутренн</w:t>
      </w:r>
      <w:r w:rsidR="0076416A" w:rsidRPr="00E831EC">
        <w:rPr>
          <w:color w:val="000000"/>
        </w:rPr>
        <w:t>его</w:t>
      </w:r>
      <w:r w:rsidR="00652B88" w:rsidRPr="00E831EC">
        <w:rPr>
          <w:color w:val="000000"/>
        </w:rPr>
        <w:t xml:space="preserve"> аудитор</w:t>
      </w:r>
      <w:r w:rsidR="0076416A" w:rsidRPr="00E831EC">
        <w:rPr>
          <w:color w:val="000000"/>
        </w:rPr>
        <w:t>а</w:t>
      </w:r>
      <w:r w:rsidRPr="00E831EC">
        <w:t xml:space="preserve">, </w:t>
      </w:r>
      <w:r w:rsidR="0076416A" w:rsidRPr="00E831EC">
        <w:t>вместо вышедшего на пенсию</w:t>
      </w:r>
      <w:r w:rsidRPr="00E831EC">
        <w:t xml:space="preserve"> </w:t>
      </w:r>
      <w:r w:rsidR="0076416A" w:rsidRPr="00E831EC">
        <w:rPr>
          <w:color w:val="000000"/>
        </w:rPr>
        <w:t>помощника аудитора</w:t>
      </w:r>
      <w:r w:rsidRPr="00E831EC">
        <w:t xml:space="preserve">. IMAC </w:t>
      </w:r>
      <w:r w:rsidR="0076416A" w:rsidRPr="00E831EC">
        <w:t xml:space="preserve">надеется, что эта должность будет </w:t>
      </w:r>
      <w:r w:rsidR="00B81446" w:rsidRPr="00E831EC">
        <w:t>вскоре</w:t>
      </w:r>
      <w:r w:rsidR="00FF4571" w:rsidRPr="00E831EC">
        <w:t xml:space="preserve"> заполнена</w:t>
      </w:r>
      <w:r w:rsidR="00B81446" w:rsidRPr="00E831EC">
        <w:t xml:space="preserve"> и тем самым больше внимание будет уделяться непосредственно работе по аудиту</w:t>
      </w:r>
      <w:r w:rsidRPr="00E831EC">
        <w:t xml:space="preserve">. </w:t>
      </w:r>
      <w:r w:rsidR="00B81446" w:rsidRPr="00E831EC">
        <w:t>Поэтому Комитет продолжит следить за прогрессом в выполнении своей рекомендации по этому вопросу</w:t>
      </w:r>
      <w:r w:rsidRPr="00E831EC">
        <w:t>.</w:t>
      </w:r>
    </w:p>
    <w:p w14:paraId="2440B4A4" w14:textId="73F6D953" w:rsidR="00EB6C45" w:rsidRPr="00E831EC" w:rsidRDefault="00EB6C45" w:rsidP="00EB6C45">
      <w:r w:rsidRPr="00E831EC">
        <w:t>6.5</w:t>
      </w:r>
      <w:r w:rsidRPr="00E831EC">
        <w:tab/>
      </w:r>
      <w:r w:rsidR="00126F03" w:rsidRPr="00E831EC">
        <w:t xml:space="preserve">Далее </w:t>
      </w:r>
      <w:r w:rsidRPr="00E831EC">
        <w:t xml:space="preserve">IMAC </w:t>
      </w:r>
      <w:r w:rsidR="00126F03" w:rsidRPr="00E831EC">
        <w:t xml:space="preserve">поинтересовался относительно процесса, которого придерживаются при разработке </w:t>
      </w:r>
      <w:r w:rsidR="00126F03" w:rsidRPr="00E831EC">
        <w:rPr>
          <w:color w:val="000000"/>
        </w:rPr>
        <w:t>плана аудита</w:t>
      </w:r>
      <w:r w:rsidRPr="00E831EC">
        <w:t xml:space="preserve">. </w:t>
      </w:r>
      <w:r w:rsidR="00126F03" w:rsidRPr="00E831EC">
        <w:t>Комитет рекомендовал продолж</w:t>
      </w:r>
      <w:r w:rsidR="00141BAC" w:rsidRPr="00E831EC">
        <w:t>а</w:t>
      </w:r>
      <w:r w:rsidR="00126F03" w:rsidRPr="00E831EC">
        <w:t xml:space="preserve">ть </w:t>
      </w:r>
      <w:r w:rsidR="00141BAC" w:rsidRPr="00E831EC">
        <w:t>придерживаться подхода</w:t>
      </w:r>
      <w:r w:rsidR="00141BAC" w:rsidRPr="00E831EC">
        <w:rPr>
          <w:color w:val="000000"/>
        </w:rPr>
        <w:t>, основанного на оценке рисков, при составлении плана аудита</w:t>
      </w:r>
      <w:r w:rsidRPr="00E831EC">
        <w:t xml:space="preserve">, </w:t>
      </w:r>
      <w:r w:rsidR="00141BAC" w:rsidRPr="00E831EC">
        <w:t xml:space="preserve">который включает оценку рисков в </w:t>
      </w:r>
      <w:r w:rsidR="00141BAC" w:rsidRPr="00E831EC">
        <w:rPr>
          <w:color w:val="000000"/>
        </w:rPr>
        <w:t>пространстве внутреннего аудита</w:t>
      </w:r>
      <w:r w:rsidRPr="00E831EC">
        <w:t xml:space="preserve">, </w:t>
      </w:r>
      <w:r w:rsidR="00997DB7" w:rsidRPr="00E831EC">
        <w:t xml:space="preserve">обеспечивая </w:t>
      </w:r>
      <w:r w:rsidR="00997DB7" w:rsidRPr="00E831EC">
        <w:rPr>
          <w:color w:val="000000"/>
        </w:rPr>
        <w:t>охват аудит</w:t>
      </w:r>
      <w:r w:rsidR="00997DB7" w:rsidRPr="00E831EC">
        <w:t xml:space="preserve">ом основных областей риска </w:t>
      </w:r>
      <w:r w:rsidR="00AF2C1C" w:rsidRPr="00E831EC">
        <w:rPr>
          <w:color w:val="000000"/>
        </w:rPr>
        <w:t>на протяжение</w:t>
      </w:r>
      <w:r w:rsidR="00997DB7" w:rsidRPr="00E831EC">
        <w:rPr>
          <w:color w:val="000000"/>
        </w:rPr>
        <w:t xml:space="preserve"> какого-то периода времени</w:t>
      </w:r>
      <w:r w:rsidRPr="00E831EC">
        <w:t xml:space="preserve"> (</w:t>
      </w:r>
      <w:r w:rsidR="00AF2C1C" w:rsidRPr="00E831EC">
        <w:t>например,</w:t>
      </w:r>
      <w:r w:rsidRPr="00E831EC">
        <w:t xml:space="preserve"> 3</w:t>
      </w:r>
      <w:r w:rsidR="00CF7387">
        <w:t>−</w:t>
      </w:r>
      <w:r w:rsidRPr="00E831EC">
        <w:t xml:space="preserve">5 </w:t>
      </w:r>
      <w:r w:rsidR="00AF2C1C" w:rsidRPr="00E831EC">
        <w:t>лет</w:t>
      </w:r>
      <w:r w:rsidRPr="00E831EC">
        <w:t xml:space="preserve">). IMAC </w:t>
      </w:r>
      <w:r w:rsidR="00AF2C1C" w:rsidRPr="00E831EC">
        <w:t>предлагает, чтобы работа в сфере надзора за нормативно-правовым соответствием и консультировани</w:t>
      </w:r>
      <w:r w:rsidR="00A8140C" w:rsidRPr="00E831EC">
        <w:t>я</w:t>
      </w:r>
      <w:r w:rsidR="00AF2C1C" w:rsidRPr="00E831EC">
        <w:t xml:space="preserve"> основывал</w:t>
      </w:r>
      <w:r w:rsidR="00A8140C" w:rsidRPr="00E831EC">
        <w:t>а</w:t>
      </w:r>
      <w:r w:rsidR="00AF2C1C" w:rsidRPr="00E831EC">
        <w:t>сь на оценке рисков и</w:t>
      </w:r>
      <w:r w:rsidRPr="00E831EC">
        <w:t xml:space="preserve"> </w:t>
      </w:r>
      <w:r w:rsidR="00664B94" w:rsidRPr="00E831EC">
        <w:t>конкретных потребностях надзора</w:t>
      </w:r>
      <w:r w:rsidRPr="00E831EC">
        <w:t xml:space="preserve">, </w:t>
      </w:r>
      <w:r w:rsidR="00664B94" w:rsidRPr="00E831EC">
        <w:t>а работа</w:t>
      </w:r>
      <w:r w:rsidR="00A8140C" w:rsidRPr="00E831EC">
        <w:t xml:space="preserve"> по</w:t>
      </w:r>
      <w:r w:rsidR="00664B94" w:rsidRPr="00E831EC">
        <w:t xml:space="preserve"> </w:t>
      </w:r>
      <w:r w:rsidR="00664B94" w:rsidRPr="00E831EC">
        <w:rPr>
          <w:color w:val="000000"/>
        </w:rPr>
        <w:t>непосредственно аудиторской деятельност</w:t>
      </w:r>
      <w:r w:rsidR="00A8140C" w:rsidRPr="00E831EC">
        <w:rPr>
          <w:color w:val="000000"/>
        </w:rPr>
        <w:t>и</w:t>
      </w:r>
      <w:r w:rsidR="00664B94" w:rsidRPr="00E831EC">
        <w:rPr>
          <w:color w:val="000000"/>
        </w:rPr>
        <w:t xml:space="preserve"> оставалась </w:t>
      </w:r>
      <w:r w:rsidR="00A8140C" w:rsidRPr="00E831EC">
        <w:rPr>
          <w:color w:val="000000"/>
        </w:rPr>
        <w:t>в центре внимания</w:t>
      </w:r>
      <w:r w:rsidR="00664B94" w:rsidRPr="00E831EC">
        <w:t xml:space="preserve"> </w:t>
      </w:r>
      <w:r w:rsidR="00A8140C" w:rsidRPr="00E831EC">
        <w:t>при определении и</w:t>
      </w:r>
      <w:r w:rsidRPr="00E831EC">
        <w:t xml:space="preserve"> </w:t>
      </w:r>
      <w:r w:rsidR="00A8140C" w:rsidRPr="00E831EC">
        <w:t>реализации программы работы</w:t>
      </w:r>
      <w:r w:rsidRPr="00E831EC">
        <w:t>.</w:t>
      </w:r>
    </w:p>
    <w:p w14:paraId="615EB59E" w14:textId="48404AC5" w:rsidR="00EB6C45" w:rsidRPr="00E831EC" w:rsidRDefault="00EB6C45" w:rsidP="00EB6C45">
      <w:r w:rsidRPr="00E831EC">
        <w:t>6.6</w:t>
      </w:r>
      <w:r w:rsidRPr="00E831EC">
        <w:tab/>
      </w:r>
      <w:r w:rsidR="005D30C4" w:rsidRPr="00E831EC">
        <w:t xml:space="preserve">В своем 8-м ежегодном отчете сессии Совета </w:t>
      </w:r>
      <w:r w:rsidRPr="00E831EC">
        <w:t xml:space="preserve">2019 </w:t>
      </w:r>
      <w:r w:rsidR="005D30C4" w:rsidRPr="00E831EC">
        <w:t>года</w:t>
      </w:r>
      <w:r w:rsidRPr="00E831EC">
        <w:t xml:space="preserve"> IMAC </w:t>
      </w:r>
      <w:r w:rsidR="00F45E8F" w:rsidRPr="00E831EC">
        <w:t>обратил внимание на тот факт, что секретариат отклонил просьбу о предоставлении копии</w:t>
      </w:r>
      <w:r w:rsidRPr="00E831EC">
        <w:t xml:space="preserve"> </w:t>
      </w:r>
      <w:r w:rsidR="00F45E8F" w:rsidRPr="00E831EC">
        <w:rPr>
          <w:color w:val="000000"/>
        </w:rPr>
        <w:t>полного отчета о расследовании, а также всех соответствующих документов после случая мошенничества в региональном отделении</w:t>
      </w:r>
      <w:r w:rsidRPr="00E831EC">
        <w:t xml:space="preserve">, </w:t>
      </w:r>
      <w:r w:rsidR="00501F27" w:rsidRPr="00E831EC">
        <w:t>которые</w:t>
      </w:r>
      <w:r w:rsidR="00F45E8F" w:rsidRPr="00E831EC">
        <w:t xml:space="preserve"> позвол</w:t>
      </w:r>
      <w:r w:rsidR="00501F27" w:rsidRPr="00E831EC">
        <w:t>или бы</w:t>
      </w:r>
      <w:r w:rsidRPr="00E831EC">
        <w:t xml:space="preserve"> IMAC </w:t>
      </w:r>
      <w:r w:rsidR="00501F27" w:rsidRPr="00E831EC">
        <w:t>выполнить свои обязанности</w:t>
      </w:r>
      <w:r w:rsidRPr="00E831EC">
        <w:t xml:space="preserve"> </w:t>
      </w:r>
      <w:r w:rsidR="00501F27" w:rsidRPr="00E831EC">
        <w:t>согласно Резолюции</w:t>
      </w:r>
      <w:r w:rsidRPr="00E831EC">
        <w:t xml:space="preserve"> 162 (</w:t>
      </w:r>
      <w:proofErr w:type="spellStart"/>
      <w:r w:rsidR="00501F27" w:rsidRPr="00E831EC">
        <w:t>Пересм</w:t>
      </w:r>
      <w:proofErr w:type="spellEnd"/>
      <w:r w:rsidRPr="00E831EC">
        <w:t xml:space="preserve">. </w:t>
      </w:r>
      <w:r w:rsidR="00501F27" w:rsidRPr="00E831EC">
        <w:t>Пусан</w:t>
      </w:r>
      <w:r w:rsidRPr="00E831EC">
        <w:t>, 2014</w:t>
      </w:r>
      <w:r w:rsidR="00501F27" w:rsidRPr="00E831EC">
        <w:t xml:space="preserve"> г.</w:t>
      </w:r>
      <w:r w:rsidRPr="00E831EC">
        <w:t>)</w:t>
      </w:r>
      <w:r w:rsidR="005E510F" w:rsidRPr="00E831EC">
        <w:t xml:space="preserve"> </w:t>
      </w:r>
      <w:r w:rsidR="004E2FF4" w:rsidRPr="00E831EC">
        <w:t>при</w:t>
      </w:r>
      <w:r w:rsidRPr="00E831EC">
        <w:t xml:space="preserve"> </w:t>
      </w:r>
      <w:r w:rsidR="005E510F" w:rsidRPr="00E831EC">
        <w:t>предоставлени</w:t>
      </w:r>
      <w:r w:rsidR="004E2FF4" w:rsidRPr="00E831EC">
        <w:t>и</w:t>
      </w:r>
      <w:r w:rsidR="005E510F" w:rsidRPr="00E831EC">
        <w:t xml:space="preserve"> Совету рекомендаций </w:t>
      </w:r>
      <w:r w:rsidR="004E2FF4" w:rsidRPr="00E831EC">
        <w:t>по</w:t>
      </w:r>
      <w:r w:rsidR="005E510F" w:rsidRPr="00E831EC">
        <w:rPr>
          <w:color w:val="000000"/>
        </w:rPr>
        <w:t xml:space="preserve"> обеспечени</w:t>
      </w:r>
      <w:r w:rsidR="004E2FF4" w:rsidRPr="00E831EC">
        <w:rPr>
          <w:color w:val="000000"/>
        </w:rPr>
        <w:t>ю</w:t>
      </w:r>
      <w:r w:rsidR="005E510F" w:rsidRPr="00E831EC">
        <w:rPr>
          <w:color w:val="000000"/>
        </w:rPr>
        <w:t xml:space="preserve"> эффективности систем внутреннего контроля МСЭ</w:t>
      </w:r>
      <w:r w:rsidRPr="00E831EC">
        <w:t xml:space="preserve">. </w:t>
      </w:r>
      <w:r w:rsidR="009D2828" w:rsidRPr="00E831EC">
        <w:t xml:space="preserve">Наконец, IMAC была представлена отредактированная версия отчета, </w:t>
      </w:r>
      <w:r w:rsidR="00C85ED6" w:rsidRPr="00E831EC">
        <w:t>приблизитель</w:t>
      </w:r>
      <w:r w:rsidR="009D2828" w:rsidRPr="00E831EC">
        <w:t>но через 14 месяцев после обнаружения случая мошенничества</w:t>
      </w:r>
      <w:r w:rsidRPr="00E831EC">
        <w:t>.</w:t>
      </w:r>
    </w:p>
    <w:p w14:paraId="096A5787" w14:textId="75BD4E5B" w:rsidR="00EB6C45" w:rsidRPr="00E831EC" w:rsidRDefault="00EB6C45" w:rsidP="00EB6C45">
      <w:r w:rsidRPr="00E831EC">
        <w:t>6.7</w:t>
      </w:r>
      <w:r w:rsidRPr="00E831EC">
        <w:tab/>
      </w:r>
      <w:r w:rsidR="00C05CE0" w:rsidRPr="00E831EC">
        <w:t xml:space="preserve">Комитет </w:t>
      </w:r>
      <w:r w:rsidR="00C05CE0" w:rsidRPr="00E831EC">
        <w:rPr>
          <w:color w:val="000000"/>
        </w:rPr>
        <w:t xml:space="preserve">по достоинству </w:t>
      </w:r>
      <w:r w:rsidR="00C85ED6" w:rsidRPr="00E831EC">
        <w:rPr>
          <w:color w:val="000000"/>
        </w:rPr>
        <w:t xml:space="preserve">оценивает </w:t>
      </w:r>
      <w:r w:rsidR="00C05CE0" w:rsidRPr="00E831EC">
        <w:rPr>
          <w:color w:val="000000"/>
        </w:rPr>
        <w:t xml:space="preserve">меры, предпринятые секретариатом по усилению процесса своевременного обмена информацией, </w:t>
      </w:r>
      <w:r w:rsidR="00926B9A" w:rsidRPr="00E831EC">
        <w:t xml:space="preserve">что позволит </w:t>
      </w:r>
      <w:r w:rsidRPr="00E831EC">
        <w:t xml:space="preserve">IMAC </w:t>
      </w:r>
      <w:r w:rsidR="00926B9A" w:rsidRPr="00E831EC">
        <w:t xml:space="preserve">выполнить свои обязанности при соблюдении </w:t>
      </w:r>
      <w:r w:rsidR="00926B9A" w:rsidRPr="00E831EC">
        <w:rPr>
          <w:color w:val="000000"/>
        </w:rPr>
        <w:t>нормативно-правовой базы МСЭ</w:t>
      </w:r>
      <w:r w:rsidRPr="00E831EC">
        <w:t>.</w:t>
      </w:r>
    </w:p>
    <w:p w14:paraId="5C23D789" w14:textId="4C0C29A8" w:rsidR="009D2828" w:rsidRPr="00E831EC" w:rsidRDefault="009D2828" w:rsidP="009D2828">
      <w:pPr>
        <w:pStyle w:val="Heading1"/>
      </w:pPr>
      <w:r w:rsidRPr="00E831EC">
        <w:t>7</w:t>
      </w:r>
      <w:r w:rsidRPr="00E831EC">
        <w:tab/>
      </w:r>
      <w:r w:rsidR="00512E99" w:rsidRPr="00E831EC">
        <w:t>П</w:t>
      </w:r>
      <w:r w:rsidR="00512E99" w:rsidRPr="00E831EC">
        <w:rPr>
          <w:color w:val="000000"/>
        </w:rPr>
        <w:t>оследующие меры, принятые в связи со случаем мошенничества в одном из региональных отделений</w:t>
      </w:r>
      <w:r w:rsidRPr="00E831EC">
        <w:t>/</w:t>
      </w:r>
      <w:r w:rsidR="00512E99" w:rsidRPr="00E831EC">
        <w:rPr>
          <w:color w:val="000000"/>
        </w:rPr>
        <w:t>рабочая группа по внутреннему контролю</w:t>
      </w:r>
    </w:p>
    <w:p w14:paraId="58DABE57" w14:textId="298D12EA" w:rsidR="009D2828" w:rsidRPr="00E831EC" w:rsidRDefault="009D2828" w:rsidP="009D2828">
      <w:r w:rsidRPr="00E831EC">
        <w:t>7.1</w:t>
      </w:r>
      <w:r w:rsidRPr="00E831EC">
        <w:tab/>
      </w:r>
      <w:r w:rsidR="00512E99" w:rsidRPr="00E831EC">
        <w:t>Комитет продолж</w:t>
      </w:r>
      <w:r w:rsidR="00C85ED6" w:rsidRPr="00E831EC">
        <w:t>а</w:t>
      </w:r>
      <w:r w:rsidR="00512E99" w:rsidRPr="00E831EC">
        <w:t>л получать подробную информацию о п</w:t>
      </w:r>
      <w:r w:rsidR="00512E99" w:rsidRPr="00E831EC">
        <w:rPr>
          <w:color w:val="000000"/>
        </w:rPr>
        <w:t>оследующих мерах, принятых в связи со случаем мошенничества в одном из региональных отделений</w:t>
      </w:r>
      <w:r w:rsidRPr="00E831EC">
        <w:t xml:space="preserve">, </w:t>
      </w:r>
      <w:r w:rsidR="00512E99" w:rsidRPr="00E831EC">
        <w:t xml:space="preserve">от председателя </w:t>
      </w:r>
      <w:r w:rsidR="00512E99" w:rsidRPr="00E831EC">
        <w:rPr>
          <w:color w:val="000000"/>
        </w:rPr>
        <w:t xml:space="preserve">рабочей группы по внутреннему контролю, Директора БРЭ </w:t>
      </w:r>
      <w:r w:rsidR="00CA4CB4" w:rsidRPr="00E831EC">
        <w:rPr>
          <w:color w:val="000000"/>
        </w:rPr>
        <w:t>и</w:t>
      </w:r>
      <w:r w:rsidR="00512E99" w:rsidRPr="00E831EC">
        <w:rPr>
          <w:color w:val="000000"/>
        </w:rPr>
        <w:t xml:space="preserve"> </w:t>
      </w:r>
      <w:r w:rsidR="00CA4CB4" w:rsidRPr="00E831EC">
        <w:t xml:space="preserve">членов </w:t>
      </w:r>
      <w:r w:rsidR="00CA4CB4" w:rsidRPr="00E831EC">
        <w:rPr>
          <w:color w:val="000000"/>
        </w:rPr>
        <w:t>высшего руководства, входящих в эту группу</w:t>
      </w:r>
      <w:r w:rsidRPr="00E831EC">
        <w:t>.</w:t>
      </w:r>
    </w:p>
    <w:p w14:paraId="5AC4FDD3" w14:textId="5A513962" w:rsidR="009D2828" w:rsidRPr="00E831EC" w:rsidRDefault="009D2828" w:rsidP="009D2828">
      <w:r w:rsidRPr="00E831EC">
        <w:lastRenderedPageBreak/>
        <w:t>7.2</w:t>
      </w:r>
      <w:r w:rsidRPr="00E831EC">
        <w:tab/>
        <w:t xml:space="preserve">IMAC </w:t>
      </w:r>
      <w:r w:rsidR="002B75BC" w:rsidRPr="00E831EC">
        <w:t xml:space="preserve">вновь высоко оценил план, </w:t>
      </w:r>
      <w:r w:rsidR="00FD02CD" w:rsidRPr="00E831EC">
        <w:t xml:space="preserve">предложенный группой, а также широкую мобилизацию ресурсов среди различных подразделений секретариата </w:t>
      </w:r>
      <w:r w:rsidR="00007810" w:rsidRPr="00E831EC">
        <w:t xml:space="preserve">для выполнения </w:t>
      </w:r>
      <w:r w:rsidR="00007810" w:rsidRPr="00E831EC">
        <w:rPr>
          <w:color w:val="000000"/>
        </w:rPr>
        <w:t>значительного объема работ</w:t>
      </w:r>
      <w:r w:rsidRPr="00E831EC">
        <w:t xml:space="preserve">, </w:t>
      </w:r>
      <w:r w:rsidR="00007810" w:rsidRPr="00E831EC">
        <w:t>при этом вся деятельность ведется в правильном направлении</w:t>
      </w:r>
      <w:r w:rsidRPr="00E831EC">
        <w:t>.</w:t>
      </w:r>
    </w:p>
    <w:p w14:paraId="524A68E9" w14:textId="0CC030E0" w:rsidR="009D2828" w:rsidRPr="00E831EC" w:rsidRDefault="009D2828" w:rsidP="009D2828">
      <w:r w:rsidRPr="00E831EC">
        <w:t>7.3</w:t>
      </w:r>
      <w:r w:rsidRPr="00E831EC">
        <w:tab/>
      </w:r>
      <w:r w:rsidR="00007810" w:rsidRPr="00E831EC">
        <w:t>Комитет с удовлетворением отметил значительный прогресс в повышении качества внутреннего контроля на уровне всей организации</w:t>
      </w:r>
      <w:r w:rsidRPr="00E831EC">
        <w:t xml:space="preserve">, </w:t>
      </w:r>
      <w:r w:rsidR="00007810" w:rsidRPr="00E831EC">
        <w:t xml:space="preserve">налаженного в Бюро развития электросвязи и </w:t>
      </w:r>
      <w:r w:rsidR="00047BFF" w:rsidRPr="00E831EC">
        <w:t>региональных отделениях и применяемого на уровне всей организации</w:t>
      </w:r>
      <w:r w:rsidRPr="00E831EC">
        <w:t xml:space="preserve">: </w:t>
      </w:r>
      <w:r w:rsidR="00047BFF" w:rsidRPr="00E831EC">
        <w:t xml:space="preserve">от усиления процедур внутреннего контроля </w:t>
      </w:r>
      <w:r w:rsidR="00671B17" w:rsidRPr="00E831EC">
        <w:t>БРЭ</w:t>
      </w:r>
      <w:r w:rsidRPr="00E831EC">
        <w:t xml:space="preserve"> (</w:t>
      </w:r>
      <w:r w:rsidR="00671B17" w:rsidRPr="00E831EC">
        <w:rPr>
          <w:color w:val="000000"/>
        </w:rPr>
        <w:t>усиление контроля за использованием стипендий</w:t>
      </w:r>
      <w:r w:rsidRPr="00E831EC">
        <w:t xml:space="preserve">, </w:t>
      </w:r>
      <w:r w:rsidR="00671B17" w:rsidRPr="00E831EC">
        <w:t>за планами поездок</w:t>
      </w:r>
      <w:r w:rsidRPr="00E831EC">
        <w:t xml:space="preserve">, </w:t>
      </w:r>
      <w:r w:rsidR="00671B17" w:rsidRPr="00E831EC">
        <w:rPr>
          <w:color w:val="000000"/>
        </w:rPr>
        <w:t>контроля за работой консультантов</w:t>
      </w:r>
      <w:r w:rsidRPr="00E831EC">
        <w:t xml:space="preserve">, </w:t>
      </w:r>
      <w:r w:rsidR="00671B17" w:rsidRPr="00E831EC">
        <w:t>усиление</w:t>
      </w:r>
      <w:r w:rsidRPr="00E831EC">
        <w:t xml:space="preserve"> </w:t>
      </w:r>
      <w:r w:rsidR="00671B17" w:rsidRPr="00E831EC">
        <w:t>процедур поездок</w:t>
      </w:r>
      <w:r w:rsidRPr="00E831EC">
        <w:t xml:space="preserve">, </w:t>
      </w:r>
      <w:r w:rsidR="00671B17" w:rsidRPr="00E831EC">
        <w:t>усиление надзора на уровне проектов и создание</w:t>
      </w:r>
      <w:r w:rsidRPr="00E831EC">
        <w:t xml:space="preserve"> </w:t>
      </w:r>
      <w:r w:rsidR="0048441F" w:rsidRPr="00E831EC">
        <w:rPr>
          <w:color w:val="000000"/>
        </w:rPr>
        <w:t>Комитета по проектам БРЭ</w:t>
      </w:r>
      <w:r w:rsidRPr="00E831EC">
        <w:t xml:space="preserve">, </w:t>
      </w:r>
      <w:r w:rsidR="0048441F" w:rsidRPr="00E831EC">
        <w:rPr>
          <w:color w:val="000000"/>
        </w:rPr>
        <w:t>управление активами проектов</w:t>
      </w:r>
      <w:r w:rsidRPr="00E831EC">
        <w:t>)</w:t>
      </w:r>
      <w:r w:rsidR="0048441F" w:rsidRPr="00E831EC">
        <w:t xml:space="preserve"> до</w:t>
      </w:r>
      <w:r w:rsidRPr="00E831EC">
        <w:t xml:space="preserve"> </w:t>
      </w:r>
      <w:r w:rsidR="0048441F" w:rsidRPr="00E831EC">
        <w:t xml:space="preserve">усиления </w:t>
      </w:r>
      <w:r w:rsidR="0048441F" w:rsidRPr="00E831EC">
        <w:rPr>
          <w:color w:val="000000"/>
        </w:rPr>
        <w:t xml:space="preserve">финансовых процедур и </w:t>
      </w:r>
      <w:r w:rsidR="0048441F" w:rsidRPr="00E831EC">
        <w:t>процедур закупок</w:t>
      </w:r>
      <w:r w:rsidRPr="00E831EC">
        <w:t xml:space="preserve"> (</w:t>
      </w:r>
      <w:r w:rsidR="0048441F" w:rsidRPr="00E831EC">
        <w:t xml:space="preserve">новые </w:t>
      </w:r>
      <w:r w:rsidR="0048441F" w:rsidRPr="00E831EC">
        <w:rPr>
          <w:color w:val="000000"/>
        </w:rPr>
        <w:t>процедуры закупок</w:t>
      </w:r>
      <w:r w:rsidRPr="00E831EC">
        <w:t xml:space="preserve"> </w:t>
      </w:r>
      <w:r w:rsidR="00897A95" w:rsidRPr="00E831EC">
        <w:t xml:space="preserve">для </w:t>
      </w:r>
      <w:r w:rsidR="00897A95" w:rsidRPr="00E831EC">
        <w:rPr>
          <w:color w:val="000000"/>
        </w:rPr>
        <w:t>заказов на сумму менее 20</w:t>
      </w:r>
      <w:r w:rsidR="001006D7" w:rsidRPr="00E831EC">
        <w:rPr>
          <w:color w:val="000000"/>
        </w:rPr>
        <w:t> </w:t>
      </w:r>
      <w:r w:rsidR="00897A95" w:rsidRPr="00E831EC">
        <w:rPr>
          <w:color w:val="000000"/>
        </w:rPr>
        <w:t>тыс. швейцарских франков</w:t>
      </w:r>
      <w:r w:rsidRPr="00E831EC">
        <w:t xml:space="preserve">, </w:t>
      </w:r>
      <w:r w:rsidR="00897A95" w:rsidRPr="00E831EC">
        <w:rPr>
          <w:color w:val="000000"/>
        </w:rPr>
        <w:t>руководство по закупкам</w:t>
      </w:r>
      <w:r w:rsidRPr="00E831EC">
        <w:t xml:space="preserve">, </w:t>
      </w:r>
      <w:r w:rsidR="00897A95" w:rsidRPr="00E831EC">
        <w:rPr>
          <w:color w:val="000000"/>
        </w:rPr>
        <w:t>мониторинг общей суммы заказов на закупки на одного поставщика</w:t>
      </w:r>
      <w:r w:rsidRPr="00E831EC">
        <w:t xml:space="preserve">, </w:t>
      </w:r>
      <w:r w:rsidR="00897A95" w:rsidRPr="00E831EC">
        <w:t xml:space="preserve">усиление контроля за расходованием </w:t>
      </w:r>
      <w:r w:rsidR="00897A95" w:rsidRPr="00E831EC">
        <w:rPr>
          <w:color w:val="000000"/>
        </w:rPr>
        <w:t>мелких сумм наличных средств</w:t>
      </w:r>
      <w:r w:rsidRPr="00E831EC">
        <w:t xml:space="preserve">, </w:t>
      </w:r>
      <w:r w:rsidR="00897A95" w:rsidRPr="00E831EC">
        <w:t>управление банковскими счетами</w:t>
      </w:r>
      <w:r w:rsidRPr="00E831EC">
        <w:t xml:space="preserve"> </w:t>
      </w:r>
      <w:r w:rsidR="00897A95" w:rsidRPr="00E831EC">
        <w:t>и наличностью</w:t>
      </w:r>
      <w:r w:rsidRPr="00E831EC">
        <w:t xml:space="preserve"> </w:t>
      </w:r>
      <w:r w:rsidR="00897A95" w:rsidRPr="00E831EC">
        <w:t>в региональных</w:t>
      </w:r>
      <w:r w:rsidRPr="00E831EC">
        <w:t>/</w:t>
      </w:r>
      <w:r w:rsidR="00897A95" w:rsidRPr="00E831EC">
        <w:t>зональных отделениях МСЭ</w:t>
      </w:r>
      <w:r w:rsidRPr="00E831EC">
        <w:t xml:space="preserve">) </w:t>
      </w:r>
      <w:r w:rsidR="00250998" w:rsidRPr="00E831EC">
        <w:t>и установления</w:t>
      </w:r>
      <w:r w:rsidR="00C50A7F" w:rsidRPr="00E831EC">
        <w:t xml:space="preserve"> мер</w:t>
      </w:r>
      <w:r w:rsidRPr="00E831EC">
        <w:t xml:space="preserve"> </w:t>
      </w:r>
      <w:r w:rsidR="00C50A7F" w:rsidRPr="00E831EC">
        <w:t>в отношении управления</w:t>
      </w:r>
      <w:r w:rsidRPr="00E831EC">
        <w:t xml:space="preserve">, </w:t>
      </w:r>
      <w:r w:rsidR="00C50A7F" w:rsidRPr="00E831EC">
        <w:t>этики и</w:t>
      </w:r>
      <w:r w:rsidRPr="00E831EC">
        <w:t xml:space="preserve"> </w:t>
      </w:r>
      <w:r w:rsidR="00C50A7F" w:rsidRPr="00E831EC">
        <w:t>обнаружения мошенничеств</w:t>
      </w:r>
      <w:r w:rsidRPr="00E831EC">
        <w:t xml:space="preserve"> (</w:t>
      </w:r>
      <w:r w:rsidR="00C50A7F" w:rsidRPr="00E831EC">
        <w:t>п</w:t>
      </w:r>
      <w:r w:rsidR="00C50A7F" w:rsidRPr="00E831EC">
        <w:rPr>
          <w:color w:val="000000"/>
        </w:rPr>
        <w:t>олитика противодействия мошенничеству, коррупции и другой запрещенной деятельности</w:t>
      </w:r>
      <w:r w:rsidRPr="00E831EC">
        <w:t xml:space="preserve">, </w:t>
      </w:r>
      <w:r w:rsidR="00C50A7F" w:rsidRPr="00E831EC">
        <w:rPr>
          <w:color w:val="000000"/>
        </w:rPr>
        <w:t>руководящие указания по проведению расследований</w:t>
      </w:r>
      <w:r w:rsidRPr="00E831EC">
        <w:t xml:space="preserve">, </w:t>
      </w:r>
      <w:r w:rsidR="00C50A7F" w:rsidRPr="00E831EC">
        <w:rPr>
          <w:color w:val="000000"/>
        </w:rPr>
        <w:t xml:space="preserve">положение о надлежащей процедуре в случае мошенничества </w:t>
      </w:r>
      <w:r w:rsidR="00642E93" w:rsidRPr="00E831EC">
        <w:t>в проектных соглашениях</w:t>
      </w:r>
      <w:r w:rsidRPr="00E831EC">
        <w:t xml:space="preserve">, </w:t>
      </w:r>
      <w:r w:rsidR="00642E93" w:rsidRPr="00E831EC">
        <w:rPr>
          <w:color w:val="000000"/>
        </w:rPr>
        <w:t>проверка проектов региональных отделений</w:t>
      </w:r>
      <w:r w:rsidRPr="00E831EC">
        <w:t xml:space="preserve">, </w:t>
      </w:r>
      <w:r w:rsidR="00642E93" w:rsidRPr="00E831EC">
        <w:t xml:space="preserve">укрепление </w:t>
      </w:r>
      <w:r w:rsidR="00642E93" w:rsidRPr="00E831EC">
        <w:rPr>
          <w:color w:val="000000"/>
        </w:rPr>
        <w:t>политики оказания спонсорской поддержки</w:t>
      </w:r>
      <w:r w:rsidRPr="00E831EC">
        <w:t xml:space="preserve">, </w:t>
      </w:r>
      <w:r w:rsidR="00642E93" w:rsidRPr="00E831EC">
        <w:t>служебный приказ</w:t>
      </w:r>
      <w:r w:rsidR="00116D46" w:rsidRPr="00E831EC">
        <w:t>, касающийся з</w:t>
      </w:r>
      <w:r w:rsidR="00116D46" w:rsidRPr="00E831EC">
        <w:rPr>
          <w:color w:val="000000"/>
        </w:rPr>
        <w:t>ащиты сотрудников, сообщающих о нарушениях</w:t>
      </w:r>
      <w:r w:rsidRPr="00E831EC">
        <w:t xml:space="preserve">, </w:t>
      </w:r>
      <w:r w:rsidR="00116D46" w:rsidRPr="00E831EC">
        <w:t xml:space="preserve">укрепление </w:t>
      </w:r>
      <w:r w:rsidR="00116D46" w:rsidRPr="00E831EC">
        <w:rPr>
          <w:color w:val="000000"/>
        </w:rPr>
        <w:t>политики по раскрытию финансовой информации</w:t>
      </w:r>
      <w:r w:rsidRPr="00E831EC">
        <w:t xml:space="preserve">, </w:t>
      </w:r>
      <w:r w:rsidR="00116D46" w:rsidRPr="00E831EC">
        <w:rPr>
          <w:color w:val="000000"/>
        </w:rPr>
        <w:t>политики в области мобильности персонала</w:t>
      </w:r>
      <w:r w:rsidRPr="00E831EC">
        <w:t>).</w:t>
      </w:r>
    </w:p>
    <w:p w14:paraId="0BA783A5" w14:textId="4D052C1F" w:rsidR="009D2828" w:rsidRPr="00E831EC" w:rsidRDefault="009D2828" w:rsidP="009D2828">
      <w:r w:rsidRPr="00E831EC">
        <w:t>7.4</w:t>
      </w:r>
      <w:r w:rsidRPr="00E831EC">
        <w:tab/>
        <w:t xml:space="preserve">IMAC </w:t>
      </w:r>
      <w:r w:rsidR="00D42A4A" w:rsidRPr="00E831EC">
        <w:t xml:space="preserve">приветствует участие </w:t>
      </w:r>
      <w:r w:rsidR="00D42A4A" w:rsidRPr="00E831EC">
        <w:rPr>
          <w:color w:val="000000"/>
        </w:rPr>
        <w:t xml:space="preserve">членов высшего руководства во всем процессе и отмечает улучшения, являющиеся результатом </w:t>
      </w:r>
      <w:r w:rsidR="00355DB7" w:rsidRPr="00E831EC">
        <w:rPr>
          <w:color w:val="000000"/>
        </w:rPr>
        <w:t>проделанной работы и контроля на местах</w:t>
      </w:r>
      <w:r w:rsidRPr="00E831EC">
        <w:t>.</w:t>
      </w:r>
    </w:p>
    <w:p w14:paraId="3A5FD72C" w14:textId="2B912F68" w:rsidR="00EB6C45" w:rsidRPr="00E831EC" w:rsidRDefault="009D2828" w:rsidP="009D2828">
      <w:r w:rsidRPr="00E831EC">
        <w:t>7.5</w:t>
      </w:r>
      <w:r w:rsidRPr="00E831EC">
        <w:tab/>
        <w:t xml:space="preserve">IMAC </w:t>
      </w:r>
      <w:r w:rsidR="00355DB7" w:rsidRPr="00E831EC">
        <w:t>отмечает, что результаты этой работы являются важным шагом к закрытию этого случая</w:t>
      </w:r>
      <w:r w:rsidRPr="00E831EC">
        <w:t xml:space="preserve"> </w:t>
      </w:r>
      <w:r w:rsidR="00355DB7" w:rsidRPr="00E831EC">
        <w:t>и</w:t>
      </w:r>
      <w:r w:rsidRPr="00E831EC">
        <w:t xml:space="preserve"> </w:t>
      </w:r>
      <w:r w:rsidR="00355DB7" w:rsidRPr="00E831EC">
        <w:t>устранению недостатков, выявленных ранее</w:t>
      </w:r>
      <w:r w:rsidRPr="00E831EC">
        <w:t xml:space="preserve">, </w:t>
      </w:r>
      <w:r w:rsidR="00355DB7" w:rsidRPr="00E831EC">
        <w:t xml:space="preserve">и настоятельно призывает руководство </w:t>
      </w:r>
      <w:r w:rsidR="00966D63" w:rsidRPr="00E831EC">
        <w:rPr>
          <w:color w:val="000000"/>
        </w:rPr>
        <w:t>незамедлительно</w:t>
      </w:r>
      <w:r w:rsidR="00966D63" w:rsidRPr="00E831EC">
        <w:t xml:space="preserve"> завершить те немногие остающиеся незавершенными и текущие </w:t>
      </w:r>
      <w:r w:rsidR="00966D63" w:rsidRPr="00E831EC">
        <w:rPr>
          <w:color w:val="000000"/>
        </w:rPr>
        <w:t>меры по исправлению положения</w:t>
      </w:r>
      <w:r w:rsidRPr="00E831EC">
        <w:t>.</w:t>
      </w:r>
    </w:p>
    <w:p w14:paraId="53AFAFD1" w14:textId="55184D55" w:rsidR="00EB6C45" w:rsidRPr="00E831EC" w:rsidRDefault="00DF370F" w:rsidP="00DF370F">
      <w:pPr>
        <w:pStyle w:val="Heading1"/>
      </w:pPr>
      <w:r w:rsidRPr="00E831EC">
        <w:t>8</w:t>
      </w:r>
      <w:r w:rsidRPr="00E831EC">
        <w:tab/>
      </w:r>
      <w:r w:rsidR="001F3AA3" w:rsidRPr="00E831EC">
        <w:t xml:space="preserve">Последующие меры </w:t>
      </w:r>
      <w:r w:rsidR="008471CF" w:rsidRPr="00E831EC">
        <w:t>в связи с</w:t>
      </w:r>
      <w:r w:rsidR="001F3AA3" w:rsidRPr="00E831EC">
        <w:t xml:space="preserve"> обзор</w:t>
      </w:r>
      <w:r w:rsidR="008471CF" w:rsidRPr="00E831EC">
        <w:t>ом</w:t>
      </w:r>
      <w:r w:rsidR="001F3AA3" w:rsidRPr="00E831EC">
        <w:t xml:space="preserve"> регионального присутствия</w:t>
      </w:r>
    </w:p>
    <w:p w14:paraId="0642AC69" w14:textId="5A6FB537" w:rsidR="00DF370F" w:rsidRPr="00E831EC" w:rsidRDefault="00DF370F" w:rsidP="00DF370F">
      <w:r w:rsidRPr="00E831EC">
        <w:t>8.1</w:t>
      </w:r>
      <w:r w:rsidRPr="00E831EC">
        <w:tab/>
        <w:t xml:space="preserve">IMAC </w:t>
      </w:r>
      <w:r w:rsidR="0044708B" w:rsidRPr="00E831EC">
        <w:t>получил полную информацию от Директора БРЭ и его заместителя</w:t>
      </w:r>
      <w:r w:rsidRPr="00E831EC">
        <w:t xml:space="preserve"> </w:t>
      </w:r>
      <w:r w:rsidR="0044708B" w:rsidRPr="00E831EC">
        <w:t>о рекомендациях, представленных компанией</w:t>
      </w:r>
      <w:r w:rsidRPr="00E831EC">
        <w:t xml:space="preserve"> PWC </w:t>
      </w:r>
      <w:r w:rsidR="0044708B" w:rsidRPr="00E831EC">
        <w:t>в ее обзоре регионального присутствия МСЭ</w:t>
      </w:r>
      <w:r w:rsidRPr="00E831EC">
        <w:t>.</w:t>
      </w:r>
    </w:p>
    <w:p w14:paraId="46DCF7C2" w14:textId="34899CEB" w:rsidR="00DF370F" w:rsidRPr="00E831EC" w:rsidRDefault="00DF370F" w:rsidP="00DF370F">
      <w:r w:rsidRPr="00E831EC">
        <w:t>8.2</w:t>
      </w:r>
      <w:r w:rsidRPr="00E831EC">
        <w:tab/>
      </w:r>
      <w:r w:rsidR="0044708B" w:rsidRPr="00E831EC">
        <w:t xml:space="preserve">Комитет </w:t>
      </w:r>
      <w:r w:rsidR="0044708B" w:rsidRPr="00E831EC">
        <w:rPr>
          <w:color w:val="000000"/>
        </w:rPr>
        <w:t>высоко оценивает</w:t>
      </w:r>
      <w:r w:rsidR="0044708B" w:rsidRPr="00E831EC">
        <w:t xml:space="preserve"> решение о создании</w:t>
      </w:r>
      <w:r w:rsidR="00244ED5" w:rsidRPr="00E831EC">
        <w:t xml:space="preserve"> </w:t>
      </w:r>
      <w:r w:rsidR="00244ED5" w:rsidRPr="00E831EC">
        <w:rPr>
          <w:color w:val="000000"/>
        </w:rPr>
        <w:t xml:space="preserve">специальной группы РГС-ФЛР для уделения внимания важному вопросу регионального присутствия </w:t>
      </w:r>
      <w:r w:rsidR="00244ED5" w:rsidRPr="00E831EC">
        <w:t>МСЭ</w:t>
      </w:r>
      <w:r w:rsidRPr="00E831EC">
        <w:t xml:space="preserve">. IMAC </w:t>
      </w:r>
      <w:r w:rsidR="00244ED5" w:rsidRPr="00E831EC">
        <w:rPr>
          <w:color w:val="000000"/>
        </w:rPr>
        <w:t>изучил круг ведения специальной группы</w:t>
      </w:r>
      <w:r w:rsidR="00244ED5" w:rsidRPr="00E831EC">
        <w:t xml:space="preserve"> и следил за ее работой</w:t>
      </w:r>
      <w:r w:rsidRPr="00E831EC">
        <w:t>.</w:t>
      </w:r>
    </w:p>
    <w:p w14:paraId="2619AF7C" w14:textId="0ACD39BF" w:rsidR="00DF370F" w:rsidRPr="00E831EC" w:rsidRDefault="00DF370F" w:rsidP="00DF370F">
      <w:r w:rsidRPr="00E831EC">
        <w:t>8.3</w:t>
      </w:r>
      <w:r w:rsidRPr="00E831EC">
        <w:tab/>
        <w:t xml:space="preserve">IMAC </w:t>
      </w:r>
      <w:r w:rsidR="0027319A" w:rsidRPr="00E831EC">
        <w:t>хотелось бы</w:t>
      </w:r>
      <w:r w:rsidR="00810774" w:rsidRPr="00E831EC">
        <w:rPr>
          <w:color w:val="000000"/>
        </w:rPr>
        <w:t xml:space="preserve">, </w:t>
      </w:r>
      <w:r w:rsidR="0027319A" w:rsidRPr="00E831EC">
        <w:rPr>
          <w:color w:val="000000"/>
        </w:rPr>
        <w:t>чтобы</w:t>
      </w:r>
      <w:r w:rsidR="00810774" w:rsidRPr="00E831EC">
        <w:rPr>
          <w:color w:val="000000"/>
        </w:rPr>
        <w:t xml:space="preserve"> бы в </w:t>
      </w:r>
      <w:r w:rsidR="00810774" w:rsidRPr="00E831EC">
        <w:t>отчете</w:t>
      </w:r>
      <w:r w:rsidRPr="00E831EC">
        <w:t xml:space="preserve"> PWC </w:t>
      </w:r>
      <w:r w:rsidR="00810774" w:rsidRPr="00E831EC">
        <w:t>было уделено больше внимания стратегическому подходу и содержались принципиальные ответы</w:t>
      </w:r>
      <w:r w:rsidR="00B636C6" w:rsidRPr="00E831EC">
        <w:t xml:space="preserve"> на вопросы о роли, эффективности и </w:t>
      </w:r>
      <w:r w:rsidR="00B636C6" w:rsidRPr="00E831EC">
        <w:rPr>
          <w:color w:val="000000"/>
        </w:rPr>
        <w:t>результативности регионального присутствия МСЭ</w:t>
      </w:r>
      <w:r w:rsidRPr="00E831EC">
        <w:t>.</w:t>
      </w:r>
    </w:p>
    <w:p w14:paraId="426DF200" w14:textId="7C9FEDA2" w:rsidR="00DF370F" w:rsidRPr="00E831EC" w:rsidRDefault="00DF370F" w:rsidP="00DF370F">
      <w:r w:rsidRPr="00E831EC">
        <w:t>8.4</w:t>
      </w:r>
      <w:r w:rsidRPr="00E831EC">
        <w:tab/>
      </w:r>
      <w:r w:rsidR="00B43E33" w:rsidRPr="00E831EC">
        <w:t xml:space="preserve">Комитет дал </w:t>
      </w:r>
      <w:r w:rsidR="00B43E33" w:rsidRPr="00E831EC">
        <w:rPr>
          <w:color w:val="000000"/>
        </w:rPr>
        <w:t>высокую оценку подходу руководства</w:t>
      </w:r>
      <w:r w:rsidR="00B43E33" w:rsidRPr="00E831EC">
        <w:t xml:space="preserve"> </w:t>
      </w:r>
      <w:r w:rsidR="005720E5" w:rsidRPr="00E831EC">
        <w:t>и внутреннему механизму, созданному для безотлагательного выполнения конкретных рекомендаций</w:t>
      </w:r>
      <w:r w:rsidRPr="00E831EC">
        <w:t xml:space="preserve">, </w:t>
      </w:r>
      <w:r w:rsidR="005720E5" w:rsidRPr="00E831EC">
        <w:t xml:space="preserve">которые поддерживают и усиливают </w:t>
      </w:r>
      <w:r w:rsidR="005720E5" w:rsidRPr="00E831EC">
        <w:rPr>
          <w:color w:val="000000"/>
        </w:rPr>
        <w:t>программу реформирования МСЭ</w:t>
      </w:r>
      <w:r w:rsidRPr="00E831EC">
        <w:t>.</w:t>
      </w:r>
    </w:p>
    <w:p w14:paraId="0EE9CE8F" w14:textId="7A902BCF" w:rsidR="00DF370F" w:rsidRPr="00E831EC" w:rsidRDefault="00DF370F" w:rsidP="00DF370F">
      <w:r w:rsidRPr="00E831EC">
        <w:t>8.5</w:t>
      </w:r>
      <w:r w:rsidRPr="00E831EC">
        <w:tab/>
        <w:t xml:space="preserve">IMAC </w:t>
      </w:r>
      <w:r w:rsidR="0027319A" w:rsidRPr="00E831EC">
        <w:t xml:space="preserve">хотел бы, чтобы </w:t>
      </w:r>
      <w:r w:rsidR="0027319A" w:rsidRPr="00E831EC">
        <w:rPr>
          <w:color w:val="000000"/>
        </w:rPr>
        <w:t>специальная группа РГС-ФЛР рассмотрела в первую очередь стратегические аспекты регионального присутствия МСЭ, чтобы улучшить выполнение мандата МСЭ</w:t>
      </w:r>
      <w:r w:rsidR="0027319A" w:rsidRPr="00E831EC">
        <w:t xml:space="preserve"> в мире</w:t>
      </w:r>
      <w:r w:rsidRPr="00E831EC">
        <w:t xml:space="preserve">. </w:t>
      </w:r>
      <w:r w:rsidR="0027319A" w:rsidRPr="00E831EC">
        <w:t>Учитывая важность данного вопроса</w:t>
      </w:r>
      <w:r w:rsidRPr="00E831EC">
        <w:t xml:space="preserve">, IMAC </w:t>
      </w:r>
      <w:r w:rsidR="0027319A" w:rsidRPr="00E831EC">
        <w:t xml:space="preserve">настоятельно призывает специальную группу </w:t>
      </w:r>
      <w:r w:rsidR="00F6353A" w:rsidRPr="00E831EC">
        <w:t>приять смелые решения, хотя они могут иметь финансовые последствия</w:t>
      </w:r>
      <w:r w:rsidRPr="00E831EC">
        <w:t>.</w:t>
      </w:r>
    </w:p>
    <w:p w14:paraId="02175E40" w14:textId="670C3524" w:rsidR="00EB6C45" w:rsidRPr="00E831EC" w:rsidRDefault="00DF370F" w:rsidP="00DF370F">
      <w:r w:rsidRPr="00E831EC">
        <w:t>8.6</w:t>
      </w:r>
      <w:r w:rsidRPr="00E831EC">
        <w:tab/>
      </w:r>
      <w:r w:rsidR="00F6353A" w:rsidRPr="00E831EC">
        <w:t xml:space="preserve">Поэтому </w:t>
      </w:r>
      <w:r w:rsidRPr="00E831EC">
        <w:t xml:space="preserve">IMAC </w:t>
      </w:r>
      <w:r w:rsidR="00F6353A" w:rsidRPr="00E831EC">
        <w:t xml:space="preserve">хотел бы предложить Совету принять участие в процессе и рассмотреть эту тему не только с финансовой точки зрения и </w:t>
      </w:r>
      <w:r w:rsidR="007C726C" w:rsidRPr="00E831EC">
        <w:t>в отношении</w:t>
      </w:r>
      <w:r w:rsidR="00F6353A" w:rsidRPr="00E831EC">
        <w:t xml:space="preserve"> затрат</w:t>
      </w:r>
      <w:r w:rsidRPr="00E831EC">
        <w:t xml:space="preserve">, </w:t>
      </w:r>
      <w:r w:rsidR="00F6353A" w:rsidRPr="00E831EC">
        <w:t xml:space="preserve">но и </w:t>
      </w:r>
      <w:r w:rsidR="00C911D2" w:rsidRPr="00E831EC">
        <w:t>со стратегической точки зрения</w:t>
      </w:r>
      <w:r w:rsidRPr="00E831EC">
        <w:t xml:space="preserve">, </w:t>
      </w:r>
      <w:r w:rsidR="00C911D2" w:rsidRPr="00E831EC">
        <w:t xml:space="preserve">чтобы принять обоснованные ожидаемые решения, которые обеспечат стратегическое </w:t>
      </w:r>
      <w:r w:rsidR="00C911D2" w:rsidRPr="00E831EC">
        <w:lastRenderedPageBreak/>
        <w:t>руководство для секретариата и позволят обеспечить эффективное выполнение рекомендаций, которые</w:t>
      </w:r>
      <w:r w:rsidR="002F72C0" w:rsidRPr="00E831EC">
        <w:t xml:space="preserve"> </w:t>
      </w:r>
      <w:r w:rsidR="002D0346" w:rsidRPr="00E831EC">
        <w:t xml:space="preserve">улучшат </w:t>
      </w:r>
      <w:r w:rsidR="002D0346" w:rsidRPr="00E831EC">
        <w:rPr>
          <w:color w:val="000000"/>
        </w:rPr>
        <w:t>региональное присутствие МСЭ</w:t>
      </w:r>
      <w:r w:rsidR="002D0346" w:rsidRPr="00E831EC">
        <w:t xml:space="preserve"> и придадут ему современный характер</w:t>
      </w:r>
      <w:r w:rsidRPr="00E831EC">
        <w:t>.</w:t>
      </w:r>
    </w:p>
    <w:p w14:paraId="497E53CB" w14:textId="73B28546" w:rsidR="00DF370F" w:rsidRPr="00E831EC" w:rsidRDefault="00BC34E5" w:rsidP="00BC34E5">
      <w:pPr>
        <w:pStyle w:val="Heading1"/>
      </w:pPr>
      <w:r w:rsidRPr="00E831EC">
        <w:t>9</w:t>
      </w:r>
      <w:r w:rsidRPr="00E831EC">
        <w:tab/>
      </w:r>
      <w:r w:rsidR="006519CA" w:rsidRPr="00E831EC">
        <w:t>Проект строительства здания штаб-квартиры МСЭ</w:t>
      </w:r>
    </w:p>
    <w:p w14:paraId="4A4A8B44" w14:textId="7078533C" w:rsidR="00DF370F" w:rsidRPr="00E831EC" w:rsidRDefault="006519CA" w:rsidP="00E12E53">
      <w:r w:rsidRPr="00E831EC">
        <w:t>9.1</w:t>
      </w:r>
      <w:r w:rsidRPr="00E831EC">
        <w:tab/>
        <w:t>IMAC продолжал получать на регулярной основе информацию от руководителя Отдела административно-хозяйственного управления и проекта строительства о ходе выполнения и развитии проекта строительства помещений штаб-квартиры МСЭ.</w:t>
      </w:r>
    </w:p>
    <w:p w14:paraId="79833A6D" w14:textId="225DF28C" w:rsidR="006519CA" w:rsidRPr="00E831EC" w:rsidRDefault="006519CA" w:rsidP="006519CA">
      <w:r w:rsidRPr="00E831EC">
        <w:t>9.2</w:t>
      </w:r>
      <w:r w:rsidRPr="00E831EC">
        <w:tab/>
        <w:t xml:space="preserve">IMAC </w:t>
      </w:r>
      <w:r w:rsidR="00D469A1" w:rsidRPr="00E831EC">
        <w:t>с удовлетворением отмечает, что реализация проекта на данный момент находится под контролем</w:t>
      </w:r>
      <w:r w:rsidRPr="00E831EC">
        <w:t xml:space="preserve"> </w:t>
      </w:r>
      <w:r w:rsidR="00D469A1" w:rsidRPr="00E831EC">
        <w:t>и что</w:t>
      </w:r>
      <w:r w:rsidRPr="00E831EC">
        <w:t xml:space="preserve"> </w:t>
      </w:r>
      <w:r w:rsidR="004200DE" w:rsidRPr="00E831EC">
        <w:t>план финансирования завершен</w:t>
      </w:r>
      <w:r w:rsidRPr="00E831EC">
        <w:t>.</w:t>
      </w:r>
    </w:p>
    <w:p w14:paraId="531E1470" w14:textId="3056A985" w:rsidR="006519CA" w:rsidRPr="00E831EC" w:rsidRDefault="006519CA" w:rsidP="006519CA">
      <w:r w:rsidRPr="00E831EC">
        <w:t>9.3</w:t>
      </w:r>
      <w:r w:rsidRPr="00E831EC">
        <w:tab/>
        <w:t xml:space="preserve">IMAC </w:t>
      </w:r>
      <w:r w:rsidR="004200DE" w:rsidRPr="00E831EC">
        <w:t xml:space="preserve">будет продолжать следить за </w:t>
      </w:r>
      <w:r w:rsidR="004200DE" w:rsidRPr="00E831EC">
        <w:rPr>
          <w:color w:val="000000"/>
        </w:rPr>
        <w:t>ходом реализации проекта</w:t>
      </w:r>
      <w:r w:rsidRPr="00E831EC">
        <w:t xml:space="preserve">, </w:t>
      </w:r>
      <w:r w:rsidR="004200DE" w:rsidRPr="00E831EC">
        <w:t>учитывая его важность и связанные с ним риски</w:t>
      </w:r>
      <w:r w:rsidRPr="00E831EC">
        <w:t>.</w:t>
      </w:r>
    </w:p>
    <w:p w14:paraId="3301FA70" w14:textId="1DB052CC" w:rsidR="00125FC9" w:rsidRPr="00E831EC" w:rsidRDefault="00125FC9" w:rsidP="00125FC9">
      <w:pPr>
        <w:pStyle w:val="Heading1"/>
      </w:pPr>
      <w:r w:rsidRPr="00E831EC">
        <w:t>10</w:t>
      </w:r>
      <w:r w:rsidRPr="00E831EC">
        <w:tab/>
      </w:r>
      <w:r w:rsidR="00344654" w:rsidRPr="00E831EC">
        <w:rPr>
          <w:color w:val="000000"/>
        </w:rPr>
        <w:t>Инициатива по цифровой трансформации</w:t>
      </w:r>
    </w:p>
    <w:p w14:paraId="6DF16158" w14:textId="374821AD" w:rsidR="00125FC9" w:rsidRPr="00E831EC" w:rsidRDefault="00125FC9" w:rsidP="00125FC9">
      <w:r w:rsidRPr="00E831EC">
        <w:t>10.1</w:t>
      </w:r>
      <w:r w:rsidRPr="00E831EC">
        <w:tab/>
      </w:r>
      <w:r w:rsidR="00D37E4C" w:rsidRPr="00E831EC">
        <w:t xml:space="preserve">Комитет получил подробную информацию от заместителя Генерального секретаря </w:t>
      </w:r>
      <w:r w:rsidR="006515A2" w:rsidRPr="00E831EC">
        <w:t>об</w:t>
      </w:r>
      <w:r w:rsidR="00D37E4C" w:rsidRPr="00E831EC">
        <w:t xml:space="preserve"> </w:t>
      </w:r>
      <w:r w:rsidR="00D37E4C" w:rsidRPr="00E831EC">
        <w:rPr>
          <w:color w:val="000000"/>
        </w:rPr>
        <w:t>инициатив</w:t>
      </w:r>
      <w:r w:rsidR="006515A2" w:rsidRPr="00E831EC">
        <w:rPr>
          <w:color w:val="000000"/>
        </w:rPr>
        <w:t>е</w:t>
      </w:r>
      <w:r w:rsidR="00D37E4C" w:rsidRPr="00E831EC">
        <w:rPr>
          <w:color w:val="000000"/>
        </w:rPr>
        <w:t xml:space="preserve"> по цифровой трансформации</w:t>
      </w:r>
      <w:r w:rsidRPr="00E831EC">
        <w:t xml:space="preserve">, </w:t>
      </w:r>
      <w:r w:rsidR="00D37E4C" w:rsidRPr="00E831EC">
        <w:t xml:space="preserve">которая была выдвинута как </w:t>
      </w:r>
      <w:r w:rsidR="00D37E4C" w:rsidRPr="00E831EC">
        <w:rPr>
          <w:color w:val="000000"/>
        </w:rPr>
        <w:t>всеоб</w:t>
      </w:r>
      <w:r w:rsidR="006515A2" w:rsidRPr="00E831EC">
        <w:rPr>
          <w:color w:val="000000"/>
        </w:rPr>
        <w:t>ъемлю</w:t>
      </w:r>
      <w:r w:rsidR="00D37E4C" w:rsidRPr="00E831EC">
        <w:rPr>
          <w:color w:val="000000"/>
        </w:rPr>
        <w:t xml:space="preserve">щий проект, который </w:t>
      </w:r>
      <w:r w:rsidR="006515A2" w:rsidRPr="00E831EC">
        <w:rPr>
          <w:color w:val="000000"/>
        </w:rPr>
        <w:t>будет осуществляться на основе поэтапного подхода</w:t>
      </w:r>
      <w:r w:rsidR="006515A2" w:rsidRPr="00E831EC">
        <w:t xml:space="preserve"> </w:t>
      </w:r>
      <w:r w:rsidR="006515A2" w:rsidRPr="00E831EC">
        <w:rPr>
          <w:color w:val="000000"/>
        </w:rPr>
        <w:t xml:space="preserve">для </w:t>
      </w:r>
      <w:r w:rsidR="00384A2C" w:rsidRPr="00E831EC">
        <w:rPr>
          <w:color w:val="000000"/>
        </w:rPr>
        <w:t>определения вначале</w:t>
      </w:r>
      <w:r w:rsidR="006515A2" w:rsidRPr="00E831EC">
        <w:rPr>
          <w:color w:val="000000"/>
        </w:rPr>
        <w:t xml:space="preserve"> того, "что </w:t>
      </w:r>
      <w:r w:rsidR="00384A2C" w:rsidRPr="00E831EC">
        <w:rPr>
          <w:color w:val="000000"/>
        </w:rPr>
        <w:t xml:space="preserve">предстоит </w:t>
      </w:r>
      <w:r w:rsidR="006515A2" w:rsidRPr="00E831EC">
        <w:rPr>
          <w:color w:val="000000"/>
        </w:rPr>
        <w:t>преобразовать"</w:t>
      </w:r>
      <w:r w:rsidR="00B17784" w:rsidRPr="00E831EC">
        <w:rPr>
          <w:color w:val="000000"/>
        </w:rPr>
        <w:t>, а</w:t>
      </w:r>
      <w:r w:rsidR="006515A2" w:rsidRPr="00E831EC">
        <w:t xml:space="preserve"> </w:t>
      </w:r>
      <w:r w:rsidR="00384A2C" w:rsidRPr="00E831EC">
        <w:t>затем</w:t>
      </w:r>
      <w:r w:rsidR="006515A2" w:rsidRPr="00E831EC">
        <w:t xml:space="preserve"> </w:t>
      </w:r>
      <w:r w:rsidR="006515A2" w:rsidRPr="00E831EC">
        <w:rPr>
          <w:color w:val="000000"/>
        </w:rPr>
        <w:t>"как это преобразовать"</w:t>
      </w:r>
      <w:r w:rsidRPr="00E831EC">
        <w:t>.</w:t>
      </w:r>
    </w:p>
    <w:p w14:paraId="603051D2" w14:textId="612B42A0" w:rsidR="00125FC9" w:rsidRPr="00E831EC" w:rsidRDefault="00125FC9" w:rsidP="00125FC9">
      <w:r w:rsidRPr="00E831EC">
        <w:t>10.2</w:t>
      </w:r>
      <w:r w:rsidRPr="00E831EC">
        <w:tab/>
        <w:t xml:space="preserve">IMAC </w:t>
      </w:r>
      <w:r w:rsidR="003A619A" w:rsidRPr="00E831EC">
        <w:t>решительно поддержал также необходимость того, чтобы МСЭ стал лидером в этой области в рамках системы ООН</w:t>
      </w:r>
      <w:r w:rsidRPr="00E831EC">
        <w:t xml:space="preserve">. </w:t>
      </w:r>
      <w:r w:rsidR="003A619A" w:rsidRPr="00E831EC">
        <w:t>Комитет отметил, что цифровая трансформация должна быть постоянным текущим процессом и являться приоритетом для МСЭ</w:t>
      </w:r>
      <w:r w:rsidR="00B17784" w:rsidRPr="00E831EC">
        <w:t>,</w:t>
      </w:r>
      <w:r w:rsidRPr="00E831EC">
        <w:t xml:space="preserve"> </w:t>
      </w:r>
      <w:r w:rsidR="003A619A" w:rsidRPr="00E831EC">
        <w:t xml:space="preserve">и подчеркнул важность </w:t>
      </w:r>
      <w:r w:rsidR="0095194A" w:rsidRPr="00E831EC">
        <w:t>того, чтобы это касалось всей организации</w:t>
      </w:r>
      <w:r w:rsidRPr="00E831EC">
        <w:t>.</w:t>
      </w:r>
    </w:p>
    <w:p w14:paraId="38BFD203" w14:textId="16D61FB1" w:rsidR="00125FC9" w:rsidRPr="00E831EC" w:rsidRDefault="00125FC9" w:rsidP="00125FC9">
      <w:r w:rsidRPr="00E831EC">
        <w:t>10.3</w:t>
      </w:r>
      <w:r w:rsidRPr="00E831EC">
        <w:tab/>
      </w:r>
      <w:r w:rsidR="0095194A" w:rsidRPr="00E831EC">
        <w:t xml:space="preserve">Комитет подчеркнул, что цифровая трансформация способствует реализации концепции </w:t>
      </w:r>
      <w:r w:rsidR="0095194A" w:rsidRPr="00E831EC">
        <w:rPr>
          <w:color w:val="000000"/>
        </w:rPr>
        <w:t xml:space="preserve">"Единый МСЭ", и рекомендовал </w:t>
      </w:r>
      <w:r w:rsidR="00C02CE3" w:rsidRPr="00E831EC">
        <w:rPr>
          <w:color w:val="000000"/>
        </w:rPr>
        <w:t>выделить ресурсы специально для осуществления этой инициативы</w:t>
      </w:r>
      <w:r w:rsidRPr="00E831EC">
        <w:t>.</w:t>
      </w:r>
    </w:p>
    <w:p w14:paraId="2F8A76DC" w14:textId="77777777" w:rsidR="00C02CE3" w:rsidRPr="00E831EC" w:rsidRDefault="00C02CE3" w:rsidP="00CF7387">
      <w:pPr>
        <w:spacing w:befor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25FC9" w:rsidRPr="00E831EC" w14:paraId="7A435049" w14:textId="77777777" w:rsidTr="003F507C">
        <w:tc>
          <w:tcPr>
            <w:tcW w:w="9629" w:type="dxa"/>
          </w:tcPr>
          <w:p w14:paraId="20C32A87" w14:textId="6908BDED" w:rsidR="00125FC9" w:rsidRPr="00E831EC" w:rsidRDefault="00125FC9" w:rsidP="00914ADA">
            <w:pPr>
              <w:spacing w:after="120"/>
            </w:pPr>
            <w:r w:rsidRPr="00E831EC">
              <w:rPr>
                <w:b/>
                <w:bCs/>
              </w:rPr>
              <w:t>Рекомендация 1 (2021 г.)</w:t>
            </w:r>
            <w:r w:rsidRPr="00E831EC">
              <w:t xml:space="preserve">: IMAC </w:t>
            </w:r>
            <w:r w:rsidR="00C02CE3" w:rsidRPr="00E831EC">
              <w:t>рекомендует МСЭ продолжать осуществление и</w:t>
            </w:r>
            <w:r w:rsidR="00C02CE3" w:rsidRPr="00E831EC">
              <w:rPr>
                <w:color w:val="000000"/>
              </w:rPr>
              <w:t>нициативы по цифровой трансформации</w:t>
            </w:r>
            <w:r w:rsidR="00C02CE3" w:rsidRPr="00E831EC">
              <w:t xml:space="preserve"> и</w:t>
            </w:r>
            <w:r w:rsidRPr="00E831EC">
              <w:t xml:space="preserve"> </w:t>
            </w:r>
            <w:r w:rsidR="00C02CE3" w:rsidRPr="00E831EC">
              <w:t>настоятельно призывает МСЭ</w:t>
            </w:r>
            <w:r w:rsidRPr="00E831EC">
              <w:t xml:space="preserve"> </w:t>
            </w:r>
            <w:r w:rsidR="00C02CE3" w:rsidRPr="00E831EC">
              <w:t>мобилизовать ресурсы, чтобы стать лидером</w:t>
            </w:r>
            <w:r w:rsidRPr="00E831EC">
              <w:t xml:space="preserve"> </w:t>
            </w:r>
            <w:r w:rsidR="00C02CE3" w:rsidRPr="00E831EC">
              <w:t>в этой области в рамках системы ООН</w:t>
            </w:r>
            <w:r w:rsidR="00914ADA" w:rsidRPr="00E831EC">
              <w:t xml:space="preserve"> и показать пример другим учреждениям</w:t>
            </w:r>
            <w:r w:rsidRPr="00E831EC">
              <w:t>.</w:t>
            </w:r>
          </w:p>
        </w:tc>
      </w:tr>
    </w:tbl>
    <w:p w14:paraId="6168FAE6" w14:textId="5558CEA7" w:rsidR="00EB6C45" w:rsidRPr="00E831EC" w:rsidRDefault="00465DD8" w:rsidP="00ED4844">
      <w:pPr>
        <w:pStyle w:val="Heading1"/>
      </w:pPr>
      <w:r w:rsidRPr="00E831EC">
        <w:t>11</w:t>
      </w:r>
      <w:r w:rsidRPr="00E831EC">
        <w:tab/>
        <w:t>Управление по вопросам этики</w:t>
      </w:r>
    </w:p>
    <w:p w14:paraId="068319E1" w14:textId="4068FD2A" w:rsidR="00465DD8" w:rsidRPr="00E831EC" w:rsidRDefault="00465DD8" w:rsidP="00465DD8">
      <w:r w:rsidRPr="00E831EC">
        <w:t>11.1</w:t>
      </w:r>
      <w:r w:rsidRPr="00E831EC">
        <w:tab/>
        <w:t xml:space="preserve">IMAC </w:t>
      </w:r>
      <w:r w:rsidR="00CD7653" w:rsidRPr="00E831EC">
        <w:t xml:space="preserve">продолжал взаимодействовать с </w:t>
      </w:r>
      <w:r w:rsidR="00CD7653" w:rsidRPr="00E831EC">
        <w:rPr>
          <w:color w:val="000000"/>
        </w:rPr>
        <w:t>сотрудником по вопросам этики и регулярно получать от него информацию</w:t>
      </w:r>
      <w:r w:rsidRPr="00E831EC">
        <w:t xml:space="preserve">, </w:t>
      </w:r>
      <w:r w:rsidR="00CD7653" w:rsidRPr="00E831EC">
        <w:t xml:space="preserve">обсуждая </w:t>
      </w:r>
      <w:r w:rsidR="00291B10" w:rsidRPr="00E831EC">
        <w:t>с ним последние события и ход работы</w:t>
      </w:r>
      <w:r w:rsidRPr="00E831EC">
        <w:t xml:space="preserve">. </w:t>
      </w:r>
      <w:r w:rsidR="00291B10" w:rsidRPr="00E831EC">
        <w:t xml:space="preserve">Затрагиваемые темы включали </w:t>
      </w:r>
      <w:r w:rsidR="00B17784" w:rsidRPr="00E831EC">
        <w:t>обработку</w:t>
      </w:r>
      <w:r w:rsidR="00291B10" w:rsidRPr="00E831EC">
        <w:t xml:space="preserve"> з</w:t>
      </w:r>
      <w:r w:rsidR="00291B10" w:rsidRPr="00E831EC">
        <w:rPr>
          <w:color w:val="000000"/>
        </w:rPr>
        <w:t>аявлени</w:t>
      </w:r>
      <w:r w:rsidR="00B17784" w:rsidRPr="00E831EC">
        <w:rPr>
          <w:color w:val="000000"/>
        </w:rPr>
        <w:t>й</w:t>
      </w:r>
      <w:r w:rsidR="00291B10" w:rsidRPr="00E831EC">
        <w:rPr>
          <w:color w:val="000000"/>
        </w:rPr>
        <w:t xml:space="preserve"> о раскрытии финансовой информации от всех сотрудников</w:t>
      </w:r>
      <w:r w:rsidRPr="00E831EC">
        <w:t xml:space="preserve">, </w:t>
      </w:r>
      <w:r w:rsidR="00291B10" w:rsidRPr="00E831EC">
        <w:t xml:space="preserve">роль управления по вопросам этики </w:t>
      </w:r>
      <w:r w:rsidR="00A90C26" w:rsidRPr="00E831EC">
        <w:t>в проведении предварительного рассмотрения</w:t>
      </w:r>
      <w:r w:rsidRPr="00E831EC">
        <w:t xml:space="preserve"> </w:t>
      </w:r>
      <w:r w:rsidR="00A90C26" w:rsidRPr="00E831EC">
        <w:rPr>
          <w:color w:val="000000"/>
        </w:rPr>
        <w:t>заявлений, касающихся неправомерных действиях,</w:t>
      </w:r>
      <w:r w:rsidR="00A90C26" w:rsidRPr="00E831EC">
        <w:t xml:space="preserve"> </w:t>
      </w:r>
      <w:r w:rsidR="0069751E" w:rsidRPr="00E831EC">
        <w:t xml:space="preserve">цель </w:t>
      </w:r>
      <w:r w:rsidR="0069751E" w:rsidRPr="00E831EC">
        <w:rPr>
          <w:color w:val="000000"/>
        </w:rPr>
        <w:t xml:space="preserve">укрепления базы этических стандартов и </w:t>
      </w:r>
      <w:r w:rsidR="0069751E" w:rsidRPr="00E831EC">
        <w:t>упрощение процесса составления отчетов</w:t>
      </w:r>
      <w:r w:rsidRPr="00E831EC">
        <w:t xml:space="preserve">, </w:t>
      </w:r>
      <w:r w:rsidR="00DD258C" w:rsidRPr="00E831EC">
        <w:rPr>
          <w:color w:val="000000"/>
        </w:rPr>
        <w:t>осуществление постоянного повышения квалификации и новая политика в отношении сотрудников, сообщающих о нарушениях</w:t>
      </w:r>
      <w:r w:rsidRPr="00E831EC">
        <w:t>.</w:t>
      </w:r>
    </w:p>
    <w:p w14:paraId="6E847FFD" w14:textId="5708C1F0" w:rsidR="00465DD8" w:rsidRPr="00E831EC" w:rsidRDefault="00465DD8" w:rsidP="00465DD8">
      <w:r w:rsidRPr="00E831EC">
        <w:t>11.2</w:t>
      </w:r>
      <w:r w:rsidRPr="00E831EC">
        <w:tab/>
      </w:r>
      <w:r w:rsidR="00D94570" w:rsidRPr="00E831EC">
        <w:t xml:space="preserve">Комитет высоко оценил работу управления и внес рекомендацию </w:t>
      </w:r>
      <w:r w:rsidR="00B17784" w:rsidRPr="00E831EC">
        <w:t>относительно</w:t>
      </w:r>
      <w:r w:rsidR="00505600" w:rsidRPr="00E831EC">
        <w:t xml:space="preserve"> объема работ, связанных с обработкой</w:t>
      </w:r>
      <w:r w:rsidRPr="00E831EC">
        <w:t xml:space="preserve"> </w:t>
      </w:r>
      <w:r w:rsidR="00505600" w:rsidRPr="00E831EC">
        <w:t>з</w:t>
      </w:r>
      <w:r w:rsidR="00505600" w:rsidRPr="00E831EC">
        <w:rPr>
          <w:color w:val="000000"/>
        </w:rPr>
        <w:t>аявлений о раскрытии финансовой информации</w:t>
      </w:r>
      <w:r w:rsidRPr="00E831EC">
        <w:t>.</w:t>
      </w:r>
    </w:p>
    <w:p w14:paraId="6C2EF00A" w14:textId="39E46651" w:rsidR="00465DD8" w:rsidRPr="00E831EC" w:rsidRDefault="00465DD8" w:rsidP="00465DD8">
      <w:r w:rsidRPr="00E831EC">
        <w:t>11.3</w:t>
      </w:r>
      <w:r w:rsidRPr="00E831EC">
        <w:tab/>
        <w:t xml:space="preserve">IMAC </w:t>
      </w:r>
      <w:r w:rsidR="00505600" w:rsidRPr="00E831EC">
        <w:t>поднял ряд вопросов</w:t>
      </w:r>
      <w:r w:rsidR="00685865" w:rsidRPr="00E831EC">
        <w:t xml:space="preserve"> о</w:t>
      </w:r>
      <w:r w:rsidR="00505600" w:rsidRPr="00E831EC">
        <w:t xml:space="preserve"> роли управлени</w:t>
      </w:r>
      <w:r w:rsidR="00685865" w:rsidRPr="00E831EC">
        <w:t>я</w:t>
      </w:r>
      <w:r w:rsidR="00505600" w:rsidRPr="00E831EC">
        <w:t xml:space="preserve"> по вопросам этики в проведении предварительного рассмотрения поступивших </w:t>
      </w:r>
      <w:r w:rsidR="00505600" w:rsidRPr="00E831EC">
        <w:rPr>
          <w:color w:val="000000"/>
        </w:rPr>
        <w:t>заявлений</w:t>
      </w:r>
      <w:r w:rsidR="00685865" w:rsidRPr="00E831EC">
        <w:rPr>
          <w:color w:val="000000"/>
        </w:rPr>
        <w:t xml:space="preserve"> относительно ресурсов</w:t>
      </w:r>
      <w:r w:rsidRPr="00E831EC">
        <w:t xml:space="preserve">, </w:t>
      </w:r>
      <w:r w:rsidR="00685865" w:rsidRPr="00E831EC">
        <w:t>имеющихся для осуществления нормальной работы управления</w:t>
      </w:r>
      <w:r w:rsidRPr="00E831EC">
        <w:t xml:space="preserve">, </w:t>
      </w:r>
      <w:r w:rsidR="00685865" w:rsidRPr="00E831EC">
        <w:t>наблюдения и последующих действий в области этики</w:t>
      </w:r>
      <w:r w:rsidRPr="00E831EC">
        <w:t>.</w:t>
      </w:r>
    </w:p>
    <w:p w14:paraId="035C2ADA" w14:textId="75999D93" w:rsidR="00EB6C45" w:rsidRPr="00E831EC" w:rsidRDefault="00465DD8" w:rsidP="00465DD8">
      <w:r w:rsidRPr="00E831EC">
        <w:t>11.4</w:t>
      </w:r>
      <w:r w:rsidRPr="00E831EC">
        <w:tab/>
      </w:r>
      <w:r w:rsidR="00685865" w:rsidRPr="00E831EC">
        <w:t xml:space="preserve">Комитет хотел бы еще раз подчеркнуть важность </w:t>
      </w:r>
      <w:r w:rsidR="00BB2FB1" w:rsidRPr="00E831EC">
        <w:rPr>
          <w:color w:val="000000"/>
        </w:rPr>
        <w:t xml:space="preserve">функции в сфере этики и надеется, что </w:t>
      </w:r>
      <w:r w:rsidR="00B17784" w:rsidRPr="00E831EC">
        <w:rPr>
          <w:color w:val="000000"/>
        </w:rPr>
        <w:t>по-прежнему</w:t>
      </w:r>
      <w:r w:rsidR="00BB2FB1" w:rsidRPr="00E831EC">
        <w:rPr>
          <w:color w:val="000000"/>
        </w:rPr>
        <w:t xml:space="preserve"> будут выделяться надлежащие ресурсы</w:t>
      </w:r>
      <w:r w:rsidR="00E03C58" w:rsidRPr="00E831EC">
        <w:rPr>
          <w:color w:val="000000"/>
        </w:rPr>
        <w:t>, необходимые</w:t>
      </w:r>
      <w:r w:rsidR="00BB2FB1" w:rsidRPr="00E831EC">
        <w:rPr>
          <w:color w:val="000000"/>
        </w:rPr>
        <w:t xml:space="preserve"> для финансирования всей программы работы у</w:t>
      </w:r>
      <w:r w:rsidR="00BB2FB1" w:rsidRPr="00E831EC">
        <w:t>правления по вопросам этики</w:t>
      </w:r>
      <w:r w:rsidRPr="00E831EC">
        <w:t>.</w:t>
      </w:r>
    </w:p>
    <w:p w14:paraId="67A0AE00" w14:textId="2991B747" w:rsidR="00465DD8" w:rsidRPr="00E831EC" w:rsidRDefault="00465DD8" w:rsidP="00465DD8">
      <w:pPr>
        <w:pStyle w:val="Heading1"/>
      </w:pPr>
      <w:bookmarkStart w:id="5" w:name="_Hlk73110814"/>
      <w:r w:rsidRPr="00E831EC">
        <w:lastRenderedPageBreak/>
        <w:t>12</w:t>
      </w:r>
      <w:r w:rsidRPr="00E831EC">
        <w:tab/>
      </w:r>
      <w:r w:rsidRPr="007D68A2">
        <w:t>Финансирование функций</w:t>
      </w:r>
    </w:p>
    <w:bookmarkEnd w:id="5"/>
    <w:p w14:paraId="286CE89B" w14:textId="37B70BAB" w:rsidR="00465DD8" w:rsidRPr="00E831EC" w:rsidRDefault="00465DD8" w:rsidP="00465DD8">
      <w:r w:rsidRPr="00E831EC">
        <w:t>12.1</w:t>
      </w:r>
      <w:r w:rsidRPr="00E831EC">
        <w:tab/>
      </w:r>
      <w:r w:rsidR="00B33732" w:rsidRPr="00E831EC">
        <w:t xml:space="preserve">В своем 9-м ежегодном отчете сессии Совета 2020 года Комитет </w:t>
      </w:r>
      <w:r w:rsidR="00FF4571" w:rsidRPr="00E831EC">
        <w:t>отметил</w:t>
      </w:r>
      <w:r w:rsidR="00B33732" w:rsidRPr="00E831EC">
        <w:t xml:space="preserve"> необходимость </w:t>
      </w:r>
      <w:r w:rsidR="00FF4571" w:rsidRPr="00E831EC">
        <w:rPr>
          <w:color w:val="000000"/>
        </w:rPr>
        <w:t>обеспечить в приоритетном порядке специальный ресурс для проведения расследований</w:t>
      </w:r>
      <w:r w:rsidRPr="00E831EC">
        <w:t xml:space="preserve">. IMAC </w:t>
      </w:r>
      <w:r w:rsidR="00FF4571" w:rsidRPr="00E831EC">
        <w:t>приветствует создание такой должности</w:t>
      </w:r>
      <w:r w:rsidRPr="00E831EC">
        <w:t xml:space="preserve"> </w:t>
      </w:r>
      <w:r w:rsidR="00FF4571" w:rsidRPr="00E831EC">
        <w:t xml:space="preserve">и надеется, что она будет вскоре заполнена и </w:t>
      </w:r>
      <w:r w:rsidR="00747C70" w:rsidRPr="00E831EC">
        <w:t>принесет</w:t>
      </w:r>
      <w:r w:rsidR="00FF4571" w:rsidRPr="00E831EC">
        <w:t xml:space="preserve"> </w:t>
      </w:r>
      <w:r w:rsidR="00747C70" w:rsidRPr="00E831EC">
        <w:rPr>
          <w:color w:val="000000"/>
        </w:rPr>
        <w:t>ожидаемые результаты</w:t>
      </w:r>
      <w:r w:rsidRPr="00E831EC">
        <w:t>.</w:t>
      </w:r>
    </w:p>
    <w:p w14:paraId="553C93E7" w14:textId="09EA6330" w:rsidR="00465DD8" w:rsidRPr="00E831EC" w:rsidRDefault="00465DD8" w:rsidP="00465DD8">
      <w:pPr>
        <w:pStyle w:val="Heading1"/>
      </w:pPr>
      <w:r w:rsidRPr="00E831EC">
        <w:t>13</w:t>
      </w:r>
      <w:r w:rsidRPr="00E831EC">
        <w:tab/>
      </w:r>
      <w:r w:rsidR="00747C70" w:rsidRPr="00E831EC">
        <w:t>Управление рисками и</w:t>
      </w:r>
      <w:r w:rsidRPr="00E831EC">
        <w:t xml:space="preserve"> </w:t>
      </w:r>
      <w:r w:rsidR="00747C70" w:rsidRPr="00E831EC">
        <w:rPr>
          <w:color w:val="000000"/>
        </w:rPr>
        <w:t>информационная панель МСЭ по вопросам соблюдения</w:t>
      </w:r>
    </w:p>
    <w:p w14:paraId="1002D5C5" w14:textId="2856371A" w:rsidR="00465DD8" w:rsidRPr="00E831EC" w:rsidRDefault="00465DD8" w:rsidP="00465DD8">
      <w:r w:rsidRPr="00E831EC">
        <w:t>13.1</w:t>
      </w:r>
      <w:r w:rsidRPr="00E831EC">
        <w:tab/>
        <w:t xml:space="preserve">IMAC </w:t>
      </w:r>
      <w:r w:rsidR="00747C70" w:rsidRPr="00E831EC">
        <w:t xml:space="preserve">продолжал внимательно следить за </w:t>
      </w:r>
      <w:r w:rsidR="00707D16" w:rsidRPr="00E831EC">
        <w:rPr>
          <w:color w:val="000000"/>
        </w:rPr>
        <w:t>реализацией мер по управлению рисками в МСЭ и</w:t>
      </w:r>
      <w:r w:rsidRPr="00E831EC">
        <w:t xml:space="preserve"> </w:t>
      </w:r>
      <w:r w:rsidR="00707D16" w:rsidRPr="00E831EC">
        <w:rPr>
          <w:color w:val="000000"/>
        </w:rPr>
        <w:t>осущест</w:t>
      </w:r>
      <w:r w:rsidR="000A7613" w:rsidRPr="00E831EC">
        <w:rPr>
          <w:color w:val="000000"/>
        </w:rPr>
        <w:t>в</w:t>
      </w:r>
      <w:r w:rsidR="00707D16" w:rsidRPr="00E831EC">
        <w:rPr>
          <w:color w:val="000000"/>
        </w:rPr>
        <w:t>лением плана действий по их усилению</w:t>
      </w:r>
      <w:r w:rsidRPr="00E831EC">
        <w:t>.</w:t>
      </w:r>
    </w:p>
    <w:p w14:paraId="57CF99AB" w14:textId="0E70B4AD" w:rsidR="00465DD8" w:rsidRPr="00E831EC" w:rsidRDefault="00465DD8" w:rsidP="00465DD8">
      <w:r w:rsidRPr="00E831EC">
        <w:t>13.2</w:t>
      </w:r>
      <w:r w:rsidRPr="00E831EC">
        <w:tab/>
      </w:r>
      <w:r w:rsidR="00707D16" w:rsidRPr="00E831EC">
        <w:t xml:space="preserve">Комитет высоко оценил прогресс </w:t>
      </w:r>
      <w:r w:rsidR="000A7613" w:rsidRPr="00E831EC">
        <w:t>в осуществлении плана действий и</w:t>
      </w:r>
      <w:r w:rsidRPr="00E831EC">
        <w:t xml:space="preserve"> </w:t>
      </w:r>
      <w:r w:rsidR="00092C53" w:rsidRPr="00E831EC">
        <w:t xml:space="preserve">завершение </w:t>
      </w:r>
      <w:r w:rsidR="000A7613" w:rsidRPr="00E831EC">
        <w:t>его выполнени</w:t>
      </w:r>
      <w:r w:rsidR="00092C53" w:rsidRPr="00E831EC">
        <w:t>я</w:t>
      </w:r>
      <w:r w:rsidRPr="00E831EC">
        <w:t xml:space="preserve"> </w:t>
      </w:r>
      <w:r w:rsidR="000A7613" w:rsidRPr="00E831EC">
        <w:t>и</w:t>
      </w:r>
      <w:r w:rsidRPr="00E831EC">
        <w:t xml:space="preserve"> </w:t>
      </w:r>
      <w:r w:rsidR="000A7613" w:rsidRPr="00E831EC">
        <w:t xml:space="preserve">обратил внимание на необходимость </w:t>
      </w:r>
      <w:r w:rsidR="00CB46D4" w:rsidRPr="00E831EC">
        <w:t>того, чтобы</w:t>
      </w:r>
      <w:r w:rsidR="000A7613" w:rsidRPr="00E831EC">
        <w:t xml:space="preserve"> </w:t>
      </w:r>
      <w:r w:rsidR="00CB46D4" w:rsidRPr="00E831EC">
        <w:rPr>
          <w:color w:val="000000"/>
        </w:rPr>
        <w:t>реестр</w:t>
      </w:r>
      <w:r w:rsidR="000A7613" w:rsidRPr="00E831EC">
        <w:rPr>
          <w:color w:val="000000"/>
        </w:rPr>
        <w:t xml:space="preserve"> рисков </w:t>
      </w:r>
      <w:r w:rsidR="000A7613" w:rsidRPr="00E831EC">
        <w:t>и</w:t>
      </w:r>
      <w:r w:rsidRPr="00E831EC">
        <w:t xml:space="preserve"> </w:t>
      </w:r>
      <w:r w:rsidR="00EA1C12" w:rsidRPr="00E831EC">
        <w:rPr>
          <w:color w:val="000000"/>
        </w:rPr>
        <w:t>информационн</w:t>
      </w:r>
      <w:r w:rsidR="00CB46D4" w:rsidRPr="00E831EC">
        <w:rPr>
          <w:color w:val="000000"/>
        </w:rPr>
        <w:t>ая</w:t>
      </w:r>
      <w:r w:rsidR="00EA1C12" w:rsidRPr="00E831EC">
        <w:rPr>
          <w:color w:val="000000"/>
        </w:rPr>
        <w:t xml:space="preserve"> панел</w:t>
      </w:r>
      <w:r w:rsidR="00CB46D4" w:rsidRPr="00E831EC">
        <w:rPr>
          <w:color w:val="000000"/>
        </w:rPr>
        <w:t>ь</w:t>
      </w:r>
      <w:r w:rsidR="00EA1C12" w:rsidRPr="00E831EC">
        <w:rPr>
          <w:color w:val="000000"/>
        </w:rPr>
        <w:t xml:space="preserve"> по вопросам управления рисками</w:t>
      </w:r>
      <w:r w:rsidR="00EA1C12" w:rsidRPr="00E831EC">
        <w:t xml:space="preserve"> использова</w:t>
      </w:r>
      <w:r w:rsidR="00CB46D4" w:rsidRPr="00E831EC">
        <w:t>лись</w:t>
      </w:r>
      <w:r w:rsidR="00EA1C12" w:rsidRPr="00E831EC">
        <w:rPr>
          <w:color w:val="000000"/>
        </w:rPr>
        <w:t xml:space="preserve"> критической массой в рамках организации</w:t>
      </w:r>
      <w:r w:rsidRPr="00E831EC">
        <w:t xml:space="preserve">, </w:t>
      </w:r>
      <w:r w:rsidR="00CB46D4" w:rsidRPr="00E831EC">
        <w:t>чтобы за ними велось активное наблюдение и они не превратились в статичный инструмент</w:t>
      </w:r>
      <w:r w:rsidRPr="00E831EC">
        <w:t>.</w:t>
      </w:r>
    </w:p>
    <w:p w14:paraId="52470A50" w14:textId="2AB4D5DA" w:rsidR="00465DD8" w:rsidRPr="00E831EC" w:rsidRDefault="00465DD8" w:rsidP="00465DD8">
      <w:r w:rsidRPr="00E831EC">
        <w:t>13.3</w:t>
      </w:r>
      <w:r w:rsidRPr="00E831EC">
        <w:tab/>
      </w:r>
      <w:r w:rsidR="00707D16" w:rsidRPr="00E831EC">
        <w:t xml:space="preserve">Комитет </w:t>
      </w:r>
      <w:r w:rsidR="008E501A" w:rsidRPr="00E831EC">
        <w:t xml:space="preserve">принял также к сведению внедрение </w:t>
      </w:r>
      <w:r w:rsidR="008E501A" w:rsidRPr="00E831EC">
        <w:rPr>
          <w:color w:val="000000"/>
        </w:rPr>
        <w:t>информационной панели МСЭ по вопросам соблюдения</w:t>
      </w:r>
      <w:r w:rsidRPr="00E831EC">
        <w:t xml:space="preserve">. IMAC </w:t>
      </w:r>
      <w:r w:rsidR="008E501A" w:rsidRPr="00E831EC">
        <w:t xml:space="preserve">высоко оценил создание этого инструмента и подчеркнул важность того, чтобы все руководители взяли </w:t>
      </w:r>
      <w:r w:rsidR="00092C53" w:rsidRPr="00E831EC">
        <w:t xml:space="preserve">его </w:t>
      </w:r>
      <w:r w:rsidR="00435744" w:rsidRPr="00E831EC">
        <w:t xml:space="preserve">себе </w:t>
      </w:r>
      <w:r w:rsidR="008E501A" w:rsidRPr="00E831EC">
        <w:t xml:space="preserve">вооружение </w:t>
      </w:r>
      <w:r w:rsidR="00435744" w:rsidRPr="00E831EC">
        <w:t>и согласились использовать, сделав его рабочим инструментом</w:t>
      </w:r>
      <w:r w:rsidRPr="00E831EC">
        <w:t xml:space="preserve">. </w:t>
      </w:r>
      <w:r w:rsidR="00707D16" w:rsidRPr="00E831EC">
        <w:t>Комитет</w:t>
      </w:r>
      <w:r w:rsidR="00435744" w:rsidRPr="00E831EC">
        <w:t xml:space="preserve"> предложил </w:t>
      </w:r>
      <w:r w:rsidR="001B4524" w:rsidRPr="00E831EC">
        <w:t>провести через один год оценку использования этого инструмента</w:t>
      </w:r>
      <w:r w:rsidRPr="00E831EC">
        <w:t>.</w:t>
      </w:r>
    </w:p>
    <w:p w14:paraId="0A638D10" w14:textId="4506BD2D" w:rsidR="00465DD8" w:rsidRPr="00E831EC" w:rsidRDefault="00465DD8" w:rsidP="00465DD8">
      <w:pPr>
        <w:pStyle w:val="Heading1"/>
      </w:pPr>
      <w:r w:rsidRPr="00E831EC">
        <w:t>14</w:t>
      </w:r>
      <w:r w:rsidRPr="00E831EC">
        <w:tab/>
      </w:r>
      <w:r w:rsidR="000561F2" w:rsidRPr="00E831EC">
        <w:rPr>
          <w:color w:val="000000"/>
        </w:rPr>
        <w:t>Реализация проектов Бюро развития электросвязи</w:t>
      </w:r>
    </w:p>
    <w:p w14:paraId="282744CE" w14:textId="441FA963" w:rsidR="00465DD8" w:rsidRPr="00E831EC" w:rsidRDefault="00465DD8" w:rsidP="00465DD8">
      <w:r w:rsidRPr="00E831EC">
        <w:t>14.1</w:t>
      </w:r>
      <w:r w:rsidRPr="00E831EC">
        <w:tab/>
        <w:t xml:space="preserve">IMAC </w:t>
      </w:r>
      <w:r w:rsidR="005469FC" w:rsidRPr="00E831EC">
        <w:t>получил подробную и исчерпывающую информацию</w:t>
      </w:r>
      <w:r w:rsidRPr="00E831EC">
        <w:t xml:space="preserve"> </w:t>
      </w:r>
      <w:r w:rsidR="005469FC" w:rsidRPr="00E831EC">
        <w:t xml:space="preserve">о </w:t>
      </w:r>
      <w:r w:rsidR="005469FC" w:rsidRPr="00E831EC">
        <w:rPr>
          <w:color w:val="000000"/>
        </w:rPr>
        <w:t xml:space="preserve">внедрении более надежных методов управления проектами </w:t>
      </w:r>
      <w:r w:rsidR="005469FC" w:rsidRPr="00E831EC">
        <w:t>в Секторе развития электросвязи</w:t>
      </w:r>
      <w:r w:rsidRPr="00E831EC">
        <w:t xml:space="preserve">, </w:t>
      </w:r>
      <w:r w:rsidR="005469FC" w:rsidRPr="00E831EC">
        <w:t xml:space="preserve">в частности создание </w:t>
      </w:r>
      <w:r w:rsidR="005469FC" w:rsidRPr="00E831EC">
        <w:rPr>
          <w:color w:val="000000"/>
        </w:rPr>
        <w:t>Комитета БРЭ по проектам</w:t>
      </w:r>
      <w:r w:rsidRPr="00E831EC">
        <w:t xml:space="preserve">, </w:t>
      </w:r>
      <w:r w:rsidR="005469FC" w:rsidRPr="00E831EC">
        <w:rPr>
          <w:color w:val="000000"/>
        </w:rPr>
        <w:t xml:space="preserve">повышение уровня профессиональной компетенции по </w:t>
      </w:r>
      <w:r w:rsidR="000F5525" w:rsidRPr="00E831EC">
        <w:rPr>
          <w:color w:val="000000"/>
        </w:rPr>
        <w:t>управлению</w:t>
      </w:r>
      <w:r w:rsidR="005469FC" w:rsidRPr="00E831EC">
        <w:rPr>
          <w:color w:val="000000"/>
        </w:rPr>
        <w:t xml:space="preserve"> проект</w:t>
      </w:r>
      <w:r w:rsidR="000F5525" w:rsidRPr="00E831EC">
        <w:rPr>
          <w:color w:val="000000"/>
        </w:rPr>
        <w:t>ами</w:t>
      </w:r>
      <w:r w:rsidRPr="00E831EC">
        <w:t xml:space="preserve"> </w:t>
      </w:r>
      <w:r w:rsidR="000F5525" w:rsidRPr="00E831EC">
        <w:t>и</w:t>
      </w:r>
      <w:r w:rsidRPr="00E831EC">
        <w:t xml:space="preserve"> </w:t>
      </w:r>
      <w:r w:rsidR="000F5525" w:rsidRPr="00E831EC">
        <w:rPr>
          <w:color w:val="000000"/>
        </w:rPr>
        <w:t>совершенствование механизмов</w:t>
      </w:r>
      <w:r w:rsidR="000F5525" w:rsidRPr="00E831EC">
        <w:t xml:space="preserve"> </w:t>
      </w:r>
      <w:r w:rsidR="000F5525" w:rsidRPr="00E831EC">
        <w:rPr>
          <w:color w:val="000000"/>
        </w:rPr>
        <w:t>контроля и управления</w:t>
      </w:r>
      <w:r w:rsidRPr="00E831EC">
        <w:t xml:space="preserve">. </w:t>
      </w:r>
      <w:r w:rsidR="00707D16" w:rsidRPr="00E831EC">
        <w:t>Комитет</w:t>
      </w:r>
      <w:r w:rsidR="000F5525" w:rsidRPr="00E831EC">
        <w:t xml:space="preserve"> получил возможность обсудить также некоторые остающиеся проблемы, связанные с оценкой, </w:t>
      </w:r>
      <w:r w:rsidR="00D617D8" w:rsidRPr="00E831EC">
        <w:t>закрытием проектов и п</w:t>
      </w:r>
      <w:r w:rsidR="00D617D8" w:rsidRPr="00E831EC">
        <w:rPr>
          <w:color w:val="000000"/>
        </w:rPr>
        <w:t>рименением новых руководящих указаний по закупкам</w:t>
      </w:r>
      <w:r w:rsidRPr="00E831EC">
        <w:t>.</w:t>
      </w:r>
    </w:p>
    <w:p w14:paraId="058749D6" w14:textId="7FD40F66" w:rsidR="00465DD8" w:rsidRPr="00E831EC" w:rsidRDefault="00465DD8" w:rsidP="00465DD8">
      <w:r w:rsidRPr="00E831EC">
        <w:t>14.2</w:t>
      </w:r>
      <w:r w:rsidRPr="00E831EC">
        <w:tab/>
      </w:r>
      <w:r w:rsidR="00707D16" w:rsidRPr="00E831EC">
        <w:t>Комитет</w:t>
      </w:r>
      <w:r w:rsidR="00D617D8" w:rsidRPr="00E831EC">
        <w:t xml:space="preserve"> высоко оценил усилия, предпринятые секретариатом, и предоставил рекомендацию о том, как преодолеть некоторые трудности</w:t>
      </w:r>
      <w:r w:rsidRPr="00E831EC">
        <w:t xml:space="preserve">. </w:t>
      </w:r>
      <w:r w:rsidR="00803448" w:rsidRPr="00E831EC">
        <w:t>В частности</w:t>
      </w:r>
      <w:r w:rsidRPr="00E831EC">
        <w:t xml:space="preserve">, IMAC </w:t>
      </w:r>
      <w:r w:rsidR="00803448" w:rsidRPr="00E831EC">
        <w:t xml:space="preserve">предложил, в случаях крупных проектов, подумать о внедрении </w:t>
      </w:r>
      <w:r w:rsidR="00727F1A" w:rsidRPr="00E831EC">
        <w:t>гарантий процесса на местном уровне</w:t>
      </w:r>
      <w:r w:rsidRPr="00E831EC">
        <w:t xml:space="preserve">, </w:t>
      </w:r>
      <w:r w:rsidR="00727F1A" w:rsidRPr="00E831EC">
        <w:t xml:space="preserve">чтобы </w:t>
      </w:r>
      <w:r w:rsidR="00397ECE" w:rsidRPr="00E831EC">
        <w:t xml:space="preserve">установить систему дополнительных </w:t>
      </w:r>
      <w:r w:rsidR="00727F1A" w:rsidRPr="00E831EC">
        <w:rPr>
          <w:color w:val="000000"/>
        </w:rPr>
        <w:t>сдержек и противовесов</w:t>
      </w:r>
      <w:r w:rsidR="00397ECE" w:rsidRPr="00E831EC">
        <w:rPr>
          <w:color w:val="000000"/>
        </w:rPr>
        <w:t>,</w:t>
      </w:r>
      <w:r w:rsidR="00727F1A" w:rsidRPr="00E831EC">
        <w:rPr>
          <w:color w:val="000000"/>
        </w:rPr>
        <w:t xml:space="preserve"> </w:t>
      </w:r>
      <w:r w:rsidR="00397ECE" w:rsidRPr="00E831EC">
        <w:t>и представить отчеты о качестве и стоимости проекта</w:t>
      </w:r>
      <w:r w:rsidRPr="00E831EC">
        <w:t xml:space="preserve">. </w:t>
      </w:r>
      <w:r w:rsidR="00397ECE" w:rsidRPr="00E831EC">
        <w:t>Аналогично этому</w:t>
      </w:r>
      <w:r w:rsidRPr="00E831EC">
        <w:t xml:space="preserve">, </w:t>
      </w:r>
      <w:r w:rsidR="00707D16" w:rsidRPr="00E831EC">
        <w:t>Комитет</w:t>
      </w:r>
      <w:r w:rsidR="00397ECE" w:rsidRPr="00E831EC">
        <w:t xml:space="preserve"> обратил внимание на необходимость </w:t>
      </w:r>
      <w:r w:rsidR="00D44333" w:rsidRPr="00E831EC">
        <w:t xml:space="preserve">принятия стратегии </w:t>
      </w:r>
      <w:r w:rsidR="00397ECE" w:rsidRPr="00E831EC">
        <w:rPr>
          <w:color w:val="000000"/>
        </w:rPr>
        <w:t>комплексн</w:t>
      </w:r>
      <w:r w:rsidR="00D44333" w:rsidRPr="00E831EC">
        <w:rPr>
          <w:color w:val="000000"/>
        </w:rPr>
        <w:t>ой</w:t>
      </w:r>
      <w:r w:rsidR="00397ECE" w:rsidRPr="00E831EC">
        <w:rPr>
          <w:color w:val="000000"/>
        </w:rPr>
        <w:t xml:space="preserve"> оценки</w:t>
      </w:r>
      <w:r w:rsidRPr="00E831EC">
        <w:t xml:space="preserve">, </w:t>
      </w:r>
      <w:r w:rsidR="00D44333" w:rsidRPr="00E831EC">
        <w:t>которая затем могла бы стать</w:t>
      </w:r>
      <w:r w:rsidR="00844301" w:rsidRPr="00E831EC">
        <w:t xml:space="preserve"> </w:t>
      </w:r>
      <w:r w:rsidR="00D44333" w:rsidRPr="00E831EC">
        <w:t>инициативой всей организации и которая позволила бы организации извлечь уроки из прошлого опыта и гарантировать донорам, что финансируемые ими проекты</w:t>
      </w:r>
      <w:r w:rsidR="00844301" w:rsidRPr="00E831EC">
        <w:t xml:space="preserve"> дают эффект</w:t>
      </w:r>
      <w:r w:rsidRPr="00E831EC">
        <w:t xml:space="preserve">. </w:t>
      </w:r>
      <w:r w:rsidR="00844301" w:rsidRPr="00E831EC">
        <w:t>Эти меры могли бы быть включены в финансовые ресурсы проекта</w:t>
      </w:r>
      <w:r w:rsidRPr="00E831EC">
        <w:t>.</w:t>
      </w:r>
    </w:p>
    <w:p w14:paraId="322856A8" w14:textId="01CC5F7D" w:rsidR="00465DD8" w:rsidRPr="00E831EC" w:rsidRDefault="00465DD8" w:rsidP="00465DD8">
      <w:pPr>
        <w:pStyle w:val="Heading1"/>
      </w:pPr>
      <w:r w:rsidRPr="00E831EC">
        <w:t>15</w:t>
      </w:r>
      <w:r w:rsidRPr="00E831EC">
        <w:tab/>
      </w:r>
      <w:r w:rsidR="0033522B" w:rsidRPr="00E831EC">
        <w:t>Функция оценки</w:t>
      </w:r>
    </w:p>
    <w:p w14:paraId="5091428C" w14:textId="0EFE9312" w:rsidR="00465DD8" w:rsidRPr="00E831EC" w:rsidRDefault="00465DD8" w:rsidP="00465DD8">
      <w:r w:rsidRPr="00E831EC">
        <w:t>15.1</w:t>
      </w:r>
      <w:r w:rsidRPr="00E831EC">
        <w:tab/>
      </w:r>
      <w:r w:rsidR="00707D16" w:rsidRPr="00E831EC">
        <w:t>Комитет</w:t>
      </w:r>
      <w:r w:rsidR="0033522B" w:rsidRPr="00E831EC">
        <w:t xml:space="preserve"> рассмотрел предыдущие изменения и разработку в 2017 году </w:t>
      </w:r>
      <w:r w:rsidR="0033522B" w:rsidRPr="00E831EC">
        <w:rPr>
          <w:color w:val="000000"/>
        </w:rPr>
        <w:t>политики и руководящих принципов оценки</w:t>
      </w:r>
      <w:r w:rsidRPr="00E831EC">
        <w:t xml:space="preserve">, </w:t>
      </w:r>
      <w:r w:rsidR="0033522B" w:rsidRPr="00E831EC">
        <w:t xml:space="preserve">прогресс и </w:t>
      </w:r>
      <w:r w:rsidR="0033522B" w:rsidRPr="00E831EC">
        <w:rPr>
          <w:color w:val="000000"/>
        </w:rPr>
        <w:t>текущее состояние оценки в организации</w:t>
      </w:r>
      <w:r w:rsidRPr="00E831EC">
        <w:t>.</w:t>
      </w:r>
    </w:p>
    <w:p w14:paraId="6FB2D4B1" w14:textId="7C73E1B6" w:rsidR="00465DD8" w:rsidRPr="00E831EC" w:rsidRDefault="00465DD8" w:rsidP="00465DD8">
      <w:r w:rsidRPr="00E831EC">
        <w:t>15.2</w:t>
      </w:r>
      <w:r w:rsidRPr="00E831EC">
        <w:tab/>
      </w:r>
      <w:r w:rsidR="002E5B80" w:rsidRPr="00E831EC">
        <w:t>Как отмечалось в предыдущем разделе</w:t>
      </w:r>
      <w:r w:rsidRPr="00E831EC">
        <w:t xml:space="preserve">, IMAC </w:t>
      </w:r>
      <w:r w:rsidR="002E5B80" w:rsidRPr="00E831EC">
        <w:t>хотел бы еще раз обратить внимание на важность оценки и необходимость ее продолжения целенаправленным образом</w:t>
      </w:r>
      <w:r w:rsidRPr="00E831EC">
        <w:t xml:space="preserve">, </w:t>
      </w:r>
      <w:r w:rsidR="002E5B80" w:rsidRPr="00E831EC">
        <w:t>у</w:t>
      </w:r>
      <w:r w:rsidR="002E5B80" w:rsidRPr="00E831EC">
        <w:rPr>
          <w:color w:val="000000"/>
        </w:rPr>
        <w:t>крепляя культуру</w:t>
      </w:r>
      <w:r w:rsidRPr="00E831EC">
        <w:t xml:space="preserve"> </w:t>
      </w:r>
      <w:r w:rsidR="002E5B80" w:rsidRPr="00E831EC">
        <w:t xml:space="preserve">оценки в </w:t>
      </w:r>
      <w:r w:rsidR="00982753" w:rsidRPr="00E831EC">
        <w:t xml:space="preserve">рамках </w:t>
      </w:r>
      <w:r w:rsidR="002E5B80" w:rsidRPr="00E831EC">
        <w:t>организации</w:t>
      </w:r>
      <w:r w:rsidR="00733B53" w:rsidRPr="00E831EC">
        <w:t>, при которой</w:t>
      </w:r>
      <w:r w:rsidR="00982753" w:rsidRPr="00E831EC">
        <w:t xml:space="preserve"> </w:t>
      </w:r>
      <w:r w:rsidR="00733B53" w:rsidRPr="00E831EC">
        <w:rPr>
          <w:color w:val="000000"/>
        </w:rPr>
        <w:t>"тон задается на самом верху"</w:t>
      </w:r>
      <w:r w:rsidR="00733B53" w:rsidRPr="00E831EC">
        <w:t>,</w:t>
      </w:r>
      <w:r w:rsidR="00982753" w:rsidRPr="00E831EC">
        <w:t xml:space="preserve"> постепенно интегриру</w:t>
      </w:r>
      <w:r w:rsidR="00733B53" w:rsidRPr="00E831EC">
        <w:t>я</w:t>
      </w:r>
      <w:r w:rsidR="00982753" w:rsidRPr="00E831EC">
        <w:t xml:space="preserve"> оценку в каждую крупную инициативу и каждый </w:t>
      </w:r>
      <w:r w:rsidR="00733B53" w:rsidRPr="00E831EC">
        <w:t xml:space="preserve">крупный </w:t>
      </w:r>
      <w:r w:rsidR="00982753" w:rsidRPr="00E831EC">
        <w:t>проект</w:t>
      </w:r>
      <w:r w:rsidRPr="00E831EC">
        <w:t>.</w:t>
      </w:r>
    </w:p>
    <w:p w14:paraId="3A96705B" w14:textId="149D0084" w:rsidR="00465DD8" w:rsidRPr="00E831EC" w:rsidRDefault="00465DD8" w:rsidP="00465DD8">
      <w:pPr>
        <w:pStyle w:val="Heading1"/>
      </w:pPr>
      <w:r w:rsidRPr="00E831EC">
        <w:lastRenderedPageBreak/>
        <w:t>16</w:t>
      </w:r>
      <w:r w:rsidRPr="00E831EC">
        <w:tab/>
      </w:r>
      <w:r w:rsidR="00172701" w:rsidRPr="00E831EC">
        <w:t>Работать как единый МСЭ</w:t>
      </w:r>
    </w:p>
    <w:p w14:paraId="386115D2" w14:textId="5070A415" w:rsidR="00465DD8" w:rsidRPr="00E831EC" w:rsidRDefault="00465DD8" w:rsidP="00465DD8">
      <w:r w:rsidRPr="00E831EC">
        <w:t>16.1</w:t>
      </w:r>
      <w:r w:rsidRPr="00E831EC">
        <w:tab/>
      </w:r>
      <w:r w:rsidR="00F6487D" w:rsidRPr="00E831EC">
        <w:t>Как подчеркивалось в его 9-м ежегодном отчете сессии Совета 2020 года</w:t>
      </w:r>
      <w:r w:rsidRPr="00E831EC">
        <w:t xml:space="preserve">, IMAC </w:t>
      </w:r>
      <w:r w:rsidR="00A454BC" w:rsidRPr="00E831EC">
        <w:t xml:space="preserve">продолжит следить за реализацией </w:t>
      </w:r>
      <w:r w:rsidR="00A454BC" w:rsidRPr="00E831EC">
        <w:rPr>
          <w:color w:val="000000"/>
        </w:rPr>
        <w:t xml:space="preserve">концепции "Единый МСЭ", </w:t>
      </w:r>
      <w:r w:rsidR="00A454BC" w:rsidRPr="00E831EC">
        <w:t>чтобы предоставлять любые рекомендации по укреплению процессов управления в этом направлении</w:t>
      </w:r>
      <w:r w:rsidRPr="00E831EC">
        <w:t>.</w:t>
      </w:r>
    </w:p>
    <w:p w14:paraId="0A83626F" w14:textId="50C98E87" w:rsidR="00465DD8" w:rsidRPr="00E831EC" w:rsidRDefault="00465DD8" w:rsidP="00465DD8">
      <w:r w:rsidRPr="00E831EC">
        <w:t>16.2</w:t>
      </w:r>
      <w:r w:rsidRPr="00E831EC">
        <w:tab/>
      </w:r>
      <w:r w:rsidR="001B143E" w:rsidRPr="00E831EC">
        <w:t>В целом</w:t>
      </w:r>
      <w:r w:rsidRPr="00E831EC">
        <w:t xml:space="preserve"> </w:t>
      </w:r>
      <w:r w:rsidR="00707D16" w:rsidRPr="00E831EC">
        <w:t>Комитет</w:t>
      </w:r>
      <w:r w:rsidR="001B143E" w:rsidRPr="00E831EC">
        <w:t xml:space="preserve"> принял к сведению и высоко оценил инициативы, предпринятые </w:t>
      </w:r>
      <w:r w:rsidR="00923084" w:rsidRPr="00E831EC">
        <w:t xml:space="preserve">в этом смысле </w:t>
      </w:r>
      <w:r w:rsidR="001B143E" w:rsidRPr="00E831EC">
        <w:t>на уровне всей организации</w:t>
      </w:r>
      <w:r w:rsidRPr="00E831EC">
        <w:t>.</w:t>
      </w:r>
    </w:p>
    <w:p w14:paraId="68CFE840" w14:textId="03CF34C5" w:rsidR="00465DD8" w:rsidRPr="00E831EC" w:rsidRDefault="00172701" w:rsidP="00172701">
      <w:pPr>
        <w:pStyle w:val="Heading1"/>
      </w:pPr>
      <w:r w:rsidRPr="00E831EC">
        <w:t>17</w:t>
      </w:r>
      <w:r w:rsidRPr="00E831EC">
        <w:tab/>
      </w:r>
      <w:r w:rsidR="003C2535" w:rsidRPr="00E831EC">
        <w:t>Дискуссии с руководством МСЭ</w:t>
      </w:r>
      <w:r w:rsidRPr="00E831EC">
        <w:t>/</w:t>
      </w:r>
      <w:r w:rsidR="003C2535" w:rsidRPr="00E831EC">
        <w:t>прочие вопросы</w:t>
      </w:r>
    </w:p>
    <w:p w14:paraId="73DE548C" w14:textId="11FF01C8" w:rsidR="00172701" w:rsidRPr="00E831EC" w:rsidRDefault="00172701" w:rsidP="00172701">
      <w:r w:rsidRPr="00E831EC">
        <w:t>17.1</w:t>
      </w:r>
      <w:r w:rsidRPr="00E831EC">
        <w:tab/>
      </w:r>
      <w:r w:rsidR="003C2535" w:rsidRPr="00E831EC">
        <w:t>В</w:t>
      </w:r>
      <w:r w:rsidR="003C2535" w:rsidRPr="00E831EC">
        <w:rPr>
          <w:color w:val="000000"/>
        </w:rPr>
        <w:t xml:space="preserve"> соответствии со своей обычной практикой</w:t>
      </w:r>
      <w:r w:rsidRPr="00E831EC">
        <w:t xml:space="preserve">, IMAC </w:t>
      </w:r>
      <w:r w:rsidR="00D57A23" w:rsidRPr="00E831EC">
        <w:t xml:space="preserve">продолжал обмениваться с Генеральным секретарем МСЭ мнениями </w:t>
      </w:r>
      <w:r w:rsidR="00090737" w:rsidRPr="00E831EC">
        <w:t>по поводу обсуждений и замечаний</w:t>
      </w:r>
      <w:r w:rsidR="00D57A23" w:rsidRPr="00E831EC">
        <w:t xml:space="preserve"> на собрании Комитета</w:t>
      </w:r>
      <w:r w:rsidRPr="00E831EC">
        <w:t xml:space="preserve">, </w:t>
      </w:r>
      <w:r w:rsidR="00090737" w:rsidRPr="00E831EC">
        <w:t>в том числе по поводу областей, которым руководству</w:t>
      </w:r>
      <w:r w:rsidR="005E4B97" w:rsidRPr="00E831EC">
        <w:t>, возможно,</w:t>
      </w:r>
      <w:r w:rsidR="00090737" w:rsidRPr="00E831EC">
        <w:t xml:space="preserve"> необходимо </w:t>
      </w:r>
      <w:r w:rsidR="005E4B97" w:rsidRPr="00E831EC">
        <w:t>уделить особое внимание</w:t>
      </w:r>
      <w:r w:rsidRPr="00E831EC">
        <w:t xml:space="preserve">. IMAC </w:t>
      </w:r>
      <w:r w:rsidR="005E4B97" w:rsidRPr="00E831EC">
        <w:t>принимает к сведению открытые и плодотворные дискуссии с Генеральным секретарем и высоко ценит его участие, заинтересованность и реакцию на вопросы, поднятые Комитетом</w:t>
      </w:r>
      <w:r w:rsidRPr="00E831EC">
        <w:t>.</w:t>
      </w:r>
    </w:p>
    <w:p w14:paraId="335E727A" w14:textId="5333C764" w:rsidR="00172701" w:rsidRPr="00E831EC" w:rsidRDefault="00172701" w:rsidP="00172701">
      <w:pPr>
        <w:rPr>
          <w:color w:val="000000"/>
        </w:rPr>
      </w:pPr>
      <w:r w:rsidRPr="00E831EC">
        <w:t>17.2</w:t>
      </w:r>
      <w:r w:rsidRPr="00E831EC">
        <w:tab/>
        <w:t xml:space="preserve">Члены IMAC хотели бы выразить свою неизменную признательность заместителю Генерального секретаря, Директорам Бюро, а также должностным лицам МСЭ за их поддержку, сотрудничество и положительное отношение, содействующие эффективному функционированию Комитета. В частности, Комитет выражает признательность за </w:t>
      </w:r>
      <w:r w:rsidR="0015228E" w:rsidRPr="00E831EC">
        <w:rPr>
          <w:color w:val="000000"/>
        </w:rPr>
        <w:t>заслуживающую одобрение</w:t>
      </w:r>
      <w:r w:rsidRPr="00E831EC">
        <w:t xml:space="preserve"> поддержку </w:t>
      </w:r>
      <w:r w:rsidR="0015228E" w:rsidRPr="00E831EC">
        <w:t>секретариата</w:t>
      </w:r>
      <w:r w:rsidR="00F17002" w:rsidRPr="00E831EC">
        <w:t>, а также</w:t>
      </w:r>
      <w:r w:rsidR="0015228E" w:rsidRPr="00E831EC">
        <w:t xml:space="preserve"> средства</w:t>
      </w:r>
      <w:r w:rsidR="00F17002" w:rsidRPr="00E831EC">
        <w:t xml:space="preserve"> и поддержку</w:t>
      </w:r>
      <w:r w:rsidR="0015228E" w:rsidRPr="00E831EC">
        <w:t xml:space="preserve"> </w:t>
      </w:r>
      <w:r w:rsidR="00F17002" w:rsidRPr="00E831EC">
        <w:rPr>
          <w:color w:val="000000"/>
        </w:rPr>
        <w:t xml:space="preserve">телеконференций и видеоконференций, предоставленные для проведения им своих виртуальных собраний во время пандемии </w:t>
      </w:r>
      <w:r w:rsidR="00F17002" w:rsidRPr="00E831EC">
        <w:t>COVID-19</w:t>
      </w:r>
      <w:r w:rsidRPr="00E831EC">
        <w:t>.</w:t>
      </w:r>
      <w:r w:rsidR="0015228E" w:rsidRPr="00E831EC">
        <w:t xml:space="preserve"> </w:t>
      </w:r>
    </w:p>
    <w:p w14:paraId="2B0C1BCD" w14:textId="4A1269B3" w:rsidR="00465DD8" w:rsidRPr="00E831EC" w:rsidRDefault="00172701" w:rsidP="00172701">
      <w:r w:rsidRPr="00E831EC">
        <w:t>17.3</w:t>
      </w:r>
      <w:r w:rsidRPr="00E831EC">
        <w:tab/>
      </w:r>
      <w:r w:rsidR="00707D16" w:rsidRPr="00E831EC">
        <w:t>Комитет</w:t>
      </w:r>
      <w:r w:rsidR="00F17002" w:rsidRPr="00E831EC">
        <w:t xml:space="preserve"> хотел бы выразить признательность </w:t>
      </w:r>
      <w:r w:rsidR="00F17002" w:rsidRPr="00E831EC">
        <w:rPr>
          <w:color w:val="000000"/>
        </w:rPr>
        <w:t>Государствам – Членам и Совету</w:t>
      </w:r>
      <w:r w:rsidR="00A85F84" w:rsidRPr="00E831EC">
        <w:rPr>
          <w:color w:val="000000"/>
        </w:rPr>
        <w:t xml:space="preserve"> за то, что они возложили на членов </w:t>
      </w:r>
      <w:r w:rsidRPr="00E831EC">
        <w:t xml:space="preserve">IMAC </w:t>
      </w:r>
      <w:r w:rsidR="00A85F84" w:rsidRPr="00E831EC">
        <w:t>эти важные обязанности</w:t>
      </w:r>
      <w:r w:rsidRPr="00E831EC">
        <w:t>.</w:t>
      </w:r>
    </w:p>
    <w:p w14:paraId="6CAAFBD7" w14:textId="2F929CF4" w:rsidR="00172701" w:rsidRPr="00E831EC" w:rsidRDefault="00172701" w:rsidP="00172701">
      <w:r w:rsidRPr="00E831EC">
        <w:t>17.4</w:t>
      </w:r>
      <w:r w:rsidRPr="00E831EC">
        <w:tab/>
        <w:t>Список членского состава IMAC, обязанности, круг ведения и отчеты Комитета размещены в разделе IMAC общедоступного сайта МСЭ по адресу:</w:t>
      </w:r>
      <w:r w:rsidR="00AB6607" w:rsidRPr="00E831EC">
        <w:t xml:space="preserve"> </w:t>
      </w:r>
      <w:hyperlink r:id="rId23" w:history="1">
        <w:r w:rsidR="00AB6607" w:rsidRPr="00E831EC">
          <w:rPr>
            <w:rStyle w:val="Hyperlink"/>
          </w:rPr>
          <w:t>http://www.itu.int/imac</w:t>
        </w:r>
      </w:hyperlink>
      <w:r w:rsidRPr="00E831EC">
        <w:t>.</w:t>
      </w:r>
    </w:p>
    <w:p w14:paraId="51AD98EF" w14:textId="77777777" w:rsidR="00A03ECC" w:rsidRPr="00E831EC" w:rsidRDefault="00A03ECC" w:rsidP="004650FA">
      <w:pPr>
        <w:rPr>
          <w:color w:val="000000"/>
        </w:rPr>
      </w:pPr>
    </w:p>
    <w:p w14:paraId="4E092CD1" w14:textId="6BB31EB3" w:rsidR="00A03ECC" w:rsidRPr="00E831EC" w:rsidRDefault="00A03ECC" w:rsidP="004650FA">
      <w:pPr>
        <w:rPr>
          <w:color w:val="000000"/>
        </w:rPr>
        <w:sectPr w:rsidR="00A03ECC" w:rsidRPr="00E831EC" w:rsidSect="004650FA">
          <w:headerReference w:type="default" r:id="rId24"/>
          <w:footerReference w:type="default" r:id="rId25"/>
          <w:footerReference w:type="first" r:id="rId26"/>
          <w:pgSz w:w="11907" w:h="16834" w:code="9"/>
          <w:pgMar w:top="1418" w:right="1134" w:bottom="1418" w:left="1134" w:header="624" w:footer="624" w:gutter="0"/>
          <w:paperSrc w:first="15" w:other="15"/>
          <w:cols w:space="720"/>
          <w:titlePg/>
          <w:docGrid w:linePitch="299"/>
        </w:sectPr>
      </w:pPr>
    </w:p>
    <w:p w14:paraId="3A2F7C17" w14:textId="35E23FFE" w:rsidR="00DC5F7A" w:rsidRPr="00E831EC" w:rsidRDefault="00355951" w:rsidP="00375AB6">
      <w:pPr>
        <w:pStyle w:val="AnnexNo"/>
        <w:spacing w:before="0"/>
      </w:pPr>
      <w:r w:rsidRPr="00E831EC">
        <w:lastRenderedPageBreak/>
        <w:t>ПРИЛОЖЕНИЕ</w:t>
      </w:r>
      <w:r w:rsidR="00ED4844" w:rsidRPr="00E831EC">
        <w:t xml:space="preserve"> 1</w:t>
      </w:r>
    </w:p>
    <w:p w14:paraId="2C1DF2EA" w14:textId="50C1C6E7" w:rsidR="00ED4844" w:rsidRPr="00E831EC" w:rsidRDefault="0088477D" w:rsidP="007D32B5">
      <w:pPr>
        <w:pStyle w:val="Annextitle"/>
        <w:spacing w:before="120" w:after="240"/>
      </w:pPr>
      <w:r w:rsidRPr="00E831EC">
        <w:t xml:space="preserve">Выполнение </w:t>
      </w:r>
      <w:r w:rsidR="00355951" w:rsidRPr="00E831EC">
        <w:t>рекомендаций IMAC</w:t>
      </w:r>
    </w:p>
    <w:p w14:paraId="3828E231" w14:textId="5A357D7F" w:rsidR="004D47D6" w:rsidRPr="00E831EC" w:rsidRDefault="002A7798" w:rsidP="0088477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160" w:line="259" w:lineRule="auto"/>
        <w:textAlignment w:val="auto"/>
        <w:rPr>
          <w:rFonts w:eastAsia="Calibri"/>
          <w:szCs w:val="22"/>
        </w:rPr>
      </w:pPr>
      <w:r w:rsidRPr="00E831EC">
        <w:rPr>
          <w:rFonts w:eastAsia="Calibri"/>
          <w:noProof/>
          <w:szCs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11C68B9" wp14:editId="33B7F9E8">
                <wp:simplePos x="0" y="0"/>
                <wp:positionH relativeFrom="column">
                  <wp:posOffset>108585</wp:posOffset>
                </wp:positionH>
                <wp:positionV relativeFrom="paragraph">
                  <wp:posOffset>20320</wp:posOffset>
                </wp:positionV>
                <wp:extent cx="9112195" cy="482600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2195" cy="4826000"/>
                          <a:chOff x="0" y="0"/>
                          <a:chExt cx="9112195" cy="482600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1805" y="2544418"/>
                            <a:ext cx="3816626" cy="2381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B2EC88" w14:textId="79531AAA" w:rsidR="0013112D" w:rsidRPr="002A7798" w:rsidRDefault="0013112D" w:rsidP="007D32B5">
                              <w:pPr>
                                <w:spacing w:before="0"/>
                                <w:rPr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</w:pPr>
                              <w:r w:rsidRPr="002A7798">
                                <w:rPr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 xml:space="preserve">Процент выполненных </w:t>
                              </w:r>
                              <w:r w:rsidR="002A7798">
                                <w:rPr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Р</w:t>
                              </w:r>
                              <w:r w:rsidRPr="002A7798">
                                <w:rPr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ек</w:t>
                              </w:r>
                              <w:r w:rsidR="002A7798">
                                <w:rPr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омендаций</w:t>
                              </w:r>
                              <w:r w:rsidRPr="002A7798">
                                <w:rPr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 xml:space="preserve"> по времени и по годам</w:t>
                              </w:r>
                            </w:p>
                          </w:txbxContent>
                        </wps:txbx>
                        <wps:bodyPr rot="0" vert="horz" wrap="square" lIns="36000" tIns="18000" rIns="36000" bIns="18000" anchor="t" anchorCtr="0"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86247"/>
                            <a:ext cx="1854000" cy="233978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75CFD5" w14:textId="654D21B6" w:rsidR="0013112D" w:rsidRPr="002F72C0" w:rsidRDefault="0013112D" w:rsidP="002F72C0">
                              <w:pPr>
                                <w:spacing w:before="0" w:line="180" w:lineRule="exact"/>
                                <w:rPr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</w:pPr>
                              <w:r w:rsidRPr="002F72C0">
                                <w:rPr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Выпол</w:t>
                              </w:r>
                              <w:r w:rsidR="002F72C0">
                                <w:rPr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ненн</w:t>
                              </w:r>
                              <w:r w:rsidRPr="002F72C0">
                                <w:rPr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 xml:space="preserve">ые </w:t>
                              </w:r>
                              <w:r w:rsidR="002A7798" w:rsidRPr="002F72C0">
                                <w:rPr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Рек</w:t>
                              </w:r>
                              <w:r w:rsidR="002A7798">
                                <w:rPr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омендации</w:t>
                              </w:r>
                              <w:r w:rsidRPr="002F72C0">
                                <w:rPr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/</w:t>
                              </w:r>
                              <w:r w:rsidR="002F72C0">
                                <w:rPr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br/>
                              </w:r>
                              <w:r w:rsidRPr="002F72C0">
                                <w:rPr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 xml:space="preserve">Всего </w:t>
                              </w:r>
                              <w:r w:rsidR="002A7798">
                                <w:rPr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Рекомендаций</w:t>
                              </w:r>
                            </w:p>
                          </w:txbxContent>
                        </wps:txbx>
                        <wps:bodyPr rot="0" vert="horz" wrap="square" lIns="36000" tIns="0" rIns="36000" bIns="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7826" y="310101"/>
                            <a:ext cx="2409825" cy="43810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D1E5B5" w14:textId="4ED89972" w:rsidR="0013112D" w:rsidRPr="002F72C0" w:rsidRDefault="0013112D" w:rsidP="00BA3238">
                              <w:pPr>
                                <w:spacing w:before="0"/>
                                <w:rPr>
                                  <w:b/>
                                  <w:bCs/>
                                  <w:color w:val="404040"/>
                                  <w:sz w:val="18"/>
                                  <w:szCs w:val="18"/>
                                </w:rPr>
                              </w:pPr>
                              <w:r w:rsidRPr="002F72C0">
                                <w:rPr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Рекомендации по годам и статусу</w:t>
                              </w:r>
                            </w:p>
                            <w:p w14:paraId="38662D5E" w14:textId="49BD55AD" w:rsidR="0013112D" w:rsidRPr="003765E4" w:rsidRDefault="0013112D" w:rsidP="00BA3238">
                              <w:pPr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Статус</w:t>
                              </w:r>
                              <w:r w:rsidRPr="00711684">
                                <w:rPr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Pr="003C0E35">
                                <w:rPr>
                                  <w:rFonts w:ascii="Wingdings" w:hAnsi="Wingdings"/>
                                  <w:color w:val="92D050"/>
                                  <w:sz w:val="18"/>
                                  <w:szCs w:val="18"/>
                                </w:rPr>
                                <w:t></w:t>
                              </w:r>
                              <w:r w:rsidRPr="00711684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Выполнена</w:t>
                              </w:r>
                              <w:r w:rsidRPr="00711684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8477D">
                                <w:rPr>
                                  <w:rFonts w:ascii="Wingdings" w:hAnsi="Wingdings"/>
                                  <w:color w:val="BFBFBF"/>
                                  <w:sz w:val="18"/>
                                  <w:szCs w:val="18"/>
                                </w:rPr>
                                <w:t></w:t>
                              </w:r>
                              <w:r w:rsidRPr="00711684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Не выполнена</w:t>
                              </w:r>
                            </w:p>
                          </w:txbxContent>
                        </wps:txbx>
                        <wps:bodyPr rot="0" vert="horz" wrap="square" lIns="36000" tIns="18000" rIns="36000" bIns="18000" anchor="t" anchorCtr="0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239909" y="302150"/>
                            <a:ext cx="2552700" cy="44763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A9D96B" w14:textId="222F0FC5" w:rsidR="0013112D" w:rsidRPr="0036137C" w:rsidRDefault="0013112D" w:rsidP="00BA3238">
                              <w:pPr>
                                <w:spacing w:before="0"/>
                                <w:rPr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</w:pPr>
                              <w:r w:rsidRPr="0036137C">
                                <w:rPr>
                                  <w:b/>
                                  <w:bCs/>
                                  <w:color w:val="404040" w:themeColor="text1" w:themeTint="BF"/>
                                  <w:sz w:val="18"/>
                                  <w:szCs w:val="18"/>
                                </w:rPr>
                                <w:t>Рекомендации по темам</w:t>
                              </w:r>
                            </w:p>
                            <w:p w14:paraId="74069457" w14:textId="0476324A" w:rsidR="0013112D" w:rsidRPr="00EB6289" w:rsidRDefault="0013112D" w:rsidP="00BA3238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Статус</w:t>
                              </w:r>
                              <w:r w:rsidRPr="00711684">
                                <w:rPr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Pr="003C0E35">
                                <w:rPr>
                                  <w:rFonts w:ascii="Wingdings" w:hAnsi="Wingdings"/>
                                  <w:color w:val="92D050"/>
                                  <w:sz w:val="18"/>
                                  <w:szCs w:val="18"/>
                                </w:rPr>
                                <w:t></w:t>
                              </w:r>
                              <w:r w:rsidRPr="00711684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Выполнена</w:t>
                              </w:r>
                              <w:r w:rsidRPr="00711684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8477D">
                                <w:rPr>
                                  <w:rFonts w:ascii="Wingdings" w:hAnsi="Wingdings"/>
                                  <w:color w:val="BFBFBF"/>
                                  <w:sz w:val="18"/>
                                  <w:szCs w:val="18"/>
                                </w:rPr>
                                <w:t></w:t>
                              </w:r>
                              <w:r w:rsidRPr="00711684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Не выполнена</w:t>
                              </w:r>
                            </w:p>
                          </w:txbxContent>
                        </wps:txbx>
                        <wps:bodyPr rot="0" vert="horz" wrap="square" lIns="36000" tIns="18000" rIns="36000" bIns="18000" anchor="t" anchorCtr="0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239909" y="850790"/>
                            <a:ext cx="1021896" cy="39752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E7361B" w14:textId="50AE5F93" w:rsidR="0013112D" w:rsidRPr="00A955B9" w:rsidRDefault="0013112D" w:rsidP="006C4ABA">
                              <w:pPr>
                                <w:spacing w:before="0" w:after="200" w:line="160" w:lineRule="exact"/>
                                <w:jc w:val="right"/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</w:pPr>
                              <w:r w:rsidRPr="00A955B9"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>Функция внут</w:t>
                              </w:r>
                              <w:r w:rsidR="0036137C" w:rsidRPr="00A955B9"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>р</w:t>
                              </w:r>
                              <w:r w:rsidR="006C4ABA" w:rsidRPr="00A955B9"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>еннего</w:t>
                              </w:r>
                              <w:r w:rsidR="006C4ABA" w:rsidRPr="00A955B9"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br/>
                              </w:r>
                              <w:r w:rsidRPr="00A955B9"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>ауд</w:t>
                              </w:r>
                              <w:r w:rsidR="0036137C" w:rsidRPr="00A955B9"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>ита</w:t>
                              </w:r>
                            </w:p>
                            <w:p w14:paraId="3B13842C" w14:textId="61D2478F" w:rsidR="0013112D" w:rsidRPr="00A955B9" w:rsidRDefault="0013112D" w:rsidP="006C4ABA">
                              <w:pPr>
                                <w:spacing w:before="0" w:after="240" w:line="160" w:lineRule="exact"/>
                                <w:jc w:val="right"/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</w:pPr>
                              <w:r w:rsidRPr="00A955B9"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>Управ</w:t>
                              </w:r>
                              <w:r w:rsidR="0036137C" w:rsidRPr="00A955B9"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>лени</w:t>
                              </w:r>
                              <w:r w:rsidRPr="00A955B9"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>е рисками</w:t>
                              </w:r>
                            </w:p>
                            <w:p w14:paraId="76C26811" w14:textId="44724911" w:rsidR="0013112D" w:rsidRPr="00A955B9" w:rsidRDefault="0013112D" w:rsidP="006C4ABA">
                              <w:pPr>
                                <w:spacing w:before="0" w:after="240" w:line="160" w:lineRule="exact"/>
                                <w:jc w:val="right"/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</w:pPr>
                              <w:r w:rsidRPr="00A955B9"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>Внутр</w:t>
                              </w:r>
                              <w:r w:rsidR="0036137C" w:rsidRPr="00A955B9"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 xml:space="preserve">енний </w:t>
                              </w:r>
                              <w:r w:rsidRPr="00A955B9"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>контроль</w:t>
                              </w:r>
                            </w:p>
                            <w:p w14:paraId="1B1F5D72" w14:textId="0B1E9447" w:rsidR="0013112D" w:rsidRPr="00A955B9" w:rsidRDefault="0013112D" w:rsidP="006C4ABA">
                              <w:pPr>
                                <w:spacing w:before="0" w:after="160" w:line="160" w:lineRule="exact"/>
                                <w:jc w:val="right"/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</w:pPr>
                              <w:r w:rsidRPr="00A955B9"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>Финанс</w:t>
                              </w:r>
                              <w:r w:rsidR="0036137C" w:rsidRPr="00A955B9"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>овая</w:t>
                              </w:r>
                              <w:r w:rsidRPr="00A955B9"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 xml:space="preserve"> отчетность</w:t>
                              </w:r>
                            </w:p>
                            <w:p w14:paraId="1D50AF44" w14:textId="68FB8CAE" w:rsidR="0013112D" w:rsidRPr="00A955B9" w:rsidRDefault="0013112D" w:rsidP="006C4ABA">
                              <w:pPr>
                                <w:spacing w:before="0" w:after="200" w:line="160" w:lineRule="exact"/>
                                <w:jc w:val="right"/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</w:pPr>
                              <w:r w:rsidRPr="00A955B9"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>Проект стр</w:t>
                              </w:r>
                              <w:r w:rsidR="006C4ABA" w:rsidRPr="00A955B9"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>оительства</w:t>
                              </w:r>
                              <w:r w:rsidRPr="00A955B9"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 xml:space="preserve"> шт</w:t>
                              </w:r>
                              <w:r w:rsidR="006C4ABA" w:rsidRPr="00A955B9"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>аб-</w:t>
                              </w:r>
                              <w:r w:rsidRPr="00A955B9"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>кв</w:t>
                              </w:r>
                              <w:r w:rsidR="006C4ABA" w:rsidRPr="00A955B9"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>артиры</w:t>
                              </w:r>
                            </w:p>
                            <w:p w14:paraId="7FAA8AEB" w14:textId="77777777" w:rsidR="0013112D" w:rsidRPr="00A955B9" w:rsidRDefault="0013112D" w:rsidP="00A955B9">
                              <w:pPr>
                                <w:spacing w:before="0" w:after="240" w:line="160" w:lineRule="exact"/>
                                <w:jc w:val="right"/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</w:pPr>
                              <w:r w:rsidRPr="00A955B9"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>Этика</w:t>
                              </w:r>
                            </w:p>
                            <w:p w14:paraId="7EBA9207" w14:textId="589BDC5E" w:rsidR="0013112D" w:rsidRPr="00A955B9" w:rsidRDefault="0013112D" w:rsidP="00A955B9">
                              <w:pPr>
                                <w:spacing w:before="0" w:after="240" w:line="160" w:lineRule="exact"/>
                                <w:jc w:val="right"/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</w:pPr>
                              <w:r w:rsidRPr="00A955B9"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>Обяз</w:t>
                              </w:r>
                              <w:r w:rsidR="006C4ABA" w:rsidRPr="00A955B9"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>ательст</w:t>
                              </w:r>
                              <w:r w:rsidRPr="00A955B9"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>ва по АСХИ</w:t>
                              </w:r>
                            </w:p>
                            <w:p w14:paraId="56810489" w14:textId="77777777" w:rsidR="0013112D" w:rsidRPr="00A955B9" w:rsidRDefault="0013112D" w:rsidP="00A955B9">
                              <w:pPr>
                                <w:spacing w:before="0" w:after="280" w:line="160" w:lineRule="exact"/>
                                <w:jc w:val="right"/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</w:pPr>
                              <w:r w:rsidRPr="00A955B9"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  <w:lang w:val="en-US"/>
                                </w:rPr>
                                <w:t>IMAC</w:t>
                              </w:r>
                            </w:p>
                            <w:p w14:paraId="2E97EE7C" w14:textId="605DAC95" w:rsidR="0013112D" w:rsidRPr="00A955B9" w:rsidRDefault="0013112D" w:rsidP="00A955B9">
                              <w:pPr>
                                <w:spacing w:before="0" w:after="240" w:line="160" w:lineRule="exact"/>
                                <w:jc w:val="right"/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</w:pPr>
                              <w:r w:rsidRPr="00A955B9"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>Закупки</w:t>
                              </w:r>
                            </w:p>
                            <w:p w14:paraId="15A4E869" w14:textId="731A8A1A" w:rsidR="0013112D" w:rsidRPr="00A955B9" w:rsidRDefault="0013112D" w:rsidP="00A955B9">
                              <w:pPr>
                                <w:spacing w:before="0" w:after="240" w:line="160" w:lineRule="exact"/>
                                <w:jc w:val="right"/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</w:pPr>
                              <w:r w:rsidRPr="00A955B9"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>Стратегия</w:t>
                              </w:r>
                            </w:p>
                            <w:p w14:paraId="7274C40E" w14:textId="187277A1" w:rsidR="0013112D" w:rsidRPr="00A955B9" w:rsidRDefault="0013112D" w:rsidP="00A955B9">
                              <w:pPr>
                                <w:spacing w:before="0" w:after="160" w:line="160" w:lineRule="exact"/>
                                <w:jc w:val="right"/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</w:pPr>
                              <w:r w:rsidRPr="00A955B9"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>Внешний аудит</w:t>
                              </w:r>
                            </w:p>
                            <w:p w14:paraId="04924AF8" w14:textId="3E3CE667" w:rsidR="0013112D" w:rsidRPr="00A955B9" w:rsidRDefault="0013112D" w:rsidP="00A955B9">
                              <w:pPr>
                                <w:spacing w:before="0" w:after="200" w:line="160" w:lineRule="exact"/>
                                <w:jc w:val="right"/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</w:pPr>
                              <w:r w:rsidRPr="00A955B9"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>Согл</w:t>
                              </w:r>
                              <w:r w:rsidR="006C4ABA" w:rsidRPr="00A955B9"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>ашение</w:t>
                              </w:r>
                              <w:r w:rsidRPr="00A955B9"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 xml:space="preserve"> с </w:t>
                              </w:r>
                              <w:r w:rsidR="00A955B9"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>принимающей</w:t>
                              </w:r>
                              <w:r w:rsidRPr="00A955B9"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 xml:space="preserve"> стр</w:t>
                              </w:r>
                              <w:r w:rsidR="00A955B9"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>ан</w:t>
                              </w:r>
                              <w:r w:rsidRPr="00A955B9"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>ой</w:t>
                              </w:r>
                            </w:p>
                            <w:p w14:paraId="7B52C58F" w14:textId="545910B9" w:rsidR="0013112D" w:rsidRPr="00A955B9" w:rsidRDefault="0013112D" w:rsidP="00A955B9">
                              <w:pPr>
                                <w:spacing w:before="0" w:after="240" w:line="160" w:lineRule="exact"/>
                                <w:jc w:val="right"/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</w:pPr>
                              <w:r w:rsidRPr="00A955B9"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>Людские ресурсы</w:t>
                              </w:r>
                            </w:p>
                            <w:p w14:paraId="31720B5E" w14:textId="2575B31B" w:rsidR="0013112D" w:rsidRPr="00A955B9" w:rsidRDefault="0013112D" w:rsidP="00A955B9">
                              <w:pPr>
                                <w:spacing w:before="0" w:after="160" w:line="160" w:lineRule="exact"/>
                                <w:jc w:val="right"/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</w:pPr>
                              <w:r w:rsidRPr="00A955B9"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 xml:space="preserve">Секретариат </w:t>
                              </w:r>
                              <w:r w:rsidRPr="00A955B9"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  <w:lang w:val="en-US"/>
                                </w:rPr>
                                <w:t>IMAC</w:t>
                              </w:r>
                              <w:r w:rsidRPr="00A955B9"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</w:p>
                            <w:p w14:paraId="7F2AD7E8" w14:textId="147E5860" w:rsidR="0013112D" w:rsidRPr="00A955B9" w:rsidRDefault="0013112D" w:rsidP="006C4ABA">
                              <w:pPr>
                                <w:spacing w:before="0" w:after="360" w:line="160" w:lineRule="exact"/>
                                <w:jc w:val="right"/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</w:pPr>
                              <w:r w:rsidRPr="00A955B9"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 xml:space="preserve">Региональное </w:t>
                              </w:r>
                              <w:r w:rsidR="006C4ABA" w:rsidRPr="00A955B9">
                                <w:rPr>
                                  <w:color w:val="7F7F7F" w:themeColor="text1" w:themeTint="80"/>
                                  <w:sz w:val="14"/>
                                  <w:szCs w:val="14"/>
                                </w:rPr>
                                <w:t>присутствие</w:t>
                              </w:r>
                            </w:p>
                          </w:txbxContent>
                        </wps:txbx>
                        <wps:bodyPr rot="0" vert="horz" wrap="square" lIns="0" tIns="18000" rIns="72000" bIns="18000" anchor="t" anchorCtr="0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70310" y="0"/>
                            <a:ext cx="5101790" cy="251977"/>
                          </a:xfrm>
                          <a:prstGeom prst="rect">
                            <a:avLst/>
                          </a:prstGeom>
                          <a:solidFill>
                            <a:srgbClr val="00A3E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DC69C1" w14:textId="65A37BE1" w:rsidR="0013112D" w:rsidRPr="00026C2D" w:rsidRDefault="0013112D" w:rsidP="0088477D">
                              <w:pPr>
                                <w:spacing w:before="0"/>
                                <w:rPr>
                                  <w:b/>
                                  <w:bCs/>
                                  <w:color w:val="FFFFFF"/>
                                  <w:sz w:val="20"/>
                                </w:rPr>
                              </w:pPr>
                              <w:r w:rsidRPr="00026C2D">
                                <w:rPr>
                                  <w:b/>
                                  <w:bCs/>
                                  <w:color w:val="FFFFFF"/>
                                  <w:sz w:val="20"/>
                                </w:rPr>
                                <w:t>Информац</w:t>
                              </w:r>
                              <w:r>
                                <w:rPr>
                                  <w:b/>
                                  <w:bCs/>
                                  <w:color w:val="FFFFFF"/>
                                  <w:sz w:val="20"/>
                                </w:rPr>
                                <w:t>ион</w:t>
                              </w:r>
                              <w:r w:rsidRPr="00026C2D">
                                <w:rPr>
                                  <w:b/>
                                  <w:bCs/>
                                  <w:color w:val="FFFFFF"/>
                                  <w:sz w:val="20"/>
                                </w:rPr>
                                <w:t>ная панель по вопросам соблюдения</w:t>
                              </w:r>
                              <w:r w:rsidRPr="00711684">
                                <w:rPr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026C2D">
                                <w:rPr>
                                  <w:b/>
                                  <w:bCs/>
                                  <w:color w:val="FFFFFF"/>
                                  <w:sz w:val="20"/>
                                </w:rPr>
                                <w:t xml:space="preserve">– Выполнение рекомендаций </w:t>
                              </w:r>
                              <w:r w:rsidRPr="00026C2D">
                                <w:rPr>
                                  <w:b/>
                                  <w:bCs/>
                                  <w:color w:val="FFFFFF"/>
                                  <w:sz w:val="20"/>
                                  <w:lang w:val="en-US"/>
                                </w:rPr>
                                <w:t>IMAC</w:t>
                              </w:r>
                            </w:p>
                          </w:txbxContent>
                        </wps:txbx>
                        <wps:bodyPr rot="0" vert="horz" wrap="square" lIns="36000" tIns="18000" rIns="36000" bIns="1800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464" y="1248355"/>
                            <a:ext cx="1457325" cy="20953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EF715B" w14:textId="0A4FBB8A" w:rsidR="0013112D" w:rsidRPr="003765E4" w:rsidRDefault="0013112D" w:rsidP="007D32B5">
                              <w:pPr>
                                <w:spacing w:before="0"/>
                                <w:rPr>
                                  <w:color w:val="00B0F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00B0F0"/>
                                  <w:sz w:val="18"/>
                                  <w:szCs w:val="18"/>
                                </w:rPr>
                                <w:t>Выполнение завершено</w:t>
                              </w:r>
                            </w:p>
                          </w:txbxContent>
                        </wps:txbx>
                        <wps:bodyPr rot="0" vert="horz" wrap="square" lIns="36000" tIns="18000" rIns="36000" bIns="1800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464" y="1701579"/>
                            <a:ext cx="1297801" cy="21905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3ECA9B" w14:textId="1A7B753F" w:rsidR="0013112D" w:rsidRPr="002F72C0" w:rsidRDefault="0013112D" w:rsidP="007D32B5">
                              <w:pPr>
                                <w:spacing w:before="0"/>
                                <w:rPr>
                                  <w:color w:val="00B0F0"/>
                                  <w:sz w:val="18"/>
                                  <w:szCs w:val="18"/>
                                </w:rPr>
                              </w:pPr>
                              <w:r w:rsidRPr="002F72C0">
                                <w:rPr>
                                  <w:color w:val="00B0F0"/>
                                  <w:sz w:val="18"/>
                                  <w:szCs w:val="18"/>
                                </w:rPr>
                                <w:t>В стадии вып</w:t>
                              </w:r>
                              <w:r w:rsidR="002F72C0" w:rsidRPr="002F72C0">
                                <w:rPr>
                                  <w:color w:val="00B0F0"/>
                                  <w:sz w:val="18"/>
                                  <w:szCs w:val="18"/>
                                </w:rPr>
                                <w:t>олнения</w:t>
                              </w:r>
                            </w:p>
                          </w:txbxContent>
                        </wps:txbx>
                        <wps:bodyPr rot="0" vert="horz" wrap="square" lIns="36000" tIns="18000" rIns="36000" bIns="18000" anchor="t" anchorCtr="0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510254" y="0"/>
                            <a:ext cx="3601941" cy="252000"/>
                          </a:xfrm>
                          <a:prstGeom prst="rect">
                            <a:avLst/>
                          </a:prstGeom>
                          <a:solidFill>
                            <a:srgbClr val="00A3E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E8D87B" w14:textId="0CF59038" w:rsidR="002F72C0" w:rsidRPr="002F72C0" w:rsidRDefault="002F72C0" w:rsidP="006C282E">
                              <w:pPr>
                                <w:tabs>
                                  <w:tab w:val="left" w:pos="3686"/>
                                </w:tabs>
                                <w:spacing w:before="0"/>
                                <w:rPr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</w:pPr>
                              <w:r w:rsidRPr="002F72C0">
                                <w:rPr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Источник:</w:t>
                              </w:r>
                              <w:r w:rsidR="006C282E">
                                <w:rPr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ab/>
                              </w:r>
                              <w:r w:rsidRPr="002F72C0">
                                <w:rPr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Инструмент МСЭ для отслеживания</w:t>
                              </w:r>
                              <w:r w:rsidR="006C282E">
                                <w:rPr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ab/>
                              </w:r>
                              <w:r w:rsidR="006C282E" w:rsidRPr="002F72C0">
                                <w:rPr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Последнее обновление:</w:t>
                              </w:r>
                              <w:r w:rsidR="006C282E">
                                <w:rPr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br/>
                              </w:r>
                              <w:r w:rsidR="006C282E">
                                <w:rPr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ab/>
                              </w:r>
                              <w:r w:rsidRPr="002F72C0">
                                <w:rPr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соблюдения</w:t>
                              </w:r>
                              <w:r w:rsidR="006C282E">
                                <w:rPr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ab/>
                              </w:r>
                              <w:r w:rsidR="006C282E">
                                <w:rPr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ab/>
                              </w:r>
                              <w:r w:rsidRPr="002F72C0">
                                <w:rPr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6 мая 2021 г</w:t>
                              </w:r>
                              <w:r w:rsidR="0036137C">
                                <w:rPr>
                                  <w:b/>
                                  <w:bCs/>
                                  <w:color w:val="FFFFFF"/>
                                  <w:sz w:val="16"/>
                                  <w:szCs w:val="16"/>
                                </w:rPr>
                                <w:t>ода</w:t>
                              </w:r>
                            </w:p>
                          </w:txbxContent>
                        </wps:txbx>
                        <wps:bodyPr rot="0" vert="horz" wrap="square" lIns="36000" tIns="0" rIns="36000" bIns="0" anchor="t" anchorCtr="0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548146" y="2926080"/>
                            <a:ext cx="504000" cy="19083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A10324" w14:textId="18B4FA2F" w:rsidR="002A7798" w:rsidRPr="002A7798" w:rsidRDefault="002A7798" w:rsidP="002A7798">
                              <w:pPr>
                                <w:spacing w:before="0"/>
                                <w:rPr>
                                  <w:b/>
                                  <w:bCs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</w:pPr>
                              <w:r w:rsidRPr="002A7798">
                                <w:rPr>
                                  <w:b/>
                                  <w:bCs/>
                                  <w:color w:val="595959" w:themeColor="text1" w:themeTint="A6"/>
                                  <w:sz w:val="16"/>
                                  <w:szCs w:val="16"/>
                                </w:rPr>
                                <w:t>Год Рек.</w:t>
                              </w:r>
                            </w:p>
                          </w:txbxContent>
                        </wps:txbx>
                        <wps:bodyPr rot="0" vert="horz" wrap="square" lIns="36000" tIns="18000" rIns="36000" bIns="180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1C68B9" id="Group 11" o:spid="_x0000_s1026" style="position:absolute;margin-left:8.55pt;margin-top:1.6pt;width:717.5pt;height:380pt;z-index:251670528" coordsize="91121,48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18;top:25444;width:38166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" fillcolor="window" stroked="f">
                  <v:textbox inset="1mm,.5mm,1mm,.5mm">
                    <w:txbxContent>
                      <w:p w14:paraId="31B2EC88" w14:textId="79531AAA" w:rsidR="0013112D" w:rsidRPr="002A7798" w:rsidRDefault="0013112D" w:rsidP="007D32B5">
                        <w:pPr>
                          <w:spacing w:before="0"/>
                          <w:rPr>
                            <w:b/>
                            <w:bCs/>
                            <w:color w:val="404040" w:themeColor="text1" w:themeTint="BF"/>
                            <w:sz w:val="18"/>
                            <w:szCs w:val="18"/>
                          </w:rPr>
                        </w:pPr>
                        <w:r w:rsidRPr="002A7798">
                          <w:rPr>
                            <w:b/>
                            <w:bCs/>
                            <w:color w:val="404040" w:themeColor="text1" w:themeTint="BF"/>
                            <w:sz w:val="18"/>
                            <w:szCs w:val="18"/>
                          </w:rPr>
                          <w:t xml:space="preserve">Процент выполненных </w:t>
                        </w:r>
                        <w:r w:rsidR="002A7798">
                          <w:rPr>
                            <w:b/>
                            <w:bCs/>
                            <w:color w:val="404040" w:themeColor="text1" w:themeTint="BF"/>
                            <w:sz w:val="18"/>
                            <w:szCs w:val="18"/>
                          </w:rPr>
                          <w:t>Р</w:t>
                        </w:r>
                        <w:r w:rsidRPr="002A7798">
                          <w:rPr>
                            <w:b/>
                            <w:bCs/>
                            <w:color w:val="404040" w:themeColor="text1" w:themeTint="BF"/>
                            <w:sz w:val="18"/>
                            <w:szCs w:val="18"/>
                          </w:rPr>
                          <w:t>ек</w:t>
                        </w:r>
                        <w:r w:rsidR="002A7798">
                          <w:rPr>
                            <w:b/>
                            <w:bCs/>
                            <w:color w:val="404040" w:themeColor="text1" w:themeTint="BF"/>
                            <w:sz w:val="18"/>
                            <w:szCs w:val="18"/>
                          </w:rPr>
                          <w:t>омендаций</w:t>
                        </w:r>
                        <w:r w:rsidRPr="002A7798">
                          <w:rPr>
                            <w:b/>
                            <w:bCs/>
                            <w:color w:val="404040" w:themeColor="text1" w:themeTint="BF"/>
                            <w:sz w:val="18"/>
                            <w:szCs w:val="18"/>
                          </w:rPr>
                          <w:t xml:space="preserve"> по времени и по годам</w:t>
                        </w:r>
                      </w:p>
                    </w:txbxContent>
                  </v:textbox>
                </v:shape>
                <v:shape id="Text Box 2" o:spid="_x0000_s1028" type="#_x0000_t202" style="position:absolute;top:2862;width:18540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" fillcolor="window" stroked="f">
                  <v:textbox inset="1mm,0,1mm,0">
                    <w:txbxContent>
                      <w:p w14:paraId="3B75CFD5" w14:textId="654D21B6" w:rsidR="0013112D" w:rsidRPr="002F72C0" w:rsidRDefault="0013112D" w:rsidP="002F72C0">
                        <w:pPr>
                          <w:spacing w:before="0" w:line="180" w:lineRule="exact"/>
                          <w:rPr>
                            <w:b/>
                            <w:bCs/>
                            <w:color w:val="404040" w:themeColor="text1" w:themeTint="BF"/>
                            <w:sz w:val="18"/>
                            <w:szCs w:val="18"/>
                          </w:rPr>
                        </w:pPr>
                        <w:r w:rsidRPr="002F72C0">
                          <w:rPr>
                            <w:b/>
                            <w:bCs/>
                            <w:color w:val="404040" w:themeColor="text1" w:themeTint="BF"/>
                            <w:sz w:val="18"/>
                            <w:szCs w:val="18"/>
                          </w:rPr>
                          <w:t>Выпол</w:t>
                        </w:r>
                        <w:r w:rsidR="002F72C0">
                          <w:rPr>
                            <w:b/>
                            <w:bCs/>
                            <w:color w:val="404040" w:themeColor="text1" w:themeTint="BF"/>
                            <w:sz w:val="18"/>
                            <w:szCs w:val="18"/>
                          </w:rPr>
                          <w:t>ненн</w:t>
                        </w:r>
                        <w:r w:rsidRPr="002F72C0">
                          <w:rPr>
                            <w:b/>
                            <w:bCs/>
                            <w:color w:val="404040" w:themeColor="text1" w:themeTint="BF"/>
                            <w:sz w:val="18"/>
                            <w:szCs w:val="18"/>
                          </w:rPr>
                          <w:t xml:space="preserve">ые </w:t>
                        </w:r>
                        <w:r w:rsidR="002A7798" w:rsidRPr="002F72C0">
                          <w:rPr>
                            <w:b/>
                            <w:bCs/>
                            <w:color w:val="404040" w:themeColor="text1" w:themeTint="BF"/>
                            <w:sz w:val="18"/>
                            <w:szCs w:val="18"/>
                          </w:rPr>
                          <w:t>Рек</w:t>
                        </w:r>
                        <w:r w:rsidR="002A7798">
                          <w:rPr>
                            <w:b/>
                            <w:bCs/>
                            <w:color w:val="404040" w:themeColor="text1" w:themeTint="BF"/>
                            <w:sz w:val="18"/>
                            <w:szCs w:val="18"/>
                          </w:rPr>
                          <w:t>омендации</w:t>
                        </w:r>
                        <w:r w:rsidRPr="002F72C0">
                          <w:rPr>
                            <w:b/>
                            <w:bCs/>
                            <w:color w:val="404040" w:themeColor="text1" w:themeTint="BF"/>
                            <w:sz w:val="18"/>
                            <w:szCs w:val="18"/>
                          </w:rPr>
                          <w:t>/</w:t>
                        </w:r>
                        <w:r w:rsidR="002F72C0">
                          <w:rPr>
                            <w:b/>
                            <w:bCs/>
                            <w:color w:val="404040" w:themeColor="text1" w:themeTint="BF"/>
                            <w:sz w:val="18"/>
                            <w:szCs w:val="18"/>
                          </w:rPr>
                          <w:br/>
                        </w:r>
                        <w:r w:rsidRPr="002F72C0">
                          <w:rPr>
                            <w:b/>
                            <w:bCs/>
                            <w:color w:val="404040" w:themeColor="text1" w:themeTint="BF"/>
                            <w:sz w:val="18"/>
                            <w:szCs w:val="18"/>
                          </w:rPr>
                          <w:t xml:space="preserve">Всего </w:t>
                        </w:r>
                        <w:r w:rsidR="002A7798">
                          <w:rPr>
                            <w:b/>
                            <w:bCs/>
                            <w:color w:val="404040" w:themeColor="text1" w:themeTint="BF"/>
                            <w:sz w:val="18"/>
                            <w:szCs w:val="18"/>
                          </w:rPr>
                          <w:t>Рекомендаций</w:t>
                        </w:r>
                      </w:p>
                    </w:txbxContent>
                  </v:textbox>
                </v:shape>
                <v:shape id="Text Box 2" o:spid="_x0000_s1029" type="#_x0000_t202" style="position:absolute;left:19878;top:3101;width:24098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" fillcolor="window" stroked="f">
                  <v:textbox inset="1mm,.5mm,1mm,.5mm">
                    <w:txbxContent>
                      <w:p w14:paraId="3DD1E5B5" w14:textId="4ED89972" w:rsidR="0013112D" w:rsidRPr="002F72C0" w:rsidRDefault="0013112D" w:rsidP="00BA3238">
                        <w:pPr>
                          <w:spacing w:before="0"/>
                          <w:rPr>
                            <w:b/>
                            <w:bCs/>
                            <w:color w:val="404040"/>
                            <w:sz w:val="18"/>
                            <w:szCs w:val="18"/>
                          </w:rPr>
                        </w:pPr>
                        <w:r w:rsidRPr="002F72C0">
                          <w:rPr>
                            <w:b/>
                            <w:bCs/>
                            <w:color w:val="404040" w:themeColor="text1" w:themeTint="BF"/>
                            <w:sz w:val="18"/>
                            <w:szCs w:val="18"/>
                          </w:rPr>
                          <w:t>Рекомендации по годам и статусу</w:t>
                        </w:r>
                      </w:p>
                      <w:p w14:paraId="38662D5E" w14:textId="49BD55AD" w:rsidR="0013112D" w:rsidRPr="003765E4" w:rsidRDefault="0013112D" w:rsidP="00BA3238">
                        <w:pPr>
                          <w:rPr>
                            <w:b/>
                            <w:bCs/>
                            <w:sz w:val="20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Статус</w:t>
                        </w:r>
                        <w:r w:rsidRPr="00711684">
                          <w:rPr>
                            <w:sz w:val="18"/>
                            <w:szCs w:val="18"/>
                          </w:rPr>
                          <w:t xml:space="preserve">: </w:t>
                        </w:r>
                        <w:r w:rsidRPr="003C0E35">
                          <w:rPr>
                            <w:rFonts w:ascii="Wingdings" w:hAnsi="Wingdings"/>
                            <w:color w:val="92D050"/>
                            <w:sz w:val="18"/>
                            <w:szCs w:val="18"/>
                          </w:rPr>
                          <w:t></w:t>
                        </w:r>
                        <w:r w:rsidRPr="0071168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Выполнена</w:t>
                        </w:r>
                        <w:r w:rsidRPr="0071168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88477D">
                          <w:rPr>
                            <w:rFonts w:ascii="Wingdings" w:hAnsi="Wingdings"/>
                            <w:color w:val="BFBFBF"/>
                            <w:sz w:val="18"/>
                            <w:szCs w:val="18"/>
                          </w:rPr>
                          <w:t></w:t>
                        </w:r>
                        <w:r w:rsidRPr="0071168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Не выполнена</w:t>
                        </w:r>
                      </w:p>
                    </w:txbxContent>
                  </v:textbox>
                </v:shape>
                <v:shape id="Text Box 4" o:spid="_x0000_s1030" type="#_x0000_t202" style="position:absolute;left:52399;top:3021;width:25527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" fillcolor="window" stroked="f">
                  <v:textbox inset="1mm,.5mm,1mm,.5mm">
                    <w:txbxContent>
                      <w:p w14:paraId="29A9D96B" w14:textId="222F0FC5" w:rsidR="0013112D" w:rsidRPr="0036137C" w:rsidRDefault="0013112D" w:rsidP="00BA3238">
                        <w:pPr>
                          <w:spacing w:before="0"/>
                          <w:rPr>
                            <w:b/>
                            <w:bCs/>
                            <w:color w:val="404040" w:themeColor="text1" w:themeTint="BF"/>
                            <w:sz w:val="18"/>
                            <w:szCs w:val="18"/>
                          </w:rPr>
                        </w:pPr>
                        <w:r w:rsidRPr="0036137C">
                          <w:rPr>
                            <w:b/>
                            <w:bCs/>
                            <w:color w:val="404040" w:themeColor="text1" w:themeTint="BF"/>
                            <w:sz w:val="18"/>
                            <w:szCs w:val="18"/>
                          </w:rPr>
                          <w:t>Рекомендации по темам</w:t>
                        </w:r>
                      </w:p>
                      <w:p w14:paraId="74069457" w14:textId="0476324A" w:rsidR="0013112D" w:rsidRPr="00EB6289" w:rsidRDefault="0013112D" w:rsidP="00BA3238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Статус</w:t>
                        </w:r>
                        <w:r w:rsidRPr="00711684">
                          <w:rPr>
                            <w:sz w:val="18"/>
                            <w:szCs w:val="18"/>
                          </w:rPr>
                          <w:t xml:space="preserve">: </w:t>
                        </w:r>
                        <w:r w:rsidRPr="003C0E35">
                          <w:rPr>
                            <w:rFonts w:ascii="Wingdings" w:hAnsi="Wingdings"/>
                            <w:color w:val="92D050"/>
                            <w:sz w:val="18"/>
                            <w:szCs w:val="18"/>
                          </w:rPr>
                          <w:t></w:t>
                        </w:r>
                        <w:r w:rsidRPr="0071168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Выполнена</w:t>
                        </w:r>
                        <w:r w:rsidRPr="0071168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88477D">
                          <w:rPr>
                            <w:rFonts w:ascii="Wingdings" w:hAnsi="Wingdings"/>
                            <w:color w:val="BFBFBF"/>
                            <w:sz w:val="18"/>
                            <w:szCs w:val="18"/>
                          </w:rPr>
                          <w:t></w:t>
                        </w:r>
                        <w:r w:rsidRPr="00711684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Не выполнена</w:t>
                        </w:r>
                      </w:p>
                    </w:txbxContent>
                  </v:textbox>
                </v:shape>
                <v:shape id="Text Box 5" o:spid="_x0000_s1031" type="#_x0000_t202" style="position:absolute;left:52399;top:8507;width:10219;height:39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" fillcolor="window" stroked="f">
                  <v:textbox inset="0,.5mm,2mm,.5mm">
                    <w:txbxContent>
                      <w:p w14:paraId="42E7361B" w14:textId="50AE5F93" w:rsidR="0013112D" w:rsidRPr="00A955B9" w:rsidRDefault="0013112D" w:rsidP="006C4ABA">
                        <w:pPr>
                          <w:spacing w:before="0" w:after="200" w:line="160" w:lineRule="exact"/>
                          <w:jc w:val="right"/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</w:pPr>
                        <w:r w:rsidRPr="00A955B9"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  <w:t>Функция внут</w:t>
                        </w:r>
                        <w:r w:rsidR="0036137C" w:rsidRPr="00A955B9"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  <w:t>р</w:t>
                        </w:r>
                        <w:r w:rsidR="006C4ABA" w:rsidRPr="00A955B9"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  <w:t>еннего</w:t>
                        </w:r>
                        <w:r w:rsidR="006C4ABA" w:rsidRPr="00A955B9"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  <w:br/>
                        </w:r>
                        <w:r w:rsidRPr="00A955B9"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  <w:t>ауд</w:t>
                        </w:r>
                        <w:r w:rsidR="0036137C" w:rsidRPr="00A955B9"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  <w:t>ита</w:t>
                        </w:r>
                      </w:p>
                      <w:p w14:paraId="3B13842C" w14:textId="61D2478F" w:rsidR="0013112D" w:rsidRPr="00A955B9" w:rsidRDefault="0013112D" w:rsidP="006C4ABA">
                        <w:pPr>
                          <w:spacing w:before="0" w:after="240" w:line="160" w:lineRule="exact"/>
                          <w:jc w:val="right"/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</w:pPr>
                        <w:r w:rsidRPr="00A955B9"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  <w:t>Управ</w:t>
                        </w:r>
                        <w:r w:rsidR="0036137C" w:rsidRPr="00A955B9"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  <w:t>лени</w:t>
                        </w:r>
                        <w:r w:rsidRPr="00A955B9"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  <w:t>е рисками</w:t>
                        </w:r>
                      </w:p>
                      <w:p w14:paraId="76C26811" w14:textId="44724911" w:rsidR="0013112D" w:rsidRPr="00A955B9" w:rsidRDefault="0013112D" w:rsidP="006C4ABA">
                        <w:pPr>
                          <w:spacing w:before="0" w:after="240" w:line="160" w:lineRule="exact"/>
                          <w:jc w:val="right"/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</w:pPr>
                        <w:r w:rsidRPr="00A955B9"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  <w:t>Внутр</w:t>
                        </w:r>
                        <w:r w:rsidR="0036137C" w:rsidRPr="00A955B9"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  <w:t xml:space="preserve">енний </w:t>
                        </w:r>
                        <w:r w:rsidRPr="00A955B9"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  <w:t>контроль</w:t>
                        </w:r>
                      </w:p>
                      <w:p w14:paraId="1B1F5D72" w14:textId="0B1E9447" w:rsidR="0013112D" w:rsidRPr="00A955B9" w:rsidRDefault="0013112D" w:rsidP="006C4ABA">
                        <w:pPr>
                          <w:spacing w:before="0" w:after="160" w:line="160" w:lineRule="exact"/>
                          <w:jc w:val="right"/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</w:pPr>
                        <w:r w:rsidRPr="00A955B9"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  <w:t>Финанс</w:t>
                        </w:r>
                        <w:r w:rsidR="0036137C" w:rsidRPr="00A955B9"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  <w:t>овая</w:t>
                        </w:r>
                        <w:r w:rsidRPr="00A955B9"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  <w:t xml:space="preserve"> отчетность</w:t>
                        </w:r>
                      </w:p>
                      <w:p w14:paraId="1D50AF44" w14:textId="68FB8CAE" w:rsidR="0013112D" w:rsidRPr="00A955B9" w:rsidRDefault="0013112D" w:rsidP="006C4ABA">
                        <w:pPr>
                          <w:spacing w:before="0" w:after="200" w:line="160" w:lineRule="exact"/>
                          <w:jc w:val="right"/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</w:pPr>
                        <w:r w:rsidRPr="00A955B9"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  <w:t>Проект стр</w:t>
                        </w:r>
                        <w:r w:rsidR="006C4ABA" w:rsidRPr="00A955B9"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  <w:t>оительства</w:t>
                        </w:r>
                        <w:r w:rsidRPr="00A955B9"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  <w:t xml:space="preserve"> шт</w:t>
                        </w:r>
                        <w:r w:rsidR="006C4ABA" w:rsidRPr="00A955B9"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  <w:t>аб-</w:t>
                        </w:r>
                        <w:r w:rsidRPr="00A955B9"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  <w:t>кв</w:t>
                        </w:r>
                        <w:r w:rsidR="006C4ABA" w:rsidRPr="00A955B9"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  <w:t>артиры</w:t>
                        </w:r>
                      </w:p>
                      <w:p w14:paraId="7FAA8AEB" w14:textId="77777777" w:rsidR="0013112D" w:rsidRPr="00A955B9" w:rsidRDefault="0013112D" w:rsidP="00A955B9">
                        <w:pPr>
                          <w:spacing w:before="0" w:after="240" w:line="160" w:lineRule="exact"/>
                          <w:jc w:val="right"/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</w:pPr>
                        <w:r w:rsidRPr="00A955B9"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  <w:t>Этика</w:t>
                        </w:r>
                      </w:p>
                      <w:p w14:paraId="7EBA9207" w14:textId="589BDC5E" w:rsidR="0013112D" w:rsidRPr="00A955B9" w:rsidRDefault="0013112D" w:rsidP="00A955B9">
                        <w:pPr>
                          <w:spacing w:before="0" w:after="240" w:line="160" w:lineRule="exact"/>
                          <w:jc w:val="right"/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</w:pPr>
                        <w:r w:rsidRPr="00A955B9"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  <w:t>Обяз</w:t>
                        </w:r>
                        <w:r w:rsidR="006C4ABA" w:rsidRPr="00A955B9"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  <w:t>ательст</w:t>
                        </w:r>
                        <w:r w:rsidRPr="00A955B9"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  <w:t>ва по АСХИ</w:t>
                        </w:r>
                      </w:p>
                      <w:p w14:paraId="56810489" w14:textId="77777777" w:rsidR="0013112D" w:rsidRPr="00A955B9" w:rsidRDefault="0013112D" w:rsidP="00A955B9">
                        <w:pPr>
                          <w:spacing w:before="0" w:after="280" w:line="160" w:lineRule="exact"/>
                          <w:jc w:val="right"/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</w:pPr>
                        <w:r w:rsidRPr="00A955B9">
                          <w:rPr>
                            <w:color w:val="7F7F7F" w:themeColor="text1" w:themeTint="80"/>
                            <w:sz w:val="14"/>
                            <w:szCs w:val="14"/>
                            <w:lang w:val="en-US"/>
                          </w:rPr>
                          <w:t>IMAC</w:t>
                        </w:r>
                      </w:p>
                      <w:p w14:paraId="2E97EE7C" w14:textId="605DAC95" w:rsidR="0013112D" w:rsidRPr="00A955B9" w:rsidRDefault="0013112D" w:rsidP="00A955B9">
                        <w:pPr>
                          <w:spacing w:before="0" w:after="240" w:line="160" w:lineRule="exact"/>
                          <w:jc w:val="right"/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</w:pPr>
                        <w:r w:rsidRPr="00A955B9"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  <w:t>Закупки</w:t>
                        </w:r>
                      </w:p>
                      <w:p w14:paraId="15A4E869" w14:textId="731A8A1A" w:rsidR="0013112D" w:rsidRPr="00A955B9" w:rsidRDefault="0013112D" w:rsidP="00A955B9">
                        <w:pPr>
                          <w:spacing w:before="0" w:after="240" w:line="160" w:lineRule="exact"/>
                          <w:jc w:val="right"/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</w:pPr>
                        <w:r w:rsidRPr="00A955B9"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  <w:t>Стратегия</w:t>
                        </w:r>
                      </w:p>
                      <w:p w14:paraId="7274C40E" w14:textId="187277A1" w:rsidR="0013112D" w:rsidRPr="00A955B9" w:rsidRDefault="0013112D" w:rsidP="00A955B9">
                        <w:pPr>
                          <w:spacing w:before="0" w:after="160" w:line="160" w:lineRule="exact"/>
                          <w:jc w:val="right"/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</w:pPr>
                        <w:r w:rsidRPr="00A955B9"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  <w:t>Внешний аудит</w:t>
                        </w:r>
                      </w:p>
                      <w:p w14:paraId="04924AF8" w14:textId="3E3CE667" w:rsidR="0013112D" w:rsidRPr="00A955B9" w:rsidRDefault="0013112D" w:rsidP="00A955B9">
                        <w:pPr>
                          <w:spacing w:before="0" w:after="200" w:line="160" w:lineRule="exact"/>
                          <w:jc w:val="right"/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</w:pPr>
                        <w:r w:rsidRPr="00A955B9"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  <w:t>Согл</w:t>
                        </w:r>
                        <w:r w:rsidR="006C4ABA" w:rsidRPr="00A955B9"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  <w:t>ашение</w:t>
                        </w:r>
                        <w:r w:rsidRPr="00A955B9"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  <w:t xml:space="preserve"> с </w:t>
                        </w:r>
                        <w:r w:rsidR="00A955B9"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  <w:t>принимающей</w:t>
                        </w:r>
                        <w:r w:rsidRPr="00A955B9"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  <w:t xml:space="preserve"> стр</w:t>
                        </w:r>
                        <w:r w:rsidR="00A955B9"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  <w:t>ан</w:t>
                        </w:r>
                        <w:r w:rsidRPr="00A955B9"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  <w:t>ой</w:t>
                        </w:r>
                      </w:p>
                      <w:p w14:paraId="7B52C58F" w14:textId="545910B9" w:rsidR="0013112D" w:rsidRPr="00A955B9" w:rsidRDefault="0013112D" w:rsidP="00A955B9">
                        <w:pPr>
                          <w:spacing w:before="0" w:after="240" w:line="160" w:lineRule="exact"/>
                          <w:jc w:val="right"/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</w:pPr>
                        <w:r w:rsidRPr="00A955B9"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  <w:t>Людские ресурсы</w:t>
                        </w:r>
                      </w:p>
                      <w:p w14:paraId="31720B5E" w14:textId="2575B31B" w:rsidR="0013112D" w:rsidRPr="00A955B9" w:rsidRDefault="0013112D" w:rsidP="00A955B9">
                        <w:pPr>
                          <w:spacing w:before="0" w:after="160" w:line="160" w:lineRule="exact"/>
                          <w:jc w:val="right"/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</w:pPr>
                        <w:r w:rsidRPr="00A955B9"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  <w:t xml:space="preserve">Секретариат </w:t>
                        </w:r>
                        <w:r w:rsidRPr="00A955B9">
                          <w:rPr>
                            <w:color w:val="7F7F7F" w:themeColor="text1" w:themeTint="80"/>
                            <w:sz w:val="14"/>
                            <w:szCs w:val="14"/>
                            <w:lang w:val="en-US"/>
                          </w:rPr>
                          <w:t>IMAC</w:t>
                        </w:r>
                        <w:r w:rsidRPr="00A955B9"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  <w:t xml:space="preserve"> </w:t>
                        </w:r>
                      </w:p>
                      <w:p w14:paraId="7F2AD7E8" w14:textId="147E5860" w:rsidR="0013112D" w:rsidRPr="00A955B9" w:rsidRDefault="0013112D" w:rsidP="006C4ABA">
                        <w:pPr>
                          <w:spacing w:before="0" w:after="360" w:line="160" w:lineRule="exact"/>
                          <w:jc w:val="right"/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</w:pPr>
                        <w:r w:rsidRPr="00A955B9"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  <w:t xml:space="preserve">Региональное </w:t>
                        </w:r>
                        <w:r w:rsidR="006C4ABA" w:rsidRPr="00A955B9">
                          <w:rPr>
                            <w:color w:val="7F7F7F" w:themeColor="text1" w:themeTint="80"/>
                            <w:sz w:val="14"/>
                            <w:szCs w:val="14"/>
                          </w:rPr>
                          <w:t>присутствие</w:t>
                        </w:r>
                      </w:p>
                    </w:txbxContent>
                  </v:textbox>
                </v:shape>
                <v:shape id="Text Box 6" o:spid="_x0000_s1032" type="#_x0000_t202" style="position:absolute;left:2703;width:51018;height:2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" fillcolor="#00a3e0" stroked="f">
                  <v:textbox inset="1mm,.5mm,1mm,.5mm">
                    <w:txbxContent>
                      <w:p w14:paraId="57DC69C1" w14:textId="65A37BE1" w:rsidR="0013112D" w:rsidRPr="00026C2D" w:rsidRDefault="0013112D" w:rsidP="0088477D">
                        <w:pPr>
                          <w:spacing w:before="0"/>
                          <w:rPr>
                            <w:b/>
                            <w:bCs/>
                            <w:color w:val="FFFFFF"/>
                            <w:sz w:val="20"/>
                          </w:rPr>
                        </w:pPr>
                        <w:r w:rsidRPr="00026C2D">
                          <w:rPr>
                            <w:b/>
                            <w:bCs/>
                            <w:color w:val="FFFFFF"/>
                            <w:sz w:val="20"/>
                          </w:rPr>
                          <w:t>Информац</w:t>
                        </w:r>
                        <w:r>
                          <w:rPr>
                            <w:b/>
                            <w:bCs/>
                            <w:color w:val="FFFFFF"/>
                            <w:sz w:val="20"/>
                          </w:rPr>
                          <w:t>ион</w:t>
                        </w:r>
                        <w:r w:rsidRPr="00026C2D">
                          <w:rPr>
                            <w:b/>
                            <w:bCs/>
                            <w:color w:val="FFFFFF"/>
                            <w:sz w:val="20"/>
                          </w:rPr>
                          <w:t>ная панель по вопросам соблюдения</w:t>
                        </w:r>
                        <w:r w:rsidRPr="00711684">
                          <w:rPr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  <w:t xml:space="preserve"> </w:t>
                        </w:r>
                        <w:r w:rsidRPr="00026C2D">
                          <w:rPr>
                            <w:b/>
                            <w:bCs/>
                            <w:color w:val="FFFFFF"/>
                            <w:sz w:val="20"/>
                          </w:rPr>
                          <w:t xml:space="preserve">– Выполнение рекомендаций </w:t>
                        </w:r>
                        <w:r w:rsidRPr="00026C2D">
                          <w:rPr>
                            <w:b/>
                            <w:bCs/>
                            <w:color w:val="FFFFFF"/>
                            <w:sz w:val="20"/>
                            <w:lang w:val="en-US"/>
                          </w:rPr>
                          <w:t>IMAC</w:t>
                        </w:r>
                      </w:p>
                    </w:txbxContent>
                  </v:textbox>
                </v:shape>
                <v:shape id="Text Box 2" o:spid="_x0000_s1033" type="#_x0000_t202" style="position:absolute;left:874;top:12483;width:14573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" fillcolor="window" stroked="f">
                  <v:textbox inset="1mm,.5mm,1mm,.5mm">
                    <w:txbxContent>
                      <w:p w14:paraId="17EF715B" w14:textId="0A4FBB8A" w:rsidR="0013112D" w:rsidRPr="003765E4" w:rsidRDefault="0013112D" w:rsidP="007D32B5">
                        <w:pPr>
                          <w:spacing w:before="0"/>
                          <w:rPr>
                            <w:color w:val="00B0F0"/>
                            <w:sz w:val="18"/>
                            <w:szCs w:val="18"/>
                          </w:rPr>
                        </w:pPr>
                        <w:r>
                          <w:rPr>
                            <w:color w:val="00B0F0"/>
                            <w:sz w:val="18"/>
                            <w:szCs w:val="18"/>
                          </w:rPr>
                          <w:t>Выполнение завершено</w:t>
                        </w:r>
                      </w:p>
                    </w:txbxContent>
                  </v:textbox>
                </v:shape>
                <v:shape id="Text Box 2" o:spid="_x0000_s1034" type="#_x0000_t202" style="position:absolute;left:874;top:17015;width:12978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" fillcolor="window" stroked="f">
                  <v:textbox inset="1mm,.5mm,1mm,.5mm">
                    <w:txbxContent>
                      <w:p w14:paraId="243ECA9B" w14:textId="1A7B753F" w:rsidR="0013112D" w:rsidRPr="002F72C0" w:rsidRDefault="0013112D" w:rsidP="007D32B5">
                        <w:pPr>
                          <w:spacing w:before="0"/>
                          <w:rPr>
                            <w:color w:val="00B0F0"/>
                            <w:sz w:val="18"/>
                            <w:szCs w:val="18"/>
                          </w:rPr>
                        </w:pPr>
                        <w:r w:rsidRPr="002F72C0">
                          <w:rPr>
                            <w:color w:val="00B0F0"/>
                            <w:sz w:val="18"/>
                            <w:szCs w:val="18"/>
                          </w:rPr>
                          <w:t>В стадии вып</w:t>
                        </w:r>
                        <w:r w:rsidR="002F72C0" w:rsidRPr="002F72C0">
                          <w:rPr>
                            <w:color w:val="00B0F0"/>
                            <w:sz w:val="18"/>
                            <w:szCs w:val="18"/>
                          </w:rPr>
                          <w:t>олнения</w:t>
                        </w:r>
                      </w:p>
                    </w:txbxContent>
                  </v:textbox>
                </v:shape>
                <v:shape id="Text Box 9" o:spid="_x0000_s1035" type="#_x0000_t202" style="position:absolute;left:55102;width:36019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" fillcolor="#00a3e0" stroked="f">
                  <v:textbox inset="1mm,0,1mm,0">
                    <w:txbxContent>
                      <w:p w14:paraId="23E8D87B" w14:textId="0CF59038" w:rsidR="002F72C0" w:rsidRPr="002F72C0" w:rsidRDefault="002F72C0" w:rsidP="006C282E">
                        <w:pPr>
                          <w:tabs>
                            <w:tab w:val="left" w:pos="3686"/>
                          </w:tabs>
                          <w:spacing w:before="0"/>
                          <w:rPr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</w:pPr>
                        <w:r w:rsidRPr="002F72C0">
                          <w:rPr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Источник:</w:t>
                        </w:r>
                        <w:r w:rsidR="006C282E">
                          <w:rPr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ab/>
                        </w:r>
                        <w:r w:rsidRPr="002F72C0">
                          <w:rPr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Инструмент МСЭ для отслеживания</w:t>
                        </w:r>
                        <w:r w:rsidR="006C282E">
                          <w:rPr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ab/>
                        </w:r>
                        <w:r w:rsidR="006C282E" w:rsidRPr="002F72C0">
                          <w:rPr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Последнее обновление:</w:t>
                        </w:r>
                        <w:r w:rsidR="006C282E">
                          <w:rPr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br/>
                        </w:r>
                        <w:r w:rsidR="006C282E">
                          <w:rPr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ab/>
                        </w:r>
                        <w:r w:rsidRPr="002F72C0">
                          <w:rPr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соблюдения</w:t>
                        </w:r>
                        <w:r w:rsidR="006C282E">
                          <w:rPr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ab/>
                        </w:r>
                        <w:r w:rsidR="006C282E">
                          <w:rPr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ab/>
                        </w:r>
                        <w:r w:rsidRPr="002F72C0">
                          <w:rPr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6 мая 2021 г</w:t>
                        </w:r>
                        <w:r w:rsidR="0036137C">
                          <w:rPr>
                            <w:b/>
                            <w:bCs/>
                            <w:color w:val="FFFFFF"/>
                            <w:sz w:val="16"/>
                            <w:szCs w:val="16"/>
                          </w:rPr>
                          <w:t>ода</w:t>
                        </w:r>
                      </w:p>
                    </w:txbxContent>
                  </v:textbox>
                </v:shape>
                <v:shape id="Text Box 10" o:spid="_x0000_s1036" type="#_x0000_t202" style="position:absolute;left:45481;top:29260;width:5040;height:1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" fillcolor="window" stroked="f">
                  <v:textbox inset="1mm,.5mm,1mm,.5mm">
                    <w:txbxContent>
                      <w:p w14:paraId="0EA10324" w14:textId="18B4FA2F" w:rsidR="002A7798" w:rsidRPr="002A7798" w:rsidRDefault="002A7798" w:rsidP="002A7798">
                        <w:pPr>
                          <w:spacing w:before="0"/>
                          <w:rPr>
                            <w:b/>
                            <w:bCs/>
                            <w:color w:val="595959" w:themeColor="text1" w:themeTint="A6"/>
                            <w:sz w:val="16"/>
                            <w:szCs w:val="16"/>
                          </w:rPr>
                        </w:pPr>
                        <w:r w:rsidRPr="002A7798">
                          <w:rPr>
                            <w:b/>
                            <w:bCs/>
                            <w:color w:val="595959" w:themeColor="text1" w:themeTint="A6"/>
                            <w:sz w:val="16"/>
                            <w:szCs w:val="16"/>
                          </w:rPr>
                          <w:t>Год Рек.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8477D" w:rsidRPr="00E831EC">
        <w:rPr>
          <w:rFonts w:eastAsia="Calibri"/>
          <w:noProof/>
          <w:szCs w:val="22"/>
        </w:rPr>
        <w:drawing>
          <wp:inline distT="0" distB="0" distL="0" distR="0" wp14:anchorId="3CB6D2C7" wp14:editId="721EB84E">
            <wp:extent cx="9251048" cy="5172075"/>
            <wp:effectExtent l="0" t="0" r="7620" b="0"/>
            <wp:docPr id="1" name="Picture 1" descr="Graphical user interface, chart, application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chart, application, Excel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256356" cy="517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11B63D" w14:textId="3D35DCE2" w:rsidR="004D47D6" w:rsidRPr="00E831EC" w:rsidRDefault="00177141" w:rsidP="004D47D6">
      <w:pPr>
        <w:pStyle w:val="Annextitle"/>
        <w:spacing w:before="120" w:after="240"/>
      </w:pPr>
      <w:r w:rsidRPr="00E831EC">
        <w:lastRenderedPageBreak/>
        <w:t xml:space="preserve">Состояние невыполненных рекомендаций </w:t>
      </w:r>
      <w:r w:rsidR="004D47D6" w:rsidRPr="00E831EC">
        <w:t>IMAC</w:t>
      </w:r>
    </w:p>
    <w:tbl>
      <w:tblPr>
        <w:tblW w:w="14572" w:type="dxa"/>
        <w:tblLayout w:type="fixed"/>
        <w:tblLook w:val="04A0" w:firstRow="1" w:lastRow="0" w:firstColumn="1" w:lastColumn="0" w:noHBand="0" w:noVBand="1"/>
      </w:tblPr>
      <w:tblGrid>
        <w:gridCol w:w="868"/>
        <w:gridCol w:w="3668"/>
        <w:gridCol w:w="1276"/>
        <w:gridCol w:w="6946"/>
        <w:gridCol w:w="850"/>
        <w:gridCol w:w="964"/>
      </w:tblGrid>
      <w:tr w:rsidR="004D47D6" w:rsidRPr="00E831EC" w14:paraId="5B12828C" w14:textId="77777777" w:rsidTr="001006D7">
        <w:trPr>
          <w:tblHeader/>
        </w:trPr>
        <w:tc>
          <w:tcPr>
            <w:tcW w:w="868" w:type="dxa"/>
            <w:tcBorders>
              <w:top w:val="nil"/>
              <w:left w:val="nil"/>
              <w:bottom w:val="single" w:sz="12" w:space="0" w:color="8EAADB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91B2C" w14:textId="1DB37A06" w:rsidR="004D47D6" w:rsidRPr="00E831EC" w:rsidRDefault="004D47D6" w:rsidP="004D47D6">
            <w:pPr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ID</w:t>
            </w:r>
            <w:r w:rsidR="00AE1539" w:rsidRPr="00E831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="00CF7387" w:rsidRPr="00E831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рек</w:t>
            </w:r>
            <w:r w:rsidR="00AE1539" w:rsidRPr="00E831E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12" w:space="0" w:color="8EAADB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45F18" w14:textId="41C4799A" w:rsidR="004D47D6" w:rsidRPr="00E831EC" w:rsidRDefault="00177141" w:rsidP="004D47D6">
            <w:pPr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Рекомендация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8EAADB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0FC14" w14:textId="553161F2" w:rsidR="004D47D6" w:rsidRPr="00E831EC" w:rsidRDefault="00177141" w:rsidP="004D47D6">
            <w:pPr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Состояние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12" w:space="0" w:color="8EAADB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3555F" w14:textId="3640464C" w:rsidR="004D47D6" w:rsidRPr="00E831EC" w:rsidRDefault="00177141" w:rsidP="004D47D6">
            <w:pPr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Меры, принятые руководством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8EAADB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EE9A4" w14:textId="6BB45E1B" w:rsidR="004D47D6" w:rsidRPr="00E831EC" w:rsidRDefault="00177141" w:rsidP="004D47D6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831E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Деп</w:t>
            </w:r>
            <w:r w:rsidR="001D483B" w:rsidRPr="00E831E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ар</w:t>
            </w:r>
            <w:proofErr w:type="spellEnd"/>
            <w:r w:rsidR="001D483B" w:rsidRPr="00E831E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-</w:t>
            </w:r>
            <w:r w:rsidR="001D483B" w:rsidRPr="00E831E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="001D483B" w:rsidRPr="00E831E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тамен</w:t>
            </w:r>
            <w:r w:rsidRPr="00E831E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12" w:space="0" w:color="8EAADB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760109" w14:textId="043F050F" w:rsidR="004D47D6" w:rsidRPr="00CF7387" w:rsidRDefault="00177141" w:rsidP="00177141">
            <w:pPr>
              <w:spacing w:before="80" w:after="8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738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Дата рек.</w:t>
            </w:r>
          </w:p>
        </w:tc>
      </w:tr>
      <w:tr w:rsidR="004D47D6" w:rsidRPr="00E831EC" w14:paraId="04DC407F" w14:textId="77777777" w:rsidTr="001006D7">
        <w:tc>
          <w:tcPr>
            <w:tcW w:w="86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70B40" w14:textId="77777777" w:rsidR="004D47D6" w:rsidRPr="00E831EC" w:rsidRDefault="004D47D6" w:rsidP="004D47D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IMAC 2013/6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780A6" w14:textId="16A16845" w:rsidR="004D47D6" w:rsidRPr="00E831EC" w:rsidRDefault="00603A2A" w:rsidP="004D47D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IMAC рекомендует МСЭ рассмотреть вопрос о внедрении и исполнении четкого и понятного графика проведения переговоров и подписания соглашений с принимающими странами для своих региональных и зональных отделений, помимо этого следует рассмотреть альтернативные меры.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FBE4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F3772" w14:textId="5E69EDC8" w:rsidR="004D47D6" w:rsidRPr="00E831EC" w:rsidRDefault="00CD5CD6" w:rsidP="004D47D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 стадии выполнения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EF3C4" w14:textId="6145A3AA" w:rsidR="004D47D6" w:rsidRPr="00E831EC" w:rsidRDefault="00B232F0" w:rsidP="00096698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Официальное соглашение с принимающей страной о зональном отделении в Индонезии (по которому в настоящее время официального соглашения не существует) было подписано в апреле 2017 года после восьми лет переговоров.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111F8B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Пересмотр действующего соглашения с принимающей страной о региональном отделении в Бангкоке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111F8B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вскоре также может быть завершен.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111F8B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Последним действием стало письмо</w:t>
            </w:r>
            <w:r w:rsidR="00096698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Директора БРЭ, направленное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096698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властям Таиланда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Наконец, ведутся также переговоры о заключении соглашения с принимающей страной о зональном отделении в Чили.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AA0DD" w14:textId="40512E23" w:rsidR="004D47D6" w:rsidRPr="00E831EC" w:rsidRDefault="00177141" w:rsidP="004D47D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БРЭ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8EAADB"/>
              <w:right w:val="nil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9FF19" w14:textId="01C7EEB6" w:rsidR="004D47D6" w:rsidRPr="00E831EC" w:rsidRDefault="004D47D6" w:rsidP="004D47D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Июнь</w:t>
            </w: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2013 г.</w:t>
            </w:r>
          </w:p>
        </w:tc>
      </w:tr>
      <w:tr w:rsidR="00543DC4" w:rsidRPr="00E831EC" w14:paraId="5B3B2013" w14:textId="77777777" w:rsidTr="001006D7">
        <w:tc>
          <w:tcPr>
            <w:tcW w:w="86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2F685" w14:textId="77777777" w:rsidR="004D47D6" w:rsidRPr="00E831EC" w:rsidRDefault="004D47D6" w:rsidP="004D47D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IMAC 2016/4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81080" w14:textId="22F05167" w:rsidR="004D47D6" w:rsidRPr="00E831EC" w:rsidRDefault="00603A2A" w:rsidP="004D47D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IMAC рекомендует руководству МСЭ следить за обсуждениями, проходящими в рабочей группе ООН по вопросам АСХИ, и разработать план финансирования этих обязательств в будущем.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FBE5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DE394" w14:textId="7FF236CB" w:rsidR="004D47D6" w:rsidRPr="00E831EC" w:rsidRDefault="00CD5CD6" w:rsidP="004D47D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 стадии выполнения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EBBEC" w14:textId="42CFDD44" w:rsidR="00845BBD" w:rsidRPr="00E831EC" w:rsidRDefault="00096698" w:rsidP="004D47D6">
            <w:pPr>
              <w:spacing w:before="40" w:after="4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МСЭ входил в состав рабочей группы ООН по АСХИ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  <w:r w:rsidR="00B232F0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Работа по этой теме завершена, и ее результаты переданы Генеральному секретарю ООН. Все замечания, полученные от членов КВУУ во время рассмотрения проекта отчета, в максимально возможной степени отражены в заключительном отчете. </w:t>
            </w:r>
          </w:p>
          <w:p w14:paraId="3DD9FE3D" w14:textId="54017AD9" w:rsidR="00543DC4" w:rsidRPr="00E831EC" w:rsidRDefault="002D01B7" w:rsidP="004D47D6">
            <w:pPr>
              <w:spacing w:before="40" w:after="4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Этот отчет не был представлен Генеральной Ассамблее ООН, как это планировалось ранее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845BBD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Чтобы заменить </w:t>
            </w:r>
            <w:r w:rsidRPr="00E831EC">
              <w:rPr>
                <w:color w:val="000000"/>
                <w:sz w:val="18"/>
                <w:szCs w:val="18"/>
              </w:rPr>
              <w:t>рабочую группу ООН по АСХИ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="00DD3B4D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ведутся переговоры о создании новой группы </w:t>
            </w:r>
            <w:r w:rsidR="00DD3B4D" w:rsidRPr="00E831EC">
              <w:rPr>
                <w:color w:val="000000"/>
                <w:sz w:val="18"/>
                <w:szCs w:val="18"/>
              </w:rPr>
              <w:t>медицинского страхования</w:t>
            </w:r>
            <w:r w:rsidR="00DD3B4D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ООН, однако на данный момент никакого решения не принято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  <w:r w:rsidR="00DD3B4D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МСЭ следит за дискуссиями в </w:t>
            </w:r>
            <w:r w:rsidR="00DD3B4D" w:rsidRPr="00E831EC">
              <w:rPr>
                <w:color w:val="000000"/>
                <w:sz w:val="18"/>
                <w:szCs w:val="18"/>
              </w:rPr>
              <w:t>целевой группе IPSAS ООН</w:t>
            </w:r>
            <w:r w:rsidR="00DD3B4D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и будет информировать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IMAC </w:t>
            </w:r>
            <w:r w:rsidR="00DD3B4D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 развитии событий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  <w:p w14:paraId="5C107FE1" w14:textId="53CCA7A3" w:rsidR="004D47D6" w:rsidRPr="00E831EC" w:rsidRDefault="00845BBD" w:rsidP="00845BB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Следует отметить, что фонд АСХИ был создан 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01 </w:t>
            </w: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января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2014</w:t>
            </w: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года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 на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31 </w:t>
            </w: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декабря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2020</w:t>
            </w: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года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E831EC">
              <w:rPr>
                <w:color w:val="000000"/>
                <w:sz w:val="18"/>
                <w:szCs w:val="18"/>
              </w:rPr>
              <w:t>в нем числилось 13 млн. швейцарских франков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6AFC9" w14:textId="77777777" w:rsidR="004D47D6" w:rsidRPr="00E831EC" w:rsidRDefault="004D47D6" w:rsidP="004D47D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FRMD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8EAADB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26BB8" w14:textId="424AF4A4" w:rsidR="004D47D6" w:rsidRPr="00E831EC" w:rsidRDefault="004D47D6" w:rsidP="004D47D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Июнь</w:t>
            </w: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2016 г.</w:t>
            </w:r>
          </w:p>
        </w:tc>
      </w:tr>
      <w:tr w:rsidR="004D47D6" w:rsidRPr="00E831EC" w14:paraId="4A0F2863" w14:textId="77777777" w:rsidTr="001006D7">
        <w:tc>
          <w:tcPr>
            <w:tcW w:w="86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AE3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A6328" w14:textId="77777777" w:rsidR="004D47D6" w:rsidRPr="00E831EC" w:rsidRDefault="004D47D6" w:rsidP="004D47D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IMAC 2016/13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AE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1302B" w14:textId="77777777" w:rsidR="007818FD" w:rsidRPr="00E831EC" w:rsidRDefault="00603A2A" w:rsidP="004D47D6">
            <w:pPr>
              <w:spacing w:before="40" w:after="4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IMAC рекомендует МСЭ изучить возможные выгоды от привлечения независимого эксперта к процессу оценки рыночной стоимости здания МСЭ "Башня" и ведения переговоров о его продаже.</w:t>
            </w:r>
          </w:p>
          <w:p w14:paraId="6ECA985F" w14:textId="10EE23D4" w:rsidR="004D47D6" w:rsidRPr="00E831EC" w:rsidRDefault="00603A2A" w:rsidP="004D47D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Комитет рекомендует назначить для целей осуществления этого проекта внешних и внутренних экспертов в области управления проектами и рисками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FBE5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4601B" w14:textId="7B5F7268" w:rsidR="004D47D6" w:rsidRPr="00E831EC" w:rsidRDefault="00CD5CD6" w:rsidP="004D47D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 стадии выполнения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AE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65E54" w14:textId="219D479A" w:rsidR="00543DC4" w:rsidRPr="00E831EC" w:rsidRDefault="00087980" w:rsidP="004D47D6">
            <w:pPr>
              <w:spacing w:before="40" w:after="4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В соответствии с </w:t>
            </w:r>
            <w:r w:rsidR="00C27CF1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пунктом </w:t>
            </w:r>
            <w:r w:rsidR="00C27CF1" w:rsidRPr="00E831EC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11</w:t>
            </w:r>
            <w:r w:rsidR="00C27CF1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раздела </w:t>
            </w:r>
            <w:r w:rsidR="00C27CF1" w:rsidRPr="00E831EC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поручает Генеральному секретарю</w:t>
            </w:r>
            <w:r w:rsidR="00C27CF1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Решени</w:t>
            </w:r>
            <w:r w:rsidR="00C27CF1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я</w:t>
            </w: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588 Совета 20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16 </w:t>
            </w: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года</w:t>
            </w:r>
            <w:r w:rsidR="00E70B85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рыночная оценка </w:t>
            </w:r>
            <w:r w:rsidR="00E70B85" w:rsidRPr="00E831EC">
              <w:rPr>
                <w:color w:val="000000"/>
                <w:sz w:val="18"/>
                <w:szCs w:val="18"/>
              </w:rPr>
              <w:t>здания "Башня"</w:t>
            </w:r>
            <w:r w:rsidR="00E70B85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для его продажи будет произведена после получения ответа от властей Швейцарии на просьбу МСЭ о предоставлении второго </w:t>
            </w:r>
            <w:r w:rsidR="00E70B85" w:rsidRPr="00E831EC">
              <w:rPr>
                <w:color w:val="000000"/>
                <w:sz w:val="18"/>
                <w:szCs w:val="18"/>
              </w:rPr>
              <w:t>транша ссуды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E70B85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и до </w:t>
            </w:r>
            <w:r w:rsidR="008E0D91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потенциальной реализации </w:t>
            </w:r>
            <w:r w:rsidR="008E0D91" w:rsidRPr="00E831EC">
              <w:rPr>
                <w:color w:val="000000"/>
                <w:sz w:val="18"/>
                <w:szCs w:val="18"/>
              </w:rPr>
              <w:t xml:space="preserve">здания "Башня" на основе справедливого баланса между такой информацией об оценке, полученной ранее, и </w:t>
            </w:r>
            <w:r w:rsidR="00B33586" w:rsidRPr="00E831EC">
              <w:rPr>
                <w:color w:val="000000"/>
                <w:sz w:val="18"/>
                <w:szCs w:val="18"/>
              </w:rPr>
              <w:t>ее согласованностью с динамикой рынка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  <w:r w:rsidR="00B3358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Оценка будет произведена независимым внешним экспертом под руководством МСЭ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  <w:r w:rsidR="00B3358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Любые </w:t>
            </w:r>
            <w:r w:rsidR="00FC00F2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заявки потенциальных приобретателей и реализация </w:t>
            </w:r>
            <w:r w:rsidR="00FC00F2" w:rsidRPr="00E831EC">
              <w:rPr>
                <w:color w:val="000000"/>
                <w:sz w:val="18"/>
                <w:szCs w:val="18"/>
              </w:rPr>
              <w:t xml:space="preserve">здания "Башня" также будут осуществлены </w:t>
            </w:r>
            <w:r w:rsidR="00FC00F2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при участии </w:t>
            </w:r>
            <w:r w:rsidR="00FC00F2" w:rsidRPr="00E831EC">
              <w:rPr>
                <w:color w:val="000000"/>
                <w:sz w:val="18"/>
                <w:szCs w:val="18"/>
              </w:rPr>
              <w:t>независимого внешнего консультанта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  <w:p w14:paraId="7327E5B7" w14:textId="6E4A0D51" w:rsidR="004D47D6" w:rsidRPr="00E831EC" w:rsidRDefault="00FC00F2" w:rsidP="00E202AE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Наем </w:t>
            </w:r>
            <w:r w:rsidRPr="00E831EC">
              <w:rPr>
                <w:color w:val="000000"/>
                <w:sz w:val="18"/>
                <w:szCs w:val="18"/>
              </w:rPr>
              <w:t>специальной проектной группы был завершен</w:t>
            </w:r>
            <w:r w:rsidR="00E202AE" w:rsidRPr="00E831EC">
              <w:rPr>
                <w:color w:val="000000"/>
                <w:sz w:val="18"/>
                <w:szCs w:val="18"/>
              </w:rPr>
              <w:t xml:space="preserve"> и она определена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</w:t>
            </w:r>
            <w:r w:rsidR="00E202AE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разработан и ведется реестр рисков с привлечением. как внутренних, так и внешних ресурсов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AE3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48BB3" w14:textId="77777777" w:rsidR="004D47D6" w:rsidRPr="00E831EC" w:rsidRDefault="004D47D6" w:rsidP="004D47D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FMBP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8EAADB"/>
              <w:right w:val="nil"/>
            </w:tcBorders>
            <w:shd w:val="clear" w:color="auto" w:fill="DAE3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0335C" w14:textId="147A2270" w:rsidR="004D47D6" w:rsidRPr="00E831EC" w:rsidRDefault="004D47D6" w:rsidP="004D47D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Июнь</w:t>
            </w: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2016 г.</w:t>
            </w:r>
          </w:p>
        </w:tc>
      </w:tr>
      <w:tr w:rsidR="00543DC4" w:rsidRPr="00E831EC" w14:paraId="23316ED4" w14:textId="77777777" w:rsidTr="001006D7">
        <w:tc>
          <w:tcPr>
            <w:tcW w:w="86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D413F" w14:textId="77777777" w:rsidR="004D47D6" w:rsidRPr="00E831EC" w:rsidRDefault="004D47D6" w:rsidP="004D47D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IMAC 2017/7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CDB37" w14:textId="46AA8447" w:rsidR="004D47D6" w:rsidRPr="00E831EC" w:rsidRDefault="00603A2A" w:rsidP="004D47D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IMAC рекомендует МСЭ изучить преимущества, связанные с привлечением аудиторов, обладающих специальными знаниями в этой области, и проведением в должное время независимой проверки </w:t>
            </w: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счета, созданного для строительства этого здания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FBE5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291D7" w14:textId="12DEFA20" w:rsidR="004D47D6" w:rsidRPr="00E831EC" w:rsidRDefault="00CD5CD6" w:rsidP="004D47D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В стадии выполнения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DEFA2" w14:textId="33980F8A" w:rsidR="00543DC4" w:rsidRPr="00E831EC" w:rsidRDefault="009868BC" w:rsidP="004D47D6">
            <w:pPr>
              <w:spacing w:before="40" w:after="4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</w:t>
            </w:r>
            <w:r w:rsidR="00AB025C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труктура, принятая для управления проектами, </w:t>
            </w: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предусматривает механизм глобального надзора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куда войдут Государства-Члены и внутренние функции МСЭ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Для этого был создан новый отдел под названием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"</w:t>
            </w:r>
            <w:r w:rsidR="00D561FF" w:rsidRPr="00E831EC">
              <w:rPr>
                <w:color w:val="000000"/>
                <w:sz w:val="18"/>
                <w:szCs w:val="18"/>
              </w:rPr>
              <w:t>Отдел проекта строительства нового здания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" </w:t>
            </w:r>
            <w:r w:rsidR="00D561FF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в </w:t>
            </w:r>
            <w:r w:rsidR="00D561FF" w:rsidRPr="00E831EC">
              <w:rPr>
                <w:color w:val="000000"/>
                <w:sz w:val="18"/>
                <w:szCs w:val="18"/>
              </w:rPr>
              <w:t xml:space="preserve">Канцелярии Генерального секретаря </w:t>
            </w:r>
            <w:r w:rsidR="00D561FF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 под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561FF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надзором заместителя </w:t>
            </w:r>
            <w:r w:rsidR="00D561FF" w:rsidRPr="00E831EC">
              <w:rPr>
                <w:color w:val="000000"/>
                <w:sz w:val="18"/>
                <w:szCs w:val="18"/>
              </w:rPr>
              <w:t>Генерального секретаря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</w:p>
          <w:p w14:paraId="4065DA4A" w14:textId="126005ED" w:rsidR="00543DC4" w:rsidRPr="00E831EC" w:rsidRDefault="00D561FF" w:rsidP="004D47D6">
            <w:pPr>
              <w:spacing w:before="40" w:after="4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31EC">
              <w:rPr>
                <w:color w:val="000000"/>
                <w:sz w:val="18"/>
                <w:szCs w:val="18"/>
              </w:rPr>
              <w:lastRenderedPageBreak/>
              <w:t>Специальная проектная группа</w:t>
            </w:r>
            <w:r w:rsidR="00C64A0D" w:rsidRPr="00E831EC">
              <w:rPr>
                <w:color w:val="000000"/>
                <w:sz w:val="18"/>
                <w:szCs w:val="18"/>
              </w:rPr>
              <w:t xml:space="preserve"> работает под руководством старшего советника по вопросам строительства категории Р5, осуществляющего надзор за группой, состоящей из</w:t>
            </w:r>
            <w:r w:rsidRPr="00E831EC">
              <w:rPr>
                <w:color w:val="000000"/>
                <w:sz w:val="18"/>
                <w:szCs w:val="18"/>
              </w:rPr>
              <w:t xml:space="preserve"> </w:t>
            </w:r>
            <w:r w:rsidR="00C64A0D" w:rsidRPr="00E831EC">
              <w:rPr>
                <w:color w:val="000000"/>
                <w:sz w:val="18"/>
                <w:szCs w:val="18"/>
              </w:rPr>
              <w:t>координатора по вопросам архитектуры и технологий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(P3)</w:t>
            </w:r>
            <w:r w:rsidR="00760CC1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имеющего опыт работы в строительстве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760CC1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 технической сфере, и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760CC1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административного помощника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(G6). </w:t>
            </w:r>
            <w:r w:rsidR="00D02968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Нанятый недавно </w:t>
            </w:r>
            <w:r w:rsidR="00D02968" w:rsidRPr="00E831EC">
              <w:rPr>
                <w:color w:val="000000"/>
                <w:sz w:val="18"/>
                <w:szCs w:val="18"/>
              </w:rPr>
              <w:t>сотрудник по вопросам закупок</w:t>
            </w:r>
            <w:r w:rsidR="00D02968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(P4) </w:t>
            </w:r>
            <w:r w:rsidR="00D02968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с опытом работы в области закупок строительных проектов закреплен за этим проектом, </w:t>
            </w:r>
            <w:r w:rsidR="00376475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 работает под надзором руководителя отдела закупок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  <w:r w:rsidR="00376475" w:rsidRPr="00E831EC">
              <w:rPr>
                <w:color w:val="000000"/>
                <w:sz w:val="18"/>
                <w:szCs w:val="18"/>
              </w:rPr>
              <w:t>Отдел проекта строительства нового здания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76475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действует с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 </w:t>
            </w:r>
            <w:r w:rsidR="00376475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апреля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2019</w:t>
            </w:r>
            <w:r w:rsidR="00376475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года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  <w:p w14:paraId="3CE1BC2C" w14:textId="74287DF6" w:rsidR="004D47D6" w:rsidRPr="00E831EC" w:rsidRDefault="00376475" w:rsidP="00DD756D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Внешний аудитор сосредоточит внимание на </w:t>
            </w:r>
            <w:r w:rsidRPr="00E831EC">
              <w:rPr>
                <w:color w:val="000000"/>
                <w:sz w:val="18"/>
                <w:szCs w:val="18"/>
              </w:rPr>
              <w:t>финансовой проверке открытых счетов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="00DD756D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тогда как этот проект находится в перечне пунктов , которые внешние аудиторы рассмотрят в своем плане аудиторской проверки в этом году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CC05F" w14:textId="77777777" w:rsidR="004D47D6" w:rsidRPr="00E831EC" w:rsidRDefault="004D47D6" w:rsidP="004D47D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IAU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8EAADB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CD4EE" w14:textId="55B9FE65" w:rsidR="004D47D6" w:rsidRPr="00E831EC" w:rsidRDefault="004D47D6" w:rsidP="004D47D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Июнь</w:t>
            </w: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2017 г.</w:t>
            </w:r>
          </w:p>
        </w:tc>
      </w:tr>
      <w:tr w:rsidR="004D47D6" w:rsidRPr="00E831EC" w14:paraId="50BE74DE" w14:textId="77777777" w:rsidTr="001006D7">
        <w:tc>
          <w:tcPr>
            <w:tcW w:w="86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56F9E" w14:textId="77777777" w:rsidR="004D47D6" w:rsidRPr="00E831EC" w:rsidRDefault="004D47D6" w:rsidP="004D47D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IMAC 2018/2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7C781" w14:textId="71BCC1F7" w:rsidR="004D47D6" w:rsidRPr="00E831EC" w:rsidRDefault="00A11498" w:rsidP="004D47D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IMAC рекомендует МСЭ предпринять шаги по увязке операционной модели, кадровой стратегии и главных направлений работы со стратегической концепцией Союза. Это обеспечит наличие у МСЭ организационной структуры, соответствующей его целевому назначению, учитывая стремительный ход процессов "цифровизации" и развития информационного общества. IMAC готов провести консультации.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FBE4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D882A" w14:textId="01262A63" w:rsidR="004D47D6" w:rsidRPr="00E831EC" w:rsidRDefault="00CD5CD6" w:rsidP="004D47D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 стадии выполнения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FF444" w14:textId="2AE6EC63" w:rsidR="00543DC4" w:rsidRPr="00E831EC" w:rsidRDefault="004D47D6" w:rsidP="004D47D6">
            <w:pPr>
              <w:spacing w:before="40" w:after="4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HRMD </w:t>
            </w:r>
            <w:r w:rsidR="00B51887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разработал и в настоящее время реализует </w:t>
            </w:r>
            <w:r w:rsidR="007862C8" w:rsidRPr="00E831EC">
              <w:rPr>
                <w:color w:val="000000"/>
                <w:sz w:val="18"/>
                <w:szCs w:val="18"/>
              </w:rPr>
              <w:t>кадровую стратегию МСЭ и Стратегический план МСЭ в области людских ресурсов на 2020−2023 годы</w:t>
            </w: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  <w:p w14:paraId="7BB71CED" w14:textId="746C0261" w:rsidR="00543DC4" w:rsidRPr="00E831EC" w:rsidRDefault="007862C8" w:rsidP="004D47D6">
            <w:pPr>
              <w:spacing w:before="40" w:after="4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 учетом работы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КВУУ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отчета 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JIU/REP/2019/4 </w:t>
            </w: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потрясений, вызванных 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COVID, </w:t>
            </w:r>
            <w:r w:rsidR="00D06CE1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</w:t>
            </w:r>
            <w:r w:rsidR="00D06CE1" w:rsidRPr="00E831EC">
              <w:rPr>
                <w:color w:val="000000"/>
                <w:sz w:val="18"/>
                <w:szCs w:val="18"/>
              </w:rPr>
              <w:t>рограмма по оценке культуры труда и разрывов в навыках</w:t>
            </w:r>
            <w:r w:rsidR="00D06CE1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и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06CE1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программа по </w:t>
            </w:r>
            <w:r w:rsidR="00D06CE1" w:rsidRPr="00E831EC">
              <w:rPr>
                <w:color w:val="000000"/>
                <w:sz w:val="18"/>
                <w:szCs w:val="18"/>
              </w:rPr>
              <w:t>оценке культуры руководства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06CE1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направлены на укрепление потенциала МСЭ в целях обеспечения того, чтобы МСЭ продолжал </w:t>
            </w:r>
            <w:r w:rsidR="006C0ABE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играть ведущую роль в экосистеме ИКТ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  <w:r w:rsidR="006C0ABE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Обе программы </w:t>
            </w:r>
            <w:r w:rsidR="00EA66B3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касаются</w:t>
            </w:r>
            <w:r w:rsidR="006C0ABE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внутренн</w:t>
            </w:r>
            <w:r w:rsidR="00EA66B3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его</w:t>
            </w:r>
            <w:r w:rsidR="006C0ABE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потенциал</w:t>
            </w:r>
            <w:r w:rsidR="00EA66B3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</w:t>
            </w:r>
            <w:r w:rsidR="006C0ABE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руководителей и сотрудников МСЭ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) </w:t>
            </w:r>
            <w:r w:rsidR="006C0ABE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 внешн</w:t>
            </w:r>
            <w:r w:rsidR="00EA66B3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его</w:t>
            </w:r>
            <w:r w:rsidR="006C0ABE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потенциал</w:t>
            </w:r>
            <w:r w:rsidR="00EA66B3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а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</w:t>
            </w:r>
            <w:r w:rsidR="006C0ABE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то</w:t>
            </w:r>
            <w:r w:rsidR="00EA66B3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го</w:t>
            </w:r>
            <w:r w:rsidR="006C0ABE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как члены и персонал МСЭ взаимодействуют с внешними заинтересованными сторонами и Членами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).</w:t>
            </w:r>
          </w:p>
          <w:p w14:paraId="35D7FE4E" w14:textId="4B298C1C" w:rsidR="00543DC4" w:rsidRPr="00E831EC" w:rsidRDefault="00EA66B3" w:rsidP="004D47D6">
            <w:pPr>
              <w:spacing w:before="40" w:after="4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831EC">
              <w:rPr>
                <w:color w:val="000000"/>
                <w:sz w:val="18"/>
                <w:szCs w:val="18"/>
              </w:rPr>
              <w:t>Оценка культуры труда и разрывов в навыках</w:t>
            </w: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и </w:t>
            </w:r>
            <w:r w:rsidRPr="00E831EC">
              <w:rPr>
                <w:color w:val="000000"/>
                <w:sz w:val="18"/>
                <w:szCs w:val="18"/>
              </w:rPr>
              <w:t>оценка культуры руководства</w:t>
            </w: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спланированы и осуществляются на основе </w:t>
            </w:r>
            <w:r w:rsidR="00281BA7" w:rsidRPr="00E831EC">
              <w:rPr>
                <w:color w:val="000000"/>
                <w:sz w:val="18"/>
                <w:szCs w:val="18"/>
              </w:rPr>
              <w:t>всеохватывающего и консультативного процесса в рамках всего МСЭ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  <w:p w14:paraId="641D871A" w14:textId="3DEDE0AF" w:rsidR="004D47D6" w:rsidRPr="00E831EC" w:rsidRDefault="00281BA7" w:rsidP="00281BA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План действий и рекомендации, вытекающие из проектов, будут рассмотрены руководством в начале мая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2021</w:t>
            </w: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года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4D419" w14:textId="77777777" w:rsidR="004D47D6" w:rsidRPr="00E831EC" w:rsidRDefault="004D47D6" w:rsidP="004D47D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8EAADB"/>
              <w:right w:val="nil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9B341" w14:textId="6E534CA3" w:rsidR="004D47D6" w:rsidRPr="00E831EC" w:rsidRDefault="004D47D6" w:rsidP="004D47D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Июнь</w:t>
            </w: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2018 г.</w:t>
            </w:r>
          </w:p>
        </w:tc>
      </w:tr>
      <w:tr w:rsidR="00543DC4" w:rsidRPr="00E831EC" w14:paraId="5F7D1499" w14:textId="77777777" w:rsidTr="001006D7">
        <w:tc>
          <w:tcPr>
            <w:tcW w:w="86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64197" w14:textId="77777777" w:rsidR="004D47D6" w:rsidRPr="00E831EC" w:rsidRDefault="004D47D6" w:rsidP="004D47D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IMAC 2019/1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F08A2" w14:textId="50AD2013" w:rsidR="004D47D6" w:rsidRPr="00E831EC" w:rsidRDefault="00A11498" w:rsidP="004D47D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 целях снижения риска мошенничества, нарушений и репутационного ущерба для организации IMAC рекомендует МСЭ внедрить более совершенные, предусматривающие рациональные механизмы контроля, схемы для обеспечения эффективного надзора и укрепить подотчетность для случаев неэффективности контроля и надзора за управленческой деятельностью. Это должно быть вопросом первоочередной важности.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FBE4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B1355" w14:textId="72317975" w:rsidR="004D47D6" w:rsidRPr="00E831EC" w:rsidRDefault="00CD5CD6" w:rsidP="004D47D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 стадии выполнения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16D9C" w14:textId="769E68A9" w:rsidR="004D47D6" w:rsidRPr="00E831EC" w:rsidRDefault="00281BA7" w:rsidP="000B2CC9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Директор БРЭ созвал рабочую группу руководителей</w:t>
            </w:r>
            <w:r w:rsidR="00A86702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высшего звена </w:t>
            </w: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для рассмотрения и усиления </w:t>
            </w:r>
            <w:r w:rsidR="00A86702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внутреннего контроля за управлением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="00A86702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соблюдением этики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/</w:t>
            </w:r>
            <w:r w:rsidR="00A86702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выявлением случаев мошенничества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A86702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 ключевыми процедурами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  <w:r w:rsidR="00A86702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 2019 и 2020 годах были внедрены многочисленные меры контроля, руководящие указания и стратегии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  <w:r w:rsidR="00A86702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Меры, разработка которых должна быть завершена в 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2021</w:t>
            </w:r>
            <w:r w:rsidR="00A86702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году, включают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: </w:t>
            </w:r>
            <w:r w:rsidR="0038006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нов</w:t>
            </w:r>
            <w:r w:rsidR="000B2CC9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ую</w:t>
            </w:r>
            <w:r w:rsidR="0038006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систем</w:t>
            </w:r>
            <w:r w:rsidR="000B2CC9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</w:t>
            </w:r>
            <w:r w:rsidR="0038006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и процедур</w:t>
            </w:r>
            <w:r w:rsidR="000B2CC9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у</w:t>
            </w:r>
            <w:r w:rsidR="0038006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найма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; </w:t>
            </w:r>
            <w:r w:rsidR="0038006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интеграци</w:t>
            </w:r>
            <w:r w:rsidR="000B2CC9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ю</w:t>
            </w:r>
            <w:r w:rsidR="0038006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ключевых функций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8006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SAP; </w:t>
            </w:r>
            <w:r w:rsidR="0038006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обучение заполнению </w:t>
            </w:r>
            <w:r w:rsidR="00380066" w:rsidRPr="00E831EC">
              <w:rPr>
                <w:color w:val="000000"/>
                <w:sz w:val="18"/>
                <w:szCs w:val="18"/>
              </w:rPr>
              <w:t>декларации об отсутствии конфликта интересов и защите сотрудников, сообщающих о нарушениях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; </w:t>
            </w:r>
            <w:r w:rsidR="000B2CC9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 рассмотрение системы подотчетности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6C952" w14:textId="77777777" w:rsidR="004D47D6" w:rsidRPr="00E831EC" w:rsidRDefault="004D47D6" w:rsidP="004D47D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BDT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8EAADB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62BD9" w14:textId="4E8EE0CA" w:rsidR="004D47D6" w:rsidRPr="00E831EC" w:rsidRDefault="004D47D6" w:rsidP="004D47D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Июнь</w:t>
            </w: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2019 г.</w:t>
            </w:r>
          </w:p>
        </w:tc>
      </w:tr>
      <w:tr w:rsidR="004D47D6" w:rsidRPr="00E831EC" w14:paraId="4A7F0CBF" w14:textId="77777777" w:rsidTr="001006D7">
        <w:tc>
          <w:tcPr>
            <w:tcW w:w="86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C1995" w14:textId="77777777" w:rsidR="004D47D6" w:rsidRPr="00E831EC" w:rsidRDefault="004D47D6" w:rsidP="004D47D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lastRenderedPageBreak/>
              <w:t>IMAC 2019/4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E4778" w14:textId="6EE56767" w:rsidR="004D47D6" w:rsidRPr="00E831EC" w:rsidRDefault="00A11498" w:rsidP="004D47D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IMAC рекомендует МСЭ неукоснительно применять требования своих руководящих указаний по закупкам и соблюдать все обязательные руководящие принципы архитектурного характера в отношении любых элементов проекта, финансируемых из средств спонсорской поддержки или пожертвований.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FBE4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86E01" w14:textId="71AF60A4" w:rsidR="004D47D6" w:rsidRPr="00E831EC" w:rsidRDefault="00CD5CD6" w:rsidP="004D47D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 стадии выполнения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10B08" w14:textId="4E400C49" w:rsidR="004D47D6" w:rsidRPr="00E831EC" w:rsidRDefault="0013112D" w:rsidP="00296414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В соответствии с пунктом </w:t>
            </w:r>
            <w:r w:rsidRPr="00E831EC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10</w:t>
            </w: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раздела </w:t>
            </w:r>
            <w:r w:rsidRPr="00E831EC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поручает Генеральному секретарю</w:t>
            </w: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Решения</w:t>
            </w:r>
            <w:r w:rsidR="00CF7387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 </w:t>
            </w: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619 Совета 2019 года</w:t>
            </w:r>
            <w:r w:rsidR="002A3A3E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Генеральному секретарю поручается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440D67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продолжать соблюдать высочайшие стандарты этики и закупок при проведении всех процедур торгов, организуемых в рамках проекта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  <w:r w:rsidR="002A3A3E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Процесс закуп</w:t>
            </w:r>
            <w:r w:rsidR="003019ED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ок в рамках</w:t>
            </w:r>
            <w:r w:rsidR="002A3A3E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3019ED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контракта на </w:t>
            </w:r>
            <w:r w:rsidR="002A3A3E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строительные работы общего характера </w:t>
            </w:r>
            <w:r w:rsidR="003019ED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будет осуществлен в соответствии с инструкциями, предусмотренными в руководстве по закупкам</w:t>
            </w:r>
            <w:r w:rsidR="00296414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а также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296414" w:rsidRPr="00E831EC">
              <w:rPr>
                <w:color w:val="000000"/>
                <w:sz w:val="18"/>
                <w:szCs w:val="18"/>
              </w:rPr>
              <w:t>Финансовом регламенте и Финансовых правилах МСЭ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116B0" w14:textId="77777777" w:rsidR="004D47D6" w:rsidRPr="00E831EC" w:rsidRDefault="004D47D6" w:rsidP="004D47D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FRMD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8EAADB"/>
              <w:right w:val="nil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01D41" w14:textId="005ECBC9" w:rsidR="004D47D6" w:rsidRPr="00E831EC" w:rsidRDefault="004D47D6" w:rsidP="004D47D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Июнь</w:t>
            </w: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2019 г.</w:t>
            </w:r>
          </w:p>
        </w:tc>
      </w:tr>
      <w:tr w:rsidR="00543DC4" w:rsidRPr="00E831EC" w14:paraId="6249DC04" w14:textId="77777777" w:rsidTr="001006D7">
        <w:tc>
          <w:tcPr>
            <w:tcW w:w="86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8D5D4" w14:textId="77777777" w:rsidR="004D47D6" w:rsidRPr="00E831EC" w:rsidRDefault="004D47D6" w:rsidP="004D47D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IMAC 2020/1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FE2B5" w14:textId="0189012D" w:rsidR="004D47D6" w:rsidRPr="00E831EC" w:rsidRDefault="004D47D6" w:rsidP="004D47D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Внутренний аудит в любой организации составляет третью линию защиты, обеспечивая гарантии в отношении процессов управления рисками и внутреннего контроля организации; IMAC рекомендует существенным образом укрепить Подразделение внутреннего аудита в части ресурсов, охвата и адекватности процессов.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FBE4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91889" w14:textId="655B7240" w:rsidR="004D47D6" w:rsidRPr="00E831EC" w:rsidRDefault="00CD5CD6" w:rsidP="004D47D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 стадии выполнения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F375A" w14:textId="1D02F7C5" w:rsidR="004D47D6" w:rsidRPr="00E831EC" w:rsidRDefault="00296414" w:rsidP="00D60C97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Сообщение о вакансии опубликовано 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15 </w:t>
            </w: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февраля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2021</w:t>
            </w: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года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, </w:t>
            </w: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процесс отбора будет проходить в</w:t>
            </w:r>
            <w:r w:rsidR="00D60C97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о</w:t>
            </w: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втором и третьем кварталах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2021 </w:t>
            </w: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года, согласно </w:t>
            </w:r>
            <w:r w:rsidR="00D60C97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процедурам найма людских ресурсов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B7400" w14:textId="77777777" w:rsidR="004D47D6" w:rsidRPr="00E831EC" w:rsidRDefault="004D47D6" w:rsidP="004D47D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IAU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8EAADB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E0B07" w14:textId="742C913E" w:rsidR="004D47D6" w:rsidRPr="00E831EC" w:rsidRDefault="004D47D6" w:rsidP="004D47D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Декабрь </w:t>
            </w: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2020 г.</w:t>
            </w:r>
          </w:p>
        </w:tc>
      </w:tr>
      <w:tr w:rsidR="004D47D6" w:rsidRPr="00E831EC" w14:paraId="7421CD0E" w14:textId="77777777" w:rsidTr="001006D7">
        <w:tc>
          <w:tcPr>
            <w:tcW w:w="86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A6270" w14:textId="77777777" w:rsidR="004D47D6" w:rsidRPr="00E831EC" w:rsidRDefault="004D47D6" w:rsidP="004D47D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IMAC 2020/2</w:t>
            </w:r>
          </w:p>
        </w:tc>
        <w:tc>
          <w:tcPr>
            <w:tcW w:w="3668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F4C7C" w14:textId="01D0EE53" w:rsidR="004D47D6" w:rsidRPr="00E831EC" w:rsidRDefault="004D47D6" w:rsidP="004D47D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IMAC рекомендует руководству проанализировать текущий процесс укрепления системы ERP HRMD и в приоритетном порядке рассмотреть этот вопрос, с тем чтобы найти наиболее подходящее решение</w:t>
            </w:r>
            <w:r w:rsidR="00C03E44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FBE4D5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61D2C" w14:textId="6F9474C3" w:rsidR="004D47D6" w:rsidRPr="00E831EC" w:rsidRDefault="00CD5CD6" w:rsidP="004D47D6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В стадии выполнения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9D894" w14:textId="2E111F9A" w:rsidR="00DE785B" w:rsidRPr="00E831EC" w:rsidRDefault="00881896" w:rsidP="00F16859">
            <w:pPr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МСЭ поддерживает рекомендации об ускорении и</w:t>
            </w:r>
            <w:r w:rsidRPr="00E831EC">
              <w:rPr>
                <w:sz w:val="18"/>
                <w:szCs w:val="18"/>
              </w:rPr>
              <w:t>нтеграции существующих бизнес-процессов в систему ERP для сокращения ручной обработки информации и более широкого внедрения автоматизации с целью упрощения, сокращения времени обработки информации и уменьшения рисков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  <w:r w:rsidR="00DE785B" w:rsidRPr="00E831EC">
              <w:rPr>
                <w:rFonts w:cs="Calibri"/>
                <w:sz w:val="18"/>
                <w:szCs w:val="18"/>
              </w:rPr>
              <w:t>Все ошибки (вытекающие из изменений и новых правил, введенных КМГС) исправлены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. </w:t>
            </w:r>
            <w:r w:rsidR="00DE785B" w:rsidRPr="00E831EC">
              <w:rPr>
                <w:rFonts w:cs="Calibri"/>
                <w:sz w:val="18"/>
                <w:szCs w:val="18"/>
              </w:rPr>
              <w:t>Последние исправления будут отражены в платежной ведомости за апрель 2021 года</w:t>
            </w:r>
            <w:r w:rsidR="004D47D6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  <w:r w:rsidR="00F16859"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DE785B" w:rsidRPr="00E831EC">
              <w:rPr>
                <w:rFonts w:cs="Calibri"/>
                <w:sz w:val="18"/>
                <w:szCs w:val="18"/>
              </w:rPr>
              <w:t xml:space="preserve">Были развернуты новые </w:t>
            </w:r>
            <w:r w:rsidR="00DE785B" w:rsidRPr="00E831EC">
              <w:rPr>
                <w:color w:val="000000"/>
                <w:sz w:val="18"/>
                <w:szCs w:val="18"/>
              </w:rPr>
              <w:t>функциональные возможности</w:t>
            </w:r>
            <w:r w:rsidR="00DE785B" w:rsidRPr="00E831EC">
              <w:rPr>
                <w:rFonts w:cs="Calibri"/>
                <w:sz w:val="18"/>
                <w:szCs w:val="18"/>
              </w:rPr>
              <w:t xml:space="preserve">: новые отчеты ЮНСМИС, </w:t>
            </w:r>
            <w:r w:rsidR="00DE785B" w:rsidRPr="00E831EC">
              <w:rPr>
                <w:color w:val="000000"/>
                <w:sz w:val="18"/>
                <w:szCs w:val="18"/>
              </w:rPr>
              <w:t xml:space="preserve">автоматизированное воспроизведение писем о назначении </w:t>
            </w:r>
            <w:r w:rsidR="00DE785B" w:rsidRPr="00E831EC">
              <w:rPr>
                <w:rFonts w:cs="Calibri"/>
                <w:sz w:val="18"/>
                <w:szCs w:val="18"/>
              </w:rPr>
              <w:t xml:space="preserve">и продлений контрактов, </w:t>
            </w:r>
            <w:r w:rsidR="00DE785B" w:rsidRPr="00E831EC">
              <w:rPr>
                <w:color w:val="000000"/>
                <w:sz w:val="18"/>
                <w:szCs w:val="18"/>
              </w:rPr>
              <w:t>модули ЛР для субсидий на образование</w:t>
            </w:r>
            <w:r w:rsidR="00DE785B" w:rsidRPr="00E831EC">
              <w:rPr>
                <w:rFonts w:cs="Calibri"/>
                <w:sz w:val="18"/>
                <w:szCs w:val="18"/>
              </w:rPr>
              <w:t xml:space="preserve">. До конца июня 2021 года должен быть развернут учет </w:t>
            </w:r>
            <w:r w:rsidR="00DE785B" w:rsidRPr="00E831EC">
              <w:rPr>
                <w:color w:val="000000"/>
                <w:sz w:val="18"/>
                <w:szCs w:val="18"/>
              </w:rPr>
              <w:t>субсидий на образование в модуле</w:t>
            </w:r>
            <w:r w:rsidR="00DE785B" w:rsidRPr="00E831EC">
              <w:rPr>
                <w:rFonts w:cs="Calibri"/>
                <w:sz w:val="18"/>
                <w:szCs w:val="18"/>
              </w:rPr>
              <w:t xml:space="preserve"> бухгалтерского учета. Реализация новых </w:t>
            </w:r>
            <w:r w:rsidR="00DE785B" w:rsidRPr="00E831EC">
              <w:rPr>
                <w:color w:val="000000"/>
                <w:sz w:val="18"/>
                <w:szCs w:val="18"/>
              </w:rPr>
              <w:t>функциональных возможностей</w:t>
            </w:r>
            <w:r w:rsidR="00DE785B" w:rsidRPr="00E831EC">
              <w:rPr>
                <w:rFonts w:cs="Calibri"/>
                <w:sz w:val="18"/>
                <w:szCs w:val="18"/>
              </w:rPr>
              <w:t xml:space="preserve"> продолжается: реализация универсального ID</w:t>
            </w:r>
            <w:r w:rsidR="00CF7387">
              <w:rPr>
                <w:color w:val="000000"/>
                <w:sz w:val="18"/>
                <w:szCs w:val="18"/>
                <w:lang w:val="en-US"/>
              </w:rPr>
              <w:t> </w:t>
            </w:r>
            <w:r w:rsidR="00DE785B" w:rsidRPr="00E831EC">
              <w:rPr>
                <w:color w:val="000000"/>
                <w:sz w:val="18"/>
                <w:szCs w:val="18"/>
              </w:rPr>
              <w:t>ОПФПООН</w:t>
            </w:r>
            <w:r w:rsidR="00DE785B" w:rsidRPr="00E831EC">
              <w:rPr>
                <w:rFonts w:cs="Calibri"/>
                <w:sz w:val="18"/>
                <w:szCs w:val="18"/>
              </w:rPr>
              <w:t xml:space="preserve">, новая версия годовых отчетов </w:t>
            </w:r>
            <w:r w:rsidR="00DE785B" w:rsidRPr="00E831EC">
              <w:rPr>
                <w:color w:val="000000"/>
                <w:sz w:val="18"/>
                <w:szCs w:val="18"/>
              </w:rPr>
              <w:t>ОПФПООН</w:t>
            </w:r>
            <w:r w:rsidR="00DE785B" w:rsidRPr="00E831EC">
              <w:rPr>
                <w:rFonts w:cs="Calibri"/>
                <w:sz w:val="18"/>
                <w:szCs w:val="18"/>
              </w:rPr>
              <w:t xml:space="preserve">. Были начаты новые приоритетные проекты, не попавшие в перечень 2020 года, (предельный срок </w:t>
            </w:r>
            <w:r w:rsidR="00CF7387" w:rsidRPr="007D68A2">
              <w:rPr>
                <w:rFonts w:cs="Calibri"/>
                <w:sz w:val="18"/>
                <w:szCs w:val="18"/>
              </w:rPr>
              <w:t>−</w:t>
            </w:r>
            <w:r w:rsidR="00DE785B" w:rsidRPr="00E831EC">
              <w:rPr>
                <w:rFonts w:cs="Calibri"/>
                <w:sz w:val="18"/>
                <w:szCs w:val="18"/>
              </w:rPr>
              <w:t xml:space="preserve"> конец 2021 г</w:t>
            </w:r>
            <w:r w:rsidR="00F13437">
              <w:rPr>
                <w:rFonts w:cs="Calibri"/>
                <w:sz w:val="18"/>
                <w:szCs w:val="18"/>
              </w:rPr>
              <w:t>.</w:t>
            </w:r>
            <w:r w:rsidR="00DE785B" w:rsidRPr="00E831EC">
              <w:rPr>
                <w:rFonts w:cs="Calibri"/>
                <w:sz w:val="18"/>
                <w:szCs w:val="18"/>
              </w:rPr>
              <w:t>): Н</w:t>
            </w:r>
            <w:r w:rsidR="00DE785B" w:rsidRPr="00E831EC">
              <w:rPr>
                <w:color w:val="000000"/>
                <w:sz w:val="18"/>
                <w:szCs w:val="18"/>
              </w:rPr>
              <w:t xml:space="preserve">овая система управления набором персонала </w:t>
            </w:r>
            <w:r w:rsidR="00DE785B" w:rsidRPr="00E831EC">
              <w:rPr>
                <w:rFonts w:cs="Calibri"/>
                <w:sz w:val="18"/>
                <w:szCs w:val="18"/>
              </w:rPr>
              <w:t>МСЭ, переход системы управления экспертами БРЭ к системе SAP-ERP.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69D6E" w14:textId="77777777" w:rsidR="004D47D6" w:rsidRPr="00E831EC" w:rsidRDefault="004D47D6" w:rsidP="004D47D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HRMD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8EAADB"/>
              <w:right w:val="nil"/>
            </w:tcBorders>
            <w:shd w:val="clear" w:color="auto" w:fill="D9E2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23B81" w14:textId="2FF5A6A1" w:rsidR="004D47D6" w:rsidRPr="00E831EC" w:rsidRDefault="004D47D6" w:rsidP="004D47D6">
            <w:pPr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Декабрь</w:t>
            </w:r>
            <w:r w:rsidRPr="00E831EC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2020 г.</w:t>
            </w:r>
          </w:p>
        </w:tc>
      </w:tr>
    </w:tbl>
    <w:p w14:paraId="203427EF" w14:textId="0BECC9C1" w:rsidR="000E2DBA" w:rsidRPr="00E831EC" w:rsidRDefault="004650FA" w:rsidP="004D47D6">
      <w:pPr>
        <w:spacing w:before="720"/>
        <w:jc w:val="center"/>
      </w:pPr>
      <w:r w:rsidRPr="00E831EC">
        <w:t>______________</w:t>
      </w:r>
    </w:p>
    <w:sectPr w:rsidR="000E2DBA" w:rsidRPr="00E831EC" w:rsidSect="0088477D">
      <w:headerReference w:type="first" r:id="rId28"/>
      <w:footerReference w:type="first" r:id="rId29"/>
      <w:pgSz w:w="16834" w:h="11907" w:orient="landscape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643A1" w14:textId="77777777" w:rsidR="0013112D" w:rsidRDefault="0013112D">
      <w:r>
        <w:separator/>
      </w:r>
    </w:p>
  </w:endnote>
  <w:endnote w:type="continuationSeparator" w:id="0">
    <w:p w14:paraId="79D3C6E3" w14:textId="77777777" w:rsidR="0013112D" w:rsidRDefault="0013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123A" w14:textId="4307B04E" w:rsidR="0013112D" w:rsidRPr="0040454A" w:rsidRDefault="0013112D" w:rsidP="0040454A">
    <w:pPr>
      <w:pStyle w:val="Footer"/>
      <w:tabs>
        <w:tab w:val="clear" w:pos="9639"/>
        <w:tab w:val="right" w:pos="9498"/>
      </w:tabs>
      <w:rPr>
        <w:lang w:val="fr-CH"/>
      </w:rPr>
    </w:pPr>
    <w:r w:rsidRPr="00D123FA">
      <w:rPr>
        <w:color w:val="F2F2F2" w:themeColor="background1" w:themeShade="F2"/>
      </w:rPr>
      <w:fldChar w:fldCharType="begin"/>
    </w:r>
    <w:r w:rsidRPr="00D123FA">
      <w:rPr>
        <w:color w:val="F2F2F2" w:themeColor="background1" w:themeShade="F2"/>
        <w:lang w:val="fr-CH"/>
      </w:rPr>
      <w:instrText xml:space="preserve"> FILENAME \p \* MERGEFORMAT </w:instrText>
    </w:r>
    <w:r w:rsidRPr="00D123FA">
      <w:rPr>
        <w:color w:val="F2F2F2" w:themeColor="background1" w:themeShade="F2"/>
      </w:rPr>
      <w:fldChar w:fldCharType="separate"/>
    </w:r>
    <w:r w:rsidRPr="00D123FA">
      <w:rPr>
        <w:color w:val="F2F2F2" w:themeColor="background1" w:themeShade="F2"/>
        <w:lang w:val="fr-CH"/>
      </w:rPr>
      <w:t>P:\RUS\SG\CONSEIL\C21\000\022R.docx</w:t>
    </w:r>
    <w:r w:rsidRPr="00D123FA">
      <w:rPr>
        <w:color w:val="F2F2F2" w:themeColor="background1" w:themeShade="F2"/>
      </w:rPr>
      <w:fldChar w:fldCharType="end"/>
    </w:r>
    <w:r w:rsidRPr="00D123FA">
      <w:rPr>
        <w:color w:val="F2F2F2" w:themeColor="background1" w:themeShade="F2"/>
        <w:lang w:val="fr-CH"/>
      </w:rPr>
      <w:t xml:space="preserve"> </w:t>
    </w:r>
    <w:r w:rsidRPr="00D123FA">
      <w:rPr>
        <w:color w:val="F2F2F2" w:themeColor="background1" w:themeShade="F2"/>
      </w:rPr>
      <w:t>(483215)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6028" w14:textId="77777777" w:rsidR="0013112D" w:rsidRPr="0002288E" w:rsidRDefault="0013112D" w:rsidP="004D631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47418" w14:textId="6FF0F8CF" w:rsidR="0013112D" w:rsidRPr="0088477D" w:rsidRDefault="0013112D" w:rsidP="0088477D">
    <w:pPr>
      <w:pStyle w:val="Footer"/>
      <w:tabs>
        <w:tab w:val="clear" w:pos="9639"/>
        <w:tab w:val="right" w:pos="9498"/>
      </w:tabs>
      <w:rPr>
        <w:lang w:val="fr-CH"/>
      </w:rPr>
    </w:pPr>
    <w:r w:rsidRPr="00D123FA">
      <w:rPr>
        <w:color w:val="F2F2F2" w:themeColor="background1" w:themeShade="F2"/>
      </w:rPr>
      <w:fldChar w:fldCharType="begin"/>
    </w:r>
    <w:r w:rsidRPr="00D123FA">
      <w:rPr>
        <w:color w:val="F2F2F2" w:themeColor="background1" w:themeShade="F2"/>
        <w:lang w:val="fr-CH"/>
      </w:rPr>
      <w:instrText xml:space="preserve"> FILENAME \p \* MERGEFORMAT </w:instrText>
    </w:r>
    <w:r w:rsidRPr="00D123FA">
      <w:rPr>
        <w:color w:val="F2F2F2" w:themeColor="background1" w:themeShade="F2"/>
      </w:rPr>
      <w:fldChar w:fldCharType="separate"/>
    </w:r>
    <w:r w:rsidRPr="00D123FA">
      <w:rPr>
        <w:color w:val="F2F2F2" w:themeColor="background1" w:themeShade="F2"/>
        <w:lang w:val="fr-CH"/>
      </w:rPr>
      <w:t>P:\RUS\SG\CONSEIL\C21\000\022R.docx</w:t>
    </w:r>
    <w:r w:rsidRPr="00D123FA">
      <w:rPr>
        <w:color w:val="F2F2F2" w:themeColor="background1" w:themeShade="F2"/>
      </w:rPr>
      <w:fldChar w:fldCharType="end"/>
    </w:r>
    <w:r w:rsidRPr="00D123FA">
      <w:rPr>
        <w:color w:val="F2F2F2" w:themeColor="background1" w:themeShade="F2"/>
        <w:lang w:val="fr-CH"/>
      </w:rPr>
      <w:t xml:space="preserve"> </w:t>
    </w:r>
    <w:r w:rsidRPr="00D123FA">
      <w:rPr>
        <w:color w:val="F2F2F2" w:themeColor="background1" w:themeShade="F2"/>
      </w:rPr>
      <w:t>(483215)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B2CF2" w14:textId="77777777" w:rsidR="0013112D" w:rsidRDefault="0013112D">
      <w:r>
        <w:t>____________________</w:t>
      </w:r>
    </w:p>
  </w:footnote>
  <w:footnote w:type="continuationSeparator" w:id="0">
    <w:p w14:paraId="6DF5534D" w14:textId="77777777" w:rsidR="0013112D" w:rsidRDefault="00131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92A21" w14:textId="6B2691A3" w:rsidR="0013112D" w:rsidRDefault="0013112D" w:rsidP="004650FA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27CC0">
      <w:rPr>
        <w:noProof/>
      </w:rPr>
      <w:t>14</w:t>
    </w:r>
    <w:r>
      <w:fldChar w:fldCharType="end"/>
    </w:r>
  </w:p>
  <w:p w14:paraId="45A22CD9" w14:textId="15893C3B" w:rsidR="0013112D" w:rsidRPr="004650FA" w:rsidRDefault="0013112D" w:rsidP="004650FA">
    <w:pPr>
      <w:pStyle w:val="Header"/>
      <w:rPr>
        <w:lang w:val="ru-RU"/>
      </w:rPr>
    </w:pPr>
    <w:r>
      <w:t>C2</w:t>
    </w:r>
    <w:r>
      <w:rPr>
        <w:lang w:val="ru-RU"/>
      </w:rPr>
      <w:t>1</w:t>
    </w:r>
    <w:r>
      <w:t>/22-</w:t>
    </w:r>
    <w:r>
      <w:rPr>
        <w:lang w:val="en-US"/>
      </w:rPr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1EF8F" w14:textId="195F0BF6" w:rsidR="0013112D" w:rsidRDefault="0013112D" w:rsidP="00ED484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127CC0">
      <w:rPr>
        <w:noProof/>
      </w:rPr>
      <w:t>11</w:t>
    </w:r>
    <w:r>
      <w:fldChar w:fldCharType="end"/>
    </w:r>
  </w:p>
  <w:p w14:paraId="6A35AEC4" w14:textId="089E4CFB" w:rsidR="0013112D" w:rsidRPr="00ED4844" w:rsidRDefault="0013112D">
    <w:pPr>
      <w:pStyle w:val="Header"/>
      <w:rPr>
        <w:lang w:val="ru-RU"/>
      </w:rPr>
    </w:pPr>
    <w:r>
      <w:t>C2</w:t>
    </w:r>
    <w:r>
      <w:rPr>
        <w:lang w:val="ru-RU"/>
      </w:rPr>
      <w:t>1</w:t>
    </w:r>
    <w:r>
      <w:t>/22-</w:t>
    </w:r>
    <w:r>
      <w:rPr>
        <w:lang w:val="en-US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0888"/>
    <w:multiLevelType w:val="hybridMultilevel"/>
    <w:tmpl w:val="F12E02FE"/>
    <w:styleLink w:val="Punkte"/>
    <w:lvl w:ilvl="0" w:tplc="3C5ABC00">
      <w:start w:val="1"/>
      <w:numFmt w:val="bullet"/>
      <w:lvlText w:val="•"/>
      <w:lvlJc w:val="left"/>
      <w:pPr>
        <w:tabs>
          <w:tab w:val="num" w:pos="841"/>
        </w:tabs>
        <w:ind w:left="189" w:firstLine="4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861988">
      <w:start w:val="1"/>
      <w:numFmt w:val="bullet"/>
      <w:lvlText w:val="•"/>
      <w:lvlJc w:val="left"/>
      <w:pPr>
        <w:tabs>
          <w:tab w:val="num" w:pos="1440"/>
        </w:tabs>
        <w:ind w:left="788" w:firstLine="6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46CAB0">
      <w:start w:val="1"/>
      <w:numFmt w:val="bullet"/>
      <w:lvlText w:val="•"/>
      <w:lvlJc w:val="left"/>
      <w:pPr>
        <w:tabs>
          <w:tab w:val="num" w:pos="2040"/>
        </w:tabs>
        <w:ind w:left="1388" w:hanging="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8042A2">
      <w:start w:val="1"/>
      <w:numFmt w:val="bullet"/>
      <w:lvlText w:val="•"/>
      <w:lvlJc w:val="left"/>
      <w:pPr>
        <w:ind w:left="1988" w:hanging="17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E686B8">
      <w:start w:val="1"/>
      <w:numFmt w:val="bullet"/>
      <w:lvlText w:val="•"/>
      <w:lvlJc w:val="left"/>
      <w:pPr>
        <w:tabs>
          <w:tab w:val="num" w:pos="3240"/>
        </w:tabs>
        <w:ind w:left="2588" w:firstLine="42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88A0BE">
      <w:start w:val="1"/>
      <w:numFmt w:val="bullet"/>
      <w:lvlText w:val="•"/>
      <w:lvlJc w:val="left"/>
      <w:pPr>
        <w:tabs>
          <w:tab w:val="num" w:pos="3840"/>
        </w:tabs>
        <w:ind w:left="3188" w:firstLine="30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F8CE58">
      <w:start w:val="1"/>
      <w:numFmt w:val="bullet"/>
      <w:lvlText w:val="•"/>
      <w:lvlJc w:val="left"/>
      <w:pPr>
        <w:tabs>
          <w:tab w:val="num" w:pos="4440"/>
        </w:tabs>
        <w:ind w:left="3788" w:firstLine="18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EA0316">
      <w:start w:val="1"/>
      <w:numFmt w:val="bullet"/>
      <w:lvlText w:val="•"/>
      <w:lvlJc w:val="left"/>
      <w:pPr>
        <w:tabs>
          <w:tab w:val="num" w:pos="5040"/>
        </w:tabs>
        <w:ind w:left="4388" w:firstLine="6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E0B8E2">
      <w:start w:val="1"/>
      <w:numFmt w:val="bullet"/>
      <w:lvlText w:val="•"/>
      <w:lvlJc w:val="left"/>
      <w:pPr>
        <w:tabs>
          <w:tab w:val="num" w:pos="5640"/>
        </w:tabs>
        <w:ind w:left="4988" w:hanging="5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1F49AD"/>
    <w:multiLevelType w:val="multilevel"/>
    <w:tmpl w:val="E3B8961A"/>
    <w:styleLink w:val="ImportierterSti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6" w:hanging="1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D554A72"/>
    <w:multiLevelType w:val="hybridMultilevel"/>
    <w:tmpl w:val="6F9C170E"/>
    <w:numStyleLink w:val="ImportierterStil2"/>
  </w:abstractNum>
  <w:abstractNum w:abstractNumId="3" w15:restartNumberingAfterBreak="0">
    <w:nsid w:val="44510AD5"/>
    <w:multiLevelType w:val="hybridMultilevel"/>
    <w:tmpl w:val="6F9C170E"/>
    <w:styleLink w:val="ImportierterStil2"/>
    <w:lvl w:ilvl="0" w:tplc="F3300310">
      <w:start w:val="1"/>
      <w:numFmt w:val="bullet"/>
      <w:lvlText w:val="-"/>
      <w:lvlJc w:val="left"/>
      <w:pPr>
        <w:tabs>
          <w:tab w:val="num" w:pos="1440"/>
        </w:tabs>
        <w:ind w:left="72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B67752">
      <w:start w:val="1"/>
      <w:numFmt w:val="bullet"/>
      <w:lvlText w:val="o"/>
      <w:lvlJc w:val="left"/>
      <w:pPr>
        <w:tabs>
          <w:tab w:val="num" w:pos="2160"/>
        </w:tabs>
        <w:ind w:left="144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07ED5FC">
      <w:start w:val="1"/>
      <w:numFmt w:val="bullet"/>
      <w:lvlText w:val="▪"/>
      <w:lvlJc w:val="left"/>
      <w:pPr>
        <w:tabs>
          <w:tab w:val="num" w:pos="2880"/>
        </w:tabs>
        <w:ind w:left="216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4A8F7A">
      <w:start w:val="1"/>
      <w:numFmt w:val="bullet"/>
      <w:lvlText w:val="•"/>
      <w:lvlJc w:val="left"/>
      <w:pPr>
        <w:tabs>
          <w:tab w:val="num" w:pos="3600"/>
        </w:tabs>
        <w:ind w:left="288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36CDF8">
      <w:start w:val="1"/>
      <w:numFmt w:val="bullet"/>
      <w:lvlText w:val="o"/>
      <w:lvlJc w:val="left"/>
      <w:pPr>
        <w:tabs>
          <w:tab w:val="num" w:pos="4320"/>
        </w:tabs>
        <w:ind w:left="360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6ECF1DA">
      <w:start w:val="1"/>
      <w:numFmt w:val="bullet"/>
      <w:lvlText w:val="▪"/>
      <w:lvlJc w:val="left"/>
      <w:pPr>
        <w:tabs>
          <w:tab w:val="num" w:pos="5040"/>
        </w:tabs>
        <w:ind w:left="432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4AABBC">
      <w:start w:val="1"/>
      <w:numFmt w:val="bullet"/>
      <w:lvlText w:val="•"/>
      <w:lvlJc w:val="left"/>
      <w:pPr>
        <w:tabs>
          <w:tab w:val="num" w:pos="5760"/>
        </w:tabs>
        <w:ind w:left="504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8E823E">
      <w:start w:val="1"/>
      <w:numFmt w:val="bullet"/>
      <w:lvlText w:val="o"/>
      <w:lvlJc w:val="left"/>
      <w:pPr>
        <w:tabs>
          <w:tab w:val="num" w:pos="6480"/>
        </w:tabs>
        <w:ind w:left="576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00DBAA">
      <w:start w:val="1"/>
      <w:numFmt w:val="bullet"/>
      <w:lvlText w:val="▪"/>
      <w:lvlJc w:val="left"/>
      <w:pPr>
        <w:tabs>
          <w:tab w:val="num" w:pos="7200"/>
        </w:tabs>
        <w:ind w:left="6480" w:firstLine="27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A030924"/>
    <w:multiLevelType w:val="multilevel"/>
    <w:tmpl w:val="E3B8961A"/>
    <w:numStyleLink w:val="ImportierterStil1"/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2E3"/>
    <w:rsid w:val="00003849"/>
    <w:rsid w:val="00006958"/>
    <w:rsid w:val="00007801"/>
    <w:rsid w:val="00007810"/>
    <w:rsid w:val="00007BD8"/>
    <w:rsid w:val="000127C1"/>
    <w:rsid w:val="00012D4B"/>
    <w:rsid w:val="00017507"/>
    <w:rsid w:val="0002183E"/>
    <w:rsid w:val="00022519"/>
    <w:rsid w:val="00025ADD"/>
    <w:rsid w:val="00026C2D"/>
    <w:rsid w:val="000342EC"/>
    <w:rsid w:val="00036091"/>
    <w:rsid w:val="00047BFF"/>
    <w:rsid w:val="00052330"/>
    <w:rsid w:val="00052506"/>
    <w:rsid w:val="000561F2"/>
    <w:rsid w:val="000569B4"/>
    <w:rsid w:val="000620F9"/>
    <w:rsid w:val="00062206"/>
    <w:rsid w:val="00063D14"/>
    <w:rsid w:val="00065DE7"/>
    <w:rsid w:val="00065F04"/>
    <w:rsid w:val="000741A0"/>
    <w:rsid w:val="00077520"/>
    <w:rsid w:val="00080B54"/>
    <w:rsid w:val="00080E82"/>
    <w:rsid w:val="00084A24"/>
    <w:rsid w:val="00087675"/>
    <w:rsid w:val="00087980"/>
    <w:rsid w:val="00090737"/>
    <w:rsid w:val="00091AC1"/>
    <w:rsid w:val="00092844"/>
    <w:rsid w:val="00092C53"/>
    <w:rsid w:val="000944B5"/>
    <w:rsid w:val="00096698"/>
    <w:rsid w:val="000A574C"/>
    <w:rsid w:val="000A5F34"/>
    <w:rsid w:val="000A7613"/>
    <w:rsid w:val="000A794E"/>
    <w:rsid w:val="000B2CC9"/>
    <w:rsid w:val="000B334E"/>
    <w:rsid w:val="000B6183"/>
    <w:rsid w:val="000C047A"/>
    <w:rsid w:val="000C4265"/>
    <w:rsid w:val="000C5128"/>
    <w:rsid w:val="000D3A7F"/>
    <w:rsid w:val="000D3E13"/>
    <w:rsid w:val="000E069C"/>
    <w:rsid w:val="000E147B"/>
    <w:rsid w:val="000E17CD"/>
    <w:rsid w:val="000E2DBA"/>
    <w:rsid w:val="000E3C21"/>
    <w:rsid w:val="000E44E7"/>
    <w:rsid w:val="000E568E"/>
    <w:rsid w:val="000F5525"/>
    <w:rsid w:val="000F5715"/>
    <w:rsid w:val="000F6154"/>
    <w:rsid w:val="001006D7"/>
    <w:rsid w:val="00107EF7"/>
    <w:rsid w:val="001117F1"/>
    <w:rsid w:val="00111F8B"/>
    <w:rsid w:val="00116D46"/>
    <w:rsid w:val="00123AAE"/>
    <w:rsid w:val="00125FC9"/>
    <w:rsid w:val="00126462"/>
    <w:rsid w:val="00126F03"/>
    <w:rsid w:val="00127CC0"/>
    <w:rsid w:val="00130CE4"/>
    <w:rsid w:val="0013112D"/>
    <w:rsid w:val="0013486D"/>
    <w:rsid w:val="00136B62"/>
    <w:rsid w:val="00140DBA"/>
    <w:rsid w:val="00141998"/>
    <w:rsid w:val="00141BAC"/>
    <w:rsid w:val="001425B0"/>
    <w:rsid w:val="00144ABF"/>
    <w:rsid w:val="0014734F"/>
    <w:rsid w:val="0015228E"/>
    <w:rsid w:val="0015331C"/>
    <w:rsid w:val="0015425A"/>
    <w:rsid w:val="0015710D"/>
    <w:rsid w:val="001576C5"/>
    <w:rsid w:val="00160C39"/>
    <w:rsid w:val="00161447"/>
    <w:rsid w:val="001628EE"/>
    <w:rsid w:val="00163A32"/>
    <w:rsid w:val="001665BF"/>
    <w:rsid w:val="00170E89"/>
    <w:rsid w:val="00172701"/>
    <w:rsid w:val="0017470F"/>
    <w:rsid w:val="00176C33"/>
    <w:rsid w:val="00177141"/>
    <w:rsid w:val="00184FFB"/>
    <w:rsid w:val="00192B41"/>
    <w:rsid w:val="00192B98"/>
    <w:rsid w:val="00192DB8"/>
    <w:rsid w:val="00196F3C"/>
    <w:rsid w:val="001975E0"/>
    <w:rsid w:val="001B0330"/>
    <w:rsid w:val="001B0503"/>
    <w:rsid w:val="001B143E"/>
    <w:rsid w:val="001B4524"/>
    <w:rsid w:val="001B7B09"/>
    <w:rsid w:val="001C0094"/>
    <w:rsid w:val="001C1DAA"/>
    <w:rsid w:val="001C69C6"/>
    <w:rsid w:val="001D117B"/>
    <w:rsid w:val="001D2816"/>
    <w:rsid w:val="001D483B"/>
    <w:rsid w:val="001D676E"/>
    <w:rsid w:val="001D7AFA"/>
    <w:rsid w:val="001E1517"/>
    <w:rsid w:val="001E6719"/>
    <w:rsid w:val="001F0BB0"/>
    <w:rsid w:val="001F18B0"/>
    <w:rsid w:val="001F3AA3"/>
    <w:rsid w:val="001F50B9"/>
    <w:rsid w:val="001F6143"/>
    <w:rsid w:val="0020669E"/>
    <w:rsid w:val="00216F64"/>
    <w:rsid w:val="00223DCF"/>
    <w:rsid w:val="0022450F"/>
    <w:rsid w:val="00225368"/>
    <w:rsid w:val="00225C01"/>
    <w:rsid w:val="00227FF0"/>
    <w:rsid w:val="002309BB"/>
    <w:rsid w:val="00234805"/>
    <w:rsid w:val="00235D88"/>
    <w:rsid w:val="002438AA"/>
    <w:rsid w:val="00244ED5"/>
    <w:rsid w:val="00244F15"/>
    <w:rsid w:val="00250998"/>
    <w:rsid w:val="002525D4"/>
    <w:rsid w:val="00264811"/>
    <w:rsid w:val="002654AE"/>
    <w:rsid w:val="0027051B"/>
    <w:rsid w:val="0027319A"/>
    <w:rsid w:val="00281BA7"/>
    <w:rsid w:val="0028431F"/>
    <w:rsid w:val="002850D7"/>
    <w:rsid w:val="00285753"/>
    <w:rsid w:val="00291B10"/>
    <w:rsid w:val="00291EB6"/>
    <w:rsid w:val="00295E27"/>
    <w:rsid w:val="00296414"/>
    <w:rsid w:val="002A3A3E"/>
    <w:rsid w:val="002A574A"/>
    <w:rsid w:val="002A5E10"/>
    <w:rsid w:val="002A7798"/>
    <w:rsid w:val="002B4613"/>
    <w:rsid w:val="002B4B9E"/>
    <w:rsid w:val="002B7031"/>
    <w:rsid w:val="002B75BC"/>
    <w:rsid w:val="002C2654"/>
    <w:rsid w:val="002C40ED"/>
    <w:rsid w:val="002D01B7"/>
    <w:rsid w:val="002D0346"/>
    <w:rsid w:val="002D1F7B"/>
    <w:rsid w:val="002D2F57"/>
    <w:rsid w:val="002D48C5"/>
    <w:rsid w:val="002E15CA"/>
    <w:rsid w:val="002E5B80"/>
    <w:rsid w:val="002F50E7"/>
    <w:rsid w:val="002F72C0"/>
    <w:rsid w:val="003019ED"/>
    <w:rsid w:val="00306A72"/>
    <w:rsid w:val="003076ED"/>
    <w:rsid w:val="00310DA4"/>
    <w:rsid w:val="00310FD1"/>
    <w:rsid w:val="00321934"/>
    <w:rsid w:val="003237BD"/>
    <w:rsid w:val="003273C3"/>
    <w:rsid w:val="0033522B"/>
    <w:rsid w:val="00344294"/>
    <w:rsid w:val="00344337"/>
    <w:rsid w:val="00344654"/>
    <w:rsid w:val="00345097"/>
    <w:rsid w:val="00355951"/>
    <w:rsid w:val="00355DB7"/>
    <w:rsid w:val="0036137C"/>
    <w:rsid w:val="00364B00"/>
    <w:rsid w:val="00365CAA"/>
    <w:rsid w:val="00375AB6"/>
    <w:rsid w:val="00376475"/>
    <w:rsid w:val="003765E4"/>
    <w:rsid w:val="00380066"/>
    <w:rsid w:val="00384A2C"/>
    <w:rsid w:val="00386029"/>
    <w:rsid w:val="003956D3"/>
    <w:rsid w:val="00397ECE"/>
    <w:rsid w:val="003A11B5"/>
    <w:rsid w:val="003A619A"/>
    <w:rsid w:val="003C1E54"/>
    <w:rsid w:val="003C2535"/>
    <w:rsid w:val="003C5C22"/>
    <w:rsid w:val="003C6CA3"/>
    <w:rsid w:val="003D578F"/>
    <w:rsid w:val="003F099E"/>
    <w:rsid w:val="003F235E"/>
    <w:rsid w:val="003F2CD5"/>
    <w:rsid w:val="003F44FA"/>
    <w:rsid w:val="003F4DC8"/>
    <w:rsid w:val="003F507C"/>
    <w:rsid w:val="004023E0"/>
    <w:rsid w:val="00403DD8"/>
    <w:rsid w:val="0040454A"/>
    <w:rsid w:val="00405C5A"/>
    <w:rsid w:val="00406040"/>
    <w:rsid w:val="004079B1"/>
    <w:rsid w:val="004131B2"/>
    <w:rsid w:val="00416664"/>
    <w:rsid w:val="004200DE"/>
    <w:rsid w:val="00423789"/>
    <w:rsid w:val="00430DFB"/>
    <w:rsid w:val="00434F21"/>
    <w:rsid w:val="00435744"/>
    <w:rsid w:val="00440D67"/>
    <w:rsid w:val="00445945"/>
    <w:rsid w:val="0044708B"/>
    <w:rsid w:val="0045686C"/>
    <w:rsid w:val="00457308"/>
    <w:rsid w:val="0046050F"/>
    <w:rsid w:val="004650FA"/>
    <w:rsid w:val="00465DD8"/>
    <w:rsid w:val="00470798"/>
    <w:rsid w:val="004710F9"/>
    <w:rsid w:val="00472471"/>
    <w:rsid w:val="00472D3A"/>
    <w:rsid w:val="004769FD"/>
    <w:rsid w:val="00476B39"/>
    <w:rsid w:val="0047705D"/>
    <w:rsid w:val="0048441F"/>
    <w:rsid w:val="00486654"/>
    <w:rsid w:val="004918C4"/>
    <w:rsid w:val="004959DD"/>
    <w:rsid w:val="004A0374"/>
    <w:rsid w:val="004A1709"/>
    <w:rsid w:val="004A45B5"/>
    <w:rsid w:val="004B231D"/>
    <w:rsid w:val="004B5107"/>
    <w:rsid w:val="004C3A62"/>
    <w:rsid w:val="004C5AE0"/>
    <w:rsid w:val="004C61BC"/>
    <w:rsid w:val="004C6FD9"/>
    <w:rsid w:val="004D0129"/>
    <w:rsid w:val="004D47D6"/>
    <w:rsid w:val="004D631B"/>
    <w:rsid w:val="004E2FF4"/>
    <w:rsid w:val="004F035C"/>
    <w:rsid w:val="00501F27"/>
    <w:rsid w:val="00502165"/>
    <w:rsid w:val="00505600"/>
    <w:rsid w:val="00506414"/>
    <w:rsid w:val="005072AF"/>
    <w:rsid w:val="00507F2D"/>
    <w:rsid w:val="00512E99"/>
    <w:rsid w:val="00514A5A"/>
    <w:rsid w:val="00520809"/>
    <w:rsid w:val="0052695D"/>
    <w:rsid w:val="00532461"/>
    <w:rsid w:val="0053296B"/>
    <w:rsid w:val="0053582B"/>
    <w:rsid w:val="0053652D"/>
    <w:rsid w:val="00537407"/>
    <w:rsid w:val="00543DC4"/>
    <w:rsid w:val="005469FC"/>
    <w:rsid w:val="005720E5"/>
    <w:rsid w:val="00580DB3"/>
    <w:rsid w:val="00585A42"/>
    <w:rsid w:val="005927D0"/>
    <w:rsid w:val="005936EA"/>
    <w:rsid w:val="00593B68"/>
    <w:rsid w:val="005A64D5"/>
    <w:rsid w:val="005B23BA"/>
    <w:rsid w:val="005C12BC"/>
    <w:rsid w:val="005C3CB7"/>
    <w:rsid w:val="005C40E6"/>
    <w:rsid w:val="005C7C6C"/>
    <w:rsid w:val="005D0E14"/>
    <w:rsid w:val="005D119F"/>
    <w:rsid w:val="005D30C4"/>
    <w:rsid w:val="005E2AF6"/>
    <w:rsid w:val="005E4B97"/>
    <w:rsid w:val="005E510F"/>
    <w:rsid w:val="005E55C1"/>
    <w:rsid w:val="005E73A1"/>
    <w:rsid w:val="005F0A78"/>
    <w:rsid w:val="005F48E7"/>
    <w:rsid w:val="00601994"/>
    <w:rsid w:val="00602A58"/>
    <w:rsid w:val="00603A2A"/>
    <w:rsid w:val="00604906"/>
    <w:rsid w:val="00607B0D"/>
    <w:rsid w:val="00613892"/>
    <w:rsid w:val="006146BE"/>
    <w:rsid w:val="0062224A"/>
    <w:rsid w:val="006409AC"/>
    <w:rsid w:val="00641CB8"/>
    <w:rsid w:val="00642E93"/>
    <w:rsid w:val="00645711"/>
    <w:rsid w:val="006515A2"/>
    <w:rsid w:val="006519CA"/>
    <w:rsid w:val="00652176"/>
    <w:rsid w:val="00652B88"/>
    <w:rsid w:val="00661440"/>
    <w:rsid w:val="00663535"/>
    <w:rsid w:val="00664B94"/>
    <w:rsid w:val="00671B17"/>
    <w:rsid w:val="00672067"/>
    <w:rsid w:val="006721BF"/>
    <w:rsid w:val="00683BF3"/>
    <w:rsid w:val="0068547B"/>
    <w:rsid w:val="00685865"/>
    <w:rsid w:val="006873B9"/>
    <w:rsid w:val="0069751E"/>
    <w:rsid w:val="006A0B54"/>
    <w:rsid w:val="006A336C"/>
    <w:rsid w:val="006C0ABE"/>
    <w:rsid w:val="006C165E"/>
    <w:rsid w:val="006C282E"/>
    <w:rsid w:val="006C49F3"/>
    <w:rsid w:val="006C4ABA"/>
    <w:rsid w:val="006C6B43"/>
    <w:rsid w:val="006C74C9"/>
    <w:rsid w:val="006D0D67"/>
    <w:rsid w:val="006D2246"/>
    <w:rsid w:val="006D5710"/>
    <w:rsid w:val="006D7BC4"/>
    <w:rsid w:val="006E2D42"/>
    <w:rsid w:val="006F48A2"/>
    <w:rsid w:val="006F52A5"/>
    <w:rsid w:val="006F6038"/>
    <w:rsid w:val="006F6E7B"/>
    <w:rsid w:val="007000F8"/>
    <w:rsid w:val="007019A2"/>
    <w:rsid w:val="00702A0B"/>
    <w:rsid w:val="00703676"/>
    <w:rsid w:val="00707304"/>
    <w:rsid w:val="00707D16"/>
    <w:rsid w:val="00711051"/>
    <w:rsid w:val="00711684"/>
    <w:rsid w:val="007146F2"/>
    <w:rsid w:val="007250D1"/>
    <w:rsid w:val="00727F1A"/>
    <w:rsid w:val="00731676"/>
    <w:rsid w:val="00732269"/>
    <w:rsid w:val="00733B53"/>
    <w:rsid w:val="0073572E"/>
    <w:rsid w:val="007459BC"/>
    <w:rsid w:val="00747C70"/>
    <w:rsid w:val="00751640"/>
    <w:rsid w:val="00755274"/>
    <w:rsid w:val="007575CA"/>
    <w:rsid w:val="00760B1E"/>
    <w:rsid w:val="00760CC1"/>
    <w:rsid w:val="0076416A"/>
    <w:rsid w:val="00764F14"/>
    <w:rsid w:val="00774305"/>
    <w:rsid w:val="00775972"/>
    <w:rsid w:val="007768EC"/>
    <w:rsid w:val="007818FD"/>
    <w:rsid w:val="0078588B"/>
    <w:rsid w:val="00785ABD"/>
    <w:rsid w:val="007862C8"/>
    <w:rsid w:val="00791EFC"/>
    <w:rsid w:val="00794CAE"/>
    <w:rsid w:val="00794DBD"/>
    <w:rsid w:val="00797FCA"/>
    <w:rsid w:val="007A0933"/>
    <w:rsid w:val="007A1EFB"/>
    <w:rsid w:val="007A2DD4"/>
    <w:rsid w:val="007A69F3"/>
    <w:rsid w:val="007B019A"/>
    <w:rsid w:val="007C2E19"/>
    <w:rsid w:val="007C726C"/>
    <w:rsid w:val="007D0557"/>
    <w:rsid w:val="007D2F8F"/>
    <w:rsid w:val="007D32B5"/>
    <w:rsid w:val="007D38B5"/>
    <w:rsid w:val="007D6573"/>
    <w:rsid w:val="007D68A2"/>
    <w:rsid w:val="007E6D92"/>
    <w:rsid w:val="007E7EA0"/>
    <w:rsid w:val="007F4337"/>
    <w:rsid w:val="007F5C54"/>
    <w:rsid w:val="007F74B4"/>
    <w:rsid w:val="007F75DA"/>
    <w:rsid w:val="007F76AE"/>
    <w:rsid w:val="007F7D5C"/>
    <w:rsid w:val="008019D1"/>
    <w:rsid w:val="00801EF3"/>
    <w:rsid w:val="00803448"/>
    <w:rsid w:val="008036FD"/>
    <w:rsid w:val="00806F8E"/>
    <w:rsid w:val="00807255"/>
    <w:rsid w:val="0081023E"/>
    <w:rsid w:val="00810774"/>
    <w:rsid w:val="00813E0A"/>
    <w:rsid w:val="00814A34"/>
    <w:rsid w:val="00815DF1"/>
    <w:rsid w:val="00816A42"/>
    <w:rsid w:val="008173AA"/>
    <w:rsid w:val="008222E3"/>
    <w:rsid w:val="008223C8"/>
    <w:rsid w:val="00827FFA"/>
    <w:rsid w:val="00836F49"/>
    <w:rsid w:val="00837173"/>
    <w:rsid w:val="00840A14"/>
    <w:rsid w:val="00844301"/>
    <w:rsid w:val="00845BBD"/>
    <w:rsid w:val="00845D78"/>
    <w:rsid w:val="008471CF"/>
    <w:rsid w:val="00854238"/>
    <w:rsid w:val="008615B2"/>
    <w:rsid w:val="00864685"/>
    <w:rsid w:val="00864DBD"/>
    <w:rsid w:val="00867B58"/>
    <w:rsid w:val="008734CD"/>
    <w:rsid w:val="00877969"/>
    <w:rsid w:val="00881896"/>
    <w:rsid w:val="00884635"/>
    <w:rsid w:val="0088477D"/>
    <w:rsid w:val="008949BA"/>
    <w:rsid w:val="008955E5"/>
    <w:rsid w:val="00896240"/>
    <w:rsid w:val="00897A95"/>
    <w:rsid w:val="008A0CF2"/>
    <w:rsid w:val="008A167C"/>
    <w:rsid w:val="008A429D"/>
    <w:rsid w:val="008A43EC"/>
    <w:rsid w:val="008A4BF2"/>
    <w:rsid w:val="008A755F"/>
    <w:rsid w:val="008B2CA3"/>
    <w:rsid w:val="008B62B4"/>
    <w:rsid w:val="008C2207"/>
    <w:rsid w:val="008C5671"/>
    <w:rsid w:val="008C6BFD"/>
    <w:rsid w:val="008D2535"/>
    <w:rsid w:val="008D2D7B"/>
    <w:rsid w:val="008D4C67"/>
    <w:rsid w:val="008D57A0"/>
    <w:rsid w:val="008E0737"/>
    <w:rsid w:val="008E0D91"/>
    <w:rsid w:val="008E501A"/>
    <w:rsid w:val="008F0529"/>
    <w:rsid w:val="008F132E"/>
    <w:rsid w:val="008F7C2C"/>
    <w:rsid w:val="00900712"/>
    <w:rsid w:val="00900E8D"/>
    <w:rsid w:val="00900F70"/>
    <w:rsid w:val="00914ADA"/>
    <w:rsid w:val="00921340"/>
    <w:rsid w:val="00922DFC"/>
    <w:rsid w:val="00923084"/>
    <w:rsid w:val="00926B9A"/>
    <w:rsid w:val="00932787"/>
    <w:rsid w:val="00932C2E"/>
    <w:rsid w:val="0093497F"/>
    <w:rsid w:val="0093742D"/>
    <w:rsid w:val="00940E96"/>
    <w:rsid w:val="009500A4"/>
    <w:rsid w:val="0095194A"/>
    <w:rsid w:val="009541AB"/>
    <w:rsid w:val="00961CB0"/>
    <w:rsid w:val="00963213"/>
    <w:rsid w:val="0096371F"/>
    <w:rsid w:val="00966D63"/>
    <w:rsid w:val="00971428"/>
    <w:rsid w:val="00972F69"/>
    <w:rsid w:val="00973BF2"/>
    <w:rsid w:val="00975F68"/>
    <w:rsid w:val="00982753"/>
    <w:rsid w:val="00984883"/>
    <w:rsid w:val="00986193"/>
    <w:rsid w:val="009868BC"/>
    <w:rsid w:val="00986B36"/>
    <w:rsid w:val="009977B5"/>
    <w:rsid w:val="00997DB7"/>
    <w:rsid w:val="009A2D5F"/>
    <w:rsid w:val="009A40EB"/>
    <w:rsid w:val="009A79B8"/>
    <w:rsid w:val="009B0BAE"/>
    <w:rsid w:val="009B4752"/>
    <w:rsid w:val="009C1C89"/>
    <w:rsid w:val="009C6A7E"/>
    <w:rsid w:val="009C73D3"/>
    <w:rsid w:val="009C7AEB"/>
    <w:rsid w:val="009D05C0"/>
    <w:rsid w:val="009D1C26"/>
    <w:rsid w:val="009D2828"/>
    <w:rsid w:val="009D4656"/>
    <w:rsid w:val="009D4D5F"/>
    <w:rsid w:val="009D5985"/>
    <w:rsid w:val="009D7E8D"/>
    <w:rsid w:val="009D7EC7"/>
    <w:rsid w:val="009E4177"/>
    <w:rsid w:val="009F3448"/>
    <w:rsid w:val="009F4EB5"/>
    <w:rsid w:val="009F5A54"/>
    <w:rsid w:val="00A03ECC"/>
    <w:rsid w:val="00A11498"/>
    <w:rsid w:val="00A1175B"/>
    <w:rsid w:val="00A11CC0"/>
    <w:rsid w:val="00A121F3"/>
    <w:rsid w:val="00A15317"/>
    <w:rsid w:val="00A24446"/>
    <w:rsid w:val="00A27823"/>
    <w:rsid w:val="00A322AD"/>
    <w:rsid w:val="00A36869"/>
    <w:rsid w:val="00A41899"/>
    <w:rsid w:val="00A43167"/>
    <w:rsid w:val="00A454BC"/>
    <w:rsid w:val="00A55411"/>
    <w:rsid w:val="00A5736C"/>
    <w:rsid w:val="00A62171"/>
    <w:rsid w:val="00A63A51"/>
    <w:rsid w:val="00A70A45"/>
    <w:rsid w:val="00A71773"/>
    <w:rsid w:val="00A74B01"/>
    <w:rsid w:val="00A8140C"/>
    <w:rsid w:val="00A85079"/>
    <w:rsid w:val="00A85F84"/>
    <w:rsid w:val="00A86702"/>
    <w:rsid w:val="00A90C26"/>
    <w:rsid w:val="00A90D52"/>
    <w:rsid w:val="00A94565"/>
    <w:rsid w:val="00A955B9"/>
    <w:rsid w:val="00AA28A2"/>
    <w:rsid w:val="00AA56F0"/>
    <w:rsid w:val="00AB025C"/>
    <w:rsid w:val="00AB03B2"/>
    <w:rsid w:val="00AB6607"/>
    <w:rsid w:val="00AB7820"/>
    <w:rsid w:val="00AC3412"/>
    <w:rsid w:val="00AC5300"/>
    <w:rsid w:val="00AC7A50"/>
    <w:rsid w:val="00AE0205"/>
    <w:rsid w:val="00AE1539"/>
    <w:rsid w:val="00AE2C85"/>
    <w:rsid w:val="00AF2C1C"/>
    <w:rsid w:val="00AF5AEC"/>
    <w:rsid w:val="00B074A8"/>
    <w:rsid w:val="00B12A37"/>
    <w:rsid w:val="00B1592C"/>
    <w:rsid w:val="00B15EB8"/>
    <w:rsid w:val="00B17784"/>
    <w:rsid w:val="00B232F0"/>
    <w:rsid w:val="00B233DA"/>
    <w:rsid w:val="00B27F4A"/>
    <w:rsid w:val="00B31937"/>
    <w:rsid w:val="00B33586"/>
    <w:rsid w:val="00B33732"/>
    <w:rsid w:val="00B337A0"/>
    <w:rsid w:val="00B35524"/>
    <w:rsid w:val="00B43E33"/>
    <w:rsid w:val="00B51887"/>
    <w:rsid w:val="00B57C7D"/>
    <w:rsid w:val="00B61966"/>
    <w:rsid w:val="00B636C6"/>
    <w:rsid w:val="00B63EF2"/>
    <w:rsid w:val="00B65629"/>
    <w:rsid w:val="00B70094"/>
    <w:rsid w:val="00B7782B"/>
    <w:rsid w:val="00B81446"/>
    <w:rsid w:val="00B851F2"/>
    <w:rsid w:val="00B85B77"/>
    <w:rsid w:val="00B85E0F"/>
    <w:rsid w:val="00B91CBC"/>
    <w:rsid w:val="00B927F3"/>
    <w:rsid w:val="00B9600D"/>
    <w:rsid w:val="00B96E17"/>
    <w:rsid w:val="00B974A5"/>
    <w:rsid w:val="00BA3238"/>
    <w:rsid w:val="00BA43EE"/>
    <w:rsid w:val="00BB2A66"/>
    <w:rsid w:val="00BB2FB1"/>
    <w:rsid w:val="00BB3975"/>
    <w:rsid w:val="00BC0D39"/>
    <w:rsid w:val="00BC1588"/>
    <w:rsid w:val="00BC34E5"/>
    <w:rsid w:val="00BC4173"/>
    <w:rsid w:val="00BC7BC0"/>
    <w:rsid w:val="00BD0675"/>
    <w:rsid w:val="00BD2949"/>
    <w:rsid w:val="00BD57B7"/>
    <w:rsid w:val="00BE2024"/>
    <w:rsid w:val="00BE5C51"/>
    <w:rsid w:val="00BE63E2"/>
    <w:rsid w:val="00BE74BF"/>
    <w:rsid w:val="00BF022C"/>
    <w:rsid w:val="00BF0568"/>
    <w:rsid w:val="00C02CE3"/>
    <w:rsid w:val="00C03E44"/>
    <w:rsid w:val="00C0429B"/>
    <w:rsid w:val="00C05CE0"/>
    <w:rsid w:val="00C06639"/>
    <w:rsid w:val="00C13C32"/>
    <w:rsid w:val="00C22A4B"/>
    <w:rsid w:val="00C22D4A"/>
    <w:rsid w:val="00C27CF1"/>
    <w:rsid w:val="00C362D3"/>
    <w:rsid w:val="00C50A7F"/>
    <w:rsid w:val="00C6084D"/>
    <w:rsid w:val="00C61957"/>
    <w:rsid w:val="00C62EF1"/>
    <w:rsid w:val="00C64A0D"/>
    <w:rsid w:val="00C64E05"/>
    <w:rsid w:val="00C679B5"/>
    <w:rsid w:val="00C714C3"/>
    <w:rsid w:val="00C803E4"/>
    <w:rsid w:val="00C80865"/>
    <w:rsid w:val="00C824F5"/>
    <w:rsid w:val="00C85ED6"/>
    <w:rsid w:val="00C9081B"/>
    <w:rsid w:val="00C911D2"/>
    <w:rsid w:val="00C920F8"/>
    <w:rsid w:val="00C973D7"/>
    <w:rsid w:val="00C97C88"/>
    <w:rsid w:val="00CA4CB4"/>
    <w:rsid w:val="00CB21CC"/>
    <w:rsid w:val="00CB46D4"/>
    <w:rsid w:val="00CB4A08"/>
    <w:rsid w:val="00CC1C01"/>
    <w:rsid w:val="00CC5408"/>
    <w:rsid w:val="00CC697F"/>
    <w:rsid w:val="00CD2009"/>
    <w:rsid w:val="00CD5CD6"/>
    <w:rsid w:val="00CD5E77"/>
    <w:rsid w:val="00CD7653"/>
    <w:rsid w:val="00CE2A10"/>
    <w:rsid w:val="00CE6CA2"/>
    <w:rsid w:val="00CF629C"/>
    <w:rsid w:val="00CF7387"/>
    <w:rsid w:val="00D02968"/>
    <w:rsid w:val="00D03B21"/>
    <w:rsid w:val="00D05C16"/>
    <w:rsid w:val="00D06CE1"/>
    <w:rsid w:val="00D07269"/>
    <w:rsid w:val="00D1004B"/>
    <w:rsid w:val="00D11DDE"/>
    <w:rsid w:val="00D123FA"/>
    <w:rsid w:val="00D129A3"/>
    <w:rsid w:val="00D16F3F"/>
    <w:rsid w:val="00D222D4"/>
    <w:rsid w:val="00D224F1"/>
    <w:rsid w:val="00D23D07"/>
    <w:rsid w:val="00D279DD"/>
    <w:rsid w:val="00D36ADD"/>
    <w:rsid w:val="00D37E4C"/>
    <w:rsid w:val="00D42A4A"/>
    <w:rsid w:val="00D44333"/>
    <w:rsid w:val="00D469A1"/>
    <w:rsid w:val="00D561FF"/>
    <w:rsid w:val="00D569F4"/>
    <w:rsid w:val="00D57A23"/>
    <w:rsid w:val="00D60C97"/>
    <w:rsid w:val="00D615F5"/>
    <w:rsid w:val="00D617D8"/>
    <w:rsid w:val="00D70B3B"/>
    <w:rsid w:val="00D75475"/>
    <w:rsid w:val="00D77399"/>
    <w:rsid w:val="00D77EBA"/>
    <w:rsid w:val="00D831F9"/>
    <w:rsid w:val="00D8394D"/>
    <w:rsid w:val="00D92EEA"/>
    <w:rsid w:val="00D94570"/>
    <w:rsid w:val="00DA506F"/>
    <w:rsid w:val="00DA5D4E"/>
    <w:rsid w:val="00DB19D3"/>
    <w:rsid w:val="00DB5C71"/>
    <w:rsid w:val="00DC2486"/>
    <w:rsid w:val="00DC53A0"/>
    <w:rsid w:val="00DC5F7A"/>
    <w:rsid w:val="00DD258C"/>
    <w:rsid w:val="00DD2F66"/>
    <w:rsid w:val="00DD3B4D"/>
    <w:rsid w:val="00DD756D"/>
    <w:rsid w:val="00DE2B96"/>
    <w:rsid w:val="00DE6008"/>
    <w:rsid w:val="00DE785B"/>
    <w:rsid w:val="00DF0AF7"/>
    <w:rsid w:val="00DF370F"/>
    <w:rsid w:val="00DF3EF1"/>
    <w:rsid w:val="00E039D4"/>
    <w:rsid w:val="00E03C58"/>
    <w:rsid w:val="00E0746E"/>
    <w:rsid w:val="00E119BB"/>
    <w:rsid w:val="00E12E53"/>
    <w:rsid w:val="00E12EE1"/>
    <w:rsid w:val="00E1597C"/>
    <w:rsid w:val="00E176BA"/>
    <w:rsid w:val="00E202AE"/>
    <w:rsid w:val="00E26C91"/>
    <w:rsid w:val="00E301AB"/>
    <w:rsid w:val="00E30AA6"/>
    <w:rsid w:val="00E35ED0"/>
    <w:rsid w:val="00E41011"/>
    <w:rsid w:val="00E41E1A"/>
    <w:rsid w:val="00E423EC"/>
    <w:rsid w:val="00E44D03"/>
    <w:rsid w:val="00E52DDC"/>
    <w:rsid w:val="00E55121"/>
    <w:rsid w:val="00E60D60"/>
    <w:rsid w:val="00E60E00"/>
    <w:rsid w:val="00E61C8D"/>
    <w:rsid w:val="00E61E24"/>
    <w:rsid w:val="00E70B85"/>
    <w:rsid w:val="00E713E9"/>
    <w:rsid w:val="00E73B68"/>
    <w:rsid w:val="00E74E83"/>
    <w:rsid w:val="00E80E29"/>
    <w:rsid w:val="00E81513"/>
    <w:rsid w:val="00E82203"/>
    <w:rsid w:val="00E831EC"/>
    <w:rsid w:val="00E841A8"/>
    <w:rsid w:val="00E85E52"/>
    <w:rsid w:val="00E875F2"/>
    <w:rsid w:val="00E91C2A"/>
    <w:rsid w:val="00E9633B"/>
    <w:rsid w:val="00EA1C12"/>
    <w:rsid w:val="00EA34CE"/>
    <w:rsid w:val="00EA5C62"/>
    <w:rsid w:val="00EA66B3"/>
    <w:rsid w:val="00EB0F06"/>
    <w:rsid w:val="00EB2730"/>
    <w:rsid w:val="00EB4733"/>
    <w:rsid w:val="00EB4FCB"/>
    <w:rsid w:val="00EB6289"/>
    <w:rsid w:val="00EB6C45"/>
    <w:rsid w:val="00EC0D28"/>
    <w:rsid w:val="00EC26C4"/>
    <w:rsid w:val="00EC3203"/>
    <w:rsid w:val="00EC36D8"/>
    <w:rsid w:val="00EC5D1B"/>
    <w:rsid w:val="00EC6BC5"/>
    <w:rsid w:val="00ED1FD8"/>
    <w:rsid w:val="00ED4103"/>
    <w:rsid w:val="00ED4844"/>
    <w:rsid w:val="00EF3C91"/>
    <w:rsid w:val="00F014AA"/>
    <w:rsid w:val="00F05830"/>
    <w:rsid w:val="00F06101"/>
    <w:rsid w:val="00F114F9"/>
    <w:rsid w:val="00F13437"/>
    <w:rsid w:val="00F152A6"/>
    <w:rsid w:val="00F15B7B"/>
    <w:rsid w:val="00F16859"/>
    <w:rsid w:val="00F17002"/>
    <w:rsid w:val="00F223F6"/>
    <w:rsid w:val="00F30758"/>
    <w:rsid w:val="00F320DC"/>
    <w:rsid w:val="00F33134"/>
    <w:rsid w:val="00F33E18"/>
    <w:rsid w:val="00F34A14"/>
    <w:rsid w:val="00F35898"/>
    <w:rsid w:val="00F43B11"/>
    <w:rsid w:val="00F45E8F"/>
    <w:rsid w:val="00F46FF2"/>
    <w:rsid w:val="00F47360"/>
    <w:rsid w:val="00F5225B"/>
    <w:rsid w:val="00F53CFE"/>
    <w:rsid w:val="00F543AF"/>
    <w:rsid w:val="00F56CFA"/>
    <w:rsid w:val="00F605BC"/>
    <w:rsid w:val="00F6353A"/>
    <w:rsid w:val="00F6487D"/>
    <w:rsid w:val="00F703CC"/>
    <w:rsid w:val="00F70D1D"/>
    <w:rsid w:val="00F762E4"/>
    <w:rsid w:val="00F83F2B"/>
    <w:rsid w:val="00F90211"/>
    <w:rsid w:val="00F90C3E"/>
    <w:rsid w:val="00F97822"/>
    <w:rsid w:val="00FA2ABF"/>
    <w:rsid w:val="00FA3D3B"/>
    <w:rsid w:val="00FB3B43"/>
    <w:rsid w:val="00FB4070"/>
    <w:rsid w:val="00FC00F2"/>
    <w:rsid w:val="00FD02CD"/>
    <w:rsid w:val="00FE2410"/>
    <w:rsid w:val="00FE5701"/>
    <w:rsid w:val="00FE7B4F"/>
    <w:rsid w:val="00FF14F4"/>
    <w:rsid w:val="00FF44A2"/>
    <w:rsid w:val="00FF4571"/>
    <w:rsid w:val="00FF6FC9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;"/>
  <w14:docId w14:val="78F3B868"/>
  <w15:docId w15:val="{228D8AF4-080E-4C68-A3A5-604BF517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2A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844"/>
    <w:pPr>
      <w:keepNext/>
      <w:keepLines/>
      <w:spacing w:before="36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71428"/>
    <w:pPr>
      <w:spacing w:before="200"/>
      <w:ind w:left="0" w:firstLine="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71428"/>
    <w:rPr>
      <w:rFonts w:ascii="Calibri" w:hAnsi="Calibri"/>
      <w:b/>
      <w:sz w:val="22"/>
      <w:lang w:val="en-GB" w:eastAsia="en-US"/>
    </w:rPr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basedOn w:val="DefaultParagraphFont"/>
    <w:link w:val="Footer"/>
    <w:rsid w:val="0015331C"/>
    <w:rPr>
      <w:rFonts w:ascii="Calibri" w:hAnsi="Calibri"/>
      <w:caps/>
      <w:noProof/>
      <w:sz w:val="16"/>
      <w:lang w:val="fr-FR" w:eastAsia="en-US"/>
    </w:rPr>
  </w:style>
  <w:style w:type="paragraph" w:styleId="Header">
    <w:name w:val="header"/>
    <w:basedOn w:val="Normal"/>
    <w:link w:val="HeaderChar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8223C8"/>
    <w:pPr>
      <w:keepLines/>
      <w:tabs>
        <w:tab w:val="clear" w:pos="794"/>
        <w:tab w:val="clear" w:pos="1191"/>
        <w:tab w:val="clear" w:pos="1588"/>
        <w:tab w:val="clear" w:pos="1985"/>
        <w:tab w:val="left" w:pos="284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71428"/>
    <w:rPr>
      <w:rFonts w:ascii="Calibri" w:hAnsi="Calibri"/>
      <w:lang w:val="en-GB" w:eastAsia="en-US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971428"/>
    <w:rPr>
      <w:rFonts w:ascii="Calibri" w:hAnsi="Calibri"/>
      <w:sz w:val="22"/>
      <w:lang w:val="en-GB" w:eastAsia="en-US"/>
    </w:r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8222E3"/>
    <w:rPr>
      <w:rFonts w:ascii="Calibri" w:hAnsi="Calibri"/>
      <w:sz w:val="22"/>
      <w:lang w:val="en-GB" w:eastAsia="en-US"/>
    </w:r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Normalnumbered">
    <w:name w:val="Normal (numbered)"/>
    <w:basedOn w:val="ListParagraph"/>
    <w:link w:val="NormalnumberedChar"/>
    <w:qFormat/>
    <w:rsid w:val="00F703CC"/>
    <w:pPr>
      <w:tabs>
        <w:tab w:val="clear" w:pos="794"/>
        <w:tab w:val="clear" w:pos="1191"/>
        <w:tab w:val="clear" w:pos="1588"/>
        <w:tab w:val="clear" w:pos="1985"/>
      </w:tabs>
      <w:spacing w:before="180" w:after="120"/>
      <w:ind w:left="0"/>
      <w:contextualSpacing w:val="0"/>
      <w:jc w:val="both"/>
    </w:pPr>
    <w:rPr>
      <w:rFonts w:asciiTheme="minorHAnsi" w:hAnsiTheme="minorHAnsi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F703CC"/>
    <w:pPr>
      <w:ind w:left="720"/>
      <w:contextualSpacing/>
    </w:pPr>
  </w:style>
  <w:style w:type="character" w:customStyle="1" w:styleId="NormalnumberedChar">
    <w:name w:val="Normal (numbered) Char"/>
    <w:basedOn w:val="DefaultParagraphFont"/>
    <w:link w:val="Normalnumbered"/>
    <w:rsid w:val="00F703CC"/>
    <w:rPr>
      <w:rFonts w:asciiTheme="minorHAnsi" w:hAnsiTheme="minorHAnsi"/>
      <w:sz w:val="24"/>
      <w:szCs w:val="24"/>
      <w:lang w:val="en-GB" w:eastAsia="en-US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971428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AnnexNo">
    <w:name w:val="Annex_No"/>
    <w:basedOn w:val="Normal"/>
    <w:next w:val="Annextitle"/>
    <w:link w:val="AnnexNoChar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character" w:customStyle="1" w:styleId="AnnexNoChar">
    <w:name w:val="Annex_No Char"/>
    <w:basedOn w:val="DefaultParagraphFont"/>
    <w:link w:val="AnnexNo"/>
    <w:rsid w:val="00971428"/>
    <w:rPr>
      <w:rFonts w:ascii="Calibri" w:hAnsi="Calibri"/>
      <w:caps/>
      <w:sz w:val="26"/>
      <w:lang w:val="en-GB" w:eastAsia="en-US"/>
    </w:r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8222E3"/>
    <w:rPr>
      <w:rFonts w:ascii="Calibri" w:hAnsi="Calibri"/>
      <w:i/>
      <w:sz w:val="22"/>
      <w:lang w:val="en-GB" w:eastAsia="en-US"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Headingi">
    <w:name w:val="Heading_i"/>
    <w:basedOn w:val="Heading3"/>
    <w:next w:val="Normal"/>
    <w:rsid w:val="00971428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paragraph" w:customStyle="1" w:styleId="firstfooter0">
    <w:name w:val="firstfooter"/>
    <w:basedOn w:val="Normal"/>
    <w:rsid w:val="009714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9714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4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/>
      <w:textAlignment w:val="auto"/>
    </w:pPr>
    <w:rPr>
      <w:rFonts w:ascii="Arial" w:eastAsiaTheme="minorHAnsi" w:hAnsi="Arial" w:cs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1428"/>
    <w:rPr>
      <w:rFonts w:ascii="Arial" w:eastAsiaTheme="minorHAnsi" w:hAnsi="Arial" w:cs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428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ascii="Calibri" w:eastAsia="Times New Roman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428"/>
    <w:rPr>
      <w:rFonts w:ascii="Calibri" w:eastAsiaTheme="minorHAnsi" w:hAnsi="Calibri" w:cs="Arial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97142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71428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uiPriority w:val="59"/>
    <w:rsid w:val="00971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-Accent11">
    <w:name w:val="List Table 2 - Accent 11"/>
    <w:basedOn w:val="TableNormal"/>
    <w:uiPriority w:val="47"/>
    <w:rsid w:val="0097142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97142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on">
    <w:name w:val="Revision"/>
    <w:hidden/>
    <w:uiPriority w:val="99"/>
    <w:semiHidden/>
    <w:rsid w:val="00971428"/>
    <w:rPr>
      <w:rFonts w:ascii="Calibri" w:hAnsi="Calibri"/>
      <w:sz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semiHidden/>
    <w:rsid w:val="00971428"/>
    <w:rPr>
      <w:rFonts w:asciiTheme="minorHAnsi" w:hAnsiTheme="minorHAnsi"/>
      <w:sz w:val="22"/>
      <w:szCs w:val="22"/>
      <w:lang w:val="en-GB" w:eastAsia="en-GB"/>
    </w:rPr>
  </w:style>
  <w:style w:type="paragraph" w:styleId="BodyText">
    <w:name w:val="Body Text"/>
    <w:basedOn w:val="Normal"/>
    <w:link w:val="BodyTextChar"/>
    <w:semiHidden/>
    <w:rsid w:val="009714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20" w:line="360" w:lineRule="auto"/>
      <w:textAlignment w:val="auto"/>
    </w:pPr>
    <w:rPr>
      <w:rFonts w:asciiTheme="minorHAnsi" w:hAnsiTheme="minorHAnsi"/>
      <w:szCs w:val="22"/>
      <w:lang w:eastAsia="en-GB"/>
    </w:rPr>
  </w:style>
  <w:style w:type="character" w:customStyle="1" w:styleId="BodyTextChar1">
    <w:name w:val="Body Text Char1"/>
    <w:basedOn w:val="DefaultParagraphFont"/>
    <w:semiHidden/>
    <w:rsid w:val="00971428"/>
    <w:rPr>
      <w:rFonts w:ascii="Calibri" w:hAnsi="Calibri"/>
      <w:sz w:val="22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971428"/>
    <w:rPr>
      <w:rFonts w:asciiTheme="minorHAnsi" w:hAnsiTheme="minorHAnsi"/>
      <w:sz w:val="22"/>
      <w:szCs w:val="22"/>
      <w:lang w:val="en-GB" w:eastAsia="en-GB"/>
    </w:rPr>
  </w:style>
  <w:style w:type="paragraph" w:styleId="BodyTextIndent">
    <w:name w:val="Body Text Indent"/>
    <w:basedOn w:val="Normal"/>
    <w:link w:val="BodyTextIndentChar"/>
    <w:semiHidden/>
    <w:rsid w:val="009714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20" w:line="360" w:lineRule="auto"/>
      <w:ind w:left="397"/>
      <w:textAlignment w:val="auto"/>
    </w:pPr>
    <w:rPr>
      <w:rFonts w:asciiTheme="minorHAnsi" w:hAnsiTheme="minorHAnsi"/>
      <w:szCs w:val="22"/>
      <w:lang w:eastAsia="en-GB"/>
    </w:rPr>
  </w:style>
  <w:style w:type="character" w:customStyle="1" w:styleId="BodyTextIndentChar1">
    <w:name w:val="Body Text Indent Char1"/>
    <w:basedOn w:val="DefaultParagraphFont"/>
    <w:semiHidden/>
    <w:rsid w:val="00971428"/>
    <w:rPr>
      <w:rFonts w:ascii="Calibri" w:hAnsi="Calibri"/>
      <w:sz w:val="22"/>
      <w:lang w:val="en-GB" w:eastAsia="en-US"/>
    </w:rPr>
  </w:style>
  <w:style w:type="paragraph" w:styleId="Title">
    <w:name w:val="Title"/>
    <w:basedOn w:val="Normal"/>
    <w:link w:val="TitleChar"/>
    <w:qFormat/>
    <w:rsid w:val="009714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</w:pPr>
    <w:rPr>
      <w:rFonts w:asciiTheme="minorHAnsi" w:hAnsiTheme="minorHAnsi"/>
      <w:b/>
      <w:bCs/>
      <w:kern w:val="28"/>
      <w:sz w:val="52"/>
      <w:szCs w:val="52"/>
      <w:lang w:eastAsia="en-GB"/>
    </w:rPr>
  </w:style>
  <w:style w:type="character" w:customStyle="1" w:styleId="TitleChar">
    <w:name w:val="Title Char"/>
    <w:basedOn w:val="DefaultParagraphFont"/>
    <w:link w:val="Title"/>
    <w:rsid w:val="00971428"/>
    <w:rPr>
      <w:rFonts w:asciiTheme="minorHAnsi" w:hAnsiTheme="minorHAnsi"/>
      <w:b/>
      <w:bCs/>
      <w:kern w:val="28"/>
      <w:sz w:val="52"/>
      <w:szCs w:val="52"/>
      <w:lang w:val="en-GB" w:eastAsia="en-GB"/>
    </w:rPr>
  </w:style>
  <w:style w:type="character" w:customStyle="1" w:styleId="SignatureChar">
    <w:name w:val="Signature Char"/>
    <w:basedOn w:val="DefaultParagraphFont"/>
    <w:link w:val="Signature"/>
    <w:semiHidden/>
    <w:rsid w:val="00971428"/>
    <w:rPr>
      <w:rFonts w:asciiTheme="minorHAnsi" w:hAnsiTheme="minorHAnsi"/>
      <w:b/>
      <w:bCs/>
      <w:color w:val="008080"/>
      <w:sz w:val="22"/>
      <w:szCs w:val="24"/>
      <w:lang w:val="en-GB" w:eastAsia="en-GB"/>
    </w:rPr>
  </w:style>
  <w:style w:type="paragraph" w:styleId="Signature">
    <w:name w:val="Signature"/>
    <w:basedOn w:val="Normal"/>
    <w:link w:val="SignatureChar"/>
    <w:semiHidden/>
    <w:rsid w:val="009714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hAnsiTheme="minorHAnsi"/>
      <w:b/>
      <w:bCs/>
      <w:color w:val="008080"/>
      <w:szCs w:val="24"/>
      <w:lang w:eastAsia="en-GB"/>
    </w:rPr>
  </w:style>
  <w:style w:type="character" w:customStyle="1" w:styleId="SignatureChar1">
    <w:name w:val="Signature Char1"/>
    <w:basedOn w:val="DefaultParagraphFont"/>
    <w:semiHidden/>
    <w:rsid w:val="00971428"/>
    <w:rPr>
      <w:rFonts w:ascii="Calibri" w:hAnsi="Calibri"/>
      <w:sz w:val="22"/>
      <w:lang w:val="en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971428"/>
    <w:rPr>
      <w:rFonts w:ascii="Arial" w:hAnsi="Arial" w:cs="Arial"/>
      <w:b/>
      <w:bCs/>
      <w:lang w:val="en-GB" w:eastAsia="en-GB"/>
    </w:rPr>
  </w:style>
  <w:style w:type="paragraph" w:styleId="BodyText2">
    <w:name w:val="Body Text 2"/>
    <w:basedOn w:val="Normal"/>
    <w:link w:val="BodyText2Char"/>
    <w:semiHidden/>
    <w:rsid w:val="009714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hAnsi="Arial" w:cs="Arial"/>
      <w:b/>
      <w:bCs/>
      <w:sz w:val="20"/>
      <w:lang w:eastAsia="en-GB"/>
    </w:rPr>
  </w:style>
  <w:style w:type="character" w:customStyle="1" w:styleId="BodyText2Char1">
    <w:name w:val="Body Text 2 Char1"/>
    <w:basedOn w:val="DefaultParagraphFont"/>
    <w:semiHidden/>
    <w:rsid w:val="00971428"/>
    <w:rPr>
      <w:rFonts w:ascii="Calibri" w:hAnsi="Calibri"/>
      <w:sz w:val="22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unhideWhenUsed/>
    <w:rsid w:val="0097142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hAnsiTheme="minorHAnsi"/>
      <w:szCs w:val="24"/>
      <w:lang w:eastAsia="en-GB"/>
    </w:rPr>
  </w:style>
  <w:style w:type="character" w:customStyle="1" w:styleId="DateChar">
    <w:name w:val="Date Char"/>
    <w:basedOn w:val="DefaultParagraphFont"/>
    <w:link w:val="Date"/>
    <w:uiPriority w:val="99"/>
    <w:rsid w:val="00971428"/>
    <w:rPr>
      <w:rFonts w:asciiTheme="minorHAnsi" w:hAnsiTheme="minorHAnsi"/>
      <w:sz w:val="22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3076ED"/>
    <w:rPr>
      <w:rFonts w:ascii="Calibri" w:hAnsi="Calibri"/>
      <w:b/>
      <w:sz w:val="22"/>
      <w:lang w:val="ru-RU" w:eastAsia="en-US"/>
    </w:rPr>
  </w:style>
  <w:style w:type="character" w:customStyle="1" w:styleId="HeaderChar">
    <w:name w:val="Header Char"/>
    <w:basedOn w:val="DefaultParagraphFont"/>
    <w:link w:val="Header"/>
    <w:rsid w:val="003076ED"/>
    <w:rPr>
      <w:rFonts w:ascii="Calibri" w:hAnsi="Calibri"/>
      <w:sz w:val="18"/>
      <w:lang w:val="fr-F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D4844"/>
    <w:rPr>
      <w:rFonts w:ascii="Calibri" w:hAnsi="Calibri"/>
      <w:b/>
      <w:sz w:val="26"/>
      <w:lang w:val="ru-RU" w:eastAsia="en-US"/>
    </w:rPr>
  </w:style>
  <w:style w:type="paragraph" w:customStyle="1" w:styleId="TextA">
    <w:name w:val="Text A"/>
    <w:rsid w:val="00B974A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customStyle="1" w:styleId="Hyperlink1">
    <w:name w:val="Hyperlink.1"/>
    <w:basedOn w:val="DefaultParagraphFont"/>
    <w:rsid w:val="00E831EC"/>
    <w:rPr>
      <w:rFonts w:ascii="Calibri" w:eastAsia="Calibri" w:hAnsi="Calibri" w:cs="Calibri"/>
      <w:i/>
      <w:iCs/>
      <w:color w:val="0000FF"/>
      <w:u w:val="single" w:color="0000FF"/>
      <w:lang w:val="en-US"/>
    </w:rPr>
  </w:style>
  <w:style w:type="character" w:customStyle="1" w:styleId="Hyperlink0">
    <w:name w:val="Hyperlink.0"/>
    <w:basedOn w:val="DefaultParagraphFont"/>
    <w:rsid w:val="00E831EC"/>
    <w:rPr>
      <w:color w:val="0000FF"/>
      <w:u w:val="single" w:color="0000FF"/>
    </w:rPr>
  </w:style>
  <w:style w:type="paragraph" w:customStyle="1" w:styleId="NumberedHeading">
    <w:name w:val="Numbered Heading"/>
    <w:link w:val="NumberedHeadingChar"/>
    <w:qFormat/>
    <w:rsid w:val="001F0BB0"/>
    <w:pPr>
      <w:keepNext/>
      <w:pBdr>
        <w:top w:val="nil"/>
        <w:left w:val="nil"/>
        <w:bottom w:val="nil"/>
        <w:right w:val="nil"/>
        <w:between w:val="nil"/>
        <w:bar w:val="nil"/>
      </w:pBdr>
      <w:spacing w:before="480"/>
      <w:jc w:val="both"/>
    </w:pPr>
    <w:rPr>
      <w:rFonts w:ascii="Calibri" w:eastAsia="Calibri" w:hAnsi="Calibri" w:cs="Calibri"/>
      <w:b/>
      <w:bCs/>
      <w:color w:val="000000"/>
      <w:sz w:val="24"/>
      <w:szCs w:val="24"/>
      <w:u w:color="000000"/>
      <w:bdr w:val="nil"/>
    </w:rPr>
  </w:style>
  <w:style w:type="numbering" w:customStyle="1" w:styleId="ImportierterStil1">
    <w:name w:val="Importierter Stil: 1"/>
    <w:rsid w:val="001F0BB0"/>
    <w:pPr>
      <w:numPr>
        <w:numId w:val="1"/>
      </w:numPr>
    </w:pPr>
  </w:style>
  <w:style w:type="numbering" w:customStyle="1" w:styleId="Punkte">
    <w:name w:val="Punkte"/>
    <w:rsid w:val="001F0BB0"/>
    <w:pPr>
      <w:numPr>
        <w:numId w:val="2"/>
      </w:numPr>
    </w:pPr>
  </w:style>
  <w:style w:type="numbering" w:customStyle="1" w:styleId="ImportierterStil2">
    <w:name w:val="Importierter Stil: 2"/>
    <w:rsid w:val="005936EA"/>
    <w:pPr>
      <w:numPr>
        <w:numId w:val="3"/>
      </w:numPr>
    </w:pPr>
  </w:style>
  <w:style w:type="character" w:customStyle="1" w:styleId="NumberedHeadingChar">
    <w:name w:val="Numbered Heading Char"/>
    <w:basedOn w:val="NormalnumberedChar"/>
    <w:link w:val="NumberedHeading"/>
    <w:rsid w:val="005936EA"/>
    <w:rPr>
      <w:rFonts w:ascii="Calibri" w:eastAsia="Calibri" w:hAnsi="Calibri" w:cs="Calibri"/>
      <w:b/>
      <w:bCs/>
      <w:color w:val="000000"/>
      <w:sz w:val="24"/>
      <w:szCs w:val="24"/>
      <w:u w:color="000000"/>
      <w:bdr w:val="nil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6414"/>
    <w:rPr>
      <w:color w:val="605E5C"/>
      <w:shd w:val="clear" w:color="auto" w:fill="E1DFDD"/>
    </w:rPr>
  </w:style>
  <w:style w:type="paragraph" w:customStyle="1" w:styleId="Default">
    <w:name w:val="Default"/>
    <w:rsid w:val="00CE2A1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B6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md/S14-CL-C-0022/en" TargetMode="External"/><Relationship Id="rId18" Type="http://schemas.openxmlformats.org/officeDocument/2006/relationships/hyperlink" Target="https://www.itu.int/md/S19-CL-C-0022/en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unjiu.org/sites/www.unjiu.org/files/jiu_rep_2019_6_english_0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tu.int/md/S13-CL-C-0065/en" TargetMode="External"/><Relationship Id="rId17" Type="http://schemas.openxmlformats.org/officeDocument/2006/relationships/hyperlink" Target="https://www.itu.int/md/S18-CL-C-0022/en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7-CL-C-0022/en" TargetMode="External"/><Relationship Id="rId20" Type="http://schemas.openxmlformats.org/officeDocument/2006/relationships/hyperlink" Target="https://www.itu.int/en/council/Pages/imac.aspx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2-CL-C-0044/en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6-CL-C-0022/fr" TargetMode="External"/><Relationship Id="rId23" Type="http://schemas.openxmlformats.org/officeDocument/2006/relationships/hyperlink" Target="http://www.itu.int/imac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itu.int/md/S19-CL-C-0132/en" TargetMode="External"/><Relationship Id="rId19" Type="http://schemas.openxmlformats.org/officeDocument/2006/relationships/hyperlink" Target="https://www.itu.int/md/S20-CL-C-0022/e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/RES-162-R.pdf" TargetMode="External"/><Relationship Id="rId14" Type="http://schemas.openxmlformats.org/officeDocument/2006/relationships/hyperlink" Target="http://www.itu.int/md/S15-CL-C-0022/en" TargetMode="External"/><Relationship Id="rId22" Type="http://schemas.openxmlformats.org/officeDocument/2006/relationships/hyperlink" Target="https://www.unjiu.org/sites/www.unjiu.org/files/jiu_rep_2020_1_english_0.pdf" TargetMode="External"/><Relationship Id="rId27" Type="http://schemas.openxmlformats.org/officeDocument/2006/relationships/image" Target="media/image2.png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C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F518D-6A7D-4F21-8DCB-ECA57E4A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PR_C20.dotx</Template>
  <TotalTime>2</TotalTime>
  <Pages>14</Pages>
  <Words>4751</Words>
  <Characters>32804</Characters>
  <Application>Microsoft Office Word</Application>
  <DocSecurity>4</DocSecurity>
  <Lines>273</Lines>
  <Paragraphs>74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НАЗВАНИЕ</vt:lpstr>
      <vt:lpstr>НАЗВАНИЕ</vt:lpstr>
    </vt:vector>
  </TitlesOfParts>
  <Manager>General Secretariat - Pool</Manager>
  <Company>International Telecommunication Union (ITU)</Company>
  <LinksUpToDate>false</LinksUpToDate>
  <CharactersWithSpaces>37481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Tenth annual report of the Independent Management Advisory Committee (IMAC)</dc:title>
  <dc:subject>Council 2021, Virtual consultation of councillors</dc:subject>
  <dc:creator>Fedosova, Elena</dc:creator>
  <cp:keywords>C2021, C21, VCC, C21-VCC-1</cp:keywords>
  <dc:description/>
  <cp:lastModifiedBy>Xue, Kun</cp:lastModifiedBy>
  <cp:revision>2</cp:revision>
  <cp:lastPrinted>2018-04-19T21:08:00Z</cp:lastPrinted>
  <dcterms:created xsi:type="dcterms:W3CDTF">2021-06-03T08:26:00Z</dcterms:created>
  <dcterms:modified xsi:type="dcterms:W3CDTF">2021-06-03T08:26:00Z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