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F5884" w14:paraId="0C7BBB4E" w14:textId="77777777">
        <w:trPr>
          <w:cantSplit/>
        </w:trPr>
        <w:tc>
          <w:tcPr>
            <w:tcW w:w="6911" w:type="dxa"/>
          </w:tcPr>
          <w:p w14:paraId="2EE37B35" w14:textId="6B5FCA3A" w:rsidR="00BC7BC0" w:rsidRPr="006F5884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F588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F5884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61FA3" w:rsidRPr="006F588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6F588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EF3873" w:rsidRPr="006F5884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="00EF3873" w:rsidRPr="006F5884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7FA682F" w14:textId="77777777" w:rsidR="00BC7BC0" w:rsidRPr="006F5884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F5884">
              <w:rPr>
                <w:noProof/>
                <w:lang w:val="ru-RU"/>
              </w:rPr>
              <w:drawing>
                <wp:inline distT="0" distB="0" distL="0" distR="0" wp14:anchorId="00EABAF9" wp14:editId="481397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F5884" w14:paraId="29C8931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CD45DA" w14:textId="77777777" w:rsidR="00BC7BC0" w:rsidRPr="006F588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FD7D9C" w14:textId="77777777" w:rsidR="00BC7BC0" w:rsidRPr="006F588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F5884" w14:paraId="3BF8253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C03D97" w14:textId="77777777" w:rsidR="00BC7BC0" w:rsidRPr="006F588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0787FA" w14:textId="77777777" w:rsidR="00BC7BC0" w:rsidRPr="006F588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61FA3" w:rsidRPr="006F5884" w14:paraId="264172F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9B77217" w14:textId="7946CDF5" w:rsidR="00061FA3" w:rsidRPr="006F5884" w:rsidRDefault="00061FA3" w:rsidP="00061FA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F588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F588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6F5884">
              <w:rPr>
                <w:b/>
                <w:lang w:val="ru-RU"/>
              </w:rPr>
              <w:t xml:space="preserve">PL </w:t>
            </w:r>
            <w:r w:rsidR="00623138" w:rsidRPr="006F5884">
              <w:rPr>
                <w:b/>
                <w:lang w:val="ru-RU"/>
              </w:rPr>
              <w:t>1</w:t>
            </w:r>
            <w:r w:rsidRPr="006F5884">
              <w:rPr>
                <w:b/>
                <w:lang w:val="ru-RU"/>
              </w:rPr>
              <w:t>.</w:t>
            </w:r>
            <w:r w:rsidR="00623138" w:rsidRPr="006F5884">
              <w:rPr>
                <w:b/>
                <w:lang w:val="ru-RU"/>
              </w:rPr>
              <w:t>4</w:t>
            </w:r>
          </w:p>
        </w:tc>
        <w:tc>
          <w:tcPr>
            <w:tcW w:w="3120" w:type="dxa"/>
          </w:tcPr>
          <w:p w14:paraId="4DA0A0B1" w14:textId="1BB8493D" w:rsidR="00061FA3" w:rsidRPr="006F5884" w:rsidRDefault="00061FA3" w:rsidP="00061FA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F5884">
              <w:rPr>
                <w:b/>
                <w:lang w:val="ru-RU"/>
              </w:rPr>
              <w:t>Документ C21/1</w:t>
            </w:r>
            <w:r w:rsidR="00623138" w:rsidRPr="006F5884">
              <w:rPr>
                <w:b/>
                <w:lang w:val="ru-RU"/>
              </w:rPr>
              <w:t>8</w:t>
            </w:r>
            <w:r w:rsidRPr="006F5884">
              <w:rPr>
                <w:b/>
                <w:lang w:val="ru-RU"/>
              </w:rPr>
              <w:t>-R</w:t>
            </w:r>
          </w:p>
        </w:tc>
      </w:tr>
      <w:tr w:rsidR="00061FA3" w:rsidRPr="006F5884" w14:paraId="4AC5B89E" w14:textId="77777777">
        <w:trPr>
          <w:cantSplit/>
          <w:trHeight w:val="23"/>
        </w:trPr>
        <w:tc>
          <w:tcPr>
            <w:tcW w:w="6911" w:type="dxa"/>
            <w:vMerge/>
          </w:tcPr>
          <w:p w14:paraId="37E3CD83" w14:textId="77777777" w:rsidR="00061FA3" w:rsidRPr="006F5884" w:rsidRDefault="00061FA3" w:rsidP="00061FA3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94FF062" w14:textId="18EABE70" w:rsidR="00061FA3" w:rsidRPr="006F5884" w:rsidRDefault="00061FA3" w:rsidP="00061F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F5884">
              <w:rPr>
                <w:b/>
                <w:lang w:val="ru-RU"/>
              </w:rPr>
              <w:t>22 февраля 2021 года</w:t>
            </w:r>
          </w:p>
        </w:tc>
      </w:tr>
      <w:tr w:rsidR="00061FA3" w:rsidRPr="006F5884" w14:paraId="44C5B094" w14:textId="77777777">
        <w:trPr>
          <w:cantSplit/>
          <w:trHeight w:val="23"/>
        </w:trPr>
        <w:tc>
          <w:tcPr>
            <w:tcW w:w="6911" w:type="dxa"/>
            <w:vMerge/>
          </w:tcPr>
          <w:p w14:paraId="1E485726" w14:textId="77777777" w:rsidR="00061FA3" w:rsidRPr="006F5884" w:rsidRDefault="00061FA3" w:rsidP="00061FA3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4406CC" w14:textId="775BA4B1" w:rsidR="00061FA3" w:rsidRPr="006F5884" w:rsidRDefault="00061FA3" w:rsidP="00061F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F5884">
              <w:rPr>
                <w:b/>
                <w:lang w:val="ru-RU"/>
              </w:rPr>
              <w:t>Оригинал: английский</w:t>
            </w:r>
          </w:p>
        </w:tc>
      </w:tr>
      <w:tr w:rsidR="00BC7BC0" w:rsidRPr="006F5884" w14:paraId="6A00BEA5" w14:textId="77777777">
        <w:trPr>
          <w:cantSplit/>
        </w:trPr>
        <w:tc>
          <w:tcPr>
            <w:tcW w:w="10031" w:type="dxa"/>
            <w:gridSpan w:val="2"/>
          </w:tcPr>
          <w:p w14:paraId="6F13E9E4" w14:textId="3FDF54AB" w:rsidR="00BC7BC0" w:rsidRPr="006F5884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F5884">
              <w:rPr>
                <w:lang w:val="ru-RU"/>
              </w:rPr>
              <w:t>Отчет Генерального секретаря</w:t>
            </w:r>
          </w:p>
        </w:tc>
      </w:tr>
      <w:tr w:rsidR="00BC7BC0" w:rsidRPr="006F5884" w14:paraId="1838B465" w14:textId="77777777">
        <w:trPr>
          <w:cantSplit/>
        </w:trPr>
        <w:tc>
          <w:tcPr>
            <w:tcW w:w="10031" w:type="dxa"/>
            <w:gridSpan w:val="2"/>
          </w:tcPr>
          <w:p w14:paraId="399EB2A8" w14:textId="43CEA7B9" w:rsidR="00BC7BC0" w:rsidRPr="006F5884" w:rsidRDefault="005C5C71" w:rsidP="005C5C7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F5884">
              <w:rPr>
                <w:lang w:val="ru-RU"/>
              </w:rPr>
              <w:t xml:space="preserve">ВИДЫ ДЕЯТЕЛЬНОСТИ МСЭ ПО УСИЛЕНИЮ РОЛИ МСЭ </w:t>
            </w:r>
            <w:r w:rsidRPr="006F5884">
              <w:rPr>
                <w:lang w:val="ru-RU"/>
              </w:rPr>
              <w:br/>
              <w:t xml:space="preserve">В УКРЕПЛЕНИИ ДОВЕРИЯ И БЕЗОПАСНОСТИ ПРИ ИСПОЛЬЗОВАНИИ </w:t>
            </w:r>
            <w:r w:rsidRPr="006F5884">
              <w:rPr>
                <w:lang w:val="ru-RU"/>
              </w:rPr>
              <w:br/>
              <w:t>ИНФОРМАЦИОННО-КОММУНИКАЦИОННЫХ ТЕХНОЛОГИЙ</w:t>
            </w:r>
          </w:p>
        </w:tc>
      </w:tr>
      <w:bookmarkEnd w:id="2"/>
    </w:tbl>
    <w:p w14:paraId="526D469B" w14:textId="77777777" w:rsidR="002D2F57" w:rsidRPr="006F588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F5884" w14:paraId="354252A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49067" w14:textId="77777777" w:rsidR="005C5C71" w:rsidRPr="006F5884" w:rsidRDefault="005C5C71" w:rsidP="005C5C71">
            <w:pPr>
              <w:pStyle w:val="Headingb"/>
              <w:rPr>
                <w:rFonts w:eastAsiaTheme="minorEastAsia"/>
                <w:lang w:val="ru-RU"/>
              </w:rPr>
            </w:pPr>
            <w:r w:rsidRPr="006F5884">
              <w:rPr>
                <w:rFonts w:eastAsiaTheme="minorEastAsia"/>
                <w:lang w:val="ru-RU"/>
              </w:rPr>
              <w:t>Резюме</w:t>
            </w:r>
          </w:p>
          <w:p w14:paraId="5A64B0B5" w14:textId="1644FA24" w:rsidR="005C5C71" w:rsidRPr="006F5884" w:rsidRDefault="005C5C71" w:rsidP="005C5C71">
            <w:pPr>
              <w:rPr>
                <w:rFonts w:eastAsiaTheme="minorEastAsia"/>
                <w:lang w:val="ru-RU"/>
              </w:rPr>
            </w:pPr>
            <w:bookmarkStart w:id="3" w:name="lt_pId015"/>
            <w:r w:rsidRPr="006F5884">
              <w:rPr>
                <w:rFonts w:eastAsiaTheme="minorEastAsia"/>
                <w:lang w:val="ru-RU"/>
              </w:rPr>
              <w:t xml:space="preserve">В настоящем отчете кратко представлены виды деятельности МСЭ, которые осуществлялись </w:t>
            </w:r>
            <w:r w:rsidR="00061FA3" w:rsidRPr="006F5884">
              <w:rPr>
                <w:rFonts w:eastAsiaTheme="minorEastAsia"/>
                <w:lang w:val="ru-RU"/>
              </w:rPr>
              <w:t>в 2020 году</w:t>
            </w:r>
            <w:r w:rsidRPr="006F5884">
              <w:rPr>
                <w:rFonts w:eastAsiaTheme="minorEastAsia"/>
                <w:lang w:val="ru-RU"/>
              </w:rPr>
              <w:t xml:space="preserve"> в связи с Резолюцией 130 (Пересм. Дубай, 2018 г.), роль МСЭ как единственной содействующей организации по Направлению деятельности С5 ВВУИО, а также другие решения Членов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  <w:bookmarkEnd w:id="3"/>
          </w:p>
          <w:p w14:paraId="6F3CF6B1" w14:textId="314966E8" w:rsidR="00061FA3" w:rsidRPr="006F5884" w:rsidRDefault="00061FA3" w:rsidP="005C5C71">
            <w:pPr>
              <w:rPr>
                <w:rFonts w:eastAsiaTheme="minorEastAsia"/>
                <w:szCs w:val="22"/>
                <w:lang w:val="ru-RU"/>
              </w:rPr>
            </w:pPr>
            <w:r w:rsidRPr="006F5884">
              <w:rPr>
                <w:rFonts w:eastAsiaTheme="minorEastAsia"/>
                <w:szCs w:val="22"/>
                <w:lang w:val="ru-RU"/>
              </w:rPr>
              <w:t>Вариант настоящего отчета (C20/18) за 2020 год был подготовлен для представления на сессии Совета 2020 года, но не рассматривался.</w:t>
            </w:r>
          </w:p>
          <w:p w14:paraId="63DC022B" w14:textId="77777777" w:rsidR="005C5C71" w:rsidRPr="006F5884" w:rsidRDefault="005C5C71" w:rsidP="005C5C71">
            <w:pPr>
              <w:pStyle w:val="Headingb"/>
              <w:rPr>
                <w:rFonts w:eastAsiaTheme="minorEastAsia"/>
                <w:lang w:val="ru-RU"/>
              </w:rPr>
            </w:pPr>
            <w:r w:rsidRPr="006F5884">
              <w:rPr>
                <w:rFonts w:eastAsiaTheme="minorEastAsia"/>
                <w:lang w:val="ru-RU"/>
              </w:rPr>
              <w:t>Необходимые действия</w:t>
            </w:r>
          </w:p>
          <w:p w14:paraId="0A4C137A" w14:textId="1C5BED92" w:rsidR="005C5C71" w:rsidRPr="006F5884" w:rsidRDefault="005C5C71" w:rsidP="005C5C71">
            <w:pPr>
              <w:rPr>
                <w:rFonts w:eastAsiaTheme="minorEastAsia"/>
                <w:szCs w:val="22"/>
                <w:lang w:val="ru-RU"/>
              </w:rPr>
            </w:pPr>
            <w:r w:rsidRPr="006F5884">
              <w:rPr>
                <w:rFonts w:eastAsiaTheme="minorEastAsia"/>
                <w:lang w:val="ru-RU"/>
              </w:rPr>
              <w:t xml:space="preserve">Совету предлагается </w:t>
            </w:r>
            <w:r w:rsidRPr="006F5884">
              <w:rPr>
                <w:rFonts w:eastAsiaTheme="minorEastAsia"/>
                <w:b/>
                <w:bCs/>
                <w:lang w:val="ru-RU"/>
              </w:rPr>
              <w:t xml:space="preserve">принять к сведению </w:t>
            </w:r>
            <w:r w:rsidRPr="006F5884">
              <w:rPr>
                <w:rFonts w:eastAsiaTheme="minorEastAsia"/>
                <w:lang w:val="ru-RU"/>
              </w:rPr>
              <w:t>настоящий отчет</w:t>
            </w:r>
            <w:r w:rsidR="00061FA3" w:rsidRPr="006F5884">
              <w:rPr>
                <w:rFonts w:eastAsiaTheme="minorEastAsia"/>
                <w:lang w:val="ru-RU"/>
              </w:rPr>
              <w:t xml:space="preserve"> и Документ С20/18</w:t>
            </w:r>
            <w:r w:rsidRPr="006F5884">
              <w:rPr>
                <w:rFonts w:asciiTheme="minorHAnsi" w:eastAsiaTheme="minorEastAsia" w:hAnsiTheme="minorHAnsi"/>
                <w:szCs w:val="22"/>
                <w:lang w:val="ru-RU"/>
              </w:rPr>
              <w:t>.</w:t>
            </w:r>
          </w:p>
          <w:p w14:paraId="2393D95B" w14:textId="77777777" w:rsidR="005C5C71" w:rsidRPr="006F5884" w:rsidRDefault="005C5C71" w:rsidP="005C5C71">
            <w:pPr>
              <w:spacing w:before="0"/>
              <w:jc w:val="center"/>
              <w:rPr>
                <w:rFonts w:eastAsiaTheme="minorEastAsia"/>
                <w:caps/>
                <w:szCs w:val="22"/>
                <w:lang w:val="ru-RU"/>
              </w:rPr>
            </w:pPr>
            <w:r w:rsidRPr="006F5884">
              <w:rPr>
                <w:rFonts w:eastAsiaTheme="minorEastAsia"/>
                <w:caps/>
                <w:szCs w:val="22"/>
                <w:lang w:val="ru-RU"/>
              </w:rPr>
              <w:t>____________</w:t>
            </w:r>
          </w:p>
          <w:p w14:paraId="7A064E13" w14:textId="77777777" w:rsidR="005C5C71" w:rsidRPr="006F5884" w:rsidRDefault="005C5C71" w:rsidP="005C5C71">
            <w:pPr>
              <w:pStyle w:val="Headingb"/>
              <w:rPr>
                <w:rFonts w:eastAsiaTheme="minorEastAsia"/>
                <w:lang w:val="ru-RU"/>
              </w:rPr>
            </w:pPr>
            <w:r w:rsidRPr="006F5884">
              <w:rPr>
                <w:rFonts w:eastAsiaTheme="minorEastAsia"/>
                <w:lang w:val="ru-RU"/>
              </w:rPr>
              <w:t>Справочные материалы</w:t>
            </w:r>
          </w:p>
          <w:p w14:paraId="7D1BF992" w14:textId="5F52CF21" w:rsidR="002D2F57" w:rsidRPr="006F5884" w:rsidRDefault="005C5C71" w:rsidP="004C72EE">
            <w:pPr>
              <w:spacing w:after="120"/>
              <w:rPr>
                <w:i/>
                <w:iCs/>
                <w:lang w:val="ru-RU"/>
              </w:rPr>
            </w:pPr>
            <w:bookmarkStart w:id="4" w:name="lt_pId020"/>
            <w:r w:rsidRPr="006F5884">
              <w:rPr>
                <w:rFonts w:eastAsiaTheme="minorEastAsia"/>
                <w:i/>
                <w:iCs/>
                <w:lang w:val="ru-RU"/>
              </w:rPr>
              <w:t>Резолюции</w:t>
            </w:r>
            <w:r w:rsidRPr="006F5884">
              <w:rPr>
                <w:rFonts w:eastAsiaTheme="minorEastAsia"/>
                <w:lang w:val="ru-RU"/>
              </w:rPr>
              <w:t xml:space="preserve">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council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Documents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basic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texts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RES</w:instrText>
            </w:r>
            <w:r w:rsidR="005E6921" w:rsidRPr="005E6921">
              <w:rPr>
                <w:lang w:val="ru-RU"/>
              </w:rPr>
              <w:instrText>-071-</w:instrText>
            </w:r>
            <w:r w:rsidR="005E6921">
              <w:instrText>R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pacing w:val="-2"/>
                <w:szCs w:val="24"/>
                <w:u w:val="single"/>
                <w:lang w:val="ru-RU"/>
              </w:rPr>
              <w:t>71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pacing w:val="-2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council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Documents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basic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texts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RES</w:instrText>
            </w:r>
            <w:r w:rsidR="005E6921" w:rsidRPr="005E6921">
              <w:rPr>
                <w:lang w:val="ru-RU"/>
              </w:rPr>
              <w:instrText>-130-</w:instrText>
            </w:r>
            <w:r w:rsidR="005E6921">
              <w:instrText>R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pacing w:val="-2"/>
                <w:szCs w:val="24"/>
                <w:u w:val="single"/>
                <w:lang w:val="ru-RU"/>
              </w:rPr>
              <w:t>130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pacing w:val="-2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council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Documents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basic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texts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RES</w:instrText>
            </w:r>
            <w:r w:rsidR="005E6921" w:rsidRPr="005E6921">
              <w:rPr>
                <w:lang w:val="ru-RU"/>
              </w:rPr>
              <w:instrText>-140-</w:instrText>
            </w:r>
            <w:r w:rsidR="005E6921">
              <w:instrText>R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pacing w:val="-2"/>
                <w:szCs w:val="24"/>
                <w:u w:val="single"/>
                <w:lang w:val="ru-RU"/>
              </w:rPr>
              <w:t>140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pacing w:val="-2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council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Documents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basic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texts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RES</w:instrText>
            </w:r>
            <w:r w:rsidR="005E6921" w:rsidRPr="005E6921">
              <w:rPr>
                <w:lang w:val="ru-RU"/>
              </w:rPr>
              <w:instrText>-174-</w:instrText>
            </w:r>
            <w:r w:rsidR="005E6921">
              <w:instrText>R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174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color w:val="0000FF"/>
                <w:szCs w:val="24"/>
                <w:lang w:val="ru-RU"/>
              </w:rPr>
              <w:t xml:space="preserve">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council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Documents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basic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texts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RES</w:instrText>
            </w:r>
            <w:r w:rsidR="005E6921" w:rsidRPr="005E6921">
              <w:rPr>
                <w:lang w:val="ru-RU"/>
              </w:rPr>
              <w:instrText>-179-</w:instrText>
            </w:r>
            <w:r w:rsidR="005E6921">
              <w:instrText>R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179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lang w:val="ru-RU"/>
              </w:rPr>
              <w:t xml:space="preserve"> 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(Пересм. Дубай, 2018 г.),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osg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csd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cybersecurity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WSIS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RESOLUTION</w:instrText>
            </w:r>
            <w:r w:rsidR="005E6921" w:rsidRPr="005E6921">
              <w:rPr>
                <w:lang w:val="ru-RU"/>
              </w:rPr>
              <w:instrText>_181.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181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(Гвадалахара, 2010</w:t>
            </w:r>
            <w:r w:rsidR="004C72EE"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 </w:t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г.)</w:t>
            </w:r>
            <w:r w:rsidR="004C72EE"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</w:t>
            </w:r>
            <w:r w:rsidR="004C72EE"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>Полномочной конференции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hyperlink r:id="rId8" w:history="1">
              <w:r w:rsidRPr="006F5884">
                <w:rPr>
                  <w:rFonts w:asciiTheme="minorHAnsi" w:eastAsiaTheme="minorEastAsia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РМЭ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 (Пересм. Дубай, 2012 г.),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md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S</w:instrText>
            </w:r>
            <w:r w:rsidR="005E6921" w:rsidRPr="005E6921">
              <w:rPr>
                <w:lang w:val="ru-RU"/>
              </w:rPr>
              <w:instrText>15-</w:instrText>
            </w:r>
            <w:r w:rsidR="005E6921">
              <w:instrText>CL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C</w:instrText>
            </w:r>
            <w:r w:rsidR="005E6921" w:rsidRPr="005E6921">
              <w:rPr>
                <w:lang w:val="ru-RU"/>
              </w:rPr>
              <w:instrText>-0109/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Резолюция 1306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 Совета, Резолюции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-</w:instrText>
            </w:r>
            <w:r w:rsidR="005E6921">
              <w:instrText>D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Cybersecurity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Documents</w:instrText>
            </w:r>
            <w:r w:rsidR="005E6921" w:rsidRPr="005E6921">
              <w:rPr>
                <w:lang w:val="ru-RU"/>
              </w:rPr>
              <w:instrText>/45</w:instrText>
            </w:r>
            <w:r w:rsidR="005E6921">
              <w:instrText>revDubai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pdf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45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 (Пересм. Дубай, 2014 г.), </w:t>
            </w:r>
            <w:r w:rsidR="005E6921">
              <w:fldChar w:fldCharType="begin"/>
            </w:r>
            <w:r w:rsidR="005E6921" w:rsidRPr="005E6921">
              <w:rPr>
                <w:lang w:val="ru-RU"/>
              </w:rPr>
              <w:instrText xml:space="preserve"> </w:instrText>
            </w:r>
            <w:r w:rsidR="005E6921">
              <w:instrText>HYPERLINK</w:instrText>
            </w:r>
            <w:r w:rsidR="005E6921" w:rsidRPr="005E6921">
              <w:rPr>
                <w:lang w:val="ru-RU"/>
              </w:rPr>
              <w:instrText xml:space="preserve"> "</w:instrText>
            </w:r>
            <w:r w:rsidR="005E6921">
              <w:instrText>https</w:instrText>
            </w:r>
            <w:r w:rsidR="005E6921" w:rsidRPr="005E6921">
              <w:rPr>
                <w:lang w:val="ru-RU"/>
              </w:rPr>
              <w:instrText>://</w:instrText>
            </w:r>
            <w:r w:rsidR="005E6921">
              <w:instrText>www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itu</w:instrText>
            </w:r>
            <w:r w:rsidR="005E6921" w:rsidRPr="005E6921">
              <w:rPr>
                <w:lang w:val="ru-RU"/>
              </w:rPr>
              <w:instrText>.</w:instrText>
            </w:r>
            <w:r w:rsidR="005E6921">
              <w:instrText>int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md</w:instrText>
            </w:r>
            <w:r w:rsidR="005E6921" w:rsidRPr="005E6921">
              <w:rPr>
                <w:lang w:val="ru-RU"/>
              </w:rPr>
              <w:instrText>/</w:instrText>
            </w:r>
            <w:r w:rsidR="005E6921">
              <w:instrText>D</w:instrText>
            </w:r>
            <w:r w:rsidR="005E6921" w:rsidRPr="005E6921">
              <w:rPr>
                <w:lang w:val="ru-RU"/>
              </w:rPr>
              <w:instrText>14-</w:instrText>
            </w:r>
            <w:r w:rsidR="005E6921">
              <w:instrText>WTDC</w:instrText>
            </w:r>
            <w:r w:rsidR="005E6921" w:rsidRPr="005E6921">
              <w:rPr>
                <w:lang w:val="ru-RU"/>
              </w:rPr>
              <w:instrText>17-</w:instrText>
            </w:r>
            <w:r w:rsidR="005E6921">
              <w:instrText>C</w:instrText>
            </w:r>
            <w:r w:rsidR="005E6921" w:rsidRPr="005E6921">
              <w:rPr>
                <w:lang w:val="ru-RU"/>
              </w:rPr>
              <w:instrText>-0115/</w:instrText>
            </w:r>
            <w:r w:rsidR="005E6921">
              <w:instrText>en</w:instrText>
            </w:r>
            <w:r w:rsidR="005E6921" w:rsidRPr="005E6921">
              <w:rPr>
                <w:lang w:val="ru-RU"/>
              </w:rPr>
              <w:instrText xml:space="preserve">" </w:instrText>
            </w:r>
            <w:r w:rsidR="005E6921">
              <w:fldChar w:fldCharType="separate"/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2</w:t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67</w:t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69</w:t>
            </w:r>
            <w:r w:rsidRPr="006F5884">
              <w:rPr>
                <w:rFonts w:asciiTheme="minorHAnsi" w:eastAsiaTheme="minorEastAsia" w:hAnsiTheme="minorHAnsi"/>
                <w:color w:val="0000FF"/>
                <w:szCs w:val="24"/>
                <w:u w:val="single"/>
                <w:lang w:val="ru-RU"/>
              </w:rPr>
              <w:t xml:space="preserve"> 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t>(Пересм. Буэнос-Айрес, 2017 г.)</w:t>
            </w:r>
            <w:r w:rsidR="005E6921">
              <w:rPr>
                <w:rFonts w:asciiTheme="minorHAnsi" w:eastAsiaTheme="minorEastAsia" w:hAnsiTheme="minorHAnsi"/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ВКРЭ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>, Задача 2/Конечный результат 2.2 МСЭ-D (</w:t>
            </w:r>
            <w:hyperlink r:id="rId9" w:history="1">
              <w:r w:rsidRPr="006F5884">
                <w:rPr>
                  <w:rFonts w:eastAsiaTheme="minorEastAsia"/>
                  <w:i/>
                  <w:iCs/>
                  <w:color w:val="0000FF"/>
                  <w:u w:val="single"/>
                  <w:lang w:val="ru-RU"/>
                </w:rPr>
                <w:t>План действий Буэнос-Айреса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>)</w:t>
            </w:r>
            <w:hyperlink r:id="rId10" w:history="1"/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, 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Резолюции </w:t>
            </w:r>
            <w:hyperlink r:id="rId11" w:history="1">
              <w:r w:rsidRPr="006F5884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50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12" w:history="1">
              <w:r w:rsidRPr="006F5884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52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, </w:t>
            </w:r>
            <w:hyperlink r:id="rId13" w:history="1">
              <w:r w:rsidRPr="006F5884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75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(Пересм. Хаммамет, 2016 г.), </w:t>
            </w:r>
            <w:hyperlink r:id="rId14" w:history="1">
              <w:r w:rsidRPr="006F5884">
                <w:rPr>
                  <w:rFonts w:asciiTheme="minorHAnsi" w:eastAsiaTheme="minorEastAsia" w:hAnsiTheme="minorHAnsi"/>
                  <w:i/>
                  <w:iCs/>
                  <w:color w:val="0000FF"/>
                  <w:spacing w:val="2"/>
                  <w:szCs w:val="24"/>
                  <w:u w:val="single"/>
                  <w:lang w:val="ru-RU"/>
                </w:rPr>
                <w:t>58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pacing w:val="2"/>
                <w:szCs w:val="24"/>
                <w:lang w:val="ru-RU"/>
              </w:rPr>
              <w:t xml:space="preserve"> (Пересм. Дубай, 2012 г.) ВАСЭ, </w:t>
            </w:r>
            <w:r w:rsidRPr="006F5884">
              <w:rPr>
                <w:rFonts w:asciiTheme="minorHAnsi" w:eastAsiaTheme="minorEastAsia" w:hAnsiTheme="minorHAnsi"/>
                <w:i/>
                <w:iCs/>
                <w:color w:val="000000"/>
                <w:szCs w:val="24"/>
                <w:lang w:val="ru-RU"/>
              </w:rPr>
              <w:t xml:space="preserve">Документы </w:t>
            </w:r>
            <w:bookmarkEnd w:id="4"/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fldChar w:fldCharType="begin"/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instrText xml:space="preserve"> HYPERLINK "http://www.itu.int/md/S15-CL-C-0018/en" </w:instrText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fldChar w:fldCharType="separate"/>
            </w:r>
            <w:r w:rsidRPr="006F5884">
              <w:rPr>
                <w:rStyle w:val="Hyperlink"/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C15/18</w:t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fldChar w:fldCharType="end"/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5" w:history="1">
              <w:r w:rsidRPr="006F5884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C16/18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6" w:history="1">
              <w:r w:rsidRPr="006F5884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C17/18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7" w:history="1">
              <w:r w:rsidRPr="006F5884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C18/18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8" w:history="1">
              <w:r w:rsidRPr="006F5884">
                <w:rPr>
                  <w:rStyle w:val="Hyperlink"/>
                  <w:rFonts w:asciiTheme="minorHAnsi" w:eastAsiaTheme="minorEastAsia" w:hAnsiTheme="minorHAnsi"/>
                  <w:i/>
                  <w:iCs/>
                  <w:szCs w:val="24"/>
                  <w:lang w:val="ru-RU"/>
                </w:rPr>
                <w:t>C19/18</w:t>
              </w:r>
            </w:hyperlink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</w:t>
            </w:r>
            <w:r w:rsidR="00EF3873"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и </w:t>
            </w:r>
            <w:hyperlink r:id="rId19" w:history="1">
              <w:r w:rsidR="00EF3873" w:rsidRPr="006F5884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C20/18</w:t>
              </w:r>
            </w:hyperlink>
            <w:r w:rsidR="00EF3873"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 xml:space="preserve"> С</w:t>
            </w:r>
            <w:r w:rsidRPr="006F5884">
              <w:rPr>
                <w:rFonts w:asciiTheme="minorHAnsi" w:eastAsiaTheme="minorEastAsia" w:hAnsiTheme="minorHAnsi"/>
                <w:i/>
                <w:iCs/>
                <w:szCs w:val="24"/>
                <w:lang w:val="ru-RU"/>
              </w:rPr>
              <w:t>овета</w:t>
            </w:r>
          </w:p>
        </w:tc>
      </w:tr>
    </w:tbl>
    <w:p w14:paraId="40DB11C4" w14:textId="7052A5DA" w:rsidR="005C5C71" w:rsidRPr="006F5884" w:rsidRDefault="005C5C71" w:rsidP="00623138">
      <w:pPr>
        <w:pStyle w:val="Heading1"/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1</w:t>
      </w:r>
      <w:r w:rsidRPr="006F5884">
        <w:rPr>
          <w:rFonts w:eastAsiaTheme="minorEastAsia"/>
          <w:lang w:val="ru-RU"/>
        </w:rPr>
        <w:tab/>
      </w:r>
      <w:r w:rsidRPr="006F5884">
        <w:rPr>
          <w:rFonts w:eastAsiaTheme="minorEastAsia"/>
          <w:lang w:val="ru-RU" w:eastAsia="zh-CN"/>
        </w:rPr>
        <w:t xml:space="preserve">Виды </w:t>
      </w:r>
      <w:r w:rsidRPr="006F5884">
        <w:rPr>
          <w:rFonts w:eastAsiaTheme="minorEastAsia"/>
          <w:lang w:val="ru-RU"/>
        </w:rPr>
        <w:t>деятельности</w:t>
      </w:r>
      <w:r w:rsidRPr="006F5884">
        <w:rPr>
          <w:rFonts w:eastAsiaTheme="minorEastAsia"/>
          <w:lang w:val="ru-RU" w:eastAsia="zh-CN"/>
        </w:rPr>
        <w:t xml:space="preserve"> в области кибербезопасности и противодействия спаму</w:t>
      </w:r>
    </w:p>
    <w:p w14:paraId="2F457029" w14:textId="77777777" w:rsidR="005C5C71" w:rsidRPr="006F5884" w:rsidRDefault="005C5C71" w:rsidP="005C5C71">
      <w:pPr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1.1</w:t>
      </w:r>
      <w:r w:rsidRPr="006F5884">
        <w:rPr>
          <w:rFonts w:eastAsiaTheme="minorEastAsia"/>
          <w:lang w:val="ru-RU"/>
        </w:rPr>
        <w:tab/>
        <w:t>Развитие ИКТ, основу которого составляют безопасность и доверие, признано важнейшим фактором устойчивого развития. Настоящий отчет, построенный на базе пяти основных составляющих Глобальной программы кибербезопасности (ГПК), отражает взаимодополняющий характер существующих программ работы МСЭ и способствует реализации различных видов деятельности БРЭ, БСЭ и БР в</w:t>
      </w:r>
      <w:r w:rsidRPr="006F5884">
        <w:rPr>
          <w:rFonts w:eastAsiaTheme="minorEastAsia"/>
          <w:lang w:val="ru-RU" w:eastAsia="zh-CN"/>
        </w:rPr>
        <w:t xml:space="preserve"> этой области</w:t>
      </w:r>
      <w:r w:rsidRPr="006F5884">
        <w:rPr>
          <w:rFonts w:eastAsiaTheme="minorEastAsia"/>
          <w:lang w:val="ru-RU"/>
        </w:rPr>
        <w:t>.</w:t>
      </w:r>
    </w:p>
    <w:p w14:paraId="56901D30" w14:textId="77777777" w:rsidR="005C5C71" w:rsidRPr="006F5884" w:rsidRDefault="005C5C71" w:rsidP="00623138">
      <w:pPr>
        <w:pStyle w:val="Heading1"/>
        <w:rPr>
          <w:rFonts w:eastAsiaTheme="minorEastAsia"/>
          <w:lang w:val="ru-RU" w:eastAsia="zh-CN"/>
        </w:rPr>
      </w:pPr>
      <w:r w:rsidRPr="006F5884">
        <w:rPr>
          <w:rFonts w:eastAsiaTheme="minorEastAsia"/>
          <w:lang w:val="ru-RU" w:eastAsia="zh-CN"/>
        </w:rPr>
        <w:t>2</w:t>
      </w:r>
      <w:r w:rsidRPr="006F5884">
        <w:rPr>
          <w:rFonts w:eastAsiaTheme="minorEastAsia"/>
          <w:lang w:val="ru-RU" w:eastAsia="zh-CN"/>
        </w:rPr>
        <w:tab/>
        <w:t>Меры правового характера</w:t>
      </w:r>
    </w:p>
    <w:p w14:paraId="71BC9D7D" w14:textId="1AF73C29" w:rsidR="005C5C71" w:rsidRPr="006F5884" w:rsidRDefault="005C5C71" w:rsidP="005C5C71">
      <w:pPr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2.1</w:t>
      </w:r>
      <w:r w:rsidRPr="006F5884">
        <w:rPr>
          <w:rFonts w:eastAsiaTheme="minorEastAsia"/>
          <w:lang w:val="ru-RU"/>
        </w:rPr>
        <w:tab/>
        <w:t>В рамках Задачи 2.2 Плана действий Буэнос-Айреса и с учетом Вопроса 3/2 МСЭ</w:t>
      </w:r>
      <w:r w:rsidRPr="006F5884">
        <w:rPr>
          <w:rFonts w:eastAsiaTheme="minorEastAsia"/>
          <w:lang w:val="ru-RU"/>
        </w:rPr>
        <w:noBreakHyphen/>
        <w:t xml:space="preserve">D (ранее Вопрос 22/1) МСЭ оказывает помощь Государствам-Членам в понимании ими правовых аспектов </w:t>
      </w:r>
      <w:r w:rsidRPr="006F5884">
        <w:rPr>
          <w:rFonts w:eastAsiaTheme="minorEastAsia"/>
          <w:lang w:val="ru-RU"/>
        </w:rPr>
        <w:lastRenderedPageBreak/>
        <w:t xml:space="preserve">кибербезопасности, используя для этого </w:t>
      </w:r>
      <w:hyperlink r:id="rId20" w:history="1">
        <w:r w:rsidRPr="006F5884">
          <w:rPr>
            <w:rFonts w:eastAsia="SimSun"/>
            <w:color w:val="0000FF"/>
            <w:u w:val="single"/>
            <w:lang w:val="ru-RU"/>
          </w:rPr>
          <w:t>ресурсы МСЭ по законодательству в области киберпреступности</w:t>
        </w:r>
      </w:hyperlink>
      <w:r w:rsidRPr="006F5884">
        <w:rPr>
          <w:rFonts w:eastAsiaTheme="minorEastAsia"/>
          <w:lang w:val="ru-RU"/>
        </w:rPr>
        <w:t xml:space="preserve">, с тем чтобы помочь в согласовании их нормативно-правовых баз. В области правовых мер МСЭ тесно сотрудничает с такими партнерами, как УНП ООН, и с другими </w:t>
      </w:r>
      <w:r w:rsidR="00061FA3" w:rsidRPr="006F5884">
        <w:rPr>
          <w:rFonts w:eastAsiaTheme="minorEastAsia"/>
          <w:lang w:val="ru-RU"/>
        </w:rPr>
        <w:t xml:space="preserve">соответствующими организациями, </w:t>
      </w:r>
      <w:r w:rsidR="00EF3873" w:rsidRPr="006F5884">
        <w:rPr>
          <w:rFonts w:eastAsiaTheme="minorEastAsia"/>
          <w:lang w:val="ru-RU"/>
        </w:rPr>
        <w:t>оказывающими помощь</w:t>
      </w:r>
      <w:r w:rsidR="00061FA3" w:rsidRPr="006F5884">
        <w:rPr>
          <w:rFonts w:eastAsiaTheme="minorEastAsia"/>
          <w:lang w:val="ru-RU"/>
        </w:rPr>
        <w:t xml:space="preserve"> Государств</w:t>
      </w:r>
      <w:r w:rsidR="00EF3873" w:rsidRPr="006F5884">
        <w:rPr>
          <w:rFonts w:eastAsiaTheme="minorEastAsia"/>
          <w:lang w:val="ru-RU"/>
        </w:rPr>
        <w:t>ам</w:t>
      </w:r>
      <w:r w:rsidR="00061FA3" w:rsidRPr="006F5884">
        <w:rPr>
          <w:rFonts w:eastAsiaTheme="minorEastAsia"/>
          <w:lang w:val="ru-RU"/>
        </w:rPr>
        <w:t>-Член</w:t>
      </w:r>
      <w:r w:rsidR="00EF3873" w:rsidRPr="006F5884">
        <w:rPr>
          <w:rFonts w:eastAsiaTheme="minorEastAsia"/>
          <w:lang w:val="ru-RU"/>
        </w:rPr>
        <w:t>ам</w:t>
      </w:r>
      <w:r w:rsidRPr="006F5884">
        <w:rPr>
          <w:rFonts w:eastAsiaTheme="minorEastAsia"/>
          <w:lang w:val="ru-RU"/>
        </w:rPr>
        <w:t>.</w:t>
      </w:r>
    </w:p>
    <w:p w14:paraId="6BF2C98E" w14:textId="77777777" w:rsidR="005C5C71" w:rsidRPr="006F5884" w:rsidRDefault="005C5C71" w:rsidP="00623138">
      <w:pPr>
        <w:pStyle w:val="Heading1"/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3</w:t>
      </w:r>
      <w:r w:rsidRPr="006F5884">
        <w:rPr>
          <w:rFonts w:eastAsiaTheme="minorEastAsia"/>
          <w:lang w:val="ru-RU"/>
        </w:rPr>
        <w:tab/>
        <w:t>Технические и процедурные меры</w:t>
      </w:r>
    </w:p>
    <w:p w14:paraId="5C2B443F" w14:textId="1F95D72E" w:rsidR="005C5C71" w:rsidRPr="006F5884" w:rsidRDefault="005C5C71" w:rsidP="005C5C71">
      <w:pPr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3.1</w:t>
      </w:r>
      <w:r w:rsidRPr="006F5884">
        <w:rPr>
          <w:rFonts w:eastAsiaTheme="minorEastAsia"/>
          <w:lang w:val="ru-RU"/>
        </w:rPr>
        <w:tab/>
      </w:r>
      <w:hyperlink r:id="rId21" w:history="1">
        <w:r w:rsidRPr="006F5884">
          <w:rPr>
            <w:rFonts w:eastAsia="SimSun"/>
            <w:color w:val="0000FF"/>
            <w:u w:val="single"/>
            <w:lang w:val="ru-RU"/>
          </w:rPr>
          <w:t>17</w:t>
        </w:r>
      </w:hyperlink>
      <w:r w:rsidR="00EF3873" w:rsidRPr="006F5884">
        <w:rPr>
          <w:rFonts w:eastAsia="SimSun"/>
          <w:color w:val="0000FF"/>
          <w:u w:val="single"/>
          <w:lang w:val="ru-RU"/>
        </w:rPr>
        <w:t>-я Исследовательская комиссия МСЭ-Т (ИК17)</w:t>
      </w:r>
      <w:r w:rsidRPr="006F5884">
        <w:rPr>
          <w:rFonts w:eastAsiaTheme="minorEastAsia"/>
          <w:lang w:val="ru-RU"/>
        </w:rPr>
        <w:t>, ведущая исследовательская комиссия по вопросам безопасности и по вопросам управления определением идентичности (</w:t>
      </w:r>
      <w:proofErr w:type="spellStart"/>
      <w:r w:rsidRPr="006F5884">
        <w:rPr>
          <w:rFonts w:eastAsiaTheme="minorEastAsia"/>
          <w:lang w:val="ru-RU"/>
        </w:rPr>
        <w:t>IdM</w:t>
      </w:r>
      <w:proofErr w:type="spellEnd"/>
      <w:r w:rsidRPr="006F5884">
        <w:rPr>
          <w:rFonts w:eastAsiaTheme="minorEastAsia"/>
          <w:lang w:val="ru-RU"/>
        </w:rPr>
        <w:t xml:space="preserve">), по-прежнему играет важную роль в проведении исследований и стандартизации в области кибербезопасности, борьбы со спамом, </w:t>
      </w:r>
      <w:proofErr w:type="spellStart"/>
      <w:r w:rsidRPr="006F5884">
        <w:rPr>
          <w:rFonts w:eastAsiaTheme="minorEastAsia"/>
          <w:lang w:val="ru-RU"/>
        </w:rPr>
        <w:t>IdM</w:t>
      </w:r>
      <w:proofErr w:type="spellEnd"/>
      <w:r w:rsidRPr="006F5884">
        <w:rPr>
          <w:rFonts w:eastAsiaTheme="minorEastAsia"/>
          <w:lang w:val="ru-RU"/>
        </w:rPr>
        <w:t xml:space="preserve">, сертификатов X.509 МСЭ-Т, управления информационной безопасностью, повсеместно распространенных сенсорных сетей, </w:t>
      </w:r>
      <w:proofErr w:type="spellStart"/>
      <w:r w:rsidRPr="006F5884">
        <w:rPr>
          <w:rFonts w:eastAsiaTheme="minorEastAsia"/>
          <w:lang w:val="ru-RU"/>
        </w:rPr>
        <w:t>телебиометрии</w:t>
      </w:r>
      <w:proofErr w:type="spellEnd"/>
      <w:r w:rsidRPr="006F5884">
        <w:rPr>
          <w:rFonts w:eastAsiaTheme="minorEastAsia"/>
          <w:lang w:val="ru-RU"/>
        </w:rPr>
        <w:t>, безопасности подвижной связи, безопасности виртуализации в интересах безопасности облачных вычислений, защиты информации, позволяющей установить личность, а также архитектуры безопасности и безопасности приложений, в</w:t>
      </w:r>
      <w:r w:rsidR="00623138" w:rsidRPr="006F5884">
        <w:rPr>
          <w:rFonts w:eastAsiaTheme="minorEastAsia"/>
          <w:lang w:val="ru-RU"/>
        </w:rPr>
        <w:t> </w:t>
      </w:r>
      <w:r w:rsidRPr="006F5884">
        <w:rPr>
          <w:rFonts w:eastAsiaTheme="minorEastAsia"/>
          <w:lang w:val="ru-RU"/>
        </w:rPr>
        <w:t>сотрудничестве с внешними организациями по разработке стандартов.</w:t>
      </w:r>
    </w:p>
    <w:p w14:paraId="258107B2" w14:textId="0A37DF31" w:rsidR="00061FA3" w:rsidRPr="006F5884" w:rsidRDefault="00F35A12" w:rsidP="00061FA3">
      <w:pPr>
        <w:rPr>
          <w:rFonts w:cs="Calibri"/>
          <w:szCs w:val="22"/>
          <w:lang w:val="ru-RU"/>
        </w:rPr>
      </w:pPr>
      <w:r w:rsidRPr="006F5884">
        <w:rPr>
          <w:rFonts w:eastAsia="SimSun"/>
          <w:bCs/>
          <w:lang w:val="ru-RU" w:eastAsia="zh-CN"/>
        </w:rPr>
        <w:t>3.2</w:t>
      </w:r>
      <w:r w:rsidRPr="006F5884">
        <w:rPr>
          <w:rFonts w:eastAsia="SimSun"/>
          <w:bCs/>
          <w:lang w:val="ru-RU" w:eastAsia="zh-CN"/>
        </w:rPr>
        <w:tab/>
      </w:r>
      <w:r w:rsidR="00A27ABE" w:rsidRPr="006F5884">
        <w:rPr>
          <w:rFonts w:eastAsia="SimSun"/>
          <w:bCs/>
          <w:lang w:val="ru-RU" w:eastAsia="zh-CN"/>
        </w:rPr>
        <w:t xml:space="preserve">Со времени последнего отчета Совету ИК17 </w:t>
      </w:r>
      <w:r w:rsidR="00F62D4B" w:rsidRPr="006F5884">
        <w:rPr>
          <w:rFonts w:eastAsia="SimSun"/>
          <w:bCs/>
          <w:lang w:val="ru-RU" w:eastAsia="zh-CN"/>
        </w:rPr>
        <w:t>провела одно собрание в сентябре 20</w:t>
      </w:r>
      <w:r w:rsidR="00061FA3" w:rsidRPr="006F5884">
        <w:rPr>
          <w:rFonts w:eastAsia="SimSun"/>
          <w:bCs/>
          <w:lang w:val="ru-RU" w:eastAsia="zh-CN"/>
        </w:rPr>
        <w:t>20</w:t>
      </w:r>
      <w:r w:rsidR="00F62D4B" w:rsidRPr="006F5884">
        <w:rPr>
          <w:rFonts w:eastAsia="SimSun"/>
          <w:bCs/>
          <w:lang w:val="ru-RU" w:eastAsia="zh-CN"/>
        </w:rPr>
        <w:t> года</w:t>
      </w:r>
      <w:r w:rsidR="00430F60" w:rsidRPr="006F5884">
        <w:rPr>
          <w:rFonts w:eastAsia="SimSun"/>
          <w:bCs/>
          <w:lang w:val="ru-RU" w:eastAsia="zh-CN"/>
        </w:rPr>
        <w:t>, на</w:t>
      </w:r>
      <w:r w:rsidR="004B34E8" w:rsidRPr="006F5884">
        <w:rPr>
          <w:rFonts w:eastAsia="SimSun"/>
          <w:bCs/>
          <w:lang w:val="ru-RU" w:eastAsia="zh-CN"/>
        </w:rPr>
        <w:t> </w:t>
      </w:r>
      <w:r w:rsidR="00430F60" w:rsidRPr="006F5884">
        <w:rPr>
          <w:rFonts w:eastAsia="SimSun"/>
          <w:bCs/>
          <w:lang w:val="ru-RU" w:eastAsia="zh-CN"/>
        </w:rPr>
        <w:t>котором ИК17 создала</w:t>
      </w:r>
      <w:r w:rsidRPr="006F5884">
        <w:rPr>
          <w:lang w:val="ru-RU"/>
        </w:rPr>
        <w:t xml:space="preserve">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workprog</w:instrText>
      </w:r>
      <w:r w:rsidR="005E6921" w:rsidRPr="005E6921">
        <w:rPr>
          <w:lang w:val="ru-RU"/>
        </w:rPr>
        <w:instrText>/</w:instrText>
      </w:r>
      <w:r w:rsidR="005E6921">
        <w:instrText>wp</w:instrText>
      </w:r>
      <w:r w:rsidR="005E6921" w:rsidRPr="005E6921">
        <w:rPr>
          <w:lang w:val="ru-RU"/>
        </w:rPr>
        <w:instrText>_</w:instrText>
      </w:r>
      <w:r w:rsidR="005E6921">
        <w:instrText>search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sg</w:instrText>
      </w:r>
      <w:r w:rsidR="005E6921" w:rsidRPr="005E6921">
        <w:rPr>
          <w:lang w:val="ru-RU"/>
        </w:rPr>
        <w:instrText xml:space="preserve">=17" </w:instrText>
      </w:r>
      <w:r w:rsidR="005E6921">
        <w:fldChar w:fldCharType="separate"/>
      </w:r>
      <w:r w:rsidR="00061FA3" w:rsidRPr="006F5884">
        <w:rPr>
          <w:rStyle w:val="Hyperlink"/>
          <w:rFonts w:asciiTheme="minorHAnsi" w:hAnsiTheme="minorHAnsi" w:cstheme="minorHAnsi"/>
          <w:szCs w:val="22"/>
          <w:lang w:val="ru-RU"/>
        </w:rPr>
        <w:t>1</w:t>
      </w:r>
      <w:r w:rsidRPr="006F5884">
        <w:rPr>
          <w:rStyle w:val="Hyperlink"/>
          <w:rFonts w:asciiTheme="minorHAnsi" w:hAnsiTheme="minorHAnsi" w:cstheme="minorHAnsi"/>
          <w:szCs w:val="22"/>
          <w:lang w:val="ru-RU"/>
        </w:rPr>
        <w:t xml:space="preserve">5 </w:t>
      </w:r>
      <w:r w:rsidR="00430F60" w:rsidRPr="006F5884">
        <w:rPr>
          <w:rStyle w:val="Hyperlink"/>
          <w:rFonts w:asciiTheme="minorHAnsi" w:hAnsiTheme="minorHAnsi" w:cstheme="minorHAnsi"/>
          <w:szCs w:val="22"/>
          <w:lang w:val="ru-RU"/>
        </w:rPr>
        <w:t>новых направлений работы по стандартизации</w:t>
      </w:r>
      <w:r w:rsidR="005E6921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="00061FA3" w:rsidRPr="006F5884">
        <w:rPr>
          <w:lang w:val="ru-RU"/>
        </w:rPr>
        <w:t>,</w:t>
      </w:r>
      <w:r w:rsidRPr="006F5884">
        <w:rPr>
          <w:lang w:val="ru-RU"/>
        </w:rPr>
        <w:t xml:space="preserve"> </w:t>
      </w:r>
      <w:r w:rsidR="00061FA3" w:rsidRPr="006F5884">
        <w:rPr>
          <w:lang w:val="ru-RU"/>
        </w:rPr>
        <w:t xml:space="preserve">а также электронное пленарное заседание 7 января 2021 года. ИК17 утвердила более 40 новых или пересмотренных Рекомендаций МСЭ-Т по безопасности в области ИКТ, а именно:  </w:t>
      </w:r>
      <w:hyperlink r:id="rId22" w:history="1">
        <w:r w:rsidR="00061FA3" w:rsidRPr="006F5884">
          <w:rPr>
            <w:rStyle w:val="Hyperlink"/>
            <w:rFonts w:cs="Calibri"/>
            <w:szCs w:val="22"/>
            <w:lang w:val="ru-RU"/>
          </w:rPr>
          <w:t>X.510 | ISO/IEC 9594-11</w:t>
        </w:r>
      </w:hyperlink>
      <w:r w:rsidR="00061FA3" w:rsidRPr="006F5884">
        <w:rPr>
          <w:rFonts w:cs="Calibri"/>
          <w:szCs w:val="22"/>
          <w:lang w:val="ru-RU"/>
        </w:rPr>
        <w:t>; серии</w:t>
      </w:r>
      <w:r w:rsidR="00623138" w:rsidRPr="006F5884">
        <w:rPr>
          <w:rFonts w:cs="Calibri"/>
          <w:szCs w:val="22"/>
          <w:lang w:val="ru-RU"/>
        </w:rPr>
        <w:t> </w:t>
      </w:r>
      <w:hyperlink r:id="rId23" w:history="1">
        <w:r w:rsidR="00061FA3" w:rsidRPr="006F5884">
          <w:rPr>
            <w:rStyle w:val="Hyperlink"/>
            <w:rFonts w:cs="Calibri"/>
            <w:szCs w:val="22"/>
            <w:lang w:val="ru-RU"/>
          </w:rPr>
          <w:t>X.680</w:t>
        </w:r>
        <w:r w:rsidR="00623138" w:rsidRPr="006F5884">
          <w:rPr>
            <w:rStyle w:val="Hyperlink"/>
            <w:rFonts w:cs="Calibri"/>
            <w:szCs w:val="22"/>
            <w:lang w:val="ru-RU"/>
          </w:rPr>
          <w:t>−</w:t>
        </w:r>
        <w:r w:rsidR="00061FA3" w:rsidRPr="006F5884">
          <w:rPr>
            <w:rStyle w:val="Hyperlink"/>
            <w:rFonts w:cs="Calibri"/>
            <w:szCs w:val="22"/>
            <w:lang w:val="ru-RU"/>
          </w:rPr>
          <w:t>690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24" w:history="1">
        <w:r w:rsidR="00061FA3" w:rsidRPr="006F5884">
          <w:rPr>
            <w:rStyle w:val="Hyperlink"/>
            <w:lang w:val="ru-RU"/>
          </w:rPr>
          <w:t>X.1046</w:t>
        </w:r>
      </w:hyperlink>
      <w:r w:rsidR="00061FA3" w:rsidRPr="006F5884">
        <w:rPr>
          <w:lang w:val="ru-RU"/>
        </w:rPr>
        <w:t>;</w:t>
      </w:r>
      <w:r w:rsidR="00061FA3" w:rsidRPr="006F5884">
        <w:rPr>
          <w:rFonts w:cs="Calibri"/>
          <w:szCs w:val="22"/>
          <w:lang w:val="ru-RU"/>
        </w:rPr>
        <w:t xml:space="preserve"> </w:t>
      </w:r>
      <w:hyperlink r:id="rId25" w:history="1">
        <w:r w:rsidR="00061FA3" w:rsidRPr="006F5884">
          <w:rPr>
            <w:rStyle w:val="Hyperlink"/>
            <w:rFonts w:cs="Calibri"/>
            <w:szCs w:val="22"/>
            <w:lang w:val="ru-RU"/>
          </w:rPr>
          <w:t>X.1052 (пересмотрена)</w:t>
        </w:r>
      </w:hyperlink>
      <w:r w:rsidR="00061FA3" w:rsidRPr="006F5884">
        <w:rPr>
          <w:rFonts w:cs="Calibri"/>
          <w:szCs w:val="22"/>
          <w:lang w:val="ru-RU"/>
        </w:rPr>
        <w:t xml:space="preserve"> и </w:t>
      </w:r>
      <w:hyperlink r:id="rId26" w:history="1">
        <w:r w:rsidR="00061FA3" w:rsidRPr="006F5884">
          <w:rPr>
            <w:rStyle w:val="Hyperlink"/>
            <w:rFonts w:cs="Calibri"/>
            <w:szCs w:val="22"/>
            <w:lang w:val="ru-RU"/>
          </w:rPr>
          <w:t>X.1054 (пересмотрена, на этапе утверждения)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27" w:history="1">
        <w:r w:rsidR="00061FA3" w:rsidRPr="006F5884">
          <w:rPr>
            <w:rStyle w:val="Hyperlink"/>
            <w:rFonts w:cs="Calibri"/>
            <w:szCs w:val="22"/>
            <w:lang w:val="ru-RU"/>
          </w:rPr>
          <w:t>X.1148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28" w:history="1">
        <w:r w:rsidR="00061FA3" w:rsidRPr="006F5884">
          <w:rPr>
            <w:rStyle w:val="Hyperlink"/>
            <w:rFonts w:cs="Calibri"/>
            <w:szCs w:val="22"/>
            <w:lang w:val="ru-RU"/>
          </w:rPr>
          <w:t>X.1149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29" w:history="1">
        <w:r w:rsidR="00061FA3" w:rsidRPr="006F5884">
          <w:rPr>
            <w:rStyle w:val="Hyperlink"/>
            <w:rFonts w:cs="Calibri"/>
            <w:szCs w:val="22"/>
            <w:lang w:val="ru-RU"/>
          </w:rPr>
          <w:t>X.1216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30" w:history="1">
        <w:r w:rsidR="00061FA3" w:rsidRPr="006F5884">
          <w:rPr>
            <w:rStyle w:val="Hyperlink"/>
            <w:lang w:val="ru-RU"/>
          </w:rPr>
          <w:t>X.1217</w:t>
        </w:r>
      </w:hyperlink>
      <w:r w:rsidR="00061FA3" w:rsidRPr="006F5884">
        <w:rPr>
          <w:rFonts w:cs="Calibri"/>
          <w:b/>
          <w:bCs/>
          <w:szCs w:val="22"/>
          <w:lang w:val="ru-RU"/>
        </w:rPr>
        <w:t xml:space="preserve"> </w:t>
      </w:r>
      <w:r w:rsidR="00061FA3" w:rsidRPr="006F5884">
        <w:rPr>
          <w:rFonts w:cs="Calibri"/>
          <w:szCs w:val="22"/>
          <w:lang w:val="ru-RU"/>
        </w:rPr>
        <w:t>и</w:t>
      </w:r>
      <w:r w:rsidR="00061FA3" w:rsidRPr="006F5884">
        <w:rPr>
          <w:rFonts w:cs="Calibri"/>
          <w:b/>
          <w:bCs/>
          <w:szCs w:val="22"/>
          <w:lang w:val="ru-RU"/>
        </w:rPr>
        <w:t xml:space="preserve"> </w:t>
      </w:r>
      <w:hyperlink r:id="rId31" w:history="1">
        <w:r w:rsidR="00061FA3" w:rsidRPr="006F5884">
          <w:rPr>
            <w:rStyle w:val="Hyperlink"/>
            <w:lang w:val="ru-RU"/>
          </w:rPr>
          <w:t>X.1218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32" w:history="1">
        <w:r w:rsidR="00061FA3" w:rsidRPr="006F5884">
          <w:rPr>
            <w:rStyle w:val="Hyperlink"/>
            <w:rFonts w:cs="Calibri"/>
            <w:szCs w:val="22"/>
            <w:lang w:val="ru-RU"/>
          </w:rPr>
          <w:t>X.1254 (пересмотрена)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33" w:history="1">
        <w:r w:rsidR="00061FA3" w:rsidRPr="006F5884">
          <w:rPr>
            <w:rStyle w:val="Hyperlink"/>
            <w:rFonts w:cs="Calibri"/>
            <w:szCs w:val="22"/>
            <w:lang w:val="ru-RU"/>
          </w:rPr>
          <w:t>X.1279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34" w:history="1">
        <w:r w:rsidR="00061FA3" w:rsidRPr="006F5884">
          <w:rPr>
            <w:rStyle w:val="Hyperlink"/>
            <w:rFonts w:cs="Calibri"/>
            <w:szCs w:val="22"/>
            <w:lang w:val="ru-RU"/>
          </w:rPr>
          <w:t>D.1140/X.1261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35" w:history="1">
        <w:r w:rsidR="00061FA3" w:rsidRPr="006F5884">
          <w:rPr>
            <w:rStyle w:val="Hyperlink"/>
            <w:rFonts w:cs="Calibri"/>
            <w:szCs w:val="22"/>
            <w:lang w:val="ru-RU"/>
          </w:rPr>
          <w:t>X.1451</w:t>
        </w:r>
      </w:hyperlink>
      <w:r w:rsidR="00061FA3" w:rsidRPr="006F5884">
        <w:rPr>
          <w:rFonts w:cs="Calibri"/>
          <w:szCs w:val="22"/>
          <w:lang w:val="ru-RU"/>
        </w:rPr>
        <w:t xml:space="preserve"> и </w:t>
      </w:r>
      <w:hyperlink r:id="rId36" w:history="1">
        <w:r w:rsidR="00061FA3" w:rsidRPr="006F5884">
          <w:rPr>
            <w:rStyle w:val="Hyperlink"/>
            <w:rFonts w:cs="Calibri"/>
            <w:szCs w:val="22"/>
            <w:lang w:val="ru-RU"/>
          </w:rPr>
          <w:t>X.1452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37" w:history="1">
        <w:r w:rsidR="00061FA3" w:rsidRPr="006F5884">
          <w:rPr>
            <w:rStyle w:val="Hyperlink"/>
            <w:rFonts w:cs="Calibri"/>
            <w:szCs w:val="22"/>
            <w:lang w:val="ru-RU"/>
          </w:rPr>
          <w:t>X.1363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38" w:history="1">
        <w:r w:rsidR="00061FA3" w:rsidRPr="006F5884">
          <w:rPr>
            <w:rStyle w:val="Hyperlink"/>
            <w:rFonts w:cs="Calibri"/>
            <w:szCs w:val="22"/>
            <w:lang w:val="ru-RU"/>
          </w:rPr>
          <w:t>X.1364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39" w:history="1">
        <w:r w:rsidR="00061FA3" w:rsidRPr="006F5884">
          <w:rPr>
            <w:rStyle w:val="Hyperlink"/>
            <w:rFonts w:cs="Calibri"/>
            <w:szCs w:val="22"/>
            <w:lang w:val="ru-RU"/>
          </w:rPr>
          <w:t>X.1365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0" w:history="1">
        <w:r w:rsidR="00061FA3" w:rsidRPr="006F5884">
          <w:rPr>
            <w:rStyle w:val="Hyperlink"/>
            <w:rFonts w:cs="Calibri"/>
            <w:szCs w:val="22"/>
            <w:lang w:val="ru-RU"/>
          </w:rPr>
          <w:t>X.1366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1" w:history="1">
        <w:r w:rsidR="00061FA3" w:rsidRPr="006F5884">
          <w:rPr>
            <w:rStyle w:val="Hyperlink"/>
            <w:rFonts w:cs="Calibri"/>
            <w:szCs w:val="22"/>
            <w:lang w:val="ru-RU"/>
          </w:rPr>
          <w:t>X.1367</w:t>
        </w:r>
      </w:hyperlink>
      <w:r w:rsidR="00061FA3" w:rsidRPr="006F5884">
        <w:rPr>
          <w:rFonts w:cs="Calibri"/>
          <w:szCs w:val="22"/>
          <w:lang w:val="ru-RU"/>
        </w:rPr>
        <w:t xml:space="preserve">, и </w:t>
      </w:r>
      <w:hyperlink r:id="rId42" w:history="1">
        <w:r w:rsidR="00061FA3" w:rsidRPr="006F5884">
          <w:rPr>
            <w:rStyle w:val="Hyperlink"/>
            <w:lang w:val="ru-RU"/>
          </w:rPr>
          <w:t>X.1368</w:t>
        </w:r>
      </w:hyperlink>
      <w:r w:rsidR="00061FA3" w:rsidRPr="006F5884">
        <w:rPr>
          <w:rFonts w:cs="Calibri"/>
          <w:b/>
          <w:bCs/>
          <w:szCs w:val="22"/>
          <w:lang w:val="ru-RU"/>
        </w:rPr>
        <w:t xml:space="preserve">; </w:t>
      </w:r>
      <w:hyperlink r:id="rId43" w:history="1">
        <w:r w:rsidR="00061FA3" w:rsidRPr="006F5884">
          <w:rPr>
            <w:rStyle w:val="Hyperlink"/>
            <w:lang w:val="ru-RU"/>
          </w:rPr>
          <w:t>X.1371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4" w:history="1">
        <w:r w:rsidR="00061FA3" w:rsidRPr="006F5884">
          <w:rPr>
            <w:rStyle w:val="Hyperlink"/>
            <w:rFonts w:cs="Calibri"/>
            <w:szCs w:val="22"/>
            <w:lang w:val="ru-RU"/>
          </w:rPr>
          <w:t>X.1374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5" w:history="1">
        <w:r w:rsidR="00061FA3" w:rsidRPr="006F5884">
          <w:rPr>
            <w:rStyle w:val="Hyperlink"/>
            <w:rFonts w:cs="Calibri"/>
            <w:szCs w:val="22"/>
            <w:lang w:val="ru-RU"/>
          </w:rPr>
          <w:t>X.1375</w:t>
        </w:r>
      </w:hyperlink>
      <w:r w:rsidR="00061FA3" w:rsidRPr="006F5884">
        <w:rPr>
          <w:rFonts w:cs="Calibri"/>
          <w:szCs w:val="22"/>
          <w:lang w:val="ru-RU"/>
        </w:rPr>
        <w:t xml:space="preserve"> и </w:t>
      </w:r>
      <w:hyperlink r:id="rId46" w:history="1">
        <w:r w:rsidR="00061FA3" w:rsidRPr="006F5884">
          <w:rPr>
            <w:rStyle w:val="Hyperlink"/>
            <w:lang w:val="ru-RU"/>
          </w:rPr>
          <w:t>X.1376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7" w:history="1">
        <w:r w:rsidR="00061FA3" w:rsidRPr="006F5884">
          <w:rPr>
            <w:rStyle w:val="Hyperlink"/>
            <w:rFonts w:cs="Calibri"/>
            <w:szCs w:val="22"/>
            <w:lang w:val="ru-RU"/>
          </w:rPr>
          <w:t>X.1400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8" w:history="1">
        <w:r w:rsidR="00061FA3" w:rsidRPr="006F5884">
          <w:rPr>
            <w:rStyle w:val="Hyperlink"/>
            <w:rFonts w:cs="Calibri"/>
            <w:szCs w:val="22"/>
            <w:lang w:val="ru-RU"/>
          </w:rPr>
          <w:t>X.1401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49" w:history="1">
        <w:r w:rsidR="00061FA3" w:rsidRPr="006F5884">
          <w:rPr>
            <w:rStyle w:val="Hyperlink"/>
            <w:rFonts w:cs="Calibri"/>
            <w:szCs w:val="22"/>
            <w:lang w:val="ru-RU"/>
          </w:rPr>
          <w:t>X.1402</w:t>
        </w:r>
      </w:hyperlink>
      <w:r w:rsidR="00061FA3" w:rsidRPr="006F5884">
        <w:rPr>
          <w:rFonts w:cs="Calibri"/>
          <w:szCs w:val="22"/>
          <w:lang w:val="ru-RU"/>
        </w:rPr>
        <w:t xml:space="preserve">, </w:t>
      </w:r>
      <w:hyperlink r:id="rId50" w:history="1">
        <w:r w:rsidR="00061FA3" w:rsidRPr="006F5884">
          <w:rPr>
            <w:rStyle w:val="Hyperlink"/>
            <w:rFonts w:cs="Calibri"/>
            <w:szCs w:val="22"/>
            <w:lang w:val="ru-RU"/>
          </w:rPr>
          <w:t>X.1403</w:t>
        </w:r>
      </w:hyperlink>
      <w:r w:rsidR="00061FA3" w:rsidRPr="006F5884">
        <w:rPr>
          <w:rFonts w:cs="Calibri"/>
          <w:szCs w:val="22"/>
          <w:lang w:val="ru-RU"/>
        </w:rPr>
        <w:t xml:space="preserve"> и </w:t>
      </w:r>
      <w:hyperlink r:id="rId51" w:history="1">
        <w:r w:rsidR="00061FA3" w:rsidRPr="006F5884">
          <w:rPr>
            <w:rStyle w:val="Hyperlink"/>
            <w:rFonts w:cs="Calibri"/>
            <w:szCs w:val="22"/>
            <w:lang w:val="ru-RU"/>
          </w:rPr>
          <w:t>X.1404</w:t>
        </w:r>
      </w:hyperlink>
      <w:r w:rsidR="00061FA3" w:rsidRPr="006F5884">
        <w:rPr>
          <w:rFonts w:cs="Calibri"/>
          <w:szCs w:val="22"/>
          <w:lang w:val="ru-RU"/>
        </w:rPr>
        <w:t xml:space="preserve">,  </w:t>
      </w:r>
      <w:hyperlink r:id="rId52" w:history="1">
        <w:r w:rsidR="00061FA3" w:rsidRPr="006F5884">
          <w:rPr>
            <w:rStyle w:val="Hyperlink"/>
            <w:rFonts w:cs="Calibri"/>
            <w:szCs w:val="22"/>
            <w:lang w:val="ru-RU"/>
          </w:rPr>
          <w:t>X.1606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53" w:history="1">
        <w:r w:rsidR="00061FA3" w:rsidRPr="006F5884">
          <w:rPr>
            <w:rStyle w:val="Hyperlink"/>
            <w:rFonts w:cs="Calibri"/>
            <w:szCs w:val="22"/>
            <w:lang w:val="ru-RU"/>
          </w:rPr>
          <w:t>X.1710</w:t>
        </w:r>
      </w:hyperlink>
      <w:r w:rsidR="00061FA3" w:rsidRPr="006F5884">
        <w:rPr>
          <w:rFonts w:cs="Calibri"/>
          <w:szCs w:val="22"/>
          <w:lang w:val="ru-RU"/>
        </w:rPr>
        <w:t xml:space="preserve"> и </w:t>
      </w:r>
      <w:hyperlink r:id="rId54" w:history="1">
        <w:r w:rsidR="00061FA3" w:rsidRPr="006F5884">
          <w:rPr>
            <w:rStyle w:val="Hyperlink"/>
            <w:rFonts w:cs="Calibri"/>
            <w:szCs w:val="22"/>
            <w:lang w:val="ru-RU"/>
          </w:rPr>
          <w:t>X.1714</w:t>
        </w:r>
      </w:hyperlink>
      <w:r w:rsidR="00061FA3" w:rsidRPr="006F5884">
        <w:rPr>
          <w:rFonts w:cs="Calibri"/>
          <w:szCs w:val="22"/>
          <w:lang w:val="ru-RU"/>
        </w:rPr>
        <w:t xml:space="preserve">; </w:t>
      </w:r>
      <w:hyperlink r:id="rId55" w:history="1">
        <w:r w:rsidR="00061FA3" w:rsidRPr="006F5884">
          <w:rPr>
            <w:rStyle w:val="Hyperlink"/>
            <w:rFonts w:cs="Calibri"/>
            <w:szCs w:val="22"/>
            <w:lang w:val="ru-RU"/>
          </w:rPr>
          <w:t>X.1750</w:t>
        </w:r>
      </w:hyperlink>
      <w:r w:rsidR="00061FA3" w:rsidRPr="006F5884">
        <w:rPr>
          <w:rFonts w:cs="Calibri"/>
          <w:szCs w:val="22"/>
          <w:lang w:val="ru-RU"/>
        </w:rPr>
        <w:t xml:space="preserve"> и </w:t>
      </w:r>
      <w:hyperlink r:id="rId56" w:history="1">
        <w:r w:rsidR="00061FA3" w:rsidRPr="006F5884">
          <w:rPr>
            <w:rStyle w:val="Hyperlink"/>
            <w:rFonts w:cs="Calibri"/>
            <w:szCs w:val="22"/>
            <w:lang w:val="ru-RU"/>
          </w:rPr>
          <w:t>X.1751</w:t>
        </w:r>
      </w:hyperlink>
      <w:r w:rsidR="00061FA3" w:rsidRPr="006F5884">
        <w:rPr>
          <w:rFonts w:cs="Calibri"/>
          <w:szCs w:val="22"/>
          <w:lang w:val="ru-RU"/>
        </w:rPr>
        <w:t>, и</w:t>
      </w:r>
      <w:r w:rsidR="00061FA3" w:rsidRPr="006F5884">
        <w:rPr>
          <w:rFonts w:asciiTheme="minorHAnsi" w:eastAsia="Batang" w:hAnsiTheme="minorHAnsi" w:cstheme="minorHAnsi"/>
          <w:b/>
          <w:bCs/>
          <w:szCs w:val="24"/>
          <w:lang w:val="ru-RU"/>
        </w:rPr>
        <w:t xml:space="preserve"> </w:t>
      </w:r>
      <w:r w:rsidR="00061FA3" w:rsidRPr="006F5884">
        <w:rPr>
          <w:rFonts w:cs="Calibri"/>
          <w:szCs w:val="22"/>
          <w:lang w:val="ru-RU"/>
        </w:rPr>
        <w:t>X.1811 (на этапе утверждения).</w:t>
      </w:r>
    </w:p>
    <w:p w14:paraId="2B09F9D1" w14:textId="2C7E0777" w:rsidR="00061FA3" w:rsidRPr="006F5884" w:rsidRDefault="00061FA3" w:rsidP="00061FA3">
      <w:pPr>
        <w:rPr>
          <w:rFonts w:eastAsia="SimSun"/>
          <w:bCs/>
          <w:lang w:val="ru-RU" w:eastAsia="zh-CN"/>
        </w:rPr>
      </w:pPr>
      <w:r w:rsidRPr="006F5884">
        <w:rPr>
          <w:rFonts w:eastAsia="SimSun"/>
          <w:bCs/>
          <w:lang w:val="ru-RU" w:eastAsia="zh-CN"/>
        </w:rPr>
        <w:t>3.3</w:t>
      </w:r>
      <w:r w:rsidRPr="006F5884">
        <w:rPr>
          <w:rFonts w:eastAsia="SimSun"/>
          <w:bCs/>
          <w:lang w:val="ru-RU" w:eastAsia="zh-CN"/>
        </w:rPr>
        <w:tab/>
      </w:r>
      <w:r w:rsidR="00CD4819" w:rsidRPr="006F5884">
        <w:rPr>
          <w:rFonts w:eastAsia="SimSun"/>
          <w:bCs/>
          <w:lang w:val="ru-RU" w:eastAsia="zh-CN"/>
        </w:rPr>
        <w:t>ИК</w:t>
      </w:r>
      <w:r w:rsidRPr="006F5884">
        <w:rPr>
          <w:rFonts w:eastAsia="SimSun"/>
          <w:bCs/>
          <w:lang w:val="ru-RU" w:eastAsia="zh-CN"/>
        </w:rPr>
        <w:t>17 также согласовала следующие технические отчеты: "</w:t>
      </w:r>
      <w:r w:rsidR="00CD4819" w:rsidRPr="006F5884">
        <w:rPr>
          <w:lang w:val="ru-RU"/>
        </w:rPr>
        <w:t>Структура безопасности квантового распределения ключей</w:t>
      </w:r>
      <w:r w:rsidR="00EF3873" w:rsidRPr="006F5884">
        <w:rPr>
          <w:lang w:val="ru-RU"/>
        </w:rPr>
        <w:t xml:space="preserve"> в сетях электросвязи</w:t>
      </w:r>
      <w:r w:rsidRPr="006F5884">
        <w:rPr>
          <w:rFonts w:eastAsia="SimSun"/>
          <w:bCs/>
          <w:lang w:val="ru-RU" w:eastAsia="zh-CN"/>
        </w:rPr>
        <w:t xml:space="preserve">", "Проблемы, требования и потенциальные решения для </w:t>
      </w:r>
      <w:r w:rsidR="00CD4819" w:rsidRPr="006F5884">
        <w:rPr>
          <w:rFonts w:eastAsia="SimSun"/>
          <w:bCs/>
          <w:lang w:val="ru-RU" w:eastAsia="zh-CN"/>
        </w:rPr>
        <w:t>преобразования на основе</w:t>
      </w:r>
      <w:r w:rsidRPr="006F5884">
        <w:rPr>
          <w:rFonts w:eastAsia="SimSun"/>
          <w:bCs/>
          <w:lang w:val="ru-RU" w:eastAsia="zh-CN"/>
        </w:rPr>
        <w:t xml:space="preserve"> OID", "</w:t>
      </w:r>
      <w:r w:rsidR="00CD4819" w:rsidRPr="006F5884">
        <w:rPr>
          <w:lang w:val="ru-RU"/>
        </w:rPr>
        <w:t>Безопасность в электросвязи и информационных технологиях</w:t>
      </w:r>
      <w:r w:rsidR="00CD4819" w:rsidRPr="006F5884">
        <w:rPr>
          <w:rFonts w:eastAsia="SimSun"/>
          <w:bCs/>
          <w:lang w:val="ru-RU" w:eastAsia="zh-CN"/>
        </w:rPr>
        <w:t xml:space="preserve"> </w:t>
      </w:r>
      <w:r w:rsidRPr="006F5884">
        <w:rPr>
          <w:rFonts w:eastAsia="SimSun"/>
          <w:bCs/>
          <w:lang w:val="ru-RU" w:eastAsia="zh-CN"/>
        </w:rPr>
        <w:t>(7-е издание)", "</w:t>
      </w:r>
      <w:r w:rsidR="00CD4819" w:rsidRPr="006F5884">
        <w:rPr>
          <w:lang w:val="ru-RU"/>
        </w:rPr>
        <w:t>Эффективное использование стандартов безопасности</w:t>
      </w:r>
      <w:r w:rsidR="00CD4819" w:rsidRPr="006F5884">
        <w:rPr>
          <w:rFonts w:eastAsia="SimSun"/>
          <w:bCs/>
          <w:lang w:val="ru-RU" w:eastAsia="zh-CN"/>
        </w:rPr>
        <w:t xml:space="preserve"> </w:t>
      </w:r>
      <w:r w:rsidRPr="006F5884">
        <w:rPr>
          <w:rFonts w:eastAsia="SimSun"/>
          <w:bCs/>
          <w:lang w:val="ru-RU" w:eastAsia="zh-CN"/>
        </w:rPr>
        <w:t xml:space="preserve">(2-е издание)", "Описание </w:t>
      </w:r>
      <w:r w:rsidR="00CD4819" w:rsidRPr="006F5884">
        <w:rPr>
          <w:rFonts w:eastAsia="SimSun"/>
          <w:bCs/>
          <w:lang w:val="ru-RU" w:eastAsia="zh-CN"/>
        </w:rPr>
        <w:t xml:space="preserve">механизма </w:t>
      </w:r>
      <w:r w:rsidRPr="006F5884">
        <w:rPr>
          <w:rFonts w:eastAsia="SimSun"/>
          <w:bCs/>
          <w:lang w:val="ru-RU" w:eastAsia="zh-CN"/>
        </w:rPr>
        <w:t>инкубац</w:t>
      </w:r>
      <w:r w:rsidR="00CD4819" w:rsidRPr="006F5884">
        <w:rPr>
          <w:rFonts w:eastAsia="SimSun"/>
          <w:bCs/>
          <w:lang w:val="ru-RU" w:eastAsia="zh-CN"/>
        </w:rPr>
        <w:t>ии</w:t>
      </w:r>
      <w:r w:rsidRPr="006F5884">
        <w:rPr>
          <w:rFonts w:eastAsia="SimSun"/>
          <w:bCs/>
          <w:lang w:val="ru-RU" w:eastAsia="zh-CN"/>
        </w:rPr>
        <w:t xml:space="preserve"> и </w:t>
      </w:r>
      <w:r w:rsidR="00CD4819" w:rsidRPr="006F5884">
        <w:rPr>
          <w:rFonts w:eastAsia="SimSun"/>
          <w:bCs/>
          <w:lang w:val="ru-RU" w:eastAsia="zh-CN"/>
        </w:rPr>
        <w:t>способы</w:t>
      </w:r>
      <w:r w:rsidRPr="006F5884">
        <w:rPr>
          <w:rFonts w:eastAsia="SimSun"/>
          <w:bCs/>
          <w:lang w:val="ru-RU" w:eastAsia="zh-CN"/>
        </w:rPr>
        <w:t xml:space="preserve"> его совершенствования", "Стратегические подходы к трансформации исследований в области безопасности", "Единая модель безопасности (USM) </w:t>
      </w:r>
      <w:r w:rsidR="00CD4819" w:rsidRPr="006F5884">
        <w:rPr>
          <w:rFonts w:eastAsia="SimSun"/>
          <w:bCs/>
          <w:lang w:val="ru-RU" w:eastAsia="zh-CN"/>
        </w:rPr>
        <w:t>–</w:t>
      </w:r>
      <w:r w:rsidRPr="006F5884">
        <w:rPr>
          <w:rFonts w:eastAsia="SimSun"/>
          <w:bCs/>
          <w:lang w:val="ru-RU" w:eastAsia="zh-CN"/>
        </w:rPr>
        <w:t xml:space="preserve"> нейтральный интегрированный системный подход к кибербезопасности".</w:t>
      </w:r>
    </w:p>
    <w:p w14:paraId="6ACF21F9" w14:textId="3D928F53" w:rsidR="00061FA3" w:rsidRPr="006F5884" w:rsidRDefault="00061FA3" w:rsidP="00061FA3">
      <w:pPr>
        <w:rPr>
          <w:rFonts w:eastAsia="SimSun"/>
          <w:bCs/>
          <w:lang w:val="ru-RU" w:eastAsia="zh-CN"/>
        </w:rPr>
      </w:pPr>
      <w:r w:rsidRPr="006F5884">
        <w:rPr>
          <w:rFonts w:eastAsia="SimSun"/>
          <w:bCs/>
          <w:lang w:val="ru-RU" w:eastAsia="zh-CN"/>
        </w:rPr>
        <w:t>3.4</w:t>
      </w:r>
      <w:r w:rsidRPr="006F5884">
        <w:rPr>
          <w:rFonts w:eastAsia="SimSun"/>
          <w:bCs/>
          <w:lang w:val="ru-RU" w:eastAsia="zh-CN"/>
        </w:rPr>
        <w:tab/>
      </w:r>
      <w:r w:rsidR="00A4734B" w:rsidRPr="006F5884">
        <w:rPr>
          <w:rFonts w:eastAsia="SimSun"/>
          <w:bCs/>
          <w:lang w:val="ru-RU" w:eastAsia="zh-CN"/>
        </w:rPr>
        <w:t>В рамках подготовки к ВАС</w:t>
      </w:r>
      <w:r w:rsidR="00CD4819" w:rsidRPr="006F5884">
        <w:rPr>
          <w:rFonts w:eastAsia="SimSun"/>
          <w:bCs/>
          <w:lang w:val="ru-RU" w:eastAsia="zh-CN"/>
        </w:rPr>
        <w:t>Э</w:t>
      </w:r>
      <w:r w:rsidR="00A4734B" w:rsidRPr="006F5884">
        <w:rPr>
          <w:rFonts w:eastAsia="SimSun"/>
          <w:bCs/>
          <w:lang w:val="ru-RU" w:eastAsia="zh-CN"/>
        </w:rPr>
        <w:t xml:space="preserve">-20 </w:t>
      </w:r>
      <w:r w:rsidR="00CD4819" w:rsidRPr="006F5884">
        <w:rPr>
          <w:rFonts w:eastAsia="SimSun"/>
          <w:bCs/>
          <w:lang w:val="ru-RU" w:eastAsia="zh-CN"/>
        </w:rPr>
        <w:t>ИК</w:t>
      </w:r>
      <w:r w:rsidR="00A4734B" w:rsidRPr="006F5884">
        <w:rPr>
          <w:rFonts w:eastAsia="SimSun"/>
          <w:bCs/>
          <w:lang w:val="ru-RU" w:eastAsia="zh-CN"/>
        </w:rPr>
        <w:t xml:space="preserve">17 </w:t>
      </w:r>
      <w:r w:rsidR="00CD4819" w:rsidRPr="006F5884">
        <w:rPr>
          <w:rFonts w:eastAsia="SimSun"/>
          <w:bCs/>
          <w:lang w:val="ru-RU" w:eastAsia="zh-CN"/>
        </w:rPr>
        <w:t xml:space="preserve">приняла решение о </w:t>
      </w:r>
      <w:r w:rsidR="008663FE" w:rsidRPr="006F5884">
        <w:rPr>
          <w:rFonts w:eastAsia="SimSun"/>
          <w:bCs/>
          <w:lang w:val="ru-RU" w:eastAsia="zh-CN"/>
        </w:rPr>
        <w:t>преобразовании</w:t>
      </w:r>
      <w:r w:rsidR="00A4734B" w:rsidRPr="006F5884">
        <w:rPr>
          <w:rFonts w:eastAsia="SimSun"/>
          <w:bCs/>
          <w:lang w:val="ru-RU" w:eastAsia="zh-CN"/>
        </w:rPr>
        <w:t xml:space="preserve"> существующих 14</w:t>
      </w:r>
      <w:r w:rsidR="008663FE" w:rsidRPr="006F5884">
        <w:rPr>
          <w:rFonts w:eastAsia="SimSun"/>
          <w:bCs/>
          <w:lang w:val="ru-RU" w:eastAsia="zh-CN"/>
        </w:rPr>
        <w:t> </w:t>
      </w:r>
      <w:r w:rsidR="00CD4819" w:rsidRPr="006F5884">
        <w:rPr>
          <w:rFonts w:eastAsia="SimSun"/>
          <w:bCs/>
          <w:lang w:val="ru-RU" w:eastAsia="zh-CN"/>
        </w:rPr>
        <w:t xml:space="preserve">Вопросов </w:t>
      </w:r>
      <w:r w:rsidR="008663FE" w:rsidRPr="006F5884">
        <w:rPr>
          <w:rFonts w:eastAsia="SimSun"/>
          <w:bCs/>
          <w:lang w:val="ru-RU" w:eastAsia="zh-CN"/>
        </w:rPr>
        <w:t>в</w:t>
      </w:r>
      <w:r w:rsidR="00A4734B" w:rsidRPr="006F5884">
        <w:rPr>
          <w:rFonts w:eastAsia="SimSun"/>
          <w:bCs/>
          <w:lang w:val="ru-RU" w:eastAsia="zh-CN"/>
        </w:rPr>
        <w:t xml:space="preserve"> 12 </w:t>
      </w:r>
      <w:r w:rsidR="00CD4819" w:rsidRPr="006F5884">
        <w:rPr>
          <w:rFonts w:eastAsia="SimSun"/>
          <w:bCs/>
          <w:lang w:val="ru-RU" w:eastAsia="zh-CN"/>
        </w:rPr>
        <w:t>Вопросов</w:t>
      </w:r>
      <w:r w:rsidR="00A4734B" w:rsidRPr="006F5884">
        <w:rPr>
          <w:rFonts w:eastAsia="SimSun"/>
          <w:bCs/>
          <w:lang w:val="ru-RU" w:eastAsia="zh-CN"/>
        </w:rPr>
        <w:t>. В связи с переносом сроков проведения ВАС</w:t>
      </w:r>
      <w:r w:rsidR="00CD4819" w:rsidRPr="006F5884">
        <w:rPr>
          <w:rFonts w:eastAsia="SimSun"/>
          <w:bCs/>
          <w:lang w:val="ru-RU" w:eastAsia="zh-CN"/>
        </w:rPr>
        <w:t>Э</w:t>
      </w:r>
      <w:r w:rsidR="00A4734B" w:rsidRPr="006F5884">
        <w:rPr>
          <w:rFonts w:eastAsia="SimSun"/>
          <w:bCs/>
          <w:lang w:val="ru-RU" w:eastAsia="zh-CN"/>
        </w:rPr>
        <w:t>-20 эт</w:t>
      </w:r>
      <w:r w:rsidR="00CD4819" w:rsidRPr="006F5884">
        <w:rPr>
          <w:rFonts w:eastAsia="SimSun"/>
          <w:bCs/>
          <w:lang w:val="ru-RU" w:eastAsia="zh-CN"/>
        </w:rPr>
        <w:t>от</w:t>
      </w:r>
      <w:r w:rsidR="00A4734B" w:rsidRPr="006F5884">
        <w:rPr>
          <w:rFonts w:eastAsia="SimSun"/>
          <w:bCs/>
          <w:lang w:val="ru-RU" w:eastAsia="zh-CN"/>
        </w:rPr>
        <w:t xml:space="preserve"> нов</w:t>
      </w:r>
      <w:r w:rsidR="00CD4819" w:rsidRPr="006F5884">
        <w:rPr>
          <w:rFonts w:eastAsia="SimSun"/>
          <w:bCs/>
          <w:lang w:val="ru-RU" w:eastAsia="zh-CN"/>
        </w:rPr>
        <w:t>ый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r w:rsidR="00CD4819" w:rsidRPr="006F5884">
        <w:rPr>
          <w:rFonts w:eastAsia="SimSun"/>
          <w:bCs/>
          <w:lang w:val="ru-RU" w:eastAsia="zh-CN"/>
        </w:rPr>
        <w:t>набор</w:t>
      </w:r>
      <w:r w:rsidR="00A4734B" w:rsidRPr="006F5884">
        <w:rPr>
          <w:rFonts w:eastAsia="SimSun"/>
          <w:bCs/>
          <w:lang w:val="ru-RU" w:eastAsia="zh-CN"/>
        </w:rPr>
        <w:t xml:space="preserve"> из 12</w:t>
      </w:r>
      <w:r w:rsidR="008663FE" w:rsidRPr="006F5884">
        <w:rPr>
          <w:rFonts w:eastAsia="SimSun"/>
          <w:bCs/>
          <w:lang w:val="ru-RU" w:eastAsia="zh-CN"/>
        </w:rPr>
        <w:t> </w:t>
      </w:r>
      <w:r w:rsidR="00CD4819" w:rsidRPr="006F5884">
        <w:rPr>
          <w:rFonts w:eastAsia="SimSun"/>
          <w:bCs/>
          <w:lang w:val="ru-RU" w:eastAsia="zh-CN"/>
        </w:rPr>
        <w:t xml:space="preserve">Вопросов </w:t>
      </w:r>
      <w:r w:rsidR="00A4734B" w:rsidRPr="006F5884">
        <w:rPr>
          <w:rFonts w:eastAsia="SimSun"/>
          <w:bCs/>
          <w:lang w:val="ru-RU" w:eastAsia="zh-CN"/>
        </w:rPr>
        <w:t xml:space="preserve">был одобрен на </w:t>
      </w:r>
      <w:r w:rsidR="00CD4819" w:rsidRPr="006F5884">
        <w:rPr>
          <w:rFonts w:eastAsia="SimSun"/>
          <w:bCs/>
          <w:lang w:val="ru-RU" w:eastAsia="zh-CN"/>
        </w:rPr>
        <w:t>собрании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r w:rsidR="00CD4819" w:rsidRPr="006F5884">
        <w:rPr>
          <w:rFonts w:eastAsia="SimSun"/>
          <w:bCs/>
          <w:lang w:val="ru-RU" w:eastAsia="zh-CN"/>
        </w:rPr>
        <w:t>КГСЭ</w:t>
      </w:r>
      <w:r w:rsidR="00A4734B" w:rsidRPr="006F5884">
        <w:rPr>
          <w:rFonts w:eastAsia="SimSun"/>
          <w:bCs/>
          <w:lang w:val="ru-RU" w:eastAsia="zh-CN"/>
        </w:rPr>
        <w:t xml:space="preserve"> в январе 2021 года и вступил в силу 18 января 2021 года </w:t>
      </w:r>
      <w:r w:rsidR="00CD4819" w:rsidRPr="006F5884">
        <w:rPr>
          <w:rFonts w:eastAsia="SimSun"/>
          <w:bCs/>
          <w:lang w:val="ru-RU" w:eastAsia="zh-CN"/>
        </w:rPr>
        <w:t>до конца</w:t>
      </w:r>
      <w:r w:rsidR="00A4734B" w:rsidRPr="006F5884">
        <w:rPr>
          <w:rFonts w:eastAsia="SimSun"/>
          <w:bCs/>
          <w:lang w:val="ru-RU" w:eastAsia="zh-CN"/>
        </w:rPr>
        <w:t xml:space="preserve"> исследовательского периода.</w:t>
      </w:r>
    </w:p>
    <w:p w14:paraId="507503E6" w14:textId="65973032" w:rsidR="00061FA3" w:rsidRPr="006F5884" w:rsidRDefault="00061FA3" w:rsidP="00061FA3">
      <w:pPr>
        <w:rPr>
          <w:rFonts w:eastAsia="SimSun"/>
          <w:bCs/>
          <w:lang w:val="ru-RU" w:eastAsia="zh-CN"/>
        </w:rPr>
      </w:pPr>
      <w:r w:rsidRPr="006F5884">
        <w:rPr>
          <w:rFonts w:eastAsia="SimSun"/>
          <w:bCs/>
          <w:lang w:val="ru-RU" w:eastAsia="zh-CN"/>
        </w:rPr>
        <w:t>3.5</w:t>
      </w:r>
      <w:r w:rsidRPr="006F5884">
        <w:rPr>
          <w:rFonts w:eastAsia="SimSun"/>
          <w:bCs/>
          <w:lang w:val="ru-RU" w:eastAsia="zh-CN"/>
        </w:rPr>
        <w:tab/>
      </w:r>
      <w:r w:rsidR="00CD4819" w:rsidRPr="006F5884">
        <w:rPr>
          <w:rFonts w:eastAsia="SimSun"/>
          <w:bCs/>
          <w:lang w:val="ru-RU" w:eastAsia="zh-CN"/>
        </w:rPr>
        <w:t>ИК</w:t>
      </w:r>
      <w:r w:rsidR="00A4734B" w:rsidRPr="006F5884">
        <w:rPr>
          <w:rFonts w:eastAsia="SimSun"/>
          <w:bCs/>
          <w:lang w:val="ru-RU" w:eastAsia="zh-CN"/>
        </w:rPr>
        <w:t xml:space="preserve">3 </w:t>
      </w:r>
      <w:r w:rsidR="00CD4819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-T продолжает </w:t>
      </w:r>
      <w:r w:rsidR="00CD4819" w:rsidRPr="006F5884">
        <w:rPr>
          <w:rFonts w:eastAsia="SimSun"/>
          <w:bCs/>
          <w:lang w:val="ru-RU" w:eastAsia="zh-CN"/>
        </w:rPr>
        <w:t>исследования</w:t>
      </w:r>
      <w:r w:rsidR="00A4734B" w:rsidRPr="006F5884">
        <w:rPr>
          <w:rFonts w:eastAsia="SimSun"/>
          <w:bCs/>
          <w:lang w:val="ru-RU" w:eastAsia="zh-CN"/>
        </w:rPr>
        <w:t xml:space="preserve"> экономически</w:t>
      </w:r>
      <w:r w:rsidR="00CD4819" w:rsidRPr="006F5884">
        <w:rPr>
          <w:rFonts w:eastAsia="SimSun"/>
          <w:bCs/>
          <w:lang w:val="ru-RU" w:eastAsia="zh-CN"/>
        </w:rPr>
        <w:t>х</w:t>
      </w:r>
      <w:r w:rsidR="00A4734B" w:rsidRPr="006F5884">
        <w:rPr>
          <w:rFonts w:eastAsia="SimSun"/>
          <w:bCs/>
          <w:lang w:val="ru-RU" w:eastAsia="zh-CN"/>
        </w:rPr>
        <w:t xml:space="preserve"> и политически</w:t>
      </w:r>
      <w:r w:rsidR="00CD4819" w:rsidRPr="006F5884">
        <w:rPr>
          <w:rFonts w:eastAsia="SimSun"/>
          <w:bCs/>
          <w:lang w:val="ru-RU" w:eastAsia="zh-CN"/>
        </w:rPr>
        <w:t>х</w:t>
      </w:r>
      <w:r w:rsidR="00A4734B" w:rsidRPr="006F5884">
        <w:rPr>
          <w:rFonts w:eastAsia="SimSun"/>
          <w:bCs/>
          <w:lang w:val="ru-RU" w:eastAsia="zh-CN"/>
        </w:rPr>
        <w:t xml:space="preserve"> аспект</w:t>
      </w:r>
      <w:r w:rsidR="00CD4819" w:rsidRPr="006F5884">
        <w:rPr>
          <w:rFonts w:eastAsia="SimSun"/>
          <w:bCs/>
          <w:lang w:val="ru-RU" w:eastAsia="zh-CN"/>
        </w:rPr>
        <w:t>ов</w:t>
      </w:r>
      <w:r w:rsidR="00A4734B" w:rsidRPr="006F5884">
        <w:rPr>
          <w:rFonts w:eastAsia="SimSun"/>
          <w:bCs/>
          <w:lang w:val="ru-RU" w:eastAsia="zh-CN"/>
        </w:rPr>
        <w:t xml:space="preserve"> больших данных и </w:t>
      </w:r>
      <w:r w:rsidR="00926321" w:rsidRPr="006F5884">
        <w:rPr>
          <w:lang w:val="ru-RU"/>
        </w:rPr>
        <w:t>цифровой идентичности</w:t>
      </w:r>
      <w:r w:rsidR="008663FE" w:rsidRPr="006F5884">
        <w:rPr>
          <w:lang w:val="ru-RU"/>
        </w:rPr>
        <w:t xml:space="preserve">, относящихся к </w:t>
      </w:r>
      <w:r w:rsidR="00926321" w:rsidRPr="006F5884">
        <w:rPr>
          <w:lang w:val="ru-RU"/>
        </w:rPr>
        <w:t>услуга</w:t>
      </w:r>
      <w:r w:rsidR="008663FE" w:rsidRPr="006F5884">
        <w:rPr>
          <w:lang w:val="ru-RU"/>
        </w:rPr>
        <w:t>м</w:t>
      </w:r>
      <w:r w:rsidR="00926321" w:rsidRPr="006F5884">
        <w:rPr>
          <w:lang w:val="ru-RU"/>
        </w:rPr>
        <w:t xml:space="preserve"> международной электросвязи</w:t>
      </w:r>
      <w:r w:rsidR="00A4734B" w:rsidRPr="006F5884">
        <w:rPr>
          <w:rFonts w:eastAsia="SimSun"/>
          <w:bCs/>
          <w:lang w:val="ru-RU" w:eastAsia="zh-CN"/>
        </w:rPr>
        <w:t xml:space="preserve">, в рамках </w:t>
      </w:r>
      <w:r w:rsidR="00926321" w:rsidRPr="006F5884">
        <w:rPr>
          <w:rFonts w:eastAsia="SimSun"/>
          <w:bCs/>
          <w:lang w:val="ru-RU" w:eastAsia="zh-CN"/>
        </w:rPr>
        <w:t xml:space="preserve">Вопроса </w:t>
      </w:r>
      <w:r w:rsidR="00A4734B" w:rsidRPr="006F5884">
        <w:rPr>
          <w:rFonts w:eastAsia="SimSun"/>
          <w:bCs/>
          <w:lang w:val="ru-RU" w:eastAsia="zh-CN"/>
        </w:rPr>
        <w:t xml:space="preserve">11/3. </w:t>
      </w:r>
      <w:r w:rsidR="00926321" w:rsidRPr="006F5884">
        <w:rPr>
          <w:rFonts w:eastAsia="SimSun"/>
          <w:bCs/>
          <w:lang w:val="ru-RU" w:eastAsia="zh-CN"/>
        </w:rPr>
        <w:t>ИК</w:t>
      </w:r>
      <w:r w:rsidR="00A4734B" w:rsidRPr="006F5884">
        <w:rPr>
          <w:rFonts w:eastAsia="SimSun"/>
          <w:bCs/>
          <w:lang w:val="ru-RU" w:eastAsia="zh-CN"/>
        </w:rPr>
        <w:t xml:space="preserve">3 </w:t>
      </w:r>
      <w:r w:rsidR="00926321" w:rsidRPr="006F5884">
        <w:rPr>
          <w:rFonts w:eastAsia="SimSun"/>
          <w:bCs/>
          <w:lang w:val="ru-RU" w:eastAsia="zh-CN"/>
        </w:rPr>
        <w:t>недавно утвердила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hyperlink r:id="rId57" w:history="1">
        <w:r w:rsidR="00A4734B" w:rsidRPr="006F5884">
          <w:rPr>
            <w:rStyle w:val="Hyperlink"/>
            <w:rFonts w:eastAsia="SimSun"/>
            <w:bCs/>
            <w:lang w:val="ru-RU" w:eastAsia="zh-CN"/>
          </w:rPr>
          <w:t xml:space="preserve">Рекомендацию </w:t>
        </w:r>
        <w:r w:rsidR="00520749" w:rsidRPr="006F5884">
          <w:rPr>
            <w:rStyle w:val="Hyperlink"/>
            <w:rFonts w:eastAsia="SimSun"/>
            <w:bCs/>
            <w:lang w:val="ru-RU" w:eastAsia="zh-CN"/>
          </w:rPr>
          <w:t>МСЭ</w:t>
        </w:r>
        <w:r w:rsidR="00A4734B" w:rsidRPr="006F5884">
          <w:rPr>
            <w:rStyle w:val="Hyperlink"/>
            <w:rFonts w:eastAsia="SimSun"/>
            <w:bCs/>
            <w:lang w:val="ru-RU" w:eastAsia="zh-CN"/>
          </w:rPr>
          <w:t>-T D.267/X.1261</w:t>
        </w:r>
      </w:hyperlink>
      <w:r w:rsidR="00A4734B" w:rsidRPr="006F5884">
        <w:rPr>
          <w:rFonts w:eastAsia="SimSun"/>
          <w:bCs/>
          <w:lang w:val="ru-RU" w:eastAsia="zh-CN"/>
        </w:rPr>
        <w:t>.</w:t>
      </w:r>
    </w:p>
    <w:p w14:paraId="612C027F" w14:textId="3DEA0046" w:rsidR="00061FA3" w:rsidRPr="006F5884" w:rsidRDefault="00061FA3" w:rsidP="00061FA3">
      <w:pPr>
        <w:rPr>
          <w:rFonts w:eastAsia="SimSun"/>
          <w:bCs/>
          <w:lang w:val="ru-RU" w:eastAsia="zh-CN"/>
        </w:rPr>
      </w:pPr>
      <w:r w:rsidRPr="006F5884">
        <w:rPr>
          <w:rFonts w:eastAsia="SimSun"/>
          <w:bCs/>
          <w:lang w:val="ru-RU" w:eastAsia="zh-CN"/>
        </w:rPr>
        <w:t>3.6</w:t>
      </w:r>
      <w:r w:rsidRPr="006F5884">
        <w:rPr>
          <w:rFonts w:eastAsia="SimSun"/>
          <w:bCs/>
          <w:lang w:val="ru-RU" w:eastAsia="zh-CN"/>
        </w:rPr>
        <w:tab/>
      </w:r>
      <w:r w:rsidR="00926321" w:rsidRPr="006F5884">
        <w:rPr>
          <w:rFonts w:eastAsia="SimSun"/>
          <w:bCs/>
          <w:lang w:val="ru-RU" w:eastAsia="zh-CN"/>
        </w:rPr>
        <w:t>ИК11 МСЭ</w:t>
      </w:r>
      <w:r w:rsidR="00A4734B" w:rsidRPr="006F5884">
        <w:rPr>
          <w:rFonts w:eastAsia="SimSun"/>
          <w:bCs/>
          <w:lang w:val="ru-RU" w:eastAsia="zh-CN"/>
        </w:rPr>
        <w:t>-T продолжает</w:t>
      </w:r>
      <w:r w:rsidR="00926321" w:rsidRPr="006F5884">
        <w:rPr>
          <w:rFonts w:eastAsia="SimSun"/>
          <w:bCs/>
          <w:lang w:val="ru-RU" w:eastAsia="zh-CN"/>
        </w:rPr>
        <w:t xml:space="preserve"> заниматься проблематикой</w:t>
      </w:r>
      <w:r w:rsidR="00A4734B" w:rsidRPr="006F5884">
        <w:rPr>
          <w:rFonts w:eastAsia="SimSun"/>
          <w:bCs/>
          <w:lang w:val="ru-RU" w:eastAsia="zh-CN"/>
        </w:rPr>
        <w:t xml:space="preserve"> совершенствова</w:t>
      </w:r>
      <w:r w:rsidR="00926321" w:rsidRPr="006F5884">
        <w:rPr>
          <w:rFonts w:eastAsia="SimSun"/>
          <w:bCs/>
          <w:lang w:val="ru-RU" w:eastAsia="zh-CN"/>
        </w:rPr>
        <w:t>ния</w:t>
      </w:r>
      <w:r w:rsidR="00A4734B" w:rsidRPr="006F5884">
        <w:rPr>
          <w:rFonts w:eastAsia="SimSun"/>
          <w:bCs/>
          <w:lang w:val="ru-RU" w:eastAsia="zh-CN"/>
        </w:rPr>
        <w:t xml:space="preserve"> протокол</w:t>
      </w:r>
      <w:r w:rsidR="00926321" w:rsidRPr="006F5884">
        <w:rPr>
          <w:rFonts w:eastAsia="SimSun"/>
          <w:bCs/>
          <w:lang w:val="ru-RU" w:eastAsia="zh-CN"/>
        </w:rPr>
        <w:t>ов</w:t>
      </w:r>
      <w:r w:rsidR="00A4734B" w:rsidRPr="006F5884">
        <w:rPr>
          <w:rFonts w:eastAsia="SimSun"/>
          <w:bCs/>
          <w:lang w:val="ru-RU" w:eastAsia="zh-CN"/>
        </w:rPr>
        <w:t xml:space="preserve"> сигнализации</w:t>
      </w:r>
      <w:r w:rsidR="00926321" w:rsidRPr="006F5884">
        <w:rPr>
          <w:rFonts w:eastAsia="SimSun"/>
          <w:bCs/>
          <w:lang w:val="ru-RU" w:eastAsia="zh-CN"/>
        </w:rPr>
        <w:t xml:space="preserve"> на предмет </w:t>
      </w:r>
      <w:r w:rsidR="00520749" w:rsidRPr="006F5884">
        <w:rPr>
          <w:rFonts w:eastAsia="SimSun"/>
          <w:bCs/>
          <w:lang w:val="ru-RU" w:eastAsia="zh-CN"/>
        </w:rPr>
        <w:t>повышения</w:t>
      </w:r>
      <w:r w:rsidR="00926321" w:rsidRPr="006F5884">
        <w:rPr>
          <w:rFonts w:eastAsia="SimSun"/>
          <w:bCs/>
          <w:lang w:val="ru-RU" w:eastAsia="zh-CN"/>
        </w:rPr>
        <w:t xml:space="preserve"> их защищенности</w:t>
      </w:r>
      <w:r w:rsidR="00A4734B" w:rsidRPr="006F5884">
        <w:rPr>
          <w:rFonts w:eastAsia="SimSun"/>
          <w:bCs/>
          <w:lang w:val="ru-RU" w:eastAsia="zh-CN"/>
        </w:rPr>
        <w:t xml:space="preserve">, включая разработку дополнительных требований к обмену сигнальными сообщениями и отдельных протоколов. </w:t>
      </w:r>
      <w:r w:rsidR="00926321" w:rsidRPr="006F5884">
        <w:rPr>
          <w:rFonts w:eastAsia="SimSun"/>
          <w:bCs/>
          <w:lang w:val="ru-RU" w:eastAsia="zh-CN"/>
        </w:rPr>
        <w:t>ИК11 МСЭ-T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r w:rsidR="00926321" w:rsidRPr="006F5884">
        <w:rPr>
          <w:rFonts w:eastAsia="SimSun"/>
          <w:bCs/>
          <w:lang w:val="ru-RU" w:eastAsia="zh-CN"/>
        </w:rPr>
        <w:t>подготовила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hyperlink r:id="rId58" w:history="1">
        <w:r w:rsidR="00A4734B" w:rsidRPr="006F5884">
          <w:rPr>
            <w:rStyle w:val="Hyperlink"/>
            <w:rFonts w:eastAsia="SimSun"/>
            <w:bCs/>
            <w:lang w:val="ru-RU" w:eastAsia="zh-CN"/>
          </w:rPr>
          <w:t>технический отчет QSTR-SS7-DFS</w:t>
        </w:r>
      </w:hyperlink>
      <w:r w:rsidR="00A4734B" w:rsidRPr="006F5884">
        <w:rPr>
          <w:rFonts w:eastAsia="SimSun"/>
          <w:bCs/>
          <w:lang w:val="ru-RU" w:eastAsia="zh-CN"/>
        </w:rPr>
        <w:t xml:space="preserve">, пересмотрела </w:t>
      </w:r>
      <w:r w:rsidR="00520749" w:rsidRPr="006F5884">
        <w:rPr>
          <w:rFonts w:eastAsia="SimSun"/>
          <w:bCs/>
          <w:lang w:val="ru-RU" w:eastAsia="zh-CN"/>
        </w:rPr>
        <w:t xml:space="preserve">стека </w:t>
      </w:r>
      <w:r w:rsidR="00926321" w:rsidRPr="006F5884">
        <w:rPr>
          <w:rFonts w:eastAsia="SimSun"/>
          <w:bCs/>
          <w:lang w:val="ru-RU" w:eastAsia="zh-CN"/>
        </w:rPr>
        <w:t>протокол</w:t>
      </w:r>
      <w:r w:rsidR="00520749" w:rsidRPr="006F5884">
        <w:rPr>
          <w:rFonts w:eastAsia="SimSun"/>
          <w:bCs/>
          <w:lang w:val="ru-RU" w:eastAsia="zh-CN"/>
        </w:rPr>
        <w:t>ов</w:t>
      </w:r>
      <w:r w:rsidR="00926321" w:rsidRPr="006F5884">
        <w:rPr>
          <w:rFonts w:eastAsia="SimSun"/>
          <w:bCs/>
          <w:lang w:val="ru-RU" w:eastAsia="zh-CN"/>
        </w:rPr>
        <w:t xml:space="preserve"> </w:t>
      </w:r>
      <w:r w:rsidR="00A4734B" w:rsidRPr="006F5884">
        <w:rPr>
          <w:rFonts w:eastAsia="SimSun"/>
          <w:bCs/>
          <w:lang w:val="ru-RU" w:eastAsia="zh-CN"/>
        </w:rPr>
        <w:t xml:space="preserve">SS7 (Q.731.3-Q.731.6) и </w:t>
      </w:r>
      <w:r w:rsidR="00926321" w:rsidRPr="006F5884">
        <w:rPr>
          <w:rFonts w:eastAsia="SimSun"/>
          <w:bCs/>
          <w:lang w:val="ru-RU" w:eastAsia="zh-CN"/>
        </w:rPr>
        <w:t>утвердила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r w:rsidR="00926321" w:rsidRPr="006F5884">
        <w:rPr>
          <w:rFonts w:eastAsia="SimSun"/>
          <w:bCs/>
          <w:lang w:val="ru-RU" w:eastAsia="zh-CN"/>
        </w:rPr>
        <w:t xml:space="preserve">Рекомендацию </w:t>
      </w:r>
      <w:r w:rsidR="00520749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-T </w:t>
      </w:r>
      <w:hyperlink r:id="rId59" w:history="1">
        <w:r w:rsidR="00A4734B" w:rsidRPr="006F5884">
          <w:rPr>
            <w:rStyle w:val="Hyperlink"/>
            <w:rFonts w:eastAsia="SimSun"/>
            <w:bCs/>
            <w:lang w:val="ru-RU" w:eastAsia="zh-CN"/>
          </w:rPr>
          <w:t>Q.3057</w:t>
        </w:r>
      </w:hyperlink>
      <w:r w:rsidR="00A4734B" w:rsidRPr="006F5884">
        <w:rPr>
          <w:rFonts w:eastAsia="SimSun"/>
          <w:bCs/>
          <w:lang w:val="ru-RU" w:eastAsia="zh-CN"/>
        </w:rPr>
        <w:t xml:space="preserve">. </w:t>
      </w:r>
      <w:r w:rsidR="00926321" w:rsidRPr="006F5884">
        <w:rPr>
          <w:rFonts w:eastAsia="SimSun"/>
          <w:bCs/>
          <w:lang w:val="ru-RU" w:eastAsia="zh-CN"/>
        </w:rPr>
        <w:t>Помимо</w:t>
      </w:r>
      <w:r w:rsidR="00A4734B" w:rsidRPr="006F5884">
        <w:rPr>
          <w:rFonts w:eastAsia="SimSun"/>
          <w:bCs/>
          <w:lang w:val="ru-RU" w:eastAsia="zh-CN"/>
        </w:rPr>
        <w:t xml:space="preserve"> </w:t>
      </w:r>
      <w:r w:rsidR="00926321" w:rsidRPr="006F5884">
        <w:rPr>
          <w:rFonts w:eastAsia="SimSun"/>
          <w:bCs/>
          <w:lang w:val="ru-RU" w:eastAsia="zh-CN"/>
        </w:rPr>
        <w:t>э</w:t>
      </w:r>
      <w:r w:rsidR="00A4734B" w:rsidRPr="006F5884">
        <w:rPr>
          <w:rFonts w:eastAsia="SimSun"/>
          <w:bCs/>
          <w:lang w:val="ru-RU" w:eastAsia="zh-CN"/>
        </w:rPr>
        <w:t xml:space="preserve">того, </w:t>
      </w:r>
      <w:r w:rsidR="00926321" w:rsidRPr="006F5884">
        <w:rPr>
          <w:rFonts w:eastAsia="SimSun"/>
          <w:bCs/>
          <w:lang w:val="ru-RU" w:eastAsia="zh-CN"/>
        </w:rPr>
        <w:t xml:space="preserve">ИК11 МСЭ-T </w:t>
      </w:r>
      <w:r w:rsidR="00A4734B" w:rsidRPr="006F5884">
        <w:rPr>
          <w:rFonts w:eastAsia="SimSun"/>
          <w:bCs/>
          <w:lang w:val="ru-RU" w:eastAsia="zh-CN"/>
        </w:rPr>
        <w:t xml:space="preserve">продолжает разработку стандартов МСЭ-Т </w:t>
      </w:r>
      <w:hyperlink r:id="rId60" w:history="1">
        <w:r w:rsidR="00520749" w:rsidRPr="006F5884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Q.5050</w:t>
        </w:r>
      </w:hyperlink>
      <w:r w:rsidR="00520749" w:rsidRPr="006F5884">
        <w:rPr>
          <w:rFonts w:asciiTheme="minorHAnsi" w:hAnsiTheme="minorHAnsi" w:cstheme="minorHAnsi"/>
          <w:szCs w:val="22"/>
          <w:lang w:val="ru-RU" w:eastAsia="zh-CN"/>
        </w:rPr>
        <w:t xml:space="preserve">, </w:t>
      </w:r>
      <w:hyperlink r:id="rId61" w:history="1">
        <w:r w:rsidR="00520749" w:rsidRPr="006F5884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Q.5051</w:t>
        </w:r>
      </w:hyperlink>
      <w:r w:rsidR="00520749" w:rsidRPr="006F5884">
        <w:rPr>
          <w:rFonts w:asciiTheme="minorHAnsi" w:hAnsiTheme="minorHAnsi" w:cstheme="minorHAnsi"/>
          <w:szCs w:val="22"/>
          <w:lang w:val="ru-RU" w:eastAsia="zh-CN"/>
        </w:rPr>
        <w:t xml:space="preserve">, </w:t>
      </w:r>
      <w:hyperlink r:id="rId62" w:history="1">
        <w:r w:rsidR="00520749" w:rsidRPr="006F5884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Q.5052</w:t>
        </w:r>
      </w:hyperlink>
      <w:r w:rsidR="00520749" w:rsidRPr="006F5884">
        <w:rPr>
          <w:rFonts w:asciiTheme="minorHAnsi" w:hAnsiTheme="minorHAnsi" w:cstheme="minorHAnsi"/>
          <w:szCs w:val="22"/>
          <w:lang w:val="ru-RU" w:eastAsia="zh-CN"/>
        </w:rPr>
        <w:t xml:space="preserve"> и </w:t>
      </w:r>
      <w:hyperlink r:id="rId63" w:history="1">
        <w:r w:rsidR="00520749" w:rsidRPr="006F5884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Q.5053</w:t>
        </w:r>
      </w:hyperlink>
      <w:r w:rsidR="00A4734B" w:rsidRPr="006F5884">
        <w:rPr>
          <w:rFonts w:eastAsia="SimSun"/>
          <w:bCs/>
          <w:lang w:val="ru-RU" w:eastAsia="zh-CN"/>
        </w:rPr>
        <w:t xml:space="preserve">, касающихся </w:t>
      </w:r>
      <w:r w:rsidR="00926321" w:rsidRPr="006F5884">
        <w:rPr>
          <w:rFonts w:eastAsia="SimSun"/>
          <w:bCs/>
          <w:lang w:val="ru-RU" w:eastAsia="zh-CN"/>
        </w:rPr>
        <w:t>б</w:t>
      </w:r>
      <w:r w:rsidR="00926321" w:rsidRPr="006F5884">
        <w:rPr>
          <w:lang w:val="ru-RU"/>
        </w:rPr>
        <w:t>орьбы с контрафактными и похищенными устройствами электросвязи/ИКТ</w:t>
      </w:r>
      <w:r w:rsidR="00A4734B" w:rsidRPr="006F5884">
        <w:rPr>
          <w:rFonts w:eastAsia="SimSun"/>
          <w:bCs/>
          <w:lang w:val="ru-RU" w:eastAsia="zh-CN"/>
        </w:rPr>
        <w:t>.</w:t>
      </w:r>
    </w:p>
    <w:p w14:paraId="3DEB8BC1" w14:textId="1EB41C7D" w:rsidR="00061FA3" w:rsidRPr="006F5884" w:rsidRDefault="00061FA3" w:rsidP="00061FA3">
      <w:pPr>
        <w:rPr>
          <w:rFonts w:eastAsia="SimSun"/>
          <w:bCs/>
          <w:lang w:val="ru-RU" w:eastAsia="zh-CN"/>
        </w:rPr>
      </w:pPr>
      <w:r w:rsidRPr="006F5884">
        <w:rPr>
          <w:rFonts w:eastAsia="SimSun"/>
          <w:bCs/>
          <w:lang w:val="ru-RU" w:eastAsia="zh-CN"/>
        </w:rPr>
        <w:t>3.7</w:t>
      </w:r>
      <w:r w:rsidRPr="006F5884">
        <w:rPr>
          <w:rFonts w:eastAsia="SimSun"/>
          <w:bCs/>
          <w:lang w:val="ru-RU" w:eastAsia="zh-CN"/>
        </w:rPr>
        <w:tab/>
      </w:r>
      <w:r w:rsidR="00926321" w:rsidRPr="006F5884">
        <w:rPr>
          <w:rFonts w:eastAsia="SimSun"/>
          <w:bCs/>
          <w:lang w:val="ru-RU" w:eastAsia="zh-CN"/>
        </w:rPr>
        <w:t>ИК9 МСЭ-T утвердила</w:t>
      </w:r>
      <w:r w:rsidR="00A4734B" w:rsidRPr="006F5884">
        <w:rPr>
          <w:rFonts w:eastAsia="SimSun"/>
          <w:bCs/>
          <w:lang w:val="ru-RU" w:eastAsia="zh-CN"/>
        </w:rPr>
        <w:t xml:space="preserve"> следующие </w:t>
      </w:r>
      <w:r w:rsidR="00926321" w:rsidRPr="006F5884">
        <w:rPr>
          <w:rFonts w:eastAsia="SimSun"/>
          <w:bCs/>
          <w:lang w:val="ru-RU" w:eastAsia="zh-CN"/>
        </w:rPr>
        <w:t>Рекомендации</w:t>
      </w:r>
      <w:r w:rsidR="00A4734B" w:rsidRPr="006F5884">
        <w:rPr>
          <w:rFonts w:eastAsia="SimSun"/>
          <w:bCs/>
          <w:lang w:val="ru-RU" w:eastAsia="zh-CN"/>
        </w:rPr>
        <w:t xml:space="preserve">, касающиеся безопасности: </w:t>
      </w:r>
      <w:r w:rsidR="00520749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-Т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</w:instrText>
      </w:r>
      <w:r w:rsidR="005E6921">
        <w:instrText>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id</w:instrText>
      </w:r>
      <w:r w:rsidR="005E6921" w:rsidRPr="005E6921">
        <w:rPr>
          <w:lang w:val="ru-RU"/>
        </w:rPr>
        <w:instrText xml:space="preserve">=13573" </w:instrText>
      </w:r>
      <w:r w:rsidR="005E6921">
        <w:fldChar w:fldCharType="separate"/>
      </w:r>
      <w:r w:rsidR="00520749" w:rsidRPr="006F5884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t>J.1012</w:t>
      </w:r>
      <w:r w:rsidR="005E6921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fldChar w:fldCharType="end"/>
      </w:r>
      <w:r w:rsidR="00520749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id</w:instrText>
      </w:r>
      <w:r w:rsidR="005E6921" w:rsidRPr="005E6921">
        <w:rPr>
          <w:lang w:val="ru-RU"/>
        </w:rPr>
        <w:instrText xml:space="preserve">=13574" </w:instrText>
      </w:r>
      <w:r w:rsidR="005E6921">
        <w:fldChar w:fldCharType="separate"/>
      </w:r>
      <w:r w:rsidR="00520749" w:rsidRPr="006F5884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t>J.1013</w:t>
      </w:r>
      <w:r w:rsidR="005E6921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fldChar w:fldCharType="end"/>
      </w:r>
      <w:r w:rsidR="00520749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id</w:instrText>
      </w:r>
      <w:r w:rsidR="005E6921" w:rsidRPr="005E6921">
        <w:rPr>
          <w:lang w:val="ru-RU"/>
        </w:rPr>
        <w:instrText xml:space="preserve">=13575" </w:instrText>
      </w:r>
      <w:r w:rsidR="005E6921">
        <w:fldChar w:fldCharType="separate"/>
      </w:r>
      <w:r w:rsidR="00520749" w:rsidRPr="006F5884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t>J.1014</w:t>
      </w:r>
      <w:r w:rsidR="005E6921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fldChar w:fldCharType="end"/>
      </w:r>
      <w:r w:rsidR="00520749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id</w:instrText>
      </w:r>
      <w:r w:rsidR="005E6921" w:rsidRPr="005E6921">
        <w:rPr>
          <w:lang w:val="ru-RU"/>
        </w:rPr>
        <w:instrText xml:space="preserve">=13576" </w:instrText>
      </w:r>
      <w:r w:rsidR="005E6921">
        <w:fldChar w:fldCharType="separate"/>
      </w:r>
      <w:r w:rsidR="00520749" w:rsidRPr="006F5884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t>J.1015</w:t>
      </w:r>
      <w:r w:rsidR="005E6921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fldChar w:fldCharType="end"/>
      </w:r>
      <w:r w:rsidR="00520749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id</w:instrText>
      </w:r>
      <w:r w:rsidR="005E6921" w:rsidRPr="005E6921">
        <w:rPr>
          <w:lang w:val="ru-RU"/>
        </w:rPr>
        <w:instrText xml:space="preserve">=13837" </w:instrText>
      </w:r>
      <w:r w:rsidR="005E6921">
        <w:fldChar w:fldCharType="separate"/>
      </w:r>
      <w:r w:rsidR="00520749" w:rsidRPr="006F5884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t>J.1015.1</w:t>
      </w:r>
      <w:r w:rsidR="005E6921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fldChar w:fldCharType="end"/>
      </w:r>
      <w:r w:rsidR="00A4734B" w:rsidRPr="006F5884">
        <w:rPr>
          <w:rFonts w:eastAsia="SimSun"/>
          <w:bCs/>
          <w:lang w:val="ru-RU" w:eastAsia="zh-CN"/>
        </w:rPr>
        <w:t xml:space="preserve">; </w:t>
      </w:r>
      <w:r w:rsidR="00520749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-Т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id</w:instrText>
      </w:r>
      <w:r w:rsidR="005E6921" w:rsidRPr="005E6921">
        <w:rPr>
          <w:lang w:val="ru-RU"/>
        </w:rPr>
        <w:instrText xml:space="preserve">=14357" </w:instrText>
      </w:r>
      <w:r w:rsidR="005E6921">
        <w:fldChar w:fldCharType="separate"/>
      </w:r>
      <w:r w:rsidR="00520749" w:rsidRPr="006F5884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t>J.1204</w:t>
      </w:r>
      <w:r w:rsidR="005E6921">
        <w:rPr>
          <w:rStyle w:val="Hyperlink"/>
          <w:rFonts w:asciiTheme="minorHAnsi" w:eastAsia="SimSun" w:hAnsiTheme="minorHAnsi" w:cstheme="minorHAnsi"/>
          <w:bCs/>
          <w:szCs w:val="22"/>
          <w:lang w:val="ru-RU" w:eastAsia="zh-CN"/>
        </w:rPr>
        <w:fldChar w:fldCharType="end"/>
      </w:r>
      <w:r w:rsidR="00520749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; </w:t>
      </w:r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и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rec</w:instrText>
      </w:r>
      <w:r w:rsidR="005E6921" w:rsidRPr="005E6921">
        <w:rPr>
          <w:lang w:val="ru-RU"/>
        </w:rPr>
        <w:instrText xml:space="preserve">=14280" </w:instrText>
      </w:r>
      <w:r w:rsidR="005E6921">
        <w:fldChar w:fldCharType="separate"/>
      </w:r>
      <w:r w:rsidR="00520749" w:rsidRPr="006F5884">
        <w:rPr>
          <w:rStyle w:val="Hyperlink"/>
          <w:rFonts w:asciiTheme="minorHAnsi" w:hAnsiTheme="minorHAnsi" w:cstheme="minorHAnsi"/>
          <w:szCs w:val="22"/>
          <w:shd w:val="clear" w:color="auto" w:fill="FFFFFF"/>
          <w:lang w:val="ru-RU"/>
        </w:rPr>
        <w:t>J.1031</w:t>
      </w:r>
      <w:r w:rsidR="005E6921">
        <w:rPr>
          <w:rStyle w:val="Hyperlink"/>
          <w:rFonts w:asciiTheme="minorHAnsi" w:hAnsiTheme="minorHAnsi" w:cstheme="minorHAnsi"/>
          <w:szCs w:val="22"/>
          <w:shd w:val="clear" w:color="auto" w:fill="FFFFFF"/>
          <w:lang w:val="ru-RU"/>
        </w:rPr>
        <w:fldChar w:fldCharType="end"/>
      </w:r>
      <w:r w:rsidR="00520749" w:rsidRPr="006F5884">
        <w:rPr>
          <w:rFonts w:asciiTheme="minorHAnsi" w:hAnsiTheme="minorHAnsi" w:cstheme="minorHAnsi"/>
          <w:color w:val="444444"/>
          <w:szCs w:val="22"/>
          <w:shd w:val="clear" w:color="auto" w:fill="FFFFFF"/>
          <w:lang w:val="ru-RU"/>
        </w:rPr>
        <w:t xml:space="preserve">,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rec</w:instrText>
      </w:r>
      <w:r w:rsidR="005E6921" w:rsidRPr="005E6921">
        <w:rPr>
          <w:lang w:val="ru-RU"/>
        </w:rPr>
        <w:instrText xml:space="preserve">=14355" </w:instrText>
      </w:r>
      <w:r w:rsidR="005E6921">
        <w:fldChar w:fldCharType="separate"/>
      </w:r>
      <w:r w:rsidR="00520749" w:rsidRPr="006F5884">
        <w:rPr>
          <w:rStyle w:val="Hyperlink"/>
          <w:rFonts w:asciiTheme="minorHAnsi" w:hAnsiTheme="minorHAnsi" w:cstheme="minorHAnsi"/>
          <w:szCs w:val="22"/>
          <w:shd w:val="clear" w:color="auto" w:fill="FFFFFF"/>
          <w:lang w:val="ru-RU"/>
        </w:rPr>
        <w:t>J.1032</w:t>
      </w:r>
      <w:r w:rsidR="005E6921">
        <w:rPr>
          <w:rStyle w:val="Hyperlink"/>
          <w:rFonts w:asciiTheme="minorHAnsi" w:hAnsiTheme="minorHAnsi" w:cstheme="minorHAnsi"/>
          <w:szCs w:val="22"/>
          <w:shd w:val="clear" w:color="auto" w:fill="FFFFFF"/>
          <w:lang w:val="ru-RU"/>
        </w:rPr>
        <w:fldChar w:fldCharType="end"/>
      </w:r>
      <w:r w:rsidR="00520749" w:rsidRPr="006F5884">
        <w:rPr>
          <w:rFonts w:asciiTheme="minorHAnsi" w:hAnsiTheme="minorHAnsi" w:cstheme="minorHAnsi"/>
          <w:color w:val="444444"/>
          <w:szCs w:val="22"/>
          <w:shd w:val="clear" w:color="auto" w:fill="FFFFFF"/>
          <w:lang w:val="ru-RU"/>
        </w:rPr>
        <w:t xml:space="preserve"> </w:t>
      </w:r>
      <w:r w:rsidR="002E4138" w:rsidRPr="006F5884">
        <w:rPr>
          <w:rFonts w:asciiTheme="minorHAnsi" w:hAnsiTheme="minorHAnsi" w:cstheme="minorHAnsi"/>
          <w:color w:val="444444"/>
          <w:szCs w:val="22"/>
          <w:shd w:val="clear" w:color="auto" w:fill="FFFFFF"/>
          <w:lang w:val="ru-RU"/>
        </w:rPr>
        <w:t>и</w:t>
      </w:r>
      <w:r w:rsidR="00520749" w:rsidRPr="006F5884">
        <w:rPr>
          <w:rFonts w:asciiTheme="minorHAnsi" w:hAnsiTheme="minorHAnsi" w:cstheme="minorHAnsi"/>
          <w:color w:val="444444"/>
          <w:szCs w:val="22"/>
          <w:shd w:val="clear" w:color="auto" w:fill="FFFFFF"/>
          <w:lang w:val="ru-RU"/>
        </w:rPr>
        <w:t xml:space="preserve">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www</w:instrText>
      </w:r>
      <w:r w:rsidR="005E6921" w:rsidRPr="005E6921">
        <w:rPr>
          <w:lang w:val="ru-RU"/>
        </w:rPr>
        <w:instrText>.</w:instrText>
      </w:r>
      <w:r w:rsidR="005E6921">
        <w:instrText>itu</w:instrText>
      </w:r>
      <w:r w:rsidR="005E6921" w:rsidRPr="005E6921">
        <w:rPr>
          <w:lang w:val="ru-RU"/>
        </w:rPr>
        <w:instrText>.</w:instrText>
      </w:r>
      <w:r w:rsidR="005E6921">
        <w:instrText>int</w:instrText>
      </w:r>
      <w:r w:rsidR="005E6921" w:rsidRPr="005E6921">
        <w:rPr>
          <w:lang w:val="ru-RU"/>
        </w:rPr>
        <w:instrText>/</w:instrText>
      </w:r>
      <w:r w:rsidR="005E6921">
        <w:instrText>ITU</w:instrText>
      </w:r>
      <w:r w:rsidR="005E6921" w:rsidRPr="005E6921">
        <w:rPr>
          <w:lang w:val="ru-RU"/>
        </w:rPr>
        <w:instrText>-</w:instrText>
      </w:r>
      <w:r w:rsidR="005E6921">
        <w:instrText>T</w:instrText>
      </w:r>
      <w:r w:rsidR="005E6921" w:rsidRPr="005E6921">
        <w:rPr>
          <w:lang w:val="ru-RU"/>
        </w:rPr>
        <w:instrText>/</w:instrText>
      </w:r>
      <w:r w:rsidR="005E6921">
        <w:instrText>recommendations</w:instrText>
      </w:r>
      <w:r w:rsidR="005E6921" w:rsidRPr="005E6921">
        <w:rPr>
          <w:lang w:val="ru-RU"/>
        </w:rPr>
        <w:instrText>/</w:instrText>
      </w:r>
      <w:r w:rsidR="005E6921">
        <w:instrText>rec</w:instrText>
      </w:r>
      <w:r w:rsidR="005E6921" w:rsidRPr="005E6921">
        <w:rPr>
          <w:lang w:val="ru-RU"/>
        </w:rPr>
        <w:instrText>.</w:instrText>
      </w:r>
      <w:r w:rsidR="005E6921">
        <w:instrText>aspx</w:instrText>
      </w:r>
      <w:r w:rsidR="005E6921" w:rsidRPr="005E6921">
        <w:rPr>
          <w:lang w:val="ru-RU"/>
        </w:rPr>
        <w:instrText>?</w:instrText>
      </w:r>
      <w:r w:rsidR="005E6921">
        <w:instrText>rec</w:instrText>
      </w:r>
      <w:r w:rsidR="005E6921" w:rsidRPr="005E6921">
        <w:rPr>
          <w:lang w:val="ru-RU"/>
        </w:rPr>
        <w:instrText xml:space="preserve">=14356" </w:instrText>
      </w:r>
      <w:r w:rsidR="005E6921">
        <w:fldChar w:fldCharType="separate"/>
      </w:r>
      <w:r w:rsidR="00520749" w:rsidRPr="006F5884">
        <w:rPr>
          <w:rStyle w:val="Hyperlink"/>
          <w:rFonts w:asciiTheme="minorHAnsi" w:hAnsiTheme="minorHAnsi" w:cstheme="minorHAnsi"/>
          <w:szCs w:val="22"/>
          <w:shd w:val="clear" w:color="auto" w:fill="FFFFFF"/>
          <w:lang w:val="ru-RU"/>
        </w:rPr>
        <w:t>J.1033</w:t>
      </w:r>
      <w:r w:rsidR="005E6921">
        <w:rPr>
          <w:rStyle w:val="Hyperlink"/>
          <w:rFonts w:asciiTheme="minorHAnsi" w:hAnsiTheme="minorHAnsi" w:cstheme="minorHAnsi"/>
          <w:szCs w:val="22"/>
          <w:shd w:val="clear" w:color="auto" w:fill="FFFFFF"/>
          <w:lang w:val="ru-RU"/>
        </w:rPr>
        <w:fldChar w:fldCharType="end"/>
      </w:r>
      <w:r w:rsidR="00A4734B" w:rsidRPr="006F5884">
        <w:rPr>
          <w:rFonts w:eastAsia="SimSun"/>
          <w:bCs/>
          <w:lang w:val="ru-RU" w:eastAsia="zh-CN"/>
        </w:rPr>
        <w:t xml:space="preserve">. </w:t>
      </w:r>
      <w:r w:rsidR="00926321" w:rsidRPr="006F5884">
        <w:rPr>
          <w:rFonts w:eastAsia="SimSun"/>
          <w:bCs/>
          <w:lang w:val="ru-RU" w:eastAsia="zh-CN"/>
        </w:rPr>
        <w:t xml:space="preserve">ИК9 </w:t>
      </w:r>
      <w:r w:rsidR="00A4734B" w:rsidRPr="006F5884">
        <w:rPr>
          <w:rFonts w:eastAsia="SimSun"/>
          <w:bCs/>
          <w:lang w:val="ru-RU" w:eastAsia="zh-CN"/>
        </w:rPr>
        <w:t xml:space="preserve">также </w:t>
      </w:r>
      <w:r w:rsidR="00926321" w:rsidRPr="006F5884">
        <w:rPr>
          <w:rFonts w:eastAsia="SimSun"/>
          <w:bCs/>
          <w:lang w:val="ru-RU" w:eastAsia="zh-CN"/>
        </w:rPr>
        <w:t>утвердила</w:t>
      </w:r>
      <w:r w:rsidR="00A4734B" w:rsidRPr="006F5884">
        <w:rPr>
          <w:rFonts w:eastAsia="SimSun"/>
          <w:bCs/>
          <w:lang w:val="ru-RU" w:eastAsia="zh-CN"/>
        </w:rPr>
        <w:t xml:space="preserve"> три </w:t>
      </w:r>
      <w:r w:rsidR="00926321" w:rsidRPr="006F5884">
        <w:rPr>
          <w:rFonts w:eastAsia="SimSun"/>
          <w:bCs/>
          <w:lang w:val="ru-RU" w:eastAsia="zh-CN"/>
        </w:rPr>
        <w:t xml:space="preserve">Добавления </w:t>
      </w:r>
      <w:r w:rsidR="00A4734B" w:rsidRPr="006F5884">
        <w:rPr>
          <w:rFonts w:eastAsia="SimSun"/>
          <w:bCs/>
          <w:lang w:val="ru-RU" w:eastAsia="zh-CN"/>
        </w:rPr>
        <w:t xml:space="preserve">к следующим </w:t>
      </w:r>
      <w:r w:rsidR="00926321" w:rsidRPr="006F5884">
        <w:rPr>
          <w:rFonts w:eastAsia="SimSun"/>
          <w:bCs/>
          <w:lang w:val="ru-RU" w:eastAsia="zh-CN"/>
        </w:rPr>
        <w:t xml:space="preserve">Рекомендациям </w:t>
      </w:r>
      <w:r w:rsidR="00A4734B" w:rsidRPr="006F5884">
        <w:rPr>
          <w:rFonts w:eastAsia="SimSun"/>
          <w:bCs/>
          <w:lang w:val="ru-RU" w:eastAsia="zh-CN"/>
        </w:rPr>
        <w:t>серии J (</w:t>
      </w:r>
      <w:r w:rsidR="00520749" w:rsidRPr="006F5884">
        <w:rPr>
          <w:rFonts w:eastAsia="SimSun"/>
          <w:bCs/>
          <w:lang w:val="ru-RU" w:eastAsia="zh-CN"/>
        </w:rPr>
        <w:t>МСЭ-</w:t>
      </w:r>
      <w:r w:rsidR="00A4734B" w:rsidRPr="006F5884">
        <w:rPr>
          <w:rFonts w:eastAsia="SimSun"/>
          <w:bCs/>
          <w:lang w:val="ru-RU" w:eastAsia="zh-CN"/>
        </w:rPr>
        <w:t>T J.1012</w:t>
      </w:r>
      <w:r w:rsidR="006F5884" w:rsidRPr="006F5884">
        <w:rPr>
          <w:rFonts w:eastAsia="SimSun"/>
          <w:bCs/>
          <w:lang w:val="ru-RU" w:eastAsia="zh-CN"/>
        </w:rPr>
        <w:t>−</w:t>
      </w:r>
      <w:r w:rsidR="00A4734B" w:rsidRPr="006F5884">
        <w:rPr>
          <w:rFonts w:eastAsia="SimSun"/>
          <w:bCs/>
          <w:lang w:val="ru-RU" w:eastAsia="zh-CN"/>
        </w:rPr>
        <w:t>J.1015.1), а именно (</w:t>
      </w:r>
      <w:hyperlink r:id="rId64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J.Sup7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hyperlink r:id="rId65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J.Sup8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 </w:t>
      </w:r>
      <w:hyperlink r:id="rId66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J.Sup9</w:t>
        </w:r>
      </w:hyperlink>
      <w:r w:rsidR="00A4734B" w:rsidRPr="006F5884">
        <w:rPr>
          <w:rFonts w:eastAsia="SimSun"/>
          <w:bCs/>
          <w:lang w:val="ru-RU" w:eastAsia="zh-CN"/>
        </w:rPr>
        <w:t>).</w:t>
      </w:r>
    </w:p>
    <w:p w14:paraId="489F64B5" w14:textId="0CD73A51" w:rsidR="00061FA3" w:rsidRPr="006F5884" w:rsidRDefault="00061FA3" w:rsidP="00061FA3">
      <w:pPr>
        <w:rPr>
          <w:rFonts w:eastAsia="SimSun"/>
          <w:bCs/>
          <w:lang w:val="ru-RU" w:eastAsia="zh-CN"/>
        </w:rPr>
      </w:pPr>
      <w:r w:rsidRPr="006F5884">
        <w:rPr>
          <w:rFonts w:eastAsia="SimSun"/>
          <w:bCs/>
          <w:lang w:val="ru-RU" w:eastAsia="zh-CN"/>
        </w:rPr>
        <w:lastRenderedPageBreak/>
        <w:t>3.8</w:t>
      </w:r>
      <w:r w:rsidRPr="006F5884">
        <w:rPr>
          <w:rFonts w:eastAsia="SimSun"/>
          <w:bCs/>
          <w:lang w:val="ru-RU" w:eastAsia="zh-CN"/>
        </w:rPr>
        <w:tab/>
      </w:r>
      <w:r w:rsidR="00926321" w:rsidRPr="006F5884">
        <w:rPr>
          <w:rFonts w:eastAsia="SimSun"/>
          <w:bCs/>
          <w:lang w:val="ru-RU" w:eastAsia="zh-CN"/>
        </w:rPr>
        <w:t>ИК</w:t>
      </w:r>
      <w:r w:rsidR="00A4734B" w:rsidRPr="006F5884">
        <w:rPr>
          <w:rFonts w:eastAsia="SimSun"/>
          <w:bCs/>
          <w:lang w:val="ru-RU" w:eastAsia="zh-CN"/>
        </w:rPr>
        <w:t xml:space="preserve">13 </w:t>
      </w:r>
      <w:r w:rsidR="00926321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-T </w:t>
      </w:r>
      <w:r w:rsidR="00926321" w:rsidRPr="006F5884">
        <w:rPr>
          <w:rFonts w:eastAsia="SimSun"/>
          <w:bCs/>
          <w:lang w:val="ru-RU" w:eastAsia="zh-CN"/>
        </w:rPr>
        <w:t xml:space="preserve">утвердила </w:t>
      </w:r>
      <w:r w:rsidR="00A4734B" w:rsidRPr="006F5884">
        <w:rPr>
          <w:rFonts w:eastAsia="SimSun"/>
          <w:bCs/>
          <w:lang w:val="ru-RU" w:eastAsia="zh-CN"/>
        </w:rPr>
        <w:t xml:space="preserve">следующие </w:t>
      </w:r>
      <w:r w:rsidR="00926321" w:rsidRPr="006F5884">
        <w:rPr>
          <w:rFonts w:eastAsia="SimSun"/>
          <w:bCs/>
          <w:lang w:val="ru-RU" w:eastAsia="zh-CN"/>
        </w:rPr>
        <w:t>Рекомендации</w:t>
      </w:r>
      <w:r w:rsidR="00A4734B" w:rsidRPr="006F5884">
        <w:rPr>
          <w:rFonts w:eastAsia="SimSun"/>
          <w:bCs/>
          <w:lang w:val="ru-RU" w:eastAsia="zh-CN"/>
        </w:rPr>
        <w:t xml:space="preserve">: </w:t>
      </w:r>
      <w:r w:rsidR="00520749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-Т </w:t>
      </w:r>
      <w:hyperlink r:id="rId67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Y.3055</w:t>
        </w:r>
      </w:hyperlink>
      <w:r w:rsidR="00A4734B" w:rsidRPr="006F5884">
        <w:rPr>
          <w:rFonts w:eastAsia="SimSun"/>
          <w:bCs/>
          <w:lang w:val="ru-RU" w:eastAsia="zh-CN"/>
        </w:rPr>
        <w:t xml:space="preserve"> об </w:t>
      </w:r>
      <w:r w:rsidR="00926321" w:rsidRPr="006F5884">
        <w:rPr>
          <w:lang w:val="ru-RU"/>
        </w:rPr>
        <w:t>основанном на доверии управлении личными данными</w:t>
      </w:r>
      <w:r w:rsidR="00A4734B" w:rsidRPr="006F5884">
        <w:rPr>
          <w:rFonts w:eastAsia="SimSun"/>
          <w:bCs/>
          <w:lang w:val="ru-RU" w:eastAsia="zh-CN"/>
        </w:rPr>
        <w:t xml:space="preserve"> и </w:t>
      </w:r>
      <w:r w:rsidR="00520749" w:rsidRPr="006F5884">
        <w:rPr>
          <w:rFonts w:eastAsia="SimSun"/>
          <w:bCs/>
          <w:lang w:val="ru-RU" w:eastAsia="zh-CN"/>
        </w:rPr>
        <w:t>МСЭ</w:t>
      </w:r>
      <w:r w:rsidR="00A4734B" w:rsidRPr="006F5884">
        <w:rPr>
          <w:rFonts w:eastAsia="SimSun"/>
          <w:bCs/>
          <w:lang w:val="ru-RU" w:eastAsia="zh-CN"/>
        </w:rPr>
        <w:t xml:space="preserve">-Т </w:t>
      </w:r>
      <w:hyperlink r:id="rId68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Y.3801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hyperlink r:id="rId69" w:history="1">
        <w:r w:rsidR="002E4138" w:rsidRPr="006F5884">
          <w:rPr>
            <w:rStyle w:val="Hyperlink"/>
            <w:rFonts w:eastAsia="SimSun"/>
            <w:lang w:val="ru-RU"/>
          </w:rPr>
          <w:t>Y.3802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hyperlink r:id="rId70" w:history="1">
        <w:r w:rsidR="002E4138" w:rsidRPr="006F5884">
          <w:rPr>
            <w:rStyle w:val="Hyperlink"/>
            <w:rFonts w:eastAsia="SimSun"/>
            <w:lang w:val="ru-RU"/>
          </w:rPr>
          <w:t>Y.3803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 и </w:t>
      </w:r>
      <w:hyperlink r:id="rId71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Y.3804</w:t>
        </w:r>
      </w:hyperlink>
      <w:r w:rsidR="00A4734B" w:rsidRPr="006F5884">
        <w:rPr>
          <w:rFonts w:eastAsia="SimSun"/>
          <w:bCs/>
          <w:lang w:val="ru-RU" w:eastAsia="zh-CN"/>
        </w:rPr>
        <w:t xml:space="preserve"> </w:t>
      </w:r>
      <w:r w:rsidR="002E4138" w:rsidRPr="006F5884">
        <w:rPr>
          <w:rFonts w:eastAsia="SimSun"/>
          <w:bCs/>
          <w:lang w:val="ru-RU" w:eastAsia="zh-CN"/>
        </w:rPr>
        <w:t xml:space="preserve">о </w:t>
      </w:r>
      <w:r w:rsidR="00926321" w:rsidRPr="006F5884">
        <w:rPr>
          <w:lang w:val="ru-RU"/>
        </w:rPr>
        <w:t>сетях квантового распределения ключей</w:t>
      </w:r>
      <w:r w:rsidR="00A4734B" w:rsidRPr="006F5884">
        <w:rPr>
          <w:rFonts w:eastAsia="SimSun"/>
          <w:bCs/>
          <w:lang w:val="ru-RU" w:eastAsia="zh-CN"/>
        </w:rPr>
        <w:t>.</w:t>
      </w:r>
    </w:p>
    <w:p w14:paraId="5EB719FF" w14:textId="50D2F5E2" w:rsidR="00061FA3" w:rsidRPr="006F5884" w:rsidRDefault="00061FA3" w:rsidP="00061FA3">
      <w:pPr>
        <w:rPr>
          <w:lang w:val="ru-RU"/>
        </w:rPr>
      </w:pPr>
      <w:r w:rsidRPr="006F5884">
        <w:rPr>
          <w:rFonts w:eastAsia="SimSun"/>
          <w:bCs/>
          <w:lang w:val="ru-RU" w:eastAsia="zh-CN"/>
        </w:rPr>
        <w:t>3.9</w:t>
      </w:r>
      <w:r w:rsidRPr="006F5884">
        <w:rPr>
          <w:rFonts w:eastAsia="SimSun"/>
          <w:bCs/>
          <w:lang w:val="ru-RU" w:eastAsia="zh-CN"/>
        </w:rPr>
        <w:tab/>
      </w:r>
      <w:r w:rsidR="00926321" w:rsidRPr="006F5884">
        <w:rPr>
          <w:rFonts w:eastAsia="SimSun"/>
          <w:bCs/>
          <w:lang w:val="ru-RU" w:eastAsia="zh-CN"/>
        </w:rPr>
        <w:t xml:space="preserve">ИК20 МСЭ-T </w:t>
      </w:r>
      <w:r w:rsidR="00A4734B" w:rsidRPr="006F5884">
        <w:rPr>
          <w:rFonts w:eastAsia="SimSun"/>
          <w:bCs/>
          <w:lang w:val="ru-RU" w:eastAsia="zh-CN"/>
        </w:rPr>
        <w:t xml:space="preserve">были разработаны следующие </w:t>
      </w:r>
      <w:r w:rsidR="00926321" w:rsidRPr="006F5884">
        <w:rPr>
          <w:rFonts w:eastAsia="SimSun"/>
          <w:bCs/>
          <w:lang w:val="ru-RU" w:eastAsia="zh-CN"/>
        </w:rPr>
        <w:t>Рекомендации</w:t>
      </w:r>
      <w:r w:rsidR="00A4734B" w:rsidRPr="006F5884">
        <w:rPr>
          <w:rFonts w:eastAsia="SimSun"/>
          <w:bCs/>
          <w:lang w:val="ru-RU" w:eastAsia="zh-CN"/>
        </w:rPr>
        <w:t xml:space="preserve">, касающиеся безопасности: </w:t>
      </w:r>
      <w:hyperlink r:id="rId72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Y.4560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hyperlink r:id="rId73" w:history="1">
        <w:r w:rsidR="002E4138" w:rsidRPr="006F5884">
          <w:rPr>
            <w:rStyle w:val="Hyperlink"/>
            <w:rFonts w:asciiTheme="minorHAnsi" w:eastAsia="SimSun" w:hAnsiTheme="minorHAnsi" w:cstheme="minorHAnsi"/>
            <w:bCs/>
            <w:szCs w:val="22"/>
            <w:lang w:val="ru-RU" w:eastAsia="zh-CN"/>
          </w:rPr>
          <w:t>Y.4561</w:t>
        </w:r>
      </w:hyperlink>
      <w:r w:rsidR="002E4138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 xml:space="preserve">, </w:t>
      </w:r>
      <w:hyperlink r:id="rId74" w:history="1">
        <w:r w:rsidR="002E4138" w:rsidRPr="006F5884">
          <w:rPr>
            <w:rStyle w:val="Hyperlink"/>
            <w:rFonts w:asciiTheme="minorHAnsi" w:eastAsia="SimSun" w:hAnsiTheme="minorHAnsi" w:cstheme="minorHAnsi"/>
            <w:szCs w:val="22"/>
            <w:lang w:val="ru-RU" w:eastAsia="zh-CN"/>
          </w:rPr>
          <w:t>Y.4808</w:t>
        </w:r>
      </w:hyperlink>
      <w:r w:rsidR="002E4138" w:rsidRPr="006F5884">
        <w:rPr>
          <w:rFonts w:asciiTheme="minorHAnsi" w:eastAsia="SimSun" w:hAnsiTheme="minorHAnsi" w:cstheme="minorHAnsi"/>
          <w:szCs w:val="22"/>
          <w:lang w:val="ru-RU" w:eastAsia="zh-CN"/>
        </w:rPr>
        <w:t xml:space="preserve"> и </w:t>
      </w:r>
      <w:hyperlink r:id="rId75" w:history="1">
        <w:r w:rsidR="002E4138" w:rsidRPr="006F5884">
          <w:rPr>
            <w:rStyle w:val="Hyperlink"/>
            <w:rFonts w:asciiTheme="minorHAnsi" w:eastAsia="SimSun" w:hAnsiTheme="minorHAnsi" w:cstheme="minorHAnsi"/>
            <w:szCs w:val="22"/>
            <w:lang w:val="ru-RU" w:eastAsia="zh-CN"/>
          </w:rPr>
          <w:t>Y.4907</w:t>
        </w:r>
      </w:hyperlink>
      <w:bookmarkStart w:id="5" w:name="_Hlk68100409"/>
      <w:r w:rsidR="00A4734B" w:rsidRPr="006F5884">
        <w:rPr>
          <w:rFonts w:eastAsia="SimSun"/>
          <w:bCs/>
          <w:lang w:val="ru-RU" w:eastAsia="zh-CN"/>
        </w:rPr>
        <w:t>.</w:t>
      </w:r>
      <w:bookmarkEnd w:id="5"/>
    </w:p>
    <w:p w14:paraId="6E3891EB" w14:textId="1BA18FF6" w:rsidR="00A74528" w:rsidRPr="006F5884" w:rsidRDefault="00A74528" w:rsidP="004B34E8">
      <w:pPr>
        <w:tabs>
          <w:tab w:val="left" w:pos="720"/>
        </w:tabs>
        <w:overflowPunct/>
        <w:autoSpaceDE/>
        <w:adjustRightInd/>
        <w:spacing w:after="120"/>
        <w:rPr>
          <w:rStyle w:val="Hyperlink"/>
          <w:iCs/>
          <w:color w:val="auto"/>
          <w:u w:val="none"/>
          <w:bdr w:val="none" w:sz="0" w:space="0" w:color="auto" w:frame="1"/>
          <w:shd w:val="clear" w:color="auto" w:fill="FFFFFF"/>
          <w:lang w:val="ru-RU"/>
        </w:rPr>
      </w:pPr>
      <w:r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>3.10</w:t>
      </w:r>
      <w:r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ab/>
      </w:r>
      <w:r w:rsidR="00FA19EC" w:rsidRPr="006F5884">
        <w:rPr>
          <w:rFonts w:asciiTheme="minorHAnsi" w:eastAsia="SimSun" w:hAnsiTheme="minorHAnsi" w:cstheme="minorHAnsi"/>
          <w:bCs/>
          <w:szCs w:val="22"/>
          <w:lang w:val="ru-RU" w:eastAsia="zh-CN"/>
        </w:rPr>
        <w:t>Несколько оперативных групп МСЭ-Т изучают в рамках своей работы аспект доверия к различным возникающим технологиям</w:t>
      </w:r>
      <w:r w:rsidRPr="006F5884">
        <w:rPr>
          <w:rFonts w:asciiTheme="minorHAnsi" w:hAnsiTheme="minorHAnsi" w:cstheme="minorHAnsi"/>
          <w:bCs/>
          <w:szCs w:val="22"/>
          <w:lang w:val="ru-RU"/>
        </w:rPr>
        <w:t xml:space="preserve">. </w:t>
      </w:r>
      <w:r w:rsidR="00FA19EC" w:rsidRPr="006F5884">
        <w:rPr>
          <w:rFonts w:asciiTheme="minorHAnsi" w:hAnsiTheme="minorHAnsi" w:cstheme="minorHAnsi"/>
          <w:bCs/>
          <w:szCs w:val="22"/>
          <w:lang w:val="ru-RU"/>
        </w:rPr>
        <w:t>К их числу относятся:</w:t>
      </w:r>
      <w:r w:rsidRPr="006F5884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A4734B" w:rsidRPr="006F5884">
        <w:rPr>
          <w:rFonts w:asciiTheme="minorHAnsi" w:hAnsiTheme="minorHAnsi" w:cstheme="minorHAnsi"/>
          <w:szCs w:val="22"/>
          <w:lang w:val="ru-RU"/>
        </w:rPr>
        <w:t>1</w:t>
      </w:r>
      <w:r w:rsidRPr="006F5884">
        <w:rPr>
          <w:rFonts w:cstheme="minorHAnsi"/>
          <w:spacing w:val="2"/>
          <w:szCs w:val="22"/>
          <w:lang w:val="ru-RU"/>
        </w:rPr>
        <w:t xml:space="preserve">) </w:t>
      </w:r>
      <w:hyperlink r:id="rId76" w:history="1">
        <w:r w:rsidR="003B2A41" w:rsidRPr="006F5884">
          <w:rPr>
            <w:rStyle w:val="Hyperlink"/>
            <w:i/>
            <w:lang w:val="ru-RU"/>
          </w:rPr>
          <w:t>Оперативная группа МСЭ-T по искусственному интеллекту для здравоохранения (ОГ-AI4H)</w:t>
        </w:r>
      </w:hyperlink>
      <w:r w:rsidR="003B2A41" w:rsidRPr="006F5884">
        <w:rPr>
          <w:lang w:val="ru-RU"/>
        </w:rPr>
        <w:t xml:space="preserve">, </w:t>
      </w:r>
      <w:r w:rsidR="00A4734B" w:rsidRPr="006F5884">
        <w:rPr>
          <w:rFonts w:cstheme="minorHAnsi"/>
          <w:spacing w:val="2"/>
          <w:szCs w:val="22"/>
          <w:lang w:val="ru-RU"/>
        </w:rPr>
        <w:t>2</w:t>
      </w:r>
      <w:r w:rsidRPr="006F5884">
        <w:rPr>
          <w:rFonts w:cstheme="minorHAnsi"/>
          <w:spacing w:val="2"/>
          <w:szCs w:val="22"/>
          <w:lang w:val="ru-RU"/>
        </w:rPr>
        <w:t xml:space="preserve">) </w:t>
      </w:r>
      <w:hyperlink r:id="rId77" w:history="1">
        <w:r w:rsidR="003B2A41" w:rsidRPr="006F5884">
          <w:rPr>
            <w:rStyle w:val="Hyperlink"/>
            <w:i/>
            <w:lang w:val="ru-RU"/>
          </w:rPr>
          <w:t>Оперативная группа МСЭ-Т по мультимедиа в автотранспортных средствах (ОГ-VM)</w:t>
        </w:r>
      </w:hyperlink>
      <w:r w:rsidR="003B2A41" w:rsidRPr="006F5884">
        <w:rPr>
          <w:lang w:val="ru-RU"/>
        </w:rPr>
        <w:t xml:space="preserve">, </w:t>
      </w:r>
      <w:r w:rsidR="00A4734B" w:rsidRPr="006F5884">
        <w:rPr>
          <w:rFonts w:asciiTheme="minorHAnsi" w:hAnsiTheme="minorHAnsi" w:cstheme="minorHAnsi"/>
          <w:szCs w:val="22"/>
          <w:lang w:val="ru-RU"/>
        </w:rPr>
        <w:t>3</w:t>
      </w:r>
      <w:r w:rsidRPr="006F5884">
        <w:rPr>
          <w:rFonts w:asciiTheme="minorHAnsi" w:hAnsiTheme="minorHAnsi" w:cstheme="minorHAnsi"/>
          <w:szCs w:val="22"/>
          <w:lang w:val="ru-RU"/>
        </w:rPr>
        <w:t>)</w:t>
      </w:r>
      <w:r w:rsidR="004B34E8" w:rsidRPr="006F5884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78" w:history="1">
        <w:r w:rsidR="003B2A41" w:rsidRPr="006F5884">
          <w:rPr>
            <w:rStyle w:val="Hyperlink"/>
            <w:i/>
            <w:iCs/>
            <w:lang w:val="ru-RU"/>
          </w:rPr>
          <w:t>Оперативная группа МСЭ-Т</w:t>
        </w:r>
        <w:r w:rsidR="002E4138" w:rsidRPr="006F5884">
          <w:rPr>
            <w:rStyle w:val="Hyperlink"/>
            <w:i/>
            <w:iCs/>
            <w:lang w:val="ru-RU"/>
          </w:rPr>
          <w:t xml:space="preserve"> по</w:t>
        </w:r>
        <w:r w:rsidR="003B2A41" w:rsidRPr="006F5884">
          <w:rPr>
            <w:rStyle w:val="Hyperlink"/>
            <w:i/>
            <w:iCs/>
            <w:lang w:val="ru-RU"/>
          </w:rPr>
          <w:t xml:space="preserve"> ИИ для автономного и </w:t>
        </w:r>
        <w:proofErr w:type="spellStart"/>
        <w:r w:rsidR="003B2A41" w:rsidRPr="006F5884">
          <w:rPr>
            <w:rStyle w:val="Hyperlink"/>
            <w:i/>
            <w:iCs/>
            <w:lang w:val="ru-RU"/>
          </w:rPr>
          <w:t>ассистированного</w:t>
        </w:r>
        <w:proofErr w:type="spellEnd"/>
        <w:r w:rsidR="003B2A41" w:rsidRPr="006F5884">
          <w:rPr>
            <w:rStyle w:val="Hyperlink"/>
            <w:i/>
            <w:iCs/>
            <w:lang w:val="ru-RU"/>
          </w:rPr>
          <w:t xml:space="preserve"> вождения (ОГ-AI4AD)</w:t>
        </w:r>
      </w:hyperlink>
      <w:r w:rsidR="003B2A41" w:rsidRPr="006F5884">
        <w:rPr>
          <w:lang w:val="ru-RU"/>
        </w:rPr>
        <w:t xml:space="preserve">, </w:t>
      </w:r>
      <w:r w:rsidR="00A4734B" w:rsidRPr="006F5884">
        <w:rPr>
          <w:rFonts w:asciiTheme="minorHAnsi" w:hAnsiTheme="minorHAnsi" w:cstheme="minorHAnsi"/>
          <w:szCs w:val="22"/>
          <w:lang w:val="ru-RU"/>
        </w:rPr>
        <w:t>4</w:t>
      </w:r>
      <w:r w:rsidRPr="006F5884">
        <w:rPr>
          <w:rFonts w:asciiTheme="minorHAnsi" w:hAnsiTheme="minorHAnsi" w:cstheme="minorHAnsi"/>
          <w:szCs w:val="22"/>
          <w:lang w:val="ru-RU"/>
        </w:rPr>
        <w:t>)</w:t>
      </w:r>
      <w:r w:rsidR="004B34E8" w:rsidRPr="006F5884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79" w:history="1">
        <w:r w:rsidR="003B2A41" w:rsidRPr="006F5884">
          <w:rPr>
            <w:rStyle w:val="Hyperlink"/>
            <w:i/>
            <w:lang w:val="ru-RU"/>
          </w:rPr>
          <w:t>Оперативная группа МСЭ-Т по квантовым информационным технологиям для сетей (ОГ-QIT4N)</w:t>
        </w:r>
      </w:hyperlink>
      <w:r w:rsidR="002E4138" w:rsidRPr="006F5884">
        <w:rPr>
          <w:rFonts w:asciiTheme="minorHAnsi" w:hAnsiTheme="minorHAnsi" w:cstheme="minorHAnsi"/>
          <w:szCs w:val="22"/>
          <w:lang w:val="ru-RU"/>
        </w:rPr>
        <w:t xml:space="preserve">, 5) </w:t>
      </w:r>
      <w:hyperlink r:id="rId80" w:history="1">
        <w:r w:rsidR="002E4138" w:rsidRPr="006F5884">
          <w:rPr>
            <w:rStyle w:val="Hyperlink"/>
            <w:rFonts w:asciiTheme="minorHAnsi" w:hAnsiTheme="minorHAnsi" w:cstheme="minorHAnsi"/>
            <w:i/>
            <w:iCs/>
            <w:szCs w:val="22"/>
            <w:lang w:val="ru-RU"/>
          </w:rPr>
          <w:t>Оперативная группа МСЭ-T по ИИ в управлении операциями в случае стихийных бедствий (ОГ-AI4NDM)</w:t>
        </w:r>
      </w:hyperlink>
      <w:r w:rsidR="002E4138" w:rsidRPr="006F5884">
        <w:rPr>
          <w:rFonts w:asciiTheme="minorHAnsi" w:hAnsiTheme="minorHAnsi" w:cstheme="minorHAnsi"/>
          <w:i/>
          <w:iCs/>
          <w:szCs w:val="22"/>
          <w:lang w:val="ru-RU"/>
        </w:rPr>
        <w:t xml:space="preserve"> </w:t>
      </w:r>
      <w:r w:rsidR="002E4138" w:rsidRPr="006F5884">
        <w:rPr>
          <w:rFonts w:asciiTheme="minorHAnsi" w:hAnsiTheme="minorHAnsi" w:cstheme="minorHAnsi"/>
          <w:szCs w:val="22"/>
          <w:lang w:val="ru-RU"/>
        </w:rPr>
        <w:t>и 6)</w:t>
      </w:r>
      <w:r w:rsidR="002E4138" w:rsidRPr="006F5884">
        <w:rPr>
          <w:rFonts w:asciiTheme="minorHAnsi" w:hAnsiTheme="minorHAnsi" w:cstheme="minorHAnsi"/>
          <w:i/>
          <w:iCs/>
          <w:szCs w:val="22"/>
          <w:lang w:val="ru-RU"/>
        </w:rPr>
        <w:t xml:space="preserve"> </w:t>
      </w:r>
      <w:hyperlink r:id="rId81" w:history="1">
        <w:r w:rsidR="002E4138" w:rsidRPr="006F5884">
          <w:rPr>
            <w:rStyle w:val="Hyperlink"/>
            <w:rFonts w:asciiTheme="minorHAnsi" w:hAnsiTheme="minorHAnsi" w:cstheme="minorHAnsi"/>
            <w:i/>
            <w:iCs/>
            <w:szCs w:val="22"/>
            <w:lang w:val="ru-RU"/>
          </w:rPr>
          <w:t>Оперативная группа МСЭ-по автономным сетям (ОГ-AN)</w:t>
        </w:r>
      </w:hyperlink>
      <w:r w:rsidR="002E4138" w:rsidRPr="006F5884">
        <w:rPr>
          <w:rFonts w:eastAsia="SimSun"/>
          <w:bCs/>
          <w:lang w:val="ru-RU" w:eastAsia="zh-CN"/>
        </w:rPr>
        <w:t>.</w:t>
      </w:r>
    </w:p>
    <w:p w14:paraId="67A6F4D0" w14:textId="2FA97901" w:rsidR="005C5C71" w:rsidRPr="006F5884" w:rsidRDefault="005C5C71" w:rsidP="00A74528">
      <w:pPr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3.1</w:t>
      </w:r>
      <w:r w:rsidR="00A4734B" w:rsidRPr="006F5884">
        <w:rPr>
          <w:rFonts w:eastAsiaTheme="minorEastAsia"/>
          <w:lang w:val="ru-RU"/>
        </w:rPr>
        <w:t>1</w:t>
      </w:r>
      <w:r w:rsidRPr="006F5884">
        <w:rPr>
          <w:rFonts w:eastAsiaTheme="minorEastAsia"/>
          <w:lang w:val="ru-RU"/>
        </w:rPr>
        <w:tab/>
        <w:t>Продолжается работа МСЭ-R по стандартизации в области радиосвязи с учетом постоянного развития современных сетей электросвязи. МСЭ-R разработал четкие принципы безопасности для сетей IMT (3G, 4G и 5G) (Рекомендации МСЭ-R M.1078, M.1223, M.1457, M.1645, М.2012 и М.2083). Выпущены также Рекомендации по вопросам безопасности в архитектуре сетевого управления для цифровых спутниковых систем (Рекомендация МСЭ-R S.1250) и по повышению производительности протокола управления передачей по спутниковым сетям (Рекомендация МСЭ-R S.1711).</w:t>
      </w:r>
      <w:r w:rsidR="00A4734B" w:rsidRPr="006F5884">
        <w:rPr>
          <w:rFonts w:eastAsiaTheme="minorEastAsia"/>
          <w:lang w:val="ru-RU"/>
        </w:rPr>
        <w:t xml:space="preserve"> Информация о </w:t>
      </w:r>
      <w:hyperlink r:id="rId82" w:history="1">
        <w:r w:rsidR="00A4734B" w:rsidRPr="006F5884">
          <w:rPr>
            <w:rStyle w:val="Hyperlink"/>
            <w:rFonts w:eastAsiaTheme="minorEastAsia"/>
            <w:lang w:val="ru-RU"/>
          </w:rPr>
          <w:t xml:space="preserve">будущих системах подвижной связи </w:t>
        </w:r>
        <w:r w:rsidR="00A4734B" w:rsidRPr="006F5884">
          <w:rPr>
            <w:rStyle w:val="Hyperlink"/>
            <w:lang w:val="ru-RU"/>
          </w:rPr>
          <w:t>"IMT на период до 2020 года и далее"</w:t>
        </w:r>
      </w:hyperlink>
      <w:r w:rsidR="00A4734B" w:rsidRPr="006F5884">
        <w:rPr>
          <w:lang w:val="ru-RU"/>
        </w:rPr>
        <w:t xml:space="preserve"> представлена на веб-сайте.</w:t>
      </w:r>
    </w:p>
    <w:p w14:paraId="0B0AACED" w14:textId="77777777" w:rsidR="005C5C71" w:rsidRPr="006F5884" w:rsidRDefault="005C5C71" w:rsidP="00623138">
      <w:pPr>
        <w:pStyle w:val="Heading1"/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4</w:t>
      </w:r>
      <w:r w:rsidRPr="006F5884">
        <w:rPr>
          <w:rFonts w:eastAsiaTheme="minorEastAsia"/>
          <w:lang w:val="ru-RU"/>
        </w:rPr>
        <w:tab/>
        <w:t>Организационные структуры</w:t>
      </w:r>
    </w:p>
    <w:p w14:paraId="6DE1F648" w14:textId="66596A39" w:rsidR="00013FDC" w:rsidRPr="006F5884" w:rsidRDefault="00013FDC" w:rsidP="00013FDC">
      <w:pPr>
        <w:rPr>
          <w:lang w:val="ru-RU"/>
        </w:rPr>
      </w:pPr>
      <w:r w:rsidRPr="006F5884">
        <w:rPr>
          <w:lang w:val="ru-RU"/>
        </w:rPr>
        <w:t>4.1</w:t>
      </w:r>
      <w:r w:rsidRPr="006F5884">
        <w:rPr>
          <w:lang w:val="ru-RU"/>
        </w:rPr>
        <w:tab/>
      </w:r>
      <w:r w:rsidR="000D36F9" w:rsidRPr="006F5884">
        <w:rPr>
          <w:lang w:val="ru-RU"/>
        </w:rPr>
        <w:t xml:space="preserve">МСЭ провел технические оценки готовности к созданию </w:t>
      </w:r>
      <w:r w:rsidR="000D36F9" w:rsidRPr="006F5884">
        <w:rPr>
          <w:color w:val="000000"/>
          <w:lang w:val="ru-RU"/>
        </w:rPr>
        <w:t>групп реагирования на компьютерные инциденты (CIRT)</w:t>
      </w:r>
      <w:r w:rsidR="000D36F9" w:rsidRPr="006F5884">
        <w:rPr>
          <w:lang w:val="ru-RU"/>
        </w:rPr>
        <w:t xml:space="preserve"> в более чем 80 странах и принимает необходимые последующие меры для оказания помощи </w:t>
      </w:r>
      <w:r w:rsidR="009F7669" w:rsidRPr="006F5884">
        <w:rPr>
          <w:lang w:val="ru-RU"/>
        </w:rPr>
        <w:t xml:space="preserve">Государствам-Членам </w:t>
      </w:r>
      <w:r w:rsidR="000D36F9" w:rsidRPr="006F5884">
        <w:rPr>
          <w:lang w:val="ru-RU"/>
        </w:rPr>
        <w:t>в их осуществлении. В 2020 году МСЭ провел оценк</w:t>
      </w:r>
      <w:r w:rsidR="009F7669" w:rsidRPr="006F5884">
        <w:rPr>
          <w:lang w:val="ru-RU"/>
        </w:rPr>
        <w:t>и</w:t>
      </w:r>
      <w:r w:rsidR="000D36F9" w:rsidRPr="006F5884">
        <w:rPr>
          <w:lang w:val="ru-RU"/>
        </w:rPr>
        <w:t xml:space="preserve"> </w:t>
      </w:r>
      <w:r w:rsidR="009F7669" w:rsidRPr="006F5884">
        <w:rPr>
          <w:lang w:val="ru-RU"/>
        </w:rPr>
        <w:t>CIRT</w:t>
      </w:r>
      <w:r w:rsidR="000D36F9" w:rsidRPr="006F5884">
        <w:rPr>
          <w:lang w:val="ru-RU"/>
        </w:rPr>
        <w:t xml:space="preserve"> </w:t>
      </w:r>
      <w:r w:rsidR="009F7669" w:rsidRPr="006F5884">
        <w:rPr>
          <w:lang w:val="ru-RU"/>
        </w:rPr>
        <w:t>в</w:t>
      </w:r>
      <w:r w:rsidR="000D36F9" w:rsidRPr="006F5884">
        <w:rPr>
          <w:lang w:val="ru-RU"/>
        </w:rPr>
        <w:t xml:space="preserve"> Гайане и</w:t>
      </w:r>
      <w:r w:rsidR="009F7669" w:rsidRPr="006F5884">
        <w:rPr>
          <w:lang w:val="ru-RU"/>
        </w:rPr>
        <w:t xml:space="preserve"> на</w:t>
      </w:r>
      <w:r w:rsidR="000D36F9" w:rsidRPr="006F5884">
        <w:rPr>
          <w:lang w:val="ru-RU"/>
        </w:rPr>
        <w:t xml:space="preserve"> Бермудски</w:t>
      </w:r>
      <w:r w:rsidR="009F7669" w:rsidRPr="006F5884">
        <w:rPr>
          <w:lang w:val="ru-RU"/>
        </w:rPr>
        <w:t>х</w:t>
      </w:r>
      <w:r w:rsidR="000D36F9" w:rsidRPr="006F5884">
        <w:rPr>
          <w:lang w:val="ru-RU"/>
        </w:rPr>
        <w:t xml:space="preserve"> </w:t>
      </w:r>
      <w:r w:rsidR="009F7669" w:rsidRPr="006F5884">
        <w:rPr>
          <w:lang w:val="ru-RU"/>
        </w:rPr>
        <w:t>Островах, а также</w:t>
      </w:r>
      <w:r w:rsidR="000D36F9" w:rsidRPr="006F5884">
        <w:rPr>
          <w:lang w:val="ru-RU"/>
        </w:rPr>
        <w:t xml:space="preserve"> завершил подготовку </w:t>
      </w:r>
      <w:r w:rsidR="009F7669" w:rsidRPr="006F5884">
        <w:rPr>
          <w:lang w:val="ru-RU"/>
        </w:rPr>
        <w:t>отчета</w:t>
      </w:r>
      <w:r w:rsidR="000D36F9" w:rsidRPr="006F5884">
        <w:rPr>
          <w:lang w:val="ru-RU"/>
        </w:rPr>
        <w:t xml:space="preserve"> об оценке </w:t>
      </w:r>
      <w:r w:rsidR="009F7669" w:rsidRPr="006F5884">
        <w:rPr>
          <w:lang w:val="ru-RU"/>
        </w:rPr>
        <w:t>в</w:t>
      </w:r>
      <w:r w:rsidR="000D36F9" w:rsidRPr="006F5884">
        <w:rPr>
          <w:lang w:val="ru-RU"/>
        </w:rPr>
        <w:t xml:space="preserve"> Либерии. Был</w:t>
      </w:r>
      <w:r w:rsidR="009F7669" w:rsidRPr="006F5884">
        <w:rPr>
          <w:lang w:val="ru-RU"/>
        </w:rPr>
        <w:t>а успешно</w:t>
      </w:r>
      <w:r w:rsidR="000D36F9" w:rsidRPr="006F5884">
        <w:rPr>
          <w:lang w:val="ru-RU"/>
        </w:rPr>
        <w:t xml:space="preserve"> завершен</w:t>
      </w:r>
      <w:r w:rsidR="009F7669" w:rsidRPr="006F5884">
        <w:rPr>
          <w:lang w:val="ru-RU"/>
        </w:rPr>
        <w:t>а работа, связанная с</w:t>
      </w:r>
      <w:r w:rsidR="000D36F9" w:rsidRPr="006F5884">
        <w:rPr>
          <w:lang w:val="ru-RU"/>
        </w:rPr>
        <w:t xml:space="preserve"> непосредственн</w:t>
      </w:r>
      <w:r w:rsidR="009F7669" w:rsidRPr="006F5884">
        <w:rPr>
          <w:lang w:val="ru-RU"/>
        </w:rPr>
        <w:t>ым</w:t>
      </w:r>
      <w:r w:rsidR="000D36F9" w:rsidRPr="006F5884">
        <w:rPr>
          <w:lang w:val="ru-RU"/>
        </w:rPr>
        <w:t xml:space="preserve"> участие</w:t>
      </w:r>
      <w:r w:rsidR="009F7669" w:rsidRPr="006F5884">
        <w:rPr>
          <w:lang w:val="ru-RU"/>
        </w:rPr>
        <w:t>м</w:t>
      </w:r>
      <w:r w:rsidR="000D36F9" w:rsidRPr="006F5884">
        <w:rPr>
          <w:lang w:val="ru-RU"/>
        </w:rPr>
        <w:t xml:space="preserve"> в создании и/или укреплении 14 национальных </w:t>
      </w:r>
      <w:r w:rsidR="009F7669" w:rsidRPr="006F5884">
        <w:rPr>
          <w:lang w:val="ru-RU"/>
        </w:rPr>
        <w:t>CIRT</w:t>
      </w:r>
      <w:r w:rsidR="000D36F9" w:rsidRPr="006F5884">
        <w:rPr>
          <w:lang w:val="ru-RU"/>
        </w:rPr>
        <w:t xml:space="preserve">, </w:t>
      </w:r>
      <w:r w:rsidR="009F7669" w:rsidRPr="006F5884">
        <w:rPr>
          <w:lang w:val="ru-RU"/>
        </w:rPr>
        <w:t>и</w:t>
      </w:r>
      <w:r w:rsidR="000D36F9" w:rsidRPr="006F5884">
        <w:rPr>
          <w:lang w:val="ru-RU"/>
        </w:rPr>
        <w:t xml:space="preserve"> из 7</w:t>
      </w:r>
      <w:r w:rsidR="009F7669" w:rsidRPr="006F5884">
        <w:rPr>
          <w:lang w:val="ru-RU"/>
        </w:rPr>
        <w:t xml:space="preserve"> текущих</w:t>
      </w:r>
      <w:r w:rsidR="000D36F9" w:rsidRPr="006F5884">
        <w:rPr>
          <w:lang w:val="ru-RU"/>
        </w:rPr>
        <w:t xml:space="preserve"> проектов 3 находятся в процессе завершения</w:t>
      </w:r>
      <w:r w:rsidR="009F7669" w:rsidRPr="006F5884">
        <w:rPr>
          <w:lang w:val="ru-RU"/>
        </w:rPr>
        <w:t>, которое запланировано на</w:t>
      </w:r>
      <w:r w:rsidR="000D36F9" w:rsidRPr="006F5884">
        <w:rPr>
          <w:lang w:val="ru-RU"/>
        </w:rPr>
        <w:t xml:space="preserve"> перв</w:t>
      </w:r>
      <w:r w:rsidR="009F7669" w:rsidRPr="006F5884">
        <w:rPr>
          <w:lang w:val="ru-RU"/>
        </w:rPr>
        <w:t>ый</w:t>
      </w:r>
      <w:r w:rsidR="000D36F9" w:rsidRPr="006F5884">
        <w:rPr>
          <w:lang w:val="ru-RU"/>
        </w:rPr>
        <w:t xml:space="preserve"> квартал 2021 года. МСЭ и правительство Багамских Островов также подписали соглашение о сотрудничестве, в частности, </w:t>
      </w:r>
      <w:r w:rsidR="009F7669" w:rsidRPr="006F5884">
        <w:rPr>
          <w:lang w:val="ru-RU"/>
        </w:rPr>
        <w:t>для формирования национальной CIRT</w:t>
      </w:r>
      <w:r w:rsidR="000D36F9" w:rsidRPr="006F5884">
        <w:rPr>
          <w:lang w:val="ru-RU"/>
        </w:rPr>
        <w:t>.</w:t>
      </w:r>
    </w:p>
    <w:p w14:paraId="7DC35CC1" w14:textId="4F902CEA" w:rsidR="00013FDC" w:rsidRPr="006F5884" w:rsidRDefault="00013FDC" w:rsidP="00013FDC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t>4.2</w:t>
      </w:r>
      <w:r w:rsidRPr="006F5884">
        <w:rPr>
          <w:rFonts w:asciiTheme="minorHAnsi" w:hAnsiTheme="minorHAnsi" w:cstheme="minorHAnsi"/>
          <w:lang w:val="ru-RU"/>
        </w:rPr>
        <w:tab/>
      </w:r>
      <w:r w:rsidR="006E3E0A" w:rsidRPr="006F5884">
        <w:rPr>
          <w:rFonts w:asciiTheme="minorHAnsi" w:hAnsiTheme="minorHAnsi" w:cstheme="minorHAnsi"/>
          <w:lang w:val="ru-RU"/>
        </w:rPr>
        <w:t>По состоянию на настоящее время</w:t>
      </w:r>
      <w:r w:rsidR="000D36F9" w:rsidRPr="006F5884">
        <w:rPr>
          <w:rFonts w:asciiTheme="minorHAnsi" w:hAnsiTheme="minorHAnsi" w:cstheme="minorHAnsi"/>
          <w:lang w:val="ru-RU"/>
        </w:rPr>
        <w:t xml:space="preserve"> МСЭ организовал 29 </w:t>
      </w:r>
      <w:hyperlink r:id="rId83" w:history="1">
        <w:r w:rsidR="009F7669" w:rsidRPr="006F5884">
          <w:rPr>
            <w:rStyle w:val="Hyperlink"/>
            <w:rFonts w:asciiTheme="minorHAnsi" w:hAnsiTheme="minorHAnsi" w:cstheme="minorHAnsi"/>
            <w:lang w:val="ru-RU"/>
          </w:rPr>
          <w:t>учений по кибербезопасности</w:t>
        </w:r>
      </w:hyperlink>
      <w:r w:rsidR="009F7669" w:rsidRPr="006F5884">
        <w:rPr>
          <w:rFonts w:asciiTheme="minorHAnsi" w:hAnsiTheme="minorHAnsi" w:cstheme="minorHAnsi"/>
          <w:lang w:val="ru-RU"/>
        </w:rPr>
        <w:t>, в которых приняли участие</w:t>
      </w:r>
      <w:r w:rsidR="000D36F9" w:rsidRPr="006F5884">
        <w:rPr>
          <w:rFonts w:asciiTheme="minorHAnsi" w:hAnsiTheme="minorHAnsi" w:cstheme="minorHAnsi"/>
          <w:lang w:val="ru-RU"/>
        </w:rPr>
        <w:t xml:space="preserve"> более 100 стран. В сентябре-декабре 2020 года МСЭ </w:t>
      </w:r>
      <w:r w:rsidR="009F7669" w:rsidRPr="006F5884">
        <w:rPr>
          <w:rFonts w:asciiTheme="minorHAnsi" w:hAnsiTheme="minorHAnsi" w:cstheme="minorHAnsi"/>
          <w:lang w:val="ru-RU"/>
        </w:rPr>
        <w:t xml:space="preserve">была организована и </w:t>
      </w:r>
      <w:r w:rsidR="000D36F9" w:rsidRPr="006F5884">
        <w:rPr>
          <w:rFonts w:asciiTheme="minorHAnsi" w:hAnsiTheme="minorHAnsi" w:cstheme="minorHAnsi"/>
          <w:lang w:val="ru-RU"/>
        </w:rPr>
        <w:t>осуществ</w:t>
      </w:r>
      <w:r w:rsidR="009F7669" w:rsidRPr="006F5884">
        <w:rPr>
          <w:rFonts w:asciiTheme="minorHAnsi" w:hAnsiTheme="minorHAnsi" w:cstheme="minorHAnsi"/>
          <w:lang w:val="ru-RU"/>
        </w:rPr>
        <w:t>лена</w:t>
      </w:r>
      <w:r w:rsidR="000D36F9" w:rsidRPr="006F5884">
        <w:rPr>
          <w:rFonts w:asciiTheme="minorHAnsi" w:hAnsiTheme="minorHAnsi" w:cstheme="minorHAnsi"/>
          <w:lang w:val="ru-RU"/>
        </w:rPr>
        <w:t xml:space="preserve"> программ</w:t>
      </w:r>
      <w:r w:rsidR="009F7669" w:rsidRPr="006F5884">
        <w:rPr>
          <w:rFonts w:asciiTheme="minorHAnsi" w:hAnsiTheme="minorHAnsi" w:cstheme="minorHAnsi"/>
          <w:lang w:val="ru-RU"/>
        </w:rPr>
        <w:t>а</w:t>
      </w:r>
      <w:r w:rsidR="000D36F9" w:rsidRPr="006F5884">
        <w:rPr>
          <w:rFonts w:asciiTheme="minorHAnsi" w:hAnsiTheme="minorHAnsi" w:cstheme="minorHAnsi"/>
          <w:lang w:val="ru-RU"/>
        </w:rPr>
        <w:t xml:space="preserve"> </w:t>
      </w:r>
      <w:hyperlink r:id="rId84" w:history="1">
        <w:r w:rsidR="009F7669" w:rsidRPr="006F5884">
          <w:rPr>
            <w:rStyle w:val="Hyperlink"/>
            <w:rFonts w:asciiTheme="minorHAnsi" w:hAnsiTheme="minorHAnsi" w:cstheme="minorHAnsi"/>
            <w:lang w:val="ru-RU"/>
          </w:rPr>
          <w:t>"</w:t>
        </w:r>
        <w:r w:rsidR="009F7669" w:rsidRPr="006F5884">
          <w:rPr>
            <w:rStyle w:val="Hyperlink"/>
            <w:lang w:val="ru-RU"/>
          </w:rPr>
          <w:t>Глобальные учения МСЭ по кибербезопасности 2020 года</w:t>
        </w:r>
        <w:r w:rsidR="000D36F9" w:rsidRPr="006F5884">
          <w:rPr>
            <w:rStyle w:val="Hyperlink"/>
            <w:rFonts w:asciiTheme="minorHAnsi" w:hAnsiTheme="minorHAnsi" w:cstheme="minorHAnsi"/>
            <w:lang w:val="ru-RU"/>
          </w:rPr>
          <w:t>"</w:t>
        </w:r>
      </w:hyperlink>
      <w:r w:rsidR="009F7669" w:rsidRPr="006F5884">
        <w:rPr>
          <w:rFonts w:asciiTheme="minorHAnsi" w:hAnsiTheme="minorHAnsi" w:cstheme="minorHAnsi"/>
          <w:lang w:val="ru-RU"/>
        </w:rPr>
        <w:t xml:space="preserve">, </w:t>
      </w:r>
      <w:r w:rsidR="000D36F9" w:rsidRPr="006F5884">
        <w:rPr>
          <w:rFonts w:asciiTheme="minorHAnsi" w:hAnsiTheme="minorHAnsi" w:cstheme="minorHAnsi"/>
          <w:lang w:val="ru-RU"/>
        </w:rPr>
        <w:t>в рамках</w:t>
      </w:r>
      <w:r w:rsidR="009F7669" w:rsidRPr="006F5884">
        <w:rPr>
          <w:rFonts w:asciiTheme="minorHAnsi" w:hAnsiTheme="minorHAnsi" w:cstheme="minorHAnsi"/>
          <w:lang w:val="ru-RU"/>
        </w:rPr>
        <w:t xml:space="preserve"> которой был проведен</w:t>
      </w:r>
      <w:r w:rsidR="000D36F9" w:rsidRPr="006F5884">
        <w:rPr>
          <w:rFonts w:asciiTheme="minorHAnsi" w:hAnsiTheme="minorHAnsi" w:cstheme="minorHAnsi"/>
          <w:lang w:val="ru-RU"/>
        </w:rPr>
        <w:t xml:space="preserve"> </w:t>
      </w:r>
      <w:r w:rsidR="009F7669" w:rsidRPr="006F5884">
        <w:rPr>
          <w:rFonts w:asciiTheme="minorHAnsi" w:hAnsiTheme="minorHAnsi" w:cstheme="minorHAnsi"/>
          <w:lang w:val="ru-RU"/>
        </w:rPr>
        <w:t>ряд</w:t>
      </w:r>
      <w:r w:rsidR="000D36F9" w:rsidRPr="006F5884">
        <w:rPr>
          <w:rFonts w:asciiTheme="minorHAnsi" w:hAnsiTheme="minorHAnsi" w:cstheme="minorHAnsi"/>
          <w:lang w:val="ru-RU"/>
        </w:rPr>
        <w:t xml:space="preserve"> онлайновых мероприятий, включающих региональные диалоги, </w:t>
      </w:r>
      <w:r w:rsidR="009F7669" w:rsidRPr="006F5884">
        <w:rPr>
          <w:rFonts w:asciiTheme="minorHAnsi" w:hAnsiTheme="minorHAnsi" w:cstheme="minorHAnsi"/>
          <w:lang w:val="ru-RU"/>
        </w:rPr>
        <w:t>вебинары по техническим и стратегическим вопросам</w:t>
      </w:r>
      <w:r w:rsidR="000D36F9" w:rsidRPr="006F5884">
        <w:rPr>
          <w:rFonts w:asciiTheme="minorHAnsi" w:hAnsiTheme="minorHAnsi" w:cstheme="minorHAnsi"/>
          <w:lang w:val="ru-RU"/>
        </w:rPr>
        <w:t xml:space="preserve">, </w:t>
      </w:r>
      <w:r w:rsidR="009F7669" w:rsidRPr="006F5884">
        <w:rPr>
          <w:rFonts w:asciiTheme="minorHAnsi" w:hAnsiTheme="minorHAnsi" w:cstheme="minorHAnsi"/>
          <w:lang w:val="ru-RU"/>
        </w:rPr>
        <w:t>курсы подготовки</w:t>
      </w:r>
      <w:r w:rsidR="000D36F9" w:rsidRPr="006F5884">
        <w:rPr>
          <w:rFonts w:asciiTheme="minorHAnsi" w:hAnsiTheme="minorHAnsi" w:cstheme="minorHAnsi"/>
          <w:lang w:val="ru-RU"/>
        </w:rPr>
        <w:t xml:space="preserve"> по использовани</w:t>
      </w:r>
      <w:r w:rsidR="009F7669" w:rsidRPr="006F5884">
        <w:rPr>
          <w:rFonts w:asciiTheme="minorHAnsi" w:hAnsiTheme="minorHAnsi" w:cstheme="minorHAnsi"/>
          <w:lang w:val="ru-RU"/>
        </w:rPr>
        <w:t>ю</w:t>
      </w:r>
      <w:r w:rsidR="000D36F9" w:rsidRPr="006F5884">
        <w:rPr>
          <w:rFonts w:asciiTheme="minorHAnsi" w:hAnsiTheme="minorHAnsi" w:cstheme="minorHAnsi"/>
          <w:lang w:val="ru-RU"/>
        </w:rPr>
        <w:t xml:space="preserve"> инструментов и </w:t>
      </w:r>
      <w:r w:rsidR="009F7669" w:rsidRPr="006F5884">
        <w:rPr>
          <w:rFonts w:asciiTheme="minorHAnsi" w:hAnsiTheme="minorHAnsi" w:cstheme="minorHAnsi"/>
          <w:lang w:val="ru-RU"/>
        </w:rPr>
        <w:t>формирования навыков</w:t>
      </w:r>
      <w:r w:rsidR="000D36F9" w:rsidRPr="006F5884">
        <w:rPr>
          <w:rFonts w:asciiTheme="minorHAnsi" w:hAnsiTheme="minorHAnsi" w:cstheme="minorHAnsi"/>
          <w:lang w:val="ru-RU"/>
        </w:rPr>
        <w:t xml:space="preserve">, а также региональную программу </w:t>
      </w:r>
      <w:hyperlink r:id="rId85" w:history="1">
        <w:r w:rsidR="000D36F9" w:rsidRPr="006F5884">
          <w:rPr>
            <w:rStyle w:val="Hyperlink"/>
            <w:rFonts w:asciiTheme="minorHAnsi" w:hAnsiTheme="minorHAnsi" w:cstheme="minorHAnsi"/>
            <w:lang w:val="ru-RU"/>
          </w:rPr>
          <w:t>"</w:t>
        </w:r>
        <w:r w:rsidR="009F7669" w:rsidRPr="006F5884">
          <w:rPr>
            <w:rStyle w:val="Hyperlink"/>
            <w:lang w:val="ru-RU"/>
          </w:rPr>
          <w:t xml:space="preserve">Учения по кибербезопасности </w:t>
        </w:r>
        <w:r w:rsidR="000D36F9" w:rsidRPr="006F5884">
          <w:rPr>
            <w:rStyle w:val="Hyperlink"/>
            <w:rFonts w:asciiTheme="minorHAnsi" w:hAnsiTheme="minorHAnsi" w:cstheme="minorHAnsi"/>
            <w:lang w:val="ru-RU"/>
          </w:rPr>
          <w:t>2020</w:t>
        </w:r>
        <w:r w:rsidR="009F7669" w:rsidRPr="006F5884">
          <w:rPr>
            <w:rStyle w:val="Hyperlink"/>
            <w:rFonts w:asciiTheme="minorHAnsi" w:hAnsiTheme="minorHAnsi" w:cstheme="minorHAnsi"/>
            <w:lang w:val="ru-RU"/>
          </w:rPr>
          <w:t xml:space="preserve"> года</w:t>
        </w:r>
        <w:r w:rsidR="000D36F9" w:rsidRPr="006F5884">
          <w:rPr>
            <w:rStyle w:val="Hyperlink"/>
            <w:rFonts w:asciiTheme="minorHAnsi" w:hAnsiTheme="minorHAnsi" w:cstheme="minorHAnsi"/>
            <w:lang w:val="ru-RU"/>
          </w:rPr>
          <w:t>" для тихоокеанских островов</w:t>
        </w:r>
      </w:hyperlink>
      <w:r w:rsidR="000D36F9" w:rsidRPr="006F5884">
        <w:rPr>
          <w:rFonts w:asciiTheme="minorHAnsi" w:hAnsiTheme="minorHAnsi" w:cstheme="minorHAnsi"/>
          <w:lang w:val="ru-RU"/>
        </w:rPr>
        <w:t>.</w:t>
      </w:r>
    </w:p>
    <w:p w14:paraId="006AB61E" w14:textId="77777777" w:rsidR="005C5C71" w:rsidRPr="006F5884" w:rsidRDefault="005C5C71" w:rsidP="00623138">
      <w:pPr>
        <w:pStyle w:val="Heading1"/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5</w:t>
      </w:r>
      <w:r w:rsidRPr="006F5884">
        <w:rPr>
          <w:rFonts w:eastAsiaTheme="minorEastAsia"/>
          <w:lang w:val="ru-RU"/>
        </w:rPr>
        <w:tab/>
        <w:t>Создание потенциала</w:t>
      </w:r>
    </w:p>
    <w:p w14:paraId="474DF78D" w14:textId="5D0E3B85" w:rsidR="000D36F9" w:rsidRPr="006F5884" w:rsidRDefault="000D36F9" w:rsidP="00623138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t>5.1</w:t>
      </w:r>
      <w:r w:rsidRPr="006F5884">
        <w:rPr>
          <w:rFonts w:asciiTheme="minorHAnsi" w:hAnsiTheme="minorHAnsi" w:cstheme="minorHAnsi"/>
          <w:lang w:val="ru-RU"/>
        </w:rPr>
        <w:tab/>
      </w:r>
      <w:r w:rsidR="007935DE" w:rsidRPr="006F5884">
        <w:rPr>
          <w:rFonts w:asciiTheme="minorHAnsi" w:hAnsiTheme="minorHAnsi" w:cstheme="minorHAnsi"/>
          <w:lang w:val="ru-RU"/>
        </w:rPr>
        <w:t xml:space="preserve">В </w:t>
      </w:r>
      <w:r w:rsidR="006E3E0A" w:rsidRPr="006F5884">
        <w:rPr>
          <w:rFonts w:asciiTheme="minorHAnsi" w:hAnsiTheme="minorHAnsi" w:cstheme="minorHAnsi"/>
          <w:lang w:val="ru-RU"/>
        </w:rPr>
        <w:t>рамках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hyperlink r:id="rId86" w:history="1"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>Глобальн</w:t>
        </w:r>
        <w:r w:rsidR="006E3E0A" w:rsidRPr="006F5884">
          <w:rPr>
            <w:rStyle w:val="Hyperlink"/>
            <w:rFonts w:asciiTheme="minorHAnsi" w:hAnsiTheme="minorHAnsi" w:cstheme="minorHAnsi"/>
            <w:lang w:val="ru-RU"/>
          </w:rPr>
          <w:t>ых учений МСЭ по кибербезопасности</w:t>
        </w:r>
      </w:hyperlink>
      <w:r w:rsidR="007935DE" w:rsidRPr="006F5884">
        <w:rPr>
          <w:rFonts w:asciiTheme="minorHAnsi" w:hAnsiTheme="minorHAnsi" w:cstheme="minorHAnsi"/>
          <w:lang w:val="ru-RU"/>
        </w:rPr>
        <w:t xml:space="preserve"> БРЭ организовало региональные форумы по кибербезопасности для всех регионов МСЭ в целях укрепления кадрового и организационного потенциала.</w:t>
      </w:r>
    </w:p>
    <w:p w14:paraId="151EA67B" w14:textId="6E3E80FF" w:rsidR="000D36F9" w:rsidRPr="006F5884" w:rsidRDefault="000D36F9" w:rsidP="00623138">
      <w:pPr>
        <w:rPr>
          <w:rFonts w:asciiTheme="minorHAnsi" w:hAnsiTheme="minorHAnsi" w:cstheme="minorHAnsi"/>
          <w:spacing w:val="-2"/>
          <w:lang w:val="ru-RU"/>
        </w:rPr>
      </w:pPr>
      <w:r w:rsidRPr="006F5884">
        <w:rPr>
          <w:rFonts w:asciiTheme="minorHAnsi" w:hAnsiTheme="minorHAnsi" w:cstheme="minorHAnsi"/>
          <w:spacing w:val="-2"/>
          <w:lang w:val="ru-RU"/>
        </w:rPr>
        <w:t>5.2</w:t>
      </w:r>
      <w:r w:rsidRPr="006F5884">
        <w:rPr>
          <w:rFonts w:asciiTheme="minorHAnsi" w:hAnsiTheme="minorHAnsi" w:cstheme="minorHAnsi"/>
          <w:spacing w:val="-2"/>
          <w:lang w:val="ru-RU"/>
        </w:rPr>
        <w:tab/>
      </w:r>
      <w:r w:rsidR="007935DE" w:rsidRPr="006F5884">
        <w:rPr>
          <w:rFonts w:asciiTheme="minorHAnsi" w:hAnsiTheme="minorHAnsi" w:cstheme="minorHAnsi"/>
          <w:spacing w:val="-2"/>
          <w:lang w:val="ru-RU"/>
        </w:rPr>
        <w:t xml:space="preserve">После </w:t>
      </w:r>
      <w:r w:rsidR="006E3E0A" w:rsidRPr="006F5884">
        <w:rPr>
          <w:rFonts w:asciiTheme="minorHAnsi" w:hAnsiTheme="minorHAnsi" w:cstheme="minorHAnsi"/>
          <w:spacing w:val="-2"/>
          <w:lang w:val="ru-RU"/>
        </w:rPr>
        <w:t>ВКРЭ-</w:t>
      </w:r>
      <w:r w:rsidR="007935DE" w:rsidRPr="006F5884">
        <w:rPr>
          <w:rFonts w:asciiTheme="minorHAnsi" w:hAnsiTheme="minorHAnsi" w:cstheme="minorHAnsi"/>
          <w:spacing w:val="-2"/>
          <w:lang w:val="ru-RU"/>
        </w:rPr>
        <w:t>17</w:t>
      </w:r>
      <w:r w:rsidR="006E3E0A" w:rsidRPr="006F5884">
        <w:rPr>
          <w:rFonts w:asciiTheme="minorHAnsi" w:hAnsiTheme="minorHAnsi" w:cstheme="minorHAnsi"/>
          <w:spacing w:val="-2"/>
          <w:lang w:val="ru-RU"/>
        </w:rPr>
        <w:t xml:space="preserve"> Группа Докладчика по</w:t>
      </w:r>
      <w:r w:rsidR="007935DE" w:rsidRPr="006F5884">
        <w:rPr>
          <w:rFonts w:asciiTheme="minorHAnsi" w:hAnsiTheme="minorHAnsi" w:cstheme="minorHAnsi"/>
          <w:spacing w:val="-2"/>
          <w:lang w:val="ru-RU"/>
        </w:rPr>
        <w:t xml:space="preserve"> Вопрос</w:t>
      </w:r>
      <w:r w:rsidR="006E3E0A" w:rsidRPr="006F5884">
        <w:rPr>
          <w:rFonts w:asciiTheme="minorHAnsi" w:hAnsiTheme="minorHAnsi" w:cstheme="minorHAnsi"/>
          <w:spacing w:val="-2"/>
          <w:lang w:val="ru-RU"/>
        </w:rPr>
        <w:t>у</w:t>
      </w:r>
      <w:r w:rsidR="007935DE" w:rsidRPr="006F5884">
        <w:rPr>
          <w:rFonts w:asciiTheme="minorHAnsi" w:hAnsiTheme="minorHAnsi" w:cstheme="minorHAnsi"/>
          <w:spacing w:val="-2"/>
          <w:lang w:val="ru-RU"/>
        </w:rPr>
        <w:t xml:space="preserve"> 3/2 (</w:t>
      </w:r>
      <w:hyperlink r:id="rId87" w:history="1">
        <w:r w:rsidR="006E3E0A" w:rsidRPr="006F5884">
          <w:rPr>
            <w:rStyle w:val="Hyperlink"/>
            <w:lang w:val="ru-RU"/>
          </w:rPr>
          <w:t>Защищенность сетей информации и связи: передовой опыт по созданию культуры кибербезопасности</w:t>
        </w:r>
      </w:hyperlink>
      <w:r w:rsidR="007935DE" w:rsidRPr="006F5884">
        <w:rPr>
          <w:rFonts w:asciiTheme="minorHAnsi" w:hAnsiTheme="minorHAnsi" w:cstheme="minorHAnsi"/>
          <w:spacing w:val="-2"/>
          <w:lang w:val="ru-RU"/>
        </w:rPr>
        <w:t xml:space="preserve">) продолжает свою работу в </w:t>
      </w:r>
      <w:r w:rsidR="006E3E0A" w:rsidRPr="006F5884">
        <w:rPr>
          <w:rFonts w:asciiTheme="minorHAnsi" w:hAnsiTheme="minorHAnsi" w:cstheme="minorHAnsi"/>
          <w:spacing w:val="-2"/>
          <w:lang w:val="ru-RU"/>
        </w:rPr>
        <w:t>исследовател</w:t>
      </w:r>
      <w:r w:rsidR="00B32AD3" w:rsidRPr="006F5884">
        <w:rPr>
          <w:rFonts w:asciiTheme="minorHAnsi" w:hAnsiTheme="minorHAnsi" w:cstheme="minorHAnsi"/>
          <w:spacing w:val="-2"/>
          <w:lang w:val="ru-RU"/>
        </w:rPr>
        <w:t>ь</w:t>
      </w:r>
      <w:r w:rsidR="006E3E0A" w:rsidRPr="006F5884">
        <w:rPr>
          <w:rFonts w:asciiTheme="minorHAnsi" w:hAnsiTheme="minorHAnsi" w:cstheme="minorHAnsi"/>
          <w:spacing w:val="-2"/>
          <w:lang w:val="ru-RU"/>
        </w:rPr>
        <w:t xml:space="preserve">ский </w:t>
      </w:r>
      <w:r w:rsidR="007935DE" w:rsidRPr="006F5884">
        <w:rPr>
          <w:rFonts w:asciiTheme="minorHAnsi" w:hAnsiTheme="minorHAnsi" w:cstheme="minorHAnsi"/>
          <w:spacing w:val="-2"/>
          <w:lang w:val="ru-RU"/>
        </w:rPr>
        <w:t xml:space="preserve">период </w:t>
      </w:r>
      <w:r w:rsidR="007935DE" w:rsidRPr="006F5884">
        <w:rPr>
          <w:rFonts w:asciiTheme="minorHAnsi" w:hAnsiTheme="minorHAnsi" w:cstheme="minorHAnsi"/>
          <w:lang w:val="ru-RU"/>
        </w:rPr>
        <w:t>2018</w:t>
      </w:r>
      <w:r w:rsidR="00623138" w:rsidRPr="006F5884">
        <w:rPr>
          <w:rFonts w:asciiTheme="minorHAnsi" w:hAnsiTheme="minorHAnsi" w:cstheme="minorHAnsi"/>
          <w:spacing w:val="-2"/>
          <w:lang w:val="ru-RU"/>
        </w:rPr>
        <w:t>−</w:t>
      </w:r>
      <w:r w:rsidR="007935DE" w:rsidRPr="006F5884">
        <w:rPr>
          <w:rFonts w:asciiTheme="minorHAnsi" w:hAnsiTheme="minorHAnsi" w:cstheme="minorHAnsi"/>
          <w:spacing w:val="-2"/>
          <w:lang w:val="ru-RU"/>
        </w:rPr>
        <w:t>2021 годов.</w:t>
      </w:r>
    </w:p>
    <w:p w14:paraId="53E57062" w14:textId="5601860A" w:rsidR="000D36F9" w:rsidRPr="006F5884" w:rsidRDefault="000D36F9" w:rsidP="00623138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lastRenderedPageBreak/>
        <w:t>5.3</w:t>
      </w:r>
      <w:r w:rsidRPr="006F5884">
        <w:rPr>
          <w:rFonts w:asciiTheme="minorHAnsi" w:hAnsiTheme="minorHAnsi" w:cstheme="minorHAnsi"/>
          <w:lang w:val="ru-RU"/>
        </w:rPr>
        <w:tab/>
      </w:r>
      <w:r w:rsidRPr="006F5884">
        <w:rPr>
          <w:rFonts w:asciiTheme="minorHAnsi" w:hAnsiTheme="minorHAnsi" w:cstheme="minorHAnsi"/>
          <w:lang w:val="ru-RU"/>
        </w:rPr>
        <w:tab/>
      </w:r>
      <w:r w:rsidR="007935DE" w:rsidRPr="006F5884">
        <w:rPr>
          <w:rFonts w:asciiTheme="minorHAnsi" w:hAnsiTheme="minorHAnsi" w:cstheme="minorHAnsi"/>
          <w:lang w:val="ru-RU"/>
        </w:rPr>
        <w:t xml:space="preserve">Процесс обновления </w:t>
      </w:r>
      <w:hyperlink r:id="rId88" w:history="1">
        <w:r w:rsidR="00972B44" w:rsidRPr="006F5884">
          <w:rPr>
            <w:rStyle w:val="Hyperlink"/>
            <w:lang w:val="ru-RU"/>
          </w:rPr>
          <w:t>Руководства по разработке национальной стратегии кибербезопасности (NCS)</w:t>
        </w:r>
      </w:hyperlink>
      <w:r w:rsidR="00972B44" w:rsidRPr="006F5884">
        <w:rPr>
          <w:lang w:val="ru-RU"/>
        </w:rPr>
        <w:t xml:space="preserve"> </w:t>
      </w:r>
      <w:r w:rsidR="007935DE" w:rsidRPr="006F5884">
        <w:rPr>
          <w:rFonts w:asciiTheme="minorHAnsi" w:hAnsiTheme="minorHAnsi" w:cstheme="minorHAnsi"/>
          <w:lang w:val="ru-RU"/>
        </w:rPr>
        <w:t xml:space="preserve">продолжается и, как ожидается, </w:t>
      </w:r>
      <w:r w:rsidR="00972B44" w:rsidRPr="006F5884">
        <w:rPr>
          <w:rFonts w:asciiTheme="minorHAnsi" w:hAnsiTheme="minorHAnsi" w:cstheme="minorHAnsi"/>
          <w:lang w:val="ru-RU"/>
        </w:rPr>
        <w:t>будет завершен</w:t>
      </w:r>
      <w:r w:rsidR="007935DE" w:rsidRPr="006F5884">
        <w:rPr>
          <w:rFonts w:asciiTheme="minorHAnsi" w:hAnsiTheme="minorHAnsi" w:cstheme="minorHAnsi"/>
          <w:lang w:val="ru-RU"/>
        </w:rPr>
        <w:t xml:space="preserve"> в октябре 2021 года. В</w:t>
      </w:r>
      <w:r w:rsidR="00623138" w:rsidRPr="006F5884">
        <w:rPr>
          <w:rFonts w:asciiTheme="minorHAnsi" w:hAnsiTheme="minorHAnsi" w:cstheme="minorHAnsi"/>
          <w:lang w:val="ru-RU"/>
        </w:rPr>
        <w:t> </w:t>
      </w:r>
      <w:r w:rsidR="007935DE" w:rsidRPr="006F5884">
        <w:rPr>
          <w:rFonts w:asciiTheme="minorHAnsi" w:hAnsiTheme="minorHAnsi" w:cstheme="minorHAnsi"/>
          <w:lang w:val="ru-RU"/>
        </w:rPr>
        <w:t xml:space="preserve">настоящее время в </w:t>
      </w:r>
      <w:r w:rsidR="00972B44" w:rsidRPr="006F5884">
        <w:rPr>
          <w:rFonts w:asciiTheme="minorHAnsi" w:hAnsiTheme="minorHAnsi" w:cstheme="minorHAnsi"/>
          <w:lang w:val="ru-RU"/>
        </w:rPr>
        <w:t xml:space="preserve">работе по </w:t>
      </w:r>
      <w:r w:rsidR="007935DE" w:rsidRPr="006F5884">
        <w:rPr>
          <w:rFonts w:asciiTheme="minorHAnsi" w:hAnsiTheme="minorHAnsi" w:cstheme="minorHAnsi"/>
          <w:lang w:val="ru-RU"/>
        </w:rPr>
        <w:t>обновлени</w:t>
      </w:r>
      <w:r w:rsidR="00972B44" w:rsidRPr="006F5884">
        <w:rPr>
          <w:rFonts w:asciiTheme="minorHAnsi" w:hAnsiTheme="minorHAnsi" w:cstheme="minorHAnsi"/>
          <w:lang w:val="ru-RU"/>
        </w:rPr>
        <w:t>ю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972B44" w:rsidRPr="006F5884">
        <w:rPr>
          <w:rFonts w:asciiTheme="minorHAnsi" w:hAnsiTheme="minorHAnsi" w:cstheme="minorHAnsi"/>
          <w:lang w:val="ru-RU"/>
        </w:rPr>
        <w:t xml:space="preserve">принимают </w:t>
      </w:r>
      <w:r w:rsidR="007935DE" w:rsidRPr="006F5884">
        <w:rPr>
          <w:rFonts w:asciiTheme="minorHAnsi" w:hAnsiTheme="minorHAnsi" w:cstheme="minorHAnsi"/>
          <w:lang w:val="ru-RU"/>
        </w:rPr>
        <w:t>участ</w:t>
      </w:r>
      <w:r w:rsidR="00972B44" w:rsidRPr="006F5884">
        <w:rPr>
          <w:rFonts w:asciiTheme="minorHAnsi" w:hAnsiTheme="minorHAnsi" w:cstheme="minorHAnsi"/>
          <w:lang w:val="ru-RU"/>
        </w:rPr>
        <w:t>ие</w:t>
      </w:r>
      <w:r w:rsidR="007935DE" w:rsidRPr="006F5884">
        <w:rPr>
          <w:rFonts w:asciiTheme="minorHAnsi" w:hAnsiTheme="minorHAnsi" w:cstheme="minorHAnsi"/>
          <w:lang w:val="ru-RU"/>
        </w:rPr>
        <w:t xml:space="preserve"> более 20 </w:t>
      </w:r>
      <w:r w:rsidR="00972B44" w:rsidRPr="006F5884">
        <w:rPr>
          <w:rFonts w:asciiTheme="minorHAnsi" w:hAnsiTheme="minorHAnsi" w:cstheme="minorHAnsi"/>
          <w:lang w:val="ru-RU"/>
        </w:rPr>
        <w:t>структур</w:t>
      </w:r>
      <w:r w:rsidR="007935DE" w:rsidRPr="006F5884">
        <w:rPr>
          <w:rFonts w:asciiTheme="minorHAnsi" w:hAnsiTheme="minorHAnsi" w:cstheme="minorHAnsi"/>
          <w:lang w:val="ru-RU"/>
        </w:rPr>
        <w:t xml:space="preserve">. </w:t>
      </w:r>
      <w:r w:rsidR="00972B44" w:rsidRPr="006F5884">
        <w:rPr>
          <w:rFonts w:asciiTheme="minorHAnsi" w:hAnsiTheme="minorHAnsi" w:cstheme="minorHAnsi"/>
          <w:lang w:val="ru-RU"/>
        </w:rPr>
        <w:t>Также</w:t>
      </w:r>
      <w:r w:rsidR="006F5884">
        <w:rPr>
          <w:rFonts w:asciiTheme="minorHAnsi" w:hAnsiTheme="minorHAnsi" w:cstheme="minorHAnsi"/>
          <w:lang w:val="ru-RU"/>
        </w:rPr>
        <w:t xml:space="preserve"> </w:t>
      </w:r>
      <w:r w:rsidR="00972B44" w:rsidRPr="006F5884">
        <w:rPr>
          <w:rFonts w:asciiTheme="minorHAnsi" w:hAnsiTheme="minorHAnsi" w:cstheme="minorHAnsi"/>
          <w:lang w:val="ru-RU"/>
        </w:rPr>
        <w:t xml:space="preserve">19 октября 2020 года </w:t>
      </w:r>
      <w:r w:rsidR="007935DE" w:rsidRPr="006F5884">
        <w:rPr>
          <w:rFonts w:asciiTheme="minorHAnsi" w:hAnsiTheme="minorHAnsi" w:cstheme="minorHAnsi"/>
          <w:lang w:val="ru-RU"/>
        </w:rPr>
        <w:t xml:space="preserve">МСЭ </w:t>
      </w:r>
      <w:r w:rsidR="00972B44" w:rsidRPr="006F5884">
        <w:rPr>
          <w:rFonts w:asciiTheme="minorHAnsi" w:hAnsiTheme="minorHAnsi" w:cstheme="minorHAnsi"/>
          <w:lang w:val="ru-RU"/>
        </w:rPr>
        <w:t>организовал</w:t>
      </w:r>
      <w:r w:rsidR="007935DE" w:rsidRPr="006F5884">
        <w:rPr>
          <w:rFonts w:asciiTheme="minorHAnsi" w:hAnsiTheme="minorHAnsi" w:cstheme="minorHAnsi"/>
          <w:lang w:val="ru-RU"/>
        </w:rPr>
        <w:t xml:space="preserve"> вебинар: "</w:t>
      </w:r>
      <w:hyperlink r:id="rId89" w:history="1"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>Национальные стратегии</w:t>
        </w:r>
        <w:r w:rsidR="00972B44" w:rsidRPr="006F5884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>кибербезопасности</w:t>
        </w:r>
        <w:r w:rsidR="00972B44" w:rsidRPr="006F5884">
          <w:rPr>
            <w:rStyle w:val="Hyperlink"/>
            <w:rFonts w:asciiTheme="minorHAnsi" w:hAnsiTheme="minorHAnsi" w:cstheme="minorHAnsi"/>
            <w:lang w:val="ru-RU"/>
          </w:rPr>
          <w:t>: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реализация и мониторинг</w:t>
        </w:r>
      </w:hyperlink>
      <w:r w:rsidR="007935DE" w:rsidRPr="006F5884">
        <w:rPr>
          <w:rFonts w:asciiTheme="minorHAnsi" w:hAnsiTheme="minorHAnsi" w:cstheme="minorHAnsi"/>
          <w:lang w:val="ru-RU"/>
        </w:rPr>
        <w:t>"</w:t>
      </w:r>
      <w:r w:rsidR="00972B44" w:rsidRPr="006F5884">
        <w:rPr>
          <w:rFonts w:asciiTheme="minorHAnsi" w:hAnsiTheme="minorHAnsi" w:cstheme="minorHAnsi"/>
          <w:lang w:val="ru-RU"/>
        </w:rPr>
        <w:t>, в рамках которого обсуждался вопрос</w:t>
      </w:r>
      <w:r w:rsidR="007935DE" w:rsidRPr="006F5884">
        <w:rPr>
          <w:rFonts w:asciiTheme="minorHAnsi" w:hAnsiTheme="minorHAnsi" w:cstheme="minorHAnsi"/>
          <w:lang w:val="ru-RU"/>
        </w:rPr>
        <w:t xml:space="preserve"> жизненного цикла разработки и реализации </w:t>
      </w:r>
      <w:r w:rsidR="00972B44" w:rsidRPr="006F5884">
        <w:rPr>
          <w:rFonts w:asciiTheme="minorHAnsi" w:hAnsiTheme="minorHAnsi" w:cstheme="minorHAnsi"/>
          <w:lang w:val="ru-RU"/>
        </w:rPr>
        <w:t>NCS</w:t>
      </w:r>
      <w:r w:rsidR="007935DE" w:rsidRPr="006F5884">
        <w:rPr>
          <w:rFonts w:asciiTheme="minorHAnsi" w:hAnsiTheme="minorHAnsi" w:cstheme="minorHAnsi"/>
          <w:lang w:val="ru-RU"/>
        </w:rPr>
        <w:t xml:space="preserve">. </w:t>
      </w:r>
      <w:r w:rsidR="00972B44" w:rsidRPr="006F5884">
        <w:rPr>
          <w:rFonts w:asciiTheme="minorHAnsi" w:hAnsiTheme="minorHAnsi" w:cstheme="minorHAnsi"/>
          <w:lang w:val="ru-RU"/>
        </w:rPr>
        <w:t>Были инициированы м</w:t>
      </w:r>
      <w:r w:rsidR="007935DE" w:rsidRPr="006F5884">
        <w:rPr>
          <w:rFonts w:asciiTheme="minorHAnsi" w:hAnsiTheme="minorHAnsi" w:cstheme="minorHAnsi"/>
          <w:lang w:val="ru-RU"/>
        </w:rPr>
        <w:t xml:space="preserve">ероприятия по оказанию технической помощи в области </w:t>
      </w:r>
      <w:r w:rsidR="00972B44" w:rsidRPr="006F5884">
        <w:rPr>
          <w:rFonts w:asciiTheme="minorHAnsi" w:hAnsiTheme="minorHAnsi" w:cstheme="minorHAnsi"/>
          <w:lang w:val="ru-RU"/>
        </w:rPr>
        <w:t>NCS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972B44" w:rsidRPr="006F5884">
        <w:rPr>
          <w:rFonts w:asciiTheme="minorHAnsi" w:hAnsiTheme="minorHAnsi" w:cstheme="minorHAnsi"/>
          <w:lang w:val="ru-RU"/>
        </w:rPr>
        <w:t>для</w:t>
      </w:r>
      <w:r w:rsidR="007935DE" w:rsidRPr="006F5884">
        <w:rPr>
          <w:rFonts w:asciiTheme="minorHAnsi" w:hAnsiTheme="minorHAnsi" w:cstheme="minorHAnsi"/>
          <w:lang w:val="ru-RU"/>
        </w:rPr>
        <w:t xml:space="preserve"> Фиджи, Либерии и Чада, и в настоящее время ведутся </w:t>
      </w:r>
      <w:r w:rsidR="00972B44" w:rsidRPr="006F5884">
        <w:rPr>
          <w:rFonts w:asciiTheme="minorHAnsi" w:hAnsiTheme="minorHAnsi" w:cstheme="minorHAnsi"/>
          <w:lang w:val="ru-RU"/>
        </w:rPr>
        <w:t>обсуждения</w:t>
      </w:r>
      <w:r w:rsidR="007935DE" w:rsidRPr="006F5884">
        <w:rPr>
          <w:rFonts w:asciiTheme="minorHAnsi" w:hAnsiTheme="minorHAnsi" w:cstheme="minorHAnsi"/>
          <w:lang w:val="ru-RU"/>
        </w:rPr>
        <w:t xml:space="preserve"> с другими </w:t>
      </w:r>
      <w:r w:rsidR="00972B44" w:rsidRPr="006F5884">
        <w:rPr>
          <w:rFonts w:asciiTheme="minorHAnsi" w:hAnsiTheme="minorHAnsi" w:cstheme="minorHAnsi"/>
          <w:lang w:val="ru-RU"/>
        </w:rPr>
        <w:t>Государствами-Членами</w:t>
      </w:r>
      <w:r w:rsidR="007935DE" w:rsidRPr="006F5884">
        <w:rPr>
          <w:rFonts w:asciiTheme="minorHAnsi" w:hAnsiTheme="minorHAnsi" w:cstheme="minorHAnsi"/>
          <w:lang w:val="ru-RU"/>
        </w:rPr>
        <w:t xml:space="preserve">, нуждающимися в помощи. </w:t>
      </w:r>
      <w:r w:rsidR="00972B44" w:rsidRPr="006F5884">
        <w:rPr>
          <w:rFonts w:asciiTheme="minorHAnsi" w:hAnsiTheme="minorHAnsi" w:cstheme="minorHAnsi"/>
          <w:lang w:val="ru-RU"/>
        </w:rPr>
        <w:t>20 февраля 2020 года в</w:t>
      </w:r>
      <w:r w:rsidR="007935DE" w:rsidRPr="006F5884">
        <w:rPr>
          <w:rFonts w:asciiTheme="minorHAnsi" w:hAnsiTheme="minorHAnsi" w:cstheme="minorHAnsi"/>
          <w:lang w:val="ru-RU"/>
        </w:rPr>
        <w:t xml:space="preserve"> Мельбурне, Австралия, был проведен региональный семинар для Азиатско-Тихоокеанского региона на тему "</w:t>
      </w:r>
      <w:hyperlink r:id="rId90" w:history="1"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>Жизненный цикл и разработка национальных стратегий кибербезопасности</w:t>
        </w:r>
      </w:hyperlink>
      <w:r w:rsidR="007935DE" w:rsidRPr="006F5884">
        <w:rPr>
          <w:rFonts w:asciiTheme="minorHAnsi" w:hAnsiTheme="minorHAnsi" w:cstheme="minorHAnsi"/>
          <w:lang w:val="ru-RU"/>
        </w:rPr>
        <w:t xml:space="preserve">". </w:t>
      </w:r>
      <w:r w:rsidR="00972B44" w:rsidRPr="006F5884">
        <w:rPr>
          <w:rFonts w:asciiTheme="minorHAnsi" w:hAnsiTheme="minorHAnsi" w:cstheme="minorHAnsi"/>
          <w:lang w:val="ru-RU"/>
        </w:rPr>
        <w:t>Т</w:t>
      </w:r>
      <w:r w:rsidR="007935DE" w:rsidRPr="006F5884">
        <w:rPr>
          <w:rFonts w:asciiTheme="minorHAnsi" w:hAnsiTheme="minorHAnsi" w:cstheme="minorHAnsi"/>
          <w:lang w:val="ru-RU"/>
        </w:rPr>
        <w:t>акже</w:t>
      </w:r>
      <w:r w:rsidR="00972B44" w:rsidRPr="006F5884">
        <w:rPr>
          <w:rFonts w:asciiTheme="minorHAnsi" w:hAnsiTheme="minorHAnsi" w:cstheme="minorHAnsi"/>
          <w:lang w:val="ru-RU"/>
        </w:rPr>
        <w:t xml:space="preserve"> на </w:t>
      </w:r>
      <w:r w:rsidR="007935DE" w:rsidRPr="006F5884">
        <w:rPr>
          <w:rFonts w:asciiTheme="minorHAnsi" w:hAnsiTheme="minorHAnsi" w:cstheme="minorHAnsi"/>
          <w:lang w:val="ru-RU"/>
        </w:rPr>
        <w:t>заверша</w:t>
      </w:r>
      <w:r w:rsidR="00972B44" w:rsidRPr="006F5884">
        <w:rPr>
          <w:rFonts w:asciiTheme="minorHAnsi" w:hAnsiTheme="minorHAnsi" w:cstheme="minorHAnsi"/>
          <w:lang w:val="ru-RU"/>
        </w:rPr>
        <w:t>ющем этапе находится</w:t>
      </w:r>
      <w:r w:rsidR="007935DE" w:rsidRPr="006F5884">
        <w:rPr>
          <w:rFonts w:asciiTheme="minorHAnsi" w:hAnsiTheme="minorHAnsi" w:cstheme="minorHAnsi"/>
          <w:lang w:val="ru-RU"/>
        </w:rPr>
        <w:t xml:space="preserve"> работ</w:t>
      </w:r>
      <w:r w:rsidR="00972B44" w:rsidRPr="006F5884">
        <w:rPr>
          <w:rFonts w:asciiTheme="minorHAnsi" w:hAnsiTheme="minorHAnsi" w:cstheme="minorHAnsi"/>
          <w:lang w:val="ru-RU"/>
        </w:rPr>
        <w:t>а МСЭ</w:t>
      </w:r>
      <w:r w:rsidR="007935DE" w:rsidRPr="006F5884">
        <w:rPr>
          <w:rFonts w:asciiTheme="minorHAnsi" w:hAnsiTheme="minorHAnsi" w:cstheme="minorHAnsi"/>
          <w:lang w:val="ru-RU"/>
        </w:rPr>
        <w:t xml:space="preserve"> над онлайновыми учебными материалами по </w:t>
      </w:r>
      <w:r w:rsidR="007935DE" w:rsidRPr="006F5884">
        <w:rPr>
          <w:rFonts w:asciiTheme="minorHAnsi" w:hAnsiTheme="minorHAnsi" w:cstheme="minorHAnsi"/>
          <w:spacing w:val="-2"/>
          <w:lang w:val="ru-RU"/>
        </w:rPr>
        <w:t>развитию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972B44" w:rsidRPr="006F5884">
        <w:rPr>
          <w:rFonts w:asciiTheme="minorHAnsi" w:hAnsiTheme="minorHAnsi" w:cstheme="minorHAnsi"/>
          <w:lang w:val="ru-RU"/>
        </w:rPr>
        <w:t>NCS</w:t>
      </w:r>
      <w:r w:rsidR="007935DE" w:rsidRPr="006F5884">
        <w:rPr>
          <w:rFonts w:asciiTheme="minorHAnsi" w:hAnsiTheme="minorHAnsi" w:cstheme="minorHAnsi"/>
          <w:lang w:val="ru-RU"/>
        </w:rPr>
        <w:t>, которые будут представл</w:t>
      </w:r>
      <w:r w:rsidR="00972B44" w:rsidRPr="006F5884">
        <w:rPr>
          <w:rFonts w:asciiTheme="minorHAnsi" w:hAnsiTheme="minorHAnsi" w:cstheme="minorHAnsi"/>
          <w:lang w:val="ru-RU"/>
        </w:rPr>
        <w:t>яться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972B44" w:rsidRPr="006F5884">
        <w:rPr>
          <w:rFonts w:asciiTheme="minorHAnsi" w:hAnsiTheme="minorHAnsi" w:cstheme="minorHAnsi"/>
          <w:lang w:val="ru-RU"/>
        </w:rPr>
        <w:t>в рамках</w:t>
      </w:r>
      <w:r w:rsidR="007935DE" w:rsidRPr="006F5884">
        <w:rPr>
          <w:rFonts w:asciiTheme="minorHAnsi" w:hAnsiTheme="minorHAnsi" w:cstheme="minorHAnsi"/>
          <w:lang w:val="ru-RU"/>
        </w:rPr>
        <w:t xml:space="preserve"> Академи</w:t>
      </w:r>
      <w:r w:rsidR="00972B44" w:rsidRPr="006F5884">
        <w:rPr>
          <w:rFonts w:asciiTheme="minorHAnsi" w:hAnsiTheme="minorHAnsi" w:cstheme="minorHAnsi"/>
          <w:lang w:val="ru-RU"/>
        </w:rPr>
        <w:t>и</w:t>
      </w:r>
      <w:r w:rsidR="007935DE" w:rsidRPr="006F5884">
        <w:rPr>
          <w:rFonts w:asciiTheme="minorHAnsi" w:hAnsiTheme="minorHAnsi" w:cstheme="minorHAnsi"/>
          <w:lang w:val="ru-RU"/>
        </w:rPr>
        <w:t xml:space="preserve"> МСЭ во втором квартале 2021 года.</w:t>
      </w:r>
    </w:p>
    <w:p w14:paraId="2415462E" w14:textId="533AB44A" w:rsidR="000D36F9" w:rsidRPr="006F5884" w:rsidRDefault="000D36F9" w:rsidP="00623138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t>5.4</w:t>
      </w:r>
      <w:r w:rsidRPr="006F5884">
        <w:rPr>
          <w:rFonts w:asciiTheme="minorHAnsi" w:hAnsiTheme="minorHAnsi" w:cstheme="minorHAnsi"/>
          <w:lang w:val="ru-RU"/>
        </w:rPr>
        <w:tab/>
      </w:r>
      <w:r w:rsidR="00972B44" w:rsidRPr="006F5884">
        <w:rPr>
          <w:rFonts w:asciiTheme="minorHAnsi" w:hAnsiTheme="minorHAnsi" w:cstheme="minorHAnsi"/>
          <w:lang w:val="ru-RU"/>
        </w:rPr>
        <w:t>В рамках деятельности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hyperlink r:id="rId91" w:history="1"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>Академи</w:t>
        </w:r>
        <w:r w:rsidR="00972B44" w:rsidRPr="006F5884">
          <w:rPr>
            <w:rStyle w:val="Hyperlink"/>
            <w:rFonts w:asciiTheme="minorHAnsi" w:hAnsiTheme="minorHAnsi" w:cstheme="minorHAnsi"/>
            <w:lang w:val="ru-RU"/>
          </w:rPr>
          <w:t>и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МСЭ</w:t>
        </w:r>
      </w:hyperlink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972B44" w:rsidRPr="006F5884">
        <w:rPr>
          <w:rFonts w:asciiTheme="minorHAnsi" w:hAnsiTheme="minorHAnsi" w:cstheme="minorHAnsi"/>
          <w:lang w:val="ru-RU"/>
        </w:rPr>
        <w:t>Союз</w:t>
      </w:r>
      <w:r w:rsidR="007935DE" w:rsidRPr="006F5884">
        <w:rPr>
          <w:rFonts w:asciiTheme="minorHAnsi" w:hAnsiTheme="minorHAnsi" w:cstheme="minorHAnsi"/>
          <w:lang w:val="ru-RU"/>
        </w:rPr>
        <w:t xml:space="preserve"> и </w:t>
      </w:r>
      <w:r w:rsidR="00972B44" w:rsidRPr="006F5884">
        <w:rPr>
          <w:rFonts w:asciiTheme="minorHAnsi" w:hAnsiTheme="minorHAnsi" w:cstheme="minorHAnsi"/>
          <w:lang w:val="ru-RU"/>
        </w:rPr>
        <w:t>ЦПМ</w:t>
      </w:r>
      <w:r w:rsidR="007935DE" w:rsidRPr="006F5884">
        <w:rPr>
          <w:rFonts w:asciiTheme="minorHAnsi" w:hAnsiTheme="minorHAnsi" w:cstheme="minorHAnsi"/>
          <w:lang w:val="ru-RU"/>
        </w:rPr>
        <w:t xml:space="preserve"> продолжают проводить </w:t>
      </w:r>
      <w:r w:rsidR="00972B44" w:rsidRPr="006F5884">
        <w:rPr>
          <w:rFonts w:asciiTheme="minorHAnsi" w:hAnsiTheme="minorHAnsi" w:cstheme="minorHAnsi"/>
          <w:lang w:val="ru-RU"/>
        </w:rPr>
        <w:t>подготовительные</w:t>
      </w:r>
      <w:r w:rsidR="007935DE" w:rsidRPr="006F5884">
        <w:rPr>
          <w:rFonts w:asciiTheme="minorHAnsi" w:hAnsiTheme="minorHAnsi" w:cstheme="minorHAnsi"/>
          <w:lang w:val="ru-RU"/>
        </w:rPr>
        <w:t xml:space="preserve"> мероприятия и </w:t>
      </w:r>
      <w:r w:rsidR="00972B44" w:rsidRPr="006F5884">
        <w:rPr>
          <w:rFonts w:asciiTheme="minorHAnsi" w:hAnsiTheme="minorHAnsi" w:cstheme="minorHAnsi"/>
          <w:lang w:val="ru-RU"/>
        </w:rPr>
        <w:t>семинары-</w:t>
      </w:r>
      <w:r w:rsidR="007935DE" w:rsidRPr="006F5884">
        <w:rPr>
          <w:rFonts w:asciiTheme="minorHAnsi" w:hAnsiTheme="minorHAnsi" w:cstheme="minorHAnsi"/>
          <w:lang w:val="ru-RU"/>
        </w:rPr>
        <w:t>практикумы</w:t>
      </w:r>
      <w:r w:rsidR="00972B44" w:rsidRPr="006F5884">
        <w:rPr>
          <w:rFonts w:asciiTheme="minorHAnsi" w:hAnsiTheme="minorHAnsi" w:cstheme="minorHAnsi"/>
          <w:lang w:val="ru-RU"/>
        </w:rPr>
        <w:t xml:space="preserve">, посвященные </w:t>
      </w:r>
      <w:r w:rsidR="007935DE" w:rsidRPr="006F5884">
        <w:rPr>
          <w:rFonts w:asciiTheme="minorHAnsi" w:hAnsiTheme="minorHAnsi" w:cstheme="minorHAnsi"/>
          <w:lang w:val="ru-RU"/>
        </w:rPr>
        <w:t>различны</w:t>
      </w:r>
      <w:r w:rsidR="00972B44" w:rsidRPr="006F5884">
        <w:rPr>
          <w:rFonts w:asciiTheme="minorHAnsi" w:hAnsiTheme="minorHAnsi" w:cstheme="minorHAnsi"/>
          <w:lang w:val="ru-RU"/>
        </w:rPr>
        <w:t>м</w:t>
      </w:r>
      <w:r w:rsidR="007935DE" w:rsidRPr="006F5884">
        <w:rPr>
          <w:rFonts w:asciiTheme="minorHAnsi" w:hAnsiTheme="minorHAnsi" w:cstheme="minorHAnsi"/>
          <w:lang w:val="ru-RU"/>
        </w:rPr>
        <w:t xml:space="preserve"> областя</w:t>
      </w:r>
      <w:r w:rsidR="00972B44" w:rsidRPr="006F5884">
        <w:rPr>
          <w:rFonts w:asciiTheme="minorHAnsi" w:hAnsiTheme="minorHAnsi" w:cstheme="minorHAnsi"/>
          <w:lang w:val="ru-RU"/>
        </w:rPr>
        <w:t>м сферы</w:t>
      </w:r>
      <w:r w:rsidR="007935DE" w:rsidRPr="006F5884">
        <w:rPr>
          <w:rFonts w:asciiTheme="minorHAnsi" w:hAnsiTheme="minorHAnsi" w:cstheme="minorHAnsi"/>
          <w:lang w:val="ru-RU"/>
        </w:rPr>
        <w:t xml:space="preserve"> кибербезопасности.</w:t>
      </w:r>
    </w:p>
    <w:p w14:paraId="5F321FBC" w14:textId="4C5FCAB7" w:rsidR="000D36F9" w:rsidRPr="006F5884" w:rsidRDefault="000D36F9" w:rsidP="00623138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t>5.5</w:t>
      </w:r>
      <w:r w:rsidRPr="006F5884">
        <w:rPr>
          <w:rFonts w:asciiTheme="minorHAnsi" w:hAnsiTheme="minorHAnsi" w:cstheme="minorHAnsi"/>
          <w:lang w:val="ru-RU"/>
        </w:rPr>
        <w:tab/>
      </w:r>
      <w:r w:rsidR="007935DE" w:rsidRPr="006F5884">
        <w:rPr>
          <w:rFonts w:asciiTheme="minorHAnsi" w:hAnsiTheme="minorHAnsi" w:cstheme="minorHAnsi"/>
          <w:lang w:val="ru-RU"/>
        </w:rPr>
        <w:t xml:space="preserve">Для решения </w:t>
      </w:r>
      <w:r w:rsidR="003579BE" w:rsidRPr="006F5884">
        <w:rPr>
          <w:rFonts w:asciiTheme="minorHAnsi" w:hAnsiTheme="minorHAnsi" w:cstheme="minorHAnsi"/>
          <w:lang w:val="ru-RU"/>
        </w:rPr>
        <w:t>задач, связанных с</w:t>
      </w:r>
      <w:r w:rsidR="007935DE" w:rsidRPr="006F5884">
        <w:rPr>
          <w:rFonts w:asciiTheme="minorHAnsi" w:hAnsiTheme="minorHAnsi" w:cstheme="minorHAnsi"/>
          <w:lang w:val="ru-RU"/>
        </w:rPr>
        <w:t xml:space="preserve"> кибербезопасност</w:t>
      </w:r>
      <w:r w:rsidR="003579BE" w:rsidRPr="006F5884">
        <w:rPr>
          <w:rFonts w:asciiTheme="minorHAnsi" w:hAnsiTheme="minorHAnsi" w:cstheme="minorHAnsi"/>
          <w:lang w:val="ru-RU"/>
        </w:rPr>
        <w:t>ью,</w:t>
      </w:r>
      <w:r w:rsidR="007935DE" w:rsidRPr="006F5884">
        <w:rPr>
          <w:rFonts w:asciiTheme="minorHAnsi" w:hAnsiTheme="minorHAnsi" w:cstheme="minorHAnsi"/>
          <w:lang w:val="ru-RU"/>
        </w:rPr>
        <w:t xml:space="preserve"> в </w:t>
      </w:r>
      <w:r w:rsidR="003579BE" w:rsidRPr="006F5884">
        <w:rPr>
          <w:rFonts w:asciiTheme="minorHAnsi" w:hAnsiTheme="minorHAnsi" w:cstheme="minorHAnsi"/>
          <w:lang w:val="ru-RU"/>
        </w:rPr>
        <w:t>условиях</w:t>
      </w:r>
      <w:r w:rsidR="007935DE" w:rsidRPr="006F5884">
        <w:rPr>
          <w:rFonts w:asciiTheme="minorHAnsi" w:hAnsiTheme="minorHAnsi" w:cstheme="minorHAnsi"/>
          <w:lang w:val="ru-RU"/>
        </w:rPr>
        <w:t xml:space="preserve"> пандемии </w:t>
      </w:r>
      <w:r w:rsidR="003579BE" w:rsidRPr="006F5884">
        <w:rPr>
          <w:rFonts w:asciiTheme="minorHAnsi" w:hAnsiTheme="minorHAnsi" w:cstheme="minorHAnsi"/>
          <w:lang w:val="ru-RU"/>
        </w:rPr>
        <w:t>COVID</w:t>
      </w:r>
      <w:r w:rsidR="007935DE" w:rsidRPr="006F5884">
        <w:rPr>
          <w:rFonts w:asciiTheme="minorHAnsi" w:hAnsiTheme="minorHAnsi" w:cstheme="minorHAnsi"/>
          <w:lang w:val="ru-RU"/>
        </w:rPr>
        <w:t xml:space="preserve">-19 и для </w:t>
      </w:r>
      <w:hyperlink r:id="rId92" w:history="1"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>обеспечения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инфраструктуры здравоохранения </w:t>
        </w:r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 xml:space="preserve">Государств-Членов 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своевременной информацией о </w:t>
        </w:r>
        <w:proofErr w:type="spellStart"/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>киберугрозах</w:t>
        </w:r>
        <w:proofErr w:type="spellEnd"/>
      </w:hyperlink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3579BE" w:rsidRPr="006F5884">
        <w:rPr>
          <w:rFonts w:asciiTheme="minorHAnsi" w:hAnsiTheme="minorHAnsi" w:cstheme="minorHAnsi"/>
          <w:lang w:val="ru-RU"/>
        </w:rPr>
        <w:t xml:space="preserve">Член Сектора </w:t>
      </w:r>
      <w:r w:rsidR="007935DE" w:rsidRPr="006F5884">
        <w:rPr>
          <w:rFonts w:asciiTheme="minorHAnsi" w:hAnsiTheme="minorHAnsi" w:cstheme="minorHAnsi"/>
          <w:lang w:val="ru-RU"/>
        </w:rPr>
        <w:t xml:space="preserve">МСЭ </w:t>
      </w:r>
      <w:r w:rsidR="00B32AD3" w:rsidRPr="006F5884">
        <w:rPr>
          <w:rFonts w:asciiTheme="minorHAnsi" w:hAnsiTheme="minorHAnsi" w:cstheme="minorHAnsi"/>
          <w:lang w:val="ru-RU"/>
        </w:rPr>
        <w:t xml:space="preserve">компания </w:t>
      </w:r>
      <w:proofErr w:type="spellStart"/>
      <w:r w:rsidR="007935DE" w:rsidRPr="006F5884">
        <w:rPr>
          <w:rFonts w:asciiTheme="minorHAnsi" w:hAnsiTheme="minorHAnsi" w:cstheme="minorHAnsi"/>
          <w:lang w:val="ru-RU"/>
        </w:rPr>
        <w:t>BitSight</w:t>
      </w:r>
      <w:proofErr w:type="spellEnd"/>
      <w:r w:rsidR="007935DE" w:rsidRPr="006F5884">
        <w:rPr>
          <w:rFonts w:asciiTheme="minorHAnsi" w:hAnsiTheme="minorHAnsi" w:cstheme="minorHAnsi"/>
          <w:lang w:val="ru-RU"/>
        </w:rPr>
        <w:t xml:space="preserve"> предоставил</w:t>
      </w:r>
      <w:r w:rsidR="003579BE" w:rsidRPr="006F5884">
        <w:rPr>
          <w:rFonts w:asciiTheme="minorHAnsi" w:hAnsiTheme="minorHAnsi" w:cstheme="minorHAnsi"/>
          <w:lang w:val="ru-RU"/>
        </w:rPr>
        <w:t>а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3579BE" w:rsidRPr="006F5884">
        <w:rPr>
          <w:rFonts w:asciiTheme="minorHAnsi" w:hAnsiTheme="minorHAnsi" w:cstheme="minorHAnsi"/>
          <w:lang w:val="ru-RU"/>
        </w:rPr>
        <w:t xml:space="preserve">Государствам-Членам </w:t>
      </w:r>
      <w:r w:rsidR="007935DE" w:rsidRPr="006F5884">
        <w:rPr>
          <w:rFonts w:asciiTheme="minorHAnsi" w:hAnsiTheme="minorHAnsi" w:cstheme="minorHAnsi"/>
          <w:lang w:val="ru-RU"/>
        </w:rPr>
        <w:t>МСЭ доступ к своей платформе балльной оценки кибербезопасности.</w:t>
      </w:r>
    </w:p>
    <w:p w14:paraId="20F86503" w14:textId="469A4E3F" w:rsidR="000D36F9" w:rsidRPr="006F5884" w:rsidRDefault="000D36F9" w:rsidP="00623138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t>5.6</w:t>
      </w:r>
      <w:r w:rsidRPr="006F5884">
        <w:rPr>
          <w:rFonts w:asciiTheme="minorHAnsi" w:hAnsiTheme="minorHAnsi" w:cstheme="minorHAnsi"/>
          <w:lang w:val="ru-RU"/>
        </w:rPr>
        <w:tab/>
      </w:r>
      <w:r w:rsidR="003579BE" w:rsidRPr="006F5884">
        <w:rPr>
          <w:rFonts w:asciiTheme="minorHAnsi" w:hAnsiTheme="minorHAnsi" w:cstheme="minorHAnsi"/>
          <w:lang w:val="ru-RU"/>
        </w:rPr>
        <w:t>Была начата</w:t>
      </w:r>
      <w:r w:rsidR="007935DE" w:rsidRPr="006F5884">
        <w:rPr>
          <w:rFonts w:asciiTheme="minorHAnsi" w:hAnsiTheme="minorHAnsi" w:cstheme="minorHAnsi"/>
          <w:lang w:val="ru-RU"/>
        </w:rPr>
        <w:t xml:space="preserve"> и </w:t>
      </w:r>
      <w:r w:rsidR="003579BE" w:rsidRPr="006F5884">
        <w:rPr>
          <w:rFonts w:asciiTheme="minorHAnsi" w:hAnsiTheme="minorHAnsi" w:cstheme="minorHAnsi"/>
          <w:lang w:val="ru-RU"/>
        </w:rPr>
        <w:t>в настоящее время ведется</w:t>
      </w:r>
      <w:r w:rsidR="007935DE" w:rsidRPr="006F5884">
        <w:rPr>
          <w:rFonts w:asciiTheme="minorHAnsi" w:hAnsiTheme="minorHAnsi" w:cstheme="minorHAnsi"/>
          <w:lang w:val="ru-RU"/>
        </w:rPr>
        <w:t xml:space="preserve"> работа над четверт</w:t>
      </w:r>
      <w:r w:rsidR="003579BE" w:rsidRPr="006F5884">
        <w:rPr>
          <w:rFonts w:asciiTheme="minorHAnsi" w:hAnsiTheme="minorHAnsi" w:cstheme="minorHAnsi"/>
          <w:lang w:val="ru-RU"/>
        </w:rPr>
        <w:t>ой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3579BE" w:rsidRPr="006F5884">
        <w:rPr>
          <w:rFonts w:asciiTheme="minorHAnsi" w:hAnsiTheme="minorHAnsi" w:cstheme="minorHAnsi"/>
          <w:lang w:val="ru-RU"/>
        </w:rPr>
        <w:t>итерацией</w:t>
      </w:r>
      <w:r w:rsidR="007935DE" w:rsidRPr="006F5884">
        <w:rPr>
          <w:rFonts w:asciiTheme="minorHAnsi" w:hAnsiTheme="minorHAnsi" w:cstheme="minorHAnsi"/>
          <w:lang w:val="ru-RU"/>
        </w:rPr>
        <w:t xml:space="preserve"> обследования </w:t>
      </w:r>
      <w:r w:rsidR="003579BE" w:rsidRPr="006F5884">
        <w:rPr>
          <w:rFonts w:asciiTheme="minorHAnsi" w:hAnsiTheme="minorHAnsi" w:cstheme="minorHAnsi"/>
          <w:lang w:val="ru-RU"/>
        </w:rPr>
        <w:t xml:space="preserve">для </w:t>
      </w:r>
      <w:hyperlink r:id="rId93" w:history="1">
        <w:r w:rsidR="003579BE" w:rsidRPr="006F5884">
          <w:rPr>
            <w:rStyle w:val="Hyperlink"/>
            <w:lang w:val="ru-RU"/>
          </w:rPr>
          <w:t xml:space="preserve">Глобального индекса кибербезопасности </w:t>
        </w:r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 xml:space="preserve">МСЭ </w:t>
        </w:r>
        <w:r w:rsidR="003579BE" w:rsidRPr="006F5884">
          <w:rPr>
            <w:rStyle w:val="Hyperlink"/>
            <w:lang w:val="ru-RU"/>
          </w:rPr>
          <w:t>(GCI)</w:t>
        </w:r>
      </w:hyperlink>
      <w:r w:rsidR="007935DE" w:rsidRPr="006F5884">
        <w:rPr>
          <w:rFonts w:asciiTheme="minorHAnsi" w:hAnsiTheme="minorHAnsi" w:cstheme="minorHAnsi"/>
          <w:lang w:val="ru-RU"/>
        </w:rPr>
        <w:t>, включающ</w:t>
      </w:r>
      <w:r w:rsidR="003579BE" w:rsidRPr="006F5884">
        <w:rPr>
          <w:rFonts w:asciiTheme="minorHAnsi" w:hAnsiTheme="minorHAnsi" w:cstheme="minorHAnsi"/>
          <w:lang w:val="ru-RU"/>
        </w:rPr>
        <w:t>ей</w:t>
      </w:r>
      <w:r w:rsidR="007935DE" w:rsidRPr="006F5884">
        <w:rPr>
          <w:rFonts w:asciiTheme="minorHAnsi" w:hAnsiTheme="minorHAnsi" w:cstheme="minorHAnsi"/>
          <w:lang w:val="ru-RU"/>
        </w:rPr>
        <w:t xml:space="preserve"> усовершенствованны</w:t>
      </w:r>
      <w:r w:rsidR="003579BE" w:rsidRPr="006F5884">
        <w:rPr>
          <w:rFonts w:asciiTheme="minorHAnsi" w:hAnsiTheme="minorHAnsi" w:cstheme="minorHAnsi"/>
          <w:lang w:val="ru-RU"/>
        </w:rPr>
        <w:t>е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3579BE" w:rsidRPr="006F5884">
        <w:rPr>
          <w:rFonts w:asciiTheme="minorHAnsi" w:hAnsiTheme="minorHAnsi" w:cstheme="minorHAnsi"/>
          <w:lang w:val="ru-RU"/>
        </w:rPr>
        <w:t xml:space="preserve">методы и </w:t>
      </w:r>
      <w:r w:rsidR="007935DE" w:rsidRPr="006F5884">
        <w:rPr>
          <w:rFonts w:asciiTheme="minorHAnsi" w:hAnsiTheme="minorHAnsi" w:cstheme="minorHAnsi"/>
          <w:lang w:val="ru-RU"/>
        </w:rPr>
        <w:t xml:space="preserve">вопросник. Обследование </w:t>
      </w:r>
      <w:r w:rsidR="003579BE" w:rsidRPr="006F5884">
        <w:rPr>
          <w:rFonts w:asciiTheme="minorHAnsi" w:hAnsiTheme="minorHAnsi" w:cstheme="minorHAnsi"/>
          <w:lang w:val="ru-RU"/>
        </w:rPr>
        <w:t>GCI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3579BE" w:rsidRPr="006F5884">
        <w:rPr>
          <w:rFonts w:asciiTheme="minorHAnsi" w:hAnsiTheme="minorHAnsi" w:cstheme="minorHAnsi"/>
          <w:lang w:val="ru-RU"/>
        </w:rPr>
        <w:t>было завершено</w:t>
      </w:r>
      <w:r w:rsidR="007935DE" w:rsidRPr="006F5884">
        <w:rPr>
          <w:rFonts w:asciiTheme="minorHAnsi" w:hAnsiTheme="minorHAnsi" w:cstheme="minorHAnsi"/>
          <w:lang w:val="ru-RU"/>
        </w:rPr>
        <w:t xml:space="preserve"> 30 сентября 2020 года.</w:t>
      </w:r>
      <w:r w:rsidR="003579BE" w:rsidRPr="006F5884">
        <w:rPr>
          <w:rFonts w:asciiTheme="minorHAnsi" w:hAnsiTheme="minorHAnsi" w:cstheme="minorHAnsi"/>
          <w:lang w:val="ru-RU"/>
        </w:rPr>
        <w:t xml:space="preserve"> </w:t>
      </w:r>
      <w:r w:rsidR="007935DE" w:rsidRPr="006F5884">
        <w:rPr>
          <w:rFonts w:asciiTheme="minorHAnsi" w:hAnsiTheme="minorHAnsi" w:cstheme="minorHAnsi"/>
          <w:lang w:val="ru-RU"/>
        </w:rPr>
        <w:t xml:space="preserve">Помимо экспертов из </w:t>
      </w:r>
      <w:r w:rsidR="003579BE" w:rsidRPr="006F5884">
        <w:rPr>
          <w:rFonts w:asciiTheme="minorHAnsi" w:hAnsiTheme="minorHAnsi" w:cstheme="minorHAnsi"/>
          <w:lang w:val="ru-RU"/>
        </w:rPr>
        <w:t>академических организаций</w:t>
      </w:r>
      <w:r w:rsidR="007935DE" w:rsidRPr="006F5884">
        <w:rPr>
          <w:rFonts w:asciiTheme="minorHAnsi" w:hAnsiTheme="minorHAnsi" w:cstheme="minorHAnsi"/>
          <w:lang w:val="ru-RU"/>
        </w:rPr>
        <w:t xml:space="preserve"> и частного сектора всем </w:t>
      </w:r>
      <w:r w:rsidR="003579BE" w:rsidRPr="006F5884">
        <w:rPr>
          <w:rFonts w:asciiTheme="minorHAnsi" w:hAnsiTheme="minorHAnsi" w:cstheme="minorHAnsi"/>
          <w:lang w:val="ru-RU"/>
        </w:rPr>
        <w:t xml:space="preserve">Государствам-Членам </w:t>
      </w:r>
      <w:r w:rsidR="007935DE" w:rsidRPr="006F5884">
        <w:rPr>
          <w:rFonts w:asciiTheme="minorHAnsi" w:hAnsiTheme="minorHAnsi" w:cstheme="minorHAnsi"/>
          <w:lang w:val="ru-RU"/>
        </w:rPr>
        <w:t>было предложено назначить экспертов для</w:t>
      </w:r>
      <w:r w:rsidR="003579BE" w:rsidRPr="006F5884">
        <w:rPr>
          <w:rFonts w:asciiTheme="minorHAnsi" w:hAnsiTheme="minorHAnsi" w:cstheme="minorHAnsi"/>
          <w:lang w:val="ru-RU"/>
        </w:rPr>
        <w:t xml:space="preserve"> представления вкладов и</w:t>
      </w:r>
      <w:r w:rsidR="007935DE" w:rsidRPr="006F5884">
        <w:rPr>
          <w:rFonts w:asciiTheme="minorHAnsi" w:hAnsiTheme="minorHAnsi" w:cstheme="minorHAnsi"/>
          <w:lang w:val="ru-RU"/>
        </w:rPr>
        <w:t xml:space="preserve"> участия в </w:t>
      </w:r>
      <w:hyperlink r:id="rId94" w:history="1"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>собрании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Группы экспертов по</w:t>
        </w:r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 xml:space="preserve"> определению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весовы</w:t>
        </w:r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>х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коэффициент</w:t>
        </w:r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>ов для</w:t>
        </w:r>
        <w:r w:rsidR="007935DE" w:rsidRPr="006F5884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3579BE" w:rsidRPr="006F5884">
          <w:rPr>
            <w:rStyle w:val="Hyperlink"/>
            <w:rFonts w:asciiTheme="minorHAnsi" w:hAnsiTheme="minorHAnsi" w:cstheme="minorHAnsi"/>
            <w:lang w:val="ru-RU"/>
          </w:rPr>
          <w:t>GCI</w:t>
        </w:r>
      </w:hyperlink>
      <w:r w:rsidR="007935DE" w:rsidRPr="006F5884">
        <w:rPr>
          <w:rFonts w:asciiTheme="minorHAnsi" w:hAnsiTheme="minorHAnsi" w:cstheme="minorHAnsi"/>
          <w:lang w:val="ru-RU"/>
        </w:rPr>
        <w:t xml:space="preserve">, которое </w:t>
      </w:r>
      <w:r w:rsidR="003579BE" w:rsidRPr="006F5884">
        <w:rPr>
          <w:rFonts w:asciiTheme="minorHAnsi" w:hAnsiTheme="minorHAnsi" w:cstheme="minorHAnsi"/>
          <w:lang w:val="ru-RU"/>
        </w:rPr>
        <w:t>состоялось</w:t>
      </w:r>
      <w:r w:rsidR="007935DE" w:rsidRPr="006F5884">
        <w:rPr>
          <w:rFonts w:asciiTheme="minorHAnsi" w:hAnsiTheme="minorHAnsi" w:cstheme="minorHAnsi"/>
          <w:lang w:val="ru-RU"/>
        </w:rPr>
        <w:t xml:space="preserve"> 15 октября 2020 года.</w:t>
      </w:r>
    </w:p>
    <w:p w14:paraId="7447E546" w14:textId="7FA476A8" w:rsidR="000D36F9" w:rsidRPr="006F5884" w:rsidRDefault="000D36F9" w:rsidP="00623138">
      <w:pPr>
        <w:rPr>
          <w:rFonts w:asciiTheme="minorHAnsi" w:hAnsiTheme="minorHAnsi" w:cstheme="minorHAnsi"/>
          <w:lang w:val="ru-RU"/>
        </w:rPr>
      </w:pPr>
      <w:r w:rsidRPr="006F5884">
        <w:rPr>
          <w:rFonts w:asciiTheme="minorHAnsi" w:hAnsiTheme="minorHAnsi" w:cstheme="minorHAnsi"/>
          <w:lang w:val="ru-RU"/>
        </w:rPr>
        <w:t>5.7</w:t>
      </w:r>
      <w:r w:rsidRPr="006F5884">
        <w:rPr>
          <w:rFonts w:asciiTheme="minorHAnsi" w:hAnsiTheme="minorHAnsi" w:cstheme="minorHAnsi"/>
          <w:lang w:val="ru-RU"/>
        </w:rPr>
        <w:tab/>
      </w:r>
      <w:r w:rsidR="007935DE" w:rsidRPr="006F5884">
        <w:rPr>
          <w:rFonts w:asciiTheme="minorHAnsi" w:hAnsiTheme="minorHAnsi" w:cstheme="minorHAnsi"/>
          <w:lang w:val="ru-RU"/>
        </w:rPr>
        <w:t>В целях содействия привлечению молодежи к деятельности в области кибербезопасности и решения</w:t>
      </w:r>
      <w:r w:rsidR="003579BE" w:rsidRPr="006F5884">
        <w:rPr>
          <w:rFonts w:asciiTheme="minorHAnsi" w:hAnsiTheme="minorHAnsi" w:cstheme="minorHAnsi"/>
          <w:lang w:val="ru-RU"/>
        </w:rPr>
        <w:t xml:space="preserve"> общемировой</w:t>
      </w:r>
      <w:r w:rsidR="007935DE" w:rsidRPr="006F5884">
        <w:rPr>
          <w:rFonts w:asciiTheme="minorHAnsi" w:hAnsiTheme="minorHAnsi" w:cstheme="minorHAnsi"/>
          <w:lang w:val="ru-RU"/>
        </w:rPr>
        <w:t xml:space="preserve"> проблемы нехватки </w:t>
      </w:r>
      <w:r w:rsidR="003579BE" w:rsidRPr="006F5884">
        <w:rPr>
          <w:rFonts w:asciiTheme="minorHAnsi" w:hAnsiTheme="minorHAnsi" w:cstheme="minorHAnsi"/>
          <w:lang w:val="ru-RU"/>
        </w:rPr>
        <w:t>кадров</w:t>
      </w:r>
      <w:r w:rsidR="007935DE" w:rsidRPr="006F5884">
        <w:rPr>
          <w:rFonts w:asciiTheme="minorHAnsi" w:hAnsiTheme="minorHAnsi" w:cstheme="minorHAnsi"/>
          <w:lang w:val="ru-RU"/>
        </w:rPr>
        <w:t xml:space="preserve"> </w:t>
      </w:r>
      <w:r w:rsidR="003579BE" w:rsidRPr="006F5884">
        <w:rPr>
          <w:rFonts w:asciiTheme="minorHAnsi" w:hAnsiTheme="minorHAnsi" w:cstheme="minorHAnsi"/>
          <w:lang w:val="ru-RU"/>
        </w:rPr>
        <w:t>в данной сфере</w:t>
      </w:r>
      <w:r w:rsidR="007935DE" w:rsidRPr="006F5884">
        <w:rPr>
          <w:rFonts w:asciiTheme="minorHAnsi" w:hAnsiTheme="minorHAnsi" w:cstheme="minorHAnsi"/>
          <w:lang w:val="ru-RU"/>
        </w:rPr>
        <w:t xml:space="preserve"> МСЭ приступит к осуществлению инициативы "Youth4Cyber".</w:t>
      </w:r>
    </w:p>
    <w:p w14:paraId="0533AFAF" w14:textId="18208072" w:rsidR="000D36F9" w:rsidRPr="006F5884" w:rsidRDefault="000D36F9" w:rsidP="00623138">
      <w:pPr>
        <w:rPr>
          <w:rFonts w:asciiTheme="minorHAnsi" w:eastAsia="SimSun" w:hAnsiTheme="minorHAnsi" w:cstheme="minorHAnsi"/>
          <w:szCs w:val="22"/>
          <w:lang w:val="ru-RU" w:eastAsia="zh-CN"/>
        </w:rPr>
      </w:pPr>
      <w:r w:rsidRPr="006F5884">
        <w:rPr>
          <w:rFonts w:asciiTheme="minorHAnsi" w:eastAsia="SimSun" w:hAnsiTheme="minorHAnsi" w:cstheme="minorHAnsi"/>
          <w:szCs w:val="22"/>
          <w:lang w:val="ru-RU" w:eastAsia="zh-CN"/>
        </w:rPr>
        <w:t>5.8</w:t>
      </w:r>
      <w:r w:rsidRPr="006F5884">
        <w:rPr>
          <w:rFonts w:asciiTheme="minorHAnsi" w:eastAsia="SimSun" w:hAnsiTheme="minorHAnsi" w:cstheme="minorHAnsi"/>
          <w:szCs w:val="22"/>
          <w:lang w:val="ru-RU" w:eastAsia="zh-CN"/>
        </w:rPr>
        <w:tab/>
      </w:r>
      <w:r w:rsidR="007935DE" w:rsidRPr="006F5884">
        <w:rPr>
          <w:rFonts w:asciiTheme="minorHAnsi" w:eastAsia="SimSun" w:hAnsiTheme="minorHAnsi" w:cstheme="minorHAnsi"/>
          <w:szCs w:val="22"/>
          <w:lang w:val="ru-RU" w:eastAsia="zh-CN"/>
        </w:rPr>
        <w:t xml:space="preserve">МСЭ также завершает разработку плана начала осуществления программы наставничества "Женщины в </w:t>
      </w:r>
      <w:proofErr w:type="spellStart"/>
      <w:r w:rsidR="007935DE" w:rsidRPr="006F5884">
        <w:rPr>
          <w:rFonts w:asciiTheme="minorHAnsi" w:hAnsiTheme="minorHAnsi" w:cstheme="minorHAnsi"/>
          <w:lang w:val="ru-RU"/>
        </w:rPr>
        <w:t>кибер</w:t>
      </w:r>
      <w:r w:rsidR="00972B44" w:rsidRPr="006F5884">
        <w:rPr>
          <w:rFonts w:asciiTheme="minorHAnsi" w:hAnsiTheme="minorHAnsi" w:cstheme="minorHAnsi"/>
          <w:lang w:val="ru-RU"/>
        </w:rPr>
        <w:t>сфере</w:t>
      </w:r>
      <w:proofErr w:type="spellEnd"/>
      <w:r w:rsidR="007935DE" w:rsidRPr="006F5884">
        <w:rPr>
          <w:rFonts w:asciiTheme="minorHAnsi" w:eastAsia="SimSun" w:hAnsiTheme="minorHAnsi" w:cstheme="minorHAnsi"/>
          <w:szCs w:val="22"/>
          <w:lang w:val="ru-RU" w:eastAsia="zh-CN"/>
        </w:rPr>
        <w:t>", направленной на укрепление потенциала женщин-профессионалов</w:t>
      </w:r>
      <w:r w:rsidR="00972B44" w:rsidRPr="006F5884">
        <w:rPr>
          <w:rFonts w:asciiTheme="minorHAnsi" w:eastAsia="SimSun" w:hAnsiTheme="minorHAnsi" w:cstheme="minorHAnsi"/>
          <w:szCs w:val="22"/>
          <w:lang w:val="ru-RU" w:eastAsia="zh-CN"/>
        </w:rPr>
        <w:t xml:space="preserve"> младшего уровня</w:t>
      </w:r>
      <w:r w:rsidR="007935DE" w:rsidRPr="006F5884">
        <w:rPr>
          <w:rFonts w:asciiTheme="minorHAnsi" w:eastAsia="SimSun" w:hAnsiTheme="minorHAnsi" w:cstheme="minorHAnsi"/>
          <w:szCs w:val="22"/>
          <w:lang w:val="ru-RU" w:eastAsia="zh-CN"/>
        </w:rPr>
        <w:t xml:space="preserve">, желающих </w:t>
      </w:r>
      <w:r w:rsidR="00972B44" w:rsidRPr="006F5884">
        <w:rPr>
          <w:rFonts w:asciiTheme="minorHAnsi" w:eastAsia="SimSun" w:hAnsiTheme="minorHAnsi" w:cstheme="minorHAnsi"/>
          <w:szCs w:val="22"/>
          <w:lang w:val="ru-RU" w:eastAsia="zh-CN"/>
        </w:rPr>
        <w:t xml:space="preserve">начать </w:t>
      </w:r>
      <w:r w:rsidR="007935DE" w:rsidRPr="006F5884">
        <w:rPr>
          <w:rFonts w:asciiTheme="minorHAnsi" w:eastAsia="SimSun" w:hAnsiTheme="minorHAnsi" w:cstheme="minorHAnsi"/>
          <w:szCs w:val="22"/>
          <w:lang w:val="ru-RU" w:eastAsia="zh-CN"/>
        </w:rPr>
        <w:t>работу или преуспеть в области кибербезопасности.</w:t>
      </w:r>
    </w:p>
    <w:p w14:paraId="299C60F7" w14:textId="77777777" w:rsidR="005C5C71" w:rsidRPr="006F5884" w:rsidRDefault="005C5C71" w:rsidP="00623138">
      <w:pPr>
        <w:pStyle w:val="Heading1"/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6</w:t>
      </w:r>
      <w:r w:rsidRPr="006F5884">
        <w:rPr>
          <w:rFonts w:eastAsiaTheme="minorEastAsia"/>
          <w:lang w:val="ru-RU"/>
        </w:rPr>
        <w:tab/>
        <w:t>Международное сотрудничество</w:t>
      </w:r>
    </w:p>
    <w:p w14:paraId="6F40B16E" w14:textId="77777777" w:rsidR="005C5C71" w:rsidRPr="006F5884" w:rsidRDefault="005C5C71" w:rsidP="005C5C71">
      <w:pPr>
        <w:rPr>
          <w:rFonts w:eastAsiaTheme="minorEastAsia"/>
          <w:lang w:val="ru-RU"/>
        </w:rPr>
      </w:pPr>
      <w:r w:rsidRPr="006F5884">
        <w:rPr>
          <w:rFonts w:eastAsiaTheme="minorEastAsia"/>
          <w:lang w:val="ru-RU"/>
        </w:rPr>
        <w:t>6.1</w:t>
      </w:r>
      <w:r w:rsidRPr="006F5884">
        <w:rPr>
          <w:rFonts w:eastAsiaTheme="minorEastAsia"/>
          <w:lang w:val="ru-RU"/>
        </w:rPr>
        <w:tab/>
        <w:t xml:space="preserve">МСЭ развивает отношения и </w:t>
      </w:r>
      <w:hyperlink r:id="rId95" w:history="1">
        <w:r w:rsidRPr="006F5884">
          <w:rPr>
            <w:rFonts w:asciiTheme="minorHAnsi" w:eastAsiaTheme="minorEastAsia" w:hAnsiTheme="minorHAnsi"/>
            <w:color w:val="0000FF"/>
            <w:szCs w:val="22"/>
            <w:u w:val="single"/>
            <w:lang w:val="ru-RU"/>
          </w:rPr>
          <w:t>партнерские связи</w:t>
        </w:r>
      </w:hyperlink>
      <w:r w:rsidRPr="006F5884">
        <w:rPr>
          <w:rFonts w:asciiTheme="minorHAnsi" w:eastAsiaTheme="minorEastAsia" w:hAnsiTheme="minorHAnsi"/>
          <w:sz w:val="24"/>
          <w:szCs w:val="24"/>
          <w:lang w:val="ru-RU"/>
        </w:rPr>
        <w:t xml:space="preserve"> </w:t>
      </w:r>
      <w:r w:rsidRPr="006F5884">
        <w:rPr>
          <w:rFonts w:eastAsiaTheme="minorEastAsia"/>
          <w:lang w:val="ru-RU"/>
        </w:rPr>
        <w:t xml:space="preserve">с различными региональными/международными организациями и инициативами, в том числе с Инициативой Содружества по борьбе с киберпреступностью, ENISA, Интерполом, ЭКОВАС, Всемирным банком, FIRST и </w:t>
      </w:r>
      <w:r w:rsidRPr="006F5884">
        <w:rPr>
          <w:rFonts w:asciiTheme="minorHAnsi" w:hAnsiTheme="minorHAnsi" w:cstheme="minorHAnsi"/>
          <w:lang w:val="ru-RU"/>
        </w:rPr>
        <w:t>региональными</w:t>
      </w:r>
      <w:r w:rsidRPr="006F5884">
        <w:rPr>
          <w:rFonts w:eastAsiaTheme="minorEastAsia"/>
          <w:lang w:val="ru-RU"/>
        </w:rPr>
        <w:t xml:space="preserve"> ассоциациями CSIRT/CERT, такими как AP CERT, AFRICA CERT и OIC CERT.</w:t>
      </w:r>
    </w:p>
    <w:p w14:paraId="2CD42B39" w14:textId="28E733D6" w:rsidR="00BA379C" w:rsidRPr="006F5884" w:rsidRDefault="00BA379C" w:rsidP="00BA379C">
      <w:pPr>
        <w:rPr>
          <w:lang w:val="ru-RU"/>
        </w:rPr>
      </w:pPr>
      <w:r w:rsidRPr="006F5884">
        <w:rPr>
          <w:lang w:val="ru-RU"/>
        </w:rPr>
        <w:t>6.</w:t>
      </w:r>
      <w:r w:rsidR="000D36F9" w:rsidRPr="006F5884">
        <w:rPr>
          <w:lang w:val="ru-RU"/>
        </w:rPr>
        <w:t>2</w:t>
      </w:r>
      <w:r w:rsidRPr="006F5884">
        <w:rPr>
          <w:lang w:val="ru-RU"/>
        </w:rPr>
        <w:tab/>
      </w:r>
      <w:r w:rsidR="00E832D4" w:rsidRPr="006F5884">
        <w:rPr>
          <w:lang w:val="ru-RU"/>
        </w:rPr>
        <w:t>По поручению сессии Совета 2019 года Генеральный секретарь представи</w:t>
      </w:r>
      <w:r w:rsidR="000D36F9" w:rsidRPr="006F5884">
        <w:rPr>
          <w:lang w:val="ru-RU"/>
        </w:rPr>
        <w:t>т следующей</w:t>
      </w:r>
      <w:r w:rsidR="00E832D4" w:rsidRPr="006F5884">
        <w:rPr>
          <w:lang w:val="ru-RU"/>
        </w:rPr>
        <w:t xml:space="preserve"> сессии Совета: </w:t>
      </w:r>
      <w:r w:rsidRPr="006F5884">
        <w:rPr>
          <w:lang w:val="ru-RU"/>
        </w:rPr>
        <w:t>1)</w:t>
      </w:r>
      <w:r w:rsidR="00E832D4" w:rsidRPr="006F5884">
        <w:rPr>
          <w:lang w:val="ru-RU"/>
        </w:rPr>
        <w:t xml:space="preserve"> отчет, в котором объясняется, как МСЭ в настоящее время использует систему </w:t>
      </w:r>
      <w:r w:rsidR="004C59D1" w:rsidRPr="006F5884">
        <w:rPr>
          <w:lang w:val="ru-RU"/>
        </w:rPr>
        <w:t xml:space="preserve">ГПК; и 2)  разработанные </w:t>
      </w:r>
      <w:r w:rsidR="0009390F" w:rsidRPr="006F5884">
        <w:rPr>
          <w:lang w:val="ru-RU"/>
        </w:rPr>
        <w:t xml:space="preserve">при участии Государств-Членов </w:t>
      </w:r>
      <w:r w:rsidR="004C59D1" w:rsidRPr="006F5884">
        <w:rPr>
          <w:lang w:val="ru-RU"/>
        </w:rPr>
        <w:t xml:space="preserve">руководящие указания по использованию ГПК МСЭ для </w:t>
      </w:r>
      <w:r w:rsidR="004C59D1" w:rsidRPr="006F5884">
        <w:rPr>
          <w:rFonts w:asciiTheme="minorHAnsi" w:hAnsiTheme="minorHAnsi" w:cstheme="minorHAnsi"/>
          <w:lang w:val="ru-RU"/>
        </w:rPr>
        <w:t>рассмотрения</w:t>
      </w:r>
      <w:r w:rsidR="004C59D1" w:rsidRPr="006F5884">
        <w:rPr>
          <w:lang w:val="ru-RU"/>
        </w:rPr>
        <w:t xml:space="preserve"> и утверждения Советом</w:t>
      </w:r>
      <w:r w:rsidRPr="006F5884">
        <w:rPr>
          <w:lang w:val="ru-RU"/>
        </w:rPr>
        <w:t xml:space="preserve">. </w:t>
      </w:r>
      <w:r w:rsidR="000D36F9" w:rsidRPr="006F5884">
        <w:rPr>
          <w:lang w:val="ru-RU"/>
        </w:rPr>
        <w:t xml:space="preserve">В соответствии с процессом разработки проекта Руководящих </w:t>
      </w:r>
      <w:r w:rsidR="006E3E0A" w:rsidRPr="006F5884">
        <w:rPr>
          <w:lang w:val="ru-RU"/>
        </w:rPr>
        <w:t>указаний</w:t>
      </w:r>
      <w:r w:rsidR="000D36F9" w:rsidRPr="006F5884">
        <w:rPr>
          <w:lang w:val="ru-RU"/>
        </w:rPr>
        <w:t xml:space="preserve">, </w:t>
      </w:r>
      <w:r w:rsidR="006E3E0A" w:rsidRPr="006F5884">
        <w:rPr>
          <w:lang w:val="ru-RU"/>
        </w:rPr>
        <w:t>сформулированным</w:t>
      </w:r>
      <w:r w:rsidR="000D36F9" w:rsidRPr="006F5884">
        <w:rPr>
          <w:lang w:val="ru-RU"/>
        </w:rPr>
        <w:t xml:space="preserve"> Советом 2019 г</w:t>
      </w:r>
      <w:r w:rsidR="006E3E0A" w:rsidRPr="006F5884">
        <w:rPr>
          <w:lang w:val="ru-RU"/>
        </w:rPr>
        <w:t>ода</w:t>
      </w:r>
      <w:r w:rsidR="000D36F9" w:rsidRPr="006F5884">
        <w:rPr>
          <w:lang w:val="ru-RU"/>
        </w:rPr>
        <w:t>, и после</w:t>
      </w:r>
      <w:r w:rsidR="006E3E0A" w:rsidRPr="006F5884">
        <w:rPr>
          <w:lang w:val="ru-RU"/>
        </w:rPr>
        <w:t xml:space="preserve"> </w:t>
      </w:r>
      <w:r w:rsidR="000D36F9" w:rsidRPr="006F5884">
        <w:rPr>
          <w:lang w:val="ru-RU"/>
        </w:rPr>
        <w:t>перв</w:t>
      </w:r>
      <w:r w:rsidR="006E3E0A" w:rsidRPr="006F5884">
        <w:rPr>
          <w:lang w:val="ru-RU"/>
        </w:rPr>
        <w:t>ых</w:t>
      </w:r>
      <w:r w:rsidR="000D36F9" w:rsidRPr="006F5884">
        <w:rPr>
          <w:lang w:val="ru-RU"/>
        </w:rPr>
        <w:t xml:space="preserve"> онлайнов</w:t>
      </w:r>
      <w:r w:rsidR="006E3E0A" w:rsidRPr="006F5884">
        <w:rPr>
          <w:lang w:val="ru-RU"/>
        </w:rPr>
        <w:t>ых</w:t>
      </w:r>
      <w:r w:rsidR="000D36F9" w:rsidRPr="006F5884">
        <w:rPr>
          <w:lang w:val="ru-RU"/>
        </w:rPr>
        <w:t xml:space="preserve"> открыт</w:t>
      </w:r>
      <w:r w:rsidR="006E3E0A" w:rsidRPr="006F5884">
        <w:rPr>
          <w:lang w:val="ru-RU"/>
        </w:rPr>
        <w:t>ых</w:t>
      </w:r>
      <w:r w:rsidR="000D36F9" w:rsidRPr="006F5884">
        <w:rPr>
          <w:lang w:val="ru-RU"/>
        </w:rPr>
        <w:t xml:space="preserve"> консультаци</w:t>
      </w:r>
      <w:r w:rsidR="006E3E0A" w:rsidRPr="006F5884">
        <w:rPr>
          <w:lang w:val="ru-RU"/>
        </w:rPr>
        <w:t>й</w:t>
      </w:r>
      <w:r w:rsidR="000D36F9" w:rsidRPr="006F5884">
        <w:rPr>
          <w:lang w:val="ru-RU"/>
        </w:rPr>
        <w:t xml:space="preserve">, </w:t>
      </w:r>
      <w:r w:rsidR="006E3E0A" w:rsidRPr="006F5884">
        <w:rPr>
          <w:lang w:val="ru-RU"/>
        </w:rPr>
        <w:t>состоявшихся</w:t>
      </w:r>
      <w:r w:rsidR="000D36F9" w:rsidRPr="006F5884">
        <w:rPr>
          <w:lang w:val="ru-RU"/>
        </w:rPr>
        <w:t xml:space="preserve"> 23 апреля 2020 г</w:t>
      </w:r>
      <w:r w:rsidR="006E3E0A" w:rsidRPr="006F5884">
        <w:rPr>
          <w:lang w:val="ru-RU"/>
        </w:rPr>
        <w:t>ода</w:t>
      </w:r>
      <w:r w:rsidR="000D36F9" w:rsidRPr="006F5884">
        <w:rPr>
          <w:lang w:val="ru-RU"/>
        </w:rPr>
        <w:t xml:space="preserve"> для всех заинтересованных сторон ВВ</w:t>
      </w:r>
      <w:r w:rsidR="003579BE" w:rsidRPr="006F5884">
        <w:rPr>
          <w:lang w:val="ru-RU"/>
        </w:rPr>
        <w:t>У</w:t>
      </w:r>
      <w:r w:rsidR="000D36F9" w:rsidRPr="006F5884">
        <w:rPr>
          <w:lang w:val="ru-RU"/>
        </w:rPr>
        <w:t xml:space="preserve">ИО </w:t>
      </w:r>
      <w:r w:rsidR="003579BE" w:rsidRPr="006F5884">
        <w:rPr>
          <w:lang w:val="ru-RU"/>
        </w:rPr>
        <w:t>для целей</w:t>
      </w:r>
      <w:r w:rsidR="000D36F9" w:rsidRPr="006F5884">
        <w:rPr>
          <w:lang w:val="ru-RU"/>
        </w:rPr>
        <w:t xml:space="preserve"> представления замечаний по проекту Руководящих </w:t>
      </w:r>
      <w:r w:rsidR="003579BE" w:rsidRPr="006F5884">
        <w:rPr>
          <w:lang w:val="ru-RU"/>
        </w:rPr>
        <w:t>указаний</w:t>
      </w:r>
      <w:r w:rsidR="000D36F9" w:rsidRPr="006F5884">
        <w:rPr>
          <w:lang w:val="ru-RU"/>
        </w:rPr>
        <w:t xml:space="preserve">, </w:t>
      </w:r>
      <w:r w:rsidR="003579BE" w:rsidRPr="006F5884">
        <w:rPr>
          <w:lang w:val="ru-RU"/>
        </w:rPr>
        <w:t xml:space="preserve">вторые онлайновые открытые консультации для всех заинтересованных сторон ВВУИО будут проведены </w:t>
      </w:r>
      <w:r w:rsidR="000D36F9" w:rsidRPr="006F5884">
        <w:rPr>
          <w:lang w:val="ru-RU"/>
        </w:rPr>
        <w:t>1 марта 2021</w:t>
      </w:r>
      <w:r w:rsidR="003579BE" w:rsidRPr="006F5884">
        <w:rPr>
          <w:lang w:val="ru-RU"/>
        </w:rPr>
        <w:t> </w:t>
      </w:r>
      <w:r w:rsidR="000D36F9" w:rsidRPr="006F5884">
        <w:rPr>
          <w:lang w:val="ru-RU"/>
        </w:rPr>
        <w:t>г</w:t>
      </w:r>
      <w:r w:rsidR="003579BE" w:rsidRPr="006F5884">
        <w:rPr>
          <w:lang w:val="ru-RU"/>
        </w:rPr>
        <w:t>ода</w:t>
      </w:r>
      <w:r w:rsidR="000D36F9" w:rsidRPr="006F5884">
        <w:rPr>
          <w:lang w:val="ru-RU"/>
        </w:rPr>
        <w:t>.</w:t>
      </w:r>
    </w:p>
    <w:p w14:paraId="4240866B" w14:textId="05A9AA5E" w:rsidR="000D36F9" w:rsidRPr="006F5884" w:rsidRDefault="000D36F9" w:rsidP="00BA379C">
      <w:pPr>
        <w:rPr>
          <w:lang w:val="ru-RU"/>
        </w:rPr>
      </w:pPr>
      <w:r w:rsidRPr="006F5884">
        <w:rPr>
          <w:lang w:val="ru-RU"/>
        </w:rPr>
        <w:lastRenderedPageBreak/>
        <w:t>6.3</w:t>
      </w:r>
      <w:r w:rsidRPr="006F5884">
        <w:rPr>
          <w:lang w:val="ru-RU"/>
        </w:rPr>
        <w:tab/>
      </w:r>
      <w:r w:rsidR="006E3E0A" w:rsidRPr="006F5884">
        <w:rPr>
          <w:lang w:val="ru-RU"/>
        </w:rPr>
        <w:t>Выполняя функции</w:t>
      </w:r>
      <w:r w:rsidRPr="006F5884">
        <w:rPr>
          <w:lang w:val="ru-RU"/>
        </w:rPr>
        <w:t xml:space="preserve"> </w:t>
      </w:r>
      <w:r w:rsidR="00B32AD3" w:rsidRPr="006F5884">
        <w:rPr>
          <w:lang w:val="ru-RU"/>
        </w:rPr>
        <w:t xml:space="preserve">основной содействующей организации </w:t>
      </w:r>
      <w:r w:rsidRPr="006F5884">
        <w:rPr>
          <w:lang w:val="ru-RU"/>
        </w:rPr>
        <w:t xml:space="preserve">по </w:t>
      </w:r>
      <w:r w:rsidR="00B32AD3" w:rsidRPr="006F5884">
        <w:rPr>
          <w:lang w:val="ru-RU"/>
        </w:rPr>
        <w:t xml:space="preserve">выполнению Направления </w:t>
      </w:r>
      <w:r w:rsidRPr="006F5884">
        <w:rPr>
          <w:lang w:val="ru-RU"/>
        </w:rPr>
        <w:t>деятельности С5 ВВ</w:t>
      </w:r>
      <w:r w:rsidR="006E3E0A" w:rsidRPr="006F5884">
        <w:rPr>
          <w:lang w:val="ru-RU"/>
        </w:rPr>
        <w:t>У</w:t>
      </w:r>
      <w:r w:rsidRPr="006F5884">
        <w:rPr>
          <w:lang w:val="ru-RU"/>
        </w:rPr>
        <w:t>ИО</w:t>
      </w:r>
      <w:r w:rsidR="006E3E0A" w:rsidRPr="006F5884">
        <w:rPr>
          <w:lang w:val="ru-RU"/>
        </w:rPr>
        <w:t>,</w:t>
      </w:r>
      <w:r w:rsidRPr="006F5884">
        <w:rPr>
          <w:lang w:val="ru-RU"/>
        </w:rPr>
        <w:t xml:space="preserve"> МСЭ организовал </w:t>
      </w:r>
      <w:r w:rsidR="006E3E0A" w:rsidRPr="006F5884">
        <w:rPr>
          <w:lang w:val="ru-RU"/>
        </w:rPr>
        <w:t>ряд</w:t>
      </w:r>
      <w:r w:rsidRPr="006F5884">
        <w:rPr>
          <w:lang w:val="ru-RU"/>
        </w:rPr>
        <w:t xml:space="preserve"> </w:t>
      </w:r>
      <w:r w:rsidR="006E3E0A" w:rsidRPr="006F5884">
        <w:rPr>
          <w:lang w:val="ru-RU"/>
        </w:rPr>
        <w:t>собраний</w:t>
      </w:r>
      <w:r w:rsidRPr="006F5884">
        <w:rPr>
          <w:lang w:val="ru-RU"/>
        </w:rPr>
        <w:t xml:space="preserve"> </w:t>
      </w:r>
      <w:r w:rsidR="006E3E0A" w:rsidRPr="006F5884">
        <w:rPr>
          <w:lang w:val="ru-RU"/>
        </w:rPr>
        <w:t>в рамках</w:t>
      </w:r>
      <w:r w:rsidRPr="006F5884">
        <w:rPr>
          <w:lang w:val="ru-RU"/>
        </w:rPr>
        <w:t xml:space="preserve"> </w:t>
      </w:r>
      <w:hyperlink r:id="rId96" w:history="1">
        <w:r w:rsidRPr="006F5884">
          <w:rPr>
            <w:rStyle w:val="Hyperlink"/>
            <w:lang w:val="ru-RU"/>
          </w:rPr>
          <w:t>Форум</w:t>
        </w:r>
        <w:r w:rsidR="006E3E0A" w:rsidRPr="006F5884">
          <w:rPr>
            <w:rStyle w:val="Hyperlink"/>
            <w:lang w:val="ru-RU"/>
          </w:rPr>
          <w:t>а</w:t>
        </w:r>
        <w:r w:rsidRPr="006F5884">
          <w:rPr>
            <w:rStyle w:val="Hyperlink"/>
            <w:lang w:val="ru-RU"/>
          </w:rPr>
          <w:t xml:space="preserve"> ВВ</w:t>
        </w:r>
        <w:r w:rsidR="006E3E0A" w:rsidRPr="006F5884">
          <w:rPr>
            <w:rStyle w:val="Hyperlink"/>
            <w:lang w:val="ru-RU"/>
          </w:rPr>
          <w:t>У</w:t>
        </w:r>
        <w:r w:rsidRPr="006F5884">
          <w:rPr>
            <w:rStyle w:val="Hyperlink"/>
            <w:lang w:val="ru-RU"/>
          </w:rPr>
          <w:t>ИО 2020 года</w:t>
        </w:r>
      </w:hyperlink>
      <w:r w:rsidRPr="006F5884">
        <w:rPr>
          <w:lang w:val="ru-RU"/>
        </w:rPr>
        <w:t xml:space="preserve">, в том числе </w:t>
      </w:r>
      <w:r w:rsidR="006E3E0A" w:rsidRPr="006F5884">
        <w:rPr>
          <w:lang w:val="ru-RU"/>
        </w:rPr>
        <w:t>собрание</w:t>
      </w:r>
      <w:r w:rsidRPr="006F5884">
        <w:rPr>
          <w:lang w:val="ru-RU"/>
        </w:rPr>
        <w:t xml:space="preserve"> </w:t>
      </w:r>
      <w:r w:rsidR="00B32AD3" w:rsidRPr="006F5884">
        <w:rPr>
          <w:lang w:val="ru-RU"/>
        </w:rPr>
        <w:t xml:space="preserve">содействующей организации </w:t>
      </w:r>
      <w:r w:rsidRPr="006F5884">
        <w:rPr>
          <w:lang w:val="ru-RU"/>
        </w:rPr>
        <w:t xml:space="preserve">по направлению деятельности С5 </w:t>
      </w:r>
      <w:r w:rsidR="006E3E0A" w:rsidRPr="006F5884">
        <w:rPr>
          <w:lang w:val="ru-RU"/>
        </w:rPr>
        <w:t>по теме</w:t>
      </w:r>
      <w:r w:rsidRPr="006F5884">
        <w:rPr>
          <w:lang w:val="ru-RU"/>
        </w:rPr>
        <w:t xml:space="preserve"> "Кибербезопасность в эпоху квантов</w:t>
      </w:r>
      <w:r w:rsidR="006E3E0A" w:rsidRPr="006F5884">
        <w:rPr>
          <w:lang w:val="ru-RU"/>
        </w:rPr>
        <w:t>ых</w:t>
      </w:r>
      <w:r w:rsidRPr="006F5884">
        <w:rPr>
          <w:lang w:val="ru-RU"/>
        </w:rPr>
        <w:t xml:space="preserve"> информационн</w:t>
      </w:r>
      <w:r w:rsidR="006E3E0A" w:rsidRPr="006F5884">
        <w:rPr>
          <w:lang w:val="ru-RU"/>
        </w:rPr>
        <w:t>ых</w:t>
      </w:r>
      <w:r w:rsidRPr="006F5884">
        <w:rPr>
          <w:lang w:val="ru-RU"/>
        </w:rPr>
        <w:t xml:space="preserve"> технологи</w:t>
      </w:r>
      <w:r w:rsidR="006E3E0A" w:rsidRPr="006F5884">
        <w:rPr>
          <w:lang w:val="ru-RU"/>
        </w:rPr>
        <w:t>й</w:t>
      </w:r>
      <w:r w:rsidRPr="006F5884">
        <w:rPr>
          <w:lang w:val="ru-RU"/>
        </w:rPr>
        <w:t xml:space="preserve"> (</w:t>
      </w:r>
      <w:r w:rsidR="006E3E0A" w:rsidRPr="006F5884">
        <w:rPr>
          <w:lang w:val="ru-RU"/>
        </w:rPr>
        <w:t>QIT</w:t>
      </w:r>
      <w:r w:rsidRPr="006F5884">
        <w:rPr>
          <w:lang w:val="ru-RU"/>
        </w:rPr>
        <w:t>): проблемы и соображения, касающиеся сетей ИКТ"</w:t>
      </w:r>
      <w:r w:rsidR="006E3E0A" w:rsidRPr="006F5884">
        <w:rPr>
          <w:lang w:val="ru-RU"/>
        </w:rPr>
        <w:t>, а также</w:t>
      </w:r>
      <w:r w:rsidRPr="006F5884">
        <w:rPr>
          <w:lang w:val="ru-RU"/>
        </w:rPr>
        <w:t xml:space="preserve"> диалог высоко</w:t>
      </w:r>
      <w:r w:rsidR="002657DE" w:rsidRPr="006F5884">
        <w:rPr>
          <w:lang w:val="ru-RU"/>
        </w:rPr>
        <w:t>го</w:t>
      </w:r>
      <w:r w:rsidRPr="006F5884">
        <w:rPr>
          <w:lang w:val="ru-RU"/>
        </w:rPr>
        <w:t xml:space="preserve"> уровн</w:t>
      </w:r>
      <w:r w:rsidR="002657DE" w:rsidRPr="006F5884">
        <w:rPr>
          <w:lang w:val="ru-RU"/>
        </w:rPr>
        <w:t>я</w:t>
      </w:r>
      <w:r w:rsidRPr="006F5884">
        <w:rPr>
          <w:lang w:val="ru-RU"/>
        </w:rPr>
        <w:t xml:space="preserve"> на тему "Обеспечение </w:t>
      </w:r>
      <w:r w:rsidR="006E3E0A" w:rsidRPr="006F5884">
        <w:rPr>
          <w:lang w:val="ru-RU"/>
        </w:rPr>
        <w:t>заслуживающего доверия</w:t>
      </w:r>
      <w:r w:rsidRPr="006F5884">
        <w:rPr>
          <w:lang w:val="ru-RU"/>
        </w:rPr>
        <w:t xml:space="preserve"> медицинского обслуживания в мире искусственного интеллекта".</w:t>
      </w:r>
    </w:p>
    <w:p w14:paraId="71716669" w14:textId="77777777" w:rsidR="005C5C71" w:rsidRPr="006F5884" w:rsidRDefault="005C5C71" w:rsidP="00623138">
      <w:pPr>
        <w:pStyle w:val="Heading1"/>
        <w:rPr>
          <w:rFonts w:eastAsia="SimSun" w:cs="Arial"/>
          <w:lang w:val="ru-RU" w:eastAsia="zh-CN"/>
        </w:rPr>
      </w:pPr>
      <w:r w:rsidRPr="006F5884">
        <w:rPr>
          <w:rFonts w:eastAsia="SimSun" w:cs="Arial"/>
          <w:lang w:val="ru-RU" w:eastAsia="zh-CN"/>
        </w:rPr>
        <w:t>7</w:t>
      </w:r>
      <w:r w:rsidRPr="006F5884">
        <w:rPr>
          <w:rFonts w:eastAsia="SimSun" w:cs="Arial"/>
          <w:lang w:val="ru-RU" w:eastAsia="zh-CN"/>
        </w:rPr>
        <w:tab/>
      </w:r>
      <w:r w:rsidRPr="006F5884">
        <w:rPr>
          <w:rFonts w:eastAsiaTheme="minorEastAsia"/>
          <w:lang w:val="ru-RU" w:eastAsia="zh-CN"/>
        </w:rPr>
        <w:t>Защита ребенка в онлайновой среде</w:t>
      </w:r>
      <w:r w:rsidRPr="006F5884">
        <w:rPr>
          <w:rFonts w:eastAsia="SimSun" w:cs="Arial"/>
          <w:lang w:val="ru-RU" w:eastAsia="zh-CN"/>
        </w:rPr>
        <w:t xml:space="preserve"> (COP)</w:t>
      </w:r>
    </w:p>
    <w:p w14:paraId="5D94DD80" w14:textId="2AB487A5" w:rsidR="000D36F9" w:rsidRPr="006F5884" w:rsidRDefault="000D36F9" w:rsidP="006F5884">
      <w:pPr>
        <w:rPr>
          <w:rFonts w:asciiTheme="minorHAnsi" w:hAnsiTheme="minorHAnsi" w:cstheme="minorHAnsi"/>
          <w:szCs w:val="22"/>
          <w:lang w:val="ru-RU"/>
        </w:rPr>
      </w:pPr>
      <w:r w:rsidRPr="006F5884">
        <w:rPr>
          <w:rFonts w:asciiTheme="minorHAnsi" w:hAnsiTheme="minorHAnsi" w:cstheme="minorHAnsi"/>
          <w:szCs w:val="22"/>
          <w:lang w:val="ru-RU"/>
        </w:rPr>
        <w:t>7.1</w:t>
      </w:r>
      <w:r w:rsidRPr="006F5884">
        <w:rPr>
          <w:rFonts w:asciiTheme="minorHAnsi" w:hAnsiTheme="minorHAnsi" w:cstheme="minorHAnsi"/>
          <w:szCs w:val="22"/>
          <w:lang w:val="ru-RU"/>
        </w:rPr>
        <w:tab/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Многосторонняя рабочая группа экспертов, </w:t>
      </w:r>
      <w:r w:rsidR="00972B44" w:rsidRPr="006F5884">
        <w:rPr>
          <w:rFonts w:asciiTheme="minorHAnsi" w:hAnsiTheme="minorHAnsi" w:cstheme="minorHAnsi"/>
          <w:szCs w:val="22"/>
          <w:lang w:val="ru-RU"/>
        </w:rPr>
        <w:t xml:space="preserve">в которой представлены 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более 50 организаций и отдельных экспертов из различных секторов, рассмотрела четыре набора </w:t>
      </w:r>
      <w:hyperlink r:id="rId97" w:history="1"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Руководящих </w:t>
        </w:r>
        <w:r w:rsidR="009C66FA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указаний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по защите </w:t>
        </w:r>
        <w:r w:rsidR="009C66FA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ребенка в онлайновой среде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, предназначенных для </w:t>
        </w:r>
        <w:r w:rsidR="009C66FA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директивных органов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, представителей </w:t>
        </w:r>
        <w:r w:rsidR="009C66FA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отрасли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, родителей и педагогов, а также детей</w:t>
        </w:r>
      </w:hyperlink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. После </w:t>
      </w:r>
      <w:hyperlink r:id="rId98" w:history="1"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глобальной презентации новых Руководящих </w:t>
        </w:r>
        <w:r w:rsidR="009C66FA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указаний</w:t>
        </w:r>
      </w:hyperlink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были проведены </w:t>
      </w:r>
      <w:hyperlink r:id="rId99" w:history="1"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региональные мероприятия</w:t>
        </w:r>
      </w:hyperlink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с целью обсуждения возможностей их реализации на региональном и национальном уровнях.</w:t>
      </w:r>
    </w:p>
    <w:p w14:paraId="33025D08" w14:textId="436B43A4" w:rsidR="000D36F9" w:rsidRPr="006F5884" w:rsidRDefault="000D36F9" w:rsidP="006F5884">
      <w:pPr>
        <w:rPr>
          <w:lang w:val="ru-RU"/>
        </w:rPr>
      </w:pPr>
      <w:r w:rsidRPr="006F5884">
        <w:rPr>
          <w:lang w:val="ru-RU"/>
        </w:rPr>
        <w:t>7.2</w:t>
      </w:r>
      <w:r w:rsidRPr="006F5884">
        <w:rPr>
          <w:lang w:val="ru-RU"/>
        </w:rPr>
        <w:tab/>
      </w:r>
      <w:r w:rsidR="002657DE" w:rsidRPr="006F5884">
        <w:rPr>
          <w:lang w:val="ru-RU"/>
        </w:rPr>
        <w:t>В Африке, д</w:t>
      </w:r>
      <w:r w:rsidR="009C66FA" w:rsidRPr="006F5884">
        <w:rPr>
          <w:lang w:val="ru-RU"/>
        </w:rPr>
        <w:t xml:space="preserve">о </w:t>
      </w:r>
      <w:r w:rsidR="002657DE" w:rsidRPr="006F5884">
        <w:rPr>
          <w:lang w:val="ru-RU"/>
        </w:rPr>
        <w:t xml:space="preserve">представления </w:t>
      </w:r>
      <w:r w:rsidR="009C66FA" w:rsidRPr="006F5884">
        <w:rPr>
          <w:lang w:val="ru-RU"/>
        </w:rPr>
        <w:t xml:space="preserve">Руководящих указаний </w:t>
      </w:r>
      <w:r w:rsidR="002657DE" w:rsidRPr="006F5884">
        <w:rPr>
          <w:lang w:val="ru-RU"/>
        </w:rPr>
        <w:t xml:space="preserve">в этом регионе, </w:t>
      </w:r>
      <w:r w:rsidR="009C66FA" w:rsidRPr="006F5884">
        <w:rPr>
          <w:lang w:val="ru-RU"/>
        </w:rPr>
        <w:t>были организованы первые подготовительные курсы на английском и французском языках для представителей директивных органов,</w:t>
      </w:r>
      <w:r w:rsidR="007935DE" w:rsidRPr="006F5884">
        <w:rPr>
          <w:lang w:val="ru-RU"/>
        </w:rPr>
        <w:t xml:space="preserve"> </w:t>
      </w:r>
      <w:r w:rsidR="009C66FA" w:rsidRPr="006F5884">
        <w:rPr>
          <w:lang w:val="ru-RU"/>
        </w:rPr>
        <w:t>занимающихся вопросами</w:t>
      </w:r>
      <w:r w:rsidR="007935DE" w:rsidRPr="006F5884">
        <w:rPr>
          <w:lang w:val="ru-RU"/>
        </w:rPr>
        <w:t xml:space="preserve"> </w:t>
      </w:r>
      <w:r w:rsidR="009C66FA" w:rsidRPr="006F5884">
        <w:rPr>
          <w:lang w:val="ru-RU"/>
        </w:rPr>
        <w:t>СОР</w:t>
      </w:r>
      <w:r w:rsidR="007935DE" w:rsidRPr="006F5884">
        <w:rPr>
          <w:lang w:val="ru-RU"/>
        </w:rPr>
        <w:t xml:space="preserve">. В </w:t>
      </w:r>
      <w:r w:rsidR="002657DE" w:rsidRPr="006F5884">
        <w:rPr>
          <w:lang w:val="ru-RU"/>
        </w:rPr>
        <w:t xml:space="preserve">регионе </w:t>
      </w:r>
      <w:r w:rsidR="007935DE" w:rsidRPr="006F5884">
        <w:rPr>
          <w:lang w:val="ru-RU"/>
        </w:rPr>
        <w:t xml:space="preserve">СНГ региональное </w:t>
      </w:r>
      <w:r w:rsidR="009C66FA" w:rsidRPr="006F5884">
        <w:rPr>
          <w:lang w:val="ru-RU"/>
        </w:rPr>
        <w:t>отделение</w:t>
      </w:r>
      <w:r w:rsidR="007935DE" w:rsidRPr="006F5884">
        <w:rPr>
          <w:lang w:val="ru-RU"/>
        </w:rPr>
        <w:t xml:space="preserve"> МСЭ </w:t>
      </w:r>
      <w:r w:rsidR="002657DE" w:rsidRPr="006F5884">
        <w:rPr>
          <w:lang w:val="ru-RU"/>
        </w:rPr>
        <w:t xml:space="preserve">для </w:t>
      </w:r>
      <w:r w:rsidR="007935DE" w:rsidRPr="006F5884">
        <w:rPr>
          <w:lang w:val="ru-RU"/>
        </w:rPr>
        <w:t xml:space="preserve">СНГ совместно с Одесской национальной академией связи имени </w:t>
      </w:r>
      <w:proofErr w:type="gramStart"/>
      <w:r w:rsidR="007935DE" w:rsidRPr="006F5884">
        <w:rPr>
          <w:lang w:val="ru-RU"/>
        </w:rPr>
        <w:t>А.С.</w:t>
      </w:r>
      <w:proofErr w:type="gramEnd"/>
      <w:r w:rsidR="007935DE" w:rsidRPr="006F5884">
        <w:rPr>
          <w:lang w:val="ru-RU"/>
        </w:rPr>
        <w:t xml:space="preserve"> Попова разработало </w:t>
      </w:r>
      <w:r w:rsidR="005E6921">
        <w:fldChar w:fldCharType="begin"/>
      </w:r>
      <w:r w:rsidR="005E6921" w:rsidRPr="005E6921">
        <w:rPr>
          <w:lang w:val="ru-RU"/>
        </w:rPr>
        <w:instrText xml:space="preserve"> </w:instrText>
      </w:r>
      <w:r w:rsidR="005E6921">
        <w:instrText>HYPERLINK</w:instrText>
      </w:r>
      <w:r w:rsidR="005E6921" w:rsidRPr="005E6921">
        <w:rPr>
          <w:lang w:val="ru-RU"/>
        </w:rPr>
        <w:instrText xml:space="preserve"> "</w:instrText>
      </w:r>
      <w:r w:rsidR="005E6921">
        <w:instrText>https</w:instrText>
      </w:r>
      <w:r w:rsidR="005E6921" w:rsidRPr="005E6921">
        <w:rPr>
          <w:lang w:val="ru-RU"/>
        </w:rPr>
        <w:instrText>://</w:instrText>
      </w:r>
      <w:r w:rsidR="005E6921">
        <w:instrText>onlinesafety</w:instrText>
      </w:r>
      <w:r w:rsidR="005E6921" w:rsidRPr="005E6921">
        <w:rPr>
          <w:lang w:val="ru-RU"/>
        </w:rPr>
        <w:instrText>.</w:instrText>
      </w:r>
      <w:r w:rsidR="005E6921">
        <w:instrText>info</w:instrText>
      </w:r>
      <w:r w:rsidR="005E6921" w:rsidRPr="005E6921">
        <w:rPr>
          <w:lang w:val="ru-RU"/>
        </w:rPr>
        <w:instrText>/" \</w:instrText>
      </w:r>
      <w:r w:rsidR="005E6921">
        <w:instrText>l</w:instrText>
      </w:r>
      <w:r w:rsidR="005E6921" w:rsidRPr="005E6921">
        <w:rPr>
          <w:lang w:val="ru-RU"/>
        </w:rPr>
        <w:instrText xml:space="preserve"> "/</w:instrText>
      </w:r>
      <w:r w:rsidR="005E6921">
        <w:instrText>home</w:instrText>
      </w:r>
      <w:r w:rsidR="005E6921" w:rsidRPr="005E6921">
        <w:rPr>
          <w:lang w:val="ru-RU"/>
        </w:rPr>
        <w:instrText xml:space="preserve">" </w:instrText>
      </w:r>
      <w:r w:rsidR="005E6921">
        <w:fldChar w:fldCharType="separate"/>
      </w:r>
      <w:r w:rsidR="009C66FA" w:rsidRPr="006F5884">
        <w:rPr>
          <w:rStyle w:val="Hyperlink"/>
          <w:rFonts w:asciiTheme="minorHAnsi" w:hAnsiTheme="minorHAnsi" w:cstheme="minorHAnsi"/>
          <w:szCs w:val="22"/>
          <w:lang w:val="ru-RU"/>
        </w:rPr>
        <w:t>курс безопасного пользования ресурсами сети интернет</w:t>
      </w:r>
      <w:r w:rsidR="005E6921">
        <w:rPr>
          <w:rStyle w:val="Hyperlink"/>
          <w:rFonts w:asciiTheme="minorHAnsi" w:hAnsiTheme="minorHAnsi" w:cstheme="minorHAnsi"/>
          <w:szCs w:val="22"/>
          <w:lang w:val="ru-RU"/>
        </w:rPr>
        <w:fldChar w:fldCharType="end"/>
      </w:r>
      <w:r w:rsidR="007935DE" w:rsidRPr="006F5884">
        <w:rPr>
          <w:lang w:val="ru-RU"/>
        </w:rPr>
        <w:t xml:space="preserve">. В Азиатско-Тихоокеанском регионе в рамках совместного проекта с </w:t>
      </w:r>
      <w:r w:rsidR="009C66FA" w:rsidRPr="006F5884">
        <w:rPr>
          <w:lang w:val="ru-RU"/>
        </w:rPr>
        <w:t>Министерством</w:t>
      </w:r>
      <w:r w:rsidR="007935DE" w:rsidRPr="006F5884">
        <w:rPr>
          <w:lang w:val="ru-RU"/>
        </w:rPr>
        <w:t xml:space="preserve"> </w:t>
      </w:r>
      <w:r w:rsidR="009C66FA" w:rsidRPr="006F5884">
        <w:rPr>
          <w:lang w:val="ru-RU"/>
        </w:rPr>
        <w:t>связи</w:t>
      </w:r>
      <w:r w:rsidR="007935DE" w:rsidRPr="006F5884">
        <w:rPr>
          <w:lang w:val="ru-RU"/>
        </w:rPr>
        <w:t xml:space="preserve"> и искусств (</w:t>
      </w:r>
      <w:proofErr w:type="spellStart"/>
      <w:r w:rsidR="009C66FA" w:rsidRPr="006F5884">
        <w:rPr>
          <w:lang w:val="ru-RU"/>
        </w:rPr>
        <w:t>DoCA</w:t>
      </w:r>
      <w:proofErr w:type="spellEnd"/>
      <w:r w:rsidR="007935DE" w:rsidRPr="006F5884">
        <w:rPr>
          <w:lang w:val="ru-RU"/>
        </w:rPr>
        <w:t xml:space="preserve">) Австралии </w:t>
      </w:r>
      <w:r w:rsidR="009C66FA" w:rsidRPr="006F5884">
        <w:rPr>
          <w:lang w:val="ru-RU"/>
        </w:rPr>
        <w:t xml:space="preserve">на основе Руководящих указаний по СОР в координации с другими партнерами </w:t>
      </w:r>
      <w:r w:rsidR="007935DE" w:rsidRPr="006F5884">
        <w:rPr>
          <w:lang w:val="ru-RU"/>
        </w:rPr>
        <w:t xml:space="preserve">была </w:t>
      </w:r>
      <w:r w:rsidR="009C66FA" w:rsidRPr="006F5884">
        <w:rPr>
          <w:lang w:val="ru-RU"/>
        </w:rPr>
        <w:t>предоставлена</w:t>
      </w:r>
      <w:r w:rsidR="007935DE" w:rsidRPr="006F5884">
        <w:rPr>
          <w:lang w:val="ru-RU"/>
        </w:rPr>
        <w:t xml:space="preserve"> помощь в разработке национальных стратегий </w:t>
      </w:r>
      <w:r w:rsidR="009C66FA" w:rsidRPr="006F5884">
        <w:rPr>
          <w:lang w:val="ru-RU"/>
        </w:rPr>
        <w:t>СОР</w:t>
      </w:r>
      <w:r w:rsidR="007935DE" w:rsidRPr="006F5884">
        <w:rPr>
          <w:lang w:val="ru-RU"/>
        </w:rPr>
        <w:t xml:space="preserve"> и связанных с ними </w:t>
      </w:r>
      <w:r w:rsidR="009C66FA" w:rsidRPr="006F5884">
        <w:rPr>
          <w:lang w:val="ru-RU"/>
        </w:rPr>
        <w:t>систем</w:t>
      </w:r>
      <w:r w:rsidR="007935DE" w:rsidRPr="006F5884">
        <w:rPr>
          <w:lang w:val="ru-RU"/>
        </w:rPr>
        <w:t xml:space="preserve"> для шести малых островных и развивающихся </w:t>
      </w:r>
      <w:r w:rsidR="009C66FA" w:rsidRPr="006F5884">
        <w:rPr>
          <w:lang w:val="ru-RU"/>
        </w:rPr>
        <w:t>государств</w:t>
      </w:r>
      <w:r w:rsidR="007935DE" w:rsidRPr="006F5884">
        <w:rPr>
          <w:lang w:val="ru-RU"/>
        </w:rPr>
        <w:t>. В Северной и Южной Америке начались обсуждения с Колумбией, Коста-Рикой, Бразилией и Парагваем по вопросам разработки и реализации национальных рамочных стратегий.</w:t>
      </w:r>
      <w:r w:rsidR="009C66FA" w:rsidRPr="006F5884">
        <w:rPr>
          <w:lang w:val="ru-RU"/>
        </w:rPr>
        <w:t xml:space="preserve"> Был достигнут значительный прогресс в</w:t>
      </w:r>
      <w:r w:rsidR="002657DE" w:rsidRPr="006F5884">
        <w:rPr>
          <w:lang w:val="ru-RU"/>
        </w:rPr>
        <w:t xml:space="preserve">о внедрении </w:t>
      </w:r>
      <w:r w:rsidR="007935DE" w:rsidRPr="006F5884">
        <w:rPr>
          <w:lang w:val="ru-RU"/>
        </w:rPr>
        <w:t xml:space="preserve">Руководящих </w:t>
      </w:r>
      <w:r w:rsidR="009C66FA" w:rsidRPr="006F5884">
        <w:rPr>
          <w:lang w:val="ru-RU"/>
        </w:rPr>
        <w:t>указаний по СОР</w:t>
      </w:r>
      <w:r w:rsidR="007935DE" w:rsidRPr="006F5884">
        <w:rPr>
          <w:lang w:val="ru-RU"/>
        </w:rPr>
        <w:t xml:space="preserve"> в Европе, где проводились многочисленные мероприятия в рамках региональной инициативы по укреплению доверия и уверенности </w:t>
      </w:r>
      <w:r w:rsidR="009C66FA" w:rsidRPr="006F5884">
        <w:rPr>
          <w:lang w:val="ru-RU"/>
        </w:rPr>
        <w:t>при использовании</w:t>
      </w:r>
      <w:r w:rsidR="007935DE" w:rsidRPr="006F5884">
        <w:rPr>
          <w:lang w:val="ru-RU"/>
        </w:rPr>
        <w:t xml:space="preserve"> ИКТ.</w:t>
      </w:r>
    </w:p>
    <w:p w14:paraId="7CB7C27C" w14:textId="201A3E0F" w:rsidR="000D36F9" w:rsidRPr="006F5884" w:rsidRDefault="000D36F9" w:rsidP="006F5884">
      <w:pPr>
        <w:rPr>
          <w:lang w:val="ru-RU"/>
        </w:rPr>
      </w:pPr>
      <w:r w:rsidRPr="006F5884">
        <w:rPr>
          <w:lang w:val="ru-RU"/>
        </w:rPr>
        <w:t>7.3</w:t>
      </w:r>
      <w:r w:rsidRPr="006F5884">
        <w:rPr>
          <w:lang w:val="ru-RU"/>
        </w:rPr>
        <w:tab/>
      </w:r>
      <w:r w:rsidR="007935DE" w:rsidRPr="006F5884">
        <w:rPr>
          <w:lang w:val="ru-RU"/>
        </w:rPr>
        <w:t xml:space="preserve">Королевство Саудовская Аравия и МСЭ подписали соглашение об осуществлении трехлетней глобальной программы "Создание безопасной и расширяющей </w:t>
      </w:r>
      <w:r w:rsidR="00C6568F" w:rsidRPr="006F5884">
        <w:rPr>
          <w:lang w:val="ru-RU"/>
        </w:rPr>
        <w:t xml:space="preserve">права и </w:t>
      </w:r>
      <w:r w:rsidR="007935DE" w:rsidRPr="006F5884">
        <w:rPr>
          <w:lang w:val="ru-RU"/>
        </w:rPr>
        <w:t xml:space="preserve">возможности </w:t>
      </w:r>
      <w:proofErr w:type="spellStart"/>
      <w:r w:rsidR="007935DE" w:rsidRPr="006F5884">
        <w:rPr>
          <w:lang w:val="ru-RU"/>
        </w:rPr>
        <w:t>киберсреды</w:t>
      </w:r>
      <w:proofErr w:type="spellEnd"/>
      <w:r w:rsidR="007935DE" w:rsidRPr="006F5884">
        <w:rPr>
          <w:lang w:val="ru-RU"/>
        </w:rPr>
        <w:t xml:space="preserve"> для детей", в рамках которой основное внимание уделяется как </w:t>
      </w:r>
      <w:r w:rsidR="00C6568F" w:rsidRPr="006F5884">
        <w:rPr>
          <w:lang w:val="ru-RU"/>
        </w:rPr>
        <w:t>помощи правительствам в разработке стратегии</w:t>
      </w:r>
      <w:r w:rsidR="007935DE" w:rsidRPr="006F5884">
        <w:rPr>
          <w:lang w:val="ru-RU"/>
        </w:rPr>
        <w:t xml:space="preserve">, так и развитию цифровых навыков и грамотности у конечных пользователей. </w:t>
      </w:r>
      <w:r w:rsidR="00C6568F" w:rsidRPr="006F5884">
        <w:rPr>
          <w:lang w:val="ru-RU"/>
        </w:rPr>
        <w:t>Начало реализации</w:t>
      </w:r>
      <w:r w:rsidR="007935DE" w:rsidRPr="006F5884">
        <w:rPr>
          <w:lang w:val="ru-RU"/>
        </w:rPr>
        <w:t xml:space="preserve"> программы </w:t>
      </w:r>
      <w:r w:rsidR="00C6568F" w:rsidRPr="006F5884">
        <w:rPr>
          <w:lang w:val="ru-RU"/>
        </w:rPr>
        <w:t>запланировано</w:t>
      </w:r>
      <w:r w:rsidR="007935DE" w:rsidRPr="006F5884">
        <w:rPr>
          <w:lang w:val="ru-RU"/>
        </w:rPr>
        <w:t xml:space="preserve"> </w:t>
      </w:r>
      <w:r w:rsidR="00C6568F" w:rsidRPr="006F5884">
        <w:rPr>
          <w:lang w:val="ru-RU"/>
        </w:rPr>
        <w:t>на</w:t>
      </w:r>
      <w:r w:rsidR="007935DE" w:rsidRPr="006F5884">
        <w:rPr>
          <w:lang w:val="ru-RU"/>
        </w:rPr>
        <w:t xml:space="preserve"> 1 квартал 2021 года.</w:t>
      </w:r>
    </w:p>
    <w:p w14:paraId="30AD134C" w14:textId="6A294784" w:rsidR="000D36F9" w:rsidRPr="006F5884" w:rsidRDefault="000D36F9" w:rsidP="00623138">
      <w:pPr>
        <w:rPr>
          <w:rFonts w:asciiTheme="minorHAnsi" w:hAnsiTheme="minorHAnsi" w:cstheme="minorHAnsi"/>
          <w:szCs w:val="22"/>
          <w:lang w:val="ru-RU"/>
        </w:rPr>
      </w:pPr>
      <w:r w:rsidRPr="006F5884">
        <w:rPr>
          <w:rFonts w:asciiTheme="minorHAnsi" w:hAnsiTheme="minorHAnsi" w:cstheme="minorHAnsi"/>
          <w:szCs w:val="22"/>
          <w:lang w:val="ru-RU"/>
        </w:rPr>
        <w:t>7.4</w:t>
      </w:r>
      <w:r w:rsidRPr="006F5884">
        <w:rPr>
          <w:rFonts w:asciiTheme="minorHAnsi" w:hAnsiTheme="minorHAnsi" w:cstheme="minorHAnsi"/>
          <w:szCs w:val="22"/>
          <w:lang w:val="ru-RU"/>
        </w:rPr>
        <w:tab/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Был опубликован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отчет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"</w:t>
      </w:r>
      <w:hyperlink r:id="rId100" w:history="1">
        <w:r w:rsidR="00C6568F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Положение дел в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национальных экосистем</w:t>
        </w:r>
        <w:r w:rsidR="00C6568F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ах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защиты </w:t>
        </w:r>
        <w:r w:rsidR="00C6568F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ребенка в онлайновой среде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в</w:t>
        </w:r>
        <w:r w:rsidR="00C6568F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странах</w:t>
        </w:r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Юго-Восточной Европ</w:t>
        </w:r>
        <w:r w:rsidR="00C6568F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ы</w:t>
        </w:r>
      </w:hyperlink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",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 xml:space="preserve">после </w:t>
      </w:r>
      <w:r w:rsidR="00C6568F" w:rsidRPr="006F5884">
        <w:rPr>
          <w:rFonts w:asciiTheme="minorHAnsi" w:hAnsiTheme="minorHAnsi" w:cstheme="minorHAnsi"/>
          <w:lang w:val="ru-RU"/>
        </w:rPr>
        <w:t>которого</w:t>
      </w:r>
      <w:r w:rsidR="00C6568F" w:rsidRPr="006F5884">
        <w:rPr>
          <w:rFonts w:asciiTheme="minorHAnsi" w:hAnsiTheme="minorHAnsi" w:cstheme="minorHAnsi"/>
          <w:szCs w:val="22"/>
          <w:lang w:val="ru-RU"/>
        </w:rPr>
        <w:t xml:space="preserve"> состоялись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многочисленные мероприятия и форумы, которые были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посвящены полностью или частично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вопросу защиты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ребенка в онлайновой среде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в Европе.</w:t>
      </w:r>
    </w:p>
    <w:p w14:paraId="7ACA1503" w14:textId="720CC3F7" w:rsidR="000D36F9" w:rsidRPr="006F5884" w:rsidRDefault="000D36F9" w:rsidP="00623138">
      <w:pPr>
        <w:rPr>
          <w:rFonts w:asciiTheme="minorHAnsi" w:hAnsiTheme="minorHAnsi" w:cstheme="minorHAnsi"/>
          <w:szCs w:val="22"/>
          <w:lang w:val="ru-RU"/>
        </w:rPr>
      </w:pPr>
      <w:r w:rsidRPr="006F5884">
        <w:rPr>
          <w:rFonts w:asciiTheme="minorHAnsi" w:hAnsiTheme="minorHAnsi" w:cstheme="minorHAnsi"/>
          <w:szCs w:val="22"/>
          <w:lang w:val="ru-RU"/>
        </w:rPr>
        <w:t>7.5</w:t>
      </w:r>
      <w:r w:rsidRPr="006F5884">
        <w:rPr>
          <w:rFonts w:asciiTheme="minorHAnsi" w:hAnsiTheme="minorHAnsi" w:cstheme="minorHAnsi"/>
          <w:szCs w:val="22"/>
          <w:lang w:val="ru-RU"/>
        </w:rPr>
        <w:tab/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МСЭ отпраздновал </w:t>
      </w:r>
      <w:r w:rsidR="00C6568F" w:rsidRPr="006F5884">
        <w:rPr>
          <w:lang w:val="ru-RU"/>
        </w:rPr>
        <w:t xml:space="preserve">День более безопасного интернета </w:t>
      </w:r>
      <w:r w:rsidR="007935DE" w:rsidRPr="006F5884">
        <w:rPr>
          <w:rFonts w:asciiTheme="minorHAnsi" w:hAnsiTheme="minorHAnsi" w:cstheme="minorHAnsi"/>
          <w:szCs w:val="22"/>
          <w:lang w:val="ru-RU"/>
        </w:rPr>
        <w:t>2021 год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а, опубликовав различные сообщения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, включая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запись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в </w:t>
      </w:r>
      <w:hyperlink r:id="rId101" w:history="1"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блоге</w:t>
        </w:r>
      </w:hyperlink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о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б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</w:t>
      </w:r>
      <w:r w:rsidR="00C6568F" w:rsidRPr="006F5884">
        <w:rPr>
          <w:rFonts w:asciiTheme="minorHAnsi" w:hAnsiTheme="minorHAnsi" w:cstheme="minorHAnsi"/>
          <w:lang w:val="ru-RU"/>
        </w:rPr>
        <w:t>использовании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талисмана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в области защиты ребенка в онлайновой среде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в </w:t>
      </w:r>
      <w:r w:rsidR="002657DE" w:rsidRPr="006F5884">
        <w:rPr>
          <w:rFonts w:asciiTheme="minorHAnsi" w:hAnsiTheme="minorHAnsi" w:cstheme="minorHAnsi"/>
          <w:szCs w:val="22"/>
          <w:lang w:val="ru-RU"/>
        </w:rPr>
        <w:t xml:space="preserve">рамках </w:t>
      </w:r>
      <w:r w:rsidR="007935DE" w:rsidRPr="006F5884">
        <w:rPr>
          <w:rFonts w:asciiTheme="minorHAnsi" w:hAnsiTheme="minorHAnsi" w:cstheme="minorHAnsi"/>
          <w:szCs w:val="22"/>
          <w:lang w:val="ru-RU"/>
        </w:rPr>
        <w:t>национально</w:t>
      </w:r>
      <w:r w:rsidR="002657DE" w:rsidRPr="006F5884">
        <w:rPr>
          <w:rFonts w:asciiTheme="minorHAnsi" w:hAnsiTheme="minorHAnsi" w:cstheme="minorHAnsi"/>
          <w:szCs w:val="22"/>
          <w:lang w:val="ru-RU"/>
        </w:rPr>
        <w:t>го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конкурс</w:t>
      </w:r>
      <w:r w:rsidR="002657DE" w:rsidRPr="006F5884">
        <w:rPr>
          <w:rFonts w:asciiTheme="minorHAnsi" w:hAnsiTheme="minorHAnsi" w:cstheme="minorHAnsi"/>
          <w:szCs w:val="22"/>
          <w:lang w:val="ru-RU"/>
        </w:rPr>
        <w:t>а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рисунк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ов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в Венгрии.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Также было объявлено об использовании талисмана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COP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в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</w:t>
      </w:r>
      <w:hyperlink r:id="rId102" w:history="1"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совместном проекте с </w:t>
        </w:r>
        <w:proofErr w:type="spellStart"/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Eni</w:t>
        </w:r>
        <w:proofErr w:type="spellEnd"/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и </w:t>
        </w:r>
        <w:proofErr w:type="spellStart"/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Deloitte</w:t>
        </w:r>
        <w:proofErr w:type="spellEnd"/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proofErr w:type="spellStart"/>
        <w:r w:rsidR="007935DE" w:rsidRPr="006F5884">
          <w:rPr>
            <w:rStyle w:val="Hyperlink"/>
            <w:rFonts w:asciiTheme="minorHAnsi" w:hAnsiTheme="minorHAnsi" w:cstheme="minorHAnsi"/>
            <w:szCs w:val="22"/>
            <w:lang w:val="ru-RU"/>
          </w:rPr>
          <w:t>Italia</w:t>
        </w:r>
        <w:proofErr w:type="spellEnd"/>
      </w:hyperlink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, направленном на повышение осведомленности и укрепление потенциала в области </w:t>
      </w:r>
      <w:r w:rsidR="00C6568F" w:rsidRPr="006F5884">
        <w:rPr>
          <w:rFonts w:asciiTheme="minorHAnsi" w:hAnsiTheme="minorHAnsi" w:cstheme="minorHAnsi"/>
          <w:szCs w:val="22"/>
          <w:lang w:val="ru-RU"/>
        </w:rPr>
        <w:t>онлайновой безопасности</w:t>
      </w:r>
      <w:r w:rsidR="007935DE" w:rsidRPr="006F5884">
        <w:rPr>
          <w:rFonts w:asciiTheme="minorHAnsi" w:hAnsiTheme="minorHAnsi" w:cstheme="minorHAnsi"/>
          <w:szCs w:val="22"/>
          <w:lang w:val="ru-RU"/>
        </w:rPr>
        <w:t xml:space="preserve"> среди детей и педагогов.</w:t>
      </w:r>
    </w:p>
    <w:p w14:paraId="3565DDBE" w14:textId="77777777" w:rsidR="00F0138F" w:rsidRPr="006F5884" w:rsidRDefault="00F0138F" w:rsidP="00623138">
      <w:pPr>
        <w:spacing w:before="360"/>
        <w:jc w:val="center"/>
        <w:rPr>
          <w:lang w:val="ru-RU"/>
        </w:rPr>
      </w:pPr>
      <w:r w:rsidRPr="006F5884">
        <w:rPr>
          <w:lang w:val="ru-RU"/>
        </w:rPr>
        <w:t>______________</w:t>
      </w:r>
    </w:p>
    <w:sectPr w:rsidR="00F0138F" w:rsidRPr="006F5884" w:rsidSect="00623138">
      <w:headerReference w:type="default" r:id="rId103"/>
      <w:footerReference w:type="default" r:id="rId104"/>
      <w:footerReference w:type="first" r:id="rId10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CDEA" w14:textId="77777777" w:rsidR="00E56577" w:rsidRDefault="00E56577">
      <w:r>
        <w:separator/>
      </w:r>
    </w:p>
  </w:endnote>
  <w:endnote w:type="continuationSeparator" w:id="0">
    <w:p w14:paraId="045C7F78" w14:textId="77777777" w:rsidR="00E56577" w:rsidRDefault="00E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1C32" w14:textId="7FDD2F32" w:rsidR="00623138" w:rsidRPr="005E6921" w:rsidRDefault="005E6921">
    <w:pPr>
      <w:pStyle w:val="Footer"/>
      <w:rPr>
        <w:color w:val="BFBFBF" w:themeColor="background1" w:themeShade="BF"/>
      </w:rPr>
    </w:pPr>
    <w:r w:rsidRPr="005E6921">
      <w:rPr>
        <w:color w:val="BFBFBF" w:themeColor="background1" w:themeShade="BF"/>
      </w:rPr>
      <w:fldChar w:fldCharType="begin"/>
    </w:r>
    <w:r w:rsidRPr="005E6921">
      <w:rPr>
        <w:color w:val="BFBFBF" w:themeColor="background1" w:themeShade="BF"/>
      </w:rPr>
      <w:instrText xml:space="preserve"> FILENAME \p  \* MERGEFORMAT </w:instrText>
    </w:r>
    <w:r w:rsidRPr="005E6921">
      <w:rPr>
        <w:color w:val="BFBFBF" w:themeColor="background1" w:themeShade="BF"/>
      </w:rPr>
      <w:fldChar w:fldCharType="separate"/>
    </w:r>
    <w:r w:rsidR="00623138" w:rsidRPr="005E6921">
      <w:rPr>
        <w:color w:val="BFBFBF" w:themeColor="background1" w:themeShade="BF"/>
      </w:rPr>
      <w:t>P:\RUS\SG\CONSEIL\C21\000\018R.docx</w:t>
    </w:r>
    <w:r w:rsidRPr="005E6921">
      <w:rPr>
        <w:color w:val="BFBFBF" w:themeColor="background1" w:themeShade="BF"/>
      </w:rPr>
      <w:fldChar w:fldCharType="end"/>
    </w:r>
    <w:r w:rsidR="00623138" w:rsidRPr="005E6921">
      <w:rPr>
        <w:color w:val="BFBFBF" w:themeColor="background1" w:themeShade="BF"/>
      </w:rPr>
      <w:t xml:space="preserve"> (483211)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F074" w14:textId="77777777" w:rsidR="00061FA3" w:rsidRDefault="00061FA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F2C531B" w14:textId="4DE4987B" w:rsidR="00061FA3" w:rsidRPr="005E6921" w:rsidRDefault="00623138">
    <w:pPr>
      <w:pStyle w:val="Footer"/>
      <w:rPr>
        <w:color w:val="BFBFBF" w:themeColor="background1" w:themeShade="BF"/>
      </w:rPr>
    </w:pPr>
    <w:r w:rsidRPr="005E6921">
      <w:rPr>
        <w:color w:val="BFBFBF" w:themeColor="background1" w:themeShade="BF"/>
      </w:rPr>
      <w:fldChar w:fldCharType="begin"/>
    </w:r>
    <w:r w:rsidRPr="005E6921">
      <w:rPr>
        <w:color w:val="BFBFBF" w:themeColor="background1" w:themeShade="BF"/>
      </w:rPr>
      <w:instrText xml:space="preserve"> FILENAME \p  \* MERGEFORMAT </w:instrText>
    </w:r>
    <w:r w:rsidRPr="005E6921">
      <w:rPr>
        <w:color w:val="BFBFBF" w:themeColor="background1" w:themeShade="BF"/>
      </w:rPr>
      <w:fldChar w:fldCharType="separate"/>
    </w:r>
    <w:r w:rsidRPr="005E6921">
      <w:rPr>
        <w:color w:val="BFBFBF" w:themeColor="background1" w:themeShade="BF"/>
      </w:rPr>
      <w:t>P:\RUS\SG\CONSEIL\C21\000\018R.docx</w:t>
    </w:r>
    <w:r w:rsidRPr="005E6921">
      <w:rPr>
        <w:color w:val="BFBFBF" w:themeColor="background1" w:themeShade="BF"/>
      </w:rPr>
      <w:fldChar w:fldCharType="end"/>
    </w:r>
    <w:r w:rsidRPr="005E6921">
      <w:rPr>
        <w:color w:val="BFBFBF" w:themeColor="background1" w:themeShade="BF"/>
      </w:rPr>
      <w:t xml:space="preserve"> (483211)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A5D24" w14:textId="77777777" w:rsidR="00E56577" w:rsidRDefault="00E56577">
      <w:r>
        <w:t>____________________</w:t>
      </w:r>
    </w:p>
  </w:footnote>
  <w:footnote w:type="continuationSeparator" w:id="0">
    <w:p w14:paraId="4C055F47" w14:textId="77777777" w:rsidR="00E56577" w:rsidRDefault="00E5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3421" w14:textId="011B8F92" w:rsidR="00061FA3" w:rsidRDefault="00061FA3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0C449322" w14:textId="3FA750FB" w:rsidR="00061FA3" w:rsidRDefault="00061FA3" w:rsidP="005B3DEC">
    <w:pPr>
      <w:pStyle w:val="Header"/>
      <w:spacing w:after="480"/>
    </w:pPr>
    <w:r>
      <w:t>C20/</w:t>
    </w:r>
    <w:r>
      <w:rPr>
        <w:lang w:val="ru-RU"/>
      </w:rPr>
      <w:t>18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61" w:hanging="360"/>
      </w:pPr>
    </w:lvl>
    <w:lvl w:ilvl="2" w:tplc="0409001B" w:tentative="1">
      <w:start w:val="1"/>
      <w:numFmt w:val="lowerRoman"/>
      <w:lvlText w:val="%3."/>
      <w:lvlJc w:val="right"/>
      <w:pPr>
        <w:ind w:left="3581" w:hanging="180"/>
      </w:pPr>
    </w:lvl>
    <w:lvl w:ilvl="3" w:tplc="0409000F" w:tentative="1">
      <w:start w:val="1"/>
      <w:numFmt w:val="decimal"/>
      <w:lvlText w:val="%4."/>
      <w:lvlJc w:val="left"/>
      <w:pPr>
        <w:ind w:left="4301" w:hanging="360"/>
      </w:pPr>
    </w:lvl>
    <w:lvl w:ilvl="4" w:tplc="04090019" w:tentative="1">
      <w:start w:val="1"/>
      <w:numFmt w:val="lowerLetter"/>
      <w:lvlText w:val="%5."/>
      <w:lvlJc w:val="left"/>
      <w:pPr>
        <w:ind w:left="5021" w:hanging="360"/>
      </w:pPr>
    </w:lvl>
    <w:lvl w:ilvl="5" w:tplc="0409001B" w:tentative="1">
      <w:start w:val="1"/>
      <w:numFmt w:val="lowerRoman"/>
      <w:lvlText w:val="%6."/>
      <w:lvlJc w:val="right"/>
      <w:pPr>
        <w:ind w:left="5741" w:hanging="180"/>
      </w:pPr>
    </w:lvl>
    <w:lvl w:ilvl="6" w:tplc="0409000F" w:tentative="1">
      <w:start w:val="1"/>
      <w:numFmt w:val="decimal"/>
      <w:lvlText w:val="%7."/>
      <w:lvlJc w:val="left"/>
      <w:pPr>
        <w:ind w:left="6461" w:hanging="360"/>
      </w:pPr>
    </w:lvl>
    <w:lvl w:ilvl="7" w:tplc="04090019" w:tentative="1">
      <w:start w:val="1"/>
      <w:numFmt w:val="lowerLetter"/>
      <w:lvlText w:val="%8."/>
      <w:lvlJc w:val="left"/>
      <w:pPr>
        <w:ind w:left="7181" w:hanging="360"/>
      </w:pPr>
    </w:lvl>
    <w:lvl w:ilvl="8" w:tplc="040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3" w15:restartNumberingAfterBreak="0">
    <w:nsid w:val="6DDB3709"/>
    <w:multiLevelType w:val="hybridMultilevel"/>
    <w:tmpl w:val="82ECFE40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7A"/>
    <w:rsid w:val="00013FDC"/>
    <w:rsid w:val="0002183E"/>
    <w:rsid w:val="000506EF"/>
    <w:rsid w:val="000569B4"/>
    <w:rsid w:val="00061FA3"/>
    <w:rsid w:val="00080E82"/>
    <w:rsid w:val="00092671"/>
    <w:rsid w:val="0009390F"/>
    <w:rsid w:val="000B300C"/>
    <w:rsid w:val="000D36F9"/>
    <w:rsid w:val="000E568E"/>
    <w:rsid w:val="0014734F"/>
    <w:rsid w:val="0015710D"/>
    <w:rsid w:val="00163A32"/>
    <w:rsid w:val="0018193C"/>
    <w:rsid w:val="00192B41"/>
    <w:rsid w:val="001B7B09"/>
    <w:rsid w:val="001E6719"/>
    <w:rsid w:val="00225368"/>
    <w:rsid w:val="00227FF0"/>
    <w:rsid w:val="0026137E"/>
    <w:rsid w:val="002657DE"/>
    <w:rsid w:val="00291EB6"/>
    <w:rsid w:val="00293EFA"/>
    <w:rsid w:val="002B0CC1"/>
    <w:rsid w:val="002C3046"/>
    <w:rsid w:val="002D2F57"/>
    <w:rsid w:val="002D48C5"/>
    <w:rsid w:val="002E4138"/>
    <w:rsid w:val="00355B63"/>
    <w:rsid w:val="003579BE"/>
    <w:rsid w:val="0036697A"/>
    <w:rsid w:val="003B2A41"/>
    <w:rsid w:val="003F099E"/>
    <w:rsid w:val="003F235E"/>
    <w:rsid w:val="004023E0"/>
    <w:rsid w:val="00403DD8"/>
    <w:rsid w:val="00430F60"/>
    <w:rsid w:val="00442515"/>
    <w:rsid w:val="0045686C"/>
    <w:rsid w:val="00486457"/>
    <w:rsid w:val="004918C4"/>
    <w:rsid w:val="00497703"/>
    <w:rsid w:val="004A0374"/>
    <w:rsid w:val="004A45B5"/>
    <w:rsid w:val="004B34E8"/>
    <w:rsid w:val="004B4B17"/>
    <w:rsid w:val="004C59D1"/>
    <w:rsid w:val="004C72EE"/>
    <w:rsid w:val="004D0129"/>
    <w:rsid w:val="00500A07"/>
    <w:rsid w:val="00516BD9"/>
    <w:rsid w:val="00520749"/>
    <w:rsid w:val="005850F8"/>
    <w:rsid w:val="005A64D5"/>
    <w:rsid w:val="005B3DEC"/>
    <w:rsid w:val="005C2F4E"/>
    <w:rsid w:val="005C5C71"/>
    <w:rsid w:val="005E6921"/>
    <w:rsid w:val="00601994"/>
    <w:rsid w:val="00623138"/>
    <w:rsid w:val="00634F5C"/>
    <w:rsid w:val="00640C7A"/>
    <w:rsid w:val="006853F3"/>
    <w:rsid w:val="006E2D42"/>
    <w:rsid w:val="006E3E0A"/>
    <w:rsid w:val="006F5884"/>
    <w:rsid w:val="00703676"/>
    <w:rsid w:val="00707304"/>
    <w:rsid w:val="00732269"/>
    <w:rsid w:val="00732C2D"/>
    <w:rsid w:val="00785ABD"/>
    <w:rsid w:val="007935DE"/>
    <w:rsid w:val="007A2DD4"/>
    <w:rsid w:val="007D38B5"/>
    <w:rsid w:val="007E7EA0"/>
    <w:rsid w:val="00807255"/>
    <w:rsid w:val="0081023E"/>
    <w:rsid w:val="008173AA"/>
    <w:rsid w:val="00832879"/>
    <w:rsid w:val="00834B3F"/>
    <w:rsid w:val="00840A14"/>
    <w:rsid w:val="008663FE"/>
    <w:rsid w:val="008B62B4"/>
    <w:rsid w:val="008D2D7B"/>
    <w:rsid w:val="008D5911"/>
    <w:rsid w:val="008E0737"/>
    <w:rsid w:val="008F7C2C"/>
    <w:rsid w:val="00926321"/>
    <w:rsid w:val="00940E96"/>
    <w:rsid w:val="009433E8"/>
    <w:rsid w:val="00972B44"/>
    <w:rsid w:val="009B0BAE"/>
    <w:rsid w:val="009C1C89"/>
    <w:rsid w:val="009C66FA"/>
    <w:rsid w:val="009F3448"/>
    <w:rsid w:val="009F7669"/>
    <w:rsid w:val="00A01CF9"/>
    <w:rsid w:val="00A27ABE"/>
    <w:rsid w:val="00A43020"/>
    <w:rsid w:val="00A4734B"/>
    <w:rsid w:val="00A71773"/>
    <w:rsid w:val="00A74528"/>
    <w:rsid w:val="00AA75D8"/>
    <w:rsid w:val="00AB097A"/>
    <w:rsid w:val="00AB35A4"/>
    <w:rsid w:val="00AC3518"/>
    <w:rsid w:val="00AE2C85"/>
    <w:rsid w:val="00B12A37"/>
    <w:rsid w:val="00B32AD3"/>
    <w:rsid w:val="00B63EF2"/>
    <w:rsid w:val="00B91D36"/>
    <w:rsid w:val="00B96D89"/>
    <w:rsid w:val="00BA379C"/>
    <w:rsid w:val="00BA7D89"/>
    <w:rsid w:val="00BC0D39"/>
    <w:rsid w:val="00BC7BC0"/>
    <w:rsid w:val="00BD57B7"/>
    <w:rsid w:val="00BE63E2"/>
    <w:rsid w:val="00C16253"/>
    <w:rsid w:val="00C634B7"/>
    <w:rsid w:val="00C6568F"/>
    <w:rsid w:val="00C7231B"/>
    <w:rsid w:val="00C82828"/>
    <w:rsid w:val="00C941FF"/>
    <w:rsid w:val="00C964EB"/>
    <w:rsid w:val="00CA12E8"/>
    <w:rsid w:val="00CD2009"/>
    <w:rsid w:val="00CD4819"/>
    <w:rsid w:val="00CF629C"/>
    <w:rsid w:val="00D406B5"/>
    <w:rsid w:val="00D70234"/>
    <w:rsid w:val="00D92EEA"/>
    <w:rsid w:val="00DA5D4E"/>
    <w:rsid w:val="00DB0B1E"/>
    <w:rsid w:val="00DC4C07"/>
    <w:rsid w:val="00DE18F7"/>
    <w:rsid w:val="00E0473E"/>
    <w:rsid w:val="00E176BA"/>
    <w:rsid w:val="00E22283"/>
    <w:rsid w:val="00E30631"/>
    <w:rsid w:val="00E423EC"/>
    <w:rsid w:val="00E55121"/>
    <w:rsid w:val="00E56577"/>
    <w:rsid w:val="00E832D4"/>
    <w:rsid w:val="00EB4FCB"/>
    <w:rsid w:val="00EC6BC5"/>
    <w:rsid w:val="00EF3873"/>
    <w:rsid w:val="00F0138F"/>
    <w:rsid w:val="00F35898"/>
    <w:rsid w:val="00F35A12"/>
    <w:rsid w:val="00F45EAB"/>
    <w:rsid w:val="00F5225B"/>
    <w:rsid w:val="00F62D4B"/>
    <w:rsid w:val="00FA19EC"/>
    <w:rsid w:val="00FA591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53251B"/>
  <w15:docId w15:val="{10D4CAB9-D7FD-4ED9-89FD-0A735215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23138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numbering" w:customStyle="1" w:styleId="NoList1">
    <w:name w:val="No List1"/>
    <w:next w:val="NoList"/>
    <w:uiPriority w:val="99"/>
    <w:semiHidden/>
    <w:unhideWhenUsed/>
    <w:rsid w:val="005C5C71"/>
  </w:style>
  <w:style w:type="paragraph" w:styleId="ListParagraph">
    <w:name w:val="List Paragraph"/>
    <w:basedOn w:val="Normal"/>
    <w:uiPriority w:val="34"/>
    <w:qFormat/>
    <w:rsid w:val="005C5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locked/>
    <w:rsid w:val="005C5C71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5C5C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5C5C71"/>
    <w:rPr>
      <w:rFonts w:ascii="Calibri" w:hAnsi="Calibri"/>
      <w:sz w:val="22"/>
      <w:lang w:val="en-GB" w:eastAsia="en-US"/>
    </w:rPr>
  </w:style>
  <w:style w:type="paragraph" w:customStyle="1" w:styleId="normalWSIS">
    <w:name w:val="normal WSIS"/>
    <w:basedOn w:val="ListParagraph"/>
    <w:link w:val="normalWSISChar"/>
    <w:qFormat/>
    <w:rsid w:val="005C5C71"/>
    <w:pPr>
      <w:numPr>
        <w:numId w:val="4"/>
      </w:numPr>
      <w:tabs>
        <w:tab w:val="left" w:pos="426"/>
      </w:tabs>
      <w:spacing w:before="120" w:after="200"/>
      <w:contextualSpacing w:val="0"/>
      <w:jc w:val="both"/>
    </w:pPr>
    <w:rPr>
      <w:rFonts w:ascii="Calibri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5C5C71"/>
    <w:rPr>
      <w:rFonts w:ascii="Calibri" w:eastAsia="SimSun" w:hAnsi="Calibri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C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3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rec/T-REC-x/recommendation.asp?lang=en&amp;parent=T-REC-X.1054" TargetMode="External"/><Relationship Id="rId21" Type="http://schemas.openxmlformats.org/officeDocument/2006/relationships/hyperlink" Target="http://www.itu.int/ITU-T/studygroups/com17/" TargetMode="External"/><Relationship Id="rId42" Type="http://schemas.openxmlformats.org/officeDocument/2006/relationships/hyperlink" Target="https://www.itu.int/rec/T-REC-x/recommendation.asp?lang=en&amp;parent=T-REC-X.1368" TargetMode="External"/><Relationship Id="rId47" Type="http://schemas.openxmlformats.org/officeDocument/2006/relationships/hyperlink" Target="https://www.itu.int/ITU-T/recommendations/rec.aspx?id=14449" TargetMode="External"/><Relationship Id="rId63" Type="http://schemas.openxmlformats.org/officeDocument/2006/relationships/hyperlink" Target="https://www.itu.int/rec/T-REC-q/recommendation.asp?lang=en&amp;parent=T-REC-Q.5053" TargetMode="External"/><Relationship Id="rId68" Type="http://schemas.openxmlformats.org/officeDocument/2006/relationships/hyperlink" Target="https://www.itu.int/ITU-T/recommendations/rec.aspx?id=14258" TargetMode="External"/><Relationship Id="rId84" Type="http://schemas.openxmlformats.org/officeDocument/2006/relationships/hyperlink" Target="https://www.itu.int/en/ITU-D/Cybersecurity/Pages/Cybedrills-2020.aspx" TargetMode="External"/><Relationship Id="rId89" Type="http://schemas.openxmlformats.org/officeDocument/2006/relationships/hyperlink" Target="https://www.itu.int/en/ITU-D/Cybersecurity/Pages/2020-NCS-IM-webinar.aspx" TargetMode="External"/><Relationship Id="rId16" Type="http://schemas.openxmlformats.org/officeDocument/2006/relationships/hyperlink" Target="https://www.itu.int/md/S17-CL-C-0018/en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itu.int/pub/T-RES-T.50-2016" TargetMode="External"/><Relationship Id="rId32" Type="http://schemas.openxmlformats.org/officeDocument/2006/relationships/hyperlink" Target="https://www.itu.int/ITU-T/recommendations/rec.aspx?id=14260" TargetMode="External"/><Relationship Id="rId37" Type="http://schemas.openxmlformats.org/officeDocument/2006/relationships/hyperlink" Target="https://www.itu.int/ITU-T/recommendations/rec.aspx?id=14087" TargetMode="External"/><Relationship Id="rId53" Type="http://schemas.openxmlformats.org/officeDocument/2006/relationships/hyperlink" Target="https://www.itu.int/ITU-T/recommendations/rec.aspx?id=14452" TargetMode="External"/><Relationship Id="rId58" Type="http://schemas.openxmlformats.org/officeDocument/2006/relationships/hyperlink" Target="https://www.itu.int/pub/publications.aspx?lang=en&amp;parent=T-TUT-PROTO-2019" TargetMode="External"/><Relationship Id="rId74" Type="http://schemas.openxmlformats.org/officeDocument/2006/relationships/hyperlink" Target="https://www.itu.int/ITU-T/recommendations/rec.aspx?rec=14381" TargetMode="External"/><Relationship Id="rId79" Type="http://schemas.openxmlformats.org/officeDocument/2006/relationships/hyperlink" Target="https://www.itu.int/en/ITU-T/focusgroups/qit4n/Pages/default.aspx" TargetMode="External"/><Relationship Id="rId102" Type="http://schemas.openxmlformats.org/officeDocument/2006/relationships/hyperlink" Target="https://www.bing.com/videos/search?q=sango+announcing+eni+youtube&amp;docid=13903411089711&amp;mid=271E2ABE304F85C97D50271E2ABE304F85C97D50&amp;view=detail&amp;FORM=VIR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en/ITU-D/Regional-Presence/AsiaPacific/Pages/ITU-regional-workshop-national-cybersecurity-strategies.aspx" TargetMode="External"/><Relationship Id="rId95" Type="http://schemas.openxmlformats.org/officeDocument/2006/relationships/hyperlink" Target="http://www.itu.int/en/ITU-D/Cybersecurity/Pages/partnership.aspx" TargetMode="External"/><Relationship Id="rId22" Type="http://schemas.openxmlformats.org/officeDocument/2006/relationships/hyperlink" Target="https://www.itu.int/ITU-T/recommendations/rec.aspx?id=14320" TargetMode="External"/><Relationship Id="rId27" Type="http://schemas.openxmlformats.org/officeDocument/2006/relationships/hyperlink" Target="https://www.itu.int/ITU-T/recommendations/rec.aspx?id=14249" TargetMode="External"/><Relationship Id="rId43" Type="http://schemas.openxmlformats.org/officeDocument/2006/relationships/hyperlink" Target="https://www.itu.int/ITU-T/recommendations/rec.aspx?id=14090" TargetMode="External"/><Relationship Id="rId48" Type="http://schemas.openxmlformats.org/officeDocument/2006/relationships/hyperlink" Target="https://www.itu.int/ITU-T/recommendations/rec.aspx?id=14092" TargetMode="External"/><Relationship Id="rId64" Type="http://schemas.openxmlformats.org/officeDocument/2006/relationships/hyperlink" Target="https://www.itu.int/ITU-T/recommendations/rec.aspx?rec=14286" TargetMode="External"/><Relationship Id="rId69" Type="http://schemas.openxmlformats.org/officeDocument/2006/relationships/hyperlink" Target="https://www.itu.int/rec/T-REC-y/recommendation.asp?lang=en&amp;parent=T-REC-Y.3802" TargetMode="External"/><Relationship Id="rId80" Type="http://schemas.openxmlformats.org/officeDocument/2006/relationships/hyperlink" Target="https://www.itu.int/en/ITU-T/focusgroups/ai4ndm/Pages/default.aspx" TargetMode="External"/><Relationship Id="rId85" Type="http://schemas.openxmlformats.org/officeDocument/2006/relationships/hyperlink" Target="https://www.itu.int/en/ITU-D/Regional-Presence/AsiaPacific/Pages/Events/2020/Pacific%20Cyberdrill/Pacific-Cyberdrill21.aspx" TargetMode="External"/><Relationship Id="rId12" Type="http://schemas.openxmlformats.org/officeDocument/2006/relationships/hyperlink" Target="https://www.itu.int/pub/T-RES-T.52-2016" TargetMode="External"/><Relationship Id="rId17" Type="http://schemas.openxmlformats.org/officeDocument/2006/relationships/hyperlink" Target="https://www.itu.int/md/S18-CL-C-0018/en" TargetMode="External"/><Relationship Id="rId33" Type="http://schemas.openxmlformats.org/officeDocument/2006/relationships/hyperlink" Target="https://www.itu.int/ITU-T/recommendations/rec.aspx?id=14261" TargetMode="External"/><Relationship Id="rId38" Type="http://schemas.openxmlformats.org/officeDocument/2006/relationships/hyperlink" Target="https://www.itu.int/ITU-T/recommendations/rec.aspx?id=14088" TargetMode="External"/><Relationship Id="rId59" Type="http://schemas.openxmlformats.org/officeDocument/2006/relationships/hyperlink" Target="https://www.itu.int/rec/T-REC-q/recommendation.asp?lang=en&amp;parent=T-REC-Q.3057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www.itu.int/en/ITU-D/Cybersecurity/Pages/Legal-Measures.aspx" TargetMode="External"/><Relationship Id="rId41" Type="http://schemas.openxmlformats.org/officeDocument/2006/relationships/hyperlink" Target="https://www.itu.int/ITU-T/recommendations/rec.aspx?id=14263" TargetMode="External"/><Relationship Id="rId54" Type="http://schemas.openxmlformats.org/officeDocument/2006/relationships/hyperlink" Target="https://www.itu.int/ITU-T/recommendations/rec.aspx?id=14453" TargetMode="External"/><Relationship Id="rId62" Type="http://schemas.openxmlformats.org/officeDocument/2006/relationships/hyperlink" Target="https://www.itu.int/rec/T-REC-q/recommendation.asp?lang=en&amp;parent=T-REC-Q.5052" TargetMode="External"/><Relationship Id="rId70" Type="http://schemas.openxmlformats.org/officeDocument/2006/relationships/hyperlink" Target="https://www.itu.int/rec/T-REC-y/recommendation.asp?lang=en&amp;parent=T-REC-Y.3803" TargetMode="External"/><Relationship Id="rId75" Type="http://schemas.openxmlformats.org/officeDocument/2006/relationships/hyperlink" Target="https://www.itu.int/ITU-T/recommendations/rec.aspx?rec=14382" TargetMode="External"/><Relationship Id="rId83" Type="http://schemas.openxmlformats.org/officeDocument/2006/relationships/hyperlink" Target="https://www.itu.int/en/ITU-D/Cybersecurity/Pages/cyberdrills.aspx" TargetMode="External"/><Relationship Id="rId88" Type="http://schemas.openxmlformats.org/officeDocument/2006/relationships/hyperlink" Target="https://www.itu.int/pub/D-STR-CYB_GUIDE.01-2018" TargetMode="External"/><Relationship Id="rId91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96" Type="http://schemas.openxmlformats.org/officeDocument/2006/relationships/hyperlink" Target="https://www.itu.int/net4/wsis/forum/202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6-CL-C-0018/en" TargetMode="External"/><Relationship Id="rId23" Type="http://schemas.openxmlformats.org/officeDocument/2006/relationships/hyperlink" Target="https://www.itu.int/rec/T-REC-x/en" TargetMode="External"/><Relationship Id="rId28" Type="http://schemas.openxmlformats.org/officeDocument/2006/relationships/hyperlink" Target="https://www.itu.int/ITU-T/recommendations/rec.aspx?id=14250" TargetMode="External"/><Relationship Id="rId36" Type="http://schemas.openxmlformats.org/officeDocument/2006/relationships/hyperlink" Target="https://www.itu.int/ITU-T/recommendations/rec.aspx?id=14451" TargetMode="External"/><Relationship Id="rId49" Type="http://schemas.openxmlformats.org/officeDocument/2006/relationships/hyperlink" Target="https://www.itu.int/ITU-T/recommendations/rec.aspx?id=14251" TargetMode="External"/><Relationship Id="rId57" Type="http://schemas.openxmlformats.org/officeDocument/2006/relationships/hyperlink" Target="https://www.itu.int/rec/T-REC-D.1140-202008-I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itu.int/osg/csd/intgov/resoultions_2010/programme2.pdf" TargetMode="External"/><Relationship Id="rId31" Type="http://schemas.openxmlformats.org/officeDocument/2006/relationships/hyperlink" Target="https://www.itu.int/ITU-T/recommendations/rec.aspx?id=14444" TargetMode="External"/><Relationship Id="rId44" Type="http://schemas.openxmlformats.org/officeDocument/2006/relationships/hyperlink" Target="https://www.itu.int/ITU-T/recommendations/rec.aspx?id=14446" TargetMode="External"/><Relationship Id="rId52" Type="http://schemas.openxmlformats.org/officeDocument/2006/relationships/hyperlink" Target="https://www.itu.int/ITU-T/recommendations/rec.aspx?id=14265" TargetMode="External"/><Relationship Id="rId60" Type="http://schemas.openxmlformats.org/officeDocument/2006/relationships/hyperlink" Target="https://www.itu.int/rec/T-REC-q/recommendation.asp?lang=en&amp;parent=T-REC-Q.5050" TargetMode="External"/><Relationship Id="rId65" Type="http://schemas.openxmlformats.org/officeDocument/2006/relationships/hyperlink" Target="https://www.itu.int/ITU-T/recommendations/rec.aspx?rec=14287" TargetMode="External"/><Relationship Id="rId73" Type="http://schemas.openxmlformats.org/officeDocument/2006/relationships/hyperlink" Target="https://www.itu.int/ITU-T/recommendations/rec.aspx?rec=14380" TargetMode="External"/><Relationship Id="rId78" Type="http://schemas.openxmlformats.org/officeDocument/2006/relationships/hyperlink" Target="https://www.itu.int/en/ITU-T/focusgroups/ai4ad/Pages/default.aspx" TargetMode="External"/><Relationship Id="rId81" Type="http://schemas.openxmlformats.org/officeDocument/2006/relationships/hyperlink" Target="https://www.itu.int/en/ITU-T/focusgroups/an/Pages/default.aspx" TargetMode="External"/><Relationship Id="rId86" Type="http://schemas.openxmlformats.org/officeDocument/2006/relationships/hyperlink" Target="https://www.itu.int/en/ITU-D/Cybersecurity/Pages/cyberdrills.aspx" TargetMode="External"/><Relationship Id="rId94" Type="http://schemas.openxmlformats.org/officeDocument/2006/relationships/hyperlink" Target="https://www.itu.int/en/ITU-D/Cybersecurity/Pages/global-cybersecurity-index.aspx" TargetMode="External"/><Relationship Id="rId99" Type="http://schemas.openxmlformats.org/officeDocument/2006/relationships/hyperlink" Target="https://www.itu.int/en/ITU-D/Cybersecurity/Pages/COP/2020/Regional-Launches-COP-2020-Guidelines.aspx" TargetMode="External"/><Relationship Id="rId101" Type="http://schemas.openxmlformats.org/officeDocument/2006/relationships/hyperlink" Target="https://www.itu.int/en/myitu/News/2021/02/08/18/38/Sango-Internet-safety-drawing-child-online-protection-C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WTDC17-C-0115/en" TargetMode="External"/><Relationship Id="rId13" Type="http://schemas.openxmlformats.org/officeDocument/2006/relationships/hyperlink" Target="https://www.itu.int/pub/T-RES-T.75-2016" TargetMode="External"/><Relationship Id="rId18" Type="http://schemas.openxmlformats.org/officeDocument/2006/relationships/hyperlink" Target="https://www.itu.int/md/S19-CL-C-0018/en" TargetMode="External"/><Relationship Id="rId39" Type="http://schemas.openxmlformats.org/officeDocument/2006/relationships/hyperlink" Target="https://www.itu.int/ITU-T/recommendations/rec.aspx?id=14089" TargetMode="External"/><Relationship Id="rId34" Type="http://schemas.openxmlformats.org/officeDocument/2006/relationships/hyperlink" Target="https://www.itu.int/rec/T-REC-x/recommendation.asp?lang=en&amp;parent=T-REC-X.1261" TargetMode="External"/><Relationship Id="rId50" Type="http://schemas.openxmlformats.org/officeDocument/2006/relationships/hyperlink" Target="https://www.itu.int/ITU-T/recommendations/rec.aspx?id=14264" TargetMode="External"/><Relationship Id="rId55" Type="http://schemas.openxmlformats.org/officeDocument/2006/relationships/hyperlink" Target="https://www.itu.int/ITU-T/recommendations/rec.aspx?id=14266" TargetMode="External"/><Relationship Id="rId76" Type="http://schemas.openxmlformats.org/officeDocument/2006/relationships/hyperlink" Target="https://www.itu.int/en/ITU-T/focusgroups/ai4h" TargetMode="External"/><Relationship Id="rId97" Type="http://schemas.openxmlformats.org/officeDocument/2006/relationships/hyperlink" Target="https://www.itu.int/en/cop/Pages/guidelines.aspx" TargetMode="External"/><Relationship Id="rId104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recommendations/rec.aspx?id=14409" TargetMode="External"/><Relationship Id="rId92" Type="http://schemas.openxmlformats.org/officeDocument/2006/relationships/hyperlink" Target="https://www.itu.int/en/ITU-D/Cybersecurity/Pages/Covid-19-CNI-Solution.asp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recommendations/rec.aspx?id=14259" TargetMode="External"/><Relationship Id="rId24" Type="http://schemas.openxmlformats.org/officeDocument/2006/relationships/hyperlink" Target="https://www.itu.int/rec/T-REC-x/recommendation.asp?lang=en&amp;parent=T-REC-X.1046" TargetMode="External"/><Relationship Id="rId40" Type="http://schemas.openxmlformats.org/officeDocument/2006/relationships/hyperlink" Target="https://www.itu.int/ITU-T/recommendations/rec.aspx?id=14262" TargetMode="External"/><Relationship Id="rId45" Type="http://schemas.openxmlformats.org/officeDocument/2006/relationships/hyperlink" Target="https://www.itu.int/ITU-T/recommendations/rec.aspx?id=14447" TargetMode="External"/><Relationship Id="rId66" Type="http://schemas.openxmlformats.org/officeDocument/2006/relationships/hyperlink" Target="https://www.itu.int/ITU-T/recommendations/rec.aspx?rec=14288" TargetMode="External"/><Relationship Id="rId87" Type="http://schemas.openxmlformats.org/officeDocument/2006/relationships/hyperlink" Target="http://www.itu.int/net4/ITU-D/CDS/sg/rgqlist.asp?lg=1&amp;sp=2014&amp;rgq=D14-SG02-RGQ03.2&amp;stg=2" TargetMode="External"/><Relationship Id="rId61" Type="http://schemas.openxmlformats.org/officeDocument/2006/relationships/hyperlink" Target="https://www.itu.int/rec/T-REC-q/recommendation.asp?lang=en&amp;parent=T-REC-Q.5051" TargetMode="External"/><Relationship Id="rId82" Type="http://schemas.openxmlformats.org/officeDocument/2006/relationships/hyperlink" Target="https://www.itu.int/en/ITU-R/study-groups/rsg5/rwp5d/imt-2020/Pages/default.aspx" TargetMode="External"/><Relationship Id="rId19" Type="http://schemas.openxmlformats.org/officeDocument/2006/relationships/hyperlink" Target="https://www.itu.int/md/S20-CL-C-0018/en" TargetMode="External"/><Relationship Id="rId14" Type="http://schemas.openxmlformats.org/officeDocument/2006/relationships/hyperlink" Target="https://www.itu.int/pub/T-RES-T.58-2016" TargetMode="External"/><Relationship Id="rId30" Type="http://schemas.openxmlformats.org/officeDocument/2006/relationships/hyperlink" Target="https://www.itu.int/rec/T-REC-x/recommendation.asp?lang=en&amp;parent=T-REC-X.1217" TargetMode="External"/><Relationship Id="rId35" Type="http://schemas.openxmlformats.org/officeDocument/2006/relationships/hyperlink" Target="https://www.itu.int/ITU-T/recommendations/rec.aspx?id=14252" TargetMode="External"/><Relationship Id="rId56" Type="http://schemas.openxmlformats.org/officeDocument/2006/relationships/hyperlink" Target="https://www.itu.int/ITU-T/recommendations/rec.aspx?id=14267" TargetMode="External"/><Relationship Id="rId77" Type="http://schemas.openxmlformats.org/officeDocument/2006/relationships/hyperlink" Target="https://www.itu.int/en/ITU-T/focusgroups/vm/Pages/default.aspx" TargetMode="External"/><Relationship Id="rId100" Type="http://schemas.openxmlformats.org/officeDocument/2006/relationships/hyperlink" Target="https://www.itu.int/en/ITU-D/Regional-Presence/Europe/Documents/Publications/FINAL%20REPORT.pdf" TargetMode="External"/><Relationship Id="rId105" Type="http://schemas.openxmlformats.org/officeDocument/2006/relationships/footer" Target="footer2.xml"/><Relationship Id="rId8" Type="http://schemas.openxmlformats.org/officeDocument/2006/relationships/hyperlink" Target="http://www.itu.int/pub/S-CONF-WCIT-2012/en" TargetMode="External"/><Relationship Id="rId51" Type="http://schemas.openxmlformats.org/officeDocument/2006/relationships/hyperlink" Target="https://www.itu.int/ITU-T/recommendations/rec.aspx?id=14450" TargetMode="External"/><Relationship Id="rId72" Type="http://schemas.openxmlformats.org/officeDocument/2006/relationships/hyperlink" Target="https://www.itu.int/ITU-T/recommendations/rec.aspx?rec=14379" TargetMode="External"/><Relationship Id="rId93" Type="http://schemas.openxmlformats.org/officeDocument/2006/relationships/hyperlink" Target="https://www.itu.int/en/ITU-D/Cybersecurity/Pages/global-cybersecurity-index.aspx" TargetMode="External"/><Relationship Id="rId98" Type="http://schemas.openxmlformats.org/officeDocument/2006/relationships/hyperlink" Target="https://www.itu.int/en/ITU-D/Cybersecurity/Pages/2020-COP-Guidelines-launch-webinar.asp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recommendations/rec.aspx?id=14044" TargetMode="External"/><Relationship Id="rId46" Type="http://schemas.openxmlformats.org/officeDocument/2006/relationships/hyperlink" Target="https://www.itu.int/rec/T-REC-x/recommendation.asp?lang=en&amp;parent=T-REC-X.1376" TargetMode="External"/><Relationship Id="rId67" Type="http://schemas.openxmlformats.org/officeDocument/2006/relationships/hyperlink" Target="https://www.itu.int/ITU-T/recommendations/rec.aspx?id=1439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5</Pages>
  <Words>2083</Words>
  <Characters>23685</Characters>
  <Application>Microsoft Office Word</Application>
  <DocSecurity>4</DocSecurity>
  <Lines>197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25717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ICTs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2021-04-06T12:04:00Z</dcterms:created>
  <dcterms:modified xsi:type="dcterms:W3CDTF">2021-04-06T12:04:00Z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