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8F6B27" w14:paraId="246229B8" w14:textId="77777777">
        <w:trPr>
          <w:cantSplit/>
        </w:trPr>
        <w:tc>
          <w:tcPr>
            <w:tcW w:w="6912" w:type="dxa"/>
          </w:tcPr>
          <w:p w14:paraId="63DA3D0C" w14:textId="7C5A6B0B" w:rsidR="00520F36" w:rsidRPr="008F6B27" w:rsidRDefault="00520F36" w:rsidP="00D259ED">
            <w:pPr>
              <w:spacing w:before="360"/>
            </w:pPr>
            <w:bookmarkStart w:id="0" w:name="dc06"/>
            <w:bookmarkEnd w:id="0"/>
            <w:r w:rsidRPr="008F6B27">
              <w:rPr>
                <w:b/>
                <w:bCs/>
                <w:sz w:val="30"/>
                <w:szCs w:val="30"/>
              </w:rPr>
              <w:t>Conseil 20</w:t>
            </w:r>
            <w:r w:rsidR="009C353C" w:rsidRPr="008F6B27">
              <w:rPr>
                <w:b/>
                <w:bCs/>
                <w:sz w:val="30"/>
                <w:szCs w:val="30"/>
              </w:rPr>
              <w:t>2</w:t>
            </w:r>
            <w:r w:rsidR="00561FEB" w:rsidRPr="008F6B27">
              <w:rPr>
                <w:b/>
                <w:bCs/>
                <w:sz w:val="30"/>
                <w:szCs w:val="30"/>
              </w:rPr>
              <w:t>1</w:t>
            </w:r>
            <w:r w:rsidRPr="008F6B27">
              <w:rPr>
                <w:rFonts w:ascii="Verdana" w:hAnsi="Verdana"/>
                <w:b/>
                <w:bCs/>
                <w:sz w:val="26"/>
                <w:szCs w:val="26"/>
              </w:rPr>
              <w:br/>
            </w:r>
            <w:r w:rsidR="00561FEB" w:rsidRPr="008F6B27">
              <w:rPr>
                <w:b/>
                <w:bCs/>
                <w:szCs w:val="24"/>
              </w:rPr>
              <w:t>Consultation virtuelle des conseillers,</w:t>
            </w:r>
            <w:r w:rsidRPr="008F6B27">
              <w:rPr>
                <w:b/>
                <w:bCs/>
                <w:szCs w:val="24"/>
              </w:rPr>
              <w:t xml:space="preserve"> </w:t>
            </w:r>
            <w:r w:rsidR="00561FEB" w:rsidRPr="008F6B27">
              <w:rPr>
                <w:b/>
                <w:bCs/>
                <w:szCs w:val="24"/>
              </w:rPr>
              <w:t xml:space="preserve">8-18 </w:t>
            </w:r>
            <w:r w:rsidR="00106B19" w:rsidRPr="008F6B27">
              <w:rPr>
                <w:b/>
                <w:bCs/>
                <w:szCs w:val="24"/>
              </w:rPr>
              <w:t>juin</w:t>
            </w:r>
            <w:r w:rsidRPr="008F6B27">
              <w:rPr>
                <w:b/>
                <w:bCs/>
                <w:szCs w:val="24"/>
              </w:rPr>
              <w:t xml:space="preserve"> 20</w:t>
            </w:r>
            <w:r w:rsidR="009C353C" w:rsidRPr="008F6B27">
              <w:rPr>
                <w:b/>
                <w:bCs/>
                <w:szCs w:val="24"/>
              </w:rPr>
              <w:t>2</w:t>
            </w:r>
            <w:r w:rsidR="00561FEB" w:rsidRPr="008F6B27">
              <w:rPr>
                <w:b/>
                <w:bCs/>
                <w:szCs w:val="24"/>
              </w:rPr>
              <w:t>1</w:t>
            </w:r>
          </w:p>
        </w:tc>
        <w:tc>
          <w:tcPr>
            <w:tcW w:w="3261" w:type="dxa"/>
          </w:tcPr>
          <w:p w14:paraId="4664CEE6" w14:textId="77777777" w:rsidR="00520F36" w:rsidRPr="008F6B27" w:rsidRDefault="009C353C" w:rsidP="00D259ED">
            <w:pPr>
              <w:spacing w:before="0"/>
            </w:pPr>
            <w:bookmarkStart w:id="1" w:name="ditulogo"/>
            <w:bookmarkEnd w:id="1"/>
            <w:r w:rsidRPr="008F6B27">
              <w:rPr>
                <w:noProof/>
                <w:lang w:val="en-US"/>
              </w:rPr>
              <w:drawing>
                <wp:inline distT="0" distB="0" distL="0" distR="0" wp14:anchorId="3B3122E5" wp14:editId="67147AF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8F6B27" w14:paraId="555B9EDC" w14:textId="77777777" w:rsidTr="00794DA3">
        <w:trPr>
          <w:cantSplit/>
          <w:trHeight w:val="20"/>
        </w:trPr>
        <w:tc>
          <w:tcPr>
            <w:tcW w:w="6912" w:type="dxa"/>
            <w:tcBorders>
              <w:bottom w:val="single" w:sz="12" w:space="0" w:color="auto"/>
            </w:tcBorders>
            <w:vAlign w:val="center"/>
          </w:tcPr>
          <w:p w14:paraId="64E73B5A" w14:textId="77777777" w:rsidR="00520F36" w:rsidRPr="008F6B27" w:rsidRDefault="00520F36" w:rsidP="00D259ED">
            <w:pPr>
              <w:spacing w:before="0"/>
              <w:rPr>
                <w:b/>
                <w:bCs/>
                <w:sz w:val="26"/>
                <w:szCs w:val="26"/>
              </w:rPr>
            </w:pPr>
          </w:p>
        </w:tc>
        <w:tc>
          <w:tcPr>
            <w:tcW w:w="3261" w:type="dxa"/>
            <w:tcBorders>
              <w:bottom w:val="single" w:sz="12" w:space="0" w:color="auto"/>
            </w:tcBorders>
          </w:tcPr>
          <w:p w14:paraId="15DCDECA" w14:textId="77777777" w:rsidR="00520F36" w:rsidRPr="008F6B27" w:rsidRDefault="00520F36" w:rsidP="00D259ED">
            <w:pPr>
              <w:spacing w:before="0"/>
              <w:rPr>
                <w:b/>
                <w:bCs/>
              </w:rPr>
            </w:pPr>
          </w:p>
        </w:tc>
      </w:tr>
      <w:tr w:rsidR="00520F36" w:rsidRPr="008F6B27" w14:paraId="546735E5" w14:textId="77777777">
        <w:trPr>
          <w:cantSplit/>
          <w:trHeight w:val="20"/>
        </w:trPr>
        <w:tc>
          <w:tcPr>
            <w:tcW w:w="6912" w:type="dxa"/>
            <w:tcBorders>
              <w:top w:val="single" w:sz="12" w:space="0" w:color="auto"/>
            </w:tcBorders>
          </w:tcPr>
          <w:p w14:paraId="36EA2F98" w14:textId="77777777" w:rsidR="00520F36" w:rsidRPr="008F6B27" w:rsidRDefault="00520F36" w:rsidP="00D259ED">
            <w:pPr>
              <w:spacing w:before="0"/>
              <w:rPr>
                <w:smallCaps/>
                <w:sz w:val="22"/>
              </w:rPr>
            </w:pPr>
          </w:p>
        </w:tc>
        <w:tc>
          <w:tcPr>
            <w:tcW w:w="3261" w:type="dxa"/>
            <w:tcBorders>
              <w:top w:val="single" w:sz="12" w:space="0" w:color="auto"/>
            </w:tcBorders>
          </w:tcPr>
          <w:p w14:paraId="5130B39C" w14:textId="77777777" w:rsidR="00520F36" w:rsidRPr="008F6B27" w:rsidRDefault="00520F36" w:rsidP="00D259ED">
            <w:pPr>
              <w:spacing w:before="0"/>
              <w:rPr>
                <w:b/>
                <w:bCs/>
              </w:rPr>
            </w:pPr>
          </w:p>
        </w:tc>
      </w:tr>
      <w:tr w:rsidR="00520F36" w:rsidRPr="008F6B27" w14:paraId="4B244BBB" w14:textId="77777777">
        <w:trPr>
          <w:cantSplit/>
          <w:trHeight w:val="20"/>
        </w:trPr>
        <w:tc>
          <w:tcPr>
            <w:tcW w:w="6912" w:type="dxa"/>
            <w:vMerge w:val="restart"/>
          </w:tcPr>
          <w:p w14:paraId="168B844F" w14:textId="5A7CB20B" w:rsidR="00520F36" w:rsidRPr="008F6B27" w:rsidRDefault="008C4ED4" w:rsidP="00D259ED">
            <w:pPr>
              <w:spacing w:before="0"/>
              <w:rPr>
                <w:rFonts w:cs="Times"/>
                <w:b/>
                <w:bCs/>
                <w:szCs w:val="24"/>
              </w:rPr>
            </w:pPr>
            <w:bookmarkStart w:id="2" w:name="dnum" w:colFirst="1" w:colLast="1"/>
            <w:bookmarkStart w:id="3" w:name="dmeeting" w:colFirst="0" w:colLast="0"/>
            <w:r w:rsidRPr="008F6B27">
              <w:rPr>
                <w:rFonts w:cs="Times"/>
                <w:b/>
                <w:bCs/>
                <w:szCs w:val="24"/>
              </w:rPr>
              <w:t>Point de l'ordre du jour: PL 1.4</w:t>
            </w:r>
          </w:p>
        </w:tc>
        <w:tc>
          <w:tcPr>
            <w:tcW w:w="3261" w:type="dxa"/>
          </w:tcPr>
          <w:p w14:paraId="015F96AE" w14:textId="030D0F29" w:rsidR="00520F36" w:rsidRPr="008F6B27" w:rsidRDefault="00520F36" w:rsidP="00D259ED">
            <w:pPr>
              <w:spacing w:before="0"/>
              <w:rPr>
                <w:b/>
                <w:bCs/>
              </w:rPr>
            </w:pPr>
            <w:r w:rsidRPr="008F6B27">
              <w:rPr>
                <w:b/>
                <w:bCs/>
              </w:rPr>
              <w:t>Document C</w:t>
            </w:r>
            <w:r w:rsidR="009C353C" w:rsidRPr="008F6B27">
              <w:rPr>
                <w:b/>
                <w:bCs/>
              </w:rPr>
              <w:t>2</w:t>
            </w:r>
            <w:r w:rsidR="00561FEB" w:rsidRPr="008F6B27">
              <w:rPr>
                <w:b/>
                <w:bCs/>
              </w:rPr>
              <w:t>1</w:t>
            </w:r>
            <w:r w:rsidRPr="008F6B27">
              <w:rPr>
                <w:b/>
                <w:bCs/>
              </w:rPr>
              <w:t>/</w:t>
            </w:r>
            <w:r w:rsidR="008C4ED4" w:rsidRPr="008F6B27">
              <w:rPr>
                <w:b/>
                <w:bCs/>
              </w:rPr>
              <w:t>18</w:t>
            </w:r>
            <w:r w:rsidRPr="008F6B27">
              <w:rPr>
                <w:b/>
                <w:bCs/>
              </w:rPr>
              <w:t>-F</w:t>
            </w:r>
          </w:p>
        </w:tc>
      </w:tr>
      <w:tr w:rsidR="00520F36" w:rsidRPr="008F6B27" w14:paraId="38595250" w14:textId="77777777">
        <w:trPr>
          <w:cantSplit/>
          <w:trHeight w:val="20"/>
        </w:trPr>
        <w:tc>
          <w:tcPr>
            <w:tcW w:w="6912" w:type="dxa"/>
            <w:vMerge/>
          </w:tcPr>
          <w:p w14:paraId="4A7A1974" w14:textId="77777777" w:rsidR="00520F36" w:rsidRPr="008F6B27" w:rsidRDefault="00520F36" w:rsidP="00D259ED">
            <w:pPr>
              <w:shd w:val="solid" w:color="FFFFFF" w:fill="FFFFFF"/>
              <w:spacing w:before="180"/>
              <w:rPr>
                <w:smallCaps/>
              </w:rPr>
            </w:pPr>
            <w:bookmarkStart w:id="4" w:name="ddate" w:colFirst="1" w:colLast="1"/>
            <w:bookmarkEnd w:id="2"/>
            <w:bookmarkEnd w:id="3"/>
          </w:p>
        </w:tc>
        <w:tc>
          <w:tcPr>
            <w:tcW w:w="3261" w:type="dxa"/>
          </w:tcPr>
          <w:p w14:paraId="492F583F" w14:textId="2BEE2C49" w:rsidR="00520F36" w:rsidRPr="008F6B27" w:rsidRDefault="00561FEB" w:rsidP="00D259ED">
            <w:pPr>
              <w:spacing w:before="0"/>
              <w:rPr>
                <w:b/>
                <w:bCs/>
              </w:rPr>
            </w:pPr>
            <w:r w:rsidRPr="008F6B27">
              <w:rPr>
                <w:b/>
                <w:bCs/>
              </w:rPr>
              <w:t xml:space="preserve">22 </w:t>
            </w:r>
            <w:r w:rsidR="00FA04E6" w:rsidRPr="008F6B27">
              <w:rPr>
                <w:b/>
                <w:bCs/>
              </w:rPr>
              <w:t>février</w:t>
            </w:r>
            <w:r w:rsidRPr="008F6B27">
              <w:rPr>
                <w:b/>
                <w:bCs/>
              </w:rPr>
              <w:t xml:space="preserve"> 2021</w:t>
            </w:r>
          </w:p>
        </w:tc>
      </w:tr>
      <w:tr w:rsidR="00520F36" w:rsidRPr="008F6B27" w14:paraId="115C0369" w14:textId="77777777">
        <w:trPr>
          <w:cantSplit/>
          <w:trHeight w:val="20"/>
        </w:trPr>
        <w:tc>
          <w:tcPr>
            <w:tcW w:w="6912" w:type="dxa"/>
            <w:vMerge/>
          </w:tcPr>
          <w:p w14:paraId="55B79057" w14:textId="77777777" w:rsidR="00520F36" w:rsidRPr="008F6B27" w:rsidRDefault="00520F36" w:rsidP="00D259ED">
            <w:pPr>
              <w:shd w:val="solid" w:color="FFFFFF" w:fill="FFFFFF"/>
              <w:spacing w:before="180"/>
              <w:rPr>
                <w:smallCaps/>
              </w:rPr>
            </w:pPr>
            <w:bookmarkStart w:id="5" w:name="dorlang" w:colFirst="1" w:colLast="1"/>
            <w:bookmarkEnd w:id="4"/>
          </w:p>
        </w:tc>
        <w:tc>
          <w:tcPr>
            <w:tcW w:w="3261" w:type="dxa"/>
          </w:tcPr>
          <w:p w14:paraId="7E294C2B" w14:textId="77777777" w:rsidR="00520F36" w:rsidRPr="008F6B27" w:rsidRDefault="00520F36" w:rsidP="00D259ED">
            <w:pPr>
              <w:spacing w:before="0"/>
              <w:rPr>
                <w:b/>
                <w:bCs/>
              </w:rPr>
            </w:pPr>
            <w:r w:rsidRPr="008F6B27">
              <w:rPr>
                <w:b/>
                <w:bCs/>
              </w:rPr>
              <w:t>Original: anglais</w:t>
            </w:r>
          </w:p>
        </w:tc>
      </w:tr>
      <w:tr w:rsidR="00520F36" w:rsidRPr="008F6B27" w14:paraId="7C81AFBC" w14:textId="77777777">
        <w:trPr>
          <w:cantSplit/>
        </w:trPr>
        <w:tc>
          <w:tcPr>
            <w:tcW w:w="10173" w:type="dxa"/>
            <w:gridSpan w:val="2"/>
          </w:tcPr>
          <w:p w14:paraId="11FB9B4E" w14:textId="2584DAEB" w:rsidR="00520F36" w:rsidRPr="008F6B27" w:rsidRDefault="008C4ED4" w:rsidP="00D259ED">
            <w:pPr>
              <w:pStyle w:val="Source"/>
            </w:pPr>
            <w:bookmarkStart w:id="6" w:name="dsource" w:colFirst="0" w:colLast="0"/>
            <w:bookmarkEnd w:id="5"/>
            <w:r w:rsidRPr="008F6B27">
              <w:t>Rapport du Secrétaire général</w:t>
            </w:r>
          </w:p>
        </w:tc>
      </w:tr>
      <w:tr w:rsidR="00520F36" w:rsidRPr="008F6B27" w14:paraId="28968CBF" w14:textId="77777777">
        <w:trPr>
          <w:cantSplit/>
        </w:trPr>
        <w:tc>
          <w:tcPr>
            <w:tcW w:w="10173" w:type="dxa"/>
            <w:gridSpan w:val="2"/>
          </w:tcPr>
          <w:p w14:paraId="163FCC8A" w14:textId="5C036653" w:rsidR="00520F36" w:rsidRPr="008F6B27" w:rsidRDefault="008C4ED4" w:rsidP="00D259ED">
            <w:pPr>
              <w:pStyle w:val="Title1"/>
            </w:pPr>
            <w:bookmarkStart w:id="7" w:name="dtitle1" w:colFirst="0" w:colLast="0"/>
            <w:bookmarkEnd w:id="6"/>
            <w:r w:rsidRPr="008F6B27">
              <w:t>Activit</w:t>
            </w:r>
            <w:r w:rsidR="004479A6" w:rsidRPr="008F6B27">
              <w:t>É</w:t>
            </w:r>
            <w:r w:rsidRPr="008F6B27">
              <w:t>s de l'UIT relatives au renforcement du r</w:t>
            </w:r>
            <w:r w:rsidR="00622CD9" w:rsidRPr="008F6B27">
              <w:t>Ô</w:t>
            </w:r>
            <w:r w:rsidRPr="008F6B27">
              <w:t>le de l'union dans l'instauration de la confiance et de la s</w:t>
            </w:r>
            <w:r w:rsidR="004479A6" w:rsidRPr="008F6B27">
              <w:t>É</w:t>
            </w:r>
            <w:r w:rsidRPr="008F6B27">
              <w:t>curit</w:t>
            </w:r>
            <w:r w:rsidR="004479A6" w:rsidRPr="008F6B27">
              <w:t>É</w:t>
            </w:r>
            <w:r w:rsidRPr="008F6B27">
              <w:t xml:space="preserve"> dans l'utilisation des technologies de l'information et de la communication</w:t>
            </w:r>
          </w:p>
        </w:tc>
      </w:tr>
      <w:bookmarkEnd w:id="7"/>
    </w:tbl>
    <w:p w14:paraId="32A24139" w14:textId="77777777" w:rsidR="00520F36" w:rsidRPr="008F6B27" w:rsidRDefault="00520F36" w:rsidP="00D259E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8F6B27" w14:paraId="62BC1F0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5ACE646" w14:textId="77777777" w:rsidR="00520F36" w:rsidRPr="008F6B27" w:rsidRDefault="00520F36" w:rsidP="00D259ED">
            <w:pPr>
              <w:pStyle w:val="Headingb"/>
              <w:keepNext w:val="0"/>
              <w:keepLines w:val="0"/>
            </w:pPr>
            <w:r w:rsidRPr="008F6B27">
              <w:t>Résumé</w:t>
            </w:r>
          </w:p>
          <w:p w14:paraId="250AD89C" w14:textId="216B236E" w:rsidR="00520F36" w:rsidRPr="008F6B27" w:rsidRDefault="008C4ED4" w:rsidP="00D259ED">
            <w:r w:rsidRPr="008F6B27">
              <w:t xml:space="preserve">Le présent rapport résume les activités menées par l'UIT </w:t>
            </w:r>
            <w:r w:rsidR="002D0C43" w:rsidRPr="008F6B27">
              <w:t xml:space="preserve">en </w:t>
            </w:r>
            <w:r w:rsidR="00561FEB" w:rsidRPr="008F6B27">
              <w:t xml:space="preserve">2020 </w:t>
            </w:r>
            <w:r w:rsidRPr="008F6B27">
              <w:t>au titre de la Résolution 130 (Rév. Dubaï, 2018) de la Conférence de plénipotentiaires, du rôle de l'UIT en tant que coordonnateur unique p</w:t>
            </w:r>
            <w:r w:rsidR="00AA7F59">
              <w:t>our la grande orientation C5 du </w:t>
            </w:r>
            <w:r w:rsidRPr="008F6B27">
              <w:t>SMSI et des autres décisions prises par les membres concernant le renforcement du rôle de l'UIT dans l'instauration de la confiance et de la sécurité dans l'utilisation des technologies de l'information et de la communication (TIC).</w:t>
            </w:r>
          </w:p>
          <w:p w14:paraId="4ACEF808" w14:textId="4257B8EA" w:rsidR="00561FEB" w:rsidRPr="008F6B27" w:rsidRDefault="00561FEB">
            <w:r w:rsidRPr="008F6B27">
              <w:t>La version de 2020 du présent rapport (</w:t>
            </w:r>
            <w:r w:rsidR="002D0C43" w:rsidRPr="008F6B27">
              <w:t xml:space="preserve">Document </w:t>
            </w:r>
            <w:r w:rsidRPr="008F6B27">
              <w:t xml:space="preserve">C20/18) a été établie </w:t>
            </w:r>
            <w:r w:rsidR="002D0C43" w:rsidRPr="008F6B27">
              <w:t xml:space="preserve">en vue de sa </w:t>
            </w:r>
            <w:r w:rsidRPr="008F6B27">
              <w:t xml:space="preserve">soumission </w:t>
            </w:r>
            <w:r w:rsidR="002C0C53" w:rsidRPr="008F6B27">
              <w:t>a</w:t>
            </w:r>
            <w:r w:rsidRPr="008F6B27">
              <w:t>u Conseil</w:t>
            </w:r>
            <w:r w:rsidR="002C0C53" w:rsidRPr="008F6B27">
              <w:t xml:space="preserve"> </w:t>
            </w:r>
            <w:r w:rsidR="002D0C43" w:rsidRPr="008F6B27">
              <w:t xml:space="preserve">à sa </w:t>
            </w:r>
            <w:r w:rsidR="002C0C53" w:rsidRPr="008F6B27">
              <w:t>session de 2020,</w:t>
            </w:r>
            <w:r w:rsidRPr="008F6B27">
              <w:t xml:space="preserve"> mais n</w:t>
            </w:r>
            <w:r w:rsidR="004140D4" w:rsidRPr="008F6B27">
              <w:t>'</w:t>
            </w:r>
            <w:r w:rsidRPr="008F6B27">
              <w:t>a pas été examinée.</w:t>
            </w:r>
          </w:p>
          <w:p w14:paraId="2C248F99" w14:textId="77777777" w:rsidR="00520F36" w:rsidRPr="008F6B27" w:rsidRDefault="00520F36" w:rsidP="00D259ED">
            <w:pPr>
              <w:pStyle w:val="Headingb"/>
              <w:keepNext w:val="0"/>
              <w:keepLines w:val="0"/>
            </w:pPr>
            <w:r w:rsidRPr="008F6B27">
              <w:t>Suite à donner</w:t>
            </w:r>
          </w:p>
          <w:p w14:paraId="11A59988" w14:textId="6A16B7F5" w:rsidR="00520F36" w:rsidRPr="008F6B27" w:rsidRDefault="008C4ED4" w:rsidP="00D259ED">
            <w:r w:rsidRPr="008F6B27">
              <w:t xml:space="preserve">Le Conseil est invité à </w:t>
            </w:r>
            <w:r w:rsidRPr="008F6B27">
              <w:rPr>
                <w:b/>
              </w:rPr>
              <w:t>prendre note</w:t>
            </w:r>
            <w:r w:rsidRPr="008F6B27">
              <w:t xml:space="preserve"> du présent rapport</w:t>
            </w:r>
            <w:r w:rsidR="00561FEB" w:rsidRPr="008F6B27">
              <w:t xml:space="preserve"> et du Document C20/18</w:t>
            </w:r>
            <w:r w:rsidRPr="008F6B27">
              <w:t>.</w:t>
            </w:r>
          </w:p>
          <w:p w14:paraId="18FFABAF" w14:textId="77777777" w:rsidR="00520F36" w:rsidRPr="008F6B27" w:rsidRDefault="00520F36" w:rsidP="00D259ED">
            <w:pPr>
              <w:pStyle w:val="Table"/>
              <w:keepNext w:val="0"/>
              <w:spacing w:before="0" w:after="0"/>
              <w:rPr>
                <w:rFonts w:ascii="Calibri" w:hAnsi="Calibri"/>
                <w:caps w:val="0"/>
                <w:sz w:val="22"/>
                <w:lang w:val="fr-FR"/>
              </w:rPr>
            </w:pPr>
            <w:r w:rsidRPr="008F6B27">
              <w:rPr>
                <w:rFonts w:ascii="Calibri" w:hAnsi="Calibri"/>
                <w:caps w:val="0"/>
                <w:sz w:val="22"/>
                <w:lang w:val="fr-FR"/>
              </w:rPr>
              <w:t>____________</w:t>
            </w:r>
          </w:p>
          <w:p w14:paraId="236A11AC" w14:textId="77777777" w:rsidR="00520F36" w:rsidRPr="008F6B27" w:rsidRDefault="00520F36" w:rsidP="00D259ED">
            <w:pPr>
              <w:pStyle w:val="Headingb"/>
              <w:keepNext w:val="0"/>
              <w:keepLines w:val="0"/>
            </w:pPr>
            <w:r w:rsidRPr="008F6B27">
              <w:t>Références</w:t>
            </w:r>
          </w:p>
          <w:p w14:paraId="7C51A1E1" w14:textId="6FBE44F2" w:rsidR="00520F36" w:rsidRPr="008F6B27" w:rsidRDefault="008C4ED4" w:rsidP="00D259ED">
            <w:pPr>
              <w:spacing w:after="120"/>
              <w:rPr>
                <w:i/>
                <w:iCs/>
              </w:rPr>
            </w:pPr>
            <w:bookmarkStart w:id="8" w:name="lt_pId020"/>
            <w:r w:rsidRPr="008F6B27">
              <w:rPr>
                <w:i/>
                <w:iCs/>
              </w:rPr>
              <w:t xml:space="preserve">Résolutions </w:t>
            </w:r>
            <w:hyperlink r:id="rId9" w:history="1">
              <w:r w:rsidRPr="008F6B27">
                <w:rPr>
                  <w:rStyle w:val="Hyperlink"/>
                  <w:i/>
                  <w:iCs/>
                </w:rPr>
                <w:t>71</w:t>
              </w:r>
            </w:hyperlink>
            <w:r w:rsidRPr="008F6B27">
              <w:rPr>
                <w:i/>
                <w:iCs/>
              </w:rPr>
              <w:t xml:space="preserve">, </w:t>
            </w:r>
            <w:hyperlink r:id="rId10" w:history="1">
              <w:r w:rsidRPr="008F6B27">
                <w:rPr>
                  <w:rStyle w:val="Hyperlink"/>
                  <w:i/>
                  <w:iCs/>
                </w:rPr>
                <w:t>130</w:t>
              </w:r>
            </w:hyperlink>
            <w:r w:rsidRPr="008F6B27">
              <w:rPr>
                <w:i/>
                <w:iCs/>
              </w:rPr>
              <w:t xml:space="preserve">, </w:t>
            </w:r>
            <w:hyperlink r:id="rId11" w:history="1">
              <w:r w:rsidRPr="008F6B27">
                <w:rPr>
                  <w:rStyle w:val="Hyperlink"/>
                  <w:i/>
                  <w:iCs/>
                </w:rPr>
                <w:t>140</w:t>
              </w:r>
            </w:hyperlink>
            <w:r w:rsidRPr="008F6B27">
              <w:rPr>
                <w:i/>
                <w:iCs/>
              </w:rPr>
              <w:t xml:space="preserve">, </w:t>
            </w:r>
            <w:hyperlink r:id="rId12" w:history="1">
              <w:r w:rsidRPr="008F6B27">
                <w:rPr>
                  <w:rStyle w:val="Hyperlink"/>
                  <w:i/>
                  <w:iCs/>
                </w:rPr>
                <w:t>174</w:t>
              </w:r>
            </w:hyperlink>
            <w:r w:rsidRPr="008F6B27">
              <w:rPr>
                <w:i/>
                <w:iCs/>
              </w:rPr>
              <w:t xml:space="preserve">, </w:t>
            </w:r>
            <w:hyperlink r:id="rId13" w:history="1">
              <w:r w:rsidRPr="008F6B27">
                <w:rPr>
                  <w:rStyle w:val="Hyperlink"/>
                  <w:i/>
                  <w:iCs/>
                </w:rPr>
                <w:t>179</w:t>
              </w:r>
            </w:hyperlink>
            <w:r w:rsidRPr="008F6B27">
              <w:rPr>
                <w:i/>
                <w:iCs/>
              </w:rPr>
              <w:t xml:space="preserve"> (Rév. Dubaï, 2018) et </w:t>
            </w:r>
            <w:hyperlink r:id="rId14" w:history="1">
              <w:r w:rsidRPr="008F6B27">
                <w:rPr>
                  <w:rStyle w:val="Hyperlink"/>
                  <w:i/>
                  <w:iCs/>
                </w:rPr>
                <w:t>181</w:t>
              </w:r>
            </w:hyperlink>
            <w:r w:rsidRPr="008F6B27">
              <w:rPr>
                <w:i/>
                <w:iCs/>
              </w:rPr>
              <w:t xml:space="preserve"> (Guadalajara, 2010) de la Conférence de plénipotentiaires, </w:t>
            </w:r>
            <w:hyperlink r:id="rId15" w:history="1">
              <w:r w:rsidRPr="008F6B27">
                <w:rPr>
                  <w:rStyle w:val="Hyperlink"/>
                  <w:i/>
                  <w:iCs/>
                </w:rPr>
                <w:t>Règlement des télécommunications internationales</w:t>
              </w:r>
            </w:hyperlink>
            <w:r w:rsidRPr="008F6B27">
              <w:rPr>
                <w:i/>
                <w:iCs/>
              </w:rPr>
              <w:t xml:space="preserve"> (Rév.Dubaï, 2012), </w:t>
            </w:r>
            <w:hyperlink r:id="rId16" w:history="1">
              <w:r w:rsidRPr="008F6B27">
                <w:rPr>
                  <w:rStyle w:val="Hyperlink"/>
                  <w:i/>
                  <w:iCs/>
                </w:rPr>
                <w:t>Résolution 1306</w:t>
              </w:r>
            </w:hyperlink>
            <w:r w:rsidRPr="008F6B27">
              <w:rPr>
                <w:i/>
                <w:iCs/>
              </w:rPr>
              <w:t xml:space="preserve"> du Conseil, Résolutions </w:t>
            </w:r>
            <w:hyperlink r:id="rId17" w:history="1">
              <w:r w:rsidRPr="008F6B27">
                <w:rPr>
                  <w:rStyle w:val="Hyperlink"/>
                  <w:i/>
                  <w:iCs/>
                </w:rPr>
                <w:t>45</w:t>
              </w:r>
            </w:hyperlink>
            <w:r w:rsidRPr="008F6B27">
              <w:rPr>
                <w:i/>
                <w:iCs/>
              </w:rPr>
              <w:t xml:space="preserve"> (Rév.Dubaï, 2014) et </w:t>
            </w:r>
            <w:hyperlink r:id="rId18" w:history="1">
              <w:r w:rsidRPr="008F6B27">
                <w:rPr>
                  <w:rStyle w:val="Hyperlink"/>
                  <w:i/>
                  <w:iCs/>
                </w:rPr>
                <w:t>2</w:t>
              </w:r>
              <w:r w:rsidRPr="008F6B27">
                <w:rPr>
                  <w:rStyle w:val="Hyperlink"/>
                  <w:i/>
                  <w:iCs/>
                  <w:color w:val="auto"/>
                  <w:u w:val="none"/>
                </w:rPr>
                <w:t xml:space="preserve">, </w:t>
              </w:r>
              <w:r w:rsidRPr="008F6B27">
                <w:rPr>
                  <w:rStyle w:val="Hyperlink"/>
                  <w:i/>
                  <w:iCs/>
                </w:rPr>
                <w:t>67</w:t>
              </w:r>
              <w:r w:rsidRPr="008F6B27">
                <w:rPr>
                  <w:rStyle w:val="Hyperlink"/>
                  <w:i/>
                  <w:iCs/>
                  <w:color w:val="auto"/>
                  <w:u w:val="none"/>
                </w:rPr>
                <w:t xml:space="preserve"> et </w:t>
              </w:r>
              <w:r w:rsidRPr="008F6B27">
                <w:rPr>
                  <w:rStyle w:val="Hyperlink"/>
                  <w:i/>
                  <w:iCs/>
                </w:rPr>
                <w:t>69</w:t>
              </w:r>
              <w:r w:rsidRPr="008F6B27">
                <w:rPr>
                  <w:rStyle w:val="Hyperlink"/>
                  <w:i/>
                  <w:iCs/>
                  <w:color w:val="auto"/>
                  <w:u w:val="none"/>
                </w:rPr>
                <w:t xml:space="preserve"> (Rév.Buenos Aires, 2017)</w:t>
              </w:r>
            </w:hyperlink>
            <w:r w:rsidRPr="008F6B27">
              <w:rPr>
                <w:i/>
                <w:iCs/>
              </w:rPr>
              <w:t xml:space="preserve"> de la </w:t>
            </w:r>
            <w:r w:rsidR="004479A6" w:rsidRPr="008F6B27">
              <w:rPr>
                <w:i/>
                <w:iCs/>
              </w:rPr>
              <w:t>Conférence mondiale de développement des télécommunications</w:t>
            </w:r>
            <w:r w:rsidRPr="008F6B27">
              <w:rPr>
                <w:i/>
                <w:iCs/>
              </w:rPr>
              <w:t>, Objectif 2/Produit 2.2 de l'UIT-D (</w:t>
            </w:r>
            <w:hyperlink r:id="rId19" w:history="1">
              <w:r w:rsidRPr="008F6B27">
                <w:rPr>
                  <w:rStyle w:val="Hyperlink"/>
                  <w:i/>
                  <w:iCs/>
                </w:rPr>
                <w:t>Plan d'action de Buenos Aires</w:t>
              </w:r>
            </w:hyperlink>
            <w:r w:rsidRPr="008F6B27">
              <w:rPr>
                <w:i/>
                <w:iCs/>
              </w:rPr>
              <w:t>)</w:t>
            </w:r>
            <w:hyperlink r:id="rId20" w:history="1"/>
            <w:r w:rsidRPr="008F6B27">
              <w:rPr>
                <w:i/>
                <w:iCs/>
              </w:rPr>
              <w:t xml:space="preserve">, Résolutions </w:t>
            </w:r>
            <w:hyperlink r:id="rId21" w:history="1">
              <w:r w:rsidRPr="008F6B27">
                <w:rPr>
                  <w:rStyle w:val="Hyperlink"/>
                  <w:i/>
                  <w:iCs/>
                </w:rPr>
                <w:t>50</w:t>
              </w:r>
            </w:hyperlink>
            <w:r w:rsidRPr="008F6B27">
              <w:rPr>
                <w:i/>
                <w:iCs/>
              </w:rPr>
              <w:t xml:space="preserve">, </w:t>
            </w:r>
            <w:hyperlink r:id="rId22" w:history="1">
              <w:r w:rsidRPr="008F6B27">
                <w:rPr>
                  <w:rStyle w:val="Hyperlink"/>
                  <w:i/>
                  <w:iCs/>
                </w:rPr>
                <w:t>52</w:t>
              </w:r>
            </w:hyperlink>
            <w:r w:rsidRPr="008F6B27">
              <w:rPr>
                <w:i/>
                <w:iCs/>
              </w:rPr>
              <w:t xml:space="preserve">, </w:t>
            </w:r>
            <w:hyperlink r:id="rId23" w:history="1">
              <w:r w:rsidRPr="008F6B27">
                <w:rPr>
                  <w:rStyle w:val="Hyperlink"/>
                  <w:i/>
                  <w:iCs/>
                </w:rPr>
                <w:t>75</w:t>
              </w:r>
            </w:hyperlink>
            <w:r w:rsidRPr="008F6B27">
              <w:rPr>
                <w:i/>
                <w:iCs/>
              </w:rPr>
              <w:t xml:space="preserve"> (Rév.Hammamet, 2016) et </w:t>
            </w:r>
            <w:hyperlink r:id="rId24" w:history="1">
              <w:r w:rsidRPr="008F6B27">
                <w:rPr>
                  <w:rStyle w:val="Hyperlink"/>
                  <w:i/>
                  <w:iCs/>
                </w:rPr>
                <w:t>58</w:t>
              </w:r>
            </w:hyperlink>
            <w:r w:rsidRPr="008F6B27">
              <w:rPr>
                <w:i/>
                <w:iCs/>
              </w:rPr>
              <w:t xml:space="preserve"> (Rév.Dubaï, 2012) de l'A</w:t>
            </w:r>
            <w:r w:rsidR="004479A6" w:rsidRPr="008F6B27">
              <w:rPr>
                <w:i/>
                <w:iCs/>
              </w:rPr>
              <w:t>ssemblée mondiale de normalisation des télécommunications</w:t>
            </w:r>
            <w:r w:rsidRPr="008F6B27">
              <w:rPr>
                <w:i/>
                <w:iCs/>
              </w:rPr>
              <w:t>, Documents</w:t>
            </w:r>
            <w:r w:rsidR="004479A6" w:rsidRPr="008F6B27">
              <w:rPr>
                <w:i/>
                <w:iCs/>
              </w:rPr>
              <w:t xml:space="preserve"> récents du Conseil –</w:t>
            </w:r>
            <w:r w:rsidR="004479A6" w:rsidRPr="008F6B27">
              <w:t xml:space="preserve"> </w:t>
            </w:r>
            <w:hyperlink r:id="rId25" w:history="1">
              <w:r w:rsidRPr="008F6B27">
                <w:rPr>
                  <w:rStyle w:val="Hyperlink"/>
                  <w:i/>
                  <w:iCs/>
                </w:rPr>
                <w:t>C15/18</w:t>
              </w:r>
            </w:hyperlink>
            <w:r w:rsidRPr="008F6B27">
              <w:rPr>
                <w:i/>
                <w:iCs/>
              </w:rPr>
              <w:t xml:space="preserve">, </w:t>
            </w:r>
            <w:hyperlink r:id="rId26" w:history="1">
              <w:r w:rsidRPr="008F6B27">
                <w:rPr>
                  <w:rStyle w:val="Hyperlink"/>
                  <w:i/>
                  <w:iCs/>
                </w:rPr>
                <w:t>C16/18</w:t>
              </w:r>
            </w:hyperlink>
            <w:r w:rsidRPr="008F6B27">
              <w:rPr>
                <w:i/>
                <w:iCs/>
              </w:rPr>
              <w:t xml:space="preserve">, </w:t>
            </w:r>
            <w:hyperlink r:id="rId27" w:history="1">
              <w:r w:rsidRPr="008F6B27">
                <w:rPr>
                  <w:rStyle w:val="Hyperlink"/>
                  <w:i/>
                  <w:iCs/>
                </w:rPr>
                <w:t>C17/18</w:t>
              </w:r>
            </w:hyperlink>
            <w:bookmarkEnd w:id="8"/>
            <w:r w:rsidR="004479A6" w:rsidRPr="008F6B27">
              <w:rPr>
                <w:i/>
                <w:iCs/>
              </w:rPr>
              <w:t>,</w:t>
            </w:r>
            <w:r w:rsidRPr="008F6B27">
              <w:rPr>
                <w:i/>
                <w:iCs/>
              </w:rPr>
              <w:t xml:space="preserve"> </w:t>
            </w:r>
            <w:hyperlink r:id="rId28" w:history="1">
              <w:r w:rsidRPr="008F6B27">
                <w:rPr>
                  <w:rStyle w:val="Hyperlink"/>
                  <w:i/>
                  <w:iCs/>
                </w:rPr>
                <w:t>C18/18</w:t>
              </w:r>
            </w:hyperlink>
            <w:r w:rsidR="00561FEB" w:rsidRPr="008F6B27">
              <w:t>,</w:t>
            </w:r>
            <w:r w:rsidR="004479A6" w:rsidRPr="008F6B27">
              <w:rPr>
                <w:i/>
                <w:iCs/>
              </w:rPr>
              <w:t xml:space="preserve"> </w:t>
            </w:r>
            <w:hyperlink r:id="rId29" w:history="1">
              <w:r w:rsidR="004479A6" w:rsidRPr="008F6B27">
                <w:rPr>
                  <w:rStyle w:val="Hyperlink"/>
                  <w:i/>
                  <w:iCs/>
                </w:rPr>
                <w:t>C19/18</w:t>
              </w:r>
            </w:hyperlink>
            <w:r w:rsidR="004479A6" w:rsidRPr="008F6B27">
              <w:rPr>
                <w:i/>
                <w:iCs/>
              </w:rPr>
              <w:t xml:space="preserve"> </w:t>
            </w:r>
            <w:r w:rsidR="00561FEB" w:rsidRPr="008F6B27">
              <w:rPr>
                <w:i/>
                <w:iCs/>
              </w:rPr>
              <w:t xml:space="preserve">et </w:t>
            </w:r>
            <w:hyperlink r:id="rId30" w:history="1">
              <w:r w:rsidR="004140D4" w:rsidRPr="008F6B27">
                <w:rPr>
                  <w:rStyle w:val="Hyperlink"/>
                  <w:i/>
                  <w:iCs/>
                </w:rPr>
                <w:t>C20/18</w:t>
              </w:r>
            </w:hyperlink>
          </w:p>
        </w:tc>
      </w:tr>
    </w:tbl>
    <w:p w14:paraId="6600790F" w14:textId="7EF51032" w:rsidR="009C353C" w:rsidRPr="008F6B27" w:rsidRDefault="009C353C" w:rsidP="00D259ED"/>
    <w:p w14:paraId="1A7B556A" w14:textId="088871BE" w:rsidR="008C4ED4" w:rsidRPr="008F6B27" w:rsidRDefault="008C4ED4" w:rsidP="00D259ED">
      <w:pPr>
        <w:tabs>
          <w:tab w:val="clear" w:pos="567"/>
          <w:tab w:val="clear" w:pos="1134"/>
          <w:tab w:val="clear" w:pos="1701"/>
          <w:tab w:val="clear" w:pos="2268"/>
          <w:tab w:val="clear" w:pos="2835"/>
        </w:tabs>
        <w:overflowPunct/>
        <w:autoSpaceDE/>
        <w:autoSpaceDN/>
        <w:adjustRightInd/>
        <w:spacing w:before="0"/>
        <w:textAlignment w:val="auto"/>
      </w:pPr>
      <w:r w:rsidRPr="008F6B27">
        <w:br w:type="page"/>
      </w:r>
    </w:p>
    <w:p w14:paraId="524A4DDB" w14:textId="77777777" w:rsidR="008C4ED4" w:rsidRPr="008F6B27" w:rsidRDefault="008C4ED4" w:rsidP="00D259ED">
      <w:pPr>
        <w:pStyle w:val="Heading1"/>
      </w:pPr>
      <w:r w:rsidRPr="008F6B27">
        <w:lastRenderedPageBreak/>
        <w:t>1</w:t>
      </w:r>
      <w:r w:rsidRPr="008F6B27">
        <w:tab/>
        <w:t>Activités relatives à la cybersécurité et à la lutte contre le spam</w:t>
      </w:r>
    </w:p>
    <w:p w14:paraId="0799AE84" w14:textId="3A594E9D" w:rsidR="008C4ED4" w:rsidRPr="008F6B27" w:rsidRDefault="008C4ED4" w:rsidP="00D259ED">
      <w:r w:rsidRPr="008F6B27">
        <w:rPr>
          <w:szCs w:val="24"/>
        </w:rPr>
        <w:t>1.1</w:t>
      </w:r>
      <w:r w:rsidRPr="008F6B27">
        <w:rPr>
          <w:szCs w:val="24"/>
        </w:rPr>
        <w:tab/>
      </w:r>
      <w:r w:rsidRPr="008F6B27">
        <w:t>Le développement des TIC, étayé par la sécurité et la confiance, est reconnu comme un facteur essentiel du développement durable.</w:t>
      </w:r>
      <w:r w:rsidRPr="008F6B27">
        <w:rPr>
          <w:szCs w:val="24"/>
        </w:rPr>
        <w:t xml:space="preserve"> </w:t>
      </w:r>
      <w:r w:rsidRPr="008F6B27">
        <w:t xml:space="preserve">Le présent rapport, qui s'articule autour des </w:t>
      </w:r>
      <w:r w:rsidRPr="00004F5D">
        <w:t xml:space="preserve">cinq piliers du </w:t>
      </w:r>
      <w:hyperlink r:id="rId31" w:history="1">
        <w:r w:rsidRPr="00004F5D">
          <w:t xml:space="preserve">Programme mondial </w:t>
        </w:r>
        <w:proofErr w:type="spellStart"/>
        <w:r w:rsidRPr="00004F5D">
          <w:t>cybersécurité</w:t>
        </w:r>
        <w:proofErr w:type="spellEnd"/>
        <w:r w:rsidRPr="00004F5D">
          <w:t xml:space="preserve"> (GCA)</w:t>
        </w:r>
      </w:hyperlink>
      <w:r w:rsidRPr="00004F5D">
        <w:t>, fait apparaître la complémentarité des</w:t>
      </w:r>
      <w:r w:rsidRPr="008F6B27">
        <w:t xml:space="preserve"> programmes de travail existants de l'UIT et vise à faciliter la mise en </w:t>
      </w:r>
      <w:r w:rsidR="008F6B27" w:rsidRPr="008F6B27">
        <w:t>œuvre</w:t>
      </w:r>
      <w:r w:rsidRPr="008F6B27">
        <w:t xml:space="preserve"> des activités menées par le BDT, le TSB et le BR dans ce domaine. </w:t>
      </w:r>
    </w:p>
    <w:p w14:paraId="0911C634" w14:textId="77777777" w:rsidR="008C4ED4" w:rsidRPr="008F6B27" w:rsidRDefault="008C4ED4" w:rsidP="00D259ED">
      <w:pPr>
        <w:pStyle w:val="Heading1"/>
      </w:pPr>
      <w:r w:rsidRPr="008F6B27">
        <w:rPr>
          <w:rFonts w:asciiTheme="minorHAnsi" w:hAnsiTheme="minorHAnsi"/>
          <w:bCs/>
          <w:szCs w:val="24"/>
        </w:rPr>
        <w:t>2</w:t>
      </w:r>
      <w:r w:rsidRPr="008F6B27">
        <w:rPr>
          <w:rFonts w:asciiTheme="minorHAnsi" w:hAnsiTheme="minorHAnsi"/>
          <w:bCs/>
          <w:szCs w:val="24"/>
        </w:rPr>
        <w:tab/>
      </w:r>
      <w:r w:rsidRPr="008F6B27">
        <w:t>Cadre législatif</w:t>
      </w:r>
    </w:p>
    <w:p w14:paraId="09ED6CF8" w14:textId="4D777B4F" w:rsidR="008C4ED4" w:rsidRPr="008F6B27" w:rsidRDefault="008C4ED4" w:rsidP="00D259ED">
      <w:r w:rsidRPr="008F6B27">
        <w:t>2.1</w:t>
      </w:r>
      <w:r w:rsidRPr="008F6B27">
        <w:tab/>
        <w:t xml:space="preserve">Dans le cadre de l'Objectif </w:t>
      </w:r>
      <w:r w:rsidR="004479A6" w:rsidRPr="008F6B27">
        <w:t>2.2</w:t>
      </w:r>
      <w:r w:rsidRPr="008F6B27">
        <w:t xml:space="preserve"> du Plan d'action de Buenos Aires, et compte tenu de la Question 3/2 (ancienne Question 22/1) </w:t>
      </w:r>
      <w:r w:rsidR="00AA1583" w:rsidRPr="008F6B27">
        <w:t xml:space="preserve">confiée à la </w:t>
      </w:r>
      <w:r w:rsidR="00D65CB0" w:rsidRPr="008F6B27">
        <w:t>Commission d'études (CE)</w:t>
      </w:r>
      <w:r w:rsidR="00AA1583" w:rsidRPr="008F6B27">
        <w:t xml:space="preserve"> 2 de</w:t>
      </w:r>
      <w:r w:rsidRPr="008F6B27">
        <w:t xml:space="preserve"> l'UIT-D, l'UIT aide les </w:t>
      </w:r>
      <w:r w:rsidR="004140D4" w:rsidRPr="008F6B27">
        <w:t>États</w:t>
      </w:r>
      <w:r w:rsidRPr="008F6B27">
        <w:t xml:space="preserve"> Membres à comprendre les aspects juridiques de la cybersécurité, en mettant à leur disposition ses </w:t>
      </w:r>
      <w:hyperlink r:id="rId32" w:history="1">
        <w:r w:rsidRPr="008F6B27">
          <w:rPr>
            <w:rStyle w:val="Hyperlink"/>
            <w:rFonts w:asciiTheme="minorHAnsi" w:hAnsiTheme="minorHAnsi"/>
            <w:szCs w:val="24"/>
          </w:rPr>
          <w:t>ressources sur la législation relative à la cybercriminalité</w:t>
        </w:r>
      </w:hyperlink>
      <w:r w:rsidRPr="008F6B27">
        <w:t xml:space="preserve">, afin de contribuer à l'harmonisation de leurs cadres juridiques. En ce qui concerne le cadre législatif, l'UIT collabore étroitement avec des partenaires tels que l'Office des Nations Unies contre la drogue et le crime (ONUDC) et d'autres </w:t>
      </w:r>
      <w:r w:rsidR="007410EA" w:rsidRPr="008F6B27">
        <w:t>organisations compétentes qui fournissent une assistance aux États Membres</w:t>
      </w:r>
      <w:r w:rsidRPr="008F6B27">
        <w:t>.</w:t>
      </w:r>
    </w:p>
    <w:p w14:paraId="747A22C8" w14:textId="59520141" w:rsidR="008C4ED4" w:rsidRPr="008F6B27" w:rsidRDefault="008C4ED4" w:rsidP="00D259ED">
      <w:pPr>
        <w:pStyle w:val="Heading1"/>
      </w:pPr>
      <w:r w:rsidRPr="008F6B27">
        <w:t>3</w:t>
      </w:r>
      <w:r w:rsidRPr="008F6B27">
        <w:tab/>
        <w:t>M</w:t>
      </w:r>
      <w:r w:rsidR="0082646E" w:rsidRPr="008F6B27">
        <w:t>esures techniques et procédures</w:t>
      </w:r>
    </w:p>
    <w:p w14:paraId="0C9557CF" w14:textId="0B607D75" w:rsidR="008C4ED4" w:rsidRPr="008F6B27" w:rsidRDefault="008C4ED4" w:rsidP="00D259ED">
      <w:r w:rsidRPr="008F6B27">
        <w:t>3.1</w:t>
      </w:r>
      <w:r w:rsidRPr="008F6B27">
        <w:tab/>
        <w:t xml:space="preserve">La </w:t>
      </w:r>
      <w:hyperlink r:id="rId33" w:history="1">
        <w:r w:rsidRPr="008F6B27">
          <w:rPr>
            <w:rStyle w:val="Hyperlink"/>
            <w:rFonts w:asciiTheme="minorHAnsi" w:hAnsiTheme="minorHAnsi"/>
            <w:szCs w:val="24"/>
          </w:rPr>
          <w:t>C</w:t>
        </w:r>
        <w:r w:rsidR="0093394A" w:rsidRPr="008F6B27">
          <w:rPr>
            <w:rStyle w:val="Hyperlink"/>
            <w:rFonts w:asciiTheme="minorHAnsi" w:hAnsiTheme="minorHAnsi"/>
            <w:szCs w:val="24"/>
          </w:rPr>
          <w:t>ommission d</w:t>
        </w:r>
        <w:r w:rsidR="004140D4" w:rsidRPr="008F6B27">
          <w:rPr>
            <w:rStyle w:val="Hyperlink"/>
            <w:rFonts w:asciiTheme="minorHAnsi" w:hAnsiTheme="minorHAnsi"/>
            <w:szCs w:val="24"/>
          </w:rPr>
          <w:t>'</w:t>
        </w:r>
        <w:r w:rsidR="0093394A" w:rsidRPr="008F6B27">
          <w:rPr>
            <w:rStyle w:val="Hyperlink"/>
            <w:rFonts w:asciiTheme="minorHAnsi" w:hAnsiTheme="minorHAnsi"/>
            <w:szCs w:val="24"/>
          </w:rPr>
          <w:t xml:space="preserve">études </w:t>
        </w:r>
        <w:r w:rsidRPr="008F6B27">
          <w:rPr>
            <w:rStyle w:val="Hyperlink"/>
            <w:rFonts w:asciiTheme="minorHAnsi" w:hAnsiTheme="minorHAnsi"/>
            <w:szCs w:val="24"/>
          </w:rPr>
          <w:t>17</w:t>
        </w:r>
      </w:hyperlink>
      <w:r w:rsidR="0093394A" w:rsidRPr="008F6B27">
        <w:rPr>
          <w:rStyle w:val="Hyperlink"/>
          <w:rFonts w:asciiTheme="minorHAnsi" w:hAnsiTheme="minorHAnsi"/>
          <w:szCs w:val="24"/>
        </w:rPr>
        <w:t xml:space="preserve"> (CE 17)</w:t>
      </w:r>
      <w:r w:rsidRPr="008F6B27">
        <w:t xml:space="preserve"> de l'UIT-T, en sa qualité de commission d'études directrice chargée de la sécurité et de la gestion d'identité (IdM), continue de contribuer aux études et à la normalisation concernant la cybersécurité, la lutte contre le spam, la gestion d'identité, les certificats UIT-T X.509, la gestion de la sécurité de l'information, les réseaux de capteurs ubiquitaires, la télébiométrie, la sécurité mobile, la sécurité de la virtualisation dans l'optique de la sécurité de l'informatique en nuage,</w:t>
      </w:r>
      <w:r w:rsidRPr="008F6B27">
        <w:rPr>
          <w:color w:val="000000"/>
        </w:rPr>
        <w:t xml:space="preserve"> la protection des informations d'identification personnelle</w:t>
      </w:r>
      <w:r w:rsidRPr="008F6B27">
        <w:t xml:space="preserve"> ainsi que l'architecture de la sécurité et de la sécurité des applications, conjointement avec des organisations de normalisation extérieure. </w:t>
      </w:r>
    </w:p>
    <w:p w14:paraId="6292F817" w14:textId="0DB56BD0" w:rsidR="008C4ED4" w:rsidRPr="008F6B27" w:rsidRDefault="00AF7407" w:rsidP="0093394A">
      <w:pPr>
        <w:rPr>
          <w:rFonts w:cs="Calibri"/>
          <w:szCs w:val="24"/>
        </w:rPr>
      </w:pPr>
      <w:r w:rsidRPr="008F6B27">
        <w:rPr>
          <w:szCs w:val="24"/>
        </w:rPr>
        <w:t>3.2</w:t>
      </w:r>
      <w:r w:rsidRPr="008F6B27">
        <w:rPr>
          <w:szCs w:val="24"/>
        </w:rPr>
        <w:tab/>
      </w:r>
      <w:r w:rsidRPr="008F6B27">
        <w:rPr>
          <w:bCs/>
          <w:szCs w:val="24"/>
        </w:rPr>
        <w:t xml:space="preserve">Depuis le dernier rapport à l'intention du Conseil, la CE 17 </w:t>
      </w:r>
      <w:r w:rsidR="001350C3" w:rsidRPr="008F6B27">
        <w:rPr>
          <w:bCs/>
          <w:szCs w:val="24"/>
        </w:rPr>
        <w:t>a tenu une réunion en septembre</w:t>
      </w:r>
      <w:r w:rsidR="00AA1583" w:rsidRPr="008F6B27">
        <w:rPr>
          <w:bCs/>
          <w:szCs w:val="24"/>
        </w:rPr>
        <w:t> </w:t>
      </w:r>
      <w:r w:rsidR="0093394A" w:rsidRPr="008F6B27">
        <w:rPr>
          <w:bCs/>
          <w:szCs w:val="24"/>
        </w:rPr>
        <w:t>2020</w:t>
      </w:r>
      <w:r w:rsidR="00AA1583" w:rsidRPr="008F6B27">
        <w:rPr>
          <w:bCs/>
          <w:szCs w:val="24"/>
        </w:rPr>
        <w:t>,</w:t>
      </w:r>
      <w:r w:rsidR="001350C3" w:rsidRPr="008F6B27">
        <w:rPr>
          <w:bCs/>
          <w:szCs w:val="24"/>
        </w:rPr>
        <w:t xml:space="preserve"> à laquelle elle a défini </w:t>
      </w:r>
      <w:hyperlink r:id="rId34" w:history="1">
        <w:r w:rsidR="0093394A" w:rsidRPr="008F6B27">
          <w:rPr>
            <w:rStyle w:val="Hyperlink"/>
            <w:bCs/>
            <w:szCs w:val="24"/>
          </w:rPr>
          <w:t xml:space="preserve">15 </w:t>
        </w:r>
        <w:r w:rsidR="001350C3" w:rsidRPr="008F6B27">
          <w:rPr>
            <w:rStyle w:val="Hyperlink"/>
            <w:bCs/>
            <w:szCs w:val="24"/>
          </w:rPr>
          <w:t>nouveaux sujets d'étude en matière de normalisation</w:t>
        </w:r>
      </w:hyperlink>
      <w:r w:rsidR="00AF6144" w:rsidRPr="008F6B27">
        <w:rPr>
          <w:szCs w:val="24"/>
        </w:rPr>
        <w:t>,</w:t>
      </w:r>
      <w:r w:rsidR="0093394A" w:rsidRPr="008F6B27">
        <w:rPr>
          <w:szCs w:val="24"/>
        </w:rPr>
        <w:t xml:space="preserve"> </w:t>
      </w:r>
      <w:r w:rsidR="0093394A" w:rsidRPr="008F6B27">
        <w:rPr>
          <w:color w:val="000000"/>
          <w:szCs w:val="24"/>
        </w:rPr>
        <w:t>et une séance plénière électronique, le 7 janvier 2021.</w:t>
      </w:r>
      <w:r w:rsidR="00386B59" w:rsidRPr="008F6B27">
        <w:rPr>
          <w:color w:val="000000"/>
          <w:szCs w:val="24"/>
        </w:rPr>
        <w:t xml:space="preserve"> Elle a approuvé plus de 40</w:t>
      </w:r>
      <w:r w:rsidR="004140D4" w:rsidRPr="008F6B27">
        <w:rPr>
          <w:color w:val="000000"/>
          <w:szCs w:val="24"/>
        </w:rPr>
        <w:t> </w:t>
      </w:r>
      <w:r w:rsidR="00386B59" w:rsidRPr="008F6B27">
        <w:rPr>
          <w:color w:val="000000"/>
          <w:szCs w:val="24"/>
        </w:rPr>
        <w:t xml:space="preserve">Recommandations nouvelles ou révisées portant sur la sécurité des TIC, à savoir: </w:t>
      </w:r>
      <w:hyperlink r:id="rId35" w:history="1">
        <w:r w:rsidR="00386B59" w:rsidRPr="008F6B27">
          <w:rPr>
            <w:rStyle w:val="Hyperlink"/>
            <w:rFonts w:cs="Calibri"/>
            <w:szCs w:val="24"/>
          </w:rPr>
          <w:t>X.510</w:t>
        </w:r>
        <w:r w:rsidR="004140D4" w:rsidRPr="008F6B27">
          <w:rPr>
            <w:rStyle w:val="Hyperlink"/>
            <w:rFonts w:cs="Calibri"/>
            <w:szCs w:val="24"/>
          </w:rPr>
          <w:t> </w:t>
        </w:r>
        <w:r w:rsidR="00386B59" w:rsidRPr="008F6B27">
          <w:rPr>
            <w:rStyle w:val="Hyperlink"/>
            <w:rFonts w:cs="Calibri"/>
            <w:szCs w:val="24"/>
          </w:rPr>
          <w:t>|</w:t>
        </w:r>
        <w:r w:rsidR="004140D4" w:rsidRPr="008F6B27">
          <w:rPr>
            <w:rStyle w:val="Hyperlink"/>
            <w:rFonts w:cs="Calibri"/>
            <w:szCs w:val="24"/>
          </w:rPr>
          <w:t> </w:t>
        </w:r>
        <w:r w:rsidR="00386B59" w:rsidRPr="008F6B27">
          <w:rPr>
            <w:rStyle w:val="Hyperlink"/>
            <w:rFonts w:cs="Calibri"/>
            <w:szCs w:val="24"/>
          </w:rPr>
          <w:t>ISO/CEI</w:t>
        </w:r>
        <w:r w:rsidR="004140D4" w:rsidRPr="008F6B27">
          <w:rPr>
            <w:rStyle w:val="Hyperlink"/>
            <w:rFonts w:cs="Calibri"/>
            <w:szCs w:val="24"/>
          </w:rPr>
          <w:t> </w:t>
        </w:r>
        <w:r w:rsidR="00386B59" w:rsidRPr="008F6B27">
          <w:rPr>
            <w:rStyle w:val="Hyperlink"/>
            <w:rFonts w:cs="Calibri"/>
            <w:szCs w:val="24"/>
          </w:rPr>
          <w:t>9594-11</w:t>
        </w:r>
      </w:hyperlink>
      <w:r w:rsidR="00386B59" w:rsidRPr="008F6B27">
        <w:rPr>
          <w:rFonts w:cs="Calibri"/>
          <w:szCs w:val="24"/>
        </w:rPr>
        <w:t xml:space="preserve">; </w:t>
      </w:r>
      <w:r w:rsidR="00386B59" w:rsidRPr="008F6B27">
        <w:rPr>
          <w:color w:val="000000"/>
          <w:szCs w:val="24"/>
        </w:rPr>
        <w:t xml:space="preserve">séries </w:t>
      </w:r>
      <w:hyperlink r:id="rId36" w:history="1">
        <w:r w:rsidR="00386B59" w:rsidRPr="008F6B27">
          <w:rPr>
            <w:rStyle w:val="Hyperlink"/>
            <w:rFonts w:cs="Calibri"/>
            <w:szCs w:val="24"/>
          </w:rPr>
          <w:t>X.680-690</w:t>
        </w:r>
      </w:hyperlink>
      <w:r w:rsidR="00386B59" w:rsidRPr="008F6B27">
        <w:rPr>
          <w:rFonts w:cs="Calibri"/>
          <w:szCs w:val="24"/>
        </w:rPr>
        <w:t xml:space="preserve">; </w:t>
      </w:r>
      <w:hyperlink r:id="rId37" w:history="1">
        <w:r w:rsidR="00386B59" w:rsidRPr="008F6B27">
          <w:rPr>
            <w:rStyle w:val="Hyperlink"/>
            <w:szCs w:val="24"/>
          </w:rPr>
          <w:t>X.1046</w:t>
        </w:r>
      </w:hyperlink>
      <w:r w:rsidR="00386B59" w:rsidRPr="008F6B27">
        <w:rPr>
          <w:szCs w:val="24"/>
        </w:rPr>
        <w:t>;</w:t>
      </w:r>
      <w:r w:rsidR="00386B59" w:rsidRPr="008F6B27">
        <w:rPr>
          <w:rFonts w:cs="Calibri"/>
          <w:szCs w:val="24"/>
        </w:rPr>
        <w:t xml:space="preserve"> </w:t>
      </w:r>
      <w:hyperlink r:id="rId38" w:history="1">
        <w:r w:rsidR="00386B59" w:rsidRPr="008F6B27">
          <w:rPr>
            <w:rStyle w:val="Hyperlink"/>
            <w:rFonts w:cs="Calibri"/>
            <w:szCs w:val="24"/>
          </w:rPr>
          <w:t>X.1052 (révisée)</w:t>
        </w:r>
      </w:hyperlink>
      <w:r w:rsidR="00386B59" w:rsidRPr="008F6B27">
        <w:rPr>
          <w:rFonts w:cs="Calibri"/>
          <w:szCs w:val="24"/>
        </w:rPr>
        <w:t xml:space="preserve"> et </w:t>
      </w:r>
      <w:hyperlink r:id="rId39" w:history="1">
        <w:r w:rsidR="00386B59" w:rsidRPr="008F6B27">
          <w:rPr>
            <w:rStyle w:val="Hyperlink"/>
            <w:rFonts w:cs="Calibri"/>
            <w:szCs w:val="24"/>
          </w:rPr>
          <w:t>X.1054 (révisée, en cours d</w:t>
        </w:r>
        <w:r w:rsidR="004140D4" w:rsidRPr="008F6B27">
          <w:rPr>
            <w:rStyle w:val="Hyperlink"/>
            <w:rFonts w:cs="Calibri"/>
            <w:szCs w:val="24"/>
          </w:rPr>
          <w:t>'</w:t>
        </w:r>
        <w:r w:rsidR="00386B59" w:rsidRPr="008F6B27">
          <w:rPr>
            <w:rStyle w:val="Hyperlink"/>
            <w:rFonts w:cs="Calibri"/>
            <w:szCs w:val="24"/>
          </w:rPr>
          <w:t>approbation)</w:t>
        </w:r>
      </w:hyperlink>
      <w:r w:rsidR="00386B59" w:rsidRPr="008F6B27">
        <w:rPr>
          <w:rFonts w:cs="Calibri"/>
          <w:szCs w:val="24"/>
        </w:rPr>
        <w:t xml:space="preserve">; </w:t>
      </w:r>
      <w:hyperlink r:id="rId40" w:history="1">
        <w:r w:rsidR="00386B59" w:rsidRPr="008F6B27">
          <w:rPr>
            <w:rStyle w:val="Hyperlink"/>
            <w:rFonts w:cs="Calibri"/>
            <w:szCs w:val="24"/>
          </w:rPr>
          <w:t>X.1148</w:t>
        </w:r>
      </w:hyperlink>
      <w:r w:rsidR="00386B59" w:rsidRPr="008F6B27">
        <w:rPr>
          <w:rFonts w:cs="Calibri"/>
          <w:szCs w:val="24"/>
        </w:rPr>
        <w:t xml:space="preserve">; </w:t>
      </w:r>
      <w:hyperlink r:id="rId41" w:history="1">
        <w:r w:rsidR="00386B59" w:rsidRPr="008F6B27">
          <w:rPr>
            <w:rStyle w:val="Hyperlink"/>
            <w:rFonts w:cs="Calibri"/>
            <w:szCs w:val="24"/>
          </w:rPr>
          <w:t>X.1149</w:t>
        </w:r>
      </w:hyperlink>
      <w:r w:rsidR="00386B59" w:rsidRPr="008F6B27">
        <w:rPr>
          <w:rFonts w:cs="Calibri"/>
          <w:szCs w:val="24"/>
        </w:rPr>
        <w:t xml:space="preserve">; </w:t>
      </w:r>
      <w:hyperlink r:id="rId42" w:history="1">
        <w:r w:rsidR="00386B59" w:rsidRPr="008F6B27">
          <w:rPr>
            <w:rStyle w:val="Hyperlink"/>
            <w:rFonts w:cs="Calibri"/>
            <w:szCs w:val="24"/>
          </w:rPr>
          <w:t>X.1216</w:t>
        </w:r>
      </w:hyperlink>
      <w:r w:rsidR="00386B59" w:rsidRPr="008F6B27">
        <w:rPr>
          <w:rFonts w:cs="Calibri"/>
          <w:szCs w:val="24"/>
        </w:rPr>
        <w:t xml:space="preserve">, </w:t>
      </w:r>
      <w:hyperlink r:id="rId43" w:history="1">
        <w:r w:rsidR="00386B59" w:rsidRPr="008F6B27">
          <w:rPr>
            <w:rStyle w:val="Hyperlink"/>
            <w:szCs w:val="24"/>
          </w:rPr>
          <w:t>X.1217</w:t>
        </w:r>
      </w:hyperlink>
      <w:r w:rsidR="00386B59" w:rsidRPr="008F6B27">
        <w:rPr>
          <w:rFonts w:cs="Calibri"/>
          <w:szCs w:val="24"/>
        </w:rPr>
        <w:t xml:space="preserve"> et </w:t>
      </w:r>
      <w:hyperlink r:id="rId44" w:history="1">
        <w:r w:rsidR="00386B59" w:rsidRPr="008F6B27">
          <w:rPr>
            <w:rStyle w:val="Hyperlink"/>
            <w:szCs w:val="24"/>
          </w:rPr>
          <w:t>X.1218</w:t>
        </w:r>
      </w:hyperlink>
      <w:r w:rsidR="00386B59" w:rsidRPr="008F6B27">
        <w:rPr>
          <w:rFonts w:cs="Calibri"/>
          <w:szCs w:val="24"/>
        </w:rPr>
        <w:t xml:space="preserve">; </w:t>
      </w:r>
      <w:hyperlink r:id="rId45" w:history="1">
        <w:r w:rsidR="00386B59" w:rsidRPr="008F6B27">
          <w:rPr>
            <w:rStyle w:val="Hyperlink"/>
            <w:rFonts w:cs="Calibri"/>
            <w:szCs w:val="24"/>
          </w:rPr>
          <w:t>X.1254 (révisée)</w:t>
        </w:r>
      </w:hyperlink>
      <w:r w:rsidR="00386B59" w:rsidRPr="008F6B27">
        <w:rPr>
          <w:rFonts w:cs="Calibri"/>
          <w:szCs w:val="24"/>
        </w:rPr>
        <w:t xml:space="preserve">, </w:t>
      </w:r>
      <w:hyperlink r:id="rId46" w:history="1">
        <w:r w:rsidR="00386B59" w:rsidRPr="008F6B27">
          <w:rPr>
            <w:rStyle w:val="Hyperlink"/>
            <w:rFonts w:cs="Calibri"/>
            <w:szCs w:val="24"/>
          </w:rPr>
          <w:t>X.1279</w:t>
        </w:r>
      </w:hyperlink>
      <w:r w:rsidR="00386B59" w:rsidRPr="008F6B27">
        <w:rPr>
          <w:rFonts w:cs="Calibri"/>
          <w:szCs w:val="24"/>
        </w:rPr>
        <w:t xml:space="preserve">, </w:t>
      </w:r>
      <w:hyperlink r:id="rId47" w:history="1">
        <w:r w:rsidR="00386B59" w:rsidRPr="008F6B27">
          <w:rPr>
            <w:rStyle w:val="Hyperlink"/>
            <w:rFonts w:cs="Calibri"/>
            <w:szCs w:val="24"/>
          </w:rPr>
          <w:t>D.1140/X.1261</w:t>
        </w:r>
      </w:hyperlink>
      <w:r w:rsidR="00386B59" w:rsidRPr="008F6B27">
        <w:rPr>
          <w:rFonts w:cs="Calibri"/>
          <w:szCs w:val="24"/>
        </w:rPr>
        <w:t xml:space="preserve">, </w:t>
      </w:r>
      <w:hyperlink r:id="rId48" w:history="1">
        <w:r w:rsidR="00386B59" w:rsidRPr="008F6B27">
          <w:rPr>
            <w:rStyle w:val="Hyperlink"/>
            <w:rFonts w:cs="Calibri"/>
            <w:szCs w:val="24"/>
          </w:rPr>
          <w:t>X.1451</w:t>
        </w:r>
      </w:hyperlink>
      <w:r w:rsidR="00386B59" w:rsidRPr="008F6B27">
        <w:rPr>
          <w:rFonts w:cs="Calibri"/>
          <w:szCs w:val="24"/>
        </w:rPr>
        <w:t xml:space="preserve"> et </w:t>
      </w:r>
      <w:hyperlink r:id="rId49" w:history="1">
        <w:r w:rsidR="00386B59" w:rsidRPr="008F6B27">
          <w:rPr>
            <w:rStyle w:val="Hyperlink"/>
            <w:rFonts w:cs="Calibri"/>
            <w:szCs w:val="24"/>
          </w:rPr>
          <w:t>X.1452</w:t>
        </w:r>
      </w:hyperlink>
      <w:r w:rsidR="00386B59" w:rsidRPr="008F6B27">
        <w:rPr>
          <w:rFonts w:cs="Calibri"/>
          <w:szCs w:val="24"/>
        </w:rPr>
        <w:t>;</w:t>
      </w:r>
      <w:r w:rsidR="00C85E85" w:rsidRPr="008F6B27">
        <w:rPr>
          <w:rFonts w:cs="Calibri"/>
          <w:szCs w:val="24"/>
        </w:rPr>
        <w:t xml:space="preserve"> </w:t>
      </w:r>
      <w:hyperlink r:id="rId50" w:history="1">
        <w:r w:rsidR="00386B59" w:rsidRPr="008F6B27">
          <w:rPr>
            <w:rStyle w:val="Hyperlink"/>
            <w:rFonts w:cs="Calibri"/>
            <w:szCs w:val="24"/>
          </w:rPr>
          <w:t>X.1363</w:t>
        </w:r>
      </w:hyperlink>
      <w:r w:rsidR="00386B59" w:rsidRPr="008F6B27">
        <w:rPr>
          <w:rFonts w:cs="Calibri"/>
          <w:szCs w:val="24"/>
        </w:rPr>
        <w:t xml:space="preserve">, </w:t>
      </w:r>
      <w:hyperlink r:id="rId51" w:history="1">
        <w:r w:rsidR="00386B59" w:rsidRPr="008F6B27">
          <w:rPr>
            <w:rStyle w:val="Hyperlink"/>
            <w:rFonts w:cs="Calibri"/>
            <w:szCs w:val="24"/>
          </w:rPr>
          <w:t>X.1364</w:t>
        </w:r>
      </w:hyperlink>
      <w:r w:rsidR="00386B59" w:rsidRPr="008F6B27">
        <w:rPr>
          <w:rFonts w:cs="Calibri"/>
          <w:szCs w:val="24"/>
        </w:rPr>
        <w:t xml:space="preserve">, </w:t>
      </w:r>
      <w:hyperlink r:id="rId52" w:history="1">
        <w:r w:rsidR="00386B59" w:rsidRPr="008F6B27">
          <w:rPr>
            <w:rStyle w:val="Hyperlink"/>
            <w:rFonts w:cs="Calibri"/>
            <w:szCs w:val="24"/>
          </w:rPr>
          <w:t>X.1365</w:t>
        </w:r>
      </w:hyperlink>
      <w:r w:rsidR="00386B59" w:rsidRPr="008F6B27">
        <w:rPr>
          <w:rFonts w:cs="Calibri"/>
          <w:szCs w:val="24"/>
        </w:rPr>
        <w:t xml:space="preserve">, </w:t>
      </w:r>
      <w:hyperlink r:id="rId53" w:history="1">
        <w:r w:rsidR="00386B59" w:rsidRPr="008F6B27">
          <w:rPr>
            <w:rStyle w:val="Hyperlink"/>
            <w:rFonts w:cs="Calibri"/>
            <w:szCs w:val="24"/>
          </w:rPr>
          <w:t>X.1366</w:t>
        </w:r>
      </w:hyperlink>
      <w:r w:rsidR="00386B59" w:rsidRPr="008F6B27">
        <w:rPr>
          <w:rFonts w:cs="Calibri"/>
          <w:szCs w:val="24"/>
        </w:rPr>
        <w:t xml:space="preserve">, </w:t>
      </w:r>
      <w:hyperlink r:id="rId54" w:history="1">
        <w:r w:rsidR="00386B59" w:rsidRPr="008F6B27">
          <w:rPr>
            <w:rStyle w:val="Hyperlink"/>
            <w:rFonts w:cs="Calibri"/>
            <w:szCs w:val="24"/>
          </w:rPr>
          <w:t>X.1367</w:t>
        </w:r>
      </w:hyperlink>
      <w:r w:rsidR="00386B59" w:rsidRPr="008F6B27">
        <w:rPr>
          <w:rFonts w:cs="Calibri"/>
          <w:szCs w:val="24"/>
        </w:rPr>
        <w:t xml:space="preserve"> </w:t>
      </w:r>
      <w:r w:rsidR="00C85E85" w:rsidRPr="008F6B27">
        <w:rPr>
          <w:rFonts w:cs="Calibri"/>
          <w:szCs w:val="24"/>
        </w:rPr>
        <w:t xml:space="preserve">et </w:t>
      </w:r>
      <w:hyperlink r:id="rId55" w:history="1">
        <w:r w:rsidR="00386B59" w:rsidRPr="008F6B27">
          <w:rPr>
            <w:rStyle w:val="Hyperlink"/>
            <w:szCs w:val="24"/>
          </w:rPr>
          <w:t>X.1368</w:t>
        </w:r>
      </w:hyperlink>
      <w:r w:rsidR="00386B59" w:rsidRPr="008F6B27">
        <w:rPr>
          <w:rFonts w:cs="Calibri"/>
          <w:szCs w:val="24"/>
        </w:rPr>
        <w:t xml:space="preserve">; </w:t>
      </w:r>
      <w:hyperlink r:id="rId56" w:history="1">
        <w:r w:rsidR="00386B59" w:rsidRPr="008F6B27">
          <w:rPr>
            <w:rStyle w:val="Hyperlink"/>
            <w:szCs w:val="24"/>
          </w:rPr>
          <w:t>X.1371</w:t>
        </w:r>
      </w:hyperlink>
      <w:r w:rsidR="00386B59" w:rsidRPr="008F6B27">
        <w:rPr>
          <w:rFonts w:cs="Calibri"/>
          <w:szCs w:val="24"/>
        </w:rPr>
        <w:t xml:space="preserve">, </w:t>
      </w:r>
      <w:hyperlink r:id="rId57" w:history="1">
        <w:r w:rsidR="00386B59" w:rsidRPr="008F6B27">
          <w:rPr>
            <w:rStyle w:val="Hyperlink"/>
            <w:rFonts w:cs="Calibri"/>
            <w:szCs w:val="24"/>
          </w:rPr>
          <w:t>X.1374</w:t>
        </w:r>
      </w:hyperlink>
      <w:r w:rsidR="00386B59" w:rsidRPr="008F6B27">
        <w:rPr>
          <w:rFonts w:cs="Calibri"/>
          <w:szCs w:val="24"/>
        </w:rPr>
        <w:t xml:space="preserve">, </w:t>
      </w:r>
      <w:hyperlink r:id="rId58" w:history="1">
        <w:r w:rsidR="00386B59" w:rsidRPr="008F6B27">
          <w:rPr>
            <w:rStyle w:val="Hyperlink"/>
            <w:rFonts w:cs="Calibri"/>
            <w:szCs w:val="24"/>
          </w:rPr>
          <w:t>X.1375</w:t>
        </w:r>
      </w:hyperlink>
      <w:r w:rsidR="00C85E85" w:rsidRPr="008F6B27">
        <w:rPr>
          <w:rFonts w:cs="Calibri"/>
          <w:szCs w:val="24"/>
        </w:rPr>
        <w:t>,</w:t>
      </w:r>
      <w:r w:rsidR="00386B59" w:rsidRPr="008F6B27">
        <w:rPr>
          <w:rFonts w:cs="Calibri"/>
          <w:szCs w:val="24"/>
        </w:rPr>
        <w:t xml:space="preserve"> </w:t>
      </w:r>
      <w:hyperlink r:id="rId59" w:history="1">
        <w:r w:rsidR="00386B59" w:rsidRPr="008F6B27">
          <w:rPr>
            <w:rStyle w:val="Hyperlink"/>
            <w:szCs w:val="24"/>
          </w:rPr>
          <w:t>X.1376</w:t>
        </w:r>
      </w:hyperlink>
      <w:r w:rsidR="00386B59" w:rsidRPr="008F6B27">
        <w:rPr>
          <w:rFonts w:cs="Calibri"/>
          <w:szCs w:val="24"/>
        </w:rPr>
        <w:t xml:space="preserve">, </w:t>
      </w:r>
      <w:hyperlink r:id="rId60" w:history="1">
        <w:r w:rsidR="00386B59" w:rsidRPr="008F6B27">
          <w:rPr>
            <w:rStyle w:val="Hyperlink"/>
            <w:rFonts w:cs="Calibri"/>
            <w:szCs w:val="24"/>
          </w:rPr>
          <w:t>X.1400</w:t>
        </w:r>
      </w:hyperlink>
      <w:r w:rsidR="00386B59" w:rsidRPr="008F6B27">
        <w:rPr>
          <w:rFonts w:cs="Calibri"/>
          <w:szCs w:val="24"/>
        </w:rPr>
        <w:t xml:space="preserve">, </w:t>
      </w:r>
      <w:hyperlink r:id="rId61" w:history="1">
        <w:r w:rsidR="00386B59" w:rsidRPr="008F6B27">
          <w:rPr>
            <w:rStyle w:val="Hyperlink"/>
            <w:rFonts w:cs="Calibri"/>
            <w:szCs w:val="24"/>
          </w:rPr>
          <w:t>X.1401</w:t>
        </w:r>
      </w:hyperlink>
      <w:r w:rsidR="00386B59" w:rsidRPr="008F6B27">
        <w:rPr>
          <w:rFonts w:cs="Calibri"/>
          <w:szCs w:val="24"/>
        </w:rPr>
        <w:t xml:space="preserve">, </w:t>
      </w:r>
      <w:hyperlink r:id="rId62" w:history="1">
        <w:r w:rsidR="00386B59" w:rsidRPr="008F6B27">
          <w:rPr>
            <w:rStyle w:val="Hyperlink"/>
            <w:rFonts w:cs="Calibri"/>
            <w:szCs w:val="24"/>
          </w:rPr>
          <w:t>X.1402</w:t>
        </w:r>
      </w:hyperlink>
      <w:r w:rsidR="00386B59" w:rsidRPr="008F6B27">
        <w:rPr>
          <w:rFonts w:cs="Calibri"/>
          <w:szCs w:val="24"/>
        </w:rPr>
        <w:t xml:space="preserve">, </w:t>
      </w:r>
      <w:hyperlink r:id="rId63" w:history="1">
        <w:r w:rsidR="00386B59" w:rsidRPr="008F6B27">
          <w:rPr>
            <w:rStyle w:val="Hyperlink"/>
            <w:rFonts w:cs="Calibri"/>
            <w:szCs w:val="24"/>
          </w:rPr>
          <w:t>X.1403</w:t>
        </w:r>
      </w:hyperlink>
      <w:r w:rsidR="00C85E85" w:rsidRPr="008F6B27">
        <w:t>,</w:t>
      </w:r>
      <w:r w:rsidR="00386B59" w:rsidRPr="008F6B27">
        <w:t xml:space="preserve"> </w:t>
      </w:r>
      <w:hyperlink r:id="rId64" w:history="1">
        <w:r w:rsidR="00386B59" w:rsidRPr="008F6B27">
          <w:rPr>
            <w:rStyle w:val="Hyperlink"/>
            <w:rFonts w:cs="Calibri"/>
            <w:szCs w:val="24"/>
          </w:rPr>
          <w:t>X.1404</w:t>
        </w:r>
      </w:hyperlink>
      <w:r w:rsidR="00386B59" w:rsidRPr="008F6B27">
        <w:rPr>
          <w:rFonts w:cs="Calibri"/>
          <w:szCs w:val="24"/>
        </w:rPr>
        <w:t xml:space="preserve"> </w:t>
      </w:r>
      <w:r w:rsidR="00C85E85" w:rsidRPr="008F6B27">
        <w:rPr>
          <w:rFonts w:cs="Calibri"/>
          <w:szCs w:val="24"/>
        </w:rPr>
        <w:t>et</w:t>
      </w:r>
      <w:r w:rsidR="00386B59" w:rsidRPr="008F6B27">
        <w:rPr>
          <w:rFonts w:cs="Calibri"/>
          <w:szCs w:val="24"/>
        </w:rPr>
        <w:t xml:space="preserve"> </w:t>
      </w:r>
      <w:hyperlink r:id="rId65" w:history="1">
        <w:r w:rsidR="00386B59" w:rsidRPr="008F6B27">
          <w:rPr>
            <w:rStyle w:val="Hyperlink"/>
            <w:rFonts w:cs="Calibri"/>
            <w:szCs w:val="24"/>
          </w:rPr>
          <w:t>X.1606</w:t>
        </w:r>
      </w:hyperlink>
      <w:r w:rsidR="00386B59" w:rsidRPr="008F6B27">
        <w:rPr>
          <w:rFonts w:cs="Calibri"/>
          <w:szCs w:val="24"/>
        </w:rPr>
        <w:t xml:space="preserve">; </w:t>
      </w:r>
      <w:hyperlink r:id="rId66" w:history="1">
        <w:r w:rsidR="00386B59" w:rsidRPr="008F6B27">
          <w:rPr>
            <w:rStyle w:val="Hyperlink"/>
            <w:rFonts w:cs="Calibri"/>
            <w:szCs w:val="24"/>
          </w:rPr>
          <w:t>X.1710</w:t>
        </w:r>
      </w:hyperlink>
      <w:r w:rsidR="00386B59" w:rsidRPr="008F6B27">
        <w:rPr>
          <w:rFonts w:cs="Calibri"/>
          <w:szCs w:val="24"/>
        </w:rPr>
        <w:t xml:space="preserve"> </w:t>
      </w:r>
      <w:r w:rsidR="00C85E85" w:rsidRPr="008F6B27">
        <w:rPr>
          <w:rFonts w:cs="Calibri"/>
          <w:szCs w:val="24"/>
        </w:rPr>
        <w:t xml:space="preserve">et </w:t>
      </w:r>
      <w:hyperlink r:id="rId67" w:history="1">
        <w:r w:rsidR="00386B59" w:rsidRPr="008F6B27">
          <w:rPr>
            <w:rStyle w:val="Hyperlink"/>
            <w:rFonts w:cs="Calibri"/>
            <w:szCs w:val="24"/>
          </w:rPr>
          <w:t>X.1714</w:t>
        </w:r>
      </w:hyperlink>
      <w:r w:rsidR="00386B59" w:rsidRPr="008F6B27">
        <w:rPr>
          <w:rFonts w:cs="Calibri"/>
          <w:szCs w:val="24"/>
        </w:rPr>
        <w:t xml:space="preserve">; </w:t>
      </w:r>
      <w:hyperlink r:id="rId68" w:history="1">
        <w:r w:rsidR="00386B59" w:rsidRPr="008F6B27">
          <w:rPr>
            <w:rStyle w:val="Hyperlink"/>
            <w:rFonts w:cs="Calibri"/>
            <w:szCs w:val="24"/>
          </w:rPr>
          <w:t>X.1750</w:t>
        </w:r>
      </w:hyperlink>
      <w:r w:rsidR="00C85E85" w:rsidRPr="008F6B27">
        <w:rPr>
          <w:rFonts w:cs="Calibri"/>
          <w:szCs w:val="24"/>
        </w:rPr>
        <w:t xml:space="preserve">, </w:t>
      </w:r>
      <w:hyperlink r:id="rId69" w:history="1">
        <w:r w:rsidR="00386B59" w:rsidRPr="008F6B27">
          <w:rPr>
            <w:rStyle w:val="Hyperlink"/>
            <w:rFonts w:cs="Calibri"/>
            <w:szCs w:val="24"/>
          </w:rPr>
          <w:t>X.1751</w:t>
        </w:r>
      </w:hyperlink>
      <w:r w:rsidR="00386B59" w:rsidRPr="008F6B27">
        <w:rPr>
          <w:rFonts w:cs="Calibri"/>
          <w:szCs w:val="24"/>
        </w:rPr>
        <w:t xml:space="preserve"> </w:t>
      </w:r>
      <w:r w:rsidR="00C85E85" w:rsidRPr="008F6B27">
        <w:rPr>
          <w:rFonts w:cs="Calibri"/>
          <w:szCs w:val="24"/>
        </w:rPr>
        <w:t xml:space="preserve">et </w:t>
      </w:r>
      <w:r w:rsidR="00386B59" w:rsidRPr="008F6B27">
        <w:rPr>
          <w:rFonts w:cs="Calibri"/>
          <w:szCs w:val="24"/>
        </w:rPr>
        <w:t>X.1811 (</w:t>
      </w:r>
      <w:r w:rsidR="00C85E85" w:rsidRPr="008F6B27">
        <w:rPr>
          <w:rFonts w:cs="Calibri"/>
          <w:szCs w:val="24"/>
        </w:rPr>
        <w:t>en cours d</w:t>
      </w:r>
      <w:r w:rsidR="004140D4" w:rsidRPr="008F6B27">
        <w:rPr>
          <w:rFonts w:cs="Calibri"/>
          <w:szCs w:val="24"/>
        </w:rPr>
        <w:t>'</w:t>
      </w:r>
      <w:r w:rsidR="00C85E85" w:rsidRPr="008F6B27">
        <w:rPr>
          <w:rFonts w:cs="Calibri"/>
          <w:szCs w:val="24"/>
        </w:rPr>
        <w:t>approbation</w:t>
      </w:r>
      <w:r w:rsidR="00386B59" w:rsidRPr="008F6B27">
        <w:rPr>
          <w:rFonts w:cs="Calibri"/>
          <w:szCs w:val="24"/>
        </w:rPr>
        <w:t>)</w:t>
      </w:r>
      <w:r w:rsidR="00C85E85" w:rsidRPr="008F6B27">
        <w:rPr>
          <w:rFonts w:cs="Calibri"/>
          <w:szCs w:val="24"/>
        </w:rPr>
        <w:t>.</w:t>
      </w:r>
    </w:p>
    <w:p w14:paraId="408537B0" w14:textId="342CCD6F" w:rsidR="006C3531" w:rsidRPr="008F6B27" w:rsidRDefault="006C3531" w:rsidP="00DB301D">
      <w:r w:rsidRPr="008F6B27">
        <w:t>3.3</w:t>
      </w:r>
      <w:r w:rsidRPr="008F6B27">
        <w:tab/>
        <w:t>La CE 17 a en outre approuvé les rapports techniques suivants</w:t>
      </w:r>
      <w:r w:rsidR="00DB301D" w:rsidRPr="008F6B27">
        <w:t>:</w:t>
      </w:r>
      <w:r w:rsidRPr="008F6B27">
        <w:t xml:space="preserve"> </w:t>
      </w:r>
      <w:r w:rsidR="00DB301D" w:rsidRPr="008F6B27">
        <w:t>"</w:t>
      </w:r>
      <w:r w:rsidRPr="008F6B27">
        <w:t>Cadre de sécurité pour la distribution de clés quantiques dans les réseaux de télécommunication</w:t>
      </w:r>
      <w:r w:rsidR="00DB301D" w:rsidRPr="008F6B27">
        <w:t>"</w:t>
      </w:r>
      <w:r w:rsidRPr="008F6B27">
        <w:t xml:space="preserve">, </w:t>
      </w:r>
      <w:r w:rsidR="00DB301D" w:rsidRPr="008F6B27">
        <w:t>"</w:t>
      </w:r>
      <w:r w:rsidRPr="008F6B27">
        <w:t xml:space="preserve">Problèmes, exigences et solutions possibles en matière de résolution </w:t>
      </w:r>
      <w:r w:rsidR="00D1010B" w:rsidRPr="008F6B27">
        <w:t>d</w:t>
      </w:r>
      <w:r w:rsidRPr="008F6B27">
        <w:t>es identificateurs d</w:t>
      </w:r>
      <w:r w:rsidR="004140D4" w:rsidRPr="008F6B27">
        <w:t>'</w:t>
      </w:r>
      <w:r w:rsidRPr="008F6B27">
        <w:t>objet</w:t>
      </w:r>
      <w:r w:rsidR="00DB301D" w:rsidRPr="008F6B27">
        <w:t>"</w:t>
      </w:r>
      <w:r w:rsidRPr="008F6B27">
        <w:t xml:space="preserve">, </w:t>
      </w:r>
      <w:r w:rsidR="00DB301D" w:rsidRPr="008F6B27">
        <w:t>"</w:t>
      </w:r>
      <w:r w:rsidRPr="008F6B27">
        <w:t>Sécurité d</w:t>
      </w:r>
      <w:r w:rsidR="00D1010B" w:rsidRPr="008F6B27">
        <w:t>ans l</w:t>
      </w:r>
      <w:r w:rsidRPr="008F6B27">
        <w:t xml:space="preserve">es </w:t>
      </w:r>
      <w:r w:rsidR="00D650F7" w:rsidRPr="008F6B27">
        <w:t xml:space="preserve">télécommunications et </w:t>
      </w:r>
      <w:r w:rsidR="00D1010B" w:rsidRPr="008F6B27">
        <w:t>l</w:t>
      </w:r>
      <w:r w:rsidR="00D650F7" w:rsidRPr="008F6B27">
        <w:t xml:space="preserve">es </w:t>
      </w:r>
      <w:r w:rsidRPr="008F6B27">
        <w:t xml:space="preserve">technologies </w:t>
      </w:r>
      <w:r w:rsidR="00D650F7" w:rsidRPr="008F6B27">
        <w:t>de l</w:t>
      </w:r>
      <w:r w:rsidR="004140D4" w:rsidRPr="008F6B27">
        <w:t>'</w:t>
      </w:r>
      <w:r w:rsidRPr="008F6B27">
        <w:t>information (7</w:t>
      </w:r>
      <w:r w:rsidR="00D650F7" w:rsidRPr="008F6B27">
        <w:t>ème é</w:t>
      </w:r>
      <w:r w:rsidRPr="008F6B27">
        <w:t>dition)</w:t>
      </w:r>
      <w:r w:rsidR="00DB301D" w:rsidRPr="008F6B27">
        <w:t>"</w:t>
      </w:r>
      <w:r w:rsidRPr="008F6B27">
        <w:t xml:space="preserve">, </w:t>
      </w:r>
      <w:r w:rsidR="00DB301D" w:rsidRPr="008F6B27">
        <w:t>"</w:t>
      </w:r>
      <w:r w:rsidR="00D650F7" w:rsidRPr="008F6B27">
        <w:t xml:space="preserve">Utilisation efficace des normes de sécurité </w:t>
      </w:r>
      <w:r w:rsidRPr="008F6B27">
        <w:t>(2</w:t>
      </w:r>
      <w:r w:rsidR="00D650F7" w:rsidRPr="008F6B27">
        <w:t>ème é</w:t>
      </w:r>
      <w:r w:rsidRPr="008F6B27">
        <w:t>dition)</w:t>
      </w:r>
      <w:r w:rsidR="00DB301D" w:rsidRPr="008F6B27">
        <w:t>"</w:t>
      </w:r>
      <w:r w:rsidRPr="008F6B27">
        <w:t xml:space="preserve">, </w:t>
      </w:r>
      <w:r w:rsidR="00DB301D" w:rsidRPr="008F6B27">
        <w:t>"</w:t>
      </w:r>
      <w:r w:rsidRPr="008F6B27">
        <w:t xml:space="preserve">Description </w:t>
      </w:r>
      <w:r w:rsidR="00D650F7" w:rsidRPr="008F6B27">
        <w:t>du mécanisme d</w:t>
      </w:r>
      <w:r w:rsidR="004140D4" w:rsidRPr="008F6B27">
        <w:t>'</w:t>
      </w:r>
      <w:r w:rsidRPr="008F6B27">
        <w:t xml:space="preserve">incubation </w:t>
      </w:r>
      <w:r w:rsidR="00D650F7" w:rsidRPr="008F6B27">
        <w:t>et moyens d</w:t>
      </w:r>
      <w:r w:rsidR="004140D4" w:rsidRPr="008F6B27">
        <w:t>'</w:t>
      </w:r>
      <w:r w:rsidR="00D650F7" w:rsidRPr="008F6B27">
        <w:t>amélioration de ce mécanisme</w:t>
      </w:r>
      <w:r w:rsidR="00DB301D" w:rsidRPr="008F6B27">
        <w:t>"</w:t>
      </w:r>
      <w:r w:rsidRPr="008F6B27">
        <w:t xml:space="preserve">, </w:t>
      </w:r>
      <w:r w:rsidR="00DB301D" w:rsidRPr="008F6B27">
        <w:t>"</w:t>
      </w:r>
      <w:r w:rsidR="00D650F7" w:rsidRPr="008F6B27">
        <w:t xml:space="preserve">Approches stratégiques de la </w:t>
      </w:r>
      <w:r w:rsidRPr="008F6B27">
        <w:t xml:space="preserve">transformation </w:t>
      </w:r>
      <w:r w:rsidR="00D650F7" w:rsidRPr="008F6B27">
        <w:t>des études relatives à la sécurité</w:t>
      </w:r>
      <w:r w:rsidR="00DB301D" w:rsidRPr="008F6B27">
        <w:t>"</w:t>
      </w:r>
      <w:r w:rsidRPr="008F6B27">
        <w:t xml:space="preserve"> </w:t>
      </w:r>
      <w:r w:rsidR="00D650F7" w:rsidRPr="008F6B27">
        <w:t xml:space="preserve">et </w:t>
      </w:r>
      <w:r w:rsidR="00DB301D" w:rsidRPr="008F6B27">
        <w:t>"</w:t>
      </w:r>
      <w:r w:rsidRPr="008F6B27">
        <w:t>Mod</w:t>
      </w:r>
      <w:r w:rsidR="00D650F7" w:rsidRPr="008F6B27">
        <w:t xml:space="preserve">èle de sécurité </w:t>
      </w:r>
      <w:r w:rsidR="0018092B" w:rsidRPr="008F6B27">
        <w:t>harmonisé</w:t>
      </w:r>
      <w:r w:rsidRPr="008F6B27">
        <w:t xml:space="preserve"> (USM) </w:t>
      </w:r>
      <w:r w:rsidR="00D650F7" w:rsidRPr="008F6B27">
        <w:t>–</w:t>
      </w:r>
      <w:r w:rsidRPr="008F6B27">
        <w:t xml:space="preserve"> </w:t>
      </w:r>
      <w:r w:rsidR="00D650F7" w:rsidRPr="008F6B27">
        <w:t>approche systémique, neutre et coordonnée de la cybersécurité</w:t>
      </w:r>
      <w:r w:rsidR="00DB301D" w:rsidRPr="008F6B27">
        <w:t>"</w:t>
      </w:r>
      <w:r w:rsidRPr="008F6B27">
        <w:t>.</w:t>
      </w:r>
    </w:p>
    <w:p w14:paraId="51B63E5E" w14:textId="453F6575" w:rsidR="006C3531" w:rsidRPr="008F6B27" w:rsidRDefault="006C3531" w:rsidP="00DB301D">
      <w:r w:rsidRPr="008F6B27">
        <w:lastRenderedPageBreak/>
        <w:t>3.4</w:t>
      </w:r>
      <w:r w:rsidRPr="008F6B27">
        <w:tab/>
      </w:r>
      <w:r w:rsidR="0018092B" w:rsidRPr="008F6B27">
        <w:t>En vue de l</w:t>
      </w:r>
      <w:r w:rsidR="004140D4" w:rsidRPr="008F6B27">
        <w:t>'</w:t>
      </w:r>
      <w:r w:rsidR="0018092B" w:rsidRPr="008F6B27">
        <w:t>AMNT</w:t>
      </w:r>
      <w:r w:rsidRPr="008F6B27">
        <w:t xml:space="preserve">-20, </w:t>
      </w:r>
      <w:r w:rsidR="0018092B" w:rsidRPr="008F6B27">
        <w:t xml:space="preserve">la CE 17 </w:t>
      </w:r>
      <w:r w:rsidR="00AF6144" w:rsidRPr="008F6B27">
        <w:t>a décidé</w:t>
      </w:r>
      <w:r w:rsidR="0018092B" w:rsidRPr="008F6B27">
        <w:t xml:space="preserve"> de ramener à 12 le nombre des Questions qui lui ont été confiée</w:t>
      </w:r>
      <w:r w:rsidR="00AF6144" w:rsidRPr="008F6B27">
        <w:t>s</w:t>
      </w:r>
      <w:r w:rsidR="0018092B" w:rsidRPr="008F6B27">
        <w:t xml:space="preserve">, </w:t>
      </w:r>
      <w:r w:rsidR="00AF6144" w:rsidRPr="008F6B27">
        <w:t xml:space="preserve">soit jusque-là </w:t>
      </w:r>
      <w:r w:rsidR="0018092B" w:rsidRPr="008F6B27">
        <w:t>14. Compte tenu du report de l</w:t>
      </w:r>
      <w:r w:rsidR="004140D4" w:rsidRPr="008F6B27">
        <w:t>'</w:t>
      </w:r>
      <w:r w:rsidRPr="008F6B27">
        <w:t>A</w:t>
      </w:r>
      <w:r w:rsidR="0018092B" w:rsidRPr="008F6B27">
        <w:t>MNT</w:t>
      </w:r>
      <w:r w:rsidRPr="008F6B27">
        <w:t xml:space="preserve">-20, </w:t>
      </w:r>
      <w:r w:rsidR="00AA7F59">
        <w:t>ce nouvel ensemble de </w:t>
      </w:r>
      <w:r w:rsidRPr="008F6B27">
        <w:t>12</w:t>
      </w:r>
      <w:r w:rsidR="00DB301D" w:rsidRPr="008F6B27">
        <w:t> </w:t>
      </w:r>
      <w:r w:rsidRPr="008F6B27">
        <w:t xml:space="preserve">Questions </w:t>
      </w:r>
      <w:r w:rsidR="0018092B" w:rsidRPr="008F6B27">
        <w:t xml:space="preserve">a été approuvé par le Groupe consultatif </w:t>
      </w:r>
      <w:r w:rsidR="00AF6144" w:rsidRPr="008F6B27">
        <w:t xml:space="preserve">de </w:t>
      </w:r>
      <w:r w:rsidR="0018092B" w:rsidRPr="008F6B27">
        <w:t xml:space="preserve">la normalisation des télécommunications (GCNT), </w:t>
      </w:r>
      <w:r w:rsidR="00CB0447" w:rsidRPr="008F6B27">
        <w:t>à sa réunion de</w:t>
      </w:r>
      <w:r w:rsidR="0018092B" w:rsidRPr="008F6B27">
        <w:t xml:space="preserve"> janvier </w:t>
      </w:r>
      <w:r w:rsidRPr="008F6B27">
        <w:t>2021</w:t>
      </w:r>
      <w:r w:rsidR="0018092B" w:rsidRPr="008F6B27">
        <w:t>,</w:t>
      </w:r>
      <w:r w:rsidRPr="008F6B27">
        <w:t xml:space="preserve"> </w:t>
      </w:r>
      <w:r w:rsidR="00CB0447" w:rsidRPr="008F6B27">
        <w:t xml:space="preserve">et cette nouvelle structure est entrée en vigueur le </w:t>
      </w:r>
      <w:r w:rsidRPr="008F6B27">
        <w:t xml:space="preserve">18 </w:t>
      </w:r>
      <w:r w:rsidR="00CB0447" w:rsidRPr="008F6B27">
        <w:t xml:space="preserve">janvier </w:t>
      </w:r>
      <w:r w:rsidRPr="008F6B27">
        <w:t xml:space="preserve">2021 </w:t>
      </w:r>
      <w:r w:rsidR="00CB0447" w:rsidRPr="008F6B27">
        <w:t>et le restera jusqu</w:t>
      </w:r>
      <w:r w:rsidR="004140D4" w:rsidRPr="008F6B27">
        <w:t>'</w:t>
      </w:r>
      <w:r w:rsidR="00CB0447" w:rsidRPr="008F6B27">
        <w:t>à la fin de la période d</w:t>
      </w:r>
      <w:r w:rsidR="004140D4" w:rsidRPr="008F6B27">
        <w:t>'</w:t>
      </w:r>
      <w:r w:rsidR="00CB0447" w:rsidRPr="008F6B27">
        <w:t>études.</w:t>
      </w:r>
    </w:p>
    <w:p w14:paraId="57837769" w14:textId="1286C03A" w:rsidR="006C3531" w:rsidRPr="008F6B27" w:rsidRDefault="006C3531" w:rsidP="00DB301D">
      <w:pPr>
        <w:rPr>
          <w:bCs/>
        </w:rPr>
      </w:pPr>
      <w:r w:rsidRPr="008F6B27">
        <w:rPr>
          <w:bCs/>
        </w:rPr>
        <w:t>3.5</w:t>
      </w:r>
      <w:r w:rsidRPr="008F6B27">
        <w:rPr>
          <w:bCs/>
        </w:rPr>
        <w:tab/>
      </w:r>
      <w:r w:rsidR="00CB0447" w:rsidRPr="008F6B27">
        <w:rPr>
          <w:bCs/>
        </w:rPr>
        <w:t>La CE 3 de l</w:t>
      </w:r>
      <w:r w:rsidR="004140D4" w:rsidRPr="008F6B27">
        <w:rPr>
          <w:bCs/>
        </w:rPr>
        <w:t>'</w:t>
      </w:r>
      <w:r w:rsidR="00CB0447" w:rsidRPr="008F6B27">
        <w:rPr>
          <w:bCs/>
        </w:rPr>
        <w:t>UIT</w:t>
      </w:r>
      <w:r w:rsidRPr="008F6B27">
        <w:rPr>
          <w:bCs/>
        </w:rPr>
        <w:t xml:space="preserve">-T continue </w:t>
      </w:r>
      <w:r w:rsidR="00CB0447" w:rsidRPr="008F6B27">
        <w:rPr>
          <w:bCs/>
        </w:rPr>
        <w:t>d</w:t>
      </w:r>
      <w:r w:rsidR="004140D4" w:rsidRPr="008F6B27">
        <w:rPr>
          <w:bCs/>
        </w:rPr>
        <w:t>'</w:t>
      </w:r>
      <w:r w:rsidR="00CB0447" w:rsidRPr="008F6B27">
        <w:rPr>
          <w:bCs/>
        </w:rPr>
        <w:t xml:space="preserve">étudier les aspects économiques et politiques des mégadonnées et des identités numériques </w:t>
      </w:r>
      <w:r w:rsidR="00D1010B" w:rsidRPr="008F6B27">
        <w:rPr>
          <w:bCs/>
        </w:rPr>
        <w:t xml:space="preserve">en lien avec les </w:t>
      </w:r>
      <w:r w:rsidR="00CB0447" w:rsidRPr="008F6B27">
        <w:rPr>
          <w:bCs/>
        </w:rPr>
        <w:t xml:space="preserve">services internationaux de </w:t>
      </w:r>
      <w:r w:rsidRPr="008F6B27">
        <w:rPr>
          <w:bCs/>
        </w:rPr>
        <w:t>t</w:t>
      </w:r>
      <w:r w:rsidR="00CB0447" w:rsidRPr="008F6B27">
        <w:rPr>
          <w:bCs/>
        </w:rPr>
        <w:t>é</w:t>
      </w:r>
      <w:r w:rsidRPr="008F6B27">
        <w:rPr>
          <w:bCs/>
        </w:rPr>
        <w:t>l</w:t>
      </w:r>
      <w:r w:rsidR="00CB0447" w:rsidRPr="008F6B27">
        <w:rPr>
          <w:bCs/>
        </w:rPr>
        <w:t>é</w:t>
      </w:r>
      <w:r w:rsidRPr="008F6B27">
        <w:rPr>
          <w:bCs/>
        </w:rPr>
        <w:t xml:space="preserve">communication </w:t>
      </w:r>
      <w:r w:rsidR="00CB0447" w:rsidRPr="008F6B27">
        <w:rPr>
          <w:bCs/>
        </w:rPr>
        <w:t xml:space="preserve">dans le cadre de </w:t>
      </w:r>
      <w:r w:rsidR="00AF6144" w:rsidRPr="008F6B27">
        <w:rPr>
          <w:bCs/>
        </w:rPr>
        <w:t>s</w:t>
      </w:r>
      <w:r w:rsidR="00CB0447" w:rsidRPr="008F6B27">
        <w:rPr>
          <w:bCs/>
        </w:rPr>
        <w:t xml:space="preserve">a </w:t>
      </w:r>
      <w:r w:rsidRPr="008F6B27">
        <w:rPr>
          <w:bCs/>
        </w:rPr>
        <w:t xml:space="preserve">Question 11/3. </w:t>
      </w:r>
      <w:r w:rsidR="00CB0447" w:rsidRPr="008F6B27">
        <w:rPr>
          <w:bCs/>
        </w:rPr>
        <w:t xml:space="preserve">Elle a récemment approuvé la </w:t>
      </w:r>
      <w:hyperlink r:id="rId70" w:history="1">
        <w:r w:rsidRPr="008F6B27">
          <w:rPr>
            <w:rStyle w:val="Hyperlink"/>
            <w:rFonts w:asciiTheme="minorHAnsi" w:hAnsiTheme="minorHAnsi" w:cstheme="minorHAnsi"/>
            <w:szCs w:val="24"/>
          </w:rPr>
          <w:t>Recomm</w:t>
        </w:r>
        <w:r w:rsidR="00CB0447" w:rsidRPr="008F6B27">
          <w:rPr>
            <w:rStyle w:val="Hyperlink"/>
            <w:rFonts w:asciiTheme="minorHAnsi" w:hAnsiTheme="minorHAnsi" w:cstheme="minorHAnsi"/>
            <w:szCs w:val="24"/>
          </w:rPr>
          <w:t>a</w:t>
        </w:r>
        <w:r w:rsidRPr="008F6B27">
          <w:rPr>
            <w:rStyle w:val="Hyperlink"/>
            <w:rFonts w:asciiTheme="minorHAnsi" w:hAnsiTheme="minorHAnsi" w:cstheme="minorHAnsi"/>
            <w:szCs w:val="24"/>
          </w:rPr>
          <w:t xml:space="preserve">ndation </w:t>
        </w:r>
        <w:r w:rsidR="00CB0447" w:rsidRPr="008F6B27">
          <w:rPr>
            <w:rStyle w:val="Hyperlink"/>
            <w:rFonts w:asciiTheme="minorHAnsi" w:hAnsiTheme="minorHAnsi" w:cstheme="minorHAnsi"/>
            <w:szCs w:val="24"/>
          </w:rPr>
          <w:t>UIT</w:t>
        </w:r>
        <w:r w:rsidRPr="008F6B27">
          <w:rPr>
            <w:rStyle w:val="Hyperlink"/>
            <w:rFonts w:asciiTheme="minorHAnsi" w:hAnsiTheme="minorHAnsi" w:cstheme="minorHAnsi"/>
            <w:szCs w:val="24"/>
          </w:rPr>
          <w:t>-T D.267/X.1261</w:t>
        </w:r>
      </w:hyperlink>
      <w:r w:rsidRPr="008F6B27">
        <w:t>.</w:t>
      </w:r>
    </w:p>
    <w:p w14:paraId="6988DA1F" w14:textId="310F3C97" w:rsidR="006C3531" w:rsidRPr="008F6B27" w:rsidRDefault="006C3531" w:rsidP="00DB301D">
      <w:pPr>
        <w:rPr>
          <w:rFonts w:eastAsia="SimSun"/>
          <w:bCs/>
          <w:lang w:eastAsia="zh-CN"/>
        </w:rPr>
      </w:pPr>
      <w:r w:rsidRPr="008F6B27">
        <w:rPr>
          <w:rFonts w:eastAsia="SimSun"/>
          <w:bCs/>
          <w:lang w:eastAsia="zh-CN"/>
        </w:rPr>
        <w:t>3.6</w:t>
      </w:r>
      <w:r w:rsidRPr="008F6B27">
        <w:rPr>
          <w:rFonts w:eastAsia="SimSun"/>
          <w:bCs/>
          <w:lang w:eastAsia="zh-CN"/>
        </w:rPr>
        <w:tab/>
      </w:r>
      <w:r w:rsidR="001900B2" w:rsidRPr="008F6B27">
        <w:rPr>
          <w:rFonts w:eastAsia="SimSun"/>
          <w:bCs/>
          <w:lang w:eastAsia="zh-CN"/>
        </w:rPr>
        <w:t>La CE 11 de l</w:t>
      </w:r>
      <w:r w:rsidR="004140D4" w:rsidRPr="008F6B27">
        <w:rPr>
          <w:rFonts w:eastAsia="SimSun"/>
          <w:bCs/>
          <w:lang w:eastAsia="zh-CN"/>
        </w:rPr>
        <w:t>'</w:t>
      </w:r>
      <w:r w:rsidR="001900B2" w:rsidRPr="008F6B27">
        <w:rPr>
          <w:rFonts w:eastAsia="SimSun"/>
          <w:bCs/>
          <w:lang w:eastAsia="zh-CN"/>
        </w:rPr>
        <w:t>UIT</w:t>
      </w:r>
      <w:r w:rsidRPr="008F6B27">
        <w:rPr>
          <w:rFonts w:eastAsia="SimSun"/>
          <w:bCs/>
          <w:lang w:eastAsia="zh-CN"/>
        </w:rPr>
        <w:t xml:space="preserve">-T continue </w:t>
      </w:r>
      <w:r w:rsidR="001900B2" w:rsidRPr="008F6B27">
        <w:rPr>
          <w:rFonts w:eastAsia="SimSun"/>
          <w:bCs/>
          <w:lang w:eastAsia="zh-CN"/>
        </w:rPr>
        <w:t>d</w:t>
      </w:r>
      <w:r w:rsidR="004140D4" w:rsidRPr="008F6B27">
        <w:rPr>
          <w:rFonts w:eastAsia="SimSun"/>
          <w:bCs/>
          <w:lang w:eastAsia="zh-CN"/>
        </w:rPr>
        <w:t>'</w:t>
      </w:r>
      <w:r w:rsidR="001900B2" w:rsidRPr="008F6B27">
        <w:rPr>
          <w:rFonts w:eastAsia="SimSun"/>
          <w:bCs/>
          <w:lang w:eastAsia="zh-CN"/>
        </w:rPr>
        <w:t>améliorer les protocoles de signalisation afin de les rendre plus sûrs</w:t>
      </w:r>
      <w:r w:rsidRPr="008F6B27">
        <w:rPr>
          <w:rFonts w:eastAsia="SimSun"/>
          <w:bCs/>
          <w:lang w:eastAsia="zh-CN"/>
        </w:rPr>
        <w:t xml:space="preserve">, </w:t>
      </w:r>
      <w:r w:rsidR="001900B2" w:rsidRPr="008F6B27">
        <w:rPr>
          <w:rFonts w:eastAsia="SimSun"/>
          <w:bCs/>
          <w:lang w:eastAsia="zh-CN"/>
        </w:rPr>
        <w:t xml:space="preserve">y compris en </w:t>
      </w:r>
      <w:r w:rsidR="00D1010B" w:rsidRPr="008F6B27">
        <w:rPr>
          <w:rFonts w:eastAsia="SimSun"/>
          <w:bCs/>
          <w:lang w:eastAsia="zh-CN"/>
        </w:rPr>
        <w:t xml:space="preserve">définissant </w:t>
      </w:r>
      <w:r w:rsidR="001900B2" w:rsidRPr="008F6B27">
        <w:rPr>
          <w:rFonts w:eastAsia="SimSun"/>
          <w:bCs/>
          <w:lang w:eastAsia="zh-CN"/>
        </w:rPr>
        <w:t xml:space="preserve">des </w:t>
      </w:r>
      <w:r w:rsidR="00D1010B" w:rsidRPr="008F6B27">
        <w:rPr>
          <w:rFonts w:eastAsia="SimSun"/>
          <w:bCs/>
          <w:lang w:eastAsia="zh-CN"/>
        </w:rPr>
        <w:t xml:space="preserve">exigences </w:t>
      </w:r>
      <w:r w:rsidR="001900B2" w:rsidRPr="008F6B27">
        <w:rPr>
          <w:rFonts w:eastAsia="SimSun"/>
          <w:bCs/>
          <w:lang w:eastAsia="zh-CN"/>
        </w:rPr>
        <w:t xml:space="preserve">additionnelles </w:t>
      </w:r>
      <w:r w:rsidR="00D1010B" w:rsidRPr="008F6B27">
        <w:rPr>
          <w:rFonts w:eastAsia="SimSun"/>
          <w:bCs/>
          <w:lang w:eastAsia="zh-CN"/>
        </w:rPr>
        <w:t xml:space="preserve">concernant </w:t>
      </w:r>
      <w:r w:rsidR="001900B2" w:rsidRPr="008F6B27">
        <w:rPr>
          <w:rFonts w:eastAsia="SimSun"/>
          <w:bCs/>
          <w:lang w:eastAsia="zh-CN"/>
        </w:rPr>
        <w:t>l</w:t>
      </w:r>
      <w:r w:rsidR="00AF6144" w:rsidRPr="008F6B27">
        <w:rPr>
          <w:rFonts w:eastAsia="SimSun"/>
          <w:bCs/>
          <w:lang w:eastAsia="zh-CN"/>
        </w:rPr>
        <w:t xml:space="preserve">es </w:t>
      </w:r>
      <w:r w:rsidR="001900B2" w:rsidRPr="008F6B27">
        <w:rPr>
          <w:rFonts w:eastAsia="SimSun"/>
          <w:bCs/>
          <w:lang w:eastAsia="zh-CN"/>
        </w:rPr>
        <w:t>échange</w:t>
      </w:r>
      <w:r w:rsidR="00AF6144" w:rsidRPr="008F6B27">
        <w:rPr>
          <w:rFonts w:eastAsia="SimSun"/>
          <w:bCs/>
          <w:lang w:eastAsia="zh-CN"/>
        </w:rPr>
        <w:t>s</w:t>
      </w:r>
      <w:r w:rsidR="001900B2" w:rsidRPr="008F6B27">
        <w:rPr>
          <w:rFonts w:eastAsia="SimSun"/>
          <w:bCs/>
          <w:lang w:eastAsia="zh-CN"/>
        </w:rPr>
        <w:t xml:space="preserve"> de </w:t>
      </w:r>
      <w:r w:rsidRPr="008F6B27">
        <w:rPr>
          <w:rFonts w:eastAsia="SimSun"/>
          <w:bCs/>
          <w:lang w:eastAsia="zh-CN"/>
        </w:rPr>
        <w:t xml:space="preserve">messages </w:t>
      </w:r>
      <w:r w:rsidR="001900B2" w:rsidRPr="008F6B27">
        <w:rPr>
          <w:rFonts w:eastAsia="SimSun"/>
          <w:bCs/>
          <w:lang w:eastAsia="zh-CN"/>
        </w:rPr>
        <w:t xml:space="preserve">de signalisation et les protocoles </w:t>
      </w:r>
      <w:r w:rsidRPr="008F6B27">
        <w:rPr>
          <w:rFonts w:eastAsia="SimSun"/>
          <w:bCs/>
          <w:lang w:eastAsia="zh-CN"/>
        </w:rPr>
        <w:t>particul</w:t>
      </w:r>
      <w:r w:rsidR="001900B2" w:rsidRPr="008F6B27">
        <w:rPr>
          <w:rFonts w:eastAsia="SimSun"/>
          <w:bCs/>
          <w:lang w:eastAsia="zh-CN"/>
        </w:rPr>
        <w:t>iers</w:t>
      </w:r>
      <w:r w:rsidRPr="008F6B27">
        <w:rPr>
          <w:rFonts w:eastAsia="SimSun"/>
          <w:bCs/>
          <w:lang w:eastAsia="zh-CN"/>
        </w:rPr>
        <w:t xml:space="preserve">. </w:t>
      </w:r>
      <w:r w:rsidR="001900B2" w:rsidRPr="008F6B27">
        <w:rPr>
          <w:rFonts w:eastAsia="SimSun"/>
          <w:bCs/>
          <w:lang w:eastAsia="zh-CN"/>
        </w:rPr>
        <w:t xml:space="preserve">Elle a approuvé le rapport </w:t>
      </w:r>
      <w:hyperlink r:id="rId71" w:history="1">
        <w:r w:rsidR="001900B2" w:rsidRPr="008F6B27">
          <w:rPr>
            <w:rStyle w:val="Hyperlink"/>
            <w:rFonts w:asciiTheme="minorHAnsi" w:eastAsia="SimSun" w:hAnsiTheme="minorHAnsi" w:cstheme="minorHAnsi"/>
            <w:szCs w:val="24"/>
            <w:lang w:eastAsia="zh-CN"/>
          </w:rPr>
          <w:t xml:space="preserve">technique </w:t>
        </w:r>
        <w:r w:rsidRPr="008F6B27">
          <w:rPr>
            <w:rStyle w:val="Hyperlink"/>
            <w:rFonts w:asciiTheme="minorHAnsi" w:eastAsia="SimSun" w:hAnsiTheme="minorHAnsi" w:cstheme="minorHAnsi"/>
            <w:szCs w:val="24"/>
            <w:lang w:eastAsia="zh-CN"/>
          </w:rPr>
          <w:t>QSTR-SS7-DFS</w:t>
        </w:r>
      </w:hyperlink>
      <w:r w:rsidRPr="008F6B27">
        <w:rPr>
          <w:rFonts w:eastAsia="SimSun"/>
          <w:lang w:eastAsia="zh-CN"/>
        </w:rPr>
        <w:t xml:space="preserve">, </w:t>
      </w:r>
      <w:r w:rsidR="001900B2" w:rsidRPr="008F6B27">
        <w:rPr>
          <w:rFonts w:eastAsia="SimSun"/>
          <w:lang w:eastAsia="zh-CN"/>
        </w:rPr>
        <w:t>révisé l</w:t>
      </w:r>
      <w:r w:rsidR="004140D4" w:rsidRPr="008F6B27">
        <w:rPr>
          <w:rFonts w:eastAsia="SimSun"/>
          <w:lang w:eastAsia="zh-CN"/>
        </w:rPr>
        <w:t>'</w:t>
      </w:r>
      <w:r w:rsidR="001900B2" w:rsidRPr="008F6B27">
        <w:rPr>
          <w:rFonts w:eastAsia="SimSun"/>
          <w:lang w:eastAsia="zh-CN"/>
        </w:rPr>
        <w:t xml:space="preserve">ensemble des </w:t>
      </w:r>
      <w:r w:rsidRPr="008F6B27">
        <w:rPr>
          <w:rFonts w:eastAsia="SimSun"/>
          <w:lang w:eastAsia="zh-CN"/>
        </w:rPr>
        <w:t>protocol</w:t>
      </w:r>
      <w:r w:rsidR="001900B2" w:rsidRPr="008F6B27">
        <w:rPr>
          <w:rFonts w:eastAsia="SimSun"/>
          <w:lang w:eastAsia="zh-CN"/>
        </w:rPr>
        <w:t>es SS7</w:t>
      </w:r>
      <w:r w:rsidRPr="008F6B27">
        <w:rPr>
          <w:rFonts w:eastAsia="SimSun"/>
          <w:lang w:eastAsia="zh-CN"/>
        </w:rPr>
        <w:t xml:space="preserve"> (Q.731.3-Q.731.6) </w:t>
      </w:r>
      <w:r w:rsidR="001900B2" w:rsidRPr="008F6B27">
        <w:rPr>
          <w:rFonts w:eastAsia="SimSun"/>
          <w:lang w:eastAsia="zh-CN"/>
        </w:rPr>
        <w:t xml:space="preserve">et approuvé la </w:t>
      </w:r>
      <w:r w:rsidRPr="008F6B27">
        <w:rPr>
          <w:rFonts w:eastAsia="SimSun"/>
          <w:lang w:eastAsia="zh-CN"/>
        </w:rPr>
        <w:t>Recomm</w:t>
      </w:r>
      <w:r w:rsidR="001900B2" w:rsidRPr="008F6B27">
        <w:rPr>
          <w:rFonts w:eastAsia="SimSun"/>
          <w:lang w:eastAsia="zh-CN"/>
        </w:rPr>
        <w:t>a</w:t>
      </w:r>
      <w:r w:rsidRPr="008F6B27">
        <w:rPr>
          <w:rFonts w:eastAsia="SimSun"/>
          <w:lang w:eastAsia="zh-CN"/>
        </w:rPr>
        <w:t>ndation U</w:t>
      </w:r>
      <w:r w:rsidR="001900B2" w:rsidRPr="008F6B27">
        <w:rPr>
          <w:rFonts w:eastAsia="SimSun"/>
          <w:lang w:eastAsia="zh-CN"/>
        </w:rPr>
        <w:t>IT</w:t>
      </w:r>
      <w:r w:rsidRPr="008F6B27">
        <w:rPr>
          <w:rFonts w:eastAsia="SimSun"/>
          <w:lang w:eastAsia="zh-CN"/>
        </w:rPr>
        <w:t xml:space="preserve">-T </w:t>
      </w:r>
      <w:hyperlink r:id="rId72" w:history="1">
        <w:r w:rsidRPr="008F6B27">
          <w:rPr>
            <w:rStyle w:val="Hyperlink"/>
            <w:rFonts w:asciiTheme="minorHAnsi" w:eastAsia="SimSun" w:hAnsiTheme="minorHAnsi" w:cstheme="minorHAnsi"/>
            <w:szCs w:val="24"/>
            <w:lang w:eastAsia="zh-CN"/>
          </w:rPr>
          <w:t>Q.3057</w:t>
        </w:r>
      </w:hyperlink>
      <w:r w:rsidRPr="008F6B27">
        <w:rPr>
          <w:rFonts w:eastAsia="SimSun"/>
          <w:lang w:eastAsia="zh-CN"/>
        </w:rPr>
        <w:t xml:space="preserve">. </w:t>
      </w:r>
      <w:r w:rsidR="001900B2" w:rsidRPr="008F6B27">
        <w:rPr>
          <w:rFonts w:eastAsia="SimSun"/>
          <w:lang w:eastAsia="zh-CN"/>
        </w:rPr>
        <w:t>De plus</w:t>
      </w:r>
      <w:r w:rsidRPr="008F6B27">
        <w:rPr>
          <w:rFonts w:eastAsia="SimSun"/>
          <w:lang w:eastAsia="zh-CN"/>
        </w:rPr>
        <w:t xml:space="preserve">, </w:t>
      </w:r>
      <w:r w:rsidR="001900B2" w:rsidRPr="008F6B27">
        <w:rPr>
          <w:rFonts w:eastAsia="SimSun"/>
          <w:lang w:eastAsia="zh-CN"/>
        </w:rPr>
        <w:t xml:space="preserve">elle </w:t>
      </w:r>
      <w:r w:rsidRPr="008F6B27">
        <w:rPr>
          <w:rFonts w:eastAsia="SimSun"/>
          <w:lang w:eastAsia="zh-CN"/>
        </w:rPr>
        <w:t xml:space="preserve">continue </w:t>
      </w:r>
      <w:r w:rsidR="001900B2" w:rsidRPr="008F6B27">
        <w:rPr>
          <w:rFonts w:eastAsia="SimSun"/>
          <w:lang w:eastAsia="zh-CN"/>
        </w:rPr>
        <w:t>d</w:t>
      </w:r>
      <w:r w:rsidR="004140D4" w:rsidRPr="008F6B27">
        <w:rPr>
          <w:rFonts w:eastAsia="SimSun"/>
          <w:lang w:eastAsia="zh-CN"/>
        </w:rPr>
        <w:t>'</w:t>
      </w:r>
      <w:r w:rsidR="001900B2" w:rsidRPr="008F6B27">
        <w:rPr>
          <w:rFonts w:eastAsia="SimSun"/>
          <w:lang w:eastAsia="zh-CN"/>
        </w:rPr>
        <w:t>élaborer les normes UIT</w:t>
      </w:r>
      <w:r w:rsidRPr="008F6B27">
        <w:rPr>
          <w:rFonts w:eastAsia="SimSun"/>
          <w:lang w:eastAsia="zh-CN"/>
        </w:rPr>
        <w:t xml:space="preserve">-T </w:t>
      </w:r>
      <w:hyperlink r:id="rId73" w:history="1">
        <w:r w:rsidRPr="008F6B27">
          <w:rPr>
            <w:rStyle w:val="Hyperlink"/>
            <w:rFonts w:asciiTheme="minorHAnsi" w:hAnsiTheme="minorHAnsi" w:cstheme="minorHAnsi"/>
            <w:szCs w:val="24"/>
            <w:lang w:eastAsia="zh-CN"/>
          </w:rPr>
          <w:t>Q.5050</w:t>
        </w:r>
      </w:hyperlink>
      <w:r w:rsidRPr="008F6B27">
        <w:rPr>
          <w:lang w:eastAsia="zh-CN"/>
        </w:rPr>
        <w:t xml:space="preserve">, </w:t>
      </w:r>
      <w:hyperlink r:id="rId74" w:history="1">
        <w:r w:rsidRPr="008F6B27">
          <w:rPr>
            <w:rStyle w:val="Hyperlink"/>
            <w:rFonts w:asciiTheme="minorHAnsi" w:hAnsiTheme="minorHAnsi" w:cstheme="minorHAnsi"/>
            <w:szCs w:val="24"/>
            <w:lang w:eastAsia="zh-CN"/>
          </w:rPr>
          <w:t>Q.5051</w:t>
        </w:r>
      </w:hyperlink>
      <w:r w:rsidRPr="008F6B27">
        <w:rPr>
          <w:lang w:eastAsia="zh-CN"/>
        </w:rPr>
        <w:t xml:space="preserve">, </w:t>
      </w:r>
      <w:hyperlink r:id="rId75" w:history="1">
        <w:r w:rsidRPr="008F6B27">
          <w:rPr>
            <w:rStyle w:val="Hyperlink"/>
            <w:rFonts w:asciiTheme="minorHAnsi" w:hAnsiTheme="minorHAnsi" w:cstheme="minorHAnsi"/>
            <w:szCs w:val="24"/>
            <w:lang w:eastAsia="zh-CN"/>
          </w:rPr>
          <w:t>Q.5052</w:t>
        </w:r>
      </w:hyperlink>
      <w:r w:rsidRPr="008F6B27">
        <w:rPr>
          <w:lang w:eastAsia="zh-CN"/>
        </w:rPr>
        <w:t xml:space="preserve"> </w:t>
      </w:r>
      <w:r w:rsidR="001900B2" w:rsidRPr="008F6B27">
        <w:rPr>
          <w:lang w:eastAsia="zh-CN"/>
        </w:rPr>
        <w:t xml:space="preserve">et </w:t>
      </w:r>
      <w:hyperlink r:id="rId76" w:history="1">
        <w:r w:rsidRPr="008F6B27">
          <w:rPr>
            <w:rStyle w:val="Hyperlink"/>
            <w:rFonts w:asciiTheme="minorHAnsi" w:hAnsiTheme="minorHAnsi" w:cstheme="minorHAnsi"/>
            <w:szCs w:val="24"/>
            <w:lang w:eastAsia="zh-CN"/>
          </w:rPr>
          <w:t>Q.5053</w:t>
        </w:r>
      </w:hyperlink>
      <w:r w:rsidRPr="008F6B27">
        <w:rPr>
          <w:rFonts w:eastAsia="SimSun"/>
          <w:lang w:eastAsia="zh-CN"/>
        </w:rPr>
        <w:t xml:space="preserve"> </w:t>
      </w:r>
      <w:r w:rsidR="001900B2" w:rsidRPr="008F6B27">
        <w:rPr>
          <w:rFonts w:eastAsia="SimSun"/>
          <w:lang w:eastAsia="zh-CN"/>
        </w:rPr>
        <w:t>portant sur la lutte contre l</w:t>
      </w:r>
      <w:r w:rsidR="00D1010B" w:rsidRPr="008F6B27">
        <w:rPr>
          <w:rFonts w:eastAsia="SimSun"/>
          <w:lang w:eastAsia="zh-CN"/>
        </w:rPr>
        <w:t>a</w:t>
      </w:r>
      <w:r w:rsidR="001900B2" w:rsidRPr="008F6B27">
        <w:rPr>
          <w:rFonts w:eastAsia="SimSun"/>
          <w:lang w:eastAsia="zh-CN"/>
        </w:rPr>
        <w:t xml:space="preserve"> contrefaçon et le vol de dispositifs de </w:t>
      </w:r>
      <w:r w:rsidRPr="008F6B27">
        <w:rPr>
          <w:rFonts w:eastAsia="SimSun"/>
          <w:lang w:eastAsia="zh-CN"/>
        </w:rPr>
        <w:t>t</w:t>
      </w:r>
      <w:r w:rsidR="001900B2" w:rsidRPr="008F6B27">
        <w:rPr>
          <w:rFonts w:eastAsia="SimSun"/>
          <w:lang w:eastAsia="zh-CN"/>
        </w:rPr>
        <w:t>é</w:t>
      </w:r>
      <w:r w:rsidRPr="008F6B27">
        <w:rPr>
          <w:rFonts w:eastAsia="SimSun"/>
          <w:lang w:eastAsia="zh-CN"/>
        </w:rPr>
        <w:t>l</w:t>
      </w:r>
      <w:r w:rsidR="001900B2" w:rsidRPr="008F6B27">
        <w:rPr>
          <w:rFonts w:eastAsia="SimSun"/>
          <w:lang w:eastAsia="zh-CN"/>
        </w:rPr>
        <w:t>é</w:t>
      </w:r>
      <w:r w:rsidRPr="008F6B27">
        <w:rPr>
          <w:rFonts w:eastAsia="SimSun"/>
          <w:lang w:eastAsia="zh-CN"/>
        </w:rPr>
        <w:t>communication/</w:t>
      </w:r>
      <w:r w:rsidR="001900B2" w:rsidRPr="008F6B27">
        <w:rPr>
          <w:rFonts w:eastAsia="SimSun"/>
          <w:lang w:eastAsia="zh-CN"/>
        </w:rPr>
        <w:t>TIC</w:t>
      </w:r>
      <w:r w:rsidRPr="008F6B27">
        <w:rPr>
          <w:rFonts w:eastAsia="SimSun"/>
          <w:lang w:eastAsia="zh-CN"/>
        </w:rPr>
        <w:t>.</w:t>
      </w:r>
    </w:p>
    <w:p w14:paraId="4224D571" w14:textId="0394FA89" w:rsidR="006C3531" w:rsidRPr="008F6B27" w:rsidRDefault="006C3531" w:rsidP="00DB301D">
      <w:pPr>
        <w:rPr>
          <w:rFonts w:eastAsia="SimSun"/>
          <w:bCs/>
          <w:lang w:eastAsia="zh-CN"/>
        </w:rPr>
      </w:pPr>
      <w:r w:rsidRPr="008F6B27">
        <w:rPr>
          <w:rFonts w:eastAsia="SimSun"/>
          <w:bCs/>
          <w:lang w:eastAsia="zh-CN"/>
        </w:rPr>
        <w:t>3.7</w:t>
      </w:r>
      <w:r w:rsidRPr="008F6B27">
        <w:rPr>
          <w:rFonts w:eastAsia="SimSun"/>
          <w:bCs/>
          <w:lang w:eastAsia="zh-CN"/>
        </w:rPr>
        <w:tab/>
      </w:r>
      <w:r w:rsidR="00794DA3" w:rsidRPr="008F6B27">
        <w:rPr>
          <w:rFonts w:eastAsia="SimSun"/>
          <w:bCs/>
          <w:lang w:eastAsia="zh-CN"/>
        </w:rPr>
        <w:t>La CE 9 de l</w:t>
      </w:r>
      <w:r w:rsidR="004140D4" w:rsidRPr="008F6B27">
        <w:rPr>
          <w:rFonts w:eastAsia="SimSun"/>
          <w:bCs/>
          <w:lang w:eastAsia="zh-CN"/>
        </w:rPr>
        <w:t>'</w:t>
      </w:r>
      <w:r w:rsidR="00794DA3" w:rsidRPr="008F6B27">
        <w:rPr>
          <w:rFonts w:eastAsia="SimSun"/>
          <w:bCs/>
          <w:lang w:eastAsia="zh-CN"/>
        </w:rPr>
        <w:t>UIT</w:t>
      </w:r>
      <w:r w:rsidRPr="008F6B27">
        <w:rPr>
          <w:rFonts w:eastAsia="SimSun"/>
          <w:bCs/>
          <w:lang w:eastAsia="zh-CN"/>
        </w:rPr>
        <w:t xml:space="preserve">-T </w:t>
      </w:r>
      <w:r w:rsidR="00DA1478" w:rsidRPr="008F6B27">
        <w:rPr>
          <w:rFonts w:eastAsia="SimSun"/>
          <w:bCs/>
          <w:lang w:eastAsia="zh-CN"/>
        </w:rPr>
        <w:t xml:space="preserve">a approuvé les </w:t>
      </w:r>
      <w:r w:rsidRPr="008F6B27">
        <w:rPr>
          <w:rFonts w:eastAsia="SimSun"/>
          <w:bCs/>
          <w:lang w:eastAsia="zh-CN"/>
        </w:rPr>
        <w:t>Recomm</w:t>
      </w:r>
      <w:r w:rsidR="00DA1478" w:rsidRPr="008F6B27">
        <w:rPr>
          <w:rFonts w:eastAsia="SimSun"/>
          <w:bCs/>
          <w:lang w:eastAsia="zh-CN"/>
        </w:rPr>
        <w:t>a</w:t>
      </w:r>
      <w:r w:rsidRPr="008F6B27">
        <w:rPr>
          <w:rFonts w:eastAsia="SimSun"/>
          <w:bCs/>
          <w:lang w:eastAsia="zh-CN"/>
        </w:rPr>
        <w:t>ndations</w:t>
      </w:r>
      <w:r w:rsidR="00DA1478" w:rsidRPr="008F6B27">
        <w:rPr>
          <w:rFonts w:eastAsia="SimSun"/>
          <w:bCs/>
          <w:lang w:eastAsia="zh-CN"/>
        </w:rPr>
        <w:t xml:space="preserve"> </w:t>
      </w:r>
      <w:r w:rsidR="00D1010B" w:rsidRPr="008F6B27">
        <w:rPr>
          <w:rFonts w:eastAsia="SimSun"/>
          <w:bCs/>
          <w:lang w:eastAsia="zh-CN"/>
        </w:rPr>
        <w:t xml:space="preserve">relatives à la </w:t>
      </w:r>
      <w:r w:rsidR="00DA1478" w:rsidRPr="008F6B27">
        <w:rPr>
          <w:rFonts w:eastAsia="SimSun"/>
          <w:bCs/>
          <w:lang w:eastAsia="zh-CN"/>
        </w:rPr>
        <w:t>sécurité suivantes</w:t>
      </w:r>
      <w:r w:rsidRPr="008F6B27">
        <w:rPr>
          <w:rFonts w:eastAsia="SimSun"/>
          <w:bCs/>
          <w:lang w:eastAsia="zh-CN"/>
        </w:rPr>
        <w:t xml:space="preserve">: </w:t>
      </w:r>
      <w:r w:rsidR="00DA1478" w:rsidRPr="008F6B27">
        <w:rPr>
          <w:rFonts w:eastAsia="SimSun"/>
          <w:bCs/>
          <w:lang w:eastAsia="zh-CN"/>
        </w:rPr>
        <w:t>UIT</w:t>
      </w:r>
      <w:r w:rsidR="00DB301D" w:rsidRPr="008F6B27">
        <w:rPr>
          <w:rFonts w:eastAsia="SimSun"/>
          <w:bCs/>
          <w:lang w:eastAsia="zh-CN"/>
        </w:rPr>
        <w:noBreakHyphen/>
      </w:r>
      <w:r w:rsidRPr="008F6B27">
        <w:rPr>
          <w:rFonts w:eastAsia="SimSun"/>
          <w:bCs/>
          <w:lang w:eastAsia="zh-CN"/>
        </w:rPr>
        <w:t>T</w:t>
      </w:r>
      <w:r w:rsidR="00DB301D" w:rsidRPr="008F6B27">
        <w:rPr>
          <w:rFonts w:eastAsia="SimSun"/>
          <w:bCs/>
          <w:lang w:eastAsia="zh-CN"/>
        </w:rPr>
        <w:t> </w:t>
      </w:r>
      <w:hyperlink r:id="rId77" w:history="1">
        <w:r w:rsidRPr="008F6B27">
          <w:rPr>
            <w:rStyle w:val="Hyperlink"/>
            <w:rFonts w:asciiTheme="minorHAnsi" w:eastAsia="SimSun" w:hAnsiTheme="minorHAnsi" w:cstheme="minorHAnsi"/>
            <w:bCs/>
            <w:szCs w:val="24"/>
            <w:lang w:eastAsia="zh-CN"/>
          </w:rPr>
          <w:t>J.1012</w:t>
        </w:r>
      </w:hyperlink>
      <w:r w:rsidRPr="008F6B27">
        <w:rPr>
          <w:rFonts w:eastAsia="SimSun"/>
          <w:bCs/>
          <w:lang w:eastAsia="zh-CN"/>
        </w:rPr>
        <w:t xml:space="preserve">, </w:t>
      </w:r>
      <w:hyperlink r:id="rId78" w:history="1">
        <w:r w:rsidRPr="008F6B27">
          <w:rPr>
            <w:rStyle w:val="Hyperlink"/>
            <w:rFonts w:asciiTheme="minorHAnsi" w:eastAsia="SimSun" w:hAnsiTheme="minorHAnsi" w:cstheme="minorHAnsi"/>
            <w:bCs/>
            <w:szCs w:val="24"/>
            <w:lang w:eastAsia="zh-CN"/>
          </w:rPr>
          <w:t>J.1013</w:t>
        </w:r>
      </w:hyperlink>
      <w:r w:rsidRPr="008F6B27">
        <w:rPr>
          <w:rFonts w:eastAsia="SimSun"/>
          <w:bCs/>
          <w:lang w:eastAsia="zh-CN"/>
        </w:rPr>
        <w:t xml:space="preserve">, </w:t>
      </w:r>
      <w:hyperlink r:id="rId79" w:history="1">
        <w:r w:rsidRPr="008F6B27">
          <w:rPr>
            <w:rStyle w:val="Hyperlink"/>
            <w:rFonts w:asciiTheme="minorHAnsi" w:eastAsia="SimSun" w:hAnsiTheme="minorHAnsi" w:cstheme="minorHAnsi"/>
            <w:bCs/>
            <w:szCs w:val="24"/>
            <w:lang w:eastAsia="zh-CN"/>
          </w:rPr>
          <w:t>J.1014</w:t>
        </w:r>
      </w:hyperlink>
      <w:r w:rsidRPr="008F6B27">
        <w:rPr>
          <w:rFonts w:eastAsia="SimSun"/>
          <w:bCs/>
          <w:lang w:eastAsia="zh-CN"/>
        </w:rPr>
        <w:t xml:space="preserve">, </w:t>
      </w:r>
      <w:hyperlink r:id="rId80" w:history="1">
        <w:r w:rsidRPr="008F6B27">
          <w:rPr>
            <w:rStyle w:val="Hyperlink"/>
            <w:rFonts w:asciiTheme="minorHAnsi" w:eastAsia="SimSun" w:hAnsiTheme="minorHAnsi" w:cstheme="minorHAnsi"/>
            <w:bCs/>
            <w:szCs w:val="24"/>
            <w:lang w:eastAsia="zh-CN"/>
          </w:rPr>
          <w:t>J.1015</w:t>
        </w:r>
      </w:hyperlink>
      <w:r w:rsidRPr="008F6B27">
        <w:rPr>
          <w:rFonts w:eastAsia="SimSun"/>
          <w:bCs/>
          <w:lang w:eastAsia="zh-CN"/>
        </w:rPr>
        <w:t xml:space="preserve"> </w:t>
      </w:r>
      <w:r w:rsidR="00DA1478" w:rsidRPr="008F6B27">
        <w:rPr>
          <w:rFonts w:eastAsia="SimSun"/>
          <w:bCs/>
          <w:lang w:eastAsia="zh-CN"/>
        </w:rPr>
        <w:t xml:space="preserve">et </w:t>
      </w:r>
      <w:hyperlink r:id="rId81" w:history="1">
        <w:r w:rsidRPr="008F6B27">
          <w:rPr>
            <w:rStyle w:val="Hyperlink"/>
            <w:rFonts w:asciiTheme="minorHAnsi" w:eastAsia="SimSun" w:hAnsiTheme="minorHAnsi" w:cstheme="minorHAnsi"/>
            <w:bCs/>
            <w:szCs w:val="24"/>
            <w:lang w:eastAsia="zh-CN"/>
          </w:rPr>
          <w:t>J.1015.1</w:t>
        </w:r>
      </w:hyperlink>
      <w:r w:rsidRPr="008F6B27">
        <w:rPr>
          <w:rFonts w:eastAsia="SimSun"/>
          <w:bCs/>
          <w:lang w:eastAsia="zh-CN"/>
        </w:rPr>
        <w:t xml:space="preserve">; </w:t>
      </w:r>
      <w:r w:rsidR="00DA1478" w:rsidRPr="008F6B27">
        <w:rPr>
          <w:rFonts w:eastAsia="SimSun"/>
          <w:bCs/>
          <w:lang w:eastAsia="zh-CN"/>
        </w:rPr>
        <w:t>UIT</w:t>
      </w:r>
      <w:r w:rsidRPr="008F6B27">
        <w:rPr>
          <w:rFonts w:eastAsia="SimSun"/>
          <w:bCs/>
          <w:lang w:eastAsia="zh-CN"/>
        </w:rPr>
        <w:t xml:space="preserve">-T </w:t>
      </w:r>
      <w:hyperlink r:id="rId82" w:history="1">
        <w:r w:rsidRPr="008F6B27">
          <w:rPr>
            <w:rStyle w:val="Hyperlink"/>
            <w:rFonts w:asciiTheme="minorHAnsi" w:eastAsia="SimSun" w:hAnsiTheme="minorHAnsi" w:cstheme="minorHAnsi"/>
            <w:bCs/>
            <w:szCs w:val="24"/>
            <w:lang w:eastAsia="zh-CN"/>
          </w:rPr>
          <w:t>J.1204</w:t>
        </w:r>
      </w:hyperlink>
      <w:r w:rsidRPr="008F6B27">
        <w:rPr>
          <w:rFonts w:eastAsia="SimSun"/>
          <w:bCs/>
          <w:lang w:eastAsia="zh-CN"/>
        </w:rPr>
        <w:t xml:space="preserve">; </w:t>
      </w:r>
      <w:r w:rsidR="00DA1478" w:rsidRPr="008F6B27">
        <w:rPr>
          <w:rFonts w:eastAsia="SimSun"/>
          <w:bCs/>
          <w:lang w:eastAsia="zh-CN"/>
        </w:rPr>
        <w:t xml:space="preserve">et UIT-T </w:t>
      </w:r>
      <w:hyperlink r:id="rId83" w:history="1">
        <w:r w:rsidRPr="008F6B27">
          <w:rPr>
            <w:rStyle w:val="Hyperlink"/>
            <w:rFonts w:asciiTheme="minorHAnsi" w:hAnsiTheme="minorHAnsi" w:cstheme="minorHAnsi"/>
            <w:szCs w:val="24"/>
            <w:shd w:val="clear" w:color="auto" w:fill="FFFFFF"/>
          </w:rPr>
          <w:t>J.1031</w:t>
        </w:r>
      </w:hyperlink>
      <w:r w:rsidRPr="008F6B27">
        <w:rPr>
          <w:color w:val="444444"/>
          <w:shd w:val="clear" w:color="auto" w:fill="FFFFFF"/>
        </w:rPr>
        <w:t xml:space="preserve">, </w:t>
      </w:r>
      <w:hyperlink r:id="rId84" w:history="1">
        <w:r w:rsidRPr="008F6B27">
          <w:rPr>
            <w:rStyle w:val="Hyperlink"/>
            <w:rFonts w:asciiTheme="minorHAnsi" w:hAnsiTheme="minorHAnsi" w:cstheme="minorHAnsi"/>
            <w:szCs w:val="24"/>
            <w:shd w:val="clear" w:color="auto" w:fill="FFFFFF"/>
          </w:rPr>
          <w:t>J.1032</w:t>
        </w:r>
      </w:hyperlink>
      <w:r w:rsidRPr="008F6B27">
        <w:rPr>
          <w:color w:val="444444"/>
          <w:shd w:val="clear" w:color="auto" w:fill="FFFFFF"/>
        </w:rPr>
        <w:t xml:space="preserve"> </w:t>
      </w:r>
      <w:r w:rsidR="00DA1478" w:rsidRPr="008F6B27">
        <w:rPr>
          <w:color w:val="444444"/>
          <w:shd w:val="clear" w:color="auto" w:fill="FFFFFF"/>
        </w:rPr>
        <w:t xml:space="preserve">et </w:t>
      </w:r>
      <w:hyperlink r:id="rId85" w:history="1">
        <w:r w:rsidRPr="008F6B27">
          <w:rPr>
            <w:rStyle w:val="Hyperlink"/>
            <w:rFonts w:asciiTheme="minorHAnsi" w:hAnsiTheme="minorHAnsi" w:cstheme="minorHAnsi"/>
            <w:szCs w:val="24"/>
            <w:shd w:val="clear" w:color="auto" w:fill="FFFFFF"/>
          </w:rPr>
          <w:t>J.1033</w:t>
        </w:r>
      </w:hyperlink>
      <w:r w:rsidRPr="008F6B27">
        <w:rPr>
          <w:rFonts w:eastAsia="SimSun"/>
          <w:bCs/>
          <w:lang w:eastAsia="zh-CN"/>
        </w:rPr>
        <w:t xml:space="preserve">. </w:t>
      </w:r>
      <w:r w:rsidR="00981483">
        <w:rPr>
          <w:rFonts w:eastAsia="SimSun"/>
          <w:bCs/>
          <w:lang w:eastAsia="zh-CN"/>
        </w:rPr>
        <w:t>Elle </w:t>
      </w:r>
      <w:r w:rsidR="00DA1478" w:rsidRPr="008F6B27">
        <w:rPr>
          <w:rFonts w:eastAsia="SimSun"/>
          <w:bCs/>
          <w:lang w:eastAsia="zh-CN"/>
        </w:rPr>
        <w:t xml:space="preserve">a en outre approuvé trois </w:t>
      </w:r>
      <w:r w:rsidRPr="008F6B27">
        <w:rPr>
          <w:rFonts w:eastAsia="SimSun"/>
          <w:bCs/>
          <w:lang w:eastAsia="zh-CN"/>
        </w:rPr>
        <w:t>Suppl</w:t>
      </w:r>
      <w:r w:rsidR="00DA1478" w:rsidRPr="008F6B27">
        <w:rPr>
          <w:rFonts w:eastAsia="SimSun"/>
          <w:bCs/>
          <w:lang w:eastAsia="zh-CN"/>
        </w:rPr>
        <w:t>é</w:t>
      </w:r>
      <w:r w:rsidRPr="008F6B27">
        <w:rPr>
          <w:rFonts w:eastAsia="SimSun"/>
          <w:bCs/>
          <w:lang w:eastAsia="zh-CN"/>
        </w:rPr>
        <w:t xml:space="preserve">ments </w:t>
      </w:r>
      <w:r w:rsidR="00D1010B" w:rsidRPr="008F6B27">
        <w:rPr>
          <w:rFonts w:eastAsia="SimSun"/>
          <w:bCs/>
          <w:lang w:eastAsia="zh-CN"/>
        </w:rPr>
        <w:t xml:space="preserve">à </w:t>
      </w:r>
      <w:r w:rsidR="00DA1478" w:rsidRPr="008F6B27">
        <w:rPr>
          <w:rFonts w:eastAsia="SimSun"/>
          <w:bCs/>
          <w:lang w:eastAsia="zh-CN"/>
        </w:rPr>
        <w:t xml:space="preserve">des Recommandations de la série J </w:t>
      </w:r>
      <w:r w:rsidR="00D1010B" w:rsidRPr="008F6B27">
        <w:rPr>
          <w:rFonts w:eastAsia="SimSun"/>
          <w:bCs/>
          <w:lang w:eastAsia="zh-CN"/>
        </w:rPr>
        <w:t>(</w:t>
      </w:r>
      <w:r w:rsidR="00DA1478" w:rsidRPr="008F6B27">
        <w:rPr>
          <w:rFonts w:eastAsia="SimSun"/>
          <w:bCs/>
          <w:lang w:eastAsia="zh-CN"/>
        </w:rPr>
        <w:t>UIT</w:t>
      </w:r>
      <w:r w:rsidRPr="008F6B27">
        <w:rPr>
          <w:rFonts w:eastAsia="SimSun"/>
          <w:bCs/>
          <w:lang w:eastAsia="zh-CN"/>
        </w:rPr>
        <w:noBreakHyphen/>
        <w:t>T </w:t>
      </w:r>
      <w:r w:rsidR="00981483">
        <w:rPr>
          <w:rFonts w:eastAsia="SimSun"/>
          <w:bCs/>
          <w:lang w:eastAsia="zh-CN"/>
        </w:rPr>
        <w:t>J.1012</w:t>
      </w:r>
      <w:r w:rsidR="00981483">
        <w:rPr>
          <w:rFonts w:eastAsia="SimSun"/>
          <w:bCs/>
          <w:lang w:eastAsia="zh-CN"/>
        </w:rPr>
        <w:noBreakHyphen/>
      </w:r>
      <w:r w:rsidRPr="008F6B27">
        <w:rPr>
          <w:rFonts w:eastAsia="SimSun"/>
          <w:bCs/>
          <w:lang w:eastAsia="zh-CN"/>
        </w:rPr>
        <w:t>J.1015.1</w:t>
      </w:r>
      <w:r w:rsidR="00D97C93" w:rsidRPr="008F6B27">
        <w:rPr>
          <w:rFonts w:eastAsia="SimSun"/>
          <w:bCs/>
          <w:lang w:eastAsia="zh-CN"/>
        </w:rPr>
        <w:t>),</w:t>
      </w:r>
      <w:r w:rsidR="00DA1478" w:rsidRPr="008F6B27">
        <w:rPr>
          <w:rFonts w:eastAsia="SimSun"/>
          <w:bCs/>
          <w:lang w:eastAsia="zh-CN"/>
        </w:rPr>
        <w:t xml:space="preserve"> </w:t>
      </w:r>
      <w:r w:rsidR="00D97C93" w:rsidRPr="008F6B27">
        <w:rPr>
          <w:rFonts w:eastAsia="SimSun"/>
          <w:bCs/>
          <w:lang w:eastAsia="zh-CN"/>
        </w:rPr>
        <w:t xml:space="preserve">à savoir </w:t>
      </w:r>
      <w:hyperlink r:id="rId86" w:history="1">
        <w:r w:rsidRPr="008F6B27">
          <w:rPr>
            <w:rStyle w:val="Hyperlink"/>
            <w:rFonts w:asciiTheme="minorHAnsi" w:eastAsia="SimSun" w:hAnsiTheme="minorHAnsi" w:cstheme="minorHAnsi"/>
            <w:bCs/>
            <w:szCs w:val="24"/>
            <w:lang w:eastAsia="zh-CN"/>
          </w:rPr>
          <w:t>J.Sup7</w:t>
        </w:r>
      </w:hyperlink>
      <w:r w:rsidRPr="008F6B27">
        <w:rPr>
          <w:rFonts w:eastAsia="SimSun"/>
          <w:bCs/>
          <w:lang w:eastAsia="zh-CN"/>
        </w:rPr>
        <w:t xml:space="preserve">, </w:t>
      </w:r>
      <w:hyperlink r:id="rId87" w:history="1">
        <w:r w:rsidRPr="008F6B27">
          <w:rPr>
            <w:rStyle w:val="Hyperlink"/>
            <w:rFonts w:asciiTheme="minorHAnsi" w:eastAsia="SimSun" w:hAnsiTheme="minorHAnsi" w:cstheme="minorHAnsi"/>
            <w:bCs/>
            <w:szCs w:val="24"/>
            <w:lang w:eastAsia="zh-CN"/>
          </w:rPr>
          <w:t>J.Sup8</w:t>
        </w:r>
      </w:hyperlink>
      <w:r w:rsidRPr="008F6B27">
        <w:rPr>
          <w:rFonts w:eastAsia="SimSun"/>
          <w:bCs/>
          <w:lang w:eastAsia="zh-CN"/>
        </w:rPr>
        <w:t xml:space="preserve"> </w:t>
      </w:r>
      <w:r w:rsidR="00DA1478" w:rsidRPr="008F6B27">
        <w:rPr>
          <w:rFonts w:eastAsia="SimSun"/>
          <w:bCs/>
          <w:lang w:eastAsia="zh-CN"/>
        </w:rPr>
        <w:t xml:space="preserve">et </w:t>
      </w:r>
      <w:hyperlink r:id="rId88" w:history="1">
        <w:r w:rsidRPr="008F6B27">
          <w:rPr>
            <w:rStyle w:val="Hyperlink"/>
            <w:rFonts w:asciiTheme="minorHAnsi" w:eastAsia="SimSun" w:hAnsiTheme="minorHAnsi" w:cstheme="minorHAnsi"/>
            <w:bCs/>
            <w:szCs w:val="24"/>
            <w:lang w:eastAsia="zh-CN"/>
          </w:rPr>
          <w:t>J.Sup9</w:t>
        </w:r>
      </w:hyperlink>
      <w:r w:rsidRPr="008F6B27">
        <w:rPr>
          <w:rFonts w:eastAsia="SimSun"/>
          <w:bCs/>
          <w:lang w:eastAsia="zh-CN"/>
        </w:rPr>
        <w:t>.</w:t>
      </w:r>
    </w:p>
    <w:p w14:paraId="1A1D2566" w14:textId="0869E280" w:rsidR="006C3531" w:rsidRPr="008F6B27" w:rsidRDefault="006C3531" w:rsidP="00DB301D">
      <w:pPr>
        <w:rPr>
          <w:rFonts w:eastAsia="SimSun"/>
          <w:lang w:eastAsia="zh-CN"/>
        </w:rPr>
      </w:pPr>
      <w:r w:rsidRPr="008F6B27">
        <w:rPr>
          <w:rFonts w:eastAsia="SimSun"/>
          <w:lang w:eastAsia="zh-CN"/>
        </w:rPr>
        <w:t>3.8</w:t>
      </w:r>
      <w:r w:rsidRPr="008F6B27">
        <w:rPr>
          <w:rFonts w:eastAsia="SimSun"/>
          <w:lang w:eastAsia="zh-CN"/>
        </w:rPr>
        <w:tab/>
      </w:r>
      <w:r w:rsidR="00277D35" w:rsidRPr="008F6B27">
        <w:rPr>
          <w:rFonts w:eastAsia="SimSun"/>
          <w:lang w:eastAsia="zh-CN"/>
        </w:rPr>
        <w:t>La CE 13 de l</w:t>
      </w:r>
      <w:r w:rsidR="004140D4" w:rsidRPr="008F6B27">
        <w:rPr>
          <w:rFonts w:eastAsia="SimSun"/>
          <w:lang w:eastAsia="zh-CN"/>
        </w:rPr>
        <w:t>'</w:t>
      </w:r>
      <w:r w:rsidR="00277D35" w:rsidRPr="008F6B27">
        <w:rPr>
          <w:rFonts w:eastAsia="SimSun"/>
          <w:lang w:eastAsia="zh-CN"/>
        </w:rPr>
        <w:t>UIT</w:t>
      </w:r>
      <w:r w:rsidRPr="008F6B27">
        <w:rPr>
          <w:rFonts w:eastAsia="SimSun"/>
          <w:lang w:eastAsia="zh-CN"/>
        </w:rPr>
        <w:t xml:space="preserve">-T </w:t>
      </w:r>
      <w:r w:rsidR="00277D35" w:rsidRPr="008F6B27">
        <w:rPr>
          <w:rFonts w:eastAsia="SimSun"/>
          <w:lang w:eastAsia="zh-CN"/>
        </w:rPr>
        <w:t xml:space="preserve">a approuvé les </w:t>
      </w:r>
      <w:r w:rsidRPr="008F6B27">
        <w:rPr>
          <w:rFonts w:eastAsia="SimSun"/>
          <w:lang w:eastAsia="zh-CN"/>
        </w:rPr>
        <w:t>Recomm</w:t>
      </w:r>
      <w:r w:rsidR="00277D35" w:rsidRPr="008F6B27">
        <w:rPr>
          <w:rFonts w:eastAsia="SimSun"/>
          <w:lang w:eastAsia="zh-CN"/>
        </w:rPr>
        <w:t>a</w:t>
      </w:r>
      <w:r w:rsidRPr="008F6B27">
        <w:rPr>
          <w:rFonts w:eastAsia="SimSun"/>
          <w:lang w:eastAsia="zh-CN"/>
        </w:rPr>
        <w:t>ndations</w:t>
      </w:r>
      <w:r w:rsidR="00277D35" w:rsidRPr="008F6B27">
        <w:rPr>
          <w:rFonts w:eastAsia="SimSun"/>
          <w:lang w:eastAsia="zh-CN"/>
        </w:rPr>
        <w:t xml:space="preserve"> suivantes</w:t>
      </w:r>
      <w:r w:rsidRPr="008F6B27">
        <w:rPr>
          <w:rFonts w:eastAsia="SimSun"/>
          <w:lang w:eastAsia="zh-CN"/>
        </w:rPr>
        <w:t xml:space="preserve">: </w:t>
      </w:r>
      <w:r w:rsidR="00277D35" w:rsidRPr="008F6B27">
        <w:rPr>
          <w:rFonts w:eastAsia="SimSun"/>
          <w:lang w:eastAsia="zh-CN"/>
        </w:rPr>
        <w:t>UIT</w:t>
      </w:r>
      <w:r w:rsidRPr="008F6B27">
        <w:rPr>
          <w:rFonts w:eastAsia="SimSun"/>
          <w:lang w:eastAsia="zh-CN"/>
        </w:rPr>
        <w:t xml:space="preserve">-T </w:t>
      </w:r>
      <w:hyperlink r:id="rId89" w:history="1">
        <w:r w:rsidRPr="008F6B27">
          <w:rPr>
            <w:rStyle w:val="Hyperlink"/>
            <w:rFonts w:asciiTheme="minorHAnsi" w:eastAsia="SimSun" w:hAnsiTheme="minorHAnsi" w:cstheme="minorHAnsi"/>
            <w:bCs/>
            <w:szCs w:val="24"/>
            <w:lang w:eastAsia="zh-CN"/>
          </w:rPr>
          <w:t>Y.3055</w:t>
        </w:r>
      </w:hyperlink>
      <w:r w:rsidRPr="008F6B27">
        <w:rPr>
          <w:rFonts w:eastAsia="SimSun"/>
          <w:lang w:eastAsia="zh-CN"/>
        </w:rPr>
        <w:t xml:space="preserve"> </w:t>
      </w:r>
      <w:r w:rsidR="00277D35" w:rsidRPr="008F6B27">
        <w:rPr>
          <w:rFonts w:eastAsia="SimSun"/>
          <w:lang w:eastAsia="zh-CN"/>
        </w:rPr>
        <w:t xml:space="preserve">sur la gestion des données personnelles </w:t>
      </w:r>
      <w:r w:rsidR="00823223" w:rsidRPr="008F6B27">
        <w:rPr>
          <w:rFonts w:eastAsia="SimSun"/>
          <w:lang w:eastAsia="zh-CN"/>
        </w:rPr>
        <w:t>basée sur la confiance</w:t>
      </w:r>
      <w:r w:rsidR="00277D35" w:rsidRPr="008F6B27">
        <w:rPr>
          <w:rFonts w:eastAsia="SimSun"/>
          <w:lang w:eastAsia="zh-CN"/>
        </w:rPr>
        <w:t xml:space="preserve"> </w:t>
      </w:r>
      <w:r w:rsidR="00277D35" w:rsidRPr="008F6B27">
        <w:t>et UIT</w:t>
      </w:r>
      <w:r w:rsidRPr="008F6B27">
        <w:rPr>
          <w:rFonts w:eastAsia="SimSun"/>
        </w:rPr>
        <w:t>-</w:t>
      </w:r>
      <w:r w:rsidRPr="008F6B27">
        <w:rPr>
          <w:rFonts w:eastAsia="SimSun"/>
          <w:lang w:eastAsia="zh-CN"/>
        </w:rPr>
        <w:t xml:space="preserve">T </w:t>
      </w:r>
      <w:hyperlink r:id="rId90" w:history="1">
        <w:r w:rsidRPr="008F6B27">
          <w:rPr>
            <w:rStyle w:val="Hyperlink"/>
            <w:rFonts w:asciiTheme="minorHAnsi" w:eastAsia="SimSun" w:hAnsiTheme="minorHAnsi" w:cstheme="minorHAnsi"/>
            <w:bCs/>
            <w:szCs w:val="24"/>
            <w:lang w:eastAsia="zh-CN"/>
          </w:rPr>
          <w:t>Y.3801</w:t>
        </w:r>
      </w:hyperlink>
      <w:r w:rsidRPr="008F6B27">
        <w:rPr>
          <w:rFonts w:eastAsia="SimSun"/>
          <w:lang w:eastAsia="zh-CN"/>
        </w:rPr>
        <w:t xml:space="preserve">, </w:t>
      </w:r>
      <w:hyperlink r:id="rId91" w:history="1">
        <w:r w:rsidRPr="008F6B27">
          <w:rPr>
            <w:rStyle w:val="Hyperlink"/>
            <w:rFonts w:eastAsia="SimSun"/>
            <w:szCs w:val="24"/>
          </w:rPr>
          <w:t>Y.3802</w:t>
        </w:r>
      </w:hyperlink>
      <w:r w:rsidRPr="008F6B27">
        <w:rPr>
          <w:rFonts w:eastAsia="SimSun"/>
          <w:lang w:eastAsia="zh-CN"/>
        </w:rPr>
        <w:t xml:space="preserve">, </w:t>
      </w:r>
      <w:hyperlink r:id="rId92" w:history="1">
        <w:r w:rsidRPr="008F6B27">
          <w:rPr>
            <w:rStyle w:val="Hyperlink"/>
            <w:rFonts w:eastAsia="SimSun"/>
            <w:szCs w:val="24"/>
          </w:rPr>
          <w:t>Y.3803</w:t>
        </w:r>
      </w:hyperlink>
      <w:r w:rsidRPr="008F6B27">
        <w:rPr>
          <w:rFonts w:eastAsia="SimSun"/>
          <w:lang w:eastAsia="zh-CN"/>
        </w:rPr>
        <w:t xml:space="preserve"> </w:t>
      </w:r>
      <w:r w:rsidR="00277D35" w:rsidRPr="008F6B27">
        <w:rPr>
          <w:rFonts w:eastAsia="SimSun"/>
          <w:lang w:eastAsia="zh-CN"/>
        </w:rPr>
        <w:t xml:space="preserve">et </w:t>
      </w:r>
      <w:hyperlink r:id="rId93" w:history="1">
        <w:r w:rsidRPr="008F6B27">
          <w:rPr>
            <w:rStyle w:val="Hyperlink"/>
            <w:rFonts w:asciiTheme="minorHAnsi" w:eastAsia="SimSun" w:hAnsiTheme="minorHAnsi" w:cstheme="minorHAnsi"/>
            <w:bCs/>
            <w:szCs w:val="24"/>
            <w:lang w:eastAsia="zh-CN"/>
          </w:rPr>
          <w:t>Y.3804</w:t>
        </w:r>
      </w:hyperlink>
      <w:r w:rsidRPr="008F6B27">
        <w:rPr>
          <w:rFonts w:eastAsia="SimSun"/>
          <w:lang w:eastAsia="zh-CN"/>
        </w:rPr>
        <w:t xml:space="preserve"> </w:t>
      </w:r>
      <w:r w:rsidR="00277D35" w:rsidRPr="008F6B27">
        <w:rPr>
          <w:rFonts w:eastAsia="SimSun"/>
          <w:lang w:eastAsia="zh-CN"/>
        </w:rPr>
        <w:t xml:space="preserve">sur les réseaux de </w:t>
      </w:r>
      <w:r w:rsidRPr="008F6B27">
        <w:rPr>
          <w:rFonts w:eastAsia="SimSun"/>
          <w:lang w:eastAsia="zh-CN"/>
        </w:rPr>
        <w:t xml:space="preserve">distribution </w:t>
      </w:r>
      <w:r w:rsidR="00277D35" w:rsidRPr="008F6B27">
        <w:rPr>
          <w:rFonts w:eastAsia="SimSun"/>
          <w:lang w:eastAsia="zh-CN"/>
        </w:rPr>
        <w:t>de clés quantiques</w:t>
      </w:r>
      <w:r w:rsidRPr="008F6B27">
        <w:rPr>
          <w:rFonts w:eastAsia="SimSun"/>
          <w:lang w:eastAsia="zh-CN"/>
        </w:rPr>
        <w:t>.</w:t>
      </w:r>
    </w:p>
    <w:p w14:paraId="29C332EB" w14:textId="0CD9E479" w:rsidR="006C3531" w:rsidRPr="008F6B27" w:rsidRDefault="006C3531" w:rsidP="004140D4">
      <w:pPr>
        <w:rPr>
          <w:rFonts w:eastAsia="SimSun"/>
          <w:bCs/>
          <w:lang w:eastAsia="zh-CN"/>
        </w:rPr>
      </w:pPr>
      <w:r w:rsidRPr="008F6B27">
        <w:rPr>
          <w:rFonts w:eastAsia="SimSun"/>
          <w:bCs/>
          <w:lang w:eastAsia="zh-CN"/>
        </w:rPr>
        <w:t>3.9</w:t>
      </w:r>
      <w:r w:rsidRPr="008F6B27">
        <w:rPr>
          <w:rFonts w:eastAsia="SimSun"/>
          <w:bCs/>
          <w:lang w:eastAsia="zh-CN"/>
        </w:rPr>
        <w:tab/>
      </w:r>
      <w:r w:rsidR="00277D35" w:rsidRPr="008F6B27">
        <w:rPr>
          <w:rFonts w:eastAsia="SimSun"/>
          <w:bCs/>
          <w:lang w:eastAsia="zh-CN"/>
        </w:rPr>
        <w:t>La CE 20 de l</w:t>
      </w:r>
      <w:r w:rsidR="004140D4" w:rsidRPr="008F6B27">
        <w:rPr>
          <w:rFonts w:eastAsia="SimSun"/>
          <w:bCs/>
          <w:lang w:eastAsia="zh-CN"/>
        </w:rPr>
        <w:t>'</w:t>
      </w:r>
      <w:r w:rsidR="00277D35" w:rsidRPr="008F6B27">
        <w:rPr>
          <w:rFonts w:eastAsia="SimSun"/>
          <w:bCs/>
          <w:lang w:eastAsia="zh-CN"/>
        </w:rPr>
        <w:t>UIT</w:t>
      </w:r>
      <w:r w:rsidRPr="008F6B27">
        <w:rPr>
          <w:rFonts w:eastAsia="SimSun"/>
          <w:bCs/>
          <w:lang w:eastAsia="zh-CN"/>
        </w:rPr>
        <w:t xml:space="preserve">-T </w:t>
      </w:r>
      <w:r w:rsidR="00277D35" w:rsidRPr="008F6B27">
        <w:rPr>
          <w:rFonts w:eastAsia="SimSun"/>
          <w:bCs/>
          <w:lang w:eastAsia="zh-CN"/>
        </w:rPr>
        <w:t xml:space="preserve">a élaboré les Recommandations </w:t>
      </w:r>
      <w:r w:rsidR="00D97C93" w:rsidRPr="008F6B27">
        <w:rPr>
          <w:rFonts w:eastAsia="SimSun"/>
          <w:bCs/>
          <w:lang w:eastAsia="zh-CN"/>
        </w:rPr>
        <w:t xml:space="preserve">relatives à la sécurité suivantes: </w:t>
      </w:r>
      <w:r w:rsidR="00856FEC" w:rsidRPr="008F6B27">
        <w:rPr>
          <w:rFonts w:eastAsia="SimSun"/>
          <w:bCs/>
          <w:lang w:eastAsia="zh-CN"/>
        </w:rPr>
        <w:t>UIT</w:t>
      </w:r>
      <w:r w:rsidR="00DB301D" w:rsidRPr="008F6B27">
        <w:rPr>
          <w:rFonts w:eastAsia="SimSun"/>
          <w:bCs/>
          <w:lang w:eastAsia="zh-CN"/>
        </w:rPr>
        <w:noBreakHyphen/>
      </w:r>
      <w:r w:rsidR="00856FEC" w:rsidRPr="008F6B27">
        <w:rPr>
          <w:rFonts w:eastAsia="SimSun"/>
          <w:bCs/>
          <w:lang w:eastAsia="zh-CN"/>
        </w:rPr>
        <w:t>T</w:t>
      </w:r>
      <w:r w:rsidR="00DB301D" w:rsidRPr="008F6B27">
        <w:rPr>
          <w:rFonts w:eastAsia="SimSun"/>
          <w:bCs/>
          <w:lang w:eastAsia="zh-CN"/>
        </w:rPr>
        <w:t> </w:t>
      </w:r>
      <w:hyperlink r:id="rId94" w:history="1">
        <w:r w:rsidRPr="008F6B27">
          <w:rPr>
            <w:rStyle w:val="Hyperlink"/>
            <w:rFonts w:asciiTheme="minorHAnsi" w:eastAsia="SimSun" w:hAnsiTheme="minorHAnsi" w:cstheme="minorHAnsi"/>
            <w:bCs/>
            <w:szCs w:val="24"/>
            <w:lang w:eastAsia="zh-CN"/>
          </w:rPr>
          <w:t>Y.4560</w:t>
        </w:r>
      </w:hyperlink>
      <w:r w:rsidRPr="008F6B27">
        <w:rPr>
          <w:rFonts w:eastAsia="SimSun"/>
          <w:bCs/>
          <w:lang w:eastAsia="zh-CN"/>
        </w:rPr>
        <w:t xml:space="preserve">, </w:t>
      </w:r>
      <w:hyperlink r:id="rId95" w:history="1">
        <w:r w:rsidRPr="008F6B27">
          <w:rPr>
            <w:rStyle w:val="Hyperlink"/>
            <w:rFonts w:asciiTheme="minorHAnsi" w:eastAsia="SimSun" w:hAnsiTheme="minorHAnsi" w:cstheme="minorHAnsi"/>
            <w:bCs/>
            <w:szCs w:val="24"/>
            <w:lang w:eastAsia="zh-CN"/>
          </w:rPr>
          <w:t>Y.4561</w:t>
        </w:r>
      </w:hyperlink>
      <w:r w:rsidRPr="008F6B27">
        <w:rPr>
          <w:rFonts w:eastAsia="SimSun"/>
          <w:bCs/>
          <w:lang w:eastAsia="zh-CN"/>
        </w:rPr>
        <w:t xml:space="preserve">, </w:t>
      </w:r>
      <w:hyperlink r:id="rId96" w:history="1">
        <w:r w:rsidRPr="008F6B27">
          <w:rPr>
            <w:rStyle w:val="Hyperlink"/>
            <w:rFonts w:asciiTheme="minorHAnsi" w:eastAsia="SimSun" w:hAnsiTheme="minorHAnsi" w:cstheme="minorHAnsi"/>
            <w:szCs w:val="24"/>
            <w:lang w:eastAsia="zh-CN"/>
          </w:rPr>
          <w:t>Y.4808</w:t>
        </w:r>
      </w:hyperlink>
      <w:r w:rsidRPr="008F6B27">
        <w:rPr>
          <w:rFonts w:eastAsia="SimSun"/>
          <w:lang w:eastAsia="zh-CN"/>
        </w:rPr>
        <w:t xml:space="preserve"> </w:t>
      </w:r>
      <w:r w:rsidR="00277D35" w:rsidRPr="008F6B27">
        <w:rPr>
          <w:rFonts w:eastAsia="SimSun"/>
          <w:lang w:eastAsia="zh-CN"/>
        </w:rPr>
        <w:t xml:space="preserve">et </w:t>
      </w:r>
      <w:hyperlink r:id="rId97" w:history="1">
        <w:r w:rsidRPr="008F6B27">
          <w:rPr>
            <w:rStyle w:val="Hyperlink"/>
            <w:rFonts w:asciiTheme="minorHAnsi" w:eastAsia="SimSun" w:hAnsiTheme="minorHAnsi" w:cstheme="minorHAnsi"/>
            <w:szCs w:val="24"/>
            <w:lang w:eastAsia="zh-CN"/>
          </w:rPr>
          <w:t>Y.4907</w:t>
        </w:r>
      </w:hyperlink>
      <w:r w:rsidRPr="008F6B27">
        <w:rPr>
          <w:rFonts w:eastAsia="SimSun"/>
          <w:lang w:eastAsia="zh-CN"/>
        </w:rPr>
        <w:t>.</w:t>
      </w:r>
    </w:p>
    <w:p w14:paraId="63F53175" w14:textId="27003D2D" w:rsidR="00AF7407" w:rsidRPr="008F6B27" w:rsidRDefault="00AF7407" w:rsidP="00506EDF">
      <w:pPr>
        <w:rPr>
          <w:rFonts w:asciiTheme="minorHAnsi" w:hAnsiTheme="minorHAnsi"/>
          <w:i/>
          <w:szCs w:val="24"/>
          <w:u w:val="single"/>
        </w:rPr>
      </w:pPr>
      <w:r w:rsidRPr="008F6B27">
        <w:rPr>
          <w:rFonts w:asciiTheme="minorHAnsi" w:hAnsiTheme="minorHAnsi"/>
          <w:bCs/>
          <w:szCs w:val="24"/>
        </w:rPr>
        <w:t>3.10</w:t>
      </w:r>
      <w:r w:rsidRPr="008F6B27">
        <w:rPr>
          <w:rFonts w:asciiTheme="minorHAnsi" w:hAnsiTheme="minorHAnsi"/>
          <w:bCs/>
          <w:szCs w:val="24"/>
        </w:rPr>
        <w:tab/>
      </w:r>
      <w:r w:rsidR="00380183" w:rsidRPr="008F6B27">
        <w:rPr>
          <w:rFonts w:asciiTheme="minorHAnsi" w:hAnsiTheme="minorHAnsi"/>
          <w:bCs/>
          <w:szCs w:val="24"/>
        </w:rPr>
        <w:t xml:space="preserve">Dans le cadre de leurs travaux, plusieurs groupes spécialisés de l'UIT-T étudient actuellement les aspects liés à la confiance </w:t>
      </w:r>
      <w:r w:rsidR="00622CD9" w:rsidRPr="008F6B27">
        <w:rPr>
          <w:rFonts w:asciiTheme="minorHAnsi" w:hAnsiTheme="minorHAnsi"/>
          <w:bCs/>
          <w:szCs w:val="24"/>
        </w:rPr>
        <w:t xml:space="preserve">pour </w:t>
      </w:r>
      <w:r w:rsidR="00380183" w:rsidRPr="008F6B27">
        <w:rPr>
          <w:rFonts w:asciiTheme="minorHAnsi" w:hAnsiTheme="minorHAnsi"/>
          <w:bCs/>
          <w:szCs w:val="24"/>
        </w:rPr>
        <w:t xml:space="preserve">diverses technologies </w:t>
      </w:r>
      <w:r w:rsidR="00622CD9" w:rsidRPr="008F6B27">
        <w:rPr>
          <w:rFonts w:asciiTheme="minorHAnsi" w:hAnsiTheme="minorHAnsi"/>
          <w:bCs/>
          <w:szCs w:val="24"/>
        </w:rPr>
        <w:t>émergentes</w:t>
      </w:r>
      <w:r w:rsidR="00380183" w:rsidRPr="008F6B27">
        <w:rPr>
          <w:rFonts w:asciiTheme="minorHAnsi" w:hAnsiTheme="minorHAnsi"/>
          <w:bCs/>
          <w:szCs w:val="24"/>
        </w:rPr>
        <w:t xml:space="preserve">. C'est le cas notamment des groupes suivants: </w:t>
      </w:r>
      <w:r w:rsidR="00DE2889" w:rsidRPr="008F6B27">
        <w:rPr>
          <w:rFonts w:asciiTheme="minorHAnsi" w:hAnsiTheme="minorHAnsi"/>
          <w:bCs/>
          <w:szCs w:val="24"/>
        </w:rPr>
        <w:t>1)</w:t>
      </w:r>
      <w:r w:rsidR="00380183" w:rsidRPr="008F6B27">
        <w:rPr>
          <w:rFonts w:asciiTheme="minorHAnsi" w:hAnsiTheme="minorHAnsi"/>
          <w:bCs/>
          <w:szCs w:val="24"/>
        </w:rPr>
        <w:t xml:space="preserve"> </w:t>
      </w:r>
      <w:hyperlink r:id="rId98" w:history="1">
        <w:r w:rsidR="00DE2889" w:rsidRPr="008F6B27">
          <w:rPr>
            <w:rStyle w:val="Hyperlink"/>
            <w:rFonts w:asciiTheme="minorHAnsi" w:hAnsiTheme="minorHAnsi"/>
            <w:i/>
            <w:szCs w:val="24"/>
          </w:rPr>
          <w:t>Groupe spécialisé de l'UIT-T sur l'intelligence artificielle au service de la santé (FG-AI4H)</w:t>
        </w:r>
      </w:hyperlink>
      <w:r w:rsidR="00DE2889" w:rsidRPr="008F6B27">
        <w:rPr>
          <w:rFonts w:asciiTheme="minorHAnsi" w:hAnsiTheme="minorHAnsi"/>
          <w:szCs w:val="24"/>
        </w:rPr>
        <w:t xml:space="preserve">; </w:t>
      </w:r>
      <w:r w:rsidR="00823223" w:rsidRPr="008F6B27">
        <w:rPr>
          <w:rFonts w:asciiTheme="minorHAnsi" w:hAnsiTheme="minorHAnsi"/>
          <w:szCs w:val="24"/>
        </w:rPr>
        <w:t>2</w:t>
      </w:r>
      <w:r w:rsidRPr="008F6B27">
        <w:rPr>
          <w:rFonts w:asciiTheme="minorHAnsi" w:hAnsiTheme="minorHAnsi"/>
          <w:szCs w:val="24"/>
        </w:rPr>
        <w:t xml:space="preserve">) </w:t>
      </w:r>
      <w:hyperlink r:id="rId99" w:anchor="/fr" w:history="1">
        <w:r w:rsidR="00DE2889" w:rsidRPr="008F6B27">
          <w:rPr>
            <w:rStyle w:val="Hyperlink"/>
            <w:rFonts w:asciiTheme="minorHAnsi" w:hAnsiTheme="minorHAnsi"/>
            <w:i/>
            <w:szCs w:val="24"/>
          </w:rPr>
          <w:t>Groupe spécialisé de l'UIT-T sur le multimédia dans les véhicules (FG-VM)</w:t>
        </w:r>
      </w:hyperlink>
      <w:r w:rsidR="00DE2889" w:rsidRPr="008F6B27">
        <w:rPr>
          <w:color w:val="000000"/>
        </w:rPr>
        <w:t>;</w:t>
      </w:r>
      <w:r w:rsidR="00823223" w:rsidRPr="008F6B27">
        <w:rPr>
          <w:rFonts w:asciiTheme="minorHAnsi" w:hAnsiTheme="minorHAnsi"/>
          <w:szCs w:val="24"/>
        </w:rPr>
        <w:t>3</w:t>
      </w:r>
      <w:r w:rsidRPr="008F6B27">
        <w:rPr>
          <w:rFonts w:asciiTheme="minorHAnsi" w:hAnsiTheme="minorHAnsi"/>
          <w:szCs w:val="24"/>
        </w:rPr>
        <w:t>) </w:t>
      </w:r>
      <w:hyperlink r:id="rId100" w:anchor="/fr" w:history="1">
        <w:r w:rsidR="00DE2889" w:rsidRPr="008F6B27">
          <w:rPr>
            <w:rStyle w:val="Hyperlink"/>
            <w:rFonts w:asciiTheme="minorHAnsi" w:hAnsiTheme="minorHAnsi"/>
            <w:i/>
            <w:szCs w:val="24"/>
          </w:rPr>
          <w:t>Groupe spécialisé de l'UIT-T sur l'intelligence artificielle au service de la conduite autonome et de la conduite assistée (FG-AI4AD)</w:t>
        </w:r>
      </w:hyperlink>
      <w:r w:rsidR="00DE2889" w:rsidRPr="008F6B27">
        <w:rPr>
          <w:rFonts w:asciiTheme="minorHAnsi" w:hAnsiTheme="minorHAnsi"/>
          <w:szCs w:val="24"/>
        </w:rPr>
        <w:t xml:space="preserve">; </w:t>
      </w:r>
      <w:r w:rsidR="00823223" w:rsidRPr="008F6B27">
        <w:rPr>
          <w:rFonts w:asciiTheme="minorHAnsi" w:hAnsiTheme="minorHAnsi"/>
          <w:szCs w:val="24"/>
        </w:rPr>
        <w:t>4</w:t>
      </w:r>
      <w:r w:rsidRPr="008F6B27">
        <w:rPr>
          <w:rFonts w:asciiTheme="minorHAnsi" w:hAnsiTheme="minorHAnsi"/>
          <w:szCs w:val="24"/>
        </w:rPr>
        <w:t xml:space="preserve">) </w:t>
      </w:r>
      <w:hyperlink r:id="rId101" w:anchor="/fr" w:history="1">
        <w:r w:rsidR="00DE2889" w:rsidRPr="008F6B27">
          <w:rPr>
            <w:rStyle w:val="Hyperlink"/>
            <w:rFonts w:asciiTheme="minorHAnsi" w:hAnsiTheme="minorHAnsi"/>
            <w:i/>
            <w:szCs w:val="24"/>
          </w:rPr>
          <w:t>Groupe spécialisé de l'UIT-T sur l'informatique quantique pour les réseaux (FG-QIT4N)</w:t>
        </w:r>
      </w:hyperlink>
      <w:r w:rsidR="00DB301D" w:rsidRPr="008F6B27">
        <w:t>;</w:t>
      </w:r>
      <w:r w:rsidR="00823223" w:rsidRPr="008F6B27">
        <w:t xml:space="preserve"> </w:t>
      </w:r>
      <w:r w:rsidR="00823223" w:rsidRPr="008F6B27">
        <w:rPr>
          <w:rFonts w:asciiTheme="minorHAnsi" w:hAnsiTheme="minorHAnsi" w:cstheme="minorHAnsi"/>
          <w:szCs w:val="24"/>
        </w:rPr>
        <w:t xml:space="preserve">5) </w:t>
      </w:r>
      <w:hyperlink r:id="rId102" w:history="1">
        <w:r w:rsidR="00823223" w:rsidRPr="008F6B27">
          <w:rPr>
            <w:rStyle w:val="Hyperlink"/>
            <w:rFonts w:asciiTheme="minorHAnsi" w:hAnsiTheme="minorHAnsi" w:cstheme="minorHAnsi"/>
            <w:i/>
            <w:iCs/>
            <w:szCs w:val="24"/>
          </w:rPr>
          <w:t>Groupe spécialisé de l</w:t>
        </w:r>
        <w:r w:rsidR="004140D4" w:rsidRPr="008F6B27">
          <w:rPr>
            <w:rStyle w:val="Hyperlink"/>
            <w:rFonts w:asciiTheme="minorHAnsi" w:hAnsiTheme="minorHAnsi" w:cstheme="minorHAnsi"/>
            <w:i/>
            <w:iCs/>
            <w:szCs w:val="24"/>
          </w:rPr>
          <w:t>'</w:t>
        </w:r>
        <w:r w:rsidR="00823223" w:rsidRPr="008F6B27">
          <w:rPr>
            <w:rStyle w:val="Hyperlink"/>
            <w:rFonts w:asciiTheme="minorHAnsi" w:hAnsiTheme="minorHAnsi" w:cstheme="minorHAnsi"/>
            <w:i/>
            <w:iCs/>
            <w:szCs w:val="24"/>
          </w:rPr>
          <w:t>UIT-T</w:t>
        </w:r>
        <w:r w:rsidR="00506EDF" w:rsidRPr="008F6B27">
          <w:rPr>
            <w:rStyle w:val="Hyperlink"/>
            <w:rFonts w:asciiTheme="minorHAnsi" w:hAnsiTheme="minorHAnsi" w:cstheme="minorHAnsi"/>
            <w:i/>
            <w:iCs/>
            <w:szCs w:val="24"/>
          </w:rPr>
          <w:t xml:space="preserve"> sur l</w:t>
        </w:r>
        <w:r w:rsidR="004140D4" w:rsidRPr="008F6B27">
          <w:rPr>
            <w:rStyle w:val="Hyperlink"/>
            <w:rFonts w:asciiTheme="minorHAnsi" w:hAnsiTheme="minorHAnsi" w:cstheme="minorHAnsi"/>
            <w:i/>
            <w:iCs/>
            <w:szCs w:val="24"/>
          </w:rPr>
          <w:t>'</w:t>
        </w:r>
        <w:r w:rsidR="00506EDF" w:rsidRPr="008F6B27">
          <w:rPr>
            <w:rStyle w:val="Hyperlink"/>
            <w:rFonts w:asciiTheme="minorHAnsi" w:hAnsiTheme="minorHAnsi" w:cstheme="minorHAnsi"/>
            <w:i/>
            <w:iCs/>
            <w:szCs w:val="24"/>
          </w:rPr>
          <w:t>intelligence artificielle au service</w:t>
        </w:r>
        <w:r w:rsidR="00823223" w:rsidRPr="008F6B27">
          <w:rPr>
            <w:rStyle w:val="Hyperlink"/>
            <w:rFonts w:asciiTheme="minorHAnsi" w:hAnsiTheme="minorHAnsi" w:cstheme="minorHAnsi"/>
            <w:i/>
            <w:iCs/>
            <w:szCs w:val="24"/>
          </w:rPr>
          <w:t xml:space="preserve"> </w:t>
        </w:r>
        <w:r w:rsidR="00506EDF" w:rsidRPr="008F6B27">
          <w:rPr>
            <w:rStyle w:val="Hyperlink"/>
            <w:rFonts w:asciiTheme="minorHAnsi" w:hAnsiTheme="minorHAnsi" w:cstheme="minorHAnsi"/>
            <w:i/>
            <w:iCs/>
            <w:szCs w:val="24"/>
          </w:rPr>
          <w:t>de la gestion des catastrophes naturelles</w:t>
        </w:r>
        <w:r w:rsidR="00823223" w:rsidRPr="008F6B27">
          <w:rPr>
            <w:rStyle w:val="Hyperlink"/>
            <w:rFonts w:asciiTheme="minorHAnsi" w:hAnsiTheme="minorHAnsi" w:cstheme="minorHAnsi"/>
            <w:i/>
            <w:iCs/>
            <w:szCs w:val="24"/>
          </w:rPr>
          <w:t xml:space="preserve"> (FG-AI4NDM)</w:t>
        </w:r>
      </w:hyperlink>
      <w:r w:rsidR="00DB301D" w:rsidRPr="008F6B27">
        <w:t>;</w:t>
      </w:r>
      <w:r w:rsidR="00823223" w:rsidRPr="008F6B27">
        <w:rPr>
          <w:rFonts w:asciiTheme="minorHAnsi" w:hAnsiTheme="minorHAnsi" w:cstheme="minorHAnsi"/>
          <w:i/>
          <w:iCs/>
          <w:szCs w:val="24"/>
        </w:rPr>
        <w:t xml:space="preserve"> </w:t>
      </w:r>
      <w:r w:rsidR="00D97C93" w:rsidRPr="008F6B27">
        <w:rPr>
          <w:rFonts w:asciiTheme="minorHAnsi" w:hAnsiTheme="minorHAnsi" w:cstheme="minorHAnsi"/>
          <w:szCs w:val="24"/>
        </w:rPr>
        <w:t>et</w:t>
      </w:r>
      <w:r w:rsidR="00D97C93" w:rsidRPr="008F6B27">
        <w:rPr>
          <w:rFonts w:asciiTheme="minorHAnsi" w:hAnsiTheme="minorHAnsi" w:cstheme="minorHAnsi"/>
          <w:i/>
          <w:iCs/>
          <w:szCs w:val="24"/>
        </w:rPr>
        <w:t xml:space="preserve"> </w:t>
      </w:r>
      <w:r w:rsidR="00823223" w:rsidRPr="008F6B27">
        <w:rPr>
          <w:rFonts w:asciiTheme="minorHAnsi" w:hAnsiTheme="minorHAnsi" w:cstheme="minorHAnsi"/>
          <w:szCs w:val="24"/>
        </w:rPr>
        <w:t>6)</w:t>
      </w:r>
      <w:r w:rsidR="00823223" w:rsidRPr="008F6B27">
        <w:rPr>
          <w:rFonts w:asciiTheme="minorHAnsi" w:hAnsiTheme="minorHAnsi" w:cstheme="minorHAnsi"/>
          <w:i/>
          <w:iCs/>
          <w:szCs w:val="24"/>
        </w:rPr>
        <w:t xml:space="preserve"> </w:t>
      </w:r>
      <w:hyperlink r:id="rId103" w:history="1">
        <w:r w:rsidR="00506EDF" w:rsidRPr="008F6B27">
          <w:rPr>
            <w:rStyle w:val="Hyperlink"/>
            <w:rFonts w:asciiTheme="minorHAnsi" w:hAnsiTheme="minorHAnsi" w:cstheme="minorHAnsi"/>
            <w:i/>
            <w:iCs/>
            <w:szCs w:val="24"/>
          </w:rPr>
          <w:t xml:space="preserve">Groupe spécialisé de l'UIT-T sur les réseaux autonomes </w:t>
        </w:r>
        <w:r w:rsidR="00823223" w:rsidRPr="008F6B27">
          <w:rPr>
            <w:rStyle w:val="Hyperlink"/>
            <w:rFonts w:asciiTheme="minorHAnsi" w:hAnsiTheme="minorHAnsi" w:cstheme="minorHAnsi"/>
            <w:i/>
            <w:iCs/>
            <w:szCs w:val="24"/>
          </w:rPr>
          <w:t>(FG-AN)</w:t>
        </w:r>
      </w:hyperlink>
      <w:r w:rsidRPr="008F6B27">
        <w:rPr>
          <w:rFonts w:asciiTheme="minorHAnsi" w:hAnsiTheme="minorHAnsi"/>
          <w:szCs w:val="24"/>
        </w:rPr>
        <w:t>.</w:t>
      </w:r>
    </w:p>
    <w:p w14:paraId="4A76DBD1" w14:textId="33816CEB" w:rsidR="008C4ED4" w:rsidRPr="008F6B27" w:rsidRDefault="00AF7407">
      <w:r w:rsidRPr="008F6B27">
        <w:rPr>
          <w:rFonts w:asciiTheme="minorHAnsi" w:hAnsiTheme="minorHAnsi"/>
          <w:iCs/>
          <w:szCs w:val="24"/>
        </w:rPr>
        <w:t>3.11</w:t>
      </w:r>
      <w:r w:rsidRPr="008F6B27">
        <w:rPr>
          <w:rFonts w:asciiTheme="minorHAnsi" w:hAnsiTheme="minorHAnsi"/>
          <w:iCs/>
          <w:szCs w:val="24"/>
        </w:rPr>
        <w:tab/>
      </w:r>
      <w:r w:rsidR="008C4ED4" w:rsidRPr="008F6B27">
        <w:t>L'UIT-R poursuit ses travaux dans le domaine de la normalisation des radiocommunications, de façon à répondre à l'évolution constante des réseaux modernes de télécommunication. Ce Secteur a défini des principes de sécurité précis concernant les réseaux IMT (3G, 4G et 5G) (Recommandations UIT-R M.1078, M.1223, M.1457, M.1645, M.2012 et M.2083). Il a également publié des Recommandations sur les questions de sécurité relatives à l'architecture de gestion des réseaux pour les systèmes numériques à satellites (Recommandation UIT-R S.1250) et sur l'amélioration de la qualité de fonctionnement du protocole de commande de transmission sur les réseaux à satellite (Recommandation UIT-R S.1711).</w:t>
      </w:r>
      <w:r w:rsidR="00506EDF" w:rsidRPr="008F6B27">
        <w:t xml:space="preserve"> On trouvera sur le </w:t>
      </w:r>
      <w:hyperlink r:id="rId104" w:history="1">
        <w:r w:rsidR="00506EDF" w:rsidRPr="008F6B27">
          <w:rPr>
            <w:rStyle w:val="Hyperlink"/>
          </w:rPr>
          <w:t xml:space="preserve">site web </w:t>
        </w:r>
        <w:r w:rsidR="00D97C93" w:rsidRPr="008F6B27">
          <w:rPr>
            <w:rStyle w:val="Hyperlink"/>
          </w:rPr>
          <w:t xml:space="preserve">des informations relatives </w:t>
        </w:r>
        <w:r w:rsidR="00D22504" w:rsidRPr="008F6B27">
          <w:rPr>
            <w:rStyle w:val="Hyperlink"/>
          </w:rPr>
          <w:t xml:space="preserve">aux technologies mobiles futuristes prévues pour les </w:t>
        </w:r>
        <w:r w:rsidR="00506EDF" w:rsidRPr="008F6B27">
          <w:rPr>
            <w:rStyle w:val="Hyperlink"/>
          </w:rPr>
          <w:t>IMT</w:t>
        </w:r>
        <w:r w:rsidR="00D97C93" w:rsidRPr="008F6B27">
          <w:rPr>
            <w:rStyle w:val="Hyperlink"/>
          </w:rPr>
          <w:t xml:space="preserve"> à l'horizon </w:t>
        </w:r>
        <w:r w:rsidR="00506EDF" w:rsidRPr="008F6B27">
          <w:rPr>
            <w:rStyle w:val="Hyperlink"/>
          </w:rPr>
          <w:t>2020 et</w:t>
        </w:r>
        <w:r w:rsidR="00D97C93" w:rsidRPr="008F6B27">
          <w:rPr>
            <w:rStyle w:val="Hyperlink"/>
          </w:rPr>
          <w:t xml:space="preserve"> au-delà</w:t>
        </w:r>
      </w:hyperlink>
      <w:r w:rsidR="00506EDF" w:rsidRPr="008F6B27">
        <w:t>.</w:t>
      </w:r>
    </w:p>
    <w:p w14:paraId="33A5FF75" w14:textId="087D2E7F" w:rsidR="009E4D41" w:rsidRPr="008F6B27" w:rsidRDefault="00AF7407" w:rsidP="00D259ED">
      <w:pPr>
        <w:pStyle w:val="Heading1"/>
      </w:pPr>
      <w:r w:rsidRPr="008F6B27">
        <w:t>4</w:t>
      </w:r>
      <w:r w:rsidRPr="008F6B27">
        <w:tab/>
        <w:t>Structures organisationnelles</w:t>
      </w:r>
    </w:p>
    <w:p w14:paraId="509806DB" w14:textId="70C65EEA" w:rsidR="009E4D41" w:rsidRPr="008F6B27" w:rsidRDefault="009E4D41" w:rsidP="00C1359A">
      <w:pPr>
        <w:rPr>
          <w:b/>
          <w:bCs/>
        </w:rPr>
      </w:pPr>
      <w:r w:rsidRPr="008F6B27">
        <w:t>4.1</w:t>
      </w:r>
      <w:r w:rsidRPr="008F6B27">
        <w:tab/>
        <w:t xml:space="preserve">L'UIT a procédé à des évaluations techniques pour faire le point sur l'état de préparation à la création d'équipes d'intervention en cas d'incident informatique (CIRT) dans </w:t>
      </w:r>
      <w:r w:rsidR="00AF5498" w:rsidRPr="008F6B27">
        <w:t xml:space="preserve">plus de 80 </w:t>
      </w:r>
      <w:r w:rsidRPr="008F6B27">
        <w:t xml:space="preserve">pays, et prend actuellement les mesures de suivi nécessaires </w:t>
      </w:r>
      <w:r w:rsidR="00AF5498" w:rsidRPr="008F6B27">
        <w:t>pour aider les États Membres à mettre sur pied</w:t>
      </w:r>
      <w:r w:rsidR="00DB301D" w:rsidRPr="008F6B27">
        <w:t xml:space="preserve"> </w:t>
      </w:r>
      <w:r w:rsidR="00AF5498" w:rsidRPr="008F6B27">
        <w:t xml:space="preserve">ces équipes. En 2020, elle a </w:t>
      </w:r>
      <w:r w:rsidR="0090523D" w:rsidRPr="008F6B27">
        <w:t>mené des évaluations en vue de la mise en place d</w:t>
      </w:r>
      <w:r w:rsidR="00E82F90" w:rsidRPr="008F6B27">
        <w:t>'</w:t>
      </w:r>
      <w:r w:rsidR="00AF5498" w:rsidRPr="008F6B27">
        <w:t xml:space="preserve">équipes CIRT </w:t>
      </w:r>
      <w:r w:rsidR="0090523D" w:rsidRPr="008F6B27">
        <w:t xml:space="preserve">au </w:t>
      </w:r>
      <w:r w:rsidR="00AF5498" w:rsidRPr="008F6B27">
        <w:t>Guyan</w:t>
      </w:r>
      <w:r w:rsidR="0090523D" w:rsidRPr="008F6B27">
        <w:t>a</w:t>
      </w:r>
      <w:r w:rsidR="00AF5498" w:rsidRPr="008F6B27">
        <w:t xml:space="preserve"> et d</w:t>
      </w:r>
      <w:r w:rsidR="0090523D" w:rsidRPr="008F6B27">
        <w:t>ans l</w:t>
      </w:r>
      <w:r w:rsidR="00AF5498" w:rsidRPr="008F6B27">
        <w:t>es Bermudes</w:t>
      </w:r>
      <w:r w:rsidR="0090523D" w:rsidRPr="008F6B27">
        <w:t>,</w:t>
      </w:r>
      <w:r w:rsidR="00AF5498" w:rsidRPr="008F6B27">
        <w:t xml:space="preserve"> et a achevé le rapport d</w:t>
      </w:r>
      <w:r w:rsidR="004140D4" w:rsidRPr="008F6B27">
        <w:t>'</w:t>
      </w:r>
      <w:r w:rsidR="00AF5498" w:rsidRPr="008F6B27">
        <w:t xml:space="preserve">évaluation </w:t>
      </w:r>
      <w:r w:rsidR="0090523D" w:rsidRPr="008F6B27">
        <w:t xml:space="preserve">pour le </w:t>
      </w:r>
      <w:r w:rsidR="00AF5498" w:rsidRPr="008F6B27">
        <w:t xml:space="preserve">Libéria. Elle a directement participé à la création et/ou au renforcement </w:t>
      </w:r>
      <w:r w:rsidR="00162C0A" w:rsidRPr="008F6B27">
        <w:t xml:space="preserve">des capacités </w:t>
      </w:r>
      <w:r w:rsidR="00AF5498" w:rsidRPr="008F6B27">
        <w:t xml:space="preserve">de 14 équipes CIRT de pays, et sur les 7 projets actuellement en cours, 3 devraient </w:t>
      </w:r>
      <w:r w:rsidR="00162C0A" w:rsidRPr="008F6B27">
        <w:t>arriver à terme</w:t>
      </w:r>
      <w:r w:rsidR="00AF5498" w:rsidRPr="008F6B27">
        <w:t xml:space="preserve"> dans le </w:t>
      </w:r>
      <w:r w:rsidR="00162C0A" w:rsidRPr="008F6B27">
        <w:t>courant</w:t>
      </w:r>
      <w:r w:rsidR="00AF5498" w:rsidRPr="008F6B27">
        <w:t xml:space="preserve"> du premier trimestre de 2021. L</w:t>
      </w:r>
      <w:r w:rsidR="004140D4" w:rsidRPr="008F6B27">
        <w:t>'</w:t>
      </w:r>
      <w:r w:rsidR="00AF5498" w:rsidRPr="008F6B27">
        <w:t>UIT et le Gouvernement des Bahamas ont en outre signé un accord de coopération prévoyant notamment la mise en place d</w:t>
      </w:r>
      <w:r w:rsidR="004140D4" w:rsidRPr="008F6B27">
        <w:t>'</w:t>
      </w:r>
      <w:r w:rsidR="00AF5498" w:rsidRPr="008F6B27">
        <w:t>une équipe CIRT nationale.</w:t>
      </w:r>
    </w:p>
    <w:p w14:paraId="7FB40AC6" w14:textId="29098DE7" w:rsidR="009E4D41" w:rsidRPr="008F6B27" w:rsidRDefault="009E4D41" w:rsidP="00116A20">
      <w:r w:rsidRPr="008F6B27">
        <w:t>4.2</w:t>
      </w:r>
      <w:r w:rsidRPr="008F6B27">
        <w:tab/>
      </w:r>
      <w:r w:rsidR="00AF5498" w:rsidRPr="008F6B27">
        <w:t>À ce jour, l</w:t>
      </w:r>
      <w:r w:rsidR="00D1044E" w:rsidRPr="008F6B27">
        <w:t xml:space="preserve">'UIT a </w:t>
      </w:r>
      <w:r w:rsidR="00AF5498" w:rsidRPr="008F6B27">
        <w:t xml:space="preserve">organisé </w:t>
      </w:r>
      <w:r w:rsidR="00D1044E" w:rsidRPr="008F6B27">
        <w:t>2</w:t>
      </w:r>
      <w:r w:rsidR="00AF5498" w:rsidRPr="008F6B27">
        <w:t>9</w:t>
      </w:r>
      <w:r w:rsidR="00D1044E" w:rsidRPr="008F6B27">
        <w:t xml:space="preserve"> </w:t>
      </w:r>
      <w:hyperlink r:id="rId105" w:history="1">
        <w:r w:rsidR="00D1044E" w:rsidRPr="008F6B27">
          <w:rPr>
            <w:rStyle w:val="Hyperlink"/>
          </w:rPr>
          <w:t>cyberexercices</w:t>
        </w:r>
      </w:hyperlink>
      <w:r w:rsidR="00D1044E" w:rsidRPr="008F6B27">
        <w:t>, auxquels plus de 100 pays ont participé.</w:t>
      </w:r>
      <w:r w:rsidRPr="008F6B27">
        <w:t xml:space="preserve"> </w:t>
      </w:r>
      <w:r w:rsidR="00D1044E" w:rsidRPr="008F6B27">
        <w:t>De</w:t>
      </w:r>
      <w:r w:rsidR="00AF5498" w:rsidRPr="008F6B27">
        <w:t xml:space="preserve"> </w:t>
      </w:r>
      <w:r w:rsidR="00D1044E" w:rsidRPr="008F6B27">
        <w:t>s</w:t>
      </w:r>
      <w:r w:rsidR="00AF5498" w:rsidRPr="008F6B27">
        <w:t xml:space="preserve">eptembre à décembre 2020, elle a organisé et exécuté </w:t>
      </w:r>
      <w:r w:rsidR="00C1359A" w:rsidRPr="008F6B27">
        <w:t xml:space="preserve">son </w:t>
      </w:r>
      <w:hyperlink r:id="rId106" w:history="1">
        <w:r w:rsidR="00D1044E" w:rsidRPr="008F6B27">
          <w:rPr>
            <w:rStyle w:val="Hyperlink"/>
          </w:rPr>
          <w:t>cyberexercice</w:t>
        </w:r>
        <w:r w:rsidR="00C1359A" w:rsidRPr="008F6B27">
          <w:rPr>
            <w:rStyle w:val="Hyperlink"/>
          </w:rPr>
          <w:t xml:space="preserve"> mondial</w:t>
        </w:r>
      </w:hyperlink>
      <w:r w:rsidR="00C1359A" w:rsidRPr="008F6B27">
        <w:t xml:space="preserve"> </w:t>
      </w:r>
      <w:r w:rsidR="00FD0B5A" w:rsidRPr="008F6B27">
        <w:t xml:space="preserve">de 2020 </w:t>
      </w:r>
      <w:r w:rsidR="00C1359A" w:rsidRPr="008F6B27">
        <w:t>sous la forme de manifestations en ligne (dialogues régionaux, webinaires techniques et de politique générale et séances de formation à des outils et de perfectionnement) ainsi qu</w:t>
      </w:r>
      <w:r w:rsidR="004140D4" w:rsidRPr="008F6B27">
        <w:t>'</w:t>
      </w:r>
      <w:r w:rsidR="00C1359A" w:rsidRPr="008F6B27">
        <w:t xml:space="preserve">un </w:t>
      </w:r>
      <w:hyperlink r:id="rId107" w:history="1">
        <w:r w:rsidR="00C1359A" w:rsidRPr="008F6B27">
          <w:rPr>
            <w:rStyle w:val="Hyperlink"/>
          </w:rPr>
          <w:t>cyberexercice régional à l</w:t>
        </w:r>
        <w:r w:rsidR="004140D4" w:rsidRPr="008F6B27">
          <w:rPr>
            <w:rStyle w:val="Hyperlink"/>
          </w:rPr>
          <w:t>'</w:t>
        </w:r>
        <w:r w:rsidR="00C1359A" w:rsidRPr="008F6B27">
          <w:rPr>
            <w:rStyle w:val="Hyperlink"/>
          </w:rPr>
          <w:t>intention des îles du Pacifique</w:t>
        </w:r>
      </w:hyperlink>
      <w:r w:rsidR="00C1359A" w:rsidRPr="008F6B27">
        <w:t>.</w:t>
      </w:r>
    </w:p>
    <w:p w14:paraId="1A43B4BE" w14:textId="68C965B2" w:rsidR="008C4ED4" w:rsidRPr="008F6B27" w:rsidRDefault="008C4ED4" w:rsidP="00D259ED">
      <w:pPr>
        <w:pStyle w:val="Heading1"/>
      </w:pPr>
      <w:r w:rsidRPr="008F6B27">
        <w:t>5</w:t>
      </w:r>
      <w:r w:rsidRPr="008F6B27">
        <w:tab/>
        <w:t>Renforcement des capacités</w:t>
      </w:r>
    </w:p>
    <w:p w14:paraId="32799F56" w14:textId="13AD9B0E" w:rsidR="008C4ED4" w:rsidRPr="008F6B27" w:rsidRDefault="008C4ED4" w:rsidP="00C1359A">
      <w:r w:rsidRPr="008F6B27">
        <w:t>5.1</w:t>
      </w:r>
      <w:r w:rsidRPr="008F6B27">
        <w:tab/>
      </w:r>
      <w:r w:rsidR="00C1359A" w:rsidRPr="008F6B27">
        <w:t>Au cours du cyberexercice mondial de l</w:t>
      </w:r>
      <w:r w:rsidR="004140D4" w:rsidRPr="008F6B27">
        <w:t>'</w:t>
      </w:r>
      <w:r w:rsidR="00C1359A" w:rsidRPr="008F6B27">
        <w:t xml:space="preserve">UIT, le BDT </w:t>
      </w:r>
      <w:r w:rsidRPr="008F6B27">
        <w:t xml:space="preserve">a organisé des </w:t>
      </w:r>
      <w:hyperlink r:id="rId108" w:history="1">
        <w:r w:rsidRPr="008F6B27">
          <w:rPr>
            <w:rStyle w:val="Hyperlink"/>
            <w:rFonts w:asciiTheme="minorHAnsi" w:hAnsiTheme="minorHAnsi"/>
            <w:szCs w:val="24"/>
          </w:rPr>
          <w:t>forums régionaux sur la cybersécurité</w:t>
        </w:r>
      </w:hyperlink>
      <w:r w:rsidRPr="008F6B27">
        <w:rPr>
          <w:rStyle w:val="Hyperlink"/>
          <w:rFonts w:asciiTheme="minorHAnsi" w:hAnsiTheme="minorHAnsi"/>
          <w:color w:val="auto"/>
          <w:szCs w:val="24"/>
          <w:u w:val="none"/>
        </w:rPr>
        <w:t xml:space="preserve"> </w:t>
      </w:r>
      <w:r w:rsidRPr="008F6B27">
        <w:t>à l'intention de toutes </w:t>
      </w:r>
      <w:r w:rsidR="00C1359A" w:rsidRPr="008F6B27">
        <w:t>l</w:t>
      </w:r>
      <w:r w:rsidRPr="008F6B27">
        <w:t>es régions</w:t>
      </w:r>
      <w:r w:rsidR="00C1359A" w:rsidRPr="008F6B27">
        <w:t xml:space="preserve"> de l</w:t>
      </w:r>
      <w:r w:rsidR="004140D4" w:rsidRPr="008F6B27">
        <w:t>'</w:t>
      </w:r>
      <w:r w:rsidR="00C1359A" w:rsidRPr="008F6B27">
        <w:t>Union</w:t>
      </w:r>
      <w:r w:rsidRPr="008F6B27">
        <w:t>, afin d</w:t>
      </w:r>
      <w:r w:rsidR="004140D4" w:rsidRPr="008F6B27">
        <w:t>'</w:t>
      </w:r>
      <w:r w:rsidRPr="008F6B27">
        <w:t>e</w:t>
      </w:r>
      <w:r w:rsidR="00C1359A" w:rsidRPr="008F6B27">
        <w:t>n</w:t>
      </w:r>
      <w:r w:rsidRPr="008F6B27">
        <w:t xml:space="preserve"> renforcer les capacités </w:t>
      </w:r>
      <w:r w:rsidR="00C1359A" w:rsidRPr="008F6B27">
        <w:t>humaines et organisationnelles.</w:t>
      </w:r>
    </w:p>
    <w:p w14:paraId="74A24FD5" w14:textId="6973CE0E" w:rsidR="009E4D41" w:rsidRPr="008F6B27" w:rsidRDefault="009E4D41" w:rsidP="00D259ED">
      <w:pPr>
        <w:rPr>
          <w:rFonts w:asciiTheme="minorHAnsi" w:hAnsiTheme="minorHAnsi"/>
          <w:szCs w:val="24"/>
        </w:rPr>
      </w:pPr>
      <w:r w:rsidRPr="008F6B27">
        <w:rPr>
          <w:rFonts w:asciiTheme="minorHAnsi" w:hAnsiTheme="minorHAnsi"/>
          <w:szCs w:val="24"/>
        </w:rPr>
        <w:t>5.2</w:t>
      </w:r>
      <w:r w:rsidRPr="008F6B27">
        <w:rPr>
          <w:rFonts w:asciiTheme="minorHAnsi" w:hAnsiTheme="minorHAnsi"/>
          <w:szCs w:val="24"/>
        </w:rPr>
        <w:tab/>
      </w:r>
      <w:r w:rsidR="00B6051A" w:rsidRPr="008F6B27">
        <w:rPr>
          <w:rFonts w:asciiTheme="minorHAnsi" w:hAnsiTheme="minorHAnsi"/>
          <w:szCs w:val="24"/>
        </w:rPr>
        <w:t>À la suite de la CMDT-</w:t>
      </w:r>
      <w:r w:rsidRPr="008F6B27">
        <w:rPr>
          <w:rFonts w:asciiTheme="minorHAnsi" w:hAnsiTheme="minorHAnsi"/>
          <w:szCs w:val="24"/>
        </w:rPr>
        <w:t xml:space="preserve">17, </w:t>
      </w:r>
      <w:r w:rsidR="00C1359A" w:rsidRPr="008F6B27">
        <w:rPr>
          <w:rFonts w:asciiTheme="minorHAnsi" w:hAnsiTheme="minorHAnsi"/>
          <w:szCs w:val="24"/>
        </w:rPr>
        <w:t>les responsables de</w:t>
      </w:r>
      <w:r w:rsidR="00B6051A" w:rsidRPr="008F6B27">
        <w:rPr>
          <w:rFonts w:asciiTheme="minorHAnsi" w:hAnsiTheme="minorHAnsi"/>
          <w:szCs w:val="24"/>
        </w:rPr>
        <w:t xml:space="preserve"> la Question </w:t>
      </w:r>
      <w:r w:rsidRPr="008F6B27">
        <w:rPr>
          <w:rFonts w:asciiTheme="minorHAnsi" w:hAnsiTheme="minorHAnsi"/>
          <w:szCs w:val="24"/>
        </w:rPr>
        <w:t>3/2 (</w:t>
      </w:r>
      <w:hyperlink r:id="rId109" w:history="1">
        <w:r w:rsidR="00B6051A" w:rsidRPr="008F6B27">
          <w:rPr>
            <w:rStyle w:val="Hyperlink"/>
          </w:rPr>
          <w:t>Sécurisation des réseaux d'information et de communication: Bonnes pratiques pour créer une culture de la cybersécurité</w:t>
        </w:r>
      </w:hyperlink>
      <w:r w:rsidRPr="008F6B27">
        <w:rPr>
          <w:rFonts w:asciiTheme="minorHAnsi" w:hAnsiTheme="minorHAnsi"/>
          <w:szCs w:val="24"/>
        </w:rPr>
        <w:t xml:space="preserve">) </w:t>
      </w:r>
      <w:r w:rsidR="00C1359A" w:rsidRPr="008F6B27">
        <w:rPr>
          <w:rFonts w:asciiTheme="minorHAnsi" w:hAnsiTheme="minorHAnsi"/>
          <w:szCs w:val="24"/>
        </w:rPr>
        <w:t xml:space="preserve">ont poursuivi leurs travaux </w:t>
      </w:r>
      <w:r w:rsidR="00622CD9" w:rsidRPr="008F6B27">
        <w:rPr>
          <w:rFonts w:asciiTheme="minorHAnsi" w:hAnsiTheme="minorHAnsi"/>
          <w:szCs w:val="24"/>
        </w:rPr>
        <w:t>pendant</w:t>
      </w:r>
      <w:r w:rsidR="00E72285" w:rsidRPr="008F6B27">
        <w:rPr>
          <w:rFonts w:asciiTheme="minorHAnsi" w:hAnsiTheme="minorHAnsi"/>
          <w:szCs w:val="24"/>
        </w:rPr>
        <w:t xml:space="preserve"> </w:t>
      </w:r>
      <w:r w:rsidR="00B6051A" w:rsidRPr="008F6B27">
        <w:rPr>
          <w:rFonts w:asciiTheme="minorHAnsi" w:hAnsiTheme="minorHAnsi"/>
          <w:szCs w:val="24"/>
        </w:rPr>
        <w:t xml:space="preserve">la période d'études </w:t>
      </w:r>
      <w:r w:rsidRPr="008F6B27">
        <w:rPr>
          <w:rFonts w:asciiTheme="minorHAnsi" w:hAnsiTheme="minorHAnsi"/>
          <w:szCs w:val="24"/>
        </w:rPr>
        <w:t>2018-2021.</w:t>
      </w:r>
    </w:p>
    <w:p w14:paraId="73B5762D" w14:textId="4EDA901A" w:rsidR="00C1359A" w:rsidRPr="008F6B27" w:rsidRDefault="008C4ED4" w:rsidP="00E82F90">
      <w:r w:rsidRPr="008F6B27">
        <w:t>5.</w:t>
      </w:r>
      <w:r w:rsidR="00C1359A" w:rsidRPr="008F6B27">
        <w:t>3</w:t>
      </w:r>
      <w:r w:rsidRPr="008F6B27">
        <w:tab/>
      </w:r>
      <w:r w:rsidR="00116A20" w:rsidRPr="008F6B27">
        <w:t>Le processus de mise à jour</w:t>
      </w:r>
      <w:r w:rsidR="00C1359A" w:rsidRPr="008F6B27">
        <w:t xml:space="preserve"> </w:t>
      </w:r>
      <w:r w:rsidR="00116A20" w:rsidRPr="008F6B27">
        <w:t>du</w:t>
      </w:r>
      <w:r w:rsidR="00C1359A" w:rsidRPr="008F6B27">
        <w:t xml:space="preserve"> </w:t>
      </w:r>
      <w:hyperlink r:id="rId110" w:history="1">
        <w:r w:rsidR="00C1359A" w:rsidRPr="008F6B27">
          <w:rPr>
            <w:rStyle w:val="Hyperlink"/>
          </w:rPr>
          <w:t xml:space="preserve">Guide </w:t>
        </w:r>
        <w:r w:rsidR="00116A20" w:rsidRPr="008F6B27">
          <w:rPr>
            <w:rStyle w:val="Hyperlink"/>
          </w:rPr>
          <w:t>d</w:t>
        </w:r>
        <w:r w:rsidR="004140D4" w:rsidRPr="008F6B27">
          <w:rPr>
            <w:rStyle w:val="Hyperlink"/>
          </w:rPr>
          <w:t>'</w:t>
        </w:r>
        <w:r w:rsidR="00116A20" w:rsidRPr="008F6B27">
          <w:rPr>
            <w:rStyle w:val="Hyperlink"/>
          </w:rPr>
          <w:t>élaboration d</w:t>
        </w:r>
        <w:r w:rsidR="004140D4" w:rsidRPr="008F6B27">
          <w:rPr>
            <w:rStyle w:val="Hyperlink"/>
          </w:rPr>
          <w:t>'</w:t>
        </w:r>
        <w:r w:rsidR="00116A20" w:rsidRPr="008F6B27">
          <w:rPr>
            <w:rStyle w:val="Hyperlink"/>
          </w:rPr>
          <w:t>une stratégie n</w:t>
        </w:r>
        <w:r w:rsidR="00C1359A" w:rsidRPr="008F6B27">
          <w:rPr>
            <w:rStyle w:val="Hyperlink"/>
          </w:rPr>
          <w:t>ational</w:t>
        </w:r>
        <w:r w:rsidR="00116A20" w:rsidRPr="008F6B27">
          <w:rPr>
            <w:rStyle w:val="Hyperlink"/>
          </w:rPr>
          <w:t>e</w:t>
        </w:r>
        <w:r w:rsidR="00C1359A" w:rsidRPr="008F6B27">
          <w:rPr>
            <w:rStyle w:val="Hyperlink"/>
          </w:rPr>
          <w:t xml:space="preserve"> </w:t>
        </w:r>
        <w:r w:rsidR="00116A20" w:rsidRPr="008F6B27">
          <w:rPr>
            <w:rStyle w:val="Hyperlink"/>
          </w:rPr>
          <w:t>en matière de c</w:t>
        </w:r>
        <w:r w:rsidR="00C1359A" w:rsidRPr="008F6B27">
          <w:rPr>
            <w:rStyle w:val="Hyperlink"/>
          </w:rPr>
          <w:t>ybers</w:t>
        </w:r>
        <w:r w:rsidR="00116A20" w:rsidRPr="008F6B27">
          <w:rPr>
            <w:rStyle w:val="Hyperlink"/>
          </w:rPr>
          <w:t>é</w:t>
        </w:r>
        <w:r w:rsidR="00C1359A" w:rsidRPr="008F6B27">
          <w:rPr>
            <w:rStyle w:val="Hyperlink"/>
          </w:rPr>
          <w:t>curit</w:t>
        </w:r>
        <w:r w:rsidR="00116A20" w:rsidRPr="008F6B27">
          <w:rPr>
            <w:rStyle w:val="Hyperlink"/>
          </w:rPr>
          <w:t>é</w:t>
        </w:r>
      </w:hyperlink>
      <w:r w:rsidR="00C1359A" w:rsidRPr="008F6B27">
        <w:t xml:space="preserve"> </w:t>
      </w:r>
      <w:r w:rsidR="00116A20" w:rsidRPr="008F6B27">
        <w:t xml:space="preserve">est en cours et devrait </w:t>
      </w:r>
      <w:r w:rsidR="00FE3F7E" w:rsidRPr="008F6B27">
        <w:t>s</w:t>
      </w:r>
      <w:r w:rsidR="004140D4" w:rsidRPr="008F6B27">
        <w:t>'</w:t>
      </w:r>
      <w:r w:rsidR="00FE3F7E" w:rsidRPr="008F6B27">
        <w:t>achever</w:t>
      </w:r>
      <w:r w:rsidR="00116A20" w:rsidRPr="008F6B27">
        <w:t xml:space="preserve"> en octobre </w:t>
      </w:r>
      <w:r w:rsidR="00C1359A" w:rsidRPr="008F6B27">
        <w:t xml:space="preserve">2021. </w:t>
      </w:r>
      <w:r w:rsidR="00116A20" w:rsidRPr="008F6B27">
        <w:t xml:space="preserve">Plus de </w:t>
      </w:r>
      <w:r w:rsidR="00C1359A" w:rsidRPr="008F6B27">
        <w:t>20 organi</w:t>
      </w:r>
      <w:r w:rsidR="00116A20" w:rsidRPr="008F6B27">
        <w:t>s</w:t>
      </w:r>
      <w:r w:rsidR="00C1359A" w:rsidRPr="008F6B27">
        <w:t xml:space="preserve">ations </w:t>
      </w:r>
      <w:r w:rsidR="00116A20" w:rsidRPr="008F6B27">
        <w:t>contribuent actuellement à cette mise à jour</w:t>
      </w:r>
      <w:r w:rsidR="00C1359A" w:rsidRPr="008F6B27">
        <w:t xml:space="preserve">. </w:t>
      </w:r>
      <w:r w:rsidR="00116A20" w:rsidRPr="008F6B27">
        <w:t>L</w:t>
      </w:r>
      <w:r w:rsidR="004140D4" w:rsidRPr="008F6B27">
        <w:t>'</w:t>
      </w:r>
      <w:r w:rsidR="00116A20" w:rsidRPr="008F6B27">
        <w:t>UIT a en outre organisé un webinaire intitulé</w:t>
      </w:r>
      <w:r w:rsidR="00C1359A" w:rsidRPr="008F6B27">
        <w:t xml:space="preserve"> </w:t>
      </w:r>
      <w:r w:rsidR="00DB301D" w:rsidRPr="008F6B27">
        <w:t>"</w:t>
      </w:r>
      <w:hyperlink r:id="rId111" w:history="1">
        <w:r w:rsidR="00116A20" w:rsidRPr="008F6B27">
          <w:rPr>
            <w:rStyle w:val="Hyperlink"/>
          </w:rPr>
          <w:t>Stratégies nationales de cybersécurité</w:t>
        </w:r>
        <w:r w:rsidR="00FE3F7E" w:rsidRPr="008F6B27">
          <w:rPr>
            <w:rStyle w:val="Hyperlink"/>
          </w:rPr>
          <w:t xml:space="preserve"> – mise en œuvre et suivi</w:t>
        </w:r>
      </w:hyperlink>
      <w:r w:rsidR="00DB301D" w:rsidRPr="008F6B27">
        <w:t>"</w:t>
      </w:r>
      <w:r w:rsidR="00E82F90" w:rsidRPr="008F6B27">
        <w:t>,</w:t>
      </w:r>
      <w:r w:rsidR="00C1359A" w:rsidRPr="008F6B27">
        <w:t xml:space="preserve"> </w:t>
      </w:r>
      <w:r w:rsidR="00116A20" w:rsidRPr="008F6B27">
        <w:t xml:space="preserve">le </w:t>
      </w:r>
      <w:r w:rsidR="00C1359A" w:rsidRPr="008F6B27">
        <w:t xml:space="preserve">19 </w:t>
      </w:r>
      <w:r w:rsidR="00116A20" w:rsidRPr="008F6B27">
        <w:t xml:space="preserve">octobre </w:t>
      </w:r>
      <w:r w:rsidR="00C1359A" w:rsidRPr="008F6B27">
        <w:t>2020</w:t>
      </w:r>
      <w:r w:rsidR="00116A20" w:rsidRPr="008F6B27">
        <w:t>, afin d</w:t>
      </w:r>
      <w:r w:rsidR="004140D4" w:rsidRPr="008F6B27">
        <w:t>'</w:t>
      </w:r>
      <w:r w:rsidR="00116A20" w:rsidRPr="008F6B27">
        <w:t>examiner le cycle d</w:t>
      </w:r>
      <w:r w:rsidR="004140D4" w:rsidRPr="008F6B27">
        <w:t>'</w:t>
      </w:r>
      <w:r w:rsidR="00116A20" w:rsidRPr="008F6B27">
        <w:t>élaboration et de mise en œuvre de telles stratégies</w:t>
      </w:r>
      <w:r w:rsidR="00C1359A" w:rsidRPr="008F6B27">
        <w:t xml:space="preserve">. </w:t>
      </w:r>
      <w:r w:rsidR="00395B7A" w:rsidRPr="008F6B27">
        <w:t xml:space="preserve">Des activités </w:t>
      </w:r>
      <w:r w:rsidR="00FE3F7E" w:rsidRPr="008F6B27">
        <w:t>consistant à</w:t>
      </w:r>
      <w:r w:rsidR="00395B7A" w:rsidRPr="008F6B27">
        <w:t xml:space="preserve"> fourn</w:t>
      </w:r>
      <w:r w:rsidR="00FE3F7E" w:rsidRPr="008F6B27">
        <w:t>i</w:t>
      </w:r>
      <w:r w:rsidR="00395B7A" w:rsidRPr="008F6B27">
        <w:t xml:space="preserve">r une </w:t>
      </w:r>
      <w:r w:rsidR="00C1359A" w:rsidRPr="008F6B27">
        <w:t xml:space="preserve">assistance </w:t>
      </w:r>
      <w:r w:rsidR="00395B7A" w:rsidRPr="008F6B27">
        <w:t xml:space="preserve">technique sur ces stratégies ont été lancées aux </w:t>
      </w:r>
      <w:r w:rsidR="00C1359A" w:rsidRPr="008F6B27">
        <w:t xml:space="preserve">Fiji, </w:t>
      </w:r>
      <w:r w:rsidR="00395B7A" w:rsidRPr="008F6B27">
        <w:t xml:space="preserve">au </w:t>
      </w:r>
      <w:r w:rsidR="00C1359A" w:rsidRPr="008F6B27">
        <w:t>Lib</w:t>
      </w:r>
      <w:r w:rsidR="00395B7A" w:rsidRPr="008F6B27">
        <w:t>é</w:t>
      </w:r>
      <w:r w:rsidR="00C1359A" w:rsidRPr="008F6B27">
        <w:t xml:space="preserve">ria </w:t>
      </w:r>
      <w:r w:rsidR="00395B7A" w:rsidRPr="008F6B27">
        <w:t>et au Tc</w:t>
      </w:r>
      <w:r w:rsidR="00C1359A" w:rsidRPr="008F6B27">
        <w:t xml:space="preserve">had, </w:t>
      </w:r>
      <w:r w:rsidR="00395B7A" w:rsidRPr="008F6B27">
        <w:t xml:space="preserve">et des </w:t>
      </w:r>
      <w:r w:rsidR="00C1359A" w:rsidRPr="008F6B27">
        <w:t xml:space="preserve">discussions </w:t>
      </w:r>
      <w:r w:rsidR="00395B7A" w:rsidRPr="008F6B27">
        <w:t>sont en cours avec d</w:t>
      </w:r>
      <w:r w:rsidR="004140D4" w:rsidRPr="008F6B27">
        <w:t>'</w:t>
      </w:r>
      <w:r w:rsidR="00395B7A" w:rsidRPr="008F6B27">
        <w:t>autres États Membres qui ont besoin d</w:t>
      </w:r>
      <w:r w:rsidR="004140D4" w:rsidRPr="008F6B27">
        <w:t>'</w:t>
      </w:r>
      <w:r w:rsidR="00395B7A" w:rsidRPr="008F6B27">
        <w:t>une assistance en la matière</w:t>
      </w:r>
      <w:r w:rsidR="00C1359A" w:rsidRPr="008F6B27">
        <w:t xml:space="preserve">. </w:t>
      </w:r>
      <w:r w:rsidR="00395B7A" w:rsidRPr="008F6B27">
        <w:t xml:space="preserve">Un atelier régional intitulé </w:t>
      </w:r>
      <w:r w:rsidR="00E82F90" w:rsidRPr="008F6B27">
        <w:t>"</w:t>
      </w:r>
      <w:hyperlink r:id="rId112" w:history="1">
        <w:r w:rsidR="00395B7A" w:rsidRPr="008F6B27">
          <w:rPr>
            <w:rStyle w:val="Hyperlink"/>
          </w:rPr>
          <w:t>Cycle et élaboration des stratégies nationales de cybersécurité</w:t>
        </w:r>
      </w:hyperlink>
      <w:r w:rsidR="00E82F90" w:rsidRPr="008F6B27">
        <w:t>"</w:t>
      </w:r>
      <w:r w:rsidR="00395B7A" w:rsidRPr="008F6B27">
        <w:t xml:space="preserve"> a été organisé à Melbourne, en Australie, le 20 février </w:t>
      </w:r>
      <w:r w:rsidR="00C1359A" w:rsidRPr="008F6B27">
        <w:t>2020</w:t>
      </w:r>
      <w:r w:rsidR="00FE3F7E" w:rsidRPr="008F6B27">
        <w:t>, à l</w:t>
      </w:r>
      <w:r w:rsidR="004140D4" w:rsidRPr="008F6B27">
        <w:t>'</w:t>
      </w:r>
      <w:r w:rsidR="00FE3F7E" w:rsidRPr="008F6B27">
        <w:t>intention de la région Asie-Pacifique</w:t>
      </w:r>
      <w:r w:rsidR="00C1359A" w:rsidRPr="008F6B27">
        <w:t xml:space="preserve">. </w:t>
      </w:r>
      <w:r w:rsidR="00395B7A" w:rsidRPr="008F6B27">
        <w:t>L</w:t>
      </w:r>
      <w:r w:rsidR="004140D4" w:rsidRPr="008F6B27">
        <w:t>'</w:t>
      </w:r>
      <w:r w:rsidR="00395B7A" w:rsidRPr="008F6B27">
        <w:t>UIT s</w:t>
      </w:r>
      <w:r w:rsidR="004140D4" w:rsidRPr="008F6B27">
        <w:t>'</w:t>
      </w:r>
      <w:r w:rsidR="00395B7A" w:rsidRPr="008F6B27">
        <w:t xml:space="preserve">emploie en outre à terminer </w:t>
      </w:r>
      <w:r w:rsidR="00FE3F7E" w:rsidRPr="008F6B27">
        <w:t>de mettre au point</w:t>
      </w:r>
      <w:r w:rsidR="00395B7A" w:rsidRPr="008F6B27">
        <w:t xml:space="preserve"> les supports de formation en ligne </w:t>
      </w:r>
      <w:r w:rsidR="00FE3F7E" w:rsidRPr="008F6B27">
        <w:t>sur</w:t>
      </w:r>
      <w:r w:rsidR="00395B7A" w:rsidRPr="008F6B27">
        <w:t xml:space="preserve"> l</w:t>
      </w:r>
      <w:r w:rsidR="004140D4" w:rsidRPr="008F6B27">
        <w:t>'</w:t>
      </w:r>
      <w:r w:rsidR="00395B7A" w:rsidRPr="008F6B27">
        <w:t>élaboration de telles stratégies, qui seront utilisés dans le cadre d</w:t>
      </w:r>
      <w:r w:rsidR="004140D4" w:rsidRPr="008F6B27">
        <w:t>'</w:t>
      </w:r>
      <w:r w:rsidR="00395B7A" w:rsidRPr="008F6B27">
        <w:t>un cours de l</w:t>
      </w:r>
      <w:r w:rsidR="004140D4" w:rsidRPr="008F6B27">
        <w:t>'</w:t>
      </w:r>
      <w:r w:rsidR="00395B7A" w:rsidRPr="008F6B27">
        <w:t>Académie de l</w:t>
      </w:r>
      <w:r w:rsidR="004140D4" w:rsidRPr="008F6B27">
        <w:t>'</w:t>
      </w:r>
      <w:r w:rsidR="00395B7A" w:rsidRPr="008F6B27">
        <w:t xml:space="preserve">UIT au deuxième </w:t>
      </w:r>
      <w:r w:rsidR="00FE3F7E" w:rsidRPr="008F6B27">
        <w:t>trimestre</w:t>
      </w:r>
      <w:r w:rsidR="00395B7A" w:rsidRPr="008F6B27">
        <w:t xml:space="preserve"> de </w:t>
      </w:r>
      <w:r w:rsidR="00C1359A" w:rsidRPr="008F6B27">
        <w:t>2021.</w:t>
      </w:r>
    </w:p>
    <w:p w14:paraId="13839A28" w14:textId="5E22F7CE" w:rsidR="00C1359A" w:rsidRPr="008F6B27" w:rsidRDefault="00C1359A" w:rsidP="00E82F90">
      <w:r w:rsidRPr="008F6B27">
        <w:t>5.4</w:t>
      </w:r>
      <w:r w:rsidRPr="008F6B27">
        <w:tab/>
      </w:r>
      <w:r w:rsidR="00F07C70" w:rsidRPr="008F6B27">
        <w:t>Grâce à l</w:t>
      </w:r>
      <w:r w:rsidR="004140D4" w:rsidRPr="008F6B27">
        <w:t>'</w:t>
      </w:r>
      <w:hyperlink r:id="rId113" w:history="1">
        <w:r w:rsidR="00F07C70" w:rsidRPr="008F6B27">
          <w:rPr>
            <w:rStyle w:val="Hyperlink"/>
          </w:rPr>
          <w:t>Académie de l</w:t>
        </w:r>
        <w:r w:rsidR="004140D4" w:rsidRPr="008F6B27">
          <w:rPr>
            <w:rStyle w:val="Hyperlink"/>
          </w:rPr>
          <w:t>'</w:t>
        </w:r>
        <w:r w:rsidR="00F07C70" w:rsidRPr="008F6B27">
          <w:rPr>
            <w:rStyle w:val="Hyperlink"/>
          </w:rPr>
          <w:t>UIT</w:t>
        </w:r>
      </w:hyperlink>
      <w:r w:rsidR="00F07C70" w:rsidRPr="008F6B27">
        <w:t>, l</w:t>
      </w:r>
      <w:r w:rsidR="004140D4" w:rsidRPr="008F6B27">
        <w:t>'</w:t>
      </w:r>
      <w:r w:rsidR="00F07C70" w:rsidRPr="008F6B27">
        <w:t>Union et les centres d</w:t>
      </w:r>
      <w:r w:rsidR="004140D4" w:rsidRPr="008F6B27">
        <w:t>'</w:t>
      </w:r>
      <w:r w:rsidR="00F07C70" w:rsidRPr="008F6B27">
        <w:t xml:space="preserve">excellence </w:t>
      </w:r>
      <w:r w:rsidRPr="008F6B27">
        <w:t>continue</w:t>
      </w:r>
      <w:r w:rsidR="00F07C70" w:rsidRPr="008F6B27">
        <w:t>nt de proposer des activités de formation et des ateliers dans divers domaines liés à la cybersécurité.</w:t>
      </w:r>
    </w:p>
    <w:p w14:paraId="763F4135" w14:textId="6FC17930" w:rsidR="00C1359A" w:rsidRPr="008F6B27" w:rsidRDefault="00C1359A" w:rsidP="00D259ED">
      <w:r w:rsidRPr="008F6B27">
        <w:t>5.5</w:t>
      </w:r>
      <w:r w:rsidRPr="008F6B27">
        <w:tab/>
      </w:r>
      <w:r w:rsidR="00F07C70" w:rsidRPr="008F6B27">
        <w:t>Pour faire face aux problèmes de cybersécurité</w:t>
      </w:r>
      <w:r w:rsidRPr="008F6B27">
        <w:t xml:space="preserve"> </w:t>
      </w:r>
      <w:r w:rsidR="00F07C70" w:rsidRPr="008F6B27">
        <w:t xml:space="preserve">pendant la pandémie de </w:t>
      </w:r>
      <w:r w:rsidRPr="008F6B27">
        <w:t xml:space="preserve">COVID-19 </w:t>
      </w:r>
      <w:r w:rsidR="00F07C70" w:rsidRPr="008F6B27">
        <w:t xml:space="preserve">et </w:t>
      </w:r>
      <w:hyperlink r:id="rId114" w:history="1">
        <w:r w:rsidR="00F07C70" w:rsidRPr="008F6B27">
          <w:rPr>
            <w:rStyle w:val="Hyperlink"/>
            <w:rFonts w:asciiTheme="minorHAnsi" w:hAnsiTheme="minorHAnsi" w:cstheme="minorHAnsi"/>
          </w:rPr>
          <w:t>renforcer l</w:t>
        </w:r>
        <w:r w:rsidR="004140D4" w:rsidRPr="008F6B27">
          <w:rPr>
            <w:rStyle w:val="Hyperlink"/>
            <w:rFonts w:asciiTheme="minorHAnsi" w:hAnsiTheme="minorHAnsi" w:cstheme="minorHAnsi"/>
          </w:rPr>
          <w:t>'</w:t>
        </w:r>
        <w:r w:rsidR="00F07C70" w:rsidRPr="008F6B27">
          <w:rPr>
            <w:rStyle w:val="Hyperlink"/>
            <w:rFonts w:asciiTheme="minorHAnsi" w:hAnsiTheme="minorHAnsi" w:cstheme="minorHAnsi"/>
          </w:rPr>
          <w:t>infrastructure de santé des États Membres grâce à des informations actualisées sur les cybermenaces</w:t>
        </w:r>
      </w:hyperlink>
      <w:r w:rsidR="00F07C70" w:rsidRPr="008F6B27">
        <w:t xml:space="preserve">, </w:t>
      </w:r>
      <w:r w:rsidR="00783ACE" w:rsidRPr="008F6B27">
        <w:t xml:space="preserve">le Membre de Secteur </w:t>
      </w:r>
      <w:r w:rsidR="00DC70E4" w:rsidRPr="008F6B27">
        <w:t xml:space="preserve">de l'UIT </w:t>
      </w:r>
      <w:r w:rsidRPr="008F6B27">
        <w:t xml:space="preserve">BitSight </w:t>
      </w:r>
      <w:r w:rsidR="00783ACE" w:rsidRPr="008F6B27">
        <w:t>a permis aux États Membres de l</w:t>
      </w:r>
      <w:r w:rsidR="004140D4" w:rsidRPr="008F6B27">
        <w:t>'</w:t>
      </w:r>
      <w:r w:rsidR="00783ACE" w:rsidRPr="008F6B27">
        <w:t>UIT d</w:t>
      </w:r>
      <w:r w:rsidR="004140D4" w:rsidRPr="008F6B27">
        <w:t>'</w:t>
      </w:r>
      <w:r w:rsidR="00783ACE" w:rsidRPr="008F6B27">
        <w:t>accéder à sa plate-forme d</w:t>
      </w:r>
      <w:r w:rsidR="004140D4" w:rsidRPr="008F6B27">
        <w:t>'</w:t>
      </w:r>
      <w:r w:rsidR="00783ACE" w:rsidRPr="008F6B27">
        <w:t>évaluation de la cybersécurité</w:t>
      </w:r>
      <w:r w:rsidRPr="008F6B27">
        <w:t>.</w:t>
      </w:r>
    </w:p>
    <w:p w14:paraId="3E2BD850" w14:textId="77777777" w:rsidR="00E82F90" w:rsidRPr="008F6B27" w:rsidRDefault="00E82F90" w:rsidP="00D259ED">
      <w:r w:rsidRPr="008F6B27">
        <w:br w:type="page"/>
      </w:r>
    </w:p>
    <w:p w14:paraId="58655168" w14:textId="5123C721" w:rsidR="003C02D4" w:rsidRPr="008F6B27" w:rsidRDefault="00783ACE" w:rsidP="00E82F90">
      <w:r w:rsidRPr="008F6B27">
        <w:t>5.6</w:t>
      </w:r>
      <w:r w:rsidRPr="008F6B27">
        <w:tab/>
      </w:r>
      <w:r w:rsidR="003C02D4" w:rsidRPr="008F6B27">
        <w:t>L</w:t>
      </w:r>
      <w:r w:rsidRPr="008F6B27">
        <w:t>a quatrième version de l</w:t>
      </w:r>
      <w:r w:rsidR="004140D4" w:rsidRPr="008F6B27">
        <w:t>'</w:t>
      </w:r>
      <w:r w:rsidRPr="008F6B27">
        <w:t>enquête sur l</w:t>
      </w:r>
      <w:r w:rsidR="004140D4" w:rsidRPr="008F6B27">
        <w:t>'</w:t>
      </w:r>
      <w:hyperlink r:id="rId115" w:history="1">
        <w:r w:rsidR="003C02D4" w:rsidRPr="008F6B27">
          <w:rPr>
            <w:rStyle w:val="Hyperlink"/>
          </w:rPr>
          <w:t>Indice mondial de cybersécurité</w:t>
        </w:r>
      </w:hyperlink>
      <w:r w:rsidR="003C02D4" w:rsidRPr="008F6B27">
        <w:t xml:space="preserve"> (GCI) de l'UIT</w:t>
      </w:r>
      <w:r w:rsidRPr="008F6B27">
        <w:t>,</w:t>
      </w:r>
      <w:r w:rsidR="003C02D4" w:rsidRPr="008F6B27">
        <w:t xml:space="preserve"> dont le questionnaire et la méthodologie ont été perfectionnés, a été présentée</w:t>
      </w:r>
      <w:r w:rsidRPr="008F6B27">
        <w:t xml:space="preserve"> et déployée</w:t>
      </w:r>
      <w:r w:rsidR="003C02D4" w:rsidRPr="008F6B27">
        <w:t xml:space="preserve">. </w:t>
      </w:r>
      <w:r w:rsidRPr="008F6B27">
        <w:t>L</w:t>
      </w:r>
      <w:r w:rsidR="004140D4" w:rsidRPr="008F6B27">
        <w:t>'</w:t>
      </w:r>
      <w:r w:rsidRPr="008F6B27">
        <w:t xml:space="preserve">enquête a pris fin le 30 septembre 2020. Tous les États Membres ont été invités à nommer des experts chargés de participer et de contribuer à la réunion du </w:t>
      </w:r>
      <w:hyperlink r:id="rId116" w:history="1">
        <w:r w:rsidRPr="00004F5D">
          <w:rPr>
            <w:rStyle w:val="Hyperlink"/>
          </w:rPr>
          <w:t>Groupe d</w:t>
        </w:r>
        <w:r w:rsidR="004140D4" w:rsidRPr="00004F5D">
          <w:rPr>
            <w:rStyle w:val="Hyperlink"/>
          </w:rPr>
          <w:t>'</w:t>
        </w:r>
        <w:r w:rsidRPr="00004F5D">
          <w:rPr>
            <w:rStyle w:val="Hyperlink"/>
          </w:rPr>
          <w:t>e</w:t>
        </w:r>
        <w:r w:rsidRPr="00004F5D">
          <w:rPr>
            <w:rStyle w:val="Hyperlink"/>
          </w:rPr>
          <w:t>x</w:t>
        </w:r>
        <w:r w:rsidRPr="00004F5D">
          <w:rPr>
            <w:rStyle w:val="Hyperlink"/>
          </w:rPr>
          <w:t>perts</w:t>
        </w:r>
        <w:bookmarkStart w:id="9" w:name="_GoBack"/>
        <w:bookmarkEnd w:id="9"/>
        <w:r w:rsidRPr="00004F5D">
          <w:rPr>
            <w:rStyle w:val="Hyperlink"/>
          </w:rPr>
          <w:t xml:space="preserve"> </w:t>
        </w:r>
        <w:r w:rsidRPr="00004F5D">
          <w:rPr>
            <w:rStyle w:val="Hyperlink"/>
          </w:rPr>
          <w:t>sur la pondération de l</w:t>
        </w:r>
        <w:r w:rsidR="004140D4" w:rsidRPr="00004F5D">
          <w:rPr>
            <w:rStyle w:val="Hyperlink"/>
          </w:rPr>
          <w:t>'</w:t>
        </w:r>
        <w:r w:rsidRPr="00004F5D">
          <w:rPr>
            <w:rStyle w:val="Hyperlink"/>
          </w:rPr>
          <w:t>Indice GCI</w:t>
        </w:r>
      </w:hyperlink>
      <w:r w:rsidR="00F154F8" w:rsidRPr="008F6B27">
        <w:t xml:space="preserve"> (composé en outre d</w:t>
      </w:r>
      <w:r w:rsidR="004140D4" w:rsidRPr="008F6B27">
        <w:t>'</w:t>
      </w:r>
      <w:r w:rsidR="00F154F8" w:rsidRPr="008F6B27">
        <w:t>experts issus des milieux universitaires et du secteur privé), qui s</w:t>
      </w:r>
      <w:r w:rsidR="004140D4" w:rsidRPr="008F6B27">
        <w:t>'</w:t>
      </w:r>
      <w:r w:rsidR="00F154F8" w:rsidRPr="008F6B27">
        <w:t>est tenue le 15 octobre 2020.</w:t>
      </w:r>
    </w:p>
    <w:p w14:paraId="5AD4374E" w14:textId="6DF4AE79" w:rsidR="000A7D2A" w:rsidRPr="008F6B27" w:rsidRDefault="000A7D2A" w:rsidP="00E82F90">
      <w:pPr>
        <w:rPr>
          <w:rFonts w:asciiTheme="minorHAnsi" w:hAnsiTheme="minorHAnsi" w:cstheme="minorHAnsi"/>
        </w:rPr>
      </w:pPr>
      <w:r w:rsidRPr="008F6B27">
        <w:rPr>
          <w:rFonts w:asciiTheme="minorHAnsi" w:hAnsiTheme="minorHAnsi" w:cstheme="minorHAnsi"/>
        </w:rPr>
        <w:t>5.7</w:t>
      </w:r>
      <w:r w:rsidRPr="008F6B27">
        <w:rPr>
          <w:rFonts w:asciiTheme="minorHAnsi" w:hAnsiTheme="minorHAnsi" w:cstheme="minorHAnsi"/>
        </w:rPr>
        <w:tab/>
        <w:t>Afin d</w:t>
      </w:r>
      <w:r w:rsidR="004140D4" w:rsidRPr="008F6B27">
        <w:rPr>
          <w:rFonts w:asciiTheme="minorHAnsi" w:hAnsiTheme="minorHAnsi" w:cstheme="minorHAnsi"/>
        </w:rPr>
        <w:t>'</w:t>
      </w:r>
      <w:r w:rsidRPr="008F6B27">
        <w:rPr>
          <w:rFonts w:asciiTheme="minorHAnsi" w:hAnsiTheme="minorHAnsi" w:cstheme="minorHAnsi"/>
        </w:rPr>
        <w:t>encourager les jeunes à prendre part aux activités sur la cybersécurité et de remédier à la pénurie de main d</w:t>
      </w:r>
      <w:r w:rsidR="004140D4" w:rsidRPr="008F6B27">
        <w:rPr>
          <w:rFonts w:asciiTheme="minorHAnsi" w:hAnsiTheme="minorHAnsi" w:cstheme="minorHAnsi"/>
        </w:rPr>
        <w:t>'</w:t>
      </w:r>
      <w:r w:rsidRPr="008F6B27">
        <w:rPr>
          <w:rFonts w:asciiTheme="minorHAnsi" w:hAnsiTheme="minorHAnsi" w:cstheme="minorHAnsi"/>
        </w:rPr>
        <w:t>œuvre dans ce domaine à l</w:t>
      </w:r>
      <w:r w:rsidR="004140D4" w:rsidRPr="008F6B27">
        <w:rPr>
          <w:rFonts w:asciiTheme="minorHAnsi" w:hAnsiTheme="minorHAnsi" w:cstheme="minorHAnsi"/>
        </w:rPr>
        <w:t>'</w:t>
      </w:r>
      <w:r w:rsidRPr="008F6B27">
        <w:rPr>
          <w:rFonts w:asciiTheme="minorHAnsi" w:hAnsiTheme="minorHAnsi" w:cstheme="minorHAnsi"/>
        </w:rPr>
        <w:t>échelle mondiale, l</w:t>
      </w:r>
      <w:r w:rsidR="004140D4" w:rsidRPr="008F6B27">
        <w:rPr>
          <w:rFonts w:asciiTheme="minorHAnsi" w:hAnsiTheme="minorHAnsi" w:cstheme="minorHAnsi"/>
        </w:rPr>
        <w:t>'</w:t>
      </w:r>
      <w:r w:rsidRPr="008F6B27">
        <w:rPr>
          <w:rFonts w:asciiTheme="minorHAnsi" w:hAnsiTheme="minorHAnsi" w:cstheme="minorHAnsi"/>
        </w:rPr>
        <w:t>UIT va lancer l</w:t>
      </w:r>
      <w:r w:rsidR="004140D4" w:rsidRPr="008F6B27">
        <w:rPr>
          <w:rFonts w:asciiTheme="minorHAnsi" w:hAnsiTheme="minorHAnsi" w:cstheme="minorHAnsi"/>
        </w:rPr>
        <w:t>'</w:t>
      </w:r>
      <w:r w:rsidRPr="008F6B27">
        <w:rPr>
          <w:rFonts w:asciiTheme="minorHAnsi" w:hAnsiTheme="minorHAnsi" w:cstheme="minorHAnsi"/>
        </w:rPr>
        <w:t xml:space="preserve">initiative Youth4Cyber. </w:t>
      </w:r>
    </w:p>
    <w:p w14:paraId="2920A3E0" w14:textId="33163940" w:rsidR="000A7D2A" w:rsidRPr="008F6B27" w:rsidRDefault="000A7D2A" w:rsidP="00E82F90">
      <w:pPr>
        <w:rPr>
          <w:rFonts w:eastAsia="SimSun"/>
        </w:rPr>
      </w:pPr>
      <w:r w:rsidRPr="008F6B27">
        <w:rPr>
          <w:rFonts w:eastAsia="SimSun"/>
        </w:rPr>
        <w:t>5.8</w:t>
      </w:r>
      <w:r w:rsidRPr="008F6B27">
        <w:rPr>
          <w:rFonts w:eastAsia="SimSun"/>
        </w:rPr>
        <w:tab/>
        <w:t>L</w:t>
      </w:r>
      <w:r w:rsidR="004140D4" w:rsidRPr="008F6B27">
        <w:rPr>
          <w:rFonts w:eastAsia="SimSun"/>
        </w:rPr>
        <w:t>'</w:t>
      </w:r>
      <w:r w:rsidRPr="008F6B27">
        <w:rPr>
          <w:rFonts w:eastAsia="SimSun"/>
        </w:rPr>
        <w:t xml:space="preserve">UIT tâche en outre de mettre la dernière main au plan de lancement du programme de </w:t>
      </w:r>
      <w:r w:rsidR="008D71A3" w:rsidRPr="008F6B27">
        <w:rPr>
          <w:rFonts w:eastAsia="SimSun"/>
        </w:rPr>
        <w:t xml:space="preserve">mentorat intitulé </w:t>
      </w:r>
      <w:r w:rsidR="00E82F90" w:rsidRPr="008F6B27">
        <w:rPr>
          <w:rFonts w:eastAsia="SimSun"/>
        </w:rPr>
        <w:t>"</w:t>
      </w:r>
      <w:r w:rsidR="008D71A3" w:rsidRPr="008F6B27">
        <w:rPr>
          <w:rFonts w:eastAsia="SimSun"/>
        </w:rPr>
        <w:t>Les femmes dans le secteur de la cybersécurité</w:t>
      </w:r>
      <w:r w:rsidR="00E82F90" w:rsidRPr="008F6B27">
        <w:rPr>
          <w:rFonts w:eastAsia="SimSun"/>
        </w:rPr>
        <w:t>"</w:t>
      </w:r>
      <w:r w:rsidR="008D71A3" w:rsidRPr="008F6B27">
        <w:rPr>
          <w:rFonts w:eastAsia="SimSun"/>
        </w:rPr>
        <w:t>, qui vise à renforcer les capacités des</w:t>
      </w:r>
      <w:r w:rsidRPr="008F6B27">
        <w:rPr>
          <w:rFonts w:eastAsia="SimSun"/>
        </w:rPr>
        <w:t xml:space="preserve"> </w:t>
      </w:r>
      <w:r w:rsidR="008D71A3" w:rsidRPr="008F6B27">
        <w:rPr>
          <w:rFonts w:eastAsia="SimSun"/>
        </w:rPr>
        <w:t>jeunes professionnelles désireuses d</w:t>
      </w:r>
      <w:r w:rsidR="004140D4" w:rsidRPr="008F6B27">
        <w:rPr>
          <w:rFonts w:eastAsia="SimSun"/>
        </w:rPr>
        <w:t>'</w:t>
      </w:r>
      <w:r w:rsidR="008D71A3" w:rsidRPr="008F6B27">
        <w:rPr>
          <w:rFonts w:eastAsia="SimSun"/>
        </w:rPr>
        <w:t xml:space="preserve">obtenir un poste ou </w:t>
      </w:r>
      <w:r w:rsidR="000269A1" w:rsidRPr="008F6B27">
        <w:rPr>
          <w:rFonts w:eastAsia="SimSun"/>
        </w:rPr>
        <w:t xml:space="preserve">de </w:t>
      </w:r>
      <w:r w:rsidR="008D71A3" w:rsidRPr="008F6B27">
        <w:rPr>
          <w:rFonts w:eastAsia="SimSun"/>
        </w:rPr>
        <w:t>poursuivre leur carrière dans le secteur de la cybersécurité.</w:t>
      </w:r>
    </w:p>
    <w:p w14:paraId="32CDF1D6" w14:textId="77777777" w:rsidR="008C4ED4" w:rsidRPr="008F6B27" w:rsidRDefault="008C4ED4" w:rsidP="00D259ED">
      <w:pPr>
        <w:pStyle w:val="Heading1"/>
        <w:spacing w:before="360"/>
      </w:pPr>
      <w:r w:rsidRPr="008F6B27">
        <w:t>6</w:t>
      </w:r>
      <w:r w:rsidRPr="008F6B27">
        <w:tab/>
        <w:t>Coopération internationale</w:t>
      </w:r>
    </w:p>
    <w:p w14:paraId="015A780E" w14:textId="4E7480D8" w:rsidR="003C02D4" w:rsidRPr="008F6B27" w:rsidRDefault="008C4ED4" w:rsidP="00D259ED">
      <w:bookmarkStart w:id="10" w:name="lt_pId100"/>
      <w:r w:rsidRPr="008F6B27">
        <w:t>6.1</w:t>
      </w:r>
      <w:r w:rsidRPr="008F6B27">
        <w:tab/>
        <w:t xml:space="preserve">L'UIT noue des relations et des </w:t>
      </w:r>
      <w:hyperlink r:id="rId117" w:history="1">
        <w:r w:rsidRPr="008F6B27">
          <w:rPr>
            <w:rStyle w:val="Hyperlink"/>
            <w:rFonts w:asciiTheme="minorHAnsi" w:hAnsiTheme="minorHAnsi"/>
            <w:szCs w:val="24"/>
          </w:rPr>
          <w:t>partenariats</w:t>
        </w:r>
      </w:hyperlink>
      <w:r w:rsidRPr="008F6B27">
        <w:t xml:space="preserve"> avec diverses organisations et initiatives régionales ou internationales, notamment la Commonwealth Cybercrime Initiative, l'</w:t>
      </w:r>
      <w:r w:rsidR="00C13C74" w:rsidRPr="008F6B27">
        <w:rPr>
          <w:color w:val="000000"/>
        </w:rPr>
        <w:t>Agence de l'Union européenne chargée de la sécurité des réseaux et de l'information</w:t>
      </w:r>
      <w:r w:rsidR="00C13C74" w:rsidRPr="008F6B27">
        <w:t xml:space="preserve"> (</w:t>
      </w:r>
      <w:r w:rsidRPr="008F6B27">
        <w:t>ENISA</w:t>
      </w:r>
      <w:r w:rsidR="00C13C74" w:rsidRPr="008F6B27">
        <w:t>)</w:t>
      </w:r>
      <w:r w:rsidRPr="008F6B27">
        <w:t>, INTERPOL, la</w:t>
      </w:r>
      <w:r w:rsidR="00C13C74" w:rsidRPr="008F6B27">
        <w:rPr>
          <w:color w:val="000000"/>
        </w:rPr>
        <w:t xml:space="preserve"> Communauté économique des États de l'Afrique de l'Ouest</w:t>
      </w:r>
      <w:r w:rsidRPr="008F6B27">
        <w:t xml:space="preserve"> </w:t>
      </w:r>
      <w:r w:rsidR="00C13C74" w:rsidRPr="008F6B27">
        <w:t>(</w:t>
      </w:r>
      <w:r w:rsidRPr="008F6B27">
        <w:t>CEDEAO</w:t>
      </w:r>
      <w:r w:rsidR="00C13C74" w:rsidRPr="008F6B27">
        <w:t>)</w:t>
      </w:r>
      <w:r w:rsidRPr="008F6B27">
        <w:t>, la Banque mondiale</w:t>
      </w:r>
      <w:r w:rsidR="00F24244" w:rsidRPr="008F6B27">
        <w:t>,</w:t>
      </w:r>
      <w:r w:rsidRPr="008F6B27">
        <w:t xml:space="preserve"> le Forum FIRST et les associations régionales d'équipes CSIRT/CERT</w:t>
      </w:r>
      <w:r w:rsidR="007C56D3" w:rsidRPr="008F6B27">
        <w:t>, comme AP CERT, AFRICA CERT et </w:t>
      </w:r>
      <w:r w:rsidRPr="008F6B27">
        <w:t>OIC CERT.</w:t>
      </w:r>
    </w:p>
    <w:p w14:paraId="7D72DC58" w14:textId="38563456" w:rsidR="008D71A3" w:rsidRPr="008F6B27" w:rsidRDefault="003C02D4" w:rsidP="00E82F90">
      <w:r w:rsidRPr="008F6B27">
        <w:t>6.</w:t>
      </w:r>
      <w:r w:rsidR="008D71A3" w:rsidRPr="008F6B27">
        <w:t>2</w:t>
      </w:r>
      <w:r w:rsidRPr="008F6B27">
        <w:tab/>
      </w:r>
      <w:r w:rsidR="002E2F8C" w:rsidRPr="008F6B27">
        <w:t xml:space="preserve">Conformément aux instructions données par le Conseil à sa session de 2019, le Secrétaire général </w:t>
      </w:r>
      <w:r w:rsidR="00165492" w:rsidRPr="008F6B27">
        <w:t>soumet</w:t>
      </w:r>
      <w:r w:rsidR="008D71A3" w:rsidRPr="008F6B27">
        <w:t>tra</w:t>
      </w:r>
      <w:r w:rsidR="002E2F8C" w:rsidRPr="008F6B27">
        <w:t xml:space="preserve"> à la </w:t>
      </w:r>
      <w:r w:rsidR="008D71A3" w:rsidRPr="008F6B27">
        <w:t xml:space="preserve">prochaine </w:t>
      </w:r>
      <w:r w:rsidR="002E2F8C" w:rsidRPr="008F6B27">
        <w:t>session du Conseil (1) un rapport décrivant la façon dont le cadre offert par le Programme mondial cybersécurité (GCA) est actuellement utilisé par l'UIT et (2) des lignes directrices appropriées relatives à l'utilisation du Programme GCA par l'UIT, élaborées avec la participation des États Membres, pour examen et approbation par le Conseil</w:t>
      </w:r>
      <w:r w:rsidRPr="008F6B27">
        <w:t>.</w:t>
      </w:r>
      <w:r w:rsidR="008D71A3" w:rsidRPr="008F6B27">
        <w:t xml:space="preserve"> Conformément au processus </w:t>
      </w:r>
      <w:r w:rsidR="002D354C" w:rsidRPr="008F6B27">
        <w:t>d</w:t>
      </w:r>
      <w:r w:rsidR="004140D4" w:rsidRPr="008F6B27">
        <w:t>'</w:t>
      </w:r>
      <w:r w:rsidR="002D354C" w:rsidRPr="008F6B27">
        <w:t xml:space="preserve">élaboration du projet de lignes directrices défini par le Conseil à sa session de </w:t>
      </w:r>
      <w:r w:rsidR="008D71A3" w:rsidRPr="008F6B27">
        <w:t>2019</w:t>
      </w:r>
      <w:r w:rsidR="002D354C" w:rsidRPr="008F6B27">
        <w:t>,</w:t>
      </w:r>
      <w:r w:rsidR="008D71A3" w:rsidRPr="008F6B27">
        <w:t xml:space="preserve"> </w:t>
      </w:r>
      <w:r w:rsidR="002D354C" w:rsidRPr="008F6B27">
        <w:t xml:space="preserve">et comme suite à la première consultation ouverte en ligne de toutes les parties prenantes du SMSI organisée le </w:t>
      </w:r>
      <w:r w:rsidR="008D71A3" w:rsidRPr="008F6B27">
        <w:t xml:space="preserve">23 </w:t>
      </w:r>
      <w:r w:rsidR="002D354C" w:rsidRPr="008F6B27">
        <w:t xml:space="preserve">avril </w:t>
      </w:r>
      <w:r w:rsidR="008D71A3" w:rsidRPr="008F6B27">
        <w:t xml:space="preserve">2020 </w:t>
      </w:r>
      <w:r w:rsidR="002D354C" w:rsidRPr="008F6B27">
        <w:t xml:space="preserve">afin de recueillir des observations sur le projet de lignes directrices, une seconde </w:t>
      </w:r>
      <w:r w:rsidR="008D71A3" w:rsidRPr="008F6B27">
        <w:t xml:space="preserve">consultation </w:t>
      </w:r>
      <w:r w:rsidR="002D354C" w:rsidRPr="008F6B27">
        <w:t>ouverte en ligne de toutes les parties</w:t>
      </w:r>
      <w:r w:rsidR="00981483">
        <w:t xml:space="preserve"> prenantes du SMSI aura lieu le </w:t>
      </w:r>
      <w:r w:rsidR="008D71A3" w:rsidRPr="008F6B27">
        <w:t>1</w:t>
      </w:r>
      <w:r w:rsidR="002D354C" w:rsidRPr="008F6B27">
        <w:t>er</w:t>
      </w:r>
      <w:r w:rsidR="008468B1" w:rsidRPr="008F6B27">
        <w:t> </w:t>
      </w:r>
      <w:r w:rsidR="002D354C" w:rsidRPr="008F6B27">
        <w:t>mars</w:t>
      </w:r>
      <w:r w:rsidR="008468B1" w:rsidRPr="008F6B27">
        <w:t> </w:t>
      </w:r>
      <w:r w:rsidR="008D71A3" w:rsidRPr="008F6B27">
        <w:t>2021.</w:t>
      </w:r>
    </w:p>
    <w:p w14:paraId="3A7C0F5C" w14:textId="4500FAFB" w:rsidR="008D71A3" w:rsidRPr="008F6B27" w:rsidRDefault="008D71A3" w:rsidP="00E82F90">
      <w:r w:rsidRPr="008F6B27">
        <w:t>6.3</w:t>
      </w:r>
      <w:r w:rsidRPr="008F6B27">
        <w:tab/>
      </w:r>
      <w:r w:rsidR="002D354C" w:rsidRPr="008F6B27">
        <w:t xml:space="preserve">En tant que coordonnateur principal pour la grande orientation </w:t>
      </w:r>
      <w:r w:rsidRPr="008F6B27">
        <w:t>C5</w:t>
      </w:r>
      <w:r w:rsidR="002D354C" w:rsidRPr="008F6B27">
        <w:t xml:space="preserve"> du SMSI</w:t>
      </w:r>
      <w:r w:rsidRPr="008F6B27">
        <w:t xml:space="preserve">, </w:t>
      </w:r>
      <w:r w:rsidR="002D354C" w:rsidRPr="008F6B27">
        <w:t>l</w:t>
      </w:r>
      <w:r w:rsidR="004140D4" w:rsidRPr="008F6B27">
        <w:t>'</w:t>
      </w:r>
      <w:r w:rsidR="002D354C" w:rsidRPr="008F6B27">
        <w:t>UIT a organisé plusieurs séances au cours de l</w:t>
      </w:r>
      <w:r w:rsidR="004140D4" w:rsidRPr="008F6B27">
        <w:t>'</w:t>
      </w:r>
      <w:hyperlink r:id="rId118" w:history="1">
        <w:r w:rsidR="002D354C" w:rsidRPr="008F6B27">
          <w:rPr>
            <w:rStyle w:val="Hyperlink"/>
          </w:rPr>
          <w:t>édition de 2020 du Forum du SMSI</w:t>
        </w:r>
      </w:hyperlink>
      <w:hyperlink r:id="rId119" w:history="1">
        <w:r w:rsidRPr="008F6B27">
          <w:t>,</w:t>
        </w:r>
      </w:hyperlink>
      <w:r w:rsidRPr="008F6B27">
        <w:t xml:space="preserve"> </w:t>
      </w:r>
      <w:r w:rsidR="002D354C" w:rsidRPr="008F6B27">
        <w:t xml:space="preserve">notamment une séance de coordination pour cette grande orientation sur le thème </w:t>
      </w:r>
      <w:r w:rsidR="00DB301D" w:rsidRPr="008F6B27">
        <w:t>"</w:t>
      </w:r>
      <w:r w:rsidR="000269A1" w:rsidRPr="008F6B27">
        <w:t>La c</w:t>
      </w:r>
      <w:r w:rsidR="002D354C" w:rsidRPr="008F6B27">
        <w:t>ybersécurité</w:t>
      </w:r>
      <w:r w:rsidRPr="008F6B27">
        <w:t xml:space="preserve"> </w:t>
      </w:r>
      <w:r w:rsidR="002D354C" w:rsidRPr="008F6B27">
        <w:t>à l</w:t>
      </w:r>
      <w:r w:rsidR="004140D4" w:rsidRPr="008F6B27">
        <w:t>'</w:t>
      </w:r>
      <w:r w:rsidR="002D354C" w:rsidRPr="008F6B27">
        <w:t>ère de</w:t>
      </w:r>
      <w:r w:rsidR="000269A1" w:rsidRPr="008F6B27">
        <w:t xml:space="preserve"> l</w:t>
      </w:r>
      <w:r w:rsidR="004140D4" w:rsidRPr="008F6B27">
        <w:t>'</w:t>
      </w:r>
      <w:r w:rsidR="002D354C" w:rsidRPr="008F6B27">
        <w:t>informatique quantique</w:t>
      </w:r>
      <w:r w:rsidRPr="008F6B27">
        <w:t xml:space="preserve">: </w:t>
      </w:r>
      <w:r w:rsidR="002D354C" w:rsidRPr="008F6B27">
        <w:t xml:space="preserve">enjeux et </w:t>
      </w:r>
      <w:r w:rsidRPr="008F6B27">
        <w:t>consid</w:t>
      </w:r>
      <w:r w:rsidR="002D354C" w:rsidRPr="008F6B27">
        <w:t>é</w:t>
      </w:r>
      <w:r w:rsidRPr="008F6B27">
        <w:t xml:space="preserve">rations </w:t>
      </w:r>
      <w:r w:rsidR="002D354C" w:rsidRPr="008F6B27">
        <w:t>pour les réseaux TIC</w:t>
      </w:r>
      <w:r w:rsidR="00DB301D" w:rsidRPr="008F6B27">
        <w:t>"</w:t>
      </w:r>
      <w:r w:rsidRPr="008F6B27">
        <w:t xml:space="preserve"> </w:t>
      </w:r>
      <w:r w:rsidR="000269A1" w:rsidRPr="008F6B27">
        <w:t>ainsi qu</w:t>
      </w:r>
      <w:r w:rsidR="004140D4" w:rsidRPr="008F6B27">
        <w:t>'</w:t>
      </w:r>
      <w:r w:rsidR="002D354C" w:rsidRPr="008F6B27">
        <w:t xml:space="preserve">un </w:t>
      </w:r>
      <w:r w:rsidRPr="008F6B27">
        <w:t xml:space="preserve">dialogue </w:t>
      </w:r>
      <w:r w:rsidR="002D354C" w:rsidRPr="008F6B27">
        <w:t>de haut niveau sur</w:t>
      </w:r>
      <w:r w:rsidRPr="008F6B27">
        <w:t xml:space="preserve"> </w:t>
      </w:r>
      <w:r w:rsidR="002D354C" w:rsidRPr="008F6B27">
        <w:t>les mesures propres à garantir</w:t>
      </w:r>
      <w:r w:rsidRPr="008F6B27">
        <w:t xml:space="preserve"> </w:t>
      </w:r>
      <w:r w:rsidR="002D354C" w:rsidRPr="008F6B27">
        <w:t>des soins de santé fiables à l</w:t>
      </w:r>
      <w:r w:rsidR="004140D4" w:rsidRPr="008F6B27">
        <w:t>'</w:t>
      </w:r>
      <w:r w:rsidR="002D354C" w:rsidRPr="008F6B27">
        <w:t>ère de l</w:t>
      </w:r>
      <w:r w:rsidR="004140D4" w:rsidRPr="008F6B27">
        <w:t>'</w:t>
      </w:r>
      <w:r w:rsidR="002D354C" w:rsidRPr="008F6B27">
        <w:t>intelligence artificielle</w:t>
      </w:r>
      <w:r w:rsidRPr="008F6B27">
        <w:t>.</w:t>
      </w:r>
    </w:p>
    <w:bookmarkEnd w:id="10"/>
    <w:p w14:paraId="3385A240" w14:textId="77777777" w:rsidR="008C4ED4" w:rsidRPr="008F6B27" w:rsidRDefault="008C4ED4" w:rsidP="00D259ED">
      <w:pPr>
        <w:pStyle w:val="Heading1"/>
        <w:rPr>
          <w:rFonts w:eastAsia="SimSun" w:cs="Arial"/>
          <w:bCs/>
          <w:szCs w:val="22"/>
        </w:rPr>
      </w:pPr>
      <w:r w:rsidRPr="008F6B27">
        <w:rPr>
          <w:rFonts w:eastAsia="SimSun" w:cs="Arial"/>
          <w:bCs/>
          <w:szCs w:val="22"/>
        </w:rPr>
        <w:t>7</w:t>
      </w:r>
      <w:r w:rsidRPr="008F6B27">
        <w:rPr>
          <w:rFonts w:eastAsia="SimSun" w:cs="Arial"/>
          <w:bCs/>
          <w:szCs w:val="22"/>
        </w:rPr>
        <w:tab/>
      </w:r>
      <w:r w:rsidRPr="008F6B27">
        <w:t xml:space="preserve">Protection en ligne des enfants (COP) </w:t>
      </w:r>
    </w:p>
    <w:p w14:paraId="28AE42C6" w14:textId="58822C8A" w:rsidR="008C4ED4" w:rsidRPr="008F6B27" w:rsidRDefault="008C4ED4" w:rsidP="00D259ED">
      <w:pPr>
        <w:rPr>
          <w:rFonts w:asciiTheme="minorHAnsi" w:hAnsiTheme="minorHAnsi"/>
          <w:szCs w:val="24"/>
        </w:rPr>
      </w:pPr>
      <w:r w:rsidRPr="008F6B27">
        <w:rPr>
          <w:rFonts w:asciiTheme="minorHAnsi" w:hAnsiTheme="minorHAnsi"/>
          <w:szCs w:val="24"/>
        </w:rPr>
        <w:t>7.1</w:t>
      </w:r>
      <w:r w:rsidRPr="008F6B27">
        <w:rPr>
          <w:rFonts w:asciiTheme="minorHAnsi" w:hAnsiTheme="minorHAnsi"/>
          <w:szCs w:val="24"/>
        </w:rPr>
        <w:tab/>
      </w:r>
      <w:bookmarkStart w:id="11" w:name="lt_pId201"/>
      <w:r w:rsidR="003C02D4" w:rsidRPr="008F6B27">
        <w:rPr>
          <w:rFonts w:asciiTheme="minorHAnsi" w:hAnsiTheme="minorHAnsi"/>
          <w:szCs w:val="24"/>
        </w:rPr>
        <w:t xml:space="preserve">Un groupe de travail multi-parties prenantes composé de plus de 50 organisations et experts </w:t>
      </w:r>
      <w:r w:rsidR="00D93F55" w:rsidRPr="008F6B27">
        <w:rPr>
          <w:rFonts w:asciiTheme="minorHAnsi" w:hAnsiTheme="minorHAnsi"/>
          <w:szCs w:val="24"/>
        </w:rPr>
        <w:t xml:space="preserve">issus de différents secteurs </w:t>
      </w:r>
      <w:r w:rsidR="003C02D4" w:rsidRPr="008F6B27">
        <w:rPr>
          <w:rFonts w:asciiTheme="minorHAnsi" w:hAnsiTheme="minorHAnsi"/>
          <w:szCs w:val="24"/>
        </w:rPr>
        <w:t xml:space="preserve">a </w:t>
      </w:r>
      <w:r w:rsidR="00A51D99" w:rsidRPr="008F6B27">
        <w:rPr>
          <w:rFonts w:asciiTheme="minorHAnsi" w:hAnsiTheme="minorHAnsi"/>
          <w:szCs w:val="24"/>
        </w:rPr>
        <w:t xml:space="preserve">révisé les </w:t>
      </w:r>
      <w:r w:rsidR="00D93F55" w:rsidRPr="008F6B27">
        <w:rPr>
          <w:rFonts w:asciiTheme="minorHAnsi" w:hAnsiTheme="minorHAnsi"/>
          <w:szCs w:val="24"/>
        </w:rPr>
        <w:t xml:space="preserve">quatre volumes </w:t>
      </w:r>
      <w:r w:rsidR="003C02D4" w:rsidRPr="008F6B27">
        <w:rPr>
          <w:rFonts w:asciiTheme="minorHAnsi" w:hAnsiTheme="minorHAnsi"/>
          <w:szCs w:val="24"/>
        </w:rPr>
        <w:t xml:space="preserve">de </w:t>
      </w:r>
      <w:hyperlink r:id="rId120" w:history="1">
        <w:r w:rsidR="003C02D4" w:rsidRPr="008F6B27">
          <w:rPr>
            <w:rStyle w:val="Hyperlink"/>
            <w:rFonts w:asciiTheme="minorHAnsi" w:hAnsiTheme="minorHAnsi"/>
            <w:szCs w:val="24"/>
          </w:rPr>
          <w:t>Lignes directrices sur la protection en ligne des enfants</w:t>
        </w:r>
      </w:hyperlink>
      <w:r w:rsidR="003C02D4" w:rsidRPr="008F6B27">
        <w:rPr>
          <w:rFonts w:asciiTheme="minorHAnsi" w:hAnsiTheme="minorHAnsi"/>
          <w:szCs w:val="24"/>
        </w:rPr>
        <w:t xml:space="preserve"> </w:t>
      </w:r>
      <w:r w:rsidR="00D93F55" w:rsidRPr="008F6B27">
        <w:rPr>
          <w:rFonts w:asciiTheme="minorHAnsi" w:hAnsiTheme="minorHAnsi"/>
          <w:szCs w:val="24"/>
        </w:rPr>
        <w:t>destinées aux décideurs, au secteur privé, aux parents et aux éducateurs ainsi qu</w:t>
      </w:r>
      <w:r w:rsidR="004140D4" w:rsidRPr="008F6B27">
        <w:rPr>
          <w:rFonts w:asciiTheme="minorHAnsi" w:hAnsiTheme="minorHAnsi"/>
          <w:szCs w:val="24"/>
        </w:rPr>
        <w:t>'</w:t>
      </w:r>
      <w:r w:rsidR="00D93F55" w:rsidRPr="008F6B27">
        <w:rPr>
          <w:rFonts w:asciiTheme="minorHAnsi" w:hAnsiTheme="minorHAnsi"/>
          <w:szCs w:val="24"/>
        </w:rPr>
        <w:t>aux enfants. La manifestation d</w:t>
      </w:r>
      <w:r w:rsidR="004140D4" w:rsidRPr="008F6B27">
        <w:rPr>
          <w:rFonts w:asciiTheme="minorHAnsi" w:hAnsiTheme="minorHAnsi"/>
          <w:szCs w:val="24"/>
        </w:rPr>
        <w:t>'</w:t>
      </w:r>
      <w:r w:rsidR="00D93F55" w:rsidRPr="008F6B27">
        <w:rPr>
          <w:rFonts w:asciiTheme="minorHAnsi" w:hAnsiTheme="minorHAnsi"/>
          <w:szCs w:val="24"/>
        </w:rPr>
        <w:t>envergure mondiale organisée à l</w:t>
      </w:r>
      <w:r w:rsidR="004140D4" w:rsidRPr="008F6B27">
        <w:rPr>
          <w:rFonts w:asciiTheme="minorHAnsi" w:hAnsiTheme="minorHAnsi"/>
          <w:szCs w:val="24"/>
        </w:rPr>
        <w:t>'</w:t>
      </w:r>
      <w:r w:rsidR="00D93F55" w:rsidRPr="008F6B27">
        <w:rPr>
          <w:rFonts w:asciiTheme="minorHAnsi" w:hAnsiTheme="minorHAnsi"/>
          <w:szCs w:val="24"/>
        </w:rPr>
        <w:t xml:space="preserve">occasion de la </w:t>
      </w:r>
      <w:hyperlink r:id="rId121" w:history="1">
        <w:r w:rsidR="00D93F55" w:rsidRPr="008F6B27">
          <w:rPr>
            <w:rStyle w:val="Hyperlink"/>
            <w:rFonts w:asciiTheme="minorHAnsi" w:hAnsiTheme="minorHAnsi"/>
            <w:szCs w:val="24"/>
          </w:rPr>
          <w:t>publication des nouvelles Lignes directrices</w:t>
        </w:r>
      </w:hyperlink>
      <w:r w:rsidR="00D93F55" w:rsidRPr="008F6B27">
        <w:rPr>
          <w:rFonts w:asciiTheme="minorHAnsi" w:hAnsiTheme="minorHAnsi"/>
          <w:szCs w:val="24"/>
        </w:rPr>
        <w:t xml:space="preserve"> a été suivie de </w:t>
      </w:r>
      <w:hyperlink r:id="rId122" w:history="1">
        <w:r w:rsidR="00D93F55" w:rsidRPr="008F6B27">
          <w:rPr>
            <w:rStyle w:val="Hyperlink"/>
            <w:rFonts w:asciiTheme="minorHAnsi" w:hAnsiTheme="minorHAnsi"/>
            <w:szCs w:val="24"/>
          </w:rPr>
          <w:t>manifestations régionales</w:t>
        </w:r>
      </w:hyperlink>
      <w:r w:rsidR="00D93F55" w:rsidRPr="008F6B27">
        <w:rPr>
          <w:rFonts w:asciiTheme="minorHAnsi" w:hAnsiTheme="minorHAnsi"/>
          <w:szCs w:val="24"/>
        </w:rPr>
        <w:t>, qui ont permis de discuter de leur mise en application aux niveaux régional et national.</w:t>
      </w:r>
      <w:bookmarkEnd w:id="11"/>
    </w:p>
    <w:p w14:paraId="53A0E252" w14:textId="7C88254B" w:rsidR="008C4ED4" w:rsidRPr="008F6B27" w:rsidRDefault="003C02D4" w:rsidP="00C33291">
      <w:r w:rsidRPr="008F6B27">
        <w:t>7.2</w:t>
      </w:r>
      <w:r w:rsidRPr="008F6B27">
        <w:tab/>
      </w:r>
      <w:bookmarkStart w:id="12" w:name="lt_pId203"/>
      <w:r w:rsidRPr="008F6B27">
        <w:t xml:space="preserve">En Afrique, </w:t>
      </w:r>
      <w:bookmarkStart w:id="13" w:name="lt_pId204"/>
      <w:bookmarkEnd w:id="12"/>
      <w:r w:rsidR="00D93F55" w:rsidRPr="008F6B27">
        <w:t>la première formation à la protection en ligne des enfants destinée aux décideurs a eu lieu en anglais et en français en amont de la manifestation organisée dans la région pour la publication des Lignes directrices</w:t>
      </w:r>
      <w:r w:rsidRPr="008F6B27">
        <w:t>.</w:t>
      </w:r>
      <w:bookmarkEnd w:id="13"/>
      <w:r w:rsidRPr="008F6B27">
        <w:t xml:space="preserve"> </w:t>
      </w:r>
      <w:bookmarkStart w:id="14" w:name="lt_pId205"/>
      <w:r w:rsidR="00D93F55" w:rsidRPr="008F6B27">
        <w:t>Dans la région de la CEI, le Bureau régional de l</w:t>
      </w:r>
      <w:r w:rsidR="004140D4" w:rsidRPr="008F6B27">
        <w:t>'</w:t>
      </w:r>
      <w:r w:rsidR="00D93F55" w:rsidRPr="008F6B27">
        <w:t>UIT pour la CEI et l</w:t>
      </w:r>
      <w:r w:rsidR="004140D4" w:rsidRPr="008F6B27">
        <w:t>'</w:t>
      </w:r>
      <w:r w:rsidR="00D93F55" w:rsidRPr="008F6B27">
        <w:t xml:space="preserve">Académie nationale des télécommunications A.S. Popov Odessa ont conjointement élaboré un </w:t>
      </w:r>
      <w:hyperlink r:id="rId123" w:anchor="/home" w:history="1">
        <w:r w:rsidR="00D93F55" w:rsidRPr="008F6B27">
          <w:rPr>
            <w:rStyle w:val="Hyperlink"/>
          </w:rPr>
          <w:t>cours sur la sécurité en ligne</w:t>
        </w:r>
      </w:hyperlink>
      <w:r w:rsidR="00D93F55" w:rsidRPr="008F6B27">
        <w:t xml:space="preserve">. </w:t>
      </w:r>
      <w:r w:rsidRPr="008F6B27">
        <w:t xml:space="preserve">Dans la région Asie-Pacifique, </w:t>
      </w:r>
      <w:r w:rsidR="00734587" w:rsidRPr="008F6B27">
        <w:t xml:space="preserve">six petits États insulaires et pays en développement ont reçu </w:t>
      </w:r>
      <w:r w:rsidRPr="008F6B27">
        <w:t xml:space="preserve">une assistance pour l'élaboration </w:t>
      </w:r>
      <w:r w:rsidR="00D93F55" w:rsidRPr="008F6B27">
        <w:t>de stratégies nationales</w:t>
      </w:r>
      <w:r w:rsidR="00734587" w:rsidRPr="008F6B27">
        <w:t xml:space="preserve"> de</w:t>
      </w:r>
      <w:r w:rsidRPr="008F6B27">
        <w:t xml:space="preserve"> protection en ligne des enfants</w:t>
      </w:r>
      <w:r w:rsidR="00734587" w:rsidRPr="008F6B27">
        <w:t xml:space="preserve"> et de cadres connexes</w:t>
      </w:r>
      <w:r w:rsidRPr="008F6B27">
        <w:t xml:space="preserve">, </w:t>
      </w:r>
      <w:r w:rsidR="00CC07A2" w:rsidRPr="008F6B27">
        <w:t xml:space="preserve">conformément aux Lignes directrices sur la protection en ligne des enfants et </w:t>
      </w:r>
      <w:r w:rsidRPr="008F6B27">
        <w:t>en coordination avec d'autres partenaires.</w:t>
      </w:r>
      <w:bookmarkEnd w:id="14"/>
      <w:r w:rsidRPr="008F6B27">
        <w:t xml:space="preserve"> </w:t>
      </w:r>
      <w:bookmarkStart w:id="15" w:name="lt_pId207"/>
      <w:r w:rsidR="000269A1" w:rsidRPr="008F6B27">
        <w:t>C</w:t>
      </w:r>
      <w:r w:rsidR="00734587" w:rsidRPr="008F6B27">
        <w:t>es services d</w:t>
      </w:r>
      <w:r w:rsidR="004140D4" w:rsidRPr="008F6B27">
        <w:t>'</w:t>
      </w:r>
      <w:r w:rsidR="00734587" w:rsidRPr="008F6B27">
        <w:t>appui ont été fournis dans le cadre d</w:t>
      </w:r>
      <w:r w:rsidR="004140D4" w:rsidRPr="008F6B27">
        <w:t>'</w:t>
      </w:r>
      <w:r w:rsidR="00734587" w:rsidRPr="008F6B27">
        <w:t xml:space="preserve">un projet </w:t>
      </w:r>
      <w:r w:rsidR="00582349" w:rsidRPr="008F6B27">
        <w:t xml:space="preserve">mené </w:t>
      </w:r>
      <w:r w:rsidR="00734587" w:rsidRPr="008F6B27">
        <w:t>conjoint</w:t>
      </w:r>
      <w:r w:rsidR="00582349" w:rsidRPr="008F6B27">
        <w:t>ement</w:t>
      </w:r>
      <w:r w:rsidR="00734587" w:rsidRPr="008F6B27">
        <w:t xml:space="preserve"> avec le Département des communications et des arts de l</w:t>
      </w:r>
      <w:r w:rsidR="004140D4" w:rsidRPr="008F6B27">
        <w:t>'</w:t>
      </w:r>
      <w:r w:rsidR="00734587" w:rsidRPr="008F6B27">
        <w:t>Australie.</w:t>
      </w:r>
      <w:r w:rsidR="00DB301D" w:rsidRPr="008F6B27">
        <w:t xml:space="preserve"> </w:t>
      </w:r>
      <w:r w:rsidR="00734587" w:rsidRPr="008F6B27">
        <w:t>Dans la région Amériques, des discussions sur l</w:t>
      </w:r>
      <w:r w:rsidR="004140D4" w:rsidRPr="008F6B27">
        <w:t>'</w:t>
      </w:r>
      <w:r w:rsidR="00734587" w:rsidRPr="008F6B27">
        <w:t xml:space="preserve">élaboration et la mise en œuvre de cadre stratégiques nationaux ont été entamées avec la Colombie, le Costa Rica, le Brésil et le Paraguay. </w:t>
      </w:r>
      <w:r w:rsidR="00ED798F" w:rsidRPr="008F6B27">
        <w:t>En Europe, l</w:t>
      </w:r>
      <w:r w:rsidR="004140D4" w:rsidRPr="008F6B27">
        <w:t>'</w:t>
      </w:r>
      <w:r w:rsidR="00ED798F" w:rsidRPr="008F6B27">
        <w:t xml:space="preserve">application des Lignes directrices sur la protection en ligne des enfants a beaucoup avancé, et de nombreuses activités ont été organisées </w:t>
      </w:r>
      <w:r w:rsidRPr="008F6B27">
        <w:t>dans le cadre de l'initiative régionale visant à renforcer la confiance dans l'utilisation des TIC.</w:t>
      </w:r>
      <w:bookmarkEnd w:id="15"/>
    </w:p>
    <w:p w14:paraId="0C64FD94" w14:textId="7EC74080" w:rsidR="00ED798F" w:rsidRPr="008F6B27" w:rsidRDefault="003C02D4" w:rsidP="00C33291">
      <w:pPr>
        <w:rPr>
          <w:rFonts w:asciiTheme="minorHAnsi" w:hAnsiTheme="minorHAnsi" w:cstheme="minorHAnsi"/>
          <w:szCs w:val="24"/>
        </w:rPr>
      </w:pPr>
      <w:r w:rsidRPr="008F6B27">
        <w:rPr>
          <w:szCs w:val="24"/>
        </w:rPr>
        <w:t>7.3</w:t>
      </w:r>
      <w:r w:rsidRPr="008F6B27">
        <w:rPr>
          <w:szCs w:val="24"/>
        </w:rPr>
        <w:tab/>
      </w:r>
      <w:r w:rsidR="00ED798F" w:rsidRPr="008F6B27">
        <w:rPr>
          <w:rFonts w:asciiTheme="minorHAnsi" w:hAnsiTheme="minorHAnsi" w:cstheme="minorHAnsi"/>
          <w:szCs w:val="24"/>
        </w:rPr>
        <w:t>Le Royaume d</w:t>
      </w:r>
      <w:r w:rsidR="004140D4" w:rsidRPr="008F6B27">
        <w:rPr>
          <w:rFonts w:asciiTheme="minorHAnsi" w:hAnsiTheme="minorHAnsi" w:cstheme="minorHAnsi"/>
          <w:szCs w:val="24"/>
        </w:rPr>
        <w:t>'</w:t>
      </w:r>
      <w:r w:rsidR="00ED798F" w:rsidRPr="008F6B27">
        <w:rPr>
          <w:rFonts w:asciiTheme="minorHAnsi" w:hAnsiTheme="minorHAnsi" w:cstheme="minorHAnsi"/>
          <w:szCs w:val="24"/>
        </w:rPr>
        <w:t>Arabie saoudite et l</w:t>
      </w:r>
      <w:r w:rsidR="004140D4" w:rsidRPr="008F6B27">
        <w:rPr>
          <w:rFonts w:asciiTheme="minorHAnsi" w:hAnsiTheme="minorHAnsi" w:cstheme="minorHAnsi"/>
          <w:szCs w:val="24"/>
        </w:rPr>
        <w:t>'</w:t>
      </w:r>
      <w:r w:rsidR="00ED798F" w:rsidRPr="008F6B27">
        <w:rPr>
          <w:rFonts w:asciiTheme="minorHAnsi" w:hAnsiTheme="minorHAnsi" w:cstheme="minorHAnsi"/>
          <w:szCs w:val="24"/>
        </w:rPr>
        <w:t xml:space="preserve">UIT ont signé un accord </w:t>
      </w:r>
      <w:r w:rsidR="00F04053" w:rsidRPr="008F6B27">
        <w:rPr>
          <w:rFonts w:asciiTheme="minorHAnsi" w:hAnsiTheme="minorHAnsi" w:cstheme="minorHAnsi"/>
          <w:szCs w:val="24"/>
        </w:rPr>
        <w:t>de mise en œuvre d</w:t>
      </w:r>
      <w:r w:rsidR="004140D4" w:rsidRPr="008F6B27">
        <w:rPr>
          <w:rFonts w:asciiTheme="minorHAnsi" w:hAnsiTheme="minorHAnsi" w:cstheme="minorHAnsi"/>
          <w:szCs w:val="24"/>
        </w:rPr>
        <w:t>'</w:t>
      </w:r>
      <w:r w:rsidR="00F04053" w:rsidRPr="008F6B27">
        <w:rPr>
          <w:rFonts w:asciiTheme="minorHAnsi" w:hAnsiTheme="minorHAnsi" w:cstheme="minorHAnsi"/>
          <w:szCs w:val="24"/>
        </w:rPr>
        <w:t xml:space="preserve">un </w:t>
      </w:r>
      <w:r w:rsidR="00ED798F" w:rsidRPr="008F6B27">
        <w:rPr>
          <w:rFonts w:asciiTheme="minorHAnsi" w:hAnsiTheme="minorHAnsi" w:cstheme="minorHAnsi"/>
          <w:szCs w:val="24"/>
        </w:rPr>
        <w:t xml:space="preserve">programme </w:t>
      </w:r>
      <w:r w:rsidR="00F04053" w:rsidRPr="008F6B27">
        <w:rPr>
          <w:rFonts w:asciiTheme="minorHAnsi" w:hAnsiTheme="minorHAnsi" w:cstheme="minorHAnsi"/>
          <w:szCs w:val="24"/>
        </w:rPr>
        <w:t xml:space="preserve">triennal </w:t>
      </w:r>
      <w:r w:rsidR="00582349" w:rsidRPr="008F6B27">
        <w:rPr>
          <w:rFonts w:asciiTheme="minorHAnsi" w:hAnsiTheme="minorHAnsi" w:cstheme="minorHAnsi"/>
          <w:szCs w:val="24"/>
        </w:rPr>
        <w:t xml:space="preserve">mondial </w:t>
      </w:r>
      <w:r w:rsidR="00F04053" w:rsidRPr="008F6B27">
        <w:rPr>
          <w:rFonts w:asciiTheme="minorHAnsi" w:hAnsiTheme="minorHAnsi" w:cstheme="minorHAnsi"/>
          <w:szCs w:val="24"/>
        </w:rPr>
        <w:t xml:space="preserve">visant à créer un cyberenvironnement sûr et de nature à autonomiser les enfants. </w:t>
      </w:r>
      <w:r w:rsidR="00C12E6F" w:rsidRPr="008F6B27">
        <w:rPr>
          <w:rFonts w:asciiTheme="minorHAnsi" w:hAnsiTheme="minorHAnsi" w:cstheme="minorHAnsi"/>
          <w:szCs w:val="24"/>
        </w:rPr>
        <w:t>Ce programme consiste à fournir une assistance aux pouvoirs publics en matière de politiques générales</w:t>
      </w:r>
      <w:r w:rsidR="00F04053" w:rsidRPr="008F6B27">
        <w:rPr>
          <w:rFonts w:asciiTheme="minorHAnsi" w:hAnsiTheme="minorHAnsi" w:cstheme="minorHAnsi"/>
          <w:szCs w:val="24"/>
        </w:rPr>
        <w:t xml:space="preserve"> </w:t>
      </w:r>
      <w:r w:rsidR="00C12E6F" w:rsidRPr="008F6B27">
        <w:rPr>
          <w:rFonts w:asciiTheme="minorHAnsi" w:hAnsiTheme="minorHAnsi" w:cstheme="minorHAnsi"/>
          <w:szCs w:val="24"/>
        </w:rPr>
        <w:t xml:space="preserve">et à renforcer les compétences numériques et la maîtrise des outils numériques des utilisateurs finals. Sa mise en </w:t>
      </w:r>
      <w:r w:rsidR="008F6B27" w:rsidRPr="008F6B27">
        <w:rPr>
          <w:rFonts w:asciiTheme="minorHAnsi" w:hAnsiTheme="minorHAnsi" w:cstheme="minorHAnsi"/>
          <w:szCs w:val="24"/>
        </w:rPr>
        <w:t>œuvre</w:t>
      </w:r>
      <w:r w:rsidR="00C12E6F" w:rsidRPr="008F6B27">
        <w:rPr>
          <w:rFonts w:asciiTheme="minorHAnsi" w:hAnsiTheme="minorHAnsi" w:cstheme="minorHAnsi"/>
          <w:szCs w:val="24"/>
        </w:rPr>
        <w:t xml:space="preserve"> débutera au premier trimestre </w:t>
      </w:r>
      <w:r w:rsidR="00ED798F" w:rsidRPr="008F6B27">
        <w:rPr>
          <w:rFonts w:asciiTheme="minorHAnsi" w:hAnsiTheme="minorHAnsi" w:cstheme="minorHAnsi"/>
          <w:szCs w:val="24"/>
        </w:rPr>
        <w:t xml:space="preserve">2021. </w:t>
      </w:r>
    </w:p>
    <w:p w14:paraId="1960C094" w14:textId="3757A461" w:rsidR="00ED798F" w:rsidRPr="008F6B27" w:rsidRDefault="00ED798F" w:rsidP="00C33291">
      <w:pPr>
        <w:rPr>
          <w:rFonts w:asciiTheme="minorHAnsi" w:hAnsiTheme="minorHAnsi" w:cstheme="minorHAnsi"/>
          <w:szCs w:val="24"/>
        </w:rPr>
      </w:pPr>
      <w:r w:rsidRPr="008F6B27">
        <w:rPr>
          <w:rFonts w:asciiTheme="minorHAnsi" w:hAnsiTheme="minorHAnsi" w:cstheme="minorHAnsi"/>
          <w:szCs w:val="24"/>
        </w:rPr>
        <w:t>7.4</w:t>
      </w:r>
      <w:r w:rsidRPr="008F6B27">
        <w:rPr>
          <w:rFonts w:asciiTheme="minorHAnsi" w:hAnsiTheme="minorHAnsi" w:cstheme="minorHAnsi"/>
          <w:szCs w:val="24"/>
        </w:rPr>
        <w:tab/>
      </w:r>
      <w:r w:rsidR="00C12E6F" w:rsidRPr="008F6B27">
        <w:rPr>
          <w:rFonts w:asciiTheme="minorHAnsi" w:hAnsiTheme="minorHAnsi" w:cstheme="minorHAnsi"/>
          <w:szCs w:val="24"/>
        </w:rPr>
        <w:t>Un rapport</w:t>
      </w:r>
      <w:r w:rsidRPr="008F6B27">
        <w:rPr>
          <w:rFonts w:asciiTheme="minorHAnsi" w:hAnsiTheme="minorHAnsi" w:cstheme="minorHAnsi"/>
          <w:szCs w:val="24"/>
        </w:rPr>
        <w:t xml:space="preserve"> </w:t>
      </w:r>
      <w:r w:rsidR="00C12E6F" w:rsidRPr="008F6B27">
        <w:rPr>
          <w:rFonts w:asciiTheme="minorHAnsi" w:hAnsiTheme="minorHAnsi" w:cstheme="minorHAnsi"/>
          <w:szCs w:val="24"/>
        </w:rPr>
        <w:t>d</w:t>
      </w:r>
      <w:r w:rsidR="004140D4" w:rsidRPr="008F6B27">
        <w:rPr>
          <w:rFonts w:asciiTheme="minorHAnsi" w:hAnsiTheme="minorHAnsi" w:cstheme="minorHAnsi"/>
          <w:szCs w:val="24"/>
        </w:rPr>
        <w:t>'</w:t>
      </w:r>
      <w:r w:rsidR="00C12E6F" w:rsidRPr="008F6B27">
        <w:rPr>
          <w:rFonts w:asciiTheme="minorHAnsi" w:hAnsiTheme="minorHAnsi" w:cstheme="minorHAnsi"/>
          <w:szCs w:val="24"/>
        </w:rPr>
        <w:t xml:space="preserve">étape sur </w:t>
      </w:r>
      <w:hyperlink r:id="rId124" w:history="1">
        <w:r w:rsidR="00C12E6F" w:rsidRPr="008F6B27">
          <w:rPr>
            <w:rStyle w:val="Hyperlink"/>
            <w:rFonts w:asciiTheme="minorHAnsi" w:hAnsiTheme="minorHAnsi" w:cstheme="minorHAnsi"/>
            <w:szCs w:val="24"/>
          </w:rPr>
          <w:t>les écosystèmes nationaux de protection en ligne des enfants en Europe du Sud-Est</w:t>
        </w:r>
      </w:hyperlink>
      <w:r w:rsidR="00C12E6F" w:rsidRPr="008F6B27">
        <w:rPr>
          <w:rFonts w:asciiTheme="minorHAnsi" w:hAnsiTheme="minorHAnsi" w:cstheme="minorHAnsi"/>
          <w:szCs w:val="24"/>
        </w:rPr>
        <w:t xml:space="preserve"> a été publié, à la suite de quoi de nombreux forums et manifestations sur la protection en ligne des enfants ont été coorganisés en </w:t>
      </w:r>
      <w:r w:rsidRPr="008F6B27">
        <w:rPr>
          <w:rFonts w:asciiTheme="minorHAnsi" w:hAnsiTheme="minorHAnsi" w:cstheme="minorHAnsi"/>
          <w:szCs w:val="24"/>
        </w:rPr>
        <w:t>Europe.</w:t>
      </w:r>
    </w:p>
    <w:p w14:paraId="2FC8AEE1" w14:textId="59750D6D" w:rsidR="00ED798F" w:rsidRPr="008F6B27" w:rsidRDefault="00ED798F" w:rsidP="00C33291">
      <w:pPr>
        <w:rPr>
          <w:rFonts w:asciiTheme="minorHAnsi" w:hAnsiTheme="minorHAnsi" w:cstheme="minorHAnsi"/>
          <w:szCs w:val="24"/>
        </w:rPr>
      </w:pPr>
      <w:r w:rsidRPr="008F6B27">
        <w:rPr>
          <w:rFonts w:asciiTheme="minorHAnsi" w:hAnsiTheme="minorHAnsi" w:cstheme="minorHAnsi"/>
          <w:szCs w:val="24"/>
        </w:rPr>
        <w:t>7.5</w:t>
      </w:r>
      <w:r w:rsidRPr="008F6B27">
        <w:rPr>
          <w:rFonts w:asciiTheme="minorHAnsi" w:hAnsiTheme="minorHAnsi" w:cstheme="minorHAnsi"/>
          <w:szCs w:val="24"/>
        </w:rPr>
        <w:tab/>
      </w:r>
      <w:r w:rsidR="00D55A57" w:rsidRPr="008F6B27">
        <w:rPr>
          <w:rFonts w:asciiTheme="minorHAnsi" w:hAnsiTheme="minorHAnsi" w:cstheme="minorHAnsi"/>
          <w:szCs w:val="24"/>
        </w:rPr>
        <w:t>L</w:t>
      </w:r>
      <w:r w:rsidR="004140D4" w:rsidRPr="008F6B27">
        <w:rPr>
          <w:rFonts w:asciiTheme="minorHAnsi" w:hAnsiTheme="minorHAnsi" w:cstheme="minorHAnsi"/>
          <w:szCs w:val="24"/>
        </w:rPr>
        <w:t>'</w:t>
      </w:r>
      <w:r w:rsidR="00C12E6F" w:rsidRPr="008F6B27">
        <w:rPr>
          <w:rFonts w:asciiTheme="minorHAnsi" w:hAnsiTheme="minorHAnsi" w:cstheme="minorHAnsi"/>
          <w:szCs w:val="24"/>
        </w:rPr>
        <w:t xml:space="preserve">UIT a célébré </w:t>
      </w:r>
      <w:r w:rsidR="00D55A57" w:rsidRPr="008F6B27">
        <w:rPr>
          <w:rFonts w:asciiTheme="minorHAnsi" w:hAnsiTheme="minorHAnsi" w:cstheme="minorHAnsi"/>
          <w:szCs w:val="24"/>
        </w:rPr>
        <w:t>l</w:t>
      </w:r>
      <w:r w:rsidR="004140D4" w:rsidRPr="008F6B27">
        <w:rPr>
          <w:rFonts w:asciiTheme="minorHAnsi" w:hAnsiTheme="minorHAnsi" w:cstheme="minorHAnsi"/>
          <w:szCs w:val="24"/>
        </w:rPr>
        <w:t>'</w:t>
      </w:r>
      <w:r w:rsidR="00D55A57" w:rsidRPr="008F6B27">
        <w:rPr>
          <w:rFonts w:asciiTheme="minorHAnsi" w:hAnsiTheme="minorHAnsi" w:cstheme="minorHAnsi"/>
          <w:szCs w:val="24"/>
        </w:rPr>
        <w:t xml:space="preserve">édition de 2021 de la Journée pour un Internet plus sûr en publiant diverses </w:t>
      </w:r>
      <w:r w:rsidRPr="008F6B27">
        <w:rPr>
          <w:rFonts w:asciiTheme="minorHAnsi" w:hAnsiTheme="minorHAnsi" w:cstheme="minorHAnsi"/>
          <w:szCs w:val="24"/>
        </w:rPr>
        <w:t xml:space="preserve">communications, </w:t>
      </w:r>
      <w:r w:rsidR="00D55A57" w:rsidRPr="008F6B27">
        <w:rPr>
          <w:rFonts w:asciiTheme="minorHAnsi" w:hAnsiTheme="minorHAnsi" w:cstheme="minorHAnsi"/>
          <w:szCs w:val="24"/>
        </w:rPr>
        <w:t xml:space="preserve">notamment un article de </w:t>
      </w:r>
      <w:hyperlink r:id="rId125" w:history="1">
        <w:r w:rsidRPr="008F6B27">
          <w:rPr>
            <w:rStyle w:val="Hyperlink"/>
            <w:rFonts w:asciiTheme="minorHAnsi" w:hAnsiTheme="minorHAnsi" w:cstheme="minorHAnsi"/>
            <w:szCs w:val="24"/>
          </w:rPr>
          <w:t>blog</w:t>
        </w:r>
      </w:hyperlink>
      <w:r w:rsidRPr="008F6B27">
        <w:rPr>
          <w:rFonts w:asciiTheme="minorHAnsi" w:hAnsiTheme="minorHAnsi" w:cstheme="minorHAnsi"/>
          <w:szCs w:val="24"/>
        </w:rPr>
        <w:t xml:space="preserve"> </w:t>
      </w:r>
      <w:r w:rsidR="00D55A57" w:rsidRPr="008F6B27">
        <w:rPr>
          <w:rFonts w:asciiTheme="minorHAnsi" w:hAnsiTheme="minorHAnsi" w:cstheme="minorHAnsi"/>
          <w:szCs w:val="24"/>
        </w:rPr>
        <w:t xml:space="preserve">sur le concours national de dessin organisé en Hongrie, qui mettait en scène </w:t>
      </w:r>
      <w:r w:rsidR="00582349" w:rsidRPr="008F6B27">
        <w:rPr>
          <w:rFonts w:asciiTheme="minorHAnsi" w:hAnsiTheme="minorHAnsi" w:cstheme="minorHAnsi"/>
          <w:szCs w:val="24"/>
        </w:rPr>
        <w:t>l</w:t>
      </w:r>
      <w:r w:rsidR="00D55A57" w:rsidRPr="008F6B27">
        <w:rPr>
          <w:rFonts w:asciiTheme="minorHAnsi" w:hAnsiTheme="minorHAnsi" w:cstheme="minorHAnsi"/>
          <w:szCs w:val="24"/>
        </w:rPr>
        <w:t>a mascotte</w:t>
      </w:r>
      <w:r w:rsidR="00582349" w:rsidRPr="008F6B27">
        <w:rPr>
          <w:rFonts w:asciiTheme="minorHAnsi" w:hAnsiTheme="minorHAnsi" w:cstheme="minorHAnsi"/>
          <w:szCs w:val="24"/>
        </w:rPr>
        <w:t xml:space="preserve"> de l</w:t>
      </w:r>
      <w:r w:rsidR="004140D4" w:rsidRPr="008F6B27">
        <w:rPr>
          <w:rFonts w:asciiTheme="minorHAnsi" w:hAnsiTheme="minorHAnsi" w:cstheme="minorHAnsi"/>
          <w:szCs w:val="24"/>
        </w:rPr>
        <w:t>'</w:t>
      </w:r>
      <w:r w:rsidR="00582349" w:rsidRPr="008F6B27">
        <w:rPr>
          <w:rFonts w:asciiTheme="minorHAnsi" w:hAnsiTheme="minorHAnsi" w:cstheme="minorHAnsi"/>
          <w:szCs w:val="24"/>
        </w:rPr>
        <w:t>Union</w:t>
      </w:r>
      <w:r w:rsidR="00D55A57" w:rsidRPr="008F6B27">
        <w:rPr>
          <w:rFonts w:asciiTheme="minorHAnsi" w:hAnsiTheme="minorHAnsi" w:cstheme="minorHAnsi"/>
          <w:szCs w:val="24"/>
        </w:rPr>
        <w:t xml:space="preserve"> pour la protection en ligne des enfants. Cette occasion a en outre permis d</w:t>
      </w:r>
      <w:r w:rsidR="004140D4" w:rsidRPr="008F6B27">
        <w:rPr>
          <w:rFonts w:asciiTheme="minorHAnsi" w:hAnsiTheme="minorHAnsi" w:cstheme="minorHAnsi"/>
          <w:szCs w:val="24"/>
        </w:rPr>
        <w:t>'</w:t>
      </w:r>
      <w:r w:rsidR="00D55A57" w:rsidRPr="008F6B27">
        <w:rPr>
          <w:rFonts w:asciiTheme="minorHAnsi" w:hAnsiTheme="minorHAnsi" w:cstheme="minorHAnsi"/>
          <w:szCs w:val="24"/>
        </w:rPr>
        <w:t>annoncer le lancement d</w:t>
      </w:r>
      <w:r w:rsidR="004140D4" w:rsidRPr="008F6B27">
        <w:rPr>
          <w:rFonts w:asciiTheme="minorHAnsi" w:hAnsiTheme="minorHAnsi" w:cstheme="minorHAnsi"/>
          <w:szCs w:val="24"/>
        </w:rPr>
        <w:t>'</w:t>
      </w:r>
      <w:r w:rsidR="00D55A57" w:rsidRPr="008F6B27">
        <w:rPr>
          <w:rFonts w:asciiTheme="minorHAnsi" w:hAnsiTheme="minorHAnsi" w:cstheme="minorHAnsi"/>
          <w:szCs w:val="24"/>
        </w:rPr>
        <w:t>un</w:t>
      </w:r>
      <w:r w:rsidR="00243E5E" w:rsidRPr="008F6B27">
        <w:rPr>
          <w:rFonts w:asciiTheme="minorHAnsi" w:hAnsiTheme="minorHAnsi" w:cstheme="minorHAnsi"/>
          <w:szCs w:val="24"/>
        </w:rPr>
        <w:t xml:space="preserve">e </w:t>
      </w:r>
      <w:hyperlink r:id="rId126" w:history="1">
        <w:r w:rsidR="00D55A57" w:rsidRPr="008F6B27">
          <w:rPr>
            <w:rStyle w:val="Hyperlink"/>
            <w:rFonts w:asciiTheme="minorHAnsi" w:hAnsiTheme="minorHAnsi" w:cstheme="minorHAnsi"/>
            <w:szCs w:val="24"/>
          </w:rPr>
          <w:t>collaborati</w:t>
        </w:r>
        <w:r w:rsidR="00243E5E" w:rsidRPr="008F6B27">
          <w:rPr>
            <w:rStyle w:val="Hyperlink"/>
            <w:rFonts w:asciiTheme="minorHAnsi" w:hAnsiTheme="minorHAnsi" w:cstheme="minorHAnsi"/>
            <w:szCs w:val="24"/>
          </w:rPr>
          <w:t>on avec</w:t>
        </w:r>
        <w:r w:rsidRPr="008F6B27">
          <w:rPr>
            <w:rStyle w:val="Hyperlink"/>
            <w:rFonts w:asciiTheme="minorHAnsi" w:hAnsiTheme="minorHAnsi" w:cstheme="minorHAnsi"/>
            <w:szCs w:val="24"/>
          </w:rPr>
          <w:t xml:space="preserve"> Eni </w:t>
        </w:r>
        <w:r w:rsidR="00243E5E" w:rsidRPr="008F6B27">
          <w:rPr>
            <w:rStyle w:val="Hyperlink"/>
            <w:rFonts w:asciiTheme="minorHAnsi" w:hAnsiTheme="minorHAnsi" w:cstheme="minorHAnsi"/>
            <w:szCs w:val="24"/>
          </w:rPr>
          <w:t xml:space="preserve">et </w:t>
        </w:r>
        <w:r w:rsidRPr="008F6B27">
          <w:rPr>
            <w:rStyle w:val="Hyperlink"/>
            <w:rFonts w:asciiTheme="minorHAnsi" w:hAnsiTheme="minorHAnsi" w:cstheme="minorHAnsi"/>
            <w:szCs w:val="24"/>
          </w:rPr>
          <w:t>Deloitte Italia</w:t>
        </w:r>
      </w:hyperlink>
      <w:r w:rsidR="00243E5E" w:rsidRPr="008F6B27">
        <w:rPr>
          <w:rFonts w:asciiTheme="minorHAnsi" w:hAnsiTheme="minorHAnsi" w:cstheme="minorHAnsi"/>
          <w:szCs w:val="24"/>
        </w:rPr>
        <w:t>, afin</w:t>
      </w:r>
      <w:r w:rsidRPr="008F6B27">
        <w:rPr>
          <w:rFonts w:asciiTheme="minorHAnsi" w:hAnsiTheme="minorHAnsi" w:cstheme="minorHAnsi"/>
          <w:szCs w:val="24"/>
        </w:rPr>
        <w:t xml:space="preserve"> </w:t>
      </w:r>
      <w:r w:rsidR="00243E5E" w:rsidRPr="008F6B27">
        <w:rPr>
          <w:rFonts w:asciiTheme="minorHAnsi" w:hAnsiTheme="minorHAnsi" w:cstheme="minorHAnsi"/>
          <w:szCs w:val="24"/>
        </w:rPr>
        <w:t>de sensibiliser les enfants et les éducateurs à la sécurité en ligne et de renforcer leurs capacités en la matière</w:t>
      </w:r>
      <w:r w:rsidRPr="008F6B27">
        <w:rPr>
          <w:rFonts w:asciiTheme="minorHAnsi" w:hAnsiTheme="minorHAnsi" w:cstheme="minorHAnsi"/>
          <w:szCs w:val="24"/>
        </w:rPr>
        <w:t>.</w:t>
      </w:r>
    </w:p>
    <w:p w14:paraId="016B4E54" w14:textId="77777777" w:rsidR="00BF14E8" w:rsidRPr="008F6B27" w:rsidRDefault="00BF14E8" w:rsidP="00C33291">
      <w:pPr>
        <w:spacing w:before="360"/>
        <w:jc w:val="center"/>
      </w:pPr>
      <w:r w:rsidRPr="008F6B27">
        <w:t>______________</w:t>
      </w:r>
    </w:p>
    <w:sectPr w:rsidR="00BF14E8" w:rsidRPr="008F6B27" w:rsidSect="005C3890">
      <w:headerReference w:type="even" r:id="rId127"/>
      <w:headerReference w:type="default" r:id="rId128"/>
      <w:footerReference w:type="even" r:id="rId129"/>
      <w:footerReference w:type="default" r:id="rId130"/>
      <w:footerReference w:type="first" r:id="rId13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51835" w14:textId="77777777" w:rsidR="004140D4" w:rsidRDefault="004140D4">
      <w:r>
        <w:separator/>
      </w:r>
    </w:p>
  </w:endnote>
  <w:endnote w:type="continuationSeparator" w:id="0">
    <w:p w14:paraId="0C133442" w14:textId="77777777" w:rsidR="004140D4" w:rsidRDefault="0041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2149" w14:textId="5FBD832F" w:rsidR="004140D4" w:rsidRPr="008F6B27" w:rsidRDefault="004140D4">
    <w:pPr>
      <w:pStyle w:val="Footer"/>
    </w:pPr>
    <w:r>
      <w:fldChar w:fldCharType="begin"/>
    </w:r>
    <w:r w:rsidRPr="008F6B27">
      <w:instrText xml:space="preserve"> FILENAME \p \* MERGEFORMAT </w:instrText>
    </w:r>
    <w:r>
      <w:fldChar w:fldCharType="separate"/>
    </w:r>
    <w:r w:rsidR="008F6B27" w:rsidRPr="008F6B27">
      <w:t>P:\FRA\SG\CONSEIL\C21\000\018F.docx</w:t>
    </w:r>
    <w:r>
      <w:fldChar w:fldCharType="end"/>
    </w:r>
    <w:r w:rsidRPr="008F6B27">
      <w:tab/>
    </w:r>
    <w:r>
      <w:fldChar w:fldCharType="begin"/>
    </w:r>
    <w:r>
      <w:instrText xml:space="preserve"> savedate \@ dd.MM.yy </w:instrText>
    </w:r>
    <w:r>
      <w:fldChar w:fldCharType="separate"/>
    </w:r>
    <w:r w:rsidR="00AA7F59">
      <w:t>05.03.21</w:t>
    </w:r>
    <w:r>
      <w:fldChar w:fldCharType="end"/>
    </w:r>
    <w:r w:rsidRPr="008F6B27">
      <w:tab/>
    </w:r>
    <w:r>
      <w:fldChar w:fldCharType="begin"/>
    </w:r>
    <w:r>
      <w:instrText xml:space="preserve"> printdate \@ dd.MM.yy </w:instrText>
    </w:r>
    <w:r>
      <w:fldChar w:fldCharType="separate"/>
    </w:r>
    <w:r w:rsidR="008F6B27">
      <w:t>07.04.20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F3240" w14:textId="0A3F6EB5" w:rsidR="00C33291" w:rsidRDefault="00004F5D" w:rsidP="00C33291">
    <w:pPr>
      <w:pStyle w:val="Footer"/>
    </w:pPr>
    <w:r>
      <w:fldChar w:fldCharType="begin"/>
    </w:r>
    <w:r>
      <w:instrText xml:space="preserve"> FILENAME \p  \* MERGEFORMAT </w:instrText>
    </w:r>
    <w:r>
      <w:fldChar w:fldCharType="separate"/>
    </w:r>
    <w:r w:rsidR="008F6B27">
      <w:t>P:\FRA\SG\CONSEIL\C21\000\018F.docx</w:t>
    </w:r>
    <w:r>
      <w:fldChar w:fldCharType="end"/>
    </w:r>
    <w:r w:rsidR="00C33291">
      <w:t xml:space="preserve"> (482311)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95BEA" w14:textId="77777777" w:rsidR="004140D4" w:rsidRDefault="004140D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D2990" w14:textId="77777777" w:rsidR="004140D4" w:rsidRDefault="004140D4">
      <w:r>
        <w:t>____________________</w:t>
      </w:r>
    </w:p>
  </w:footnote>
  <w:footnote w:type="continuationSeparator" w:id="0">
    <w:p w14:paraId="41B4B7F4" w14:textId="77777777" w:rsidR="004140D4" w:rsidRDefault="00414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69663" w14:textId="77777777" w:rsidR="004140D4" w:rsidRDefault="004140D4">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0843C91" w14:textId="77777777" w:rsidR="004140D4" w:rsidRDefault="004140D4">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1614" w14:textId="208D4BEC" w:rsidR="004140D4" w:rsidRDefault="004140D4" w:rsidP="00475FB3">
    <w:pPr>
      <w:pStyle w:val="Header"/>
    </w:pPr>
    <w:r>
      <w:fldChar w:fldCharType="begin"/>
    </w:r>
    <w:r>
      <w:instrText>PAGE</w:instrText>
    </w:r>
    <w:r>
      <w:fldChar w:fldCharType="separate"/>
    </w:r>
    <w:r w:rsidR="00004F5D">
      <w:rPr>
        <w:noProof/>
      </w:rPr>
      <w:t>6</w:t>
    </w:r>
    <w:r>
      <w:rPr>
        <w:noProof/>
      </w:rPr>
      <w:fldChar w:fldCharType="end"/>
    </w:r>
  </w:p>
  <w:p w14:paraId="4F0EC891" w14:textId="34BB5DAC" w:rsidR="004140D4" w:rsidRDefault="004140D4" w:rsidP="00106B19">
    <w:pPr>
      <w:pStyle w:val="Header"/>
    </w:pPr>
    <w:r>
      <w:t>C21/18-F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E3561"/>
    <w:multiLevelType w:val="hybridMultilevel"/>
    <w:tmpl w:val="C8142D46"/>
    <w:lvl w:ilvl="0" w:tplc="4F1EA24A">
      <w:start w:val="1"/>
      <w:numFmt w:val="decimal"/>
      <w:pStyle w:val="normalWSIS"/>
      <w:lvlText w:val="%1."/>
      <w:lvlJc w:val="left"/>
      <w:pPr>
        <w:ind w:left="2490" w:hanging="360"/>
      </w:pPr>
      <w:rPr>
        <w:b w:val="0"/>
        <w:bCs w:val="0"/>
        <w:color w:val="auto"/>
        <w:sz w:val="20"/>
        <w:szCs w:val="20"/>
      </w:r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51"/>
    <w:rsid w:val="00004F5D"/>
    <w:rsid w:val="00020EAB"/>
    <w:rsid w:val="000269A1"/>
    <w:rsid w:val="000327B5"/>
    <w:rsid w:val="000A7D2A"/>
    <w:rsid w:val="000B36FC"/>
    <w:rsid w:val="000C7DDB"/>
    <w:rsid w:val="000D0D0A"/>
    <w:rsid w:val="000E7DEB"/>
    <w:rsid w:val="00103163"/>
    <w:rsid w:val="00106B19"/>
    <w:rsid w:val="00115D93"/>
    <w:rsid w:val="00116A20"/>
    <w:rsid w:val="001247A8"/>
    <w:rsid w:val="001350C3"/>
    <w:rsid w:val="001378C0"/>
    <w:rsid w:val="00141026"/>
    <w:rsid w:val="00162C0A"/>
    <w:rsid w:val="00165492"/>
    <w:rsid w:val="0018092B"/>
    <w:rsid w:val="0018694A"/>
    <w:rsid w:val="001900B2"/>
    <w:rsid w:val="00193A23"/>
    <w:rsid w:val="001A3287"/>
    <w:rsid w:val="001A6508"/>
    <w:rsid w:val="001D4C31"/>
    <w:rsid w:val="001E4D21"/>
    <w:rsid w:val="00207CD1"/>
    <w:rsid w:val="002146CF"/>
    <w:rsid w:val="00243E5E"/>
    <w:rsid w:val="002477A2"/>
    <w:rsid w:val="00263A51"/>
    <w:rsid w:val="00267E02"/>
    <w:rsid w:val="00277D35"/>
    <w:rsid w:val="002A5D44"/>
    <w:rsid w:val="002C0C53"/>
    <w:rsid w:val="002C1A9C"/>
    <w:rsid w:val="002D0C43"/>
    <w:rsid w:val="002D354C"/>
    <w:rsid w:val="002E0BC4"/>
    <w:rsid w:val="002E2F8C"/>
    <w:rsid w:val="002F1B76"/>
    <w:rsid w:val="003141CA"/>
    <w:rsid w:val="00331051"/>
    <w:rsid w:val="0033568E"/>
    <w:rsid w:val="00355FF5"/>
    <w:rsid w:val="00361350"/>
    <w:rsid w:val="00373D70"/>
    <w:rsid w:val="00380183"/>
    <w:rsid w:val="00386B59"/>
    <w:rsid w:val="00395B7A"/>
    <w:rsid w:val="003C02D4"/>
    <w:rsid w:val="003C3FAE"/>
    <w:rsid w:val="003E1705"/>
    <w:rsid w:val="004038CB"/>
    <w:rsid w:val="0040546F"/>
    <w:rsid w:val="004140D4"/>
    <w:rsid w:val="0042404A"/>
    <w:rsid w:val="0044618F"/>
    <w:rsid w:val="004479A6"/>
    <w:rsid w:val="0046769A"/>
    <w:rsid w:val="00475FB3"/>
    <w:rsid w:val="004C37A9"/>
    <w:rsid w:val="004E673E"/>
    <w:rsid w:val="004F259E"/>
    <w:rsid w:val="00506EDF"/>
    <w:rsid w:val="00511F1D"/>
    <w:rsid w:val="00520F36"/>
    <w:rsid w:val="00540615"/>
    <w:rsid w:val="00540A6D"/>
    <w:rsid w:val="00561FEB"/>
    <w:rsid w:val="00571EEA"/>
    <w:rsid w:val="00574AF4"/>
    <w:rsid w:val="00575417"/>
    <w:rsid w:val="005768E1"/>
    <w:rsid w:val="00582349"/>
    <w:rsid w:val="005B1938"/>
    <w:rsid w:val="005C3890"/>
    <w:rsid w:val="005F7BFE"/>
    <w:rsid w:val="00600017"/>
    <w:rsid w:val="00622CD9"/>
    <w:rsid w:val="006235CA"/>
    <w:rsid w:val="0064052E"/>
    <w:rsid w:val="006643AB"/>
    <w:rsid w:val="006B7503"/>
    <w:rsid w:val="006C3531"/>
    <w:rsid w:val="006C64EC"/>
    <w:rsid w:val="00704B2D"/>
    <w:rsid w:val="00710D2B"/>
    <w:rsid w:val="007210CD"/>
    <w:rsid w:val="00732045"/>
    <w:rsid w:val="00734587"/>
    <w:rsid w:val="007369DB"/>
    <w:rsid w:val="007410EA"/>
    <w:rsid w:val="00783ACE"/>
    <w:rsid w:val="007946BC"/>
    <w:rsid w:val="00794DA3"/>
    <w:rsid w:val="007956C2"/>
    <w:rsid w:val="007A187E"/>
    <w:rsid w:val="007C56D3"/>
    <w:rsid w:val="007C72C2"/>
    <w:rsid w:val="007D4436"/>
    <w:rsid w:val="007D4BBC"/>
    <w:rsid w:val="007E5F4F"/>
    <w:rsid w:val="007F257A"/>
    <w:rsid w:val="007F3665"/>
    <w:rsid w:val="00800037"/>
    <w:rsid w:val="00823223"/>
    <w:rsid w:val="0082646E"/>
    <w:rsid w:val="008468B1"/>
    <w:rsid w:val="008567C2"/>
    <w:rsid w:val="00856FEC"/>
    <w:rsid w:val="00861D73"/>
    <w:rsid w:val="008A4E87"/>
    <w:rsid w:val="008C4ED4"/>
    <w:rsid w:val="008D71A3"/>
    <w:rsid w:val="008D76E6"/>
    <w:rsid w:val="008F52F9"/>
    <w:rsid w:val="008F6B27"/>
    <w:rsid w:val="0090523D"/>
    <w:rsid w:val="0092392D"/>
    <w:rsid w:val="0093234A"/>
    <w:rsid w:val="0093394A"/>
    <w:rsid w:val="00944185"/>
    <w:rsid w:val="0097220F"/>
    <w:rsid w:val="00981483"/>
    <w:rsid w:val="009A270D"/>
    <w:rsid w:val="009A2EAE"/>
    <w:rsid w:val="009C307F"/>
    <w:rsid w:val="009C353C"/>
    <w:rsid w:val="009D6B65"/>
    <w:rsid w:val="009E4D41"/>
    <w:rsid w:val="009F4AC5"/>
    <w:rsid w:val="00A063B6"/>
    <w:rsid w:val="00A2113E"/>
    <w:rsid w:val="00A23A51"/>
    <w:rsid w:val="00A24607"/>
    <w:rsid w:val="00A25CD3"/>
    <w:rsid w:val="00A4685B"/>
    <w:rsid w:val="00A51D99"/>
    <w:rsid w:val="00A82767"/>
    <w:rsid w:val="00A84B7E"/>
    <w:rsid w:val="00AA1583"/>
    <w:rsid w:val="00AA332F"/>
    <w:rsid w:val="00AA7BBB"/>
    <w:rsid w:val="00AA7F59"/>
    <w:rsid w:val="00AB64A8"/>
    <w:rsid w:val="00AC0266"/>
    <w:rsid w:val="00AC48CA"/>
    <w:rsid w:val="00AD24EC"/>
    <w:rsid w:val="00AF5498"/>
    <w:rsid w:val="00AF6144"/>
    <w:rsid w:val="00AF7407"/>
    <w:rsid w:val="00B21B63"/>
    <w:rsid w:val="00B309F9"/>
    <w:rsid w:val="00B32B60"/>
    <w:rsid w:val="00B53A7E"/>
    <w:rsid w:val="00B6051A"/>
    <w:rsid w:val="00B61619"/>
    <w:rsid w:val="00BB4545"/>
    <w:rsid w:val="00BB45C1"/>
    <w:rsid w:val="00BD5873"/>
    <w:rsid w:val="00BF14E8"/>
    <w:rsid w:val="00BF6726"/>
    <w:rsid w:val="00C04BE3"/>
    <w:rsid w:val="00C12E6F"/>
    <w:rsid w:val="00C1359A"/>
    <w:rsid w:val="00C13C74"/>
    <w:rsid w:val="00C25D29"/>
    <w:rsid w:val="00C27A7C"/>
    <w:rsid w:val="00C33291"/>
    <w:rsid w:val="00C62A20"/>
    <w:rsid w:val="00C85E85"/>
    <w:rsid w:val="00CA08ED"/>
    <w:rsid w:val="00CB0447"/>
    <w:rsid w:val="00CC07A2"/>
    <w:rsid w:val="00CD0848"/>
    <w:rsid w:val="00CE6AC4"/>
    <w:rsid w:val="00CF183B"/>
    <w:rsid w:val="00D03F93"/>
    <w:rsid w:val="00D1010B"/>
    <w:rsid w:val="00D1044E"/>
    <w:rsid w:val="00D22504"/>
    <w:rsid w:val="00D259ED"/>
    <w:rsid w:val="00D3182B"/>
    <w:rsid w:val="00D375CD"/>
    <w:rsid w:val="00D4742D"/>
    <w:rsid w:val="00D553A2"/>
    <w:rsid w:val="00D55A57"/>
    <w:rsid w:val="00D650F7"/>
    <w:rsid w:val="00D65CB0"/>
    <w:rsid w:val="00D674C7"/>
    <w:rsid w:val="00D774D3"/>
    <w:rsid w:val="00D904E8"/>
    <w:rsid w:val="00D93F55"/>
    <w:rsid w:val="00D97C93"/>
    <w:rsid w:val="00DA08C3"/>
    <w:rsid w:val="00DA1478"/>
    <w:rsid w:val="00DB301D"/>
    <w:rsid w:val="00DB5A3E"/>
    <w:rsid w:val="00DC22AA"/>
    <w:rsid w:val="00DC70E4"/>
    <w:rsid w:val="00DE2889"/>
    <w:rsid w:val="00DF2745"/>
    <w:rsid w:val="00DF74DD"/>
    <w:rsid w:val="00E25AD0"/>
    <w:rsid w:val="00E72285"/>
    <w:rsid w:val="00E82F90"/>
    <w:rsid w:val="00EA2DF6"/>
    <w:rsid w:val="00EA5F37"/>
    <w:rsid w:val="00EB6350"/>
    <w:rsid w:val="00EC2015"/>
    <w:rsid w:val="00ED798F"/>
    <w:rsid w:val="00F04053"/>
    <w:rsid w:val="00F07C70"/>
    <w:rsid w:val="00F154F8"/>
    <w:rsid w:val="00F15B57"/>
    <w:rsid w:val="00F24244"/>
    <w:rsid w:val="00F427DB"/>
    <w:rsid w:val="00FA04E6"/>
    <w:rsid w:val="00FA2173"/>
    <w:rsid w:val="00FA5EB1"/>
    <w:rsid w:val="00FA7439"/>
    <w:rsid w:val="00FC4EC0"/>
    <w:rsid w:val="00FD0B5A"/>
    <w:rsid w:val="00FE3F7E"/>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29BBC1D"/>
  <w15:docId w15:val="{19525453-C7E5-44FC-8318-ACB8E69A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8C4ED4"/>
    <w:rPr>
      <w:color w:val="605E5C"/>
      <w:shd w:val="clear" w:color="auto" w:fill="E1DFDD"/>
    </w:rPr>
  </w:style>
  <w:style w:type="paragraph" w:styleId="BalloonText">
    <w:name w:val="Balloon Text"/>
    <w:basedOn w:val="Normal"/>
    <w:link w:val="BalloonTextChar"/>
    <w:semiHidden/>
    <w:unhideWhenUsed/>
    <w:rsid w:val="007D4BB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D4BBC"/>
    <w:rPr>
      <w:rFonts w:ascii="Segoe UI" w:hAnsi="Segoe UI" w:cs="Segoe UI"/>
      <w:sz w:val="18"/>
      <w:szCs w:val="18"/>
      <w:lang w:val="fr-FR" w:eastAsia="en-US"/>
    </w:rPr>
  </w:style>
  <w:style w:type="paragraph" w:styleId="Revision">
    <w:name w:val="Revision"/>
    <w:hidden/>
    <w:uiPriority w:val="99"/>
    <w:semiHidden/>
    <w:rsid w:val="00D259ED"/>
    <w:rPr>
      <w:rFonts w:ascii="Calibri" w:hAnsi="Calibri"/>
      <w:sz w:val="24"/>
      <w:lang w:val="fr-FR" w:eastAsia="en-US"/>
    </w:rPr>
  </w:style>
  <w:style w:type="character" w:customStyle="1" w:styleId="UnresolvedMention">
    <w:name w:val="Unresolved Mention"/>
    <w:basedOn w:val="DefaultParagraphFont"/>
    <w:uiPriority w:val="99"/>
    <w:semiHidden/>
    <w:unhideWhenUsed/>
    <w:rsid w:val="00506EDF"/>
    <w:rPr>
      <w:color w:val="605E5C"/>
      <w:shd w:val="clear" w:color="auto" w:fill="E1DFDD"/>
    </w:rPr>
  </w:style>
  <w:style w:type="paragraph" w:customStyle="1" w:styleId="normalWSIS">
    <w:name w:val="normal WSIS"/>
    <w:basedOn w:val="ListParagraph"/>
    <w:link w:val="normalWSISChar"/>
    <w:qFormat/>
    <w:rsid w:val="00C1359A"/>
    <w:pPr>
      <w:numPr>
        <w:numId w:val="1"/>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C1359A"/>
    <w:rPr>
      <w:rFonts w:ascii="Calibri" w:eastAsia="SimSun" w:hAnsi="Calibri" w:cs="Arial"/>
      <w:sz w:val="22"/>
      <w:szCs w:val="22"/>
    </w:rPr>
  </w:style>
  <w:style w:type="paragraph" w:styleId="ListParagraph">
    <w:name w:val="List Paragraph"/>
    <w:basedOn w:val="Normal"/>
    <w:uiPriority w:val="34"/>
    <w:qFormat/>
    <w:rsid w:val="00C1359A"/>
    <w:pPr>
      <w:ind w:left="720"/>
      <w:contextualSpacing/>
    </w:pPr>
  </w:style>
  <w:style w:type="character" w:styleId="CommentReference">
    <w:name w:val="annotation reference"/>
    <w:basedOn w:val="DefaultParagraphFont"/>
    <w:semiHidden/>
    <w:unhideWhenUsed/>
    <w:rsid w:val="00783ACE"/>
    <w:rPr>
      <w:sz w:val="16"/>
      <w:szCs w:val="16"/>
    </w:rPr>
  </w:style>
  <w:style w:type="paragraph" w:styleId="CommentText">
    <w:name w:val="annotation text"/>
    <w:basedOn w:val="Normal"/>
    <w:link w:val="CommentTextChar"/>
    <w:semiHidden/>
    <w:unhideWhenUsed/>
    <w:rsid w:val="00783ACE"/>
    <w:rPr>
      <w:sz w:val="20"/>
    </w:rPr>
  </w:style>
  <w:style w:type="character" w:customStyle="1" w:styleId="CommentTextChar">
    <w:name w:val="Comment Text Char"/>
    <w:basedOn w:val="DefaultParagraphFont"/>
    <w:link w:val="CommentText"/>
    <w:semiHidden/>
    <w:rsid w:val="00783ACE"/>
    <w:rPr>
      <w:rFonts w:ascii="Calibri" w:hAnsi="Calibri"/>
      <w:lang w:val="fr-FR" w:eastAsia="en-US"/>
    </w:rPr>
  </w:style>
  <w:style w:type="paragraph" w:styleId="CommentSubject">
    <w:name w:val="annotation subject"/>
    <w:basedOn w:val="CommentText"/>
    <w:next w:val="CommentText"/>
    <w:link w:val="CommentSubjectChar"/>
    <w:semiHidden/>
    <w:unhideWhenUsed/>
    <w:rsid w:val="00783ACE"/>
    <w:rPr>
      <w:b/>
      <w:bCs/>
    </w:rPr>
  </w:style>
  <w:style w:type="character" w:customStyle="1" w:styleId="CommentSubjectChar">
    <w:name w:val="Comment Subject Char"/>
    <w:basedOn w:val="CommentTextChar"/>
    <w:link w:val="CommentSubject"/>
    <w:semiHidden/>
    <w:rsid w:val="00783ACE"/>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15368">
      <w:bodyDiv w:val="1"/>
      <w:marLeft w:val="0"/>
      <w:marRight w:val="0"/>
      <w:marTop w:val="0"/>
      <w:marBottom w:val="0"/>
      <w:divBdr>
        <w:top w:val="none" w:sz="0" w:space="0" w:color="auto"/>
        <w:left w:val="none" w:sz="0" w:space="0" w:color="auto"/>
        <w:bottom w:val="none" w:sz="0" w:space="0" w:color="auto"/>
        <w:right w:val="none" w:sz="0" w:space="0" w:color="auto"/>
      </w:divBdr>
    </w:div>
    <w:div w:id="969433732">
      <w:bodyDiv w:val="1"/>
      <w:marLeft w:val="0"/>
      <w:marRight w:val="0"/>
      <w:marTop w:val="0"/>
      <w:marBottom w:val="0"/>
      <w:divBdr>
        <w:top w:val="none" w:sz="0" w:space="0" w:color="auto"/>
        <w:left w:val="none" w:sz="0" w:space="0" w:color="auto"/>
        <w:bottom w:val="none" w:sz="0" w:space="0" w:color="auto"/>
        <w:right w:val="none" w:sz="0" w:space="0" w:color="auto"/>
      </w:divBdr>
    </w:div>
    <w:div w:id="1780251115">
      <w:bodyDiv w:val="1"/>
      <w:marLeft w:val="0"/>
      <w:marRight w:val="0"/>
      <w:marTop w:val="0"/>
      <w:marBottom w:val="0"/>
      <w:divBdr>
        <w:top w:val="none" w:sz="0" w:space="0" w:color="auto"/>
        <w:left w:val="none" w:sz="0" w:space="0" w:color="auto"/>
        <w:bottom w:val="none" w:sz="0" w:space="0" w:color="auto"/>
        <w:right w:val="none" w:sz="0" w:space="0" w:color="auto"/>
      </w:divBdr>
      <w:divsChild>
        <w:div w:id="683943044">
          <w:marLeft w:val="75"/>
          <w:marRight w:val="75"/>
          <w:marTop w:val="0"/>
          <w:marBottom w:val="75"/>
          <w:divBdr>
            <w:top w:val="none" w:sz="0" w:space="0" w:color="auto"/>
            <w:left w:val="none" w:sz="0" w:space="0" w:color="auto"/>
            <w:bottom w:val="none" w:sz="0" w:space="0" w:color="auto"/>
            <w:right w:val="none" w:sz="0" w:space="0" w:color="auto"/>
          </w:divBdr>
          <w:divsChild>
            <w:div w:id="2121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D/Cybersecurity/Pages/partnership.aspx" TargetMode="External"/><Relationship Id="rId21" Type="http://schemas.openxmlformats.org/officeDocument/2006/relationships/hyperlink" Target="https://www.itu.int/pub/T-RES-T.50-2016" TargetMode="External"/><Relationship Id="rId42" Type="http://schemas.openxmlformats.org/officeDocument/2006/relationships/hyperlink" Target="https://www.itu.int/ITU-T/recommendations/rec.aspx?id=14259" TargetMode="External"/><Relationship Id="rId63" Type="http://schemas.openxmlformats.org/officeDocument/2006/relationships/hyperlink" Target="https://www.itu.int/ITU-T/recommendations/rec.aspx?id=14264" TargetMode="External"/><Relationship Id="rId84" Type="http://schemas.openxmlformats.org/officeDocument/2006/relationships/hyperlink" Target="https://www.itu.int/ITU-T/recommendations/rec.aspx?rec=14355" TargetMode="External"/><Relationship Id="rId16" Type="http://schemas.openxmlformats.org/officeDocument/2006/relationships/hyperlink" Target="https://www.itu.int/md/S15-CL-C-0109/en" TargetMode="External"/><Relationship Id="rId107" Type="http://schemas.openxmlformats.org/officeDocument/2006/relationships/hyperlink" Target="https://www.itu.int/en/ITU-D/Regional-Presence/AsiaPacific/Pages/Events/2020/Pacific%20Cyberdrill/Pacific-Cyberdrill21.aspx" TargetMode="External"/><Relationship Id="rId11" Type="http://schemas.openxmlformats.org/officeDocument/2006/relationships/hyperlink" Target="https://www.itu.int/en/council/2019/Documents/basic-texts/RES-140-F.pdf" TargetMode="External"/><Relationship Id="rId32" Type="http://schemas.openxmlformats.org/officeDocument/2006/relationships/hyperlink" Target="http://www.itu.int/en/ITU-D/Cybersecurity/Pages/Legal-Measures.aspx" TargetMode="External"/><Relationship Id="rId37" Type="http://schemas.openxmlformats.org/officeDocument/2006/relationships/hyperlink" Target="https://www.itu.int/rec/T-REC-x/recommendation.asp?lang=en&amp;parent=T-REC-X.1046" TargetMode="External"/><Relationship Id="rId53" Type="http://schemas.openxmlformats.org/officeDocument/2006/relationships/hyperlink" Target="https://www.itu.int/ITU-T/recommendations/rec.aspx?id=14262" TargetMode="External"/><Relationship Id="rId58" Type="http://schemas.openxmlformats.org/officeDocument/2006/relationships/hyperlink" Target="https://www.itu.int/ITU-T/recommendations/rec.aspx?id=14447" TargetMode="External"/><Relationship Id="rId74" Type="http://schemas.openxmlformats.org/officeDocument/2006/relationships/hyperlink" Target="https://www.itu.int/rec/T-REC-q/recommendation.asp?lang=en&amp;parent=T-REC-Q.5051" TargetMode="External"/><Relationship Id="rId79" Type="http://schemas.openxmlformats.org/officeDocument/2006/relationships/hyperlink" Target="https://www.itu.int/ITU-T/recommendations/rec.aspx?id=13575" TargetMode="External"/><Relationship Id="rId102" Type="http://schemas.openxmlformats.org/officeDocument/2006/relationships/hyperlink" Target="https://www.itu.int/en/ITU-T/focusgroups/ai4ndm/Pages/default.aspx" TargetMode="External"/><Relationship Id="rId123" Type="http://schemas.openxmlformats.org/officeDocument/2006/relationships/hyperlink" Target="https://onlinesafety.info/" TargetMode="External"/><Relationship Id="rId128"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www.itu.int/ITU-T/recommendations/rec.aspx?id=14258" TargetMode="External"/><Relationship Id="rId95" Type="http://schemas.openxmlformats.org/officeDocument/2006/relationships/hyperlink" Target="https://www.itu.int/ITU-T/recommendations/rec.aspx?rec=14380" TargetMode="External"/><Relationship Id="rId22" Type="http://schemas.openxmlformats.org/officeDocument/2006/relationships/hyperlink" Target="https://www.itu.int/pub/T-RES-T.52-2016" TargetMode="External"/><Relationship Id="rId27" Type="http://schemas.openxmlformats.org/officeDocument/2006/relationships/hyperlink" Target="https://www.itu.int/md/S17-CL-C-0018/en" TargetMode="External"/><Relationship Id="rId43" Type="http://schemas.openxmlformats.org/officeDocument/2006/relationships/hyperlink" Target="https://www.itu.int/rec/T-REC-x/recommendation.asp?lang=en&amp;parent=T-REC-X.1217" TargetMode="External"/><Relationship Id="rId48" Type="http://schemas.openxmlformats.org/officeDocument/2006/relationships/hyperlink" Target="https://www.itu.int/ITU-T/recommendations/rec.aspx?id=14252" TargetMode="External"/><Relationship Id="rId64" Type="http://schemas.openxmlformats.org/officeDocument/2006/relationships/hyperlink" Target="https://www.itu.int/ITU-T/recommendations/rec.aspx?id=14450" TargetMode="External"/><Relationship Id="rId69" Type="http://schemas.openxmlformats.org/officeDocument/2006/relationships/hyperlink" Target="https://www.itu.int/ITU-T/recommendations/rec.aspx?id=14267" TargetMode="External"/><Relationship Id="rId113"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118" Type="http://schemas.openxmlformats.org/officeDocument/2006/relationships/hyperlink" Target="https://www.itu.int/net4/wsis/forum/2020/fr" TargetMode="External"/><Relationship Id="rId80" Type="http://schemas.openxmlformats.org/officeDocument/2006/relationships/hyperlink" Target="https://www.itu.int/ITU-T/recommendations/rec.aspx?id=13576" TargetMode="External"/><Relationship Id="rId85" Type="http://schemas.openxmlformats.org/officeDocument/2006/relationships/hyperlink" Target="https://www.itu.int/ITU-T/recommendations/rec.aspx?rec=14356" TargetMode="External"/><Relationship Id="rId12" Type="http://schemas.openxmlformats.org/officeDocument/2006/relationships/hyperlink" Target="https://www.itu.int/en/council/2019/Documents/basic-texts/RES-174-F.pdf" TargetMode="External"/><Relationship Id="rId17" Type="http://schemas.openxmlformats.org/officeDocument/2006/relationships/hyperlink" Target="http://www.itu.int/en/ITU-D/Cybersecurity/Documents/45revDubai.pdf" TargetMode="External"/><Relationship Id="rId33" Type="http://schemas.openxmlformats.org/officeDocument/2006/relationships/hyperlink" Target="http://www.itu.int/ITU-T/studygroups/com17/" TargetMode="External"/><Relationship Id="rId38" Type="http://schemas.openxmlformats.org/officeDocument/2006/relationships/hyperlink" Target="https://www.itu.int/ITU-T/recommendations/rec.aspx?id=14044" TargetMode="External"/><Relationship Id="rId59" Type="http://schemas.openxmlformats.org/officeDocument/2006/relationships/hyperlink" Target="https://www.itu.int/rec/T-REC-x/recommendation.asp?lang=en&amp;parent=T-REC-X.1376" TargetMode="External"/><Relationship Id="rId103" Type="http://schemas.openxmlformats.org/officeDocument/2006/relationships/hyperlink" Target="https://www.itu.int/en/ITU-T/focusgroups/an/Pages/default.aspx" TargetMode="External"/><Relationship Id="rId108" Type="http://schemas.openxmlformats.org/officeDocument/2006/relationships/hyperlink" Target="http://www.itu.int/en/ITU-D/Cybersecurity/Pages/Events.aspx" TargetMode="External"/><Relationship Id="rId124" Type="http://schemas.openxmlformats.org/officeDocument/2006/relationships/hyperlink" Target="https://www.itu.int/en/ITU-D/Regional-Presence/Europe/Documents/Publications/FINAL%20REPORT.pdf" TargetMode="External"/><Relationship Id="rId129" Type="http://schemas.openxmlformats.org/officeDocument/2006/relationships/footer" Target="footer1.xml"/><Relationship Id="rId54" Type="http://schemas.openxmlformats.org/officeDocument/2006/relationships/hyperlink" Target="https://www.itu.int/ITU-T/recommendations/rec.aspx?id=14263" TargetMode="External"/><Relationship Id="rId70" Type="http://schemas.openxmlformats.org/officeDocument/2006/relationships/hyperlink" Target="https://www.itu.int/rec/T-REC-D.1140-202008-I" TargetMode="External"/><Relationship Id="rId75" Type="http://schemas.openxmlformats.org/officeDocument/2006/relationships/hyperlink" Target="https://www.itu.int/rec/T-REC-q/recommendation.asp?lang=en&amp;parent=T-REC-Q.5052" TargetMode="External"/><Relationship Id="rId91" Type="http://schemas.openxmlformats.org/officeDocument/2006/relationships/hyperlink" Target="https://www.itu.int/rec/T-REC-y/recommendation.asp?lang=en&amp;parent=T-REC-Y.3802" TargetMode="External"/><Relationship Id="rId96" Type="http://schemas.openxmlformats.org/officeDocument/2006/relationships/hyperlink" Target="https://www.itu.int/ITU-T/recommendations/rec.aspx?rec=1438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pub/T-RES-T.75-2016" TargetMode="External"/><Relationship Id="rId28" Type="http://schemas.openxmlformats.org/officeDocument/2006/relationships/hyperlink" Target="https://www.itu.int/md/S18-CL-C-0018/en" TargetMode="External"/><Relationship Id="rId49" Type="http://schemas.openxmlformats.org/officeDocument/2006/relationships/hyperlink" Target="https://www.itu.int/ITU-T/recommendations/rec.aspx?id=14451" TargetMode="External"/><Relationship Id="rId114" Type="http://schemas.openxmlformats.org/officeDocument/2006/relationships/hyperlink" Target="https://www.itu.int/en/ITU-D/Cybersecurity/Pages/Covid-19-CNI-Solution.aspx" TargetMode="External"/><Relationship Id="rId119" Type="http://schemas.openxmlformats.org/officeDocument/2006/relationships/hyperlink" Target="https://www.itu.int/net4/wsis/forum/2020/en" TargetMode="External"/><Relationship Id="rId44" Type="http://schemas.openxmlformats.org/officeDocument/2006/relationships/hyperlink" Target="https://www.itu.int/ITU-T/recommendations/rec.aspx?id=14444" TargetMode="External"/><Relationship Id="rId60" Type="http://schemas.openxmlformats.org/officeDocument/2006/relationships/hyperlink" Target="https://www.itu.int/ITU-T/recommendations/rec.aspx?id=14449" TargetMode="External"/><Relationship Id="rId65" Type="http://schemas.openxmlformats.org/officeDocument/2006/relationships/hyperlink" Target="https://www.itu.int/ITU-T/recommendations/rec.aspx?id=14265" TargetMode="External"/><Relationship Id="rId81" Type="http://schemas.openxmlformats.org/officeDocument/2006/relationships/hyperlink" Target="https://www.itu.int/ITU-T/recommendations/rec.aspx?id=13837" TargetMode="External"/><Relationship Id="rId86" Type="http://schemas.openxmlformats.org/officeDocument/2006/relationships/hyperlink" Target="https://www.itu.int/ITU-T/recommendations/rec.aspx?rec=14286" TargetMode="External"/><Relationship Id="rId130" Type="http://schemas.openxmlformats.org/officeDocument/2006/relationships/footer" Target="footer2.xml"/><Relationship Id="rId13" Type="http://schemas.openxmlformats.org/officeDocument/2006/relationships/hyperlink" Target="https://www.itu.int/en/council/2019/Documents/basic-texts/RES-179-F.pdf" TargetMode="External"/><Relationship Id="rId18" Type="http://schemas.openxmlformats.org/officeDocument/2006/relationships/hyperlink" Target="https://www.itu.int/md/D14-WTDC17-C-0115/en" TargetMode="External"/><Relationship Id="rId39" Type="http://schemas.openxmlformats.org/officeDocument/2006/relationships/hyperlink" Target="https://www.itu.int/rec/T-REC-x/recommendation.asp?lang=en&amp;parent=T-REC-X.1054" TargetMode="External"/><Relationship Id="rId109" Type="http://schemas.openxmlformats.org/officeDocument/2006/relationships/hyperlink" Target="https://www.itu.int/net4/ITU-D/CDS/sg/rgqlist.asp?lg=2&amp;sp=2014&amp;rgq=D14-SG02-RGQ03.2&amp;stg=2" TargetMode="External"/><Relationship Id="rId34" Type="http://schemas.openxmlformats.org/officeDocument/2006/relationships/hyperlink" Target="https://www.itu.int/itu-t/workprog/wp_search.aspx?sg=17" TargetMode="External"/><Relationship Id="rId50" Type="http://schemas.openxmlformats.org/officeDocument/2006/relationships/hyperlink" Target="https://www.itu.int/ITU-T/recommendations/rec.aspx?id=14087" TargetMode="External"/><Relationship Id="rId55" Type="http://schemas.openxmlformats.org/officeDocument/2006/relationships/hyperlink" Target="https://www.itu.int/rec/T-REC-x/recommendation.asp?lang=en&amp;parent=T-REC-X.1368" TargetMode="External"/><Relationship Id="rId76" Type="http://schemas.openxmlformats.org/officeDocument/2006/relationships/hyperlink" Target="https://www.itu.int/rec/T-REC-q/recommendation.asp?lang=en&amp;parent=T-REC-Q.5053" TargetMode="External"/><Relationship Id="rId97" Type="http://schemas.openxmlformats.org/officeDocument/2006/relationships/hyperlink" Target="https://www.itu.int/ITU-T/recommendations/rec.aspx?rec=14382" TargetMode="External"/><Relationship Id="rId104" Type="http://schemas.openxmlformats.org/officeDocument/2006/relationships/hyperlink" Target="https://www.itu.int/en/ITU-R/study-groups/rsg5/rwp5d/imt-2020/Pages/default.aspx" TargetMode="External"/><Relationship Id="rId120" Type="http://schemas.openxmlformats.org/officeDocument/2006/relationships/hyperlink" Target="https://www.itu.int/en/cop/Pages/guidelines.aspx" TargetMode="External"/><Relationship Id="rId125" Type="http://schemas.openxmlformats.org/officeDocument/2006/relationships/hyperlink" Target="https://www.itu.int/en/myitu/News/2021/02/08/18/38/Sango-Internet-safety-drawing-child-online-protection-COP" TargetMode="External"/><Relationship Id="rId7" Type="http://schemas.openxmlformats.org/officeDocument/2006/relationships/endnotes" Target="endnotes.xml"/><Relationship Id="rId71" Type="http://schemas.openxmlformats.org/officeDocument/2006/relationships/hyperlink" Target="https://www.itu.int/pub/publications.aspx?lang=en&amp;parent=T-TUT-PROTO-2019" TargetMode="External"/><Relationship Id="rId92" Type="http://schemas.openxmlformats.org/officeDocument/2006/relationships/hyperlink" Target="https://www.itu.int/rec/T-REC-y/recommendation.asp?lang=en&amp;parent=T-REC-Y.3803" TargetMode="External"/><Relationship Id="rId2" Type="http://schemas.openxmlformats.org/officeDocument/2006/relationships/numbering" Target="numbering.xml"/><Relationship Id="rId29" Type="http://schemas.openxmlformats.org/officeDocument/2006/relationships/hyperlink" Target="https://www.itu.int/md/S19-CL-C-0018/en" TargetMode="External"/><Relationship Id="rId24" Type="http://schemas.openxmlformats.org/officeDocument/2006/relationships/hyperlink" Target="https://www.itu.int/pub/T-RES-T.58-2016" TargetMode="External"/><Relationship Id="rId40" Type="http://schemas.openxmlformats.org/officeDocument/2006/relationships/hyperlink" Target="https://www.itu.int/ITU-T/recommendations/rec.aspx?id=14249" TargetMode="External"/><Relationship Id="rId45" Type="http://schemas.openxmlformats.org/officeDocument/2006/relationships/hyperlink" Target="https://www.itu.int/ITU-T/recommendations/rec.aspx?id=14260" TargetMode="External"/><Relationship Id="rId66" Type="http://schemas.openxmlformats.org/officeDocument/2006/relationships/hyperlink" Target="https://www.itu.int/ITU-T/recommendations/rec.aspx?id=14452" TargetMode="External"/><Relationship Id="rId87" Type="http://schemas.openxmlformats.org/officeDocument/2006/relationships/hyperlink" Target="https://www.itu.int/ITU-T/recommendations/rec.aspx?rec=14287" TargetMode="External"/><Relationship Id="rId110" Type="http://schemas.openxmlformats.org/officeDocument/2006/relationships/hyperlink" Target="https://www.itu.int/pub/D-STR-CYB_GUIDE.01-2018/fr" TargetMode="External"/><Relationship Id="rId115" Type="http://schemas.openxmlformats.org/officeDocument/2006/relationships/hyperlink" Target="https://www.itu.int/en/ITU-D/Cybersecurity/Pages/global-cybersecurity-index.aspx" TargetMode="External"/><Relationship Id="rId131" Type="http://schemas.openxmlformats.org/officeDocument/2006/relationships/footer" Target="footer3.xml"/><Relationship Id="rId61" Type="http://schemas.openxmlformats.org/officeDocument/2006/relationships/hyperlink" Target="https://www.itu.int/ITU-T/recommendations/rec.aspx?id=14092" TargetMode="External"/><Relationship Id="rId82" Type="http://schemas.openxmlformats.org/officeDocument/2006/relationships/hyperlink" Target="https://www.itu.int/ITU-T/recommendations/rec.aspx?id=14357" TargetMode="External"/><Relationship Id="rId19" Type="http://schemas.openxmlformats.org/officeDocument/2006/relationships/hyperlink" Target="https://www.itu.int/md/D14-WTDC17-C-0115/en" TargetMode="External"/><Relationship Id="rId14" Type="http://schemas.openxmlformats.org/officeDocument/2006/relationships/hyperlink" Target="https://www.itu.int/en/council/2019/Documents/basic-texts/RES-181-F.pdf" TargetMode="External"/><Relationship Id="rId30" Type="http://schemas.openxmlformats.org/officeDocument/2006/relationships/hyperlink" Target="https://www.itu.int/md/S20-CL-C-0018/en" TargetMode="External"/><Relationship Id="rId35" Type="http://schemas.openxmlformats.org/officeDocument/2006/relationships/hyperlink" Target="https://www.itu.int/ITU-T/recommendations/rec.aspx?id=14320" TargetMode="External"/><Relationship Id="rId56" Type="http://schemas.openxmlformats.org/officeDocument/2006/relationships/hyperlink" Target="https://www.itu.int/ITU-T/recommendations/rec.aspx?id=14090" TargetMode="External"/><Relationship Id="rId77" Type="http://schemas.openxmlformats.org/officeDocument/2006/relationships/hyperlink" Target="https://www.itu.int/ITU-T/recommendations/rec.aspx?id=13573" TargetMode="External"/><Relationship Id="rId100" Type="http://schemas.openxmlformats.org/officeDocument/2006/relationships/hyperlink" Target="https://www.itu.int/en/ITU-T/focusgroups/ai4ad/Pages/default.aspx" TargetMode="External"/><Relationship Id="rId105" Type="http://schemas.openxmlformats.org/officeDocument/2006/relationships/hyperlink" Target="https://www.itu.int/en/ITU-D/Cybersecurity/Pages/cyberdrills.aspx" TargetMode="External"/><Relationship Id="rId126" Type="http://schemas.openxmlformats.org/officeDocument/2006/relationships/hyperlink" Target="https://www.bing.com/videos/search?q=sango+announcing+eni+youtube&amp;docid=13903411089711&amp;mid=271E2ABE304F85C97D50271E2ABE304F85C97D50&amp;view=detail&amp;FORM=VIRE" TargetMode="External"/><Relationship Id="rId8" Type="http://schemas.openxmlformats.org/officeDocument/2006/relationships/image" Target="media/image1.jpeg"/><Relationship Id="rId51" Type="http://schemas.openxmlformats.org/officeDocument/2006/relationships/hyperlink" Target="https://www.itu.int/ITU-T/recommendations/rec.aspx?id=14088" TargetMode="External"/><Relationship Id="rId72" Type="http://schemas.openxmlformats.org/officeDocument/2006/relationships/hyperlink" Target="https://www.itu.int/rec/T-REC-q/recommendation.asp?lang=en&amp;parent=T-REC-Q.3057" TargetMode="External"/><Relationship Id="rId93" Type="http://schemas.openxmlformats.org/officeDocument/2006/relationships/hyperlink" Target="https://www.itu.int/ITU-T/recommendations/rec.aspx?id=14409" TargetMode="External"/><Relationship Id="rId98" Type="http://schemas.openxmlformats.org/officeDocument/2006/relationships/hyperlink" Target="https://www.itu.int/en/ITU-T/focusgroups/ai4h" TargetMode="External"/><Relationship Id="rId121" Type="http://schemas.openxmlformats.org/officeDocument/2006/relationships/hyperlink" Target="https://www.itu.int/en/ITU-D/Cybersecurity/Pages/2020-COP-Guidelines-launch-webinar.aspx" TargetMode="External"/><Relationship Id="rId3" Type="http://schemas.openxmlformats.org/officeDocument/2006/relationships/styles" Target="styles.xml"/><Relationship Id="rId25" Type="http://schemas.openxmlformats.org/officeDocument/2006/relationships/hyperlink" Target="http://www.itu.int/md/S15-CL-C-0018/en" TargetMode="External"/><Relationship Id="rId46" Type="http://schemas.openxmlformats.org/officeDocument/2006/relationships/hyperlink" Target="https://www.itu.int/ITU-T/recommendations/rec.aspx?id=14261" TargetMode="External"/><Relationship Id="rId67" Type="http://schemas.openxmlformats.org/officeDocument/2006/relationships/hyperlink" Target="https://www.itu.int/ITU-T/recommendations/rec.aspx?id=14453" TargetMode="External"/><Relationship Id="rId116" Type="http://schemas.openxmlformats.org/officeDocument/2006/relationships/hyperlink" Target="https://www.itu.int/en/ITU-D/Cybersecurity/Pages/global-cybersecurity-index.aspx" TargetMode="External"/><Relationship Id="rId20" Type="http://schemas.openxmlformats.org/officeDocument/2006/relationships/hyperlink" Target="http://www.itu.int/osg/csd/intgov/resoultions_2010/programme2.pdf" TargetMode="External"/><Relationship Id="rId41" Type="http://schemas.openxmlformats.org/officeDocument/2006/relationships/hyperlink" Target="https://www.itu.int/ITU-T/recommendations/rec.aspx?id=14250" TargetMode="External"/><Relationship Id="rId62" Type="http://schemas.openxmlformats.org/officeDocument/2006/relationships/hyperlink" Target="https://www.itu.int/ITU-T/recommendations/rec.aspx?id=14251" TargetMode="External"/><Relationship Id="rId83" Type="http://schemas.openxmlformats.org/officeDocument/2006/relationships/hyperlink" Target="https://www.itu.int/ITU-T/recommendations/rec.aspx?rec=14280" TargetMode="External"/><Relationship Id="rId88" Type="http://schemas.openxmlformats.org/officeDocument/2006/relationships/hyperlink" Target="https://www.itu.int/ITU-T/recommendations/rec.aspx?rec=14288" TargetMode="External"/><Relationship Id="rId111" Type="http://schemas.openxmlformats.org/officeDocument/2006/relationships/hyperlink" Target="https://www.itu.int/fr/ITU-D/Cybersecurity/Pages/2020-NCS-IM-webinar.aspx" TargetMode="External"/><Relationship Id="rId132" Type="http://schemas.openxmlformats.org/officeDocument/2006/relationships/fontTable" Target="fontTable.xml"/><Relationship Id="rId15" Type="http://schemas.openxmlformats.org/officeDocument/2006/relationships/hyperlink" Target="https://www.itu.int/pub/S-CONF-WCIT-2012/fr" TargetMode="External"/><Relationship Id="rId36" Type="http://schemas.openxmlformats.org/officeDocument/2006/relationships/hyperlink" Target="https://www.itu.int/rec/T-REC-x/en" TargetMode="External"/><Relationship Id="rId57" Type="http://schemas.openxmlformats.org/officeDocument/2006/relationships/hyperlink" Target="https://www.itu.int/ITU-T/recommendations/rec.aspx?id=14446" TargetMode="External"/><Relationship Id="rId106" Type="http://schemas.openxmlformats.org/officeDocument/2006/relationships/hyperlink" Target="https://www.itu.int/en/ITU-D/Cybersecurity/Pages/Cybedrills-2020.aspx" TargetMode="External"/><Relationship Id="rId127" Type="http://schemas.openxmlformats.org/officeDocument/2006/relationships/header" Target="header1.xml"/><Relationship Id="rId10" Type="http://schemas.openxmlformats.org/officeDocument/2006/relationships/hyperlink" Target="https://www.itu.int/en/council/2019/Documents/basic-texts/RES-130-F.pdf" TargetMode="External"/><Relationship Id="rId31" Type="http://schemas.openxmlformats.org/officeDocument/2006/relationships/hyperlink" Target="http://www.itu.int/en/action/cybersecurity/Pages/gca.aspx" TargetMode="External"/><Relationship Id="rId52" Type="http://schemas.openxmlformats.org/officeDocument/2006/relationships/hyperlink" Target="https://www.itu.int/ITU-T/recommendations/rec.aspx?id=14089" TargetMode="External"/><Relationship Id="rId73" Type="http://schemas.openxmlformats.org/officeDocument/2006/relationships/hyperlink" Target="https://www.itu.int/rec/T-REC-q/recommendation.asp?lang=en&amp;parent=T-REC-Q.5050" TargetMode="External"/><Relationship Id="rId78" Type="http://schemas.openxmlformats.org/officeDocument/2006/relationships/hyperlink" Target="https://www.itu.int/ITU-T/recommendations/rec.aspx?id=13574" TargetMode="External"/><Relationship Id="rId94" Type="http://schemas.openxmlformats.org/officeDocument/2006/relationships/hyperlink" Target="https://www.itu.int/ITU-T/recommendations/rec.aspx?rec=14379" TargetMode="External"/><Relationship Id="rId99" Type="http://schemas.openxmlformats.org/officeDocument/2006/relationships/hyperlink" Target="https://www.itu.int/en/ITU-T/focusgroups/vm/Pages/default.aspx" TargetMode="External"/><Relationship Id="rId101" Type="http://schemas.openxmlformats.org/officeDocument/2006/relationships/hyperlink" Target="https://www.itu.int/en/ITU-T/focusgroups/qit4n/Pages/default.aspx" TargetMode="External"/><Relationship Id="rId122" Type="http://schemas.openxmlformats.org/officeDocument/2006/relationships/hyperlink" Target="https://www.itu.int/en/ITU-D/Cybersecurity/Pages/COP/2020/Regional-Launches-COP-2020-Guidelines.aspx" TargetMode="External"/><Relationship Id="rId4" Type="http://schemas.openxmlformats.org/officeDocument/2006/relationships/settings" Target="settings.xml"/><Relationship Id="rId9" Type="http://schemas.openxmlformats.org/officeDocument/2006/relationships/hyperlink" Target="https://www.itu.int/en/council/2019/Documents/basic-texts/RES-071-F.pdf" TargetMode="External"/><Relationship Id="rId26" Type="http://schemas.openxmlformats.org/officeDocument/2006/relationships/hyperlink" Target="https://www.itu.int/md/S16-CL-C-0018/en" TargetMode="External"/><Relationship Id="rId47" Type="http://schemas.openxmlformats.org/officeDocument/2006/relationships/hyperlink" Target="https://www.itu.int/rec/T-REC-x/recommendation.asp?lang=en&amp;parent=T-REC-X.1261" TargetMode="External"/><Relationship Id="rId68" Type="http://schemas.openxmlformats.org/officeDocument/2006/relationships/hyperlink" Target="https://www.itu.int/ITU-T/recommendations/rec.aspx?id=14266" TargetMode="External"/><Relationship Id="rId89" Type="http://schemas.openxmlformats.org/officeDocument/2006/relationships/hyperlink" Target="https://www.itu.int/ITU-T/recommendations/rec.aspx?id=14393" TargetMode="External"/><Relationship Id="rId112" Type="http://schemas.openxmlformats.org/officeDocument/2006/relationships/hyperlink" Target="https://www.itu.int/en/ITU-D/Regional-Presence/AsiaPacific/Pages/ITU-regional-workshop-national-cybersecurity-strategies.aspx" TargetMode="External"/><Relationship Id="rId133"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472B-70EB-46BC-B783-2A77288E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72</TotalTime>
  <Pages>6</Pages>
  <Words>2827</Words>
  <Characters>25229</Characters>
  <Application>Microsoft Office Word</Application>
  <DocSecurity>0</DocSecurity>
  <Lines>210</Lines>
  <Paragraphs>55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28001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French</dc:creator>
  <cp:keywords>C2020, C20</cp:keywords>
  <dc:description/>
  <cp:lastModifiedBy>Royer, Veronique</cp:lastModifiedBy>
  <cp:revision>7</cp:revision>
  <cp:lastPrinted>2020-04-07T11:09:00Z</cp:lastPrinted>
  <dcterms:created xsi:type="dcterms:W3CDTF">2021-03-05T07:56:00Z</dcterms:created>
  <dcterms:modified xsi:type="dcterms:W3CDTF">2021-03-05T11:02:00Z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