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46019" w14:paraId="2F899187" w14:textId="77777777">
        <w:trPr>
          <w:cantSplit/>
        </w:trPr>
        <w:tc>
          <w:tcPr>
            <w:tcW w:w="6912" w:type="dxa"/>
          </w:tcPr>
          <w:p w14:paraId="46A4DE5A" w14:textId="64B79C4F" w:rsidR="00520F36" w:rsidRPr="00A46019" w:rsidRDefault="00520F36" w:rsidP="000A235E">
            <w:pPr>
              <w:spacing w:before="360"/>
            </w:pPr>
            <w:r w:rsidRPr="00A46019">
              <w:rPr>
                <w:b/>
                <w:bCs/>
                <w:sz w:val="30"/>
                <w:szCs w:val="30"/>
              </w:rPr>
              <w:t>Conseil 20</w:t>
            </w:r>
            <w:r w:rsidR="009C353C" w:rsidRPr="00A46019">
              <w:rPr>
                <w:b/>
                <w:bCs/>
                <w:sz w:val="30"/>
                <w:szCs w:val="30"/>
              </w:rPr>
              <w:t>2</w:t>
            </w:r>
            <w:r w:rsidR="003816F7">
              <w:rPr>
                <w:b/>
                <w:bCs/>
                <w:sz w:val="30"/>
                <w:szCs w:val="30"/>
              </w:rPr>
              <w:t>1</w:t>
            </w:r>
            <w:r w:rsidRPr="00A46019">
              <w:rPr>
                <w:rFonts w:ascii="Verdana" w:hAnsi="Verdana"/>
                <w:b/>
                <w:bCs/>
                <w:sz w:val="26"/>
                <w:szCs w:val="26"/>
              </w:rPr>
              <w:br/>
            </w:r>
            <w:r w:rsidR="003816F7" w:rsidRPr="000A235E">
              <w:rPr>
                <w:b/>
                <w:bCs/>
                <w:sz w:val="28"/>
                <w:szCs w:val="28"/>
              </w:rPr>
              <w:t>Consultation virtuelle des Conseillers, 8-18 juin</w:t>
            </w:r>
            <w:r w:rsidRPr="000A235E">
              <w:rPr>
                <w:b/>
                <w:bCs/>
                <w:sz w:val="28"/>
                <w:szCs w:val="28"/>
              </w:rPr>
              <w:t xml:space="preserve"> 20</w:t>
            </w:r>
            <w:r w:rsidR="009C353C" w:rsidRPr="000A235E">
              <w:rPr>
                <w:b/>
                <w:bCs/>
                <w:sz w:val="28"/>
                <w:szCs w:val="28"/>
              </w:rPr>
              <w:t>2</w:t>
            </w:r>
            <w:r w:rsidR="003816F7" w:rsidRPr="000A235E">
              <w:rPr>
                <w:b/>
                <w:bCs/>
                <w:sz w:val="28"/>
                <w:szCs w:val="28"/>
              </w:rPr>
              <w:t>1</w:t>
            </w:r>
          </w:p>
        </w:tc>
        <w:tc>
          <w:tcPr>
            <w:tcW w:w="3261" w:type="dxa"/>
          </w:tcPr>
          <w:p w14:paraId="3DF30813" w14:textId="77777777" w:rsidR="00520F36" w:rsidRPr="00A46019" w:rsidRDefault="009C353C" w:rsidP="000A235E">
            <w:pPr>
              <w:spacing w:before="0"/>
            </w:pPr>
            <w:bookmarkStart w:id="0" w:name="ditulogo"/>
            <w:bookmarkEnd w:id="0"/>
            <w:r w:rsidRPr="00A46019">
              <w:rPr>
                <w:noProof/>
                <w:lang w:val="en-US"/>
              </w:rPr>
              <w:drawing>
                <wp:inline distT="0" distB="0" distL="0" distR="0" wp14:anchorId="0508D751" wp14:editId="3F3903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46019" w14:paraId="21B1285F" w14:textId="77777777" w:rsidTr="00EF41DD">
        <w:trPr>
          <w:cantSplit/>
          <w:trHeight w:val="20"/>
        </w:trPr>
        <w:tc>
          <w:tcPr>
            <w:tcW w:w="6912" w:type="dxa"/>
            <w:tcBorders>
              <w:bottom w:val="single" w:sz="12" w:space="0" w:color="auto"/>
            </w:tcBorders>
            <w:vAlign w:val="center"/>
          </w:tcPr>
          <w:p w14:paraId="4BA0AC9A" w14:textId="77777777" w:rsidR="00520F36" w:rsidRPr="00A46019" w:rsidRDefault="00520F36" w:rsidP="000A235E">
            <w:pPr>
              <w:spacing w:before="0"/>
              <w:rPr>
                <w:b/>
                <w:bCs/>
                <w:sz w:val="26"/>
                <w:szCs w:val="26"/>
              </w:rPr>
            </w:pPr>
          </w:p>
        </w:tc>
        <w:tc>
          <w:tcPr>
            <w:tcW w:w="3261" w:type="dxa"/>
            <w:tcBorders>
              <w:bottom w:val="single" w:sz="12" w:space="0" w:color="auto"/>
            </w:tcBorders>
          </w:tcPr>
          <w:p w14:paraId="6E0A7180" w14:textId="77777777" w:rsidR="00520F36" w:rsidRPr="00A46019" w:rsidRDefault="00520F36" w:rsidP="000A235E">
            <w:pPr>
              <w:spacing w:before="0"/>
              <w:rPr>
                <w:b/>
                <w:bCs/>
              </w:rPr>
            </w:pPr>
          </w:p>
        </w:tc>
      </w:tr>
      <w:tr w:rsidR="00520F36" w:rsidRPr="00A46019" w14:paraId="36019BB2" w14:textId="77777777">
        <w:trPr>
          <w:cantSplit/>
          <w:trHeight w:val="20"/>
        </w:trPr>
        <w:tc>
          <w:tcPr>
            <w:tcW w:w="6912" w:type="dxa"/>
            <w:tcBorders>
              <w:top w:val="single" w:sz="12" w:space="0" w:color="auto"/>
            </w:tcBorders>
          </w:tcPr>
          <w:p w14:paraId="24669B81" w14:textId="77777777" w:rsidR="00520F36" w:rsidRPr="00A46019" w:rsidRDefault="00520F36" w:rsidP="000A235E">
            <w:pPr>
              <w:spacing w:before="0"/>
              <w:rPr>
                <w:smallCaps/>
                <w:sz w:val="22"/>
              </w:rPr>
            </w:pPr>
          </w:p>
        </w:tc>
        <w:tc>
          <w:tcPr>
            <w:tcW w:w="3261" w:type="dxa"/>
            <w:tcBorders>
              <w:top w:val="single" w:sz="12" w:space="0" w:color="auto"/>
            </w:tcBorders>
          </w:tcPr>
          <w:p w14:paraId="0F687949" w14:textId="77777777" w:rsidR="00520F36" w:rsidRPr="00A46019" w:rsidRDefault="00520F36" w:rsidP="000A235E">
            <w:pPr>
              <w:spacing w:before="0"/>
              <w:rPr>
                <w:b/>
                <w:bCs/>
              </w:rPr>
            </w:pPr>
          </w:p>
        </w:tc>
      </w:tr>
      <w:tr w:rsidR="00520F36" w:rsidRPr="00A46019" w14:paraId="28A4B7F5" w14:textId="77777777">
        <w:trPr>
          <w:cantSplit/>
          <w:trHeight w:val="20"/>
        </w:trPr>
        <w:tc>
          <w:tcPr>
            <w:tcW w:w="6912" w:type="dxa"/>
            <w:vMerge w:val="restart"/>
          </w:tcPr>
          <w:p w14:paraId="76BEBBA6" w14:textId="7660DADA" w:rsidR="00520F36" w:rsidRPr="00A46019" w:rsidRDefault="00ED4FF2" w:rsidP="000A235E">
            <w:pPr>
              <w:spacing w:before="0"/>
              <w:rPr>
                <w:rFonts w:cs="Times"/>
                <w:b/>
                <w:bCs/>
                <w:szCs w:val="24"/>
              </w:rPr>
            </w:pPr>
            <w:bookmarkStart w:id="1" w:name="dnum" w:colFirst="1" w:colLast="1"/>
            <w:bookmarkStart w:id="2" w:name="dmeeting" w:colFirst="0" w:colLast="0"/>
            <w:r w:rsidRPr="00A46019">
              <w:rPr>
                <w:rFonts w:cs="Times"/>
                <w:b/>
                <w:bCs/>
                <w:szCs w:val="24"/>
              </w:rPr>
              <w:t>Point de l</w:t>
            </w:r>
            <w:r w:rsidR="006B211D">
              <w:rPr>
                <w:rFonts w:cs="Times"/>
                <w:b/>
                <w:bCs/>
                <w:szCs w:val="24"/>
              </w:rPr>
              <w:t>'</w:t>
            </w:r>
            <w:r w:rsidRPr="00A46019">
              <w:rPr>
                <w:rFonts w:cs="Times"/>
                <w:b/>
                <w:bCs/>
                <w:szCs w:val="24"/>
              </w:rPr>
              <w:t>ordre du jour: PL 2.2</w:t>
            </w:r>
          </w:p>
        </w:tc>
        <w:tc>
          <w:tcPr>
            <w:tcW w:w="3261" w:type="dxa"/>
          </w:tcPr>
          <w:p w14:paraId="0E31D428" w14:textId="2868B3F0" w:rsidR="00520F36" w:rsidRPr="00A46019" w:rsidRDefault="00520F36" w:rsidP="000A235E">
            <w:pPr>
              <w:spacing w:before="0"/>
              <w:rPr>
                <w:b/>
                <w:bCs/>
              </w:rPr>
            </w:pPr>
            <w:r w:rsidRPr="00A46019">
              <w:rPr>
                <w:b/>
                <w:bCs/>
              </w:rPr>
              <w:t>Document C</w:t>
            </w:r>
            <w:r w:rsidR="009C353C" w:rsidRPr="00A46019">
              <w:rPr>
                <w:b/>
                <w:bCs/>
              </w:rPr>
              <w:t>2</w:t>
            </w:r>
            <w:r w:rsidR="003816F7">
              <w:rPr>
                <w:b/>
                <w:bCs/>
              </w:rPr>
              <w:t>1</w:t>
            </w:r>
            <w:r w:rsidRPr="00A46019">
              <w:rPr>
                <w:b/>
                <w:bCs/>
              </w:rPr>
              <w:t>/</w:t>
            </w:r>
            <w:r w:rsidR="00ED4FF2" w:rsidRPr="00A46019">
              <w:rPr>
                <w:b/>
                <w:bCs/>
              </w:rPr>
              <w:t>17</w:t>
            </w:r>
            <w:r w:rsidRPr="00A46019">
              <w:rPr>
                <w:b/>
                <w:bCs/>
              </w:rPr>
              <w:t>-F</w:t>
            </w:r>
          </w:p>
        </w:tc>
      </w:tr>
      <w:tr w:rsidR="00520F36" w:rsidRPr="00A46019" w14:paraId="40FC7EE9" w14:textId="77777777">
        <w:trPr>
          <w:cantSplit/>
          <w:trHeight w:val="20"/>
        </w:trPr>
        <w:tc>
          <w:tcPr>
            <w:tcW w:w="6912" w:type="dxa"/>
            <w:vMerge/>
          </w:tcPr>
          <w:p w14:paraId="5231F909" w14:textId="77777777" w:rsidR="00520F36" w:rsidRPr="00A46019" w:rsidRDefault="00520F36" w:rsidP="000A235E">
            <w:pPr>
              <w:shd w:val="solid" w:color="FFFFFF" w:fill="FFFFFF"/>
              <w:spacing w:before="180"/>
              <w:rPr>
                <w:smallCaps/>
              </w:rPr>
            </w:pPr>
            <w:bookmarkStart w:id="3" w:name="ddate" w:colFirst="1" w:colLast="1"/>
            <w:bookmarkEnd w:id="1"/>
            <w:bookmarkEnd w:id="2"/>
          </w:p>
        </w:tc>
        <w:tc>
          <w:tcPr>
            <w:tcW w:w="3261" w:type="dxa"/>
          </w:tcPr>
          <w:p w14:paraId="622BAF9A" w14:textId="628820AF" w:rsidR="00520F36" w:rsidRPr="00A46019" w:rsidRDefault="003816F7" w:rsidP="000A235E">
            <w:pPr>
              <w:spacing w:before="0"/>
              <w:rPr>
                <w:b/>
                <w:bCs/>
              </w:rPr>
            </w:pPr>
            <w:r>
              <w:rPr>
                <w:b/>
                <w:bCs/>
              </w:rPr>
              <w:t>23 mars 2021</w:t>
            </w:r>
          </w:p>
        </w:tc>
      </w:tr>
      <w:tr w:rsidR="00520F36" w:rsidRPr="00A46019" w14:paraId="1EEFF276" w14:textId="77777777">
        <w:trPr>
          <w:cantSplit/>
          <w:trHeight w:val="20"/>
        </w:trPr>
        <w:tc>
          <w:tcPr>
            <w:tcW w:w="6912" w:type="dxa"/>
            <w:vMerge/>
          </w:tcPr>
          <w:p w14:paraId="319D93ED" w14:textId="77777777" w:rsidR="00520F36" w:rsidRPr="00A46019" w:rsidRDefault="00520F36" w:rsidP="000A235E">
            <w:pPr>
              <w:shd w:val="solid" w:color="FFFFFF" w:fill="FFFFFF"/>
              <w:spacing w:before="180"/>
              <w:rPr>
                <w:smallCaps/>
              </w:rPr>
            </w:pPr>
            <w:bookmarkStart w:id="4" w:name="dorlang" w:colFirst="1" w:colLast="1"/>
            <w:bookmarkEnd w:id="3"/>
          </w:p>
        </w:tc>
        <w:tc>
          <w:tcPr>
            <w:tcW w:w="3261" w:type="dxa"/>
          </w:tcPr>
          <w:p w14:paraId="0540B86D" w14:textId="77777777" w:rsidR="00520F36" w:rsidRPr="00A46019" w:rsidRDefault="00520F36" w:rsidP="000A235E">
            <w:pPr>
              <w:spacing w:before="0"/>
              <w:rPr>
                <w:b/>
                <w:bCs/>
              </w:rPr>
            </w:pPr>
            <w:r w:rsidRPr="00A46019">
              <w:rPr>
                <w:b/>
                <w:bCs/>
              </w:rPr>
              <w:t>Original: anglais</w:t>
            </w:r>
          </w:p>
        </w:tc>
      </w:tr>
      <w:tr w:rsidR="000B5086" w:rsidRPr="00A46019" w14:paraId="7554426C" w14:textId="77777777">
        <w:trPr>
          <w:cantSplit/>
        </w:trPr>
        <w:tc>
          <w:tcPr>
            <w:tcW w:w="10173" w:type="dxa"/>
            <w:gridSpan w:val="2"/>
          </w:tcPr>
          <w:p w14:paraId="76354991" w14:textId="3DE598B6" w:rsidR="000B5086" w:rsidRPr="00A46019" w:rsidRDefault="000B5086" w:rsidP="000A235E">
            <w:pPr>
              <w:pStyle w:val="Source"/>
            </w:pPr>
            <w:bookmarkStart w:id="5" w:name="dsource" w:colFirst="0" w:colLast="0"/>
            <w:bookmarkEnd w:id="4"/>
            <w:r w:rsidRPr="00A46019">
              <w:t>Rapport du Secrétaire général</w:t>
            </w:r>
          </w:p>
        </w:tc>
      </w:tr>
      <w:tr w:rsidR="000B5086" w:rsidRPr="00A46019" w14:paraId="5B5FC1C3" w14:textId="77777777">
        <w:trPr>
          <w:cantSplit/>
        </w:trPr>
        <w:tc>
          <w:tcPr>
            <w:tcW w:w="10173" w:type="dxa"/>
            <w:gridSpan w:val="2"/>
          </w:tcPr>
          <w:p w14:paraId="3C852817" w14:textId="57410FC5" w:rsidR="000B5086" w:rsidRPr="00A46019" w:rsidRDefault="000B5086" w:rsidP="000A235E">
            <w:pPr>
              <w:pStyle w:val="Title1"/>
            </w:pPr>
            <w:bookmarkStart w:id="6" w:name="dtitle1" w:colFirst="0" w:colLast="0"/>
            <w:bookmarkEnd w:id="5"/>
            <w:r w:rsidRPr="00A46019">
              <w:t xml:space="preserve">JOURNÉE MONDIALE DES TÉLÉCOMMUNICATIONS ET </w:t>
            </w:r>
            <w:r w:rsidRPr="00A46019">
              <w:br/>
              <w:t>DE LA SOCIÉTÉ DE L</w:t>
            </w:r>
            <w:r w:rsidR="006B211D">
              <w:t>'</w:t>
            </w:r>
            <w:r w:rsidRPr="00A46019">
              <w:t>INFORMATION</w:t>
            </w:r>
          </w:p>
        </w:tc>
      </w:tr>
      <w:bookmarkEnd w:id="6"/>
    </w:tbl>
    <w:p w14:paraId="039933A7" w14:textId="77777777" w:rsidR="00520F36" w:rsidRPr="00A46019" w:rsidRDefault="00520F36" w:rsidP="000A235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46019" w14:paraId="5DB541D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75F5108" w14:textId="77777777" w:rsidR="00520F36" w:rsidRPr="00A46019" w:rsidRDefault="00520F36" w:rsidP="000A235E">
            <w:pPr>
              <w:pStyle w:val="Headingb"/>
            </w:pPr>
            <w:r w:rsidRPr="00A46019">
              <w:t>Résumé</w:t>
            </w:r>
          </w:p>
          <w:p w14:paraId="0EB45EB3" w14:textId="4EE3618B" w:rsidR="00520F36" w:rsidRPr="00A46019" w:rsidRDefault="000B5086" w:rsidP="000A235E">
            <w:r w:rsidRPr="00A46019">
              <w:rPr>
                <w:bCs/>
              </w:rPr>
              <w:t>La Journée mondiale des télécommunications et de la société de l</w:t>
            </w:r>
            <w:r w:rsidR="006B211D">
              <w:rPr>
                <w:bCs/>
              </w:rPr>
              <w:t>'</w:t>
            </w:r>
            <w:r w:rsidRPr="00A46019">
              <w:rPr>
                <w:bCs/>
              </w:rPr>
              <w:t>information vise à faire prendre conscience des possibilités que l</w:t>
            </w:r>
            <w:r w:rsidR="006B211D">
              <w:rPr>
                <w:bCs/>
              </w:rPr>
              <w:t>'</w:t>
            </w:r>
            <w:r w:rsidRPr="00A46019">
              <w:rPr>
                <w:bCs/>
              </w:rPr>
              <w:t>utilisation de l</w:t>
            </w:r>
            <w:r w:rsidR="006B211D">
              <w:rPr>
                <w:bCs/>
              </w:rPr>
              <w:t>'</w:t>
            </w:r>
            <w:r w:rsidRPr="00A46019">
              <w:rPr>
                <w:bCs/>
              </w:rPr>
              <w:t>Internet et des autres technologies de l</w:t>
            </w:r>
            <w:r w:rsidR="006B211D">
              <w:rPr>
                <w:bCs/>
              </w:rPr>
              <w:t>'</w:t>
            </w:r>
            <w:r w:rsidRPr="00A46019">
              <w:rPr>
                <w:bCs/>
              </w:rPr>
              <w:t>information et de la communication (TIC) peut offrir aux sociétés et économies, ainsi que des moyens de réduire la fracture numérique. Cette Journée marque l</w:t>
            </w:r>
            <w:r w:rsidR="006B211D">
              <w:rPr>
                <w:bCs/>
              </w:rPr>
              <w:t>'</w:t>
            </w:r>
            <w:r w:rsidRPr="00A46019">
              <w:rPr>
                <w:bCs/>
              </w:rPr>
              <w:t>anniversaire de la signature de la première Convention télégraphique internationale et la création de l</w:t>
            </w:r>
            <w:r w:rsidR="006B211D">
              <w:rPr>
                <w:bCs/>
              </w:rPr>
              <w:t>'</w:t>
            </w:r>
            <w:r w:rsidRPr="00A46019">
              <w:rPr>
                <w:bCs/>
              </w:rPr>
              <w:t>Union internationale des télécommunications le 17 mai 1865.</w:t>
            </w:r>
          </w:p>
          <w:p w14:paraId="38A1B4BF" w14:textId="77777777" w:rsidR="00520F36" w:rsidRPr="00A46019" w:rsidRDefault="00520F36" w:rsidP="000A235E">
            <w:pPr>
              <w:pStyle w:val="Headingb"/>
            </w:pPr>
            <w:r w:rsidRPr="00A46019">
              <w:t>Suite à donner</w:t>
            </w:r>
          </w:p>
          <w:p w14:paraId="2713E1E9" w14:textId="20997758" w:rsidR="000B5086" w:rsidRPr="00A46019" w:rsidRDefault="000B5086" w:rsidP="000A235E">
            <w:r w:rsidRPr="00A46019">
              <w:t xml:space="preserve">Le Conseil est invité à </w:t>
            </w:r>
            <w:r w:rsidRPr="00A46019">
              <w:rPr>
                <w:b/>
                <w:bCs/>
              </w:rPr>
              <w:t xml:space="preserve">prendre note </w:t>
            </w:r>
            <w:r w:rsidRPr="00A46019">
              <w:t>de la célébration de la Journée mondiale des télécommunications et de la société de l</w:t>
            </w:r>
            <w:r w:rsidR="006B211D">
              <w:t>'</w:t>
            </w:r>
            <w:r w:rsidRPr="00A46019">
              <w:t xml:space="preserve">information </w:t>
            </w:r>
            <w:r w:rsidR="003F4C99" w:rsidRPr="00A46019">
              <w:t xml:space="preserve">de </w:t>
            </w:r>
            <w:r w:rsidRPr="00A46019">
              <w:t>20</w:t>
            </w:r>
            <w:r w:rsidR="003816F7">
              <w:t>21,</w:t>
            </w:r>
            <w:r w:rsidRPr="00A46019">
              <w:t xml:space="preserve"> sur le thème </w:t>
            </w:r>
            <w:r w:rsidRPr="00324B83">
              <w:t>"</w:t>
            </w:r>
            <w:r w:rsidR="003816F7" w:rsidRPr="00324B83">
              <w:t>Accélérer la transformation numérique en ces temps difficiles"</w:t>
            </w:r>
            <w:r w:rsidRPr="00324B83">
              <w:t>,</w:t>
            </w:r>
            <w:r w:rsidRPr="00A46019">
              <w:t xml:space="preserve"> qui a été approuvé </w:t>
            </w:r>
            <w:r w:rsidR="003816F7">
              <w:t>par correspondance à l</w:t>
            </w:r>
            <w:r w:rsidR="006B211D">
              <w:t>'</w:t>
            </w:r>
            <w:r w:rsidR="003816F7">
              <w:t>issue de la seconde consultation virtuelle des Conseillers, en 2020</w:t>
            </w:r>
            <w:r w:rsidRPr="00A46019">
              <w:t>.</w:t>
            </w:r>
          </w:p>
          <w:p w14:paraId="2E9FD450" w14:textId="2919844F" w:rsidR="00520F36" w:rsidRPr="006B211D" w:rsidRDefault="000B5086" w:rsidP="000A235E">
            <w:r w:rsidRPr="00A46019">
              <w:t xml:space="preserve">En outre, le Conseil est invité à </w:t>
            </w:r>
            <w:r w:rsidRPr="00A46019">
              <w:rPr>
                <w:b/>
                <w:bCs/>
              </w:rPr>
              <w:t>approuver</w:t>
            </w:r>
            <w:r w:rsidRPr="00A46019">
              <w:t xml:space="preserve"> le thème retenu pour la Journée mondiale des télécommunications et de la société de l</w:t>
            </w:r>
            <w:r w:rsidR="006B211D">
              <w:t>'</w:t>
            </w:r>
            <w:r w:rsidRPr="00A46019">
              <w:t xml:space="preserve">information </w:t>
            </w:r>
            <w:r w:rsidR="005D56C0" w:rsidRPr="00A46019">
              <w:t xml:space="preserve">de </w:t>
            </w:r>
            <w:r w:rsidRPr="00A46019">
              <w:t>202</w:t>
            </w:r>
            <w:r w:rsidR="003816F7">
              <w:t>2</w:t>
            </w:r>
            <w:r w:rsidRPr="00A46019">
              <w:t xml:space="preserve">, à savoir </w:t>
            </w:r>
            <w:r w:rsidRPr="006B211D">
              <w:rPr>
                <w:iCs/>
              </w:rPr>
              <w:t>"</w:t>
            </w:r>
            <w:r w:rsidR="003816F7" w:rsidRPr="006B211D">
              <w:rPr>
                <w:b/>
                <w:bCs/>
                <w:iCs/>
              </w:rPr>
              <w:t xml:space="preserve">Les technologies </w:t>
            </w:r>
            <w:r w:rsidR="005D2F21" w:rsidRPr="006B211D">
              <w:rPr>
                <w:b/>
                <w:bCs/>
                <w:iCs/>
              </w:rPr>
              <w:t xml:space="preserve">numériques </w:t>
            </w:r>
            <w:r w:rsidR="003816F7" w:rsidRPr="006B211D">
              <w:rPr>
                <w:b/>
                <w:bCs/>
                <w:iCs/>
              </w:rPr>
              <w:t>au service des personnes âgées et d</w:t>
            </w:r>
            <w:r w:rsidR="006B211D">
              <w:rPr>
                <w:b/>
                <w:bCs/>
                <w:iCs/>
              </w:rPr>
              <w:t>'</w:t>
            </w:r>
            <w:r w:rsidR="003816F7" w:rsidRPr="006B211D">
              <w:rPr>
                <w:b/>
                <w:bCs/>
                <w:iCs/>
              </w:rPr>
              <w:t>un vieillissement en bonne santé</w:t>
            </w:r>
            <w:r w:rsidRPr="006B211D">
              <w:rPr>
                <w:iCs/>
              </w:rPr>
              <w:t>".</w:t>
            </w:r>
          </w:p>
          <w:p w14:paraId="44A0BB22" w14:textId="77777777" w:rsidR="00520F36" w:rsidRPr="00A46019" w:rsidRDefault="00520F36" w:rsidP="000A235E">
            <w:pPr>
              <w:pStyle w:val="Table"/>
              <w:keepNext w:val="0"/>
              <w:spacing w:before="0" w:after="0"/>
              <w:rPr>
                <w:rFonts w:ascii="Calibri" w:hAnsi="Calibri"/>
                <w:caps w:val="0"/>
                <w:sz w:val="22"/>
                <w:lang w:val="fr-FR"/>
              </w:rPr>
            </w:pPr>
            <w:r w:rsidRPr="00A46019">
              <w:rPr>
                <w:rFonts w:ascii="Calibri" w:hAnsi="Calibri"/>
                <w:caps w:val="0"/>
                <w:sz w:val="22"/>
                <w:lang w:val="fr-FR"/>
              </w:rPr>
              <w:t>____________</w:t>
            </w:r>
          </w:p>
          <w:p w14:paraId="6537D86C" w14:textId="77777777" w:rsidR="00520F36" w:rsidRPr="00A46019" w:rsidRDefault="00520F36" w:rsidP="000A235E">
            <w:pPr>
              <w:pStyle w:val="Headingb"/>
            </w:pPr>
            <w:r w:rsidRPr="00A46019">
              <w:t>Références</w:t>
            </w:r>
          </w:p>
          <w:p w14:paraId="22562424" w14:textId="3296CC40" w:rsidR="00520F36" w:rsidRPr="00A46019" w:rsidRDefault="000B5086" w:rsidP="000A235E">
            <w:pPr>
              <w:spacing w:after="120"/>
              <w:rPr>
                <w:i/>
                <w:iCs/>
              </w:rPr>
            </w:pPr>
            <w:r w:rsidRPr="00A46019">
              <w:rPr>
                <w:i/>
                <w:iCs/>
              </w:rPr>
              <w:t xml:space="preserve">Résolution </w:t>
            </w:r>
            <w:hyperlink r:id="rId8" w:history="1">
              <w:r w:rsidRPr="00A46019">
                <w:rPr>
                  <w:rStyle w:val="Hyperlink"/>
                  <w:i/>
                  <w:iCs/>
                </w:rPr>
                <w:t>60/252</w:t>
              </w:r>
            </w:hyperlink>
            <w:r w:rsidRPr="00A46019">
              <w:rPr>
                <w:i/>
                <w:iCs/>
              </w:rPr>
              <w:t xml:space="preserve"> de l</w:t>
            </w:r>
            <w:r w:rsidR="006B211D">
              <w:rPr>
                <w:i/>
                <w:iCs/>
              </w:rPr>
              <w:t>'</w:t>
            </w:r>
            <w:r w:rsidRPr="00A46019">
              <w:rPr>
                <w:i/>
                <w:iCs/>
              </w:rPr>
              <w:t>Assemblée générale des Nations Unies; Résolutions</w:t>
            </w:r>
            <w:r w:rsidR="00066BBA" w:rsidRPr="00A46019">
              <w:rPr>
                <w:i/>
                <w:iCs/>
              </w:rPr>
              <w:t xml:space="preserve"> </w:t>
            </w:r>
            <w:hyperlink r:id="rId9" w:history="1">
              <w:r w:rsidR="00066BBA" w:rsidRPr="00A46019">
                <w:rPr>
                  <w:rStyle w:val="Hyperlink"/>
                  <w:i/>
                  <w:iCs/>
                </w:rPr>
                <w:t>68</w:t>
              </w:r>
            </w:hyperlink>
            <w:r w:rsidR="00066BBA" w:rsidRPr="00A46019">
              <w:rPr>
                <w:i/>
                <w:iCs/>
              </w:rPr>
              <w:t>,</w:t>
            </w:r>
            <w:r w:rsidRPr="00A46019">
              <w:rPr>
                <w:i/>
                <w:iCs/>
              </w:rPr>
              <w:t xml:space="preserve"> </w:t>
            </w:r>
            <w:hyperlink r:id="rId10" w:history="1">
              <w:r w:rsidRPr="00A46019">
                <w:rPr>
                  <w:rStyle w:val="Hyperlink"/>
                  <w:i/>
                  <w:iCs/>
                </w:rPr>
                <w:t>71</w:t>
              </w:r>
            </w:hyperlink>
            <w:r w:rsidRPr="00A46019">
              <w:rPr>
                <w:i/>
                <w:iCs/>
              </w:rPr>
              <w:t xml:space="preserve">, </w:t>
            </w:r>
            <w:hyperlink r:id="rId11" w:history="1">
              <w:r w:rsidR="00066BBA" w:rsidRPr="00A46019">
                <w:rPr>
                  <w:rStyle w:val="Hyperlink"/>
                  <w:i/>
                  <w:iCs/>
                </w:rPr>
                <w:t>130</w:t>
              </w:r>
            </w:hyperlink>
            <w:r w:rsidR="00066BBA" w:rsidRPr="00A46019">
              <w:rPr>
                <w:i/>
                <w:iCs/>
              </w:rPr>
              <w:t xml:space="preserve">, </w:t>
            </w:r>
            <w:hyperlink r:id="rId12" w:history="1">
              <w:r w:rsidRPr="00A46019">
                <w:rPr>
                  <w:rStyle w:val="Hyperlink"/>
                  <w:i/>
                  <w:iCs/>
                </w:rPr>
                <w:t>200</w:t>
              </w:r>
            </w:hyperlink>
            <w:r w:rsidRPr="00A46019">
              <w:rPr>
                <w:i/>
                <w:iCs/>
              </w:rPr>
              <w:t xml:space="preserve"> de la Conférence de plénipotentiaires; Document</w:t>
            </w:r>
            <w:r w:rsidR="005C21E1">
              <w:rPr>
                <w:i/>
                <w:iCs/>
              </w:rPr>
              <w:t>s</w:t>
            </w:r>
            <w:r w:rsidRPr="00A46019">
              <w:rPr>
                <w:i/>
                <w:iCs/>
              </w:rPr>
              <w:t xml:space="preserve"> </w:t>
            </w:r>
            <w:hyperlink r:id="rId13" w:history="1">
              <w:r w:rsidR="00066BBA" w:rsidRPr="00A46019">
                <w:rPr>
                  <w:rStyle w:val="Hyperlink"/>
                  <w:i/>
                  <w:iCs/>
                </w:rPr>
                <w:t>C19/17</w:t>
              </w:r>
            </w:hyperlink>
            <w:r w:rsidR="00066BBA" w:rsidRPr="00A46019">
              <w:rPr>
                <w:i/>
                <w:iCs/>
              </w:rPr>
              <w:t xml:space="preserve"> </w:t>
            </w:r>
            <w:r w:rsidR="005C21E1">
              <w:rPr>
                <w:i/>
                <w:iCs/>
              </w:rPr>
              <w:t xml:space="preserve">et </w:t>
            </w:r>
            <w:hyperlink r:id="rId14" w:history="1">
              <w:r w:rsidR="005C21E1" w:rsidRPr="005C21E1">
                <w:rPr>
                  <w:rStyle w:val="Hyperlink"/>
                  <w:i/>
                  <w:iCs/>
                </w:rPr>
                <w:t>C20/17</w:t>
              </w:r>
            </w:hyperlink>
            <w:r w:rsidR="005C21E1">
              <w:rPr>
                <w:i/>
                <w:iCs/>
              </w:rPr>
              <w:t xml:space="preserve"> </w:t>
            </w:r>
            <w:r w:rsidRPr="00A46019">
              <w:rPr>
                <w:i/>
                <w:iCs/>
              </w:rPr>
              <w:t>du Conseil</w:t>
            </w:r>
          </w:p>
        </w:tc>
      </w:tr>
    </w:tbl>
    <w:p w14:paraId="0DAB7088" w14:textId="0236310E" w:rsidR="000B5086" w:rsidRPr="00A46019" w:rsidRDefault="000B5086" w:rsidP="000A235E"/>
    <w:p w14:paraId="47617E46" w14:textId="6AAB827B" w:rsidR="000B5086" w:rsidRPr="00A46019" w:rsidRDefault="000B5086" w:rsidP="000A235E">
      <w:pPr>
        <w:tabs>
          <w:tab w:val="clear" w:pos="567"/>
          <w:tab w:val="clear" w:pos="1134"/>
          <w:tab w:val="clear" w:pos="1701"/>
          <w:tab w:val="clear" w:pos="2268"/>
          <w:tab w:val="clear" w:pos="2835"/>
        </w:tabs>
        <w:overflowPunct/>
        <w:autoSpaceDE/>
        <w:autoSpaceDN/>
        <w:adjustRightInd/>
        <w:spacing w:before="0"/>
        <w:textAlignment w:val="auto"/>
      </w:pPr>
      <w:r w:rsidRPr="00A46019">
        <w:br w:type="page"/>
      </w:r>
    </w:p>
    <w:p w14:paraId="5EBF48B2" w14:textId="52F109CF" w:rsidR="000B5086" w:rsidRPr="00A46019" w:rsidRDefault="000B5086" w:rsidP="000A235E">
      <w:pPr>
        <w:pStyle w:val="Heading1"/>
        <w:tabs>
          <w:tab w:val="clear" w:pos="1701"/>
          <w:tab w:val="clear" w:pos="2268"/>
          <w:tab w:val="clear" w:pos="2835"/>
          <w:tab w:val="center" w:pos="4819"/>
        </w:tabs>
      </w:pPr>
      <w:r w:rsidRPr="00A46019">
        <w:lastRenderedPageBreak/>
        <w:t>1</w:t>
      </w:r>
      <w:r w:rsidRPr="00A46019">
        <w:tab/>
        <w:t>Rappel</w:t>
      </w:r>
    </w:p>
    <w:p w14:paraId="6B54B83E" w14:textId="4C7E407A" w:rsidR="000B5086" w:rsidRPr="00A46019" w:rsidRDefault="000B5086" w:rsidP="000A235E">
      <w:r w:rsidRPr="00A46019">
        <w:t>1.1</w:t>
      </w:r>
      <w:r w:rsidRPr="00A46019">
        <w:tab/>
        <w:t xml:space="preserve">La </w:t>
      </w:r>
      <w:r w:rsidRPr="00A46019">
        <w:rPr>
          <w:i/>
          <w:iCs/>
        </w:rPr>
        <w:t>Journée mondiale des télécommunications</w:t>
      </w:r>
      <w:r w:rsidRPr="00A46019">
        <w:t xml:space="preserve"> est célébrée chaque année le 17 mai </w:t>
      </w:r>
      <w:r w:rsidRPr="00324B83">
        <w:t>depuis 1969,</w:t>
      </w:r>
      <w:r w:rsidRPr="00A46019">
        <w:t xml:space="preserve"> marquant </w:t>
      </w:r>
      <w:r w:rsidR="005C21E1" w:rsidRPr="005C21E1">
        <w:t>la création de l</w:t>
      </w:r>
      <w:r w:rsidR="006B211D">
        <w:t>'</w:t>
      </w:r>
      <w:r w:rsidR="005C21E1" w:rsidRPr="005C21E1">
        <w:t>UIT</w:t>
      </w:r>
      <w:r w:rsidR="005C21E1">
        <w:t xml:space="preserve"> et</w:t>
      </w:r>
      <w:r w:rsidRPr="00A46019">
        <w:t xml:space="preserve"> la signature de la première Convention télégraphique internationale en 1865. Elle a été officiellement instituée par la Conférence de plénipotentiaires tenue à Malaga-Torremolinos en 1973. En reconnaissance du rôle que joue l</w:t>
      </w:r>
      <w:r w:rsidR="006B211D">
        <w:t>'</w:t>
      </w:r>
      <w:r w:rsidRPr="00A46019">
        <w:t>UIT en tant qu</w:t>
      </w:r>
      <w:r w:rsidR="006B211D">
        <w:t>'</w:t>
      </w:r>
      <w:r w:rsidRPr="00A46019">
        <w:t>institution des Nations Unies spécialisée dans les TIC, le Sommet mondial sur la société de l</w:t>
      </w:r>
      <w:r w:rsidR="006B211D">
        <w:t>'</w:t>
      </w:r>
      <w:r w:rsidRPr="00A46019">
        <w:t>information (SMSI), réuni à Tunis en novembre 2005, a appelé l</w:t>
      </w:r>
      <w:r w:rsidR="006B211D">
        <w:t>'</w:t>
      </w:r>
      <w:r w:rsidRPr="00A46019">
        <w:t>Assemblée générale des Nations Unies à proclamer le 17 mai Journée mondiale de la société de l</w:t>
      </w:r>
      <w:r w:rsidR="006B211D">
        <w:t>'</w:t>
      </w:r>
      <w:r w:rsidRPr="00A46019">
        <w:t>information (</w:t>
      </w:r>
      <w:hyperlink r:id="rId15" w:history="1">
        <w:r w:rsidRPr="00A46019">
          <w:rPr>
            <w:rStyle w:val="Hyperlink"/>
            <w:rFonts w:eastAsiaTheme="majorEastAsia"/>
          </w:rPr>
          <w:t>voir le paragraphe 121 de l</w:t>
        </w:r>
        <w:r w:rsidR="006B211D">
          <w:rPr>
            <w:rStyle w:val="Hyperlink"/>
            <w:rFonts w:eastAsiaTheme="majorEastAsia"/>
          </w:rPr>
          <w:t>'</w:t>
        </w:r>
        <w:r w:rsidRPr="00A46019">
          <w:rPr>
            <w:rStyle w:val="Hyperlink"/>
            <w:rFonts w:eastAsiaTheme="majorEastAsia"/>
          </w:rPr>
          <w:t>Agenda de Tunis</w:t>
        </w:r>
      </w:hyperlink>
      <w:r w:rsidRPr="00A46019">
        <w:t>).</w:t>
      </w:r>
    </w:p>
    <w:p w14:paraId="2C2D0BB9" w14:textId="39CFD39F" w:rsidR="000B5086" w:rsidRPr="00A46019" w:rsidRDefault="000B5086" w:rsidP="000A235E">
      <w:r w:rsidRPr="00A46019">
        <w:t>1.2</w:t>
      </w:r>
      <w:r w:rsidRPr="00A46019">
        <w:tab/>
        <w:t>Le 27 mars 2006, l</w:t>
      </w:r>
      <w:r w:rsidR="006B211D">
        <w:t>'</w:t>
      </w:r>
      <w:r w:rsidRPr="00A46019">
        <w:t xml:space="preserve">Assemblée générale des Nations Unies a adopté la Résolution 60/252, proclamant le 17 mai </w:t>
      </w:r>
      <w:r w:rsidRPr="00A46019">
        <w:rPr>
          <w:i/>
          <w:iCs/>
        </w:rPr>
        <w:t>Journée mondiale de la société de l</w:t>
      </w:r>
      <w:r w:rsidR="006B211D">
        <w:rPr>
          <w:i/>
          <w:iCs/>
        </w:rPr>
        <w:t>'</w:t>
      </w:r>
      <w:r w:rsidRPr="00A46019">
        <w:rPr>
          <w:i/>
          <w:iCs/>
        </w:rPr>
        <w:t>information</w:t>
      </w:r>
      <w:r w:rsidRPr="00A46019">
        <w:t>, le but étant d</w:t>
      </w:r>
      <w:r w:rsidR="006B211D">
        <w:t>'</w:t>
      </w:r>
      <w:r w:rsidRPr="00A46019">
        <w:t>attirer chaque année l</w:t>
      </w:r>
      <w:r w:rsidR="006B211D">
        <w:t>'</w:t>
      </w:r>
      <w:r w:rsidRPr="00A46019">
        <w:t>attention du monde entier sur les avantages considérables dont la révolution numérique des TIC fait bénéficier tous les habitants de la planète.</w:t>
      </w:r>
    </w:p>
    <w:p w14:paraId="572792F2" w14:textId="39D18F0E" w:rsidR="000B5086" w:rsidRPr="00A46019" w:rsidRDefault="000B5086" w:rsidP="000A235E">
      <w:r w:rsidRPr="00A46019">
        <w:t>1.3</w:t>
      </w:r>
      <w:r w:rsidRPr="00A46019">
        <w:tab/>
        <w:t>La Conférence de plénipotentiaires de l</w:t>
      </w:r>
      <w:r w:rsidR="006B211D">
        <w:t>'</w:t>
      </w:r>
      <w:r w:rsidRPr="00A46019">
        <w:t>UIT réunie en novembre 2006 s</w:t>
      </w:r>
      <w:r w:rsidR="006B211D">
        <w:t>'</w:t>
      </w:r>
      <w:r w:rsidRPr="00A46019">
        <w:t>est félicitée de la décision de l</w:t>
      </w:r>
      <w:r w:rsidR="006B211D">
        <w:t>'</w:t>
      </w:r>
      <w:r w:rsidRPr="00A46019">
        <w:t>Assemblée générale et a modifié la Résolution 68, afin d</w:t>
      </w:r>
      <w:r w:rsidR="006B211D">
        <w:t>'</w:t>
      </w:r>
      <w:r w:rsidRPr="00A46019">
        <w:t xml:space="preserve">inviter le Conseil à adopter un thème particulier pour chaque </w:t>
      </w:r>
      <w:r w:rsidRPr="00A46019">
        <w:rPr>
          <w:i/>
          <w:iCs/>
        </w:rPr>
        <w:t>Journée mondiale des télécommunications et de la société de l</w:t>
      </w:r>
      <w:r w:rsidR="006B211D">
        <w:rPr>
          <w:i/>
          <w:iCs/>
        </w:rPr>
        <w:t>'</w:t>
      </w:r>
      <w:r w:rsidRPr="00A46019">
        <w:rPr>
          <w:i/>
          <w:iCs/>
        </w:rPr>
        <w:t>information</w:t>
      </w:r>
      <w:r w:rsidRPr="00A46019">
        <w:t>.</w:t>
      </w:r>
    </w:p>
    <w:p w14:paraId="243D267B" w14:textId="750282A1" w:rsidR="000B5086" w:rsidRPr="00A46019" w:rsidRDefault="000B5086" w:rsidP="000A235E">
      <w:pPr>
        <w:pStyle w:val="Heading1"/>
      </w:pPr>
      <w:r w:rsidRPr="00A46019">
        <w:t>2</w:t>
      </w:r>
      <w:r w:rsidRPr="00A46019">
        <w:tab/>
      </w:r>
      <w:r w:rsidR="00066BBA" w:rsidRPr="00A46019">
        <w:t>É</w:t>
      </w:r>
      <w:r w:rsidRPr="00A46019">
        <w:t>dition 20</w:t>
      </w:r>
      <w:r w:rsidR="00066BBA" w:rsidRPr="00A46019">
        <w:t>2</w:t>
      </w:r>
      <w:r w:rsidR="005C21E1">
        <w:t>1</w:t>
      </w:r>
      <w:r w:rsidRPr="00A46019">
        <w:t xml:space="preserve"> de la Journée mondiale des télécommunications et de la société de l</w:t>
      </w:r>
      <w:r w:rsidR="006B211D">
        <w:t>'</w:t>
      </w:r>
      <w:r w:rsidRPr="00A46019">
        <w:t>information</w:t>
      </w:r>
    </w:p>
    <w:p w14:paraId="58FA0AFC" w14:textId="6AF6F1F5" w:rsidR="000B5086" w:rsidRPr="00A46019" w:rsidRDefault="000B5086" w:rsidP="000A235E">
      <w:r w:rsidRPr="00A46019">
        <w:t>2.1</w:t>
      </w:r>
      <w:r w:rsidRPr="00A46019">
        <w:tab/>
        <w:t>Cette année, l</w:t>
      </w:r>
      <w:r w:rsidR="006B211D">
        <w:t>'</w:t>
      </w:r>
      <w:r w:rsidRPr="00A46019">
        <w:t xml:space="preserve">Union et </w:t>
      </w:r>
      <w:r w:rsidR="007E6D29" w:rsidRPr="00A46019">
        <w:t>ses partenaires</w:t>
      </w:r>
      <w:r w:rsidRPr="00A46019">
        <w:t xml:space="preserve"> </w:t>
      </w:r>
      <w:r w:rsidR="005C21E1">
        <w:t>continueront de mettre à l</w:t>
      </w:r>
      <w:r w:rsidR="006B211D">
        <w:t>'</w:t>
      </w:r>
      <w:r w:rsidR="005C21E1">
        <w:t>honneur le</w:t>
      </w:r>
      <w:r w:rsidR="00B80064" w:rsidRPr="00A46019">
        <w:t xml:space="preserve"> </w:t>
      </w:r>
      <w:r w:rsidR="003F4C99" w:rsidRPr="00A46019">
        <w:t>P</w:t>
      </w:r>
      <w:r w:rsidR="007E6D29" w:rsidRPr="00A46019">
        <w:t>rogramme Connect 2030 et</w:t>
      </w:r>
      <w:r w:rsidR="00B80064" w:rsidRPr="00A46019">
        <w:t xml:space="preserve"> </w:t>
      </w:r>
      <w:r w:rsidR="007E6D29" w:rsidRPr="00A46019">
        <w:t>la contribution des TIC à la réalisation des objectifs mondiaux à l</w:t>
      </w:r>
      <w:r w:rsidR="006B211D">
        <w:t>'</w:t>
      </w:r>
      <w:r w:rsidR="007E6D29" w:rsidRPr="00A46019">
        <w:t>horizon 2030</w:t>
      </w:r>
      <w:r w:rsidRPr="00A46019">
        <w:t>.</w:t>
      </w:r>
    </w:p>
    <w:p w14:paraId="0B843845" w14:textId="77582660" w:rsidR="000B5086" w:rsidRPr="00A46019" w:rsidRDefault="007C2DB9" w:rsidP="000A235E">
      <w:r w:rsidRPr="00A46019">
        <w:t>2.2</w:t>
      </w:r>
      <w:r w:rsidRPr="00A46019">
        <w:tab/>
      </w:r>
      <w:r w:rsidR="007E6D29" w:rsidRPr="00A46019">
        <w:t>Le thème de l</w:t>
      </w:r>
      <w:r w:rsidR="006B211D">
        <w:t>'</w:t>
      </w:r>
      <w:r w:rsidR="007E6D29" w:rsidRPr="00A46019">
        <w:t>édition 202</w:t>
      </w:r>
      <w:r w:rsidR="005C21E1">
        <w:t>1</w:t>
      </w:r>
      <w:r w:rsidR="007E6D29" w:rsidRPr="00A46019">
        <w:t xml:space="preserve"> de la Journée mondiale des télécommunications et de la société de l</w:t>
      </w:r>
      <w:r w:rsidR="006B211D">
        <w:t>'</w:t>
      </w:r>
      <w:r w:rsidR="007E6D29" w:rsidRPr="00A46019">
        <w:t>information, à savoir,</w:t>
      </w:r>
      <w:r w:rsidRPr="00A46019">
        <w:t xml:space="preserve"> "</w:t>
      </w:r>
      <w:r w:rsidR="005C21E1">
        <w:rPr>
          <w:b/>
          <w:bCs/>
        </w:rPr>
        <w:t>Accélérer la transformation numérique en ces temps difficiles"</w:t>
      </w:r>
      <w:r w:rsidR="00DE1664">
        <w:t>, vise à mettre l</w:t>
      </w:r>
      <w:r w:rsidR="006B211D">
        <w:t>'</w:t>
      </w:r>
      <w:r w:rsidR="00DE1664">
        <w:t xml:space="preserve">accent sur le rôle essentiel que jouent les TIC au service de la résilience des sociétés, en mettant en avant la façon dont les </w:t>
      </w:r>
      <w:r w:rsidR="00324B83">
        <w:t>m</w:t>
      </w:r>
      <w:r w:rsidR="00DE1664">
        <w:t>embres de l</w:t>
      </w:r>
      <w:r w:rsidR="006B211D">
        <w:t>'</w:t>
      </w:r>
      <w:r w:rsidR="00DE1664">
        <w:t>UIT ont redoublé d</w:t>
      </w:r>
      <w:r w:rsidR="006B211D">
        <w:t>'</w:t>
      </w:r>
      <w:r w:rsidR="00DE1664">
        <w:t>efforts et ont pris part à des activités qui se sont révélées essentielles pour sauver des vies et soutenir les économies.</w:t>
      </w:r>
    </w:p>
    <w:p w14:paraId="326D587B" w14:textId="28574E3D" w:rsidR="00433C8F" w:rsidRDefault="007C2DB9" w:rsidP="000A235E">
      <w:r w:rsidRPr="00A46019">
        <w:t>2.3</w:t>
      </w:r>
      <w:r w:rsidRPr="00A46019">
        <w:tab/>
      </w:r>
      <w:r w:rsidR="00DE1664">
        <w:t>La pandémie de COVID-19 a mis en évidence combien il est urgent d</w:t>
      </w:r>
      <w:r w:rsidR="006B211D">
        <w:t>'</w:t>
      </w:r>
      <w:r w:rsidR="00DE1664">
        <w:t>accélérer la transformation numérique et de promouvoir les buts et cibles du Programme Connect 2030 de façon à ne laisser personne de côté et sans connexion.</w:t>
      </w:r>
    </w:p>
    <w:p w14:paraId="4114470A" w14:textId="29CF88D2" w:rsidR="00DE1664" w:rsidRDefault="00DE1664" w:rsidP="000A235E">
      <w:r>
        <w:t>2.4</w:t>
      </w:r>
      <w:r>
        <w:tab/>
        <w:t>Dans ce contexte, les membres de l</w:t>
      </w:r>
      <w:r w:rsidR="006B211D">
        <w:t>'</w:t>
      </w:r>
      <w:r>
        <w:t xml:space="preserve">UIT ont été encouragés à continuer de tirer parti des télécommunications/TIC en élaborant des politiques et des stratégies relatives au numérique pour faire face aux nouveaux défis </w:t>
      </w:r>
      <w:r w:rsidR="001950AC">
        <w:t>qui pourraient se faire</w:t>
      </w:r>
      <w:r>
        <w:t xml:space="preserve"> jour et s</w:t>
      </w:r>
      <w:r w:rsidR="006B211D">
        <w:t>'</w:t>
      </w:r>
      <w:r>
        <w:t>y adapter rapidement et efficacement; et à rendre compte des progrès accomplis au niveau national, en mettant particulièrement l</w:t>
      </w:r>
      <w:r w:rsidR="006B211D">
        <w:t>'</w:t>
      </w:r>
      <w:r>
        <w:t>accent sur les cibles qui contribuent à la transformation numérique dans le cadre du Programme Connect 2030 (Cibles 1.</w:t>
      </w:r>
      <w:r w:rsidR="005D2F21">
        <w:t>4</w:t>
      </w:r>
      <w:r>
        <w:t>, 1.7, 3.1, 3.5, 4.1 et 5.1).</w:t>
      </w:r>
    </w:p>
    <w:p w14:paraId="7CC2BB41" w14:textId="6EF51061" w:rsidR="00DE1664" w:rsidRDefault="00DE1664" w:rsidP="000A235E">
      <w:r>
        <w:t>2.5</w:t>
      </w:r>
      <w:r>
        <w:tab/>
        <w:t>Le 17 mai, la Journée mondiale des télécommunications et de la société de l</w:t>
      </w:r>
      <w:r w:rsidR="006B211D">
        <w:t>'</w:t>
      </w:r>
      <w:r>
        <w:t>information, qui sera célébrée dans le cadre du Forum du SMSI de 2021,</w:t>
      </w:r>
      <w:r w:rsidRPr="00DE1664">
        <w:t xml:space="preserve"> portera sur l</w:t>
      </w:r>
      <w:r w:rsidR="006B211D">
        <w:t>'</w:t>
      </w:r>
      <w:r w:rsidRPr="00DE1664">
        <w:t>importance du renforcement de la collaboration et de la coopération entre les pays et les secteurs et réunira les</w:t>
      </w:r>
      <w:r w:rsidR="001950AC">
        <w:t xml:space="preserve"> Membres et les</w:t>
      </w:r>
      <w:r w:rsidRPr="00DE1664">
        <w:t xml:space="preserve"> partenaires de l</w:t>
      </w:r>
      <w:r w:rsidR="006B211D">
        <w:t>'</w:t>
      </w:r>
      <w:r w:rsidRPr="00DE1664">
        <w:t>UIT afin de présenter la façon dont les pouvoirs publics, les entreprises et les établissements universitaires peuvent accélérer la transformation numérique au moyen des télécommunications/TIC pendant des périodes difficiles et en prévision des crises futures.</w:t>
      </w:r>
    </w:p>
    <w:p w14:paraId="763AE09F" w14:textId="6209405D" w:rsidR="00DE1664" w:rsidRDefault="00DE1664" w:rsidP="000A235E">
      <w:r>
        <w:lastRenderedPageBreak/>
        <w:t>2.6</w:t>
      </w:r>
      <w:r>
        <w:tab/>
        <w:t>L</w:t>
      </w:r>
      <w:r w:rsidR="006B211D">
        <w:t>'</w:t>
      </w:r>
      <w:r>
        <w:t xml:space="preserve">intégration de la Journée mondiale </w:t>
      </w:r>
      <w:r w:rsidR="001950AC">
        <w:t>dans</w:t>
      </w:r>
      <w:r>
        <w:t xml:space="preserve"> l</w:t>
      </w:r>
      <w:r w:rsidR="006B211D">
        <w:t>'</w:t>
      </w:r>
      <w:r>
        <w:t xml:space="preserve">édition de 2021 du Forum du SMSI permettra de </w:t>
      </w:r>
      <w:r w:rsidR="00091A03">
        <w:t>promouvoir cette journée auprès d</w:t>
      </w:r>
      <w:r w:rsidR="006B211D">
        <w:t>'</w:t>
      </w:r>
      <w:r w:rsidR="00091A03">
        <w:t>un plus grand nombre de parties prenantes, et les participants aux manifestations liées au SMSI pourront présenter leur savoir-faire, des lignes directrices, les difficultés qu</w:t>
      </w:r>
      <w:r w:rsidR="006B211D">
        <w:t>'</w:t>
      </w:r>
      <w:r w:rsidR="00091A03">
        <w:t>ils ont rencontrées, les enseignements tirés, des exemples de réussite, des études de cas, des bonnes pratiques, des solutions, des publications ainsi que les politiques mises en place afin de mieux faire face aux crises futures.</w:t>
      </w:r>
    </w:p>
    <w:p w14:paraId="70491626" w14:textId="3C2F6BCF" w:rsidR="00091A03" w:rsidRPr="00A46019" w:rsidRDefault="00091A03" w:rsidP="000A235E">
      <w:r>
        <w:t>2.7</w:t>
      </w:r>
      <w:r>
        <w:tab/>
        <w:t>Tous les renseignements relatifs à l</w:t>
      </w:r>
      <w:r w:rsidR="006B211D">
        <w:t>'</w:t>
      </w:r>
      <w:r>
        <w:t>édition de 2021 de la Journée mondiale des télécommunications et de la société de l</w:t>
      </w:r>
      <w:r w:rsidR="006B211D">
        <w:t>'</w:t>
      </w:r>
      <w:r>
        <w:t>information sont disponibles sur le site web consacré à cette journée, à l</w:t>
      </w:r>
      <w:r w:rsidR="006B211D">
        <w:t>'</w:t>
      </w:r>
      <w:r>
        <w:t xml:space="preserve">adresse: </w:t>
      </w:r>
      <w:hyperlink r:id="rId16" w:history="1">
        <w:r w:rsidRPr="0055572C">
          <w:rPr>
            <w:rStyle w:val="Hyperlink"/>
          </w:rPr>
          <w:t>www.itu.int/en/wtisd</w:t>
        </w:r>
      </w:hyperlink>
      <w:r>
        <w:t xml:space="preserve"> (disponible dans les six langues officielles de l</w:t>
      </w:r>
      <w:r w:rsidR="006B211D">
        <w:t>'</w:t>
      </w:r>
      <w:r>
        <w:t>ONU).</w:t>
      </w:r>
    </w:p>
    <w:p w14:paraId="27E8276C" w14:textId="5038855A" w:rsidR="00433C8F" w:rsidRPr="00A46019" w:rsidRDefault="00433C8F" w:rsidP="000A235E">
      <w:pPr>
        <w:pStyle w:val="Heading1"/>
      </w:pPr>
      <w:r w:rsidRPr="00A46019">
        <w:t>3</w:t>
      </w:r>
      <w:r w:rsidRPr="00A46019">
        <w:tab/>
        <w:t>Thème de l</w:t>
      </w:r>
      <w:r w:rsidR="006B211D">
        <w:t>'</w:t>
      </w:r>
      <w:r w:rsidRPr="00A46019">
        <w:t>édition 202</w:t>
      </w:r>
      <w:r w:rsidR="00091A03">
        <w:t>2</w:t>
      </w:r>
      <w:r w:rsidRPr="00A46019">
        <w:t xml:space="preserve"> de la Journée mondiale des télécommunications et de la société de l</w:t>
      </w:r>
      <w:r w:rsidR="006B211D">
        <w:t>'</w:t>
      </w:r>
      <w:r w:rsidRPr="00A46019">
        <w:t>information</w:t>
      </w:r>
    </w:p>
    <w:p w14:paraId="16A792B7" w14:textId="56355919" w:rsidR="00433C8F" w:rsidRDefault="00433C8F" w:rsidP="000A235E">
      <w:r w:rsidRPr="00A46019">
        <w:t>3.1</w:t>
      </w:r>
      <w:r w:rsidRPr="00A46019">
        <w:tab/>
      </w:r>
      <w:r w:rsidR="00091A03">
        <w:t xml:space="preserve">Le vieillissement de la population mondiale constitue la tendance démographique qui caractérisera le </w:t>
      </w:r>
      <w:r w:rsidR="00E83AA8">
        <w:t>XXI</w:t>
      </w:r>
      <w:r w:rsidR="005F03EB">
        <w:t>e</w:t>
      </w:r>
      <w:r w:rsidR="00E83AA8">
        <w:t xml:space="preserve"> </w:t>
      </w:r>
      <w:r w:rsidR="00091A03">
        <w:t xml:space="preserve">siècle. Toutefois, nos sociétés ne voient pas encore les perspectives qui peuvent découler de cette tendance. </w:t>
      </w:r>
    </w:p>
    <w:p w14:paraId="4249D4FC" w14:textId="434FA4D1" w:rsidR="00091A03" w:rsidRPr="00A46019" w:rsidRDefault="00091A03" w:rsidP="000A235E">
      <w:r>
        <w:t>3.2</w:t>
      </w:r>
      <w:r>
        <w:tab/>
        <w:t xml:space="preserve">Les télécommunications et les TIC ont un rôle à jouer pour permettre un vieillissement en bonne santé, mais aussi pour aider les personnes à édifier des villes </w:t>
      </w:r>
      <w:r w:rsidR="00E83AA8">
        <w:t xml:space="preserve">plus </w:t>
      </w:r>
      <w:r>
        <w:t>intelligentes, à lutter contre la discrimination fondée sur l</w:t>
      </w:r>
      <w:r w:rsidR="006B211D">
        <w:t>'</w:t>
      </w:r>
      <w:r>
        <w:t>âge sur le lieu de travail, à garantir l</w:t>
      </w:r>
      <w:r w:rsidR="006B211D">
        <w:t>'</w:t>
      </w:r>
      <w:r>
        <w:t>inclusion financière des personnes âgées et à appuyer des millions de proches aidants à travers le monde.</w:t>
      </w:r>
    </w:p>
    <w:p w14:paraId="35B43A4B" w14:textId="1D88E81D" w:rsidR="00433C8F" w:rsidRPr="00A46019" w:rsidRDefault="00433C8F" w:rsidP="000A235E">
      <w:r w:rsidRPr="00A46019">
        <w:t>3.3</w:t>
      </w:r>
      <w:r w:rsidRPr="00A46019">
        <w:tab/>
      </w:r>
      <w:r w:rsidR="00A871DC" w:rsidRPr="00A46019">
        <w:t>Le thème proposé pour l</w:t>
      </w:r>
      <w:r w:rsidR="006B211D">
        <w:t>'</w:t>
      </w:r>
      <w:r w:rsidR="00A871DC" w:rsidRPr="00A46019">
        <w:t>édition</w:t>
      </w:r>
      <w:r w:rsidR="001950AC">
        <w:t xml:space="preserve"> de</w:t>
      </w:r>
      <w:r w:rsidR="00A871DC" w:rsidRPr="00A46019">
        <w:t xml:space="preserve"> 202</w:t>
      </w:r>
      <w:r w:rsidR="00091A03">
        <w:t>2</w:t>
      </w:r>
      <w:r w:rsidR="00A871DC" w:rsidRPr="00A46019">
        <w:t xml:space="preserve"> de la Journée mondiale des télécommunications et de la société de l</w:t>
      </w:r>
      <w:r w:rsidR="006B211D">
        <w:t>'</w:t>
      </w:r>
      <w:r w:rsidR="00A871DC" w:rsidRPr="00A46019">
        <w:t xml:space="preserve">information est le suivant: </w:t>
      </w:r>
      <w:r w:rsidR="003C4D41" w:rsidRPr="00A46019">
        <w:rPr>
          <w:b/>
          <w:bCs/>
        </w:rPr>
        <w:t>"</w:t>
      </w:r>
      <w:r w:rsidR="00A871DC" w:rsidRPr="00A46019">
        <w:rPr>
          <w:b/>
          <w:bCs/>
        </w:rPr>
        <w:t>L</w:t>
      </w:r>
      <w:r w:rsidR="00091A03">
        <w:rPr>
          <w:b/>
          <w:bCs/>
        </w:rPr>
        <w:t>es technologies numériques au service des personnes âgées et d</w:t>
      </w:r>
      <w:r w:rsidR="006B211D">
        <w:rPr>
          <w:b/>
          <w:bCs/>
        </w:rPr>
        <w:t>'</w:t>
      </w:r>
      <w:r w:rsidR="00091A03">
        <w:rPr>
          <w:b/>
          <w:bCs/>
        </w:rPr>
        <w:t>un vieillissement en bonne santé</w:t>
      </w:r>
      <w:r w:rsidR="003C4D41" w:rsidRPr="00A46019">
        <w:rPr>
          <w:b/>
          <w:bCs/>
        </w:rPr>
        <w:t>"</w:t>
      </w:r>
      <w:r w:rsidRPr="00A46019">
        <w:t>.</w:t>
      </w:r>
    </w:p>
    <w:p w14:paraId="779B1E15" w14:textId="007E2077" w:rsidR="00433C8F" w:rsidRDefault="00433C8F" w:rsidP="000A235E">
      <w:r w:rsidRPr="00A46019">
        <w:t>3.4</w:t>
      </w:r>
      <w:r w:rsidRPr="00A46019">
        <w:tab/>
      </w:r>
      <w:r w:rsidR="0080008E">
        <w:t>Ce thème est mentionné dans le rapport du Secrétaire généra</w:t>
      </w:r>
      <w:r w:rsidR="006B211D">
        <w:t>l de l'Organisation des Nations </w:t>
      </w:r>
      <w:r w:rsidR="0080008E">
        <w:t>Unies intitulé "</w:t>
      </w:r>
      <w:r w:rsidR="001950AC">
        <w:t>Suite donnée à l</w:t>
      </w:r>
      <w:r w:rsidR="006B211D">
        <w:t>'</w:t>
      </w:r>
      <w:r w:rsidR="001950AC">
        <w:t>Année internationale des personnes âgées</w:t>
      </w:r>
      <w:r w:rsidR="006B211D">
        <w:t>:</w:t>
      </w:r>
      <w:r w:rsidR="001950AC">
        <w:t xml:space="preserve"> deuxième Assemblée mondiale sur le vieillissement</w:t>
      </w:r>
      <w:r w:rsidR="0080008E">
        <w:t>" (</w:t>
      </w:r>
      <w:r w:rsidR="0080008E" w:rsidRPr="0080008E">
        <w:t>A/7</w:t>
      </w:r>
      <w:r w:rsidR="001950AC">
        <w:t>3</w:t>
      </w:r>
      <w:r w:rsidR="0080008E" w:rsidRPr="0080008E">
        <w:t>/21</w:t>
      </w:r>
      <w:r w:rsidR="001950AC">
        <w:t>3</w:t>
      </w:r>
      <w:r w:rsidR="0080008E">
        <w:t>), qui met en évidence l</w:t>
      </w:r>
      <w:r w:rsidR="006B211D">
        <w:t>'</w:t>
      </w:r>
      <w:r w:rsidR="0080008E">
        <w:t>importance de la question transversale des personnes âgées. En 2020, pour la première fois, le Forum du SMSI comportait une session spécialement consacrée aux personnes âgées et aux TIC, une initiative saluée par toutes les parties prenantes. En 2021, en plus de cette session spéciale, un hackathon et un prix spécial du SMSI ont été créés afin de promouvoir la question du vieillissement en bonne santé et des TIC au service des personnes âgées</w:t>
      </w:r>
      <w:r w:rsidR="004333F1">
        <w:t xml:space="preserve"> (A/75/216)</w:t>
      </w:r>
      <w:r w:rsidR="0080008E">
        <w:t>.</w:t>
      </w:r>
    </w:p>
    <w:p w14:paraId="350DC919" w14:textId="7742737C" w:rsidR="0080008E" w:rsidRPr="00A46019" w:rsidRDefault="0080008E" w:rsidP="000A235E">
      <w:r>
        <w:t>3.5</w:t>
      </w:r>
      <w:r>
        <w:tab/>
        <w:t>L</w:t>
      </w:r>
      <w:r w:rsidR="006B211D">
        <w:t>'</w:t>
      </w:r>
      <w:r>
        <w:t xml:space="preserve">édition de </w:t>
      </w:r>
      <w:r w:rsidR="00E83AA8">
        <w:t xml:space="preserve">2022 </w:t>
      </w:r>
      <w:r>
        <w:t>de la Journée mondiale permettra aux membres de l</w:t>
      </w:r>
      <w:r w:rsidR="006B211D">
        <w:t>'</w:t>
      </w:r>
      <w:r>
        <w:t>UIT, aux partenaires et à d</w:t>
      </w:r>
      <w:r w:rsidR="006B211D">
        <w:t>'</w:t>
      </w:r>
      <w:r>
        <w:t>autres parties prenantes de mener une campagne de sensibilisation concernant le rôle important que jouent les télécommunications/TIC pour aider les personnes à préserver leur santé, à rester connectées et indépendantes sur le plan physique, psychologique et financier, afin de leur permettre de vieillir en bonne santé, mais aussi l</w:t>
      </w:r>
      <w:r w:rsidR="006B211D">
        <w:t>'</w:t>
      </w:r>
      <w:r>
        <w:t>importance de ces technologies pour la pérennité des systèmes économiques et des systèmes de santé.</w:t>
      </w:r>
    </w:p>
    <w:p w14:paraId="27E8EF21" w14:textId="78DFC82F" w:rsidR="00433C8F" w:rsidRPr="00A46019" w:rsidRDefault="00433C8F" w:rsidP="000A235E">
      <w:r w:rsidRPr="00A46019">
        <w:t>3.</w:t>
      </w:r>
      <w:r w:rsidR="0080008E">
        <w:t>6</w:t>
      </w:r>
      <w:r w:rsidRPr="00A46019">
        <w:tab/>
      </w:r>
      <w:r w:rsidR="003F4C99" w:rsidRPr="00A46019">
        <w:t>Le thème proposé pour l</w:t>
      </w:r>
      <w:r w:rsidR="006B211D">
        <w:t>'</w:t>
      </w:r>
      <w:r w:rsidR="003F4C99" w:rsidRPr="00A46019">
        <w:t>édition 202</w:t>
      </w:r>
      <w:r w:rsidR="0080008E">
        <w:t>2</w:t>
      </w:r>
      <w:r w:rsidR="003F4C99" w:rsidRPr="00A46019">
        <w:t xml:space="preserve"> de la Journée intern</w:t>
      </w:r>
      <w:r w:rsidR="00A51503">
        <w:t>ationale des télécommunications </w:t>
      </w:r>
      <w:r w:rsidR="003F4C99" w:rsidRPr="00A46019">
        <w:t>et de la société de l</w:t>
      </w:r>
      <w:r w:rsidR="006B211D">
        <w:t>'</w:t>
      </w:r>
      <w:r w:rsidR="003F4C99" w:rsidRPr="00A46019">
        <w:t>information s</w:t>
      </w:r>
      <w:r w:rsidR="006B211D">
        <w:t>'</w:t>
      </w:r>
      <w:r w:rsidR="003F4C99" w:rsidRPr="00A46019">
        <w:t>inscrira dans la droite ligne de la</w:t>
      </w:r>
      <w:r w:rsidRPr="00A46019">
        <w:t xml:space="preserve"> R</w:t>
      </w:r>
      <w:r w:rsidR="003F4C99" w:rsidRPr="00A46019">
        <w:t>é</w:t>
      </w:r>
      <w:r w:rsidR="00A51503">
        <w:t>solution </w:t>
      </w:r>
      <w:r w:rsidRPr="00A46019">
        <w:t>71 (R</w:t>
      </w:r>
      <w:r w:rsidR="003F4C99" w:rsidRPr="00A46019">
        <w:t>é</w:t>
      </w:r>
      <w:r w:rsidRPr="00A46019">
        <w:t>v.</w:t>
      </w:r>
      <w:r w:rsidR="003C4D41" w:rsidRPr="00A46019">
        <w:t> </w:t>
      </w:r>
      <w:r w:rsidRPr="00A46019">
        <w:t>Duba</w:t>
      </w:r>
      <w:r w:rsidR="003F4C99" w:rsidRPr="00A46019">
        <w:t>ï</w:t>
      </w:r>
      <w:r w:rsidRPr="00A46019">
        <w:t>,</w:t>
      </w:r>
      <w:r w:rsidR="003C4D41" w:rsidRPr="00A46019">
        <w:t> </w:t>
      </w:r>
      <w:r w:rsidRPr="00A46019">
        <w:t>2018)</w:t>
      </w:r>
      <w:r w:rsidR="003F4C99" w:rsidRPr="00A46019">
        <w:t>, qui définit le Plan stratégique de l</w:t>
      </w:r>
      <w:r w:rsidR="006B211D">
        <w:t>'</w:t>
      </w:r>
      <w:r w:rsidRPr="00A46019">
        <w:t>Union (2020-2023)</w:t>
      </w:r>
      <w:r w:rsidR="003F4C99" w:rsidRPr="00A46019">
        <w:t>, du Programme Connect</w:t>
      </w:r>
      <w:r w:rsidR="003C4D41" w:rsidRPr="00A46019">
        <w:t> </w:t>
      </w:r>
      <w:r w:rsidR="003F4C99" w:rsidRPr="00A46019">
        <w:t>2030</w:t>
      </w:r>
      <w:r w:rsidR="00F61447">
        <w:t>, du But 2: Inclusion (cibles 2.9 et 2.10), ainsi que</w:t>
      </w:r>
      <w:r w:rsidR="003F4C99" w:rsidRPr="00A46019">
        <w:t xml:space="preserve"> de</w:t>
      </w:r>
      <w:r w:rsidR="00F61447">
        <w:t>s</w:t>
      </w:r>
      <w:r w:rsidR="003F4C99" w:rsidRPr="00A46019">
        <w:t xml:space="preserve"> Grande</w:t>
      </w:r>
      <w:r w:rsidR="00F61447">
        <w:t>s</w:t>
      </w:r>
      <w:r w:rsidR="003F4C99" w:rsidRPr="00A46019">
        <w:t xml:space="preserve"> orientation</w:t>
      </w:r>
      <w:r w:rsidR="00F61447">
        <w:t>s</w:t>
      </w:r>
      <w:r w:rsidR="003F4C99" w:rsidRPr="00A46019">
        <w:t xml:space="preserve"> du SMSI</w:t>
      </w:r>
      <w:r w:rsidR="00F61447">
        <w:t xml:space="preserve"> (C1, C3, C6 et C8), de la session spéciale sur les TIC et les personnes âgées et des Objectifs de développement durable (3, 10, 11, 16 et 17).</w:t>
      </w:r>
    </w:p>
    <w:p w14:paraId="4D5E9C55" w14:textId="4F61C916" w:rsidR="00433C8F" w:rsidRPr="00A46019" w:rsidRDefault="00433C8F" w:rsidP="006B211D">
      <w:pPr>
        <w:spacing w:before="100"/>
        <w:jc w:val="center"/>
      </w:pPr>
      <w:r w:rsidRPr="00A46019">
        <w:t>______________</w:t>
      </w:r>
    </w:p>
    <w:sectPr w:rsidR="00433C8F" w:rsidRPr="00A46019" w:rsidSect="006B211D">
      <w:headerReference w:type="even" r:id="rId17"/>
      <w:headerReference w:type="default" r:id="rId18"/>
      <w:footerReference w:type="even" r:id="rId19"/>
      <w:footerReference w:type="default" r:id="rId20"/>
      <w:footerReference w:type="first" r:id="rId21"/>
      <w:pgSz w:w="11907" w:h="16840" w:code="9"/>
      <w:pgMar w:top="1361" w:right="1134" w:bottom="136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E65E" w14:textId="77777777" w:rsidR="00B63C0E" w:rsidRDefault="00B63C0E">
      <w:r>
        <w:separator/>
      </w:r>
    </w:p>
  </w:endnote>
  <w:endnote w:type="continuationSeparator" w:id="0">
    <w:p w14:paraId="1766EBA0" w14:textId="77777777" w:rsidR="00B63C0E" w:rsidRDefault="00B6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4462" w14:textId="71A074EA" w:rsidR="00732045" w:rsidRDefault="006B211D">
    <w:pPr>
      <w:pStyle w:val="Footer"/>
    </w:pPr>
    <w:fldSimple w:instr=" FILENAME \p \* MERGEFORMAT ">
      <w:r>
        <w:t>P:\FRA\SG\CONSEIL\C21\000\017F.docx</w:t>
      </w:r>
    </w:fldSimple>
    <w:r w:rsidR="00732045">
      <w:tab/>
    </w:r>
    <w:r w:rsidR="002F1B76">
      <w:fldChar w:fldCharType="begin"/>
    </w:r>
    <w:r w:rsidR="00732045">
      <w:instrText xml:space="preserve"> savedate \@ dd.MM.yy </w:instrText>
    </w:r>
    <w:r w:rsidR="002F1B76">
      <w:fldChar w:fldCharType="separate"/>
    </w:r>
    <w:r w:rsidR="00694BB2">
      <w:t>06.04.21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94F9" w14:textId="43DA570E" w:rsidR="00DE15B9" w:rsidRPr="00DE6534" w:rsidRDefault="00B63C0E" w:rsidP="00DE15B9">
    <w:pPr>
      <w:pStyle w:val="Footer"/>
      <w:rPr>
        <w:color w:val="BFBFBF" w:themeColor="background1" w:themeShade="BF"/>
      </w:rPr>
    </w:pPr>
    <w:r w:rsidRPr="00DE6534">
      <w:rPr>
        <w:color w:val="BFBFBF" w:themeColor="background1" w:themeShade="BF"/>
      </w:rPr>
      <w:fldChar w:fldCharType="begin"/>
    </w:r>
    <w:r w:rsidRPr="00DE6534">
      <w:rPr>
        <w:color w:val="BFBFBF" w:themeColor="background1" w:themeShade="BF"/>
      </w:rPr>
      <w:instrText xml:space="preserve"> FILENAME \p  \* MERGEFORMAT </w:instrText>
    </w:r>
    <w:r w:rsidRPr="00DE6534">
      <w:rPr>
        <w:color w:val="BFBFBF" w:themeColor="background1" w:themeShade="BF"/>
      </w:rPr>
      <w:fldChar w:fldCharType="separate"/>
    </w:r>
    <w:r w:rsidR="006B211D" w:rsidRPr="00DE6534">
      <w:rPr>
        <w:color w:val="BFBFBF" w:themeColor="background1" w:themeShade="BF"/>
      </w:rPr>
      <w:t>P:\FRA\SG\CONSEIL\C21\000\017F.docx</w:t>
    </w:r>
    <w:r w:rsidRPr="00DE6534">
      <w:rPr>
        <w:color w:val="BFBFBF" w:themeColor="background1" w:themeShade="BF"/>
      </w:rPr>
      <w:fldChar w:fldCharType="end"/>
    </w:r>
    <w:r w:rsidR="000A235E" w:rsidRPr="00DE6534">
      <w:rPr>
        <w:color w:val="BFBFBF" w:themeColor="background1" w:themeShade="BF"/>
      </w:rPr>
      <w:t xml:space="preserve"> (483210</w:t>
    </w:r>
    <w:r w:rsidR="00DE15B9" w:rsidRPr="00DE6534">
      <w:rPr>
        <w:color w:val="BFBFBF" w:themeColor="background1" w:themeShade="B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095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A95AC" w14:textId="77777777" w:rsidR="00B63C0E" w:rsidRDefault="00B63C0E">
      <w:r>
        <w:t>____________________</w:t>
      </w:r>
    </w:p>
  </w:footnote>
  <w:footnote w:type="continuationSeparator" w:id="0">
    <w:p w14:paraId="5F9AC148" w14:textId="77777777" w:rsidR="00B63C0E" w:rsidRDefault="00B63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327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00FAF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23C97" w14:textId="47E77BDB" w:rsidR="00732045" w:rsidRDefault="00C27A7C" w:rsidP="00475FB3">
    <w:pPr>
      <w:pStyle w:val="Header"/>
    </w:pPr>
    <w:r>
      <w:fldChar w:fldCharType="begin"/>
    </w:r>
    <w:r>
      <w:instrText>PAGE</w:instrText>
    </w:r>
    <w:r>
      <w:fldChar w:fldCharType="separate"/>
    </w:r>
    <w:r w:rsidR="006B211D">
      <w:rPr>
        <w:noProof/>
      </w:rPr>
      <w:t>3</w:t>
    </w:r>
    <w:r>
      <w:rPr>
        <w:noProof/>
      </w:rPr>
      <w:fldChar w:fldCharType="end"/>
    </w:r>
  </w:p>
  <w:p w14:paraId="285B249B" w14:textId="6F6DBBC5" w:rsidR="00732045" w:rsidRDefault="00732045" w:rsidP="00106B19">
    <w:pPr>
      <w:pStyle w:val="Header"/>
    </w:pPr>
    <w:r>
      <w:t>C</w:t>
    </w:r>
    <w:r w:rsidR="009C353C">
      <w:t>2</w:t>
    </w:r>
    <w:r w:rsidR="00DE15B9">
      <w:t>1</w:t>
    </w:r>
    <w:r>
      <w:t>/</w:t>
    </w:r>
    <w:r w:rsidR="000B5086">
      <w:t>17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F2"/>
    <w:rsid w:val="00000EAF"/>
    <w:rsid w:val="00017A45"/>
    <w:rsid w:val="00066BBA"/>
    <w:rsid w:val="00076277"/>
    <w:rsid w:val="00091A03"/>
    <w:rsid w:val="000A235E"/>
    <w:rsid w:val="000B5086"/>
    <w:rsid w:val="000C0F97"/>
    <w:rsid w:val="000D0D0A"/>
    <w:rsid w:val="000E4DA5"/>
    <w:rsid w:val="00101967"/>
    <w:rsid w:val="00103163"/>
    <w:rsid w:val="00106B19"/>
    <w:rsid w:val="00113FB8"/>
    <w:rsid w:val="00115D93"/>
    <w:rsid w:val="001247A8"/>
    <w:rsid w:val="00132C79"/>
    <w:rsid w:val="001378C0"/>
    <w:rsid w:val="0018694A"/>
    <w:rsid w:val="001929B8"/>
    <w:rsid w:val="001950AC"/>
    <w:rsid w:val="001A3287"/>
    <w:rsid w:val="001A6508"/>
    <w:rsid w:val="001D4C31"/>
    <w:rsid w:val="001E4D21"/>
    <w:rsid w:val="001F05C6"/>
    <w:rsid w:val="002052D5"/>
    <w:rsid w:val="00207CD1"/>
    <w:rsid w:val="00213356"/>
    <w:rsid w:val="00236306"/>
    <w:rsid w:val="002477A2"/>
    <w:rsid w:val="00263A51"/>
    <w:rsid w:val="00267E02"/>
    <w:rsid w:val="00275399"/>
    <w:rsid w:val="00281FB9"/>
    <w:rsid w:val="002A5D44"/>
    <w:rsid w:val="002C1EA1"/>
    <w:rsid w:val="002E0BC4"/>
    <w:rsid w:val="002E4A2E"/>
    <w:rsid w:val="002F1B76"/>
    <w:rsid w:val="002F2D60"/>
    <w:rsid w:val="00324B83"/>
    <w:rsid w:val="0033568E"/>
    <w:rsid w:val="00354BEC"/>
    <w:rsid w:val="00355FF5"/>
    <w:rsid w:val="00361350"/>
    <w:rsid w:val="003816F7"/>
    <w:rsid w:val="003946C2"/>
    <w:rsid w:val="003C3FAE"/>
    <w:rsid w:val="003C4D41"/>
    <w:rsid w:val="003C7CFD"/>
    <w:rsid w:val="003F31F0"/>
    <w:rsid w:val="003F4C99"/>
    <w:rsid w:val="00402DE4"/>
    <w:rsid w:val="004038CB"/>
    <w:rsid w:val="0040546F"/>
    <w:rsid w:val="0042404A"/>
    <w:rsid w:val="004333F1"/>
    <w:rsid w:val="00433C8F"/>
    <w:rsid w:val="0044618F"/>
    <w:rsid w:val="0046769A"/>
    <w:rsid w:val="00475FB3"/>
    <w:rsid w:val="004C37A9"/>
    <w:rsid w:val="004F259E"/>
    <w:rsid w:val="00511F1D"/>
    <w:rsid w:val="00520F36"/>
    <w:rsid w:val="00540615"/>
    <w:rsid w:val="00540A6D"/>
    <w:rsid w:val="00571EEA"/>
    <w:rsid w:val="00575417"/>
    <w:rsid w:val="005768E1"/>
    <w:rsid w:val="005B1938"/>
    <w:rsid w:val="005C21E1"/>
    <w:rsid w:val="005C3890"/>
    <w:rsid w:val="005D2F21"/>
    <w:rsid w:val="005D56C0"/>
    <w:rsid w:val="005F03EB"/>
    <w:rsid w:val="005F3D07"/>
    <w:rsid w:val="005F7BFE"/>
    <w:rsid w:val="00600017"/>
    <w:rsid w:val="00622377"/>
    <w:rsid w:val="006235CA"/>
    <w:rsid w:val="006643AB"/>
    <w:rsid w:val="00694BB2"/>
    <w:rsid w:val="006B211D"/>
    <w:rsid w:val="007210CD"/>
    <w:rsid w:val="00732045"/>
    <w:rsid w:val="007369DB"/>
    <w:rsid w:val="007570E6"/>
    <w:rsid w:val="00775B54"/>
    <w:rsid w:val="007956C2"/>
    <w:rsid w:val="007A187E"/>
    <w:rsid w:val="007A1C40"/>
    <w:rsid w:val="007C2DB9"/>
    <w:rsid w:val="007C72C2"/>
    <w:rsid w:val="007D4436"/>
    <w:rsid w:val="007E6D29"/>
    <w:rsid w:val="007F257A"/>
    <w:rsid w:val="007F3665"/>
    <w:rsid w:val="00800037"/>
    <w:rsid w:val="0080008E"/>
    <w:rsid w:val="008216C5"/>
    <w:rsid w:val="00861D73"/>
    <w:rsid w:val="008957F4"/>
    <w:rsid w:val="008A293A"/>
    <w:rsid w:val="008A4E87"/>
    <w:rsid w:val="008D76E6"/>
    <w:rsid w:val="0092392D"/>
    <w:rsid w:val="0093234A"/>
    <w:rsid w:val="009C307F"/>
    <w:rsid w:val="009C353C"/>
    <w:rsid w:val="009E10D6"/>
    <w:rsid w:val="00A2113E"/>
    <w:rsid w:val="00A23A51"/>
    <w:rsid w:val="00A24607"/>
    <w:rsid w:val="00A25CD3"/>
    <w:rsid w:val="00A46019"/>
    <w:rsid w:val="00A51503"/>
    <w:rsid w:val="00A82767"/>
    <w:rsid w:val="00A871DC"/>
    <w:rsid w:val="00AA332F"/>
    <w:rsid w:val="00AA7BBB"/>
    <w:rsid w:val="00AB64A8"/>
    <w:rsid w:val="00AC0266"/>
    <w:rsid w:val="00AD24EC"/>
    <w:rsid w:val="00AF218A"/>
    <w:rsid w:val="00AF2C20"/>
    <w:rsid w:val="00B309F9"/>
    <w:rsid w:val="00B32B60"/>
    <w:rsid w:val="00B61619"/>
    <w:rsid w:val="00B63C0E"/>
    <w:rsid w:val="00B80064"/>
    <w:rsid w:val="00BB4545"/>
    <w:rsid w:val="00BD5873"/>
    <w:rsid w:val="00C04BE3"/>
    <w:rsid w:val="00C22DAE"/>
    <w:rsid w:val="00C25D29"/>
    <w:rsid w:val="00C27A7C"/>
    <w:rsid w:val="00C55E96"/>
    <w:rsid w:val="00CA08ED"/>
    <w:rsid w:val="00CF183B"/>
    <w:rsid w:val="00D31959"/>
    <w:rsid w:val="00D375CD"/>
    <w:rsid w:val="00D553A2"/>
    <w:rsid w:val="00D774D3"/>
    <w:rsid w:val="00D904E8"/>
    <w:rsid w:val="00DA08C3"/>
    <w:rsid w:val="00DB5A3E"/>
    <w:rsid w:val="00DC22AA"/>
    <w:rsid w:val="00DD722D"/>
    <w:rsid w:val="00DE15B9"/>
    <w:rsid w:val="00DE1664"/>
    <w:rsid w:val="00DE6534"/>
    <w:rsid w:val="00DF00F9"/>
    <w:rsid w:val="00DF74DD"/>
    <w:rsid w:val="00E00CCC"/>
    <w:rsid w:val="00E25AD0"/>
    <w:rsid w:val="00E83AA8"/>
    <w:rsid w:val="00EA1F30"/>
    <w:rsid w:val="00EB6350"/>
    <w:rsid w:val="00ED4FF2"/>
    <w:rsid w:val="00F15B57"/>
    <w:rsid w:val="00F427DB"/>
    <w:rsid w:val="00F61447"/>
    <w:rsid w:val="00F63A2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9B8"/>
  <w15:docId w15:val="{069E2F05-6183-4672-AA9A-2BE6E00C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F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3F31F0"/>
    <w:pPr>
      <w:keepNext/>
      <w:keepLines/>
      <w:spacing w:before="480"/>
      <w:ind w:left="567" w:hanging="567"/>
      <w:outlineLvl w:val="0"/>
    </w:pPr>
    <w:rPr>
      <w:b/>
      <w:sz w:val="28"/>
    </w:rPr>
  </w:style>
  <w:style w:type="paragraph" w:styleId="Heading2">
    <w:name w:val="heading 2"/>
    <w:basedOn w:val="Heading1"/>
    <w:next w:val="Normal"/>
    <w:qFormat/>
    <w:rsid w:val="003F31F0"/>
    <w:pPr>
      <w:spacing w:before="320"/>
      <w:outlineLvl w:val="1"/>
    </w:pPr>
    <w:rPr>
      <w:sz w:val="24"/>
    </w:rPr>
  </w:style>
  <w:style w:type="paragraph" w:styleId="Heading3">
    <w:name w:val="heading 3"/>
    <w:basedOn w:val="Heading1"/>
    <w:next w:val="Normal"/>
    <w:qFormat/>
    <w:rsid w:val="003F31F0"/>
    <w:pPr>
      <w:spacing w:before="200"/>
      <w:outlineLvl w:val="2"/>
    </w:pPr>
    <w:rPr>
      <w:sz w:val="24"/>
    </w:rPr>
  </w:style>
  <w:style w:type="paragraph" w:styleId="Heading4">
    <w:name w:val="heading 4"/>
    <w:basedOn w:val="Heading3"/>
    <w:next w:val="Normal"/>
    <w:qFormat/>
    <w:rsid w:val="003F31F0"/>
    <w:pPr>
      <w:ind w:left="1134" w:hanging="1134"/>
      <w:outlineLvl w:val="3"/>
    </w:pPr>
  </w:style>
  <w:style w:type="paragraph" w:styleId="Heading5">
    <w:name w:val="heading 5"/>
    <w:basedOn w:val="Heading4"/>
    <w:next w:val="Normal"/>
    <w:qFormat/>
    <w:rsid w:val="003F31F0"/>
    <w:pPr>
      <w:outlineLvl w:val="4"/>
    </w:pPr>
  </w:style>
  <w:style w:type="paragraph" w:styleId="Heading6">
    <w:name w:val="heading 6"/>
    <w:basedOn w:val="Heading4"/>
    <w:next w:val="Normal"/>
    <w:qFormat/>
    <w:rsid w:val="003F31F0"/>
    <w:pPr>
      <w:outlineLvl w:val="5"/>
    </w:pPr>
  </w:style>
  <w:style w:type="paragraph" w:styleId="Heading7">
    <w:name w:val="heading 7"/>
    <w:basedOn w:val="Heading4"/>
    <w:next w:val="Normal"/>
    <w:qFormat/>
    <w:rsid w:val="003F31F0"/>
    <w:pPr>
      <w:ind w:left="1701" w:hanging="1701"/>
      <w:outlineLvl w:val="6"/>
    </w:pPr>
  </w:style>
  <w:style w:type="paragraph" w:styleId="Heading8">
    <w:name w:val="heading 8"/>
    <w:basedOn w:val="Heading4"/>
    <w:next w:val="Normal"/>
    <w:qFormat/>
    <w:rsid w:val="003F31F0"/>
    <w:pPr>
      <w:ind w:left="1701" w:hanging="1701"/>
      <w:outlineLvl w:val="7"/>
    </w:pPr>
  </w:style>
  <w:style w:type="paragraph" w:styleId="Heading9">
    <w:name w:val="heading 9"/>
    <w:basedOn w:val="Heading4"/>
    <w:next w:val="Normal"/>
    <w:qFormat/>
    <w:rsid w:val="003F31F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F31F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F31F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F31F0"/>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3F31F0"/>
    <w:pPr>
      <w:ind w:left="1698"/>
    </w:pPr>
  </w:style>
  <w:style w:type="paragraph" w:styleId="Index6">
    <w:name w:val="index 6"/>
    <w:basedOn w:val="Normal"/>
    <w:next w:val="Normal"/>
    <w:rsid w:val="003F31F0"/>
    <w:pPr>
      <w:ind w:left="1415"/>
    </w:pPr>
  </w:style>
  <w:style w:type="paragraph" w:styleId="Index5">
    <w:name w:val="index 5"/>
    <w:basedOn w:val="Normal"/>
    <w:next w:val="Normal"/>
    <w:rsid w:val="003F31F0"/>
    <w:pPr>
      <w:ind w:left="1132"/>
    </w:pPr>
  </w:style>
  <w:style w:type="paragraph" w:styleId="Index4">
    <w:name w:val="index 4"/>
    <w:basedOn w:val="Normal"/>
    <w:next w:val="Normal"/>
    <w:rsid w:val="003F31F0"/>
    <w:pPr>
      <w:ind w:left="849"/>
    </w:pPr>
  </w:style>
  <w:style w:type="paragraph" w:styleId="Index3">
    <w:name w:val="index 3"/>
    <w:basedOn w:val="Normal"/>
    <w:next w:val="Normal"/>
    <w:rsid w:val="003F31F0"/>
    <w:pPr>
      <w:ind w:left="566"/>
    </w:pPr>
  </w:style>
  <w:style w:type="paragraph" w:styleId="Index2">
    <w:name w:val="index 2"/>
    <w:basedOn w:val="Normal"/>
    <w:next w:val="Normal"/>
    <w:rsid w:val="003F31F0"/>
    <w:pPr>
      <w:ind w:left="283"/>
    </w:pPr>
  </w:style>
  <w:style w:type="paragraph" w:styleId="Index1">
    <w:name w:val="index 1"/>
    <w:basedOn w:val="Normal"/>
    <w:next w:val="Normal"/>
    <w:rsid w:val="003F31F0"/>
  </w:style>
  <w:style w:type="character" w:styleId="LineNumber">
    <w:name w:val="line number"/>
    <w:basedOn w:val="DefaultParagraphFont"/>
    <w:rsid w:val="003F31F0"/>
  </w:style>
  <w:style w:type="paragraph" w:styleId="IndexHeading">
    <w:name w:val="index heading"/>
    <w:basedOn w:val="Normal"/>
    <w:next w:val="Index1"/>
    <w:rsid w:val="003F31F0"/>
  </w:style>
  <w:style w:type="paragraph" w:styleId="Footer">
    <w:name w:val="footer"/>
    <w:basedOn w:val="Normal"/>
    <w:rsid w:val="003F31F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3F31F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3F31F0"/>
    <w:rPr>
      <w:rFonts w:ascii="Calibri" w:hAnsi="Calibri"/>
      <w:position w:val="6"/>
      <w:sz w:val="16"/>
    </w:rPr>
  </w:style>
  <w:style w:type="paragraph" w:styleId="FootnoteText">
    <w:name w:val="footnote text"/>
    <w:basedOn w:val="Normal"/>
    <w:rsid w:val="003F31F0"/>
    <w:pPr>
      <w:keepLines/>
      <w:tabs>
        <w:tab w:val="left" w:pos="256"/>
      </w:tabs>
      <w:ind w:left="256" w:hanging="256"/>
    </w:pPr>
  </w:style>
  <w:style w:type="paragraph" w:styleId="NormalIndent">
    <w:name w:val="Normal Indent"/>
    <w:basedOn w:val="Normal"/>
    <w:rsid w:val="003F31F0"/>
    <w:pPr>
      <w:ind w:left="567"/>
    </w:pPr>
  </w:style>
  <w:style w:type="paragraph" w:customStyle="1" w:styleId="enumlev1">
    <w:name w:val="enumlev1"/>
    <w:basedOn w:val="Normal"/>
    <w:rsid w:val="003F31F0"/>
    <w:pPr>
      <w:spacing w:before="86"/>
      <w:ind w:left="567" w:hanging="567"/>
    </w:pPr>
  </w:style>
  <w:style w:type="paragraph" w:customStyle="1" w:styleId="enumlev2">
    <w:name w:val="enumlev2"/>
    <w:basedOn w:val="enumlev1"/>
    <w:rsid w:val="003F31F0"/>
    <w:pPr>
      <w:ind w:left="1134"/>
    </w:pPr>
  </w:style>
  <w:style w:type="paragraph" w:customStyle="1" w:styleId="enumlev3">
    <w:name w:val="enumlev3"/>
    <w:basedOn w:val="enumlev2"/>
    <w:rsid w:val="003F31F0"/>
    <w:pPr>
      <w:ind w:left="1701"/>
    </w:pPr>
  </w:style>
  <w:style w:type="paragraph" w:customStyle="1" w:styleId="Equation">
    <w:name w:val="Equation"/>
    <w:basedOn w:val="Normal"/>
    <w:rsid w:val="003F31F0"/>
    <w:pPr>
      <w:tabs>
        <w:tab w:val="center" w:pos="4820"/>
        <w:tab w:val="right" w:pos="9639"/>
      </w:tabs>
    </w:pPr>
  </w:style>
  <w:style w:type="paragraph" w:customStyle="1" w:styleId="Head">
    <w:name w:val="Head"/>
    <w:basedOn w:val="Normal"/>
    <w:rsid w:val="003F31F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3F31F0"/>
    <w:pPr>
      <w:spacing w:before="240"/>
    </w:pPr>
  </w:style>
  <w:style w:type="paragraph" w:customStyle="1" w:styleId="Call">
    <w:name w:val="Call"/>
    <w:basedOn w:val="Normal"/>
    <w:next w:val="Normal"/>
    <w:rsid w:val="003F31F0"/>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3F31F0"/>
    <w:pPr>
      <w:tabs>
        <w:tab w:val="clear" w:pos="567"/>
        <w:tab w:val="clear" w:pos="1134"/>
        <w:tab w:val="clear" w:pos="1701"/>
        <w:tab w:val="clear" w:pos="2268"/>
        <w:tab w:val="clear" w:pos="2835"/>
        <w:tab w:val="right" w:pos="9781"/>
      </w:tabs>
    </w:pPr>
    <w:rPr>
      <w:b/>
    </w:rPr>
  </w:style>
  <w:style w:type="paragraph" w:styleId="List">
    <w:name w:val="List"/>
    <w:basedOn w:val="Normal"/>
    <w:rsid w:val="003F31F0"/>
    <w:pPr>
      <w:tabs>
        <w:tab w:val="left" w:pos="2127"/>
      </w:tabs>
      <w:ind w:left="2127" w:hanging="2127"/>
    </w:pPr>
  </w:style>
  <w:style w:type="paragraph" w:customStyle="1" w:styleId="Part">
    <w:name w:val="Part"/>
    <w:basedOn w:val="Normal"/>
    <w:rsid w:val="003F31F0"/>
    <w:pPr>
      <w:tabs>
        <w:tab w:val="left" w:pos="1276"/>
      </w:tabs>
      <w:spacing w:before="199"/>
      <w:ind w:left="1701" w:hanging="1701"/>
    </w:pPr>
    <w:rPr>
      <w:caps/>
    </w:rPr>
  </w:style>
  <w:style w:type="paragraph" w:customStyle="1" w:styleId="Reasons">
    <w:name w:val="Reasons"/>
    <w:basedOn w:val="Normal"/>
    <w:rsid w:val="003F31F0"/>
  </w:style>
  <w:style w:type="paragraph" w:customStyle="1" w:styleId="meeting">
    <w:name w:val="meeting"/>
    <w:basedOn w:val="Head"/>
    <w:next w:val="Head"/>
    <w:rsid w:val="003F31F0"/>
    <w:pPr>
      <w:tabs>
        <w:tab w:val="left" w:pos="7371"/>
      </w:tabs>
      <w:spacing w:after="567"/>
    </w:pPr>
  </w:style>
  <w:style w:type="paragraph" w:customStyle="1" w:styleId="Subject">
    <w:name w:val="Subject"/>
    <w:basedOn w:val="Normal"/>
    <w:next w:val="Source"/>
    <w:rsid w:val="003F31F0"/>
    <w:pPr>
      <w:tabs>
        <w:tab w:val="left" w:pos="709"/>
      </w:tabs>
      <w:spacing w:before="0"/>
      <w:ind w:left="709" w:hanging="709"/>
    </w:pPr>
  </w:style>
  <w:style w:type="paragraph" w:customStyle="1" w:styleId="Source">
    <w:name w:val="Source"/>
    <w:basedOn w:val="Normal"/>
    <w:next w:val="Title1"/>
    <w:rsid w:val="003F31F0"/>
    <w:pPr>
      <w:spacing w:before="840"/>
      <w:jc w:val="center"/>
    </w:pPr>
    <w:rPr>
      <w:b/>
      <w:sz w:val="28"/>
    </w:rPr>
  </w:style>
  <w:style w:type="paragraph" w:customStyle="1" w:styleId="Object">
    <w:name w:val="Object"/>
    <w:basedOn w:val="Subject"/>
    <w:next w:val="Subject"/>
    <w:rsid w:val="003F31F0"/>
  </w:style>
  <w:style w:type="paragraph" w:customStyle="1" w:styleId="Data">
    <w:name w:val="Data"/>
    <w:basedOn w:val="Subject"/>
    <w:next w:val="Subject"/>
    <w:rsid w:val="003F31F0"/>
  </w:style>
  <w:style w:type="paragraph" w:customStyle="1" w:styleId="Headingb">
    <w:name w:val="Heading_b"/>
    <w:basedOn w:val="Heading3"/>
    <w:next w:val="Normal"/>
    <w:rsid w:val="003F31F0"/>
    <w:pPr>
      <w:spacing w:before="160"/>
      <w:outlineLvl w:val="0"/>
    </w:pPr>
  </w:style>
  <w:style w:type="paragraph" w:customStyle="1" w:styleId="Title1">
    <w:name w:val="Title 1"/>
    <w:basedOn w:val="Source"/>
    <w:next w:val="Title2"/>
    <w:rsid w:val="003F31F0"/>
    <w:pPr>
      <w:spacing w:before="240"/>
    </w:pPr>
    <w:rPr>
      <w:b w:val="0"/>
      <w:caps/>
    </w:rPr>
  </w:style>
  <w:style w:type="paragraph" w:customStyle="1" w:styleId="dnum">
    <w:name w:val="dnum"/>
    <w:basedOn w:val="Normal"/>
    <w:rsid w:val="003F31F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3F31F0"/>
    <w:rPr>
      <w:caps w:val="0"/>
    </w:rPr>
  </w:style>
  <w:style w:type="paragraph" w:customStyle="1" w:styleId="Note">
    <w:name w:val="Note"/>
    <w:basedOn w:val="Normal"/>
    <w:rsid w:val="003F31F0"/>
    <w:pPr>
      <w:spacing w:before="80"/>
    </w:pPr>
  </w:style>
  <w:style w:type="paragraph" w:styleId="TOC9">
    <w:name w:val="toc 9"/>
    <w:basedOn w:val="Normal"/>
    <w:next w:val="Normal"/>
    <w:rsid w:val="003F31F0"/>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3F31F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3F31F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3F31F0"/>
    <w:rPr>
      <w:color w:val="0000FF"/>
      <w:u w:val="single"/>
    </w:rPr>
  </w:style>
  <w:style w:type="character" w:styleId="FollowedHyperlink">
    <w:name w:val="FollowedHyperlink"/>
    <w:basedOn w:val="DefaultParagraphFont"/>
    <w:rsid w:val="003F31F0"/>
    <w:rPr>
      <w:color w:val="800080"/>
      <w:u w:val="single"/>
    </w:rPr>
  </w:style>
  <w:style w:type="paragraph" w:customStyle="1" w:styleId="AnnexNo">
    <w:name w:val="Annex_No"/>
    <w:basedOn w:val="Normal"/>
    <w:next w:val="Annexref"/>
    <w:rsid w:val="003F31F0"/>
    <w:pPr>
      <w:spacing w:before="720"/>
      <w:jc w:val="center"/>
    </w:pPr>
    <w:rPr>
      <w:caps/>
      <w:sz w:val="28"/>
    </w:rPr>
  </w:style>
  <w:style w:type="paragraph" w:customStyle="1" w:styleId="Annexref">
    <w:name w:val="Annex_ref"/>
    <w:basedOn w:val="Normal"/>
    <w:next w:val="Annextitle"/>
    <w:rsid w:val="003F31F0"/>
    <w:pPr>
      <w:jc w:val="center"/>
    </w:pPr>
    <w:rPr>
      <w:sz w:val="28"/>
    </w:rPr>
  </w:style>
  <w:style w:type="paragraph" w:customStyle="1" w:styleId="Annextitle">
    <w:name w:val="Annex_title"/>
    <w:basedOn w:val="Normal"/>
    <w:next w:val="Normal"/>
    <w:rsid w:val="003F31F0"/>
    <w:pPr>
      <w:spacing w:before="240" w:after="240"/>
      <w:jc w:val="center"/>
    </w:pPr>
    <w:rPr>
      <w:b/>
      <w:sz w:val="28"/>
    </w:rPr>
  </w:style>
  <w:style w:type="paragraph" w:customStyle="1" w:styleId="AppendixNo">
    <w:name w:val="Appendix_No"/>
    <w:basedOn w:val="AnnexNo"/>
    <w:next w:val="Appendixref"/>
    <w:rsid w:val="003F31F0"/>
  </w:style>
  <w:style w:type="paragraph" w:customStyle="1" w:styleId="Appendixref">
    <w:name w:val="Appendix_ref"/>
    <w:basedOn w:val="Annexref"/>
    <w:next w:val="Appendixtitle"/>
    <w:rsid w:val="003F31F0"/>
  </w:style>
  <w:style w:type="paragraph" w:customStyle="1" w:styleId="Appendixtitle">
    <w:name w:val="Appendix_title"/>
    <w:basedOn w:val="Annextitle"/>
    <w:next w:val="Normal"/>
    <w:rsid w:val="003F31F0"/>
  </w:style>
  <w:style w:type="paragraph" w:customStyle="1" w:styleId="Artheading">
    <w:name w:val="Art_heading"/>
    <w:basedOn w:val="Normal"/>
    <w:next w:val="Normalaftertitle"/>
    <w:rsid w:val="003F31F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3F31F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3F31F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F31F0"/>
  </w:style>
  <w:style w:type="paragraph" w:customStyle="1" w:styleId="Chaptitle">
    <w:name w:val="Chap_title"/>
    <w:basedOn w:val="Arttitle"/>
    <w:next w:val="Normal"/>
    <w:rsid w:val="003F31F0"/>
  </w:style>
  <w:style w:type="paragraph" w:customStyle="1" w:styleId="Equationlegend">
    <w:name w:val="Equation_legend"/>
    <w:basedOn w:val="NormalIndent"/>
    <w:rsid w:val="003F31F0"/>
    <w:pPr>
      <w:tabs>
        <w:tab w:val="right" w:pos="1531"/>
      </w:tabs>
      <w:spacing w:before="80"/>
      <w:ind w:left="1701" w:hanging="1701"/>
    </w:pPr>
  </w:style>
  <w:style w:type="paragraph" w:customStyle="1" w:styleId="Figure">
    <w:name w:val="Figure"/>
    <w:basedOn w:val="Normal"/>
    <w:next w:val="Figuretitle"/>
    <w:rsid w:val="003F31F0"/>
    <w:pPr>
      <w:keepNext/>
      <w:keepLines/>
      <w:spacing w:after="120"/>
      <w:jc w:val="center"/>
    </w:pPr>
  </w:style>
  <w:style w:type="paragraph" w:customStyle="1" w:styleId="Figurelegend">
    <w:name w:val="Figure_legend"/>
    <w:basedOn w:val="Normal"/>
    <w:rsid w:val="003F31F0"/>
    <w:pPr>
      <w:spacing w:before="20" w:after="20"/>
    </w:pPr>
    <w:rPr>
      <w:sz w:val="18"/>
    </w:rPr>
  </w:style>
  <w:style w:type="paragraph" w:customStyle="1" w:styleId="TableNo">
    <w:name w:val="Table_No"/>
    <w:basedOn w:val="Normal"/>
    <w:next w:val="Tabletitle"/>
    <w:rsid w:val="003F31F0"/>
    <w:pPr>
      <w:keepNext/>
      <w:spacing w:before="560" w:after="120"/>
      <w:jc w:val="center"/>
    </w:pPr>
    <w:rPr>
      <w:caps/>
    </w:rPr>
  </w:style>
  <w:style w:type="paragraph" w:customStyle="1" w:styleId="Tabletitle">
    <w:name w:val="Table_title"/>
    <w:basedOn w:val="TableNo"/>
    <w:next w:val="Tabletext"/>
    <w:rsid w:val="003F31F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3F31F0"/>
    <w:pPr>
      <w:spacing w:before="240" w:after="480"/>
    </w:pPr>
  </w:style>
  <w:style w:type="paragraph" w:customStyle="1" w:styleId="Figurewithouttitle">
    <w:name w:val="Figure_without_title"/>
    <w:basedOn w:val="Figure"/>
    <w:next w:val="Normalaftertitle"/>
    <w:rsid w:val="003F31F0"/>
    <w:pPr>
      <w:keepNext w:val="0"/>
      <w:spacing w:after="240"/>
    </w:pPr>
  </w:style>
  <w:style w:type="paragraph" w:customStyle="1" w:styleId="Headingi">
    <w:name w:val="Heading_i"/>
    <w:basedOn w:val="Heading3"/>
    <w:next w:val="Normal"/>
    <w:rsid w:val="003F31F0"/>
    <w:pPr>
      <w:spacing w:before="160"/>
      <w:outlineLvl w:val="0"/>
    </w:pPr>
    <w:rPr>
      <w:b w:val="0"/>
      <w:i/>
    </w:rPr>
  </w:style>
  <w:style w:type="character" w:styleId="PageNumber">
    <w:name w:val="page number"/>
    <w:basedOn w:val="DefaultParagraphFont"/>
    <w:rsid w:val="003F31F0"/>
    <w:rPr>
      <w:rFonts w:ascii="Calibri" w:hAnsi="Calibri"/>
    </w:rPr>
  </w:style>
  <w:style w:type="paragraph" w:customStyle="1" w:styleId="PartNo">
    <w:name w:val="Part_No"/>
    <w:basedOn w:val="AnnexNo"/>
    <w:next w:val="Parttitle"/>
    <w:rsid w:val="003F31F0"/>
  </w:style>
  <w:style w:type="paragraph" w:customStyle="1" w:styleId="Partref">
    <w:name w:val="Part_ref"/>
    <w:basedOn w:val="Annexref"/>
    <w:next w:val="Normalaftertitle"/>
    <w:rsid w:val="003F31F0"/>
  </w:style>
  <w:style w:type="paragraph" w:customStyle="1" w:styleId="Parttitle">
    <w:name w:val="Part_title"/>
    <w:basedOn w:val="Annextitle"/>
    <w:next w:val="Partref"/>
    <w:rsid w:val="003F31F0"/>
  </w:style>
  <w:style w:type="paragraph" w:customStyle="1" w:styleId="RecNo">
    <w:name w:val="Rec_No"/>
    <w:basedOn w:val="Normal"/>
    <w:next w:val="Rectitle"/>
    <w:rsid w:val="003F31F0"/>
    <w:pPr>
      <w:spacing w:before="720"/>
      <w:jc w:val="center"/>
    </w:pPr>
    <w:rPr>
      <w:caps/>
      <w:sz w:val="28"/>
    </w:rPr>
  </w:style>
  <w:style w:type="paragraph" w:customStyle="1" w:styleId="Rectitle">
    <w:name w:val="Rec_title"/>
    <w:basedOn w:val="Normal"/>
    <w:next w:val="Heading1"/>
    <w:rsid w:val="003F31F0"/>
    <w:pPr>
      <w:spacing w:before="240"/>
      <w:jc w:val="center"/>
    </w:pPr>
    <w:rPr>
      <w:b/>
      <w:sz w:val="28"/>
    </w:rPr>
  </w:style>
  <w:style w:type="paragraph" w:customStyle="1" w:styleId="Recref">
    <w:name w:val="Rec_ref"/>
    <w:basedOn w:val="Rectitle"/>
    <w:next w:val="Recdate"/>
    <w:rsid w:val="003F31F0"/>
    <w:pPr>
      <w:spacing w:before="120"/>
    </w:pPr>
    <w:rPr>
      <w:rFonts w:ascii="Times New Roman" w:hAnsi="Times New Roman"/>
      <w:b w:val="0"/>
      <w:sz w:val="24"/>
    </w:rPr>
  </w:style>
  <w:style w:type="paragraph" w:customStyle="1" w:styleId="Recdate">
    <w:name w:val="Rec_date"/>
    <w:basedOn w:val="Recref"/>
    <w:next w:val="Normalaftertitle"/>
    <w:rsid w:val="003F31F0"/>
    <w:pPr>
      <w:jc w:val="right"/>
    </w:pPr>
    <w:rPr>
      <w:sz w:val="22"/>
    </w:rPr>
  </w:style>
  <w:style w:type="paragraph" w:customStyle="1" w:styleId="Questiondate">
    <w:name w:val="Question_date"/>
    <w:basedOn w:val="Recdate"/>
    <w:next w:val="Normalaftertitle"/>
    <w:rsid w:val="003F31F0"/>
  </w:style>
  <w:style w:type="paragraph" w:customStyle="1" w:styleId="QuestionNo">
    <w:name w:val="Question_No"/>
    <w:basedOn w:val="RecNo"/>
    <w:next w:val="Questiontitle"/>
    <w:rsid w:val="003F31F0"/>
  </w:style>
  <w:style w:type="paragraph" w:customStyle="1" w:styleId="Questionref">
    <w:name w:val="Question_ref"/>
    <w:basedOn w:val="Recref"/>
    <w:next w:val="Questiondate"/>
    <w:rsid w:val="003F31F0"/>
  </w:style>
  <w:style w:type="paragraph" w:customStyle="1" w:styleId="Questiontitle">
    <w:name w:val="Question_title"/>
    <w:basedOn w:val="Rectitle"/>
    <w:next w:val="Questionref"/>
    <w:rsid w:val="003F31F0"/>
  </w:style>
  <w:style w:type="paragraph" w:customStyle="1" w:styleId="Reftext">
    <w:name w:val="Ref_text"/>
    <w:basedOn w:val="Normal"/>
    <w:rsid w:val="003F31F0"/>
    <w:pPr>
      <w:ind w:left="567" w:hanging="567"/>
    </w:pPr>
  </w:style>
  <w:style w:type="paragraph" w:customStyle="1" w:styleId="Reftitle">
    <w:name w:val="Ref_title"/>
    <w:basedOn w:val="Normal"/>
    <w:next w:val="Reftext"/>
    <w:rsid w:val="003F31F0"/>
    <w:pPr>
      <w:spacing w:before="480"/>
      <w:jc w:val="center"/>
    </w:pPr>
    <w:rPr>
      <w:caps/>
      <w:sz w:val="28"/>
    </w:rPr>
  </w:style>
  <w:style w:type="paragraph" w:customStyle="1" w:styleId="Repdate">
    <w:name w:val="Rep_date"/>
    <w:basedOn w:val="Recdate"/>
    <w:next w:val="Normalaftertitle"/>
    <w:rsid w:val="003F31F0"/>
  </w:style>
  <w:style w:type="paragraph" w:customStyle="1" w:styleId="RepNo">
    <w:name w:val="Rep_No"/>
    <w:basedOn w:val="RecNo"/>
    <w:next w:val="Reptitle"/>
    <w:rsid w:val="003F31F0"/>
  </w:style>
  <w:style w:type="paragraph" w:customStyle="1" w:styleId="Repref">
    <w:name w:val="Rep_ref"/>
    <w:basedOn w:val="Recref"/>
    <w:next w:val="Repdate"/>
    <w:rsid w:val="003F31F0"/>
  </w:style>
  <w:style w:type="paragraph" w:customStyle="1" w:styleId="Reptitle">
    <w:name w:val="Rep_title"/>
    <w:basedOn w:val="Rectitle"/>
    <w:next w:val="Repref"/>
    <w:rsid w:val="003F31F0"/>
  </w:style>
  <w:style w:type="paragraph" w:customStyle="1" w:styleId="Resdate">
    <w:name w:val="Res_date"/>
    <w:basedOn w:val="Recdate"/>
    <w:next w:val="Normalaftertitle"/>
    <w:rsid w:val="003F31F0"/>
  </w:style>
  <w:style w:type="paragraph" w:customStyle="1" w:styleId="ResNo">
    <w:name w:val="Res_No"/>
    <w:basedOn w:val="AnnexNo"/>
    <w:next w:val="Restitle"/>
    <w:rsid w:val="003F31F0"/>
  </w:style>
  <w:style w:type="paragraph" w:customStyle="1" w:styleId="Resref">
    <w:name w:val="Res_ref"/>
    <w:basedOn w:val="Recref"/>
    <w:next w:val="Resdate"/>
    <w:rsid w:val="003F31F0"/>
  </w:style>
  <w:style w:type="paragraph" w:customStyle="1" w:styleId="Restitle">
    <w:name w:val="Res_title"/>
    <w:basedOn w:val="Annextitle"/>
    <w:next w:val="Normal"/>
    <w:rsid w:val="003F31F0"/>
  </w:style>
  <w:style w:type="paragraph" w:customStyle="1" w:styleId="SectionNo">
    <w:name w:val="Section_No"/>
    <w:basedOn w:val="AnnexNo"/>
    <w:next w:val="Sectiontitle"/>
    <w:rsid w:val="003F31F0"/>
  </w:style>
  <w:style w:type="paragraph" w:customStyle="1" w:styleId="Sectiontitle">
    <w:name w:val="Section_title"/>
    <w:basedOn w:val="Normal"/>
    <w:next w:val="Normalaftertitle"/>
    <w:rsid w:val="003F31F0"/>
    <w:rPr>
      <w:sz w:val="28"/>
    </w:rPr>
  </w:style>
  <w:style w:type="paragraph" w:customStyle="1" w:styleId="SpecialFooter">
    <w:name w:val="Special Footer"/>
    <w:basedOn w:val="Footer"/>
    <w:rsid w:val="003F31F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3F31F0"/>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3F31F0"/>
    <w:pPr>
      <w:spacing w:before="120" w:after="120"/>
      <w:jc w:val="center"/>
    </w:pPr>
    <w:rPr>
      <w:b/>
    </w:rPr>
  </w:style>
  <w:style w:type="paragraph" w:customStyle="1" w:styleId="Tablelegend">
    <w:name w:val="Table_legend"/>
    <w:basedOn w:val="Tabletext"/>
    <w:rsid w:val="003F31F0"/>
    <w:pPr>
      <w:spacing w:before="120"/>
    </w:pPr>
  </w:style>
  <w:style w:type="paragraph" w:customStyle="1" w:styleId="Tableref">
    <w:name w:val="Table_ref"/>
    <w:basedOn w:val="Normal"/>
    <w:next w:val="Tabletitle"/>
    <w:rsid w:val="003F31F0"/>
    <w:pPr>
      <w:keepNext/>
      <w:spacing w:before="567"/>
      <w:jc w:val="center"/>
    </w:pPr>
  </w:style>
  <w:style w:type="paragraph" w:customStyle="1" w:styleId="Title2">
    <w:name w:val="Title 2"/>
    <w:basedOn w:val="Source"/>
    <w:next w:val="Title3"/>
    <w:rsid w:val="003F31F0"/>
    <w:pPr>
      <w:spacing w:before="240"/>
    </w:pPr>
    <w:rPr>
      <w:b w:val="0"/>
      <w:caps/>
    </w:rPr>
  </w:style>
  <w:style w:type="paragraph" w:customStyle="1" w:styleId="Title3">
    <w:name w:val="Title 3"/>
    <w:basedOn w:val="Title2"/>
    <w:next w:val="Normalaftertitle"/>
    <w:rsid w:val="003F31F0"/>
    <w:rPr>
      <w:caps w:val="0"/>
    </w:rPr>
  </w:style>
  <w:style w:type="paragraph" w:customStyle="1" w:styleId="Title4">
    <w:name w:val="Title 4"/>
    <w:basedOn w:val="Title3"/>
    <w:next w:val="Heading1"/>
    <w:rsid w:val="003F31F0"/>
    <w:rPr>
      <w:b/>
    </w:rPr>
  </w:style>
  <w:style w:type="paragraph" w:customStyle="1" w:styleId="FigureNo">
    <w:name w:val="Figure_No"/>
    <w:basedOn w:val="Normal"/>
    <w:next w:val="Figuretitle"/>
    <w:rsid w:val="003F31F0"/>
    <w:pPr>
      <w:keepNext/>
      <w:keepLines/>
      <w:spacing w:before="240" w:after="120"/>
      <w:jc w:val="center"/>
    </w:pPr>
    <w:rPr>
      <w:caps/>
    </w:rPr>
  </w:style>
  <w:style w:type="paragraph" w:customStyle="1" w:styleId="firstfooter0">
    <w:name w:val="firstfooter"/>
    <w:basedOn w:val="Normal"/>
    <w:rsid w:val="003F31F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3F31F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B5086"/>
    <w:rPr>
      <w:color w:val="605E5C"/>
      <w:shd w:val="clear" w:color="auto" w:fill="E1DFDD"/>
    </w:rPr>
  </w:style>
  <w:style w:type="character" w:customStyle="1" w:styleId="Heading1Char">
    <w:name w:val="Heading 1 Char"/>
    <w:basedOn w:val="DefaultParagraphFont"/>
    <w:link w:val="Heading1"/>
    <w:rsid w:val="000B5086"/>
    <w:rPr>
      <w:rFonts w:ascii="Calibri" w:hAnsi="Calibri"/>
      <w:b/>
      <w:sz w:val="28"/>
      <w:lang w:val="fr-FR" w:eastAsia="en-US"/>
    </w:rPr>
  </w:style>
  <w:style w:type="paragraph" w:styleId="BalloonText">
    <w:name w:val="Balloon Text"/>
    <w:basedOn w:val="Normal"/>
    <w:link w:val="BalloonTextChar"/>
    <w:semiHidden/>
    <w:unhideWhenUsed/>
    <w:rsid w:val="008216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16C5"/>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5C21E1"/>
    <w:rPr>
      <w:color w:val="605E5C"/>
      <w:shd w:val="clear" w:color="auto" w:fill="E1DFDD"/>
    </w:rPr>
  </w:style>
  <w:style w:type="paragraph" w:styleId="Revision">
    <w:name w:val="Revision"/>
    <w:hidden/>
    <w:uiPriority w:val="99"/>
    <w:semiHidden/>
    <w:rsid w:val="000A235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hyperlink" Target="https://www.itu.int/md/S19-CL-C-0017/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en/council/Documents/basic-texts/RES-200-F.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en/wtis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30-F.pdf" TargetMode="External"/><Relationship Id="rId5" Type="http://schemas.openxmlformats.org/officeDocument/2006/relationships/footnotes" Target="footnotes.xml"/><Relationship Id="rId15" Type="http://schemas.openxmlformats.org/officeDocument/2006/relationships/hyperlink" Target="http://www.itu.int/wsis/docs2/tunis/off/6rev1.html" TargetMode="External"/><Relationship Id="rId23" Type="http://schemas.openxmlformats.org/officeDocument/2006/relationships/theme" Target="theme/theme1.xml"/><Relationship Id="rId10" Type="http://schemas.openxmlformats.org/officeDocument/2006/relationships/hyperlink" Target="https://www.itu.int/en/council/Documents/basic-texts/RES-071-F.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RES-068-F.pdf" TargetMode="External"/><Relationship Id="rId14" Type="http://schemas.openxmlformats.org/officeDocument/2006/relationships/hyperlink" Target="https://www.itu.int/md/S20-CL-C-0017/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3</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WTISD</vt:lpstr>
    </vt:vector>
  </TitlesOfParts>
  <Manager>Secrétariat général - Pool</Manager>
  <Company>Union internationale des télécommunications (UIT)</Company>
  <LinksUpToDate>false</LinksUpToDate>
  <CharactersWithSpaces>9174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Council 2021, Virtual consultation of councillors</dc:subject>
  <dc:creator>French</dc:creator>
  <cp:keywords>C2021, C21, VCC, C21-VCC-1</cp:keywords>
  <dc:description/>
  <cp:lastModifiedBy>Brouard, Ricarda</cp:lastModifiedBy>
  <cp:revision>3</cp:revision>
  <cp:lastPrinted>2000-07-18T08:55:00Z</cp:lastPrinted>
  <dcterms:created xsi:type="dcterms:W3CDTF">2021-04-06T11:59:00Z</dcterms:created>
  <dcterms:modified xsi:type="dcterms:W3CDTF">2021-04-06T12:00:00Z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