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077E9" w14:paraId="6A15E270" w14:textId="77777777">
        <w:trPr>
          <w:cantSplit/>
        </w:trPr>
        <w:tc>
          <w:tcPr>
            <w:tcW w:w="6912" w:type="dxa"/>
          </w:tcPr>
          <w:p w14:paraId="247CA25C" w14:textId="16583D09" w:rsidR="00520F36" w:rsidRPr="009077E9" w:rsidRDefault="00520F36" w:rsidP="00ED6727">
            <w:pPr>
              <w:spacing w:before="360"/>
            </w:pPr>
            <w:bookmarkStart w:id="0" w:name="dc06"/>
            <w:bookmarkEnd w:id="0"/>
            <w:r w:rsidRPr="009077E9">
              <w:rPr>
                <w:b/>
                <w:bCs/>
                <w:sz w:val="30"/>
                <w:szCs w:val="30"/>
              </w:rPr>
              <w:t>Conseil 20</w:t>
            </w:r>
            <w:r w:rsidR="009C353C" w:rsidRPr="009077E9">
              <w:rPr>
                <w:b/>
                <w:bCs/>
                <w:sz w:val="30"/>
                <w:szCs w:val="30"/>
              </w:rPr>
              <w:t>2</w:t>
            </w:r>
            <w:r w:rsidR="00ED6727">
              <w:rPr>
                <w:b/>
                <w:bCs/>
                <w:sz w:val="30"/>
                <w:szCs w:val="30"/>
              </w:rPr>
              <w:t>1</w:t>
            </w:r>
            <w:r w:rsidRPr="009077E9">
              <w:rPr>
                <w:rFonts w:ascii="Verdana" w:hAnsi="Verdana"/>
                <w:b/>
                <w:bCs/>
                <w:sz w:val="26"/>
                <w:szCs w:val="26"/>
              </w:rPr>
              <w:br/>
            </w:r>
            <w:r w:rsidR="00ED6727" w:rsidRPr="008D2D76">
              <w:rPr>
                <w:b/>
                <w:bCs/>
                <w:sz w:val="28"/>
                <w:szCs w:val="28"/>
              </w:rPr>
              <w:t>Consultation virtuelle des Conseillers, 8-18 juin 2021</w:t>
            </w:r>
          </w:p>
        </w:tc>
        <w:tc>
          <w:tcPr>
            <w:tcW w:w="3261" w:type="dxa"/>
          </w:tcPr>
          <w:p w14:paraId="5C6D59AB" w14:textId="77777777" w:rsidR="00520F36" w:rsidRPr="009077E9" w:rsidRDefault="009C353C" w:rsidP="00D50B8A">
            <w:pPr>
              <w:spacing w:before="0"/>
            </w:pPr>
            <w:bookmarkStart w:id="1" w:name="ditulogo"/>
            <w:bookmarkEnd w:id="1"/>
            <w:r w:rsidRPr="009077E9">
              <w:rPr>
                <w:noProof/>
                <w:lang w:val="en-US"/>
              </w:rPr>
              <w:drawing>
                <wp:inline distT="0" distB="0" distL="0" distR="0" wp14:anchorId="5BFBDF8A" wp14:editId="68BBA27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9077E9" w14:paraId="688DEB1F" w14:textId="77777777" w:rsidTr="00FA76D5">
        <w:trPr>
          <w:cantSplit/>
          <w:trHeight w:val="20"/>
        </w:trPr>
        <w:tc>
          <w:tcPr>
            <w:tcW w:w="6912" w:type="dxa"/>
            <w:tcBorders>
              <w:bottom w:val="single" w:sz="12" w:space="0" w:color="auto"/>
            </w:tcBorders>
            <w:vAlign w:val="center"/>
          </w:tcPr>
          <w:p w14:paraId="649CE36A" w14:textId="77777777" w:rsidR="00520F36" w:rsidRPr="009077E9" w:rsidRDefault="00520F36" w:rsidP="00D50B8A">
            <w:pPr>
              <w:spacing w:before="0"/>
              <w:rPr>
                <w:b/>
                <w:bCs/>
                <w:sz w:val="26"/>
                <w:szCs w:val="26"/>
              </w:rPr>
            </w:pPr>
          </w:p>
        </w:tc>
        <w:tc>
          <w:tcPr>
            <w:tcW w:w="3261" w:type="dxa"/>
            <w:tcBorders>
              <w:bottom w:val="single" w:sz="12" w:space="0" w:color="auto"/>
            </w:tcBorders>
          </w:tcPr>
          <w:p w14:paraId="71CD3598" w14:textId="77777777" w:rsidR="00520F36" w:rsidRPr="009077E9" w:rsidRDefault="00520F36" w:rsidP="00D50B8A">
            <w:pPr>
              <w:spacing w:before="0"/>
              <w:rPr>
                <w:b/>
                <w:bCs/>
              </w:rPr>
            </w:pPr>
          </w:p>
        </w:tc>
      </w:tr>
      <w:tr w:rsidR="00520F36" w:rsidRPr="009077E9" w14:paraId="4EFD466D" w14:textId="77777777">
        <w:trPr>
          <w:cantSplit/>
          <w:trHeight w:val="20"/>
        </w:trPr>
        <w:tc>
          <w:tcPr>
            <w:tcW w:w="6912" w:type="dxa"/>
            <w:tcBorders>
              <w:top w:val="single" w:sz="12" w:space="0" w:color="auto"/>
            </w:tcBorders>
          </w:tcPr>
          <w:p w14:paraId="2781FB79" w14:textId="77777777" w:rsidR="00520F36" w:rsidRPr="009077E9" w:rsidRDefault="00520F36" w:rsidP="00D50B8A">
            <w:pPr>
              <w:spacing w:before="0"/>
              <w:rPr>
                <w:smallCaps/>
                <w:sz w:val="22"/>
              </w:rPr>
            </w:pPr>
          </w:p>
        </w:tc>
        <w:tc>
          <w:tcPr>
            <w:tcW w:w="3261" w:type="dxa"/>
            <w:tcBorders>
              <w:top w:val="single" w:sz="12" w:space="0" w:color="auto"/>
            </w:tcBorders>
          </w:tcPr>
          <w:p w14:paraId="40992A6C" w14:textId="77777777" w:rsidR="00520F36" w:rsidRPr="009077E9" w:rsidRDefault="00520F36" w:rsidP="00D50B8A">
            <w:pPr>
              <w:spacing w:before="0"/>
              <w:rPr>
                <w:b/>
                <w:bCs/>
              </w:rPr>
            </w:pPr>
          </w:p>
        </w:tc>
      </w:tr>
      <w:tr w:rsidR="00520F36" w:rsidRPr="009077E9" w14:paraId="3BF41E66" w14:textId="77777777">
        <w:trPr>
          <w:cantSplit/>
          <w:trHeight w:val="20"/>
        </w:trPr>
        <w:tc>
          <w:tcPr>
            <w:tcW w:w="6912" w:type="dxa"/>
            <w:vMerge w:val="restart"/>
          </w:tcPr>
          <w:p w14:paraId="6583B197" w14:textId="528F3B80" w:rsidR="00520F36" w:rsidRPr="009077E9" w:rsidRDefault="00D163E8" w:rsidP="00D50B8A">
            <w:pPr>
              <w:spacing w:before="0"/>
              <w:rPr>
                <w:rFonts w:cs="Times"/>
                <w:b/>
                <w:bCs/>
                <w:szCs w:val="24"/>
              </w:rPr>
            </w:pPr>
            <w:bookmarkStart w:id="2" w:name="dnum" w:colFirst="1" w:colLast="1"/>
            <w:bookmarkStart w:id="3" w:name="dmeeting" w:colFirst="0" w:colLast="0"/>
            <w:r w:rsidRPr="009077E9">
              <w:rPr>
                <w:rFonts w:cs="Times"/>
                <w:b/>
                <w:bCs/>
                <w:szCs w:val="24"/>
              </w:rPr>
              <w:t xml:space="preserve">Point de l'ordre du </w:t>
            </w:r>
            <w:proofErr w:type="gramStart"/>
            <w:r w:rsidRPr="009077E9">
              <w:rPr>
                <w:rFonts w:cs="Times"/>
                <w:b/>
                <w:bCs/>
                <w:szCs w:val="24"/>
              </w:rPr>
              <w:t>jour:</w:t>
            </w:r>
            <w:proofErr w:type="gramEnd"/>
            <w:r w:rsidRPr="009077E9">
              <w:rPr>
                <w:rFonts w:cs="Times"/>
                <w:b/>
                <w:bCs/>
                <w:szCs w:val="24"/>
              </w:rPr>
              <w:t xml:space="preserve"> ADM 6</w:t>
            </w:r>
          </w:p>
        </w:tc>
        <w:tc>
          <w:tcPr>
            <w:tcW w:w="3261" w:type="dxa"/>
          </w:tcPr>
          <w:p w14:paraId="0840E093" w14:textId="3C5EE3E4" w:rsidR="00520F36" w:rsidRPr="009077E9" w:rsidRDefault="00520F36" w:rsidP="00ED6727">
            <w:pPr>
              <w:spacing w:before="0"/>
              <w:rPr>
                <w:b/>
                <w:bCs/>
              </w:rPr>
            </w:pPr>
            <w:r w:rsidRPr="009077E9">
              <w:rPr>
                <w:b/>
                <w:bCs/>
              </w:rPr>
              <w:t>Document C</w:t>
            </w:r>
            <w:r w:rsidR="009C353C" w:rsidRPr="009077E9">
              <w:rPr>
                <w:b/>
                <w:bCs/>
              </w:rPr>
              <w:t>2</w:t>
            </w:r>
            <w:r w:rsidR="00ED6727">
              <w:rPr>
                <w:b/>
                <w:bCs/>
              </w:rPr>
              <w:t>1</w:t>
            </w:r>
            <w:r w:rsidRPr="009077E9">
              <w:rPr>
                <w:b/>
                <w:bCs/>
              </w:rPr>
              <w:t>/</w:t>
            </w:r>
            <w:r w:rsidR="00D163E8" w:rsidRPr="009077E9">
              <w:rPr>
                <w:b/>
                <w:bCs/>
              </w:rPr>
              <w:t>15</w:t>
            </w:r>
            <w:r w:rsidRPr="009077E9">
              <w:rPr>
                <w:b/>
                <w:bCs/>
              </w:rPr>
              <w:t>-F</w:t>
            </w:r>
          </w:p>
        </w:tc>
      </w:tr>
      <w:tr w:rsidR="00520F36" w:rsidRPr="009077E9" w14:paraId="05674387" w14:textId="77777777">
        <w:trPr>
          <w:cantSplit/>
          <w:trHeight w:val="20"/>
        </w:trPr>
        <w:tc>
          <w:tcPr>
            <w:tcW w:w="6912" w:type="dxa"/>
            <w:vMerge/>
          </w:tcPr>
          <w:p w14:paraId="1F3F1556" w14:textId="77777777" w:rsidR="00520F36" w:rsidRPr="009077E9" w:rsidRDefault="00520F36" w:rsidP="00D50B8A">
            <w:pPr>
              <w:shd w:val="solid" w:color="FFFFFF" w:fill="FFFFFF"/>
              <w:spacing w:before="180"/>
              <w:rPr>
                <w:smallCaps/>
              </w:rPr>
            </w:pPr>
            <w:bookmarkStart w:id="4" w:name="ddate" w:colFirst="1" w:colLast="1"/>
            <w:bookmarkEnd w:id="2"/>
            <w:bookmarkEnd w:id="3"/>
          </w:p>
        </w:tc>
        <w:tc>
          <w:tcPr>
            <w:tcW w:w="3261" w:type="dxa"/>
          </w:tcPr>
          <w:p w14:paraId="52223565" w14:textId="3468BE79" w:rsidR="00520F36" w:rsidRPr="009077E9" w:rsidRDefault="00ED6727" w:rsidP="00D50B8A">
            <w:pPr>
              <w:spacing w:before="0"/>
              <w:rPr>
                <w:b/>
                <w:bCs/>
              </w:rPr>
            </w:pPr>
            <w:r>
              <w:rPr>
                <w:b/>
                <w:bCs/>
              </w:rPr>
              <w:t>23 mars 2021</w:t>
            </w:r>
          </w:p>
        </w:tc>
      </w:tr>
      <w:tr w:rsidR="00520F36" w:rsidRPr="009077E9" w14:paraId="3834BF7A" w14:textId="77777777">
        <w:trPr>
          <w:cantSplit/>
          <w:trHeight w:val="20"/>
        </w:trPr>
        <w:tc>
          <w:tcPr>
            <w:tcW w:w="6912" w:type="dxa"/>
            <w:vMerge/>
          </w:tcPr>
          <w:p w14:paraId="659651BB" w14:textId="77777777" w:rsidR="00520F36" w:rsidRPr="009077E9" w:rsidRDefault="00520F36" w:rsidP="00D50B8A">
            <w:pPr>
              <w:shd w:val="solid" w:color="FFFFFF" w:fill="FFFFFF"/>
              <w:spacing w:before="180"/>
              <w:rPr>
                <w:smallCaps/>
              </w:rPr>
            </w:pPr>
            <w:bookmarkStart w:id="5" w:name="dorlang" w:colFirst="1" w:colLast="1"/>
            <w:bookmarkEnd w:id="4"/>
          </w:p>
        </w:tc>
        <w:tc>
          <w:tcPr>
            <w:tcW w:w="3261" w:type="dxa"/>
          </w:tcPr>
          <w:p w14:paraId="52CA5BE8" w14:textId="77777777" w:rsidR="00520F36" w:rsidRPr="009077E9" w:rsidRDefault="00520F36" w:rsidP="00D50B8A">
            <w:pPr>
              <w:spacing w:before="0"/>
              <w:rPr>
                <w:b/>
                <w:bCs/>
              </w:rPr>
            </w:pPr>
            <w:proofErr w:type="gramStart"/>
            <w:r w:rsidRPr="009077E9">
              <w:rPr>
                <w:b/>
                <w:bCs/>
              </w:rPr>
              <w:t>Original:</w:t>
            </w:r>
            <w:proofErr w:type="gramEnd"/>
            <w:r w:rsidRPr="009077E9">
              <w:rPr>
                <w:b/>
                <w:bCs/>
              </w:rPr>
              <w:t xml:space="preserve"> anglais</w:t>
            </w:r>
          </w:p>
        </w:tc>
      </w:tr>
      <w:tr w:rsidR="00520F36" w:rsidRPr="009077E9" w14:paraId="2984B46E" w14:textId="77777777">
        <w:trPr>
          <w:cantSplit/>
        </w:trPr>
        <w:tc>
          <w:tcPr>
            <w:tcW w:w="10173" w:type="dxa"/>
            <w:gridSpan w:val="2"/>
          </w:tcPr>
          <w:p w14:paraId="5AA2903F" w14:textId="2C1FF948" w:rsidR="00520F36" w:rsidRPr="009077E9" w:rsidRDefault="00D163E8" w:rsidP="00D50B8A">
            <w:pPr>
              <w:pStyle w:val="Source"/>
            </w:pPr>
            <w:bookmarkStart w:id="6" w:name="dsource" w:colFirst="0" w:colLast="0"/>
            <w:bookmarkEnd w:id="5"/>
            <w:r w:rsidRPr="009077E9">
              <w:t>Rapport du Secrétaire général</w:t>
            </w:r>
          </w:p>
        </w:tc>
      </w:tr>
      <w:tr w:rsidR="00520F36" w:rsidRPr="009077E9" w14:paraId="284B3B6A" w14:textId="77777777">
        <w:trPr>
          <w:cantSplit/>
        </w:trPr>
        <w:tc>
          <w:tcPr>
            <w:tcW w:w="10173" w:type="dxa"/>
            <w:gridSpan w:val="2"/>
          </w:tcPr>
          <w:p w14:paraId="630A96E2" w14:textId="7436A557" w:rsidR="00520F36" w:rsidRPr="009077E9" w:rsidRDefault="00173CE2" w:rsidP="00D50B8A">
            <w:pPr>
              <w:pStyle w:val="Title1"/>
            </w:pPr>
            <w:bookmarkStart w:id="7" w:name="dtitle1" w:colFirst="0" w:colLast="0"/>
            <w:bookmarkStart w:id="8" w:name="_Hlk74204566"/>
            <w:bookmarkEnd w:id="6"/>
            <w:r w:rsidRPr="009077E9">
              <w:t xml:space="preserve">système de gestion de la résilience de </w:t>
            </w:r>
            <w:r w:rsidR="004C629B" w:rsidRPr="009077E9">
              <w:t>L'</w:t>
            </w:r>
            <w:r w:rsidRPr="009077E9">
              <w:t>organisation (ORMS)</w:t>
            </w:r>
            <w:bookmarkEnd w:id="8"/>
          </w:p>
        </w:tc>
      </w:tr>
      <w:bookmarkEnd w:id="7"/>
    </w:tbl>
    <w:p w14:paraId="693306C8" w14:textId="77777777" w:rsidR="00520F36" w:rsidRPr="009077E9" w:rsidRDefault="00520F36" w:rsidP="00D50B8A"/>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077E9" w14:paraId="4A0D668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6598061D" w14:textId="77777777" w:rsidR="00520F36" w:rsidRPr="009077E9" w:rsidRDefault="00520F36" w:rsidP="00D50B8A">
            <w:pPr>
              <w:pStyle w:val="Headingb"/>
            </w:pPr>
            <w:r w:rsidRPr="009077E9">
              <w:t>Résumé</w:t>
            </w:r>
          </w:p>
          <w:p w14:paraId="142F701D" w14:textId="43EBD0CA" w:rsidR="00520F36" w:rsidRPr="009077E9" w:rsidRDefault="00173CE2" w:rsidP="00D50B8A">
            <w:r w:rsidRPr="009077E9">
              <w:t xml:space="preserve">À sa session de 2017, le Conseil a approuvé la mise en place d'un projet de système de gestion de la résilience de </w:t>
            </w:r>
            <w:r w:rsidR="004C629B" w:rsidRPr="009077E9">
              <w:t>l'</w:t>
            </w:r>
            <w:r w:rsidRPr="009077E9">
              <w:t>organisation (ORMS).</w:t>
            </w:r>
          </w:p>
          <w:p w14:paraId="2685C241" w14:textId="6A4ECAE2" w:rsidR="00173CE2" w:rsidRPr="009077E9" w:rsidRDefault="00173CE2" w:rsidP="00D50B8A">
            <w:r w:rsidRPr="009077E9">
              <w:t xml:space="preserve">On trouvera dans le présent rapport des informations générales sur le projet, un résumé des conclusions </w:t>
            </w:r>
            <w:r w:rsidR="00ED6727">
              <w:t xml:space="preserve">et des résultats </w:t>
            </w:r>
            <w:r w:rsidRPr="009077E9">
              <w:t>du projet comprenant une description du cadre ORMS (continuité des activités (BC) et gestion des crises (CM)) et trois recommandations.</w:t>
            </w:r>
            <w:r w:rsidR="00ED6727">
              <w:t xml:space="preserve"> </w:t>
            </w:r>
            <w:r w:rsidR="00ED6727" w:rsidRPr="0040587F">
              <w:rPr>
                <w:color w:val="000000"/>
              </w:rPr>
              <w:t>Le présent document a initia</w:t>
            </w:r>
            <w:r w:rsidR="008D2D76">
              <w:rPr>
                <w:color w:val="000000"/>
              </w:rPr>
              <w:t>lement été élaboré sous la cote </w:t>
            </w:r>
            <w:r w:rsidR="00ED6727" w:rsidRPr="0040587F">
              <w:rPr>
                <w:color w:val="000000"/>
              </w:rPr>
              <w:t>C20/</w:t>
            </w:r>
            <w:r w:rsidR="00ED6727">
              <w:rPr>
                <w:color w:val="000000"/>
              </w:rPr>
              <w:t>15</w:t>
            </w:r>
            <w:r w:rsidR="00ED6727" w:rsidRPr="0040587F">
              <w:rPr>
                <w:color w:val="000000"/>
              </w:rPr>
              <w:t xml:space="preserve"> pour soumission à la session de 2020 du Conseil, mais il n'a pas été examiné.</w:t>
            </w:r>
          </w:p>
          <w:p w14:paraId="7AECB963" w14:textId="77777777" w:rsidR="00520F36" w:rsidRPr="009077E9" w:rsidRDefault="00520F36" w:rsidP="00D50B8A">
            <w:pPr>
              <w:pStyle w:val="Headingb"/>
            </w:pPr>
            <w:proofErr w:type="gramStart"/>
            <w:r w:rsidRPr="009077E9">
              <w:t>Suite à</w:t>
            </w:r>
            <w:proofErr w:type="gramEnd"/>
            <w:r w:rsidRPr="009077E9">
              <w:t xml:space="preserve"> donner</w:t>
            </w:r>
          </w:p>
          <w:p w14:paraId="6690F549" w14:textId="1E78889B" w:rsidR="00520F36" w:rsidRPr="009077E9" w:rsidRDefault="00173CE2" w:rsidP="00D50B8A">
            <w:r w:rsidRPr="009077E9">
              <w:t xml:space="preserve">Le Conseil est invité à </w:t>
            </w:r>
            <w:r w:rsidRPr="009077E9">
              <w:rPr>
                <w:b/>
                <w:bCs/>
              </w:rPr>
              <w:t>prendre note</w:t>
            </w:r>
            <w:r w:rsidRPr="009077E9">
              <w:t xml:space="preserve"> du p</w:t>
            </w:r>
            <w:r w:rsidR="00ED6727">
              <w:t>résent rapport et</w:t>
            </w:r>
            <w:r w:rsidRPr="009077E9">
              <w:t xml:space="preserve"> à </w:t>
            </w:r>
            <w:r w:rsidRPr="009077E9">
              <w:rPr>
                <w:b/>
                <w:bCs/>
              </w:rPr>
              <w:t>approuver</w:t>
            </w:r>
            <w:r w:rsidRPr="009077E9">
              <w:t xml:space="preserve"> les recommandations </w:t>
            </w:r>
            <w:r w:rsidR="00ED6727">
              <w:t>figurant au paragraphe 7</w:t>
            </w:r>
            <w:r w:rsidR="004C629B" w:rsidRPr="009077E9">
              <w:t>.</w:t>
            </w:r>
          </w:p>
          <w:p w14:paraId="621EE821" w14:textId="77777777" w:rsidR="00520F36" w:rsidRPr="009077E9" w:rsidRDefault="00520F36" w:rsidP="00D50B8A">
            <w:pPr>
              <w:pStyle w:val="Table"/>
              <w:keepNext w:val="0"/>
              <w:spacing w:before="0" w:after="0"/>
              <w:rPr>
                <w:rFonts w:ascii="Calibri" w:hAnsi="Calibri"/>
                <w:caps w:val="0"/>
                <w:sz w:val="22"/>
                <w:lang w:val="fr-FR"/>
              </w:rPr>
            </w:pPr>
            <w:r w:rsidRPr="009077E9">
              <w:rPr>
                <w:rFonts w:ascii="Calibri" w:hAnsi="Calibri"/>
                <w:caps w:val="0"/>
                <w:sz w:val="22"/>
                <w:lang w:val="fr-FR"/>
              </w:rPr>
              <w:t>____________</w:t>
            </w:r>
          </w:p>
          <w:p w14:paraId="56BC286E" w14:textId="77777777" w:rsidR="00520F36" w:rsidRPr="009077E9" w:rsidRDefault="00520F36" w:rsidP="00D50B8A">
            <w:pPr>
              <w:pStyle w:val="Headingb"/>
            </w:pPr>
            <w:r w:rsidRPr="009077E9">
              <w:t>Références</w:t>
            </w:r>
          </w:p>
          <w:p w14:paraId="2EF36243" w14:textId="5659C58D" w:rsidR="00520F36" w:rsidRPr="009077E9" w:rsidRDefault="003465C2" w:rsidP="00D50B8A">
            <w:pPr>
              <w:spacing w:after="120"/>
              <w:rPr>
                <w:i/>
                <w:iCs/>
                <w:szCs w:val="24"/>
              </w:rPr>
            </w:pPr>
            <w:hyperlink r:id="rId8" w:history="1">
              <w:r w:rsidR="007840BB" w:rsidRPr="009077E9">
                <w:rPr>
                  <w:rStyle w:val="Hyperlink"/>
                  <w:rFonts w:asciiTheme="minorHAnsi" w:hAnsiTheme="minorHAnsi" w:cstheme="minorHAnsi"/>
                  <w:szCs w:val="24"/>
                </w:rPr>
                <w:t>C16/70</w:t>
              </w:r>
            </w:hyperlink>
            <w:r w:rsidR="007840BB" w:rsidRPr="009077E9">
              <w:rPr>
                <w:rFonts w:asciiTheme="minorHAnsi" w:hAnsiTheme="minorHAnsi" w:cstheme="minorHAnsi"/>
                <w:szCs w:val="24"/>
              </w:rPr>
              <w:t xml:space="preserve">, </w:t>
            </w:r>
            <w:hyperlink r:id="rId9" w:history="1">
              <w:r w:rsidR="007840BB" w:rsidRPr="009077E9">
                <w:rPr>
                  <w:rStyle w:val="Hyperlink"/>
                  <w:rFonts w:asciiTheme="minorHAnsi" w:hAnsiTheme="minorHAnsi" w:cstheme="minorHAnsi"/>
                  <w:szCs w:val="24"/>
                </w:rPr>
                <w:t>C17/63</w:t>
              </w:r>
            </w:hyperlink>
            <w:r w:rsidR="007840BB" w:rsidRPr="009077E9">
              <w:rPr>
                <w:rFonts w:asciiTheme="minorHAnsi" w:hAnsiTheme="minorHAnsi" w:cstheme="minorHAnsi"/>
                <w:szCs w:val="24"/>
              </w:rPr>
              <w:t xml:space="preserve">, </w:t>
            </w:r>
            <w:hyperlink r:id="rId10" w:history="1">
              <w:r w:rsidR="007840BB" w:rsidRPr="009077E9">
                <w:rPr>
                  <w:rStyle w:val="Hyperlink"/>
                  <w:rFonts w:asciiTheme="minorHAnsi" w:hAnsiTheme="minorHAnsi" w:cstheme="minorHAnsi"/>
                  <w:szCs w:val="24"/>
                </w:rPr>
                <w:t>C20/53</w:t>
              </w:r>
            </w:hyperlink>
            <w:r w:rsidR="00BA5D6C">
              <w:t xml:space="preserve">, </w:t>
            </w:r>
            <w:hyperlink r:id="rId11" w:history="1">
              <w:r w:rsidR="00BA5D6C" w:rsidRPr="00D632E6">
                <w:rPr>
                  <w:rStyle w:val="Hyperlink"/>
                  <w:rFonts w:asciiTheme="minorHAnsi" w:hAnsiTheme="minorHAnsi" w:cstheme="minorHAnsi"/>
                  <w:color w:val="0070C0"/>
                  <w:szCs w:val="24"/>
                  <w:lang w:val="de-AT"/>
                </w:rPr>
                <w:t>CWG-FHR12/3</w:t>
              </w:r>
            </w:hyperlink>
            <w:r w:rsidR="00BA5D6C" w:rsidRPr="00A16736">
              <w:rPr>
                <w:rStyle w:val="Hyperlink"/>
                <w:rFonts w:asciiTheme="minorHAnsi" w:hAnsiTheme="minorHAnsi" w:cstheme="minorHAnsi"/>
                <w:color w:val="auto"/>
                <w:szCs w:val="24"/>
                <w:u w:val="none"/>
                <w:lang w:val="de-AT"/>
              </w:rPr>
              <w:t>,</w:t>
            </w:r>
            <w:r w:rsidR="00A16736">
              <w:rPr>
                <w:rStyle w:val="Hyperlink"/>
                <w:rFonts w:asciiTheme="minorHAnsi" w:hAnsiTheme="minorHAnsi" w:cstheme="minorHAnsi"/>
                <w:color w:val="auto"/>
                <w:szCs w:val="24"/>
                <w:u w:val="none"/>
                <w:lang w:val="de-AT"/>
              </w:rPr>
              <w:t xml:space="preserve"> </w:t>
            </w:r>
            <w:hyperlink r:id="rId12" w:history="1">
              <w:r w:rsidR="00A16736" w:rsidRPr="00A16736">
                <w:rPr>
                  <w:rStyle w:val="Hyperlink"/>
                  <w:szCs w:val="24"/>
                  <w:lang w:val="de-AT"/>
                </w:rPr>
                <w:t>VC-2\14</w:t>
              </w:r>
            </w:hyperlink>
            <w:r w:rsidR="00BA5D6C" w:rsidRPr="00381137">
              <w:rPr>
                <w:color w:val="0070C0"/>
                <w:szCs w:val="24"/>
              </w:rPr>
              <w:t xml:space="preserve">, </w:t>
            </w:r>
            <w:hyperlink r:id="rId13" w:history="1">
              <w:r w:rsidR="00BA5D6C" w:rsidRPr="00D632E6">
                <w:rPr>
                  <w:rStyle w:val="Hyperlink"/>
                  <w:szCs w:val="24"/>
                </w:rPr>
                <w:t>C21/50</w:t>
              </w:r>
            </w:hyperlink>
            <w:r w:rsidR="00BA5D6C" w:rsidRPr="00381137">
              <w:rPr>
                <w:color w:val="0070C0"/>
                <w:szCs w:val="24"/>
              </w:rPr>
              <w:t xml:space="preserve">, </w:t>
            </w:r>
            <w:hyperlink r:id="rId14" w:history="1">
              <w:r w:rsidR="00BA5D6C" w:rsidRPr="00D632E6">
                <w:rPr>
                  <w:rStyle w:val="Hyperlink"/>
                  <w:szCs w:val="24"/>
                </w:rPr>
                <w:t>C21/49</w:t>
              </w:r>
            </w:hyperlink>
          </w:p>
        </w:tc>
      </w:tr>
    </w:tbl>
    <w:p w14:paraId="21734C03" w14:textId="5F37D838" w:rsidR="00A27417" w:rsidRPr="009077E9" w:rsidRDefault="00A27417" w:rsidP="00D50B8A">
      <w:pPr>
        <w:tabs>
          <w:tab w:val="clear" w:pos="567"/>
          <w:tab w:val="clear" w:pos="1134"/>
          <w:tab w:val="clear" w:pos="1701"/>
          <w:tab w:val="clear" w:pos="2268"/>
          <w:tab w:val="clear" w:pos="2835"/>
        </w:tabs>
        <w:overflowPunct/>
        <w:autoSpaceDE/>
        <w:autoSpaceDN/>
        <w:adjustRightInd/>
        <w:spacing w:before="0"/>
        <w:textAlignment w:val="auto"/>
      </w:pPr>
    </w:p>
    <w:p w14:paraId="3A590823" w14:textId="7C6EC0F8" w:rsidR="00A27417" w:rsidRPr="009077E9" w:rsidRDefault="00A27417" w:rsidP="00D50B8A">
      <w:pPr>
        <w:tabs>
          <w:tab w:val="clear" w:pos="567"/>
          <w:tab w:val="clear" w:pos="1134"/>
          <w:tab w:val="clear" w:pos="1701"/>
          <w:tab w:val="clear" w:pos="2268"/>
          <w:tab w:val="clear" w:pos="2835"/>
        </w:tabs>
        <w:overflowPunct/>
        <w:autoSpaceDE/>
        <w:autoSpaceDN/>
        <w:adjustRightInd/>
        <w:spacing w:before="0"/>
        <w:textAlignment w:val="auto"/>
      </w:pPr>
      <w:r w:rsidRPr="009077E9">
        <w:br w:type="page"/>
      </w:r>
    </w:p>
    <w:p w14:paraId="48791025" w14:textId="3F39011A" w:rsidR="007E46F5" w:rsidRPr="009077E9" w:rsidRDefault="007E46F5" w:rsidP="00953C21">
      <w:pPr>
        <w:pStyle w:val="Title4"/>
      </w:pPr>
      <w:r w:rsidRPr="009077E9">
        <w:lastRenderedPageBreak/>
        <w:t>Aperçu et résultats du projet ORMS</w:t>
      </w:r>
    </w:p>
    <w:p w14:paraId="3FEDE820" w14:textId="7038A75A" w:rsidR="00897553" w:rsidRPr="009077E9" w:rsidRDefault="00A27417" w:rsidP="00953C21">
      <w:pPr>
        <w:pStyle w:val="Heading1"/>
      </w:pPr>
      <w:r w:rsidRPr="009077E9">
        <w:t>1</w:t>
      </w:r>
      <w:r w:rsidRPr="009077E9">
        <w:tab/>
      </w:r>
      <w:r w:rsidR="00C674E0" w:rsidRPr="009077E9">
        <w:t>Rappel</w:t>
      </w:r>
    </w:p>
    <w:p w14:paraId="7F4E4068" w14:textId="2FED3F0C" w:rsidR="00C674E0" w:rsidRPr="009077E9" w:rsidRDefault="00C674E0" w:rsidP="00D50B8A">
      <w:r w:rsidRPr="009077E9">
        <w:t>La politique relative au système de gestion de la résilience des organisations (ORMS) appartenant au système des Nations Unies a été approuvée par le Conseil des chefs de Secrétariat (CCS) des Nations Unies en 2014 et adoptée par le Conseil de l'UIT en 2016 (Document C16/70).</w:t>
      </w:r>
    </w:p>
    <w:p w14:paraId="3B987737" w14:textId="7A56F17B" w:rsidR="00C674E0" w:rsidRPr="009077E9" w:rsidRDefault="00C674E0" w:rsidP="00D50B8A">
      <w:r w:rsidRPr="009077E9">
        <w:t xml:space="preserve">À sa session de 2017, le Conseil a approuvé le projet ORMS de l'UIT, car </w:t>
      </w:r>
      <w:r w:rsidR="00DD5486" w:rsidRPr="009077E9">
        <w:t>depuis sa création en</w:t>
      </w:r>
      <w:r w:rsidR="00953C21" w:rsidRPr="009077E9">
        <w:t> </w:t>
      </w:r>
      <w:r w:rsidR="00DD5486" w:rsidRPr="009077E9">
        <w:t>1865,</w:t>
      </w:r>
      <w:r w:rsidRPr="009077E9">
        <w:t xml:space="preserve"> l'U</w:t>
      </w:r>
      <w:r w:rsidR="00D807AA" w:rsidRPr="009077E9">
        <w:t>nion</w:t>
      </w:r>
      <w:r w:rsidR="00DD5486" w:rsidRPr="009077E9">
        <w:t xml:space="preserve"> s'était dotée de plans en cas d'urgence </w:t>
      </w:r>
      <w:r w:rsidR="00D807AA" w:rsidRPr="009077E9">
        <w:t>liée à la</w:t>
      </w:r>
      <w:r w:rsidR="00DD5486" w:rsidRPr="009077E9">
        <w:t xml:space="preserve"> sécurité</w:t>
      </w:r>
      <w:r w:rsidR="00D807AA" w:rsidRPr="009077E9">
        <w:t>,</w:t>
      </w:r>
      <w:r w:rsidR="00DD5486" w:rsidRPr="009077E9">
        <w:t xml:space="preserve"> mais jamais de plans de gestion des crises ou de continuité des activités. Le projet a début</w:t>
      </w:r>
      <w:r w:rsidR="00D807AA" w:rsidRPr="009077E9">
        <w:t>é</w:t>
      </w:r>
      <w:r w:rsidR="00DD5486" w:rsidRPr="009077E9">
        <w:t xml:space="preserve"> le 1er novembre 2017 et s'est achevé le 31 décembre 2019, dans les délais et le budget fixés. Deux consultants ont été recrutés pour ce projet</w:t>
      </w:r>
      <w:r w:rsidR="00390D3C" w:rsidRPr="009077E9">
        <w:t xml:space="preserve"> et ont effectué </w:t>
      </w:r>
      <w:r w:rsidR="00D807AA" w:rsidRPr="009077E9">
        <w:t xml:space="preserve">le travail </w:t>
      </w:r>
      <w:proofErr w:type="gramStart"/>
      <w:r w:rsidR="00D807AA" w:rsidRPr="009077E9">
        <w:t>suivant:</w:t>
      </w:r>
      <w:proofErr w:type="gramEnd"/>
      <w:r w:rsidR="00390D3C" w:rsidRPr="009077E9">
        <w:t xml:space="preserve"> recherche, entretiens (plusieurs centaines), </w:t>
      </w:r>
      <w:r w:rsidR="00D807AA" w:rsidRPr="009077E9">
        <w:t>visite</w:t>
      </w:r>
      <w:r w:rsidR="00390D3C" w:rsidRPr="009077E9">
        <w:t xml:space="preserve"> dans tous les bureaux hors siège de l'UIT, organis</w:t>
      </w:r>
      <w:r w:rsidR="00D807AA" w:rsidRPr="009077E9">
        <w:t>ation</w:t>
      </w:r>
      <w:r w:rsidR="00390D3C" w:rsidRPr="009077E9">
        <w:t xml:space="preserve"> de séances d'information à l'intention de</w:t>
      </w:r>
      <w:r w:rsidR="00D807AA" w:rsidRPr="009077E9">
        <w:t>s fonctionnaires</w:t>
      </w:r>
      <w:r w:rsidR="00390D3C" w:rsidRPr="009077E9">
        <w:t xml:space="preserve">, </w:t>
      </w:r>
      <w:r w:rsidR="00D807AA" w:rsidRPr="009077E9">
        <w:t>organisation de</w:t>
      </w:r>
      <w:r w:rsidR="00390D3C" w:rsidRPr="009077E9">
        <w:t xml:space="preserve"> deux </w:t>
      </w:r>
      <w:r w:rsidR="00D807AA" w:rsidRPr="009077E9">
        <w:t>exercices théoriques</w:t>
      </w:r>
      <w:r w:rsidR="00390D3C" w:rsidRPr="009077E9">
        <w:t xml:space="preserve"> de gestion de crise et </w:t>
      </w:r>
      <w:r w:rsidR="00D807AA" w:rsidRPr="009077E9">
        <w:t>élaboration de</w:t>
      </w:r>
      <w:r w:rsidR="00390D3C" w:rsidRPr="009077E9">
        <w:t xml:space="preserve"> plus de 40 rapports. Tous les fonctionnaires élus de l'UIT, </w:t>
      </w:r>
      <w:r w:rsidR="001240FC" w:rsidRPr="009077E9">
        <w:t>les responsables</w:t>
      </w:r>
      <w:r w:rsidR="00390D3C" w:rsidRPr="009077E9">
        <w:t xml:space="preserve">, les fonctionnaires des bureaux régionaux et des bureaux de zone </w:t>
      </w:r>
      <w:r w:rsidR="001240FC" w:rsidRPr="009077E9">
        <w:t xml:space="preserve">ainsi que de nombreux </w:t>
      </w:r>
      <w:r w:rsidR="00390D3C" w:rsidRPr="009077E9">
        <w:t xml:space="preserve">autres collègues, y compris des </w:t>
      </w:r>
      <w:r w:rsidR="001240FC" w:rsidRPr="009077E9">
        <w:t>institutions</w:t>
      </w:r>
      <w:r w:rsidR="00390D3C" w:rsidRPr="009077E9">
        <w:t xml:space="preserve">, fonds et programmes des Nations Unies à Genève et </w:t>
      </w:r>
      <w:r w:rsidR="00B27DB5" w:rsidRPr="009077E9">
        <w:t xml:space="preserve">à </w:t>
      </w:r>
      <w:r w:rsidR="00390D3C" w:rsidRPr="009077E9">
        <w:t>New York</w:t>
      </w:r>
      <w:r w:rsidR="001240FC" w:rsidRPr="009077E9">
        <w:t>,</w:t>
      </w:r>
      <w:r w:rsidR="00390D3C" w:rsidRPr="009077E9">
        <w:t xml:space="preserve"> ont été associés à ce travail. En outre, </w:t>
      </w:r>
      <w:r w:rsidR="005A3571" w:rsidRPr="009077E9">
        <w:t xml:space="preserve">des rencontres ont eu lieu avec </w:t>
      </w:r>
      <w:r w:rsidR="004A79EA" w:rsidRPr="009077E9">
        <w:t>de</w:t>
      </w:r>
      <w:r w:rsidR="001240FC" w:rsidRPr="009077E9">
        <w:t>s</w:t>
      </w:r>
      <w:r w:rsidR="00390D3C" w:rsidRPr="009077E9">
        <w:t xml:space="preserve"> responsables de</w:t>
      </w:r>
      <w:r w:rsidR="001240FC" w:rsidRPr="009077E9">
        <w:t>s</w:t>
      </w:r>
      <w:r w:rsidR="00390D3C" w:rsidRPr="009077E9">
        <w:t xml:space="preserve"> </w:t>
      </w:r>
      <w:r w:rsidR="001240FC" w:rsidRPr="009077E9">
        <w:t>Nations Unies</w:t>
      </w:r>
      <w:r w:rsidR="00390D3C" w:rsidRPr="009077E9">
        <w:t xml:space="preserve"> et </w:t>
      </w:r>
      <w:r w:rsidR="004A79EA" w:rsidRPr="009077E9">
        <w:t>d</w:t>
      </w:r>
      <w:r w:rsidR="00390D3C" w:rsidRPr="009077E9">
        <w:t>es fonctionnaires du Département de la sûreté et de la sécurité de</w:t>
      </w:r>
      <w:r w:rsidR="005A3571" w:rsidRPr="009077E9">
        <w:t>s</w:t>
      </w:r>
      <w:r w:rsidR="00390D3C" w:rsidRPr="009077E9">
        <w:t xml:space="preserve"> </w:t>
      </w:r>
      <w:r w:rsidR="005A3571" w:rsidRPr="009077E9">
        <w:t xml:space="preserve">Nations Unies dans </w:t>
      </w:r>
      <w:r w:rsidR="001240FC" w:rsidRPr="009077E9">
        <w:t xml:space="preserve">les </w:t>
      </w:r>
      <w:r w:rsidR="005A3571" w:rsidRPr="009077E9">
        <w:t>douze pays où l'UIT a des bureaux hors siège</w:t>
      </w:r>
      <w:r w:rsidR="00886018" w:rsidRPr="009077E9">
        <w:t>,</w:t>
      </w:r>
      <w:r w:rsidR="005A3571" w:rsidRPr="009077E9">
        <w:t xml:space="preserve"> afin</w:t>
      </w:r>
      <w:r w:rsidR="001240FC" w:rsidRPr="009077E9">
        <w:t xml:space="preserve"> de</w:t>
      </w:r>
      <w:r w:rsidR="005A3571" w:rsidRPr="009077E9">
        <w:t xml:space="preserve"> </w:t>
      </w:r>
      <w:r w:rsidR="00886018" w:rsidRPr="009077E9">
        <w:t>s'assurer</w:t>
      </w:r>
      <w:r w:rsidR="005A3571" w:rsidRPr="009077E9">
        <w:t xml:space="preserve"> que les fonctionnaires de l'U</w:t>
      </w:r>
      <w:r w:rsidR="001240FC" w:rsidRPr="009077E9">
        <w:t>nion</w:t>
      </w:r>
      <w:r w:rsidR="005A3571" w:rsidRPr="009077E9">
        <w:t xml:space="preserve"> sont couvert</w:t>
      </w:r>
      <w:r w:rsidR="00886018" w:rsidRPr="009077E9">
        <w:t>s</w:t>
      </w:r>
      <w:r w:rsidR="005A3571" w:rsidRPr="009077E9">
        <w:t xml:space="preserve"> </w:t>
      </w:r>
      <w:r w:rsidR="001240FC" w:rsidRPr="009077E9">
        <w:t xml:space="preserve">de manière satisfaisante </w:t>
      </w:r>
      <w:r w:rsidR="005A3571" w:rsidRPr="009077E9">
        <w:t xml:space="preserve">par le système de gestion de la sécurité des Nations Unies </w:t>
      </w:r>
      <w:r w:rsidR="00BA5D6C">
        <w:t xml:space="preserve">(UNSMS) </w:t>
      </w:r>
      <w:r w:rsidR="005A3571" w:rsidRPr="009077E9">
        <w:t>dans ces pays.</w:t>
      </w:r>
    </w:p>
    <w:p w14:paraId="3A1589CE" w14:textId="3FBB26A6" w:rsidR="005A3571" w:rsidRPr="009077E9" w:rsidRDefault="004A79EA" w:rsidP="00D50B8A">
      <w:r w:rsidRPr="009077E9">
        <w:t>À sa session de 2017, le Conseil a en outre approuvé la création d'un poste</w:t>
      </w:r>
      <w:r w:rsidR="00DD5462">
        <w:t xml:space="preserve"> P4</w:t>
      </w:r>
      <w:r w:rsidRPr="009077E9">
        <w:t xml:space="preserve"> </w:t>
      </w:r>
      <w:r w:rsidR="00DD5462">
        <w:t xml:space="preserve">de coordonnateur ORMS </w:t>
      </w:r>
      <w:r w:rsidRPr="009077E9">
        <w:t xml:space="preserve">à compter de 2020, </w:t>
      </w:r>
      <w:r w:rsidR="001240FC" w:rsidRPr="009077E9">
        <w:t>pour</w:t>
      </w:r>
      <w:r w:rsidRPr="009077E9">
        <w:t xml:space="preserve"> coordonner et gérer les tâches </w:t>
      </w:r>
      <w:r w:rsidR="001240FC" w:rsidRPr="009077E9">
        <w:t>de maintenance, de simulation et d'examen</w:t>
      </w:r>
      <w:r w:rsidR="00DD5462">
        <w:t xml:space="preserve"> du système ORMS</w:t>
      </w:r>
      <w:r w:rsidRPr="009077E9">
        <w:t>.</w:t>
      </w:r>
      <w:r w:rsidR="00DD5462">
        <w:t xml:space="preserve"> Un nouveau fonctionnaire a été recruté pour occuper ce poste à compter du 1</w:t>
      </w:r>
      <w:r w:rsidR="00DD5462" w:rsidRPr="008D2D76">
        <w:t xml:space="preserve">er </w:t>
      </w:r>
      <w:r w:rsidR="00DD5462">
        <w:t>octobre 2020.</w:t>
      </w:r>
    </w:p>
    <w:p w14:paraId="563D7A0B" w14:textId="14A452BB" w:rsidR="004A79EA" w:rsidRPr="009077E9" w:rsidRDefault="004A79EA" w:rsidP="00953C21">
      <w:pPr>
        <w:pStyle w:val="Heading1"/>
      </w:pPr>
      <w:r w:rsidRPr="009077E9">
        <w:t>2</w:t>
      </w:r>
      <w:r w:rsidRPr="009077E9">
        <w:tab/>
        <w:t>Cadre ORMS de l'UIT</w:t>
      </w:r>
    </w:p>
    <w:p w14:paraId="7F068128" w14:textId="724D78A1" w:rsidR="004A79EA" w:rsidRPr="009077E9" w:rsidRDefault="001A1B25" w:rsidP="00D50B8A">
      <w:r w:rsidRPr="009077E9">
        <w:t>L</w:t>
      </w:r>
      <w:r w:rsidR="00AB0612" w:rsidRPr="009077E9">
        <w:t>e cadre ORMS</w:t>
      </w:r>
      <w:r w:rsidRPr="009077E9">
        <w:t xml:space="preserve"> comprend sept éléments </w:t>
      </w:r>
      <w:r w:rsidR="00AB0612" w:rsidRPr="009077E9">
        <w:t xml:space="preserve">peut être divisé en deux </w:t>
      </w:r>
      <w:proofErr w:type="gramStart"/>
      <w:r w:rsidR="00AB0612" w:rsidRPr="009077E9">
        <w:t>composant</w:t>
      </w:r>
      <w:r w:rsidRPr="009077E9">
        <w:t>e</w:t>
      </w:r>
      <w:r w:rsidR="00AB0612" w:rsidRPr="009077E9">
        <w:t>s:</w:t>
      </w:r>
      <w:proofErr w:type="gramEnd"/>
      <w:r w:rsidR="00AB0612" w:rsidRPr="009077E9">
        <w:t xml:space="preserve"> continuité des activités (BC) et gestion des crises (CM).</w:t>
      </w:r>
    </w:p>
    <w:p w14:paraId="516BCCD5" w14:textId="15CC08A1" w:rsidR="00AB0612" w:rsidRPr="009077E9" w:rsidRDefault="00AB0612" w:rsidP="00953C21">
      <w:pPr>
        <w:pStyle w:val="Heading2"/>
      </w:pPr>
      <w:r w:rsidRPr="009077E9">
        <w:t>2.1</w:t>
      </w:r>
      <w:r w:rsidRPr="009077E9">
        <w:tab/>
        <w:t>Continuité des activités</w:t>
      </w:r>
    </w:p>
    <w:p w14:paraId="4F73B811" w14:textId="0F2F878C" w:rsidR="00AB0612" w:rsidRPr="009077E9" w:rsidRDefault="00AB0612" w:rsidP="00D50B8A">
      <w:r w:rsidRPr="009077E9">
        <w:t xml:space="preserve">La continuité des activités (BC) est la capacité de l'organisation de continuer de fournir des produits </w:t>
      </w:r>
      <w:r w:rsidR="001A1B25" w:rsidRPr="009077E9">
        <w:t>ou</w:t>
      </w:r>
      <w:r w:rsidRPr="009077E9">
        <w:t xml:space="preserve"> des services selon des niveaux acceptables prédéfinis après </w:t>
      </w:r>
      <w:r w:rsidR="00886018" w:rsidRPr="009077E9">
        <w:t>un</w:t>
      </w:r>
      <w:r w:rsidR="000E470E" w:rsidRPr="009077E9">
        <w:t xml:space="preserve"> événement</w:t>
      </w:r>
      <w:r w:rsidR="00886018" w:rsidRPr="009077E9">
        <w:t xml:space="preserve"> perturbat</w:t>
      </w:r>
      <w:r w:rsidR="000E470E" w:rsidRPr="009077E9">
        <w:t>eur</w:t>
      </w:r>
      <w:r w:rsidR="00886018" w:rsidRPr="009077E9">
        <w:t>.</w:t>
      </w:r>
    </w:p>
    <w:p w14:paraId="797AB092" w14:textId="20637049" w:rsidR="00886018" w:rsidRPr="009077E9" w:rsidRDefault="001A6019" w:rsidP="00D50B8A">
      <w:r w:rsidRPr="009077E9">
        <w:t xml:space="preserve">Le système de gestion de la continuité des activités (BCMS), élaboré </w:t>
      </w:r>
      <w:r w:rsidR="00B72FA0" w:rsidRPr="009077E9">
        <w:t>compte tenu</w:t>
      </w:r>
      <w:r w:rsidRPr="009077E9">
        <w:t xml:space="preserve"> des normes et bonnes pratiques internationales actuelles, est composé d'un groupe structuré de</w:t>
      </w:r>
      <w:r w:rsidR="00663CA1">
        <w:t xml:space="preserve"> documents </w:t>
      </w:r>
      <w:r w:rsidR="007560DB">
        <w:t xml:space="preserve">approuvés </w:t>
      </w:r>
      <w:r w:rsidR="00B72FA0" w:rsidRPr="009077E9">
        <w:t>comprenant une</w:t>
      </w:r>
      <w:r w:rsidRPr="009077E9">
        <w:t xml:space="preserve"> politique,</w:t>
      </w:r>
      <w:r w:rsidR="00B72FA0" w:rsidRPr="009077E9">
        <w:t xml:space="preserve"> des</w:t>
      </w:r>
      <w:r w:rsidRPr="009077E9">
        <w:t xml:space="preserve"> plans,</w:t>
      </w:r>
      <w:r w:rsidR="00B72FA0" w:rsidRPr="009077E9">
        <w:t xml:space="preserve"> des</w:t>
      </w:r>
      <w:r w:rsidRPr="009077E9">
        <w:t xml:space="preserve"> lignes directrices et </w:t>
      </w:r>
      <w:r w:rsidR="00B72FA0" w:rsidRPr="009077E9">
        <w:t xml:space="preserve">des </w:t>
      </w:r>
      <w:r w:rsidRPr="009077E9">
        <w:t>rapports qui, ensemble, permettent d'assurer la continuité des activités. Il se présente en quatre sections</w:t>
      </w:r>
      <w:r w:rsidR="00B72FA0" w:rsidRPr="009077E9">
        <w:t xml:space="preserve"> </w:t>
      </w:r>
      <w:r w:rsidR="00953C21" w:rsidRPr="009077E9">
        <w:t>−</w:t>
      </w:r>
      <w:r w:rsidR="00B72FA0" w:rsidRPr="009077E9">
        <w:t xml:space="preserve"> préparation</w:t>
      </w:r>
      <w:r w:rsidRPr="009077E9">
        <w:t xml:space="preserve">, </w:t>
      </w:r>
      <w:r w:rsidR="00C15AB8" w:rsidRPr="009077E9">
        <w:t>amélioration</w:t>
      </w:r>
      <w:r w:rsidRPr="009077E9">
        <w:t xml:space="preserve">, mise en </w:t>
      </w:r>
      <w:r w:rsidR="00B4345B" w:rsidRPr="009077E9">
        <w:t>œuvre</w:t>
      </w:r>
      <w:r w:rsidRPr="009077E9">
        <w:t xml:space="preserve"> et examen</w:t>
      </w:r>
      <w:r w:rsidR="00532986">
        <w:t xml:space="preserve">. </w:t>
      </w:r>
      <w:r w:rsidR="00BF7D0C">
        <w:t>Le</w:t>
      </w:r>
      <w:r w:rsidR="00CF1EED">
        <w:t xml:space="preserve">s résultats relatifs à la continuité des activités </w:t>
      </w:r>
      <w:r w:rsidR="00BF7D0C">
        <w:t xml:space="preserve">sont </w:t>
      </w:r>
      <w:r w:rsidR="007560DB">
        <w:t xml:space="preserve">présentés </w:t>
      </w:r>
      <w:r w:rsidR="00BF7D0C">
        <w:t>dans</w:t>
      </w:r>
      <w:r w:rsidR="00CF1EED">
        <w:t xml:space="preserve"> </w:t>
      </w:r>
      <w:r w:rsidRPr="009077E9">
        <w:t>l'Annexe 1.</w:t>
      </w:r>
    </w:p>
    <w:p w14:paraId="05633288" w14:textId="3E415401" w:rsidR="001A6019" w:rsidRPr="009077E9" w:rsidRDefault="001A6019" w:rsidP="00953C21">
      <w:pPr>
        <w:pStyle w:val="Heading2"/>
      </w:pPr>
      <w:r w:rsidRPr="009077E9">
        <w:lastRenderedPageBreak/>
        <w:t>2.2</w:t>
      </w:r>
      <w:r w:rsidRPr="009077E9">
        <w:tab/>
        <w:t>Gestion des crises</w:t>
      </w:r>
    </w:p>
    <w:p w14:paraId="418EF47F" w14:textId="2993A991" w:rsidR="001A6019" w:rsidRPr="009077E9" w:rsidRDefault="00BA7247" w:rsidP="00D50B8A">
      <w:r w:rsidRPr="009077E9">
        <w:t>Une approche globale a été mise en place pour la gestion efficace des crises pour toutes les activités de l'UIT partout dans le monde.</w:t>
      </w:r>
    </w:p>
    <w:p w14:paraId="20DCF7B8" w14:textId="7FC8F027" w:rsidR="00BA7247" w:rsidRPr="009077E9" w:rsidRDefault="00CA7F21" w:rsidP="00D50B8A">
      <w:r w:rsidRPr="009077E9">
        <w:t>Dans le contexte de la responsabilité principale</w:t>
      </w:r>
      <w:r w:rsidR="00CC72B0" w:rsidRPr="009077E9">
        <w:t xml:space="preserve"> qui</w:t>
      </w:r>
      <w:r w:rsidRPr="009077E9">
        <w:t xml:space="preserve"> incomb</w:t>
      </w:r>
      <w:r w:rsidR="00CC72B0" w:rsidRPr="009077E9">
        <w:t>e</w:t>
      </w:r>
      <w:r w:rsidRPr="009077E9">
        <w:t xml:space="preserve"> à un pays hôte et au système de gestion de la sécurité des Nations Unies (UNSMS) </w:t>
      </w:r>
      <w:r w:rsidR="00CC72B0" w:rsidRPr="009077E9">
        <w:t>et comprend</w:t>
      </w:r>
      <w:r w:rsidRPr="009077E9">
        <w:t xml:space="preserve"> la gestion </w:t>
      </w:r>
      <w:r w:rsidR="00CC72B0" w:rsidRPr="009077E9">
        <w:t xml:space="preserve">globale </w:t>
      </w:r>
      <w:r w:rsidRPr="009077E9">
        <w:t xml:space="preserve">des crises </w:t>
      </w:r>
      <w:r w:rsidR="00CC72B0" w:rsidRPr="009077E9">
        <w:t>liées à</w:t>
      </w:r>
      <w:r w:rsidRPr="009077E9">
        <w:t xml:space="preserve"> la sécurité, l'UIT est désormais dotée d'une capacité </w:t>
      </w:r>
      <w:r w:rsidR="00CC72B0" w:rsidRPr="009077E9">
        <w:t>institutionnelle</w:t>
      </w:r>
      <w:r w:rsidRPr="009077E9">
        <w:t xml:space="preserve"> et </w:t>
      </w:r>
      <w:r w:rsidR="00843BFE">
        <w:t xml:space="preserve">elle </w:t>
      </w:r>
      <w:r w:rsidR="00BF7D0C">
        <w:t>a développé</w:t>
      </w:r>
      <w:r w:rsidR="00CC72B0" w:rsidRPr="009077E9">
        <w:t xml:space="preserve"> </w:t>
      </w:r>
      <w:r w:rsidRPr="009077E9">
        <w:t xml:space="preserve">des capacités </w:t>
      </w:r>
      <w:r w:rsidR="00CC72B0" w:rsidRPr="009077E9">
        <w:t>de</w:t>
      </w:r>
      <w:r w:rsidRPr="009077E9">
        <w:t xml:space="preserve"> gestion des crises, que l'incident grave </w:t>
      </w:r>
      <w:r w:rsidR="00CC72B0" w:rsidRPr="009077E9">
        <w:t xml:space="preserve">à l'origine de la crise </w:t>
      </w:r>
      <w:r w:rsidRPr="009077E9">
        <w:t>se produi</w:t>
      </w:r>
      <w:r w:rsidR="00CC72B0" w:rsidRPr="009077E9">
        <w:t>se</w:t>
      </w:r>
      <w:r w:rsidRPr="009077E9">
        <w:t xml:space="preserve"> au siège, dans un bureau régional ou</w:t>
      </w:r>
      <w:r w:rsidR="00CC72B0" w:rsidRPr="009077E9">
        <w:t xml:space="preserve"> dans un</w:t>
      </w:r>
      <w:r w:rsidRPr="009077E9">
        <w:t xml:space="preserve"> bureau de zone, ou </w:t>
      </w:r>
      <w:r w:rsidR="00CC72B0" w:rsidRPr="009077E9">
        <w:t xml:space="preserve">qu'il </w:t>
      </w:r>
      <w:r w:rsidRPr="009077E9">
        <w:t xml:space="preserve">concerne plusieurs ou tous les </w:t>
      </w:r>
      <w:r w:rsidR="00CC72B0" w:rsidRPr="009077E9">
        <w:t>bureaux</w:t>
      </w:r>
      <w:r w:rsidRPr="009077E9">
        <w:t xml:space="preserve"> de l'UIT. </w:t>
      </w:r>
    </w:p>
    <w:p w14:paraId="797EC4F5" w14:textId="7DB95299" w:rsidR="00CA7F21" w:rsidRPr="009077E9" w:rsidRDefault="00CC72B0" w:rsidP="00D50B8A">
      <w:r w:rsidRPr="009077E9">
        <w:t>Il</w:t>
      </w:r>
      <w:r w:rsidR="00CA7F21" w:rsidRPr="009077E9">
        <w:t xml:space="preserve"> </w:t>
      </w:r>
      <w:r w:rsidRPr="009077E9">
        <w:t xml:space="preserve">existe désormais </w:t>
      </w:r>
      <w:r w:rsidR="00CA7F21" w:rsidRPr="009077E9">
        <w:t>une structure CM</w:t>
      </w:r>
      <w:r w:rsidRPr="009077E9">
        <w:t xml:space="preserve"> fondée sur un cadre institutionnel de responsabilité pour la sécurité et</w:t>
      </w:r>
      <w:r w:rsidR="00CA7F21" w:rsidRPr="009077E9">
        <w:t xml:space="preserve"> </w:t>
      </w:r>
      <w:r w:rsidRPr="009077E9">
        <w:t>composée d'</w:t>
      </w:r>
      <w:r w:rsidR="00CA7F21" w:rsidRPr="009077E9">
        <w:t xml:space="preserve">une politique, </w:t>
      </w:r>
      <w:r w:rsidRPr="009077E9">
        <w:t>de</w:t>
      </w:r>
      <w:r w:rsidR="00CA7F21" w:rsidRPr="009077E9">
        <w:t xml:space="preserve"> lignes directrices et </w:t>
      </w:r>
      <w:r w:rsidRPr="009077E9">
        <w:t>de</w:t>
      </w:r>
      <w:r w:rsidR="00CA7F21" w:rsidRPr="009077E9">
        <w:t xml:space="preserve"> procédures</w:t>
      </w:r>
      <w:r w:rsidR="00AE0794">
        <w:t xml:space="preserve"> approuvées</w:t>
      </w:r>
      <w:r w:rsidR="00CA7F21" w:rsidRPr="009077E9">
        <w:t xml:space="preserve">, et avec </w:t>
      </w:r>
      <w:r w:rsidRPr="009077E9">
        <w:t>une répartition définie des</w:t>
      </w:r>
      <w:r w:rsidR="00CA7F21" w:rsidRPr="009077E9">
        <w:t xml:space="preserve"> </w:t>
      </w:r>
      <w:r w:rsidRPr="009077E9">
        <w:t xml:space="preserve">responsabilités </w:t>
      </w:r>
      <w:r w:rsidR="00CA7F21" w:rsidRPr="009077E9">
        <w:t xml:space="preserve">et </w:t>
      </w:r>
      <w:r w:rsidRPr="009077E9">
        <w:t>rôles clés</w:t>
      </w:r>
      <w:r w:rsidR="00CA7F21" w:rsidRPr="009077E9">
        <w:t xml:space="preserve">. </w:t>
      </w:r>
      <w:r w:rsidR="00417B43" w:rsidRPr="009077E9">
        <w:t xml:space="preserve">Cette structure est conçue de manière à être souple et </w:t>
      </w:r>
      <w:r w:rsidR="00F92A28" w:rsidRPr="009077E9">
        <w:t>utilisable</w:t>
      </w:r>
      <w:r w:rsidR="00417B43" w:rsidRPr="009077E9">
        <w:t xml:space="preserve"> quel que soit l'incident grave ou l'urgence, y compris en cas de perturbation importante des activités, susceptible d'aboutir à une crise. </w:t>
      </w:r>
    </w:p>
    <w:p w14:paraId="1F4A84F0" w14:textId="54E7D624" w:rsidR="00417B43" w:rsidRPr="009077E9" w:rsidRDefault="00417B43" w:rsidP="00D50B8A">
      <w:r w:rsidRPr="009077E9">
        <w:t xml:space="preserve">En effet, </w:t>
      </w:r>
      <w:r w:rsidR="00F92A28" w:rsidRPr="009077E9">
        <w:t>il a été démontré que des</w:t>
      </w:r>
      <w:r w:rsidRPr="009077E9">
        <w:t xml:space="preserve"> connaissances </w:t>
      </w:r>
      <w:r w:rsidR="00F92A28" w:rsidRPr="009077E9">
        <w:t xml:space="preserve">avaient été </w:t>
      </w:r>
      <w:r w:rsidRPr="009077E9">
        <w:t>acquises concernant la gestion des crises et la continuité des activités lors de deux incidents différents pour lesquels l'</w:t>
      </w:r>
      <w:r w:rsidR="00F92A28" w:rsidRPr="009077E9">
        <w:t>É</w:t>
      </w:r>
      <w:r w:rsidRPr="009077E9">
        <w:t>quipe de gestion des crises (CMT) de l'UIT a été activée, la première fois en mars 2019 lorsque l'</w:t>
      </w:r>
      <w:r w:rsidR="00F92A28" w:rsidRPr="009077E9">
        <w:t>É</w:t>
      </w:r>
      <w:r w:rsidRPr="009077E9">
        <w:t>quipe CMT a été convoquée</w:t>
      </w:r>
      <w:r w:rsidR="002B6D12" w:rsidRPr="009077E9">
        <w:t xml:space="preserve"> sur le plan opérationnel lors du tragique accident dont a été victime le vol ET-302 en Éthiopie, dans lequel deux fonctionnaires du Bureau régional pour l'Afrique ont perdu la vie, et la seconde fois en février 20</w:t>
      </w:r>
      <w:r w:rsidR="00F92A28" w:rsidRPr="009077E9">
        <w:t>20</w:t>
      </w:r>
      <w:r w:rsidR="002B6D12" w:rsidRPr="009077E9">
        <w:t xml:space="preserve">, </w:t>
      </w:r>
      <w:r w:rsidR="00F92A28" w:rsidRPr="009077E9">
        <w:t>pour faire face à</w:t>
      </w:r>
      <w:r w:rsidR="002B6D12" w:rsidRPr="009077E9">
        <w:t xml:space="preserve"> la flambée de Covid-19 et </w:t>
      </w:r>
      <w:r w:rsidR="00F92A28" w:rsidRPr="009077E9">
        <w:t>à</w:t>
      </w:r>
      <w:r w:rsidR="002B6D12" w:rsidRPr="009077E9">
        <w:t xml:space="preserve"> la pandémie qui a suivi, laquelle est toujours en cours au moment où nous rédigeons le présent document.</w:t>
      </w:r>
    </w:p>
    <w:p w14:paraId="6141BF86" w14:textId="051F4C6E" w:rsidR="002B6D12" w:rsidRPr="009077E9" w:rsidRDefault="007560DB" w:rsidP="00D50B8A">
      <w:r>
        <w:t xml:space="preserve">Les </w:t>
      </w:r>
      <w:r w:rsidR="002B6D12" w:rsidRPr="009077E9">
        <w:t>composant</w:t>
      </w:r>
      <w:r w:rsidR="00F92A28" w:rsidRPr="009077E9">
        <w:t>e</w:t>
      </w:r>
      <w:r w:rsidR="002B6D12" w:rsidRPr="009077E9">
        <w:t xml:space="preserve">s </w:t>
      </w:r>
      <w:r w:rsidR="008656A6">
        <w:t xml:space="preserve">de la </w:t>
      </w:r>
      <w:r w:rsidR="002B6D12" w:rsidRPr="009077E9">
        <w:t>structure de gestion des crises</w:t>
      </w:r>
      <w:r>
        <w:t xml:space="preserve"> </w:t>
      </w:r>
      <w:r w:rsidR="008656A6" w:rsidRPr="009077E9">
        <w:t xml:space="preserve">et des informations détaillées </w:t>
      </w:r>
      <w:r>
        <w:t>sont présentées dans l'Annexe 2</w:t>
      </w:r>
      <w:r w:rsidR="002B6D12" w:rsidRPr="009077E9">
        <w:t>.</w:t>
      </w:r>
    </w:p>
    <w:p w14:paraId="1FD60C00" w14:textId="06BA0B15" w:rsidR="002B6D12" w:rsidRPr="009077E9" w:rsidRDefault="002B6D12" w:rsidP="00953C21">
      <w:pPr>
        <w:pStyle w:val="Heading1"/>
      </w:pPr>
      <w:r w:rsidRPr="009077E9">
        <w:t>3</w:t>
      </w:r>
      <w:r w:rsidRPr="009077E9">
        <w:tab/>
        <w:t xml:space="preserve">Indicateurs de </w:t>
      </w:r>
      <w:r w:rsidR="00F92A28" w:rsidRPr="009077E9">
        <w:t>résultats</w:t>
      </w:r>
      <w:r w:rsidRPr="009077E9">
        <w:t xml:space="preserve"> de</w:t>
      </w:r>
      <w:r w:rsidR="00F92A28" w:rsidRPr="009077E9">
        <w:t>s Nations Unies</w:t>
      </w:r>
      <w:r w:rsidRPr="009077E9">
        <w:t>/</w:t>
      </w:r>
      <w:r w:rsidR="00F92A28" w:rsidRPr="009077E9">
        <w:t>de l'</w:t>
      </w:r>
      <w:r w:rsidRPr="009077E9">
        <w:t>UIT</w:t>
      </w:r>
    </w:p>
    <w:p w14:paraId="7034C8CC" w14:textId="380CE196" w:rsidR="002B6D12" w:rsidRPr="009077E9" w:rsidRDefault="00B45373" w:rsidP="00D50B8A">
      <w:r w:rsidRPr="009077E9">
        <w:t>Outre l</w:t>
      </w:r>
      <w:r w:rsidR="00F92A28" w:rsidRPr="009077E9">
        <w:t>a</w:t>
      </w:r>
      <w:r w:rsidRPr="009077E9">
        <w:t xml:space="preserve"> politique ORMS du système des Nations Unies, le CCS a également approuvé un dispositif de maintenance, de simulation et d'examen</w:t>
      </w:r>
      <w:r w:rsidR="00F92A28" w:rsidRPr="009077E9">
        <w:t xml:space="preserve"> (MER)</w:t>
      </w:r>
      <w:r w:rsidRPr="009077E9">
        <w:t xml:space="preserve"> du système ORMS</w:t>
      </w:r>
      <w:r w:rsidR="00F92A28" w:rsidRPr="009077E9">
        <w:t>, ainsi que</w:t>
      </w:r>
      <w:r w:rsidRPr="009077E9">
        <w:t xml:space="preserve"> des indicateurs de résultat</w:t>
      </w:r>
      <w:r w:rsidR="00F92A28" w:rsidRPr="009077E9">
        <w:t>s</w:t>
      </w:r>
      <w:r w:rsidRPr="009077E9">
        <w:t>.</w:t>
      </w:r>
      <w:r w:rsidR="004A74F7" w:rsidRPr="009077E9">
        <w:t xml:space="preserve"> </w:t>
      </w:r>
      <w:r w:rsidR="00F92A28" w:rsidRPr="009077E9">
        <w:t>L</w:t>
      </w:r>
      <w:r w:rsidR="004A74F7" w:rsidRPr="009077E9">
        <w:t>e dispositif</w:t>
      </w:r>
      <w:r w:rsidR="00F92A28" w:rsidRPr="009077E9">
        <w:t xml:space="preserve"> MER</w:t>
      </w:r>
      <w:r w:rsidR="004A74F7" w:rsidRPr="009077E9">
        <w:t xml:space="preserve"> comprend les éléments </w:t>
      </w:r>
      <w:proofErr w:type="gramStart"/>
      <w:r w:rsidR="004A74F7" w:rsidRPr="009077E9">
        <w:t>suivants:</w:t>
      </w:r>
      <w:proofErr w:type="gramEnd"/>
      <w:r w:rsidR="004A74F7" w:rsidRPr="009077E9">
        <w:t xml:space="preserve"> formation et sensibilisation, responsabilités décisionnelles, </w:t>
      </w:r>
      <w:r w:rsidR="00F92A28" w:rsidRPr="009077E9">
        <w:t>réponse</w:t>
      </w:r>
      <w:r w:rsidR="004A74F7" w:rsidRPr="009077E9">
        <w:t xml:space="preserve"> en cas de crise, communication, continuité des activités, rétablissement </w:t>
      </w:r>
      <w:r w:rsidR="008441AC">
        <w:t>informatique</w:t>
      </w:r>
      <w:r w:rsidR="00B27DB5" w:rsidRPr="009077E9">
        <w:t xml:space="preserve"> </w:t>
      </w:r>
      <w:r w:rsidR="004A74F7" w:rsidRPr="009077E9">
        <w:t>après une catastrophe, analyse a posteriori, tests et mise à jour et approbation.</w:t>
      </w:r>
    </w:p>
    <w:p w14:paraId="562230E8" w14:textId="2DD24C12" w:rsidR="004A74F7" w:rsidRPr="009077E9" w:rsidRDefault="004A74F7" w:rsidP="00D50B8A">
      <w:r w:rsidRPr="009077E9">
        <w:t xml:space="preserve">Le dispositif </w:t>
      </w:r>
      <w:r w:rsidR="00F92A28" w:rsidRPr="009077E9">
        <w:t>MER</w:t>
      </w:r>
      <w:r w:rsidRPr="009077E9">
        <w:t xml:space="preserve"> a été intégré à ce </w:t>
      </w:r>
      <w:r w:rsidR="00F92A28" w:rsidRPr="009077E9">
        <w:t>projet</w:t>
      </w:r>
      <w:r w:rsidR="00E967F2" w:rsidRPr="009077E9">
        <w:t xml:space="preserve">, comme l'a recommandé le Conseil à sa session de 2016, qui a </w:t>
      </w:r>
      <w:r w:rsidR="00F92A28" w:rsidRPr="009077E9">
        <w:t>également</w:t>
      </w:r>
      <w:r w:rsidR="00E967F2" w:rsidRPr="009077E9">
        <w:t xml:space="preserve"> recommandé que l'UIT adopte les indicateurs de résultats associés au système ORMS des Nations Unies.</w:t>
      </w:r>
    </w:p>
    <w:p w14:paraId="124C38A2" w14:textId="2A47CB85" w:rsidR="00E967F2" w:rsidRPr="009077E9" w:rsidRDefault="00E967F2" w:rsidP="00953C21">
      <w:pPr>
        <w:pStyle w:val="Heading1"/>
      </w:pPr>
      <w:r w:rsidRPr="009077E9">
        <w:t>4</w:t>
      </w:r>
      <w:r w:rsidRPr="009077E9">
        <w:tab/>
        <w:t xml:space="preserve">Gestion des risques </w:t>
      </w:r>
      <w:r w:rsidR="00EA627C" w:rsidRPr="009077E9">
        <w:t>liés aux activités</w:t>
      </w:r>
    </w:p>
    <w:p w14:paraId="78C330CB" w14:textId="02C7073F" w:rsidR="00E967F2" w:rsidRPr="009077E9" w:rsidRDefault="00E967F2" w:rsidP="00D50B8A">
      <w:r w:rsidRPr="009077E9">
        <w:rPr>
          <w:b/>
          <w:bCs/>
        </w:rPr>
        <w:t>Il est reconnu qu'un effet négatif sur la réputation de l'UIT est un risque important</w:t>
      </w:r>
      <w:r w:rsidR="00EA627C" w:rsidRPr="009077E9">
        <w:rPr>
          <w:b/>
          <w:bCs/>
        </w:rPr>
        <w:t xml:space="preserve"> pour l'organisation</w:t>
      </w:r>
      <w:r w:rsidRPr="009077E9">
        <w:rPr>
          <w:b/>
          <w:bCs/>
        </w:rPr>
        <w:t xml:space="preserve">. On estime que la </w:t>
      </w:r>
      <w:r w:rsidR="00AF4B9F" w:rsidRPr="009077E9">
        <w:rPr>
          <w:b/>
          <w:bCs/>
        </w:rPr>
        <w:t xml:space="preserve">consolidation d'un processus efficace d'évaluation et de gestion des risques opérationnels pour </w:t>
      </w:r>
      <w:r w:rsidR="00EA627C" w:rsidRPr="009077E9">
        <w:rPr>
          <w:b/>
          <w:bCs/>
        </w:rPr>
        <w:t>les activités</w:t>
      </w:r>
      <w:r w:rsidR="00AF4B9F" w:rsidRPr="009077E9">
        <w:rPr>
          <w:b/>
          <w:bCs/>
        </w:rPr>
        <w:t xml:space="preserve"> est une priorité</w:t>
      </w:r>
      <w:r w:rsidR="00AF4B9F" w:rsidRPr="009077E9">
        <w:t>, compte tenu des propositions et lignes directrices émanant de l'</w:t>
      </w:r>
      <w:r w:rsidR="00EA627C" w:rsidRPr="009077E9">
        <w:t>É</w:t>
      </w:r>
      <w:r w:rsidR="00AF4B9F" w:rsidRPr="009077E9">
        <w:t xml:space="preserve">quipe spéciale multifonctionnelle </w:t>
      </w:r>
      <w:r w:rsidR="00EA627C" w:rsidRPr="009077E9">
        <w:t xml:space="preserve">du CCS </w:t>
      </w:r>
      <w:r w:rsidR="00AF4B9F" w:rsidRPr="009077E9">
        <w:t xml:space="preserve">sur la gestion des risques et du fait que </w:t>
      </w:r>
      <w:r w:rsidR="0014635F" w:rsidRPr="009077E9">
        <w:t>Comité consultatif pour les questions administratives et budgétaires (CCQAB) a reconnu la nécessité de consolider "</w:t>
      </w:r>
      <w:r w:rsidR="0014635F" w:rsidRPr="009077E9">
        <w:rPr>
          <w:i/>
          <w:iCs/>
        </w:rPr>
        <w:t xml:space="preserve">...les meilleures pratiques et données d’expérience en matière </w:t>
      </w:r>
      <w:r w:rsidR="0014635F" w:rsidRPr="009077E9">
        <w:rPr>
          <w:i/>
          <w:iCs/>
        </w:rPr>
        <w:lastRenderedPageBreak/>
        <w:t>de gestion des risques et de gestion de la résilience organisationnelle...</w:t>
      </w:r>
      <w:r w:rsidR="0014635F" w:rsidRPr="009077E9">
        <w:t>", il est recommandé d'adopter un mécanisme unique de gestion des risques et de l'adapter afin de couvrir l'analyse, l'appréciation et la prise de décision</w:t>
      </w:r>
      <w:r w:rsidR="00FA76D5" w:rsidRPr="009077E9">
        <w:t>s</w:t>
      </w:r>
      <w:r w:rsidR="0014635F" w:rsidRPr="009077E9">
        <w:t xml:space="preserve"> concernant la gestion à la fois des risques </w:t>
      </w:r>
      <w:r w:rsidR="004B4C4A" w:rsidRPr="009077E9">
        <w:t>liés à la</w:t>
      </w:r>
      <w:r w:rsidR="0014635F" w:rsidRPr="009077E9">
        <w:t xml:space="preserve"> sécurité</w:t>
      </w:r>
      <w:r w:rsidR="004B4C4A" w:rsidRPr="009077E9">
        <w:t xml:space="preserve"> et des risques liés aux activités</w:t>
      </w:r>
      <w:r w:rsidR="0014635F" w:rsidRPr="009077E9">
        <w:t xml:space="preserve">; il est en outre recommandé de créer un poste de responsable de la gestion des risques </w:t>
      </w:r>
      <w:r w:rsidR="00B27DB5" w:rsidRPr="009077E9">
        <w:t>liés aux activités</w:t>
      </w:r>
      <w:r w:rsidR="0014635F" w:rsidRPr="009077E9">
        <w:t xml:space="preserve"> </w:t>
      </w:r>
      <w:r w:rsidR="008441AC">
        <w:t xml:space="preserve">de </w:t>
      </w:r>
      <w:r w:rsidR="0014635F" w:rsidRPr="009077E9">
        <w:t>l'organisation, dont le titulaire travaillera en étroite collabora</w:t>
      </w:r>
      <w:r w:rsidR="008B3501">
        <w:t xml:space="preserve">tion avec le coordonnateur ORMS, </w:t>
      </w:r>
      <w:r w:rsidR="0014635F" w:rsidRPr="009077E9">
        <w:t xml:space="preserve">le responsable </w:t>
      </w:r>
      <w:r w:rsidR="007560DB">
        <w:t xml:space="preserve">informatique </w:t>
      </w:r>
      <w:r w:rsidR="0014635F" w:rsidRPr="009077E9">
        <w:t xml:space="preserve">de la continuité des activités/du rétablissement </w:t>
      </w:r>
      <w:r w:rsidR="004B4C4A" w:rsidRPr="009077E9">
        <w:t>après une catastrophe</w:t>
      </w:r>
      <w:r w:rsidR="008B3501">
        <w:t xml:space="preserve"> et le</w:t>
      </w:r>
      <w:r w:rsidR="0014635F" w:rsidRPr="009077E9">
        <w:t xml:space="preserve"> Chef de la Division de la sûreté et de la sécurité (SSD) qui est </w:t>
      </w:r>
      <w:r w:rsidR="004B4C4A" w:rsidRPr="009077E9">
        <w:t>chargé</w:t>
      </w:r>
      <w:r w:rsidR="0014635F" w:rsidRPr="009077E9">
        <w:t xml:space="preserve"> de la gestion des risques </w:t>
      </w:r>
      <w:r w:rsidR="004B4C4A" w:rsidRPr="009077E9">
        <w:t>liés à la</w:t>
      </w:r>
      <w:r w:rsidR="0014635F" w:rsidRPr="009077E9">
        <w:t xml:space="preserve"> sécurité au sein de l'Union.</w:t>
      </w:r>
    </w:p>
    <w:p w14:paraId="76687DFC" w14:textId="7B2AC7C3" w:rsidR="0014635F" w:rsidRPr="009077E9" w:rsidRDefault="00074B17" w:rsidP="00953C21">
      <w:pPr>
        <w:pStyle w:val="Heading1"/>
      </w:pPr>
      <w:r w:rsidRPr="009077E9">
        <w:t>5</w:t>
      </w:r>
      <w:r w:rsidRPr="009077E9">
        <w:tab/>
        <w:t>Classification des données en fonction de la sensibilité et de la criticité</w:t>
      </w:r>
    </w:p>
    <w:p w14:paraId="3696E19D" w14:textId="7F693E5A" w:rsidR="003E1239" w:rsidRPr="009077E9" w:rsidRDefault="00074B17" w:rsidP="00D50B8A">
      <w:r w:rsidRPr="009077E9">
        <w:t xml:space="preserve">Il existe un risque organisationnel important découlant des cyberattaques et des dénis de service, qui pourrait avoir des incidences sur les données fournies à l'UIT par les États Membres. Selon les conclusions du projet ORMS, l'UIT a besoin d'un système de classification des données </w:t>
      </w:r>
      <w:r w:rsidR="004B4C4A" w:rsidRPr="009077E9">
        <w:t>permettant de déterminer</w:t>
      </w:r>
      <w:r w:rsidRPr="009077E9">
        <w:t xml:space="preserve"> l</w:t>
      </w:r>
      <w:r w:rsidR="000C534D" w:rsidRPr="009077E9">
        <w:t>eur</w:t>
      </w:r>
      <w:r w:rsidRPr="009077E9">
        <w:t xml:space="preserve"> "sensibilité et criticité", afin de prévenir et de maîtriser ce risque. </w:t>
      </w:r>
      <w:proofErr w:type="gramStart"/>
      <w:r w:rsidR="003E1239" w:rsidRPr="009077E9">
        <w:t xml:space="preserve">Cette </w:t>
      </w:r>
      <w:r w:rsidR="004B4C4A" w:rsidRPr="009077E9">
        <w:t>élément</w:t>
      </w:r>
      <w:proofErr w:type="gramEnd"/>
      <w:r w:rsidR="003E1239" w:rsidRPr="009077E9">
        <w:t xml:space="preserve"> est conforme</w:t>
      </w:r>
      <w:r w:rsidR="004B4C4A" w:rsidRPr="009077E9">
        <w:t xml:space="preserve"> et</w:t>
      </w:r>
      <w:r w:rsidR="003E1239" w:rsidRPr="009077E9">
        <w:t xml:space="preserve"> </w:t>
      </w:r>
      <w:r w:rsidR="004B4C4A" w:rsidRPr="009077E9">
        <w:t xml:space="preserve">fait suite </w:t>
      </w:r>
      <w:r w:rsidR="003E1239" w:rsidRPr="009077E9">
        <w:t xml:space="preserve">à l'évaluation des risques transitoires liés au nouveau bâtiment, </w:t>
      </w:r>
      <w:r w:rsidR="004B4C4A" w:rsidRPr="009077E9">
        <w:t>qui a</w:t>
      </w:r>
      <w:r w:rsidR="003E1239" w:rsidRPr="009077E9">
        <w:t xml:space="preserve"> mis en évidence la nécessité de répertorier et </w:t>
      </w:r>
      <w:r w:rsidR="004B4C4A" w:rsidRPr="009077E9">
        <w:t>d'</w:t>
      </w:r>
      <w:r w:rsidR="003E1239" w:rsidRPr="009077E9">
        <w:t xml:space="preserve">indexer les </w:t>
      </w:r>
      <w:r w:rsidR="000C534D" w:rsidRPr="009077E9">
        <w:t xml:space="preserve">exemplaires physiques des </w:t>
      </w:r>
      <w:r w:rsidR="003E1239" w:rsidRPr="009077E9">
        <w:t xml:space="preserve">documents actuellement conservés par le Bureau des radiocommunications (BR) pour </w:t>
      </w:r>
      <w:r w:rsidR="004B4C4A" w:rsidRPr="009077E9">
        <w:t>rendre possible</w:t>
      </w:r>
      <w:r w:rsidR="003E1239" w:rsidRPr="009077E9">
        <w:t xml:space="preserve"> la continuité des activités –</w:t>
      </w:r>
      <w:r w:rsidR="004B4C4A" w:rsidRPr="009077E9">
        <w:t xml:space="preserve"> </w:t>
      </w:r>
      <w:r w:rsidR="007E46F5" w:rsidRPr="009077E9">
        <w:t>exigence</w:t>
      </w:r>
      <w:r w:rsidR="003E1239" w:rsidRPr="009077E9">
        <w:t xml:space="preserve"> que le Conseil, </w:t>
      </w:r>
      <w:r w:rsidR="004B4C4A" w:rsidRPr="009077E9">
        <w:t>à sa session</w:t>
      </w:r>
      <w:r w:rsidR="003E1239" w:rsidRPr="009077E9">
        <w:t xml:space="preserve"> de 2019, a</w:t>
      </w:r>
      <w:r w:rsidR="007E46F5" w:rsidRPr="009077E9">
        <w:t xml:space="preserve"> approuvée</w:t>
      </w:r>
      <w:r w:rsidR="003E1239" w:rsidRPr="009077E9">
        <w:t xml:space="preserve"> et</w:t>
      </w:r>
      <w:r w:rsidR="007E46F5" w:rsidRPr="009077E9">
        <w:t xml:space="preserve"> financée</w:t>
      </w:r>
      <w:r w:rsidR="003E1239" w:rsidRPr="009077E9">
        <w:t>.</w:t>
      </w:r>
    </w:p>
    <w:p w14:paraId="060A016D" w14:textId="1F578234" w:rsidR="007E46F5" w:rsidRPr="009077E9" w:rsidRDefault="007E46F5" w:rsidP="00953C21">
      <w:pPr>
        <w:pStyle w:val="Heading1"/>
      </w:pPr>
      <w:r w:rsidRPr="009077E9">
        <w:t>6</w:t>
      </w:r>
      <w:r w:rsidRPr="009077E9">
        <w:tab/>
        <w:t>Examen de la résilience des fonctionnaires des ressources humaines</w:t>
      </w:r>
    </w:p>
    <w:p w14:paraId="6CA7416C" w14:textId="52F9A634" w:rsidR="007E46F5" w:rsidRPr="009077E9" w:rsidRDefault="007E46F5" w:rsidP="00D50B8A">
      <w:r w:rsidRPr="009077E9">
        <w:t xml:space="preserve">L'évaluation des risques </w:t>
      </w:r>
      <w:r w:rsidR="004B4C4A" w:rsidRPr="009077E9">
        <w:t>liés aux activités</w:t>
      </w:r>
      <w:r w:rsidRPr="009077E9">
        <w:t xml:space="preserve"> a montré un manque de résilience des ressources humaines de l'organisation. En particulier, le manque de</w:t>
      </w:r>
      <w:r w:rsidR="004B4C4A" w:rsidRPr="009077E9">
        <w:t xml:space="preserve"> planification du</w:t>
      </w:r>
      <w:r w:rsidRPr="009077E9">
        <w:t xml:space="preserve"> renouvellement des effectifs et la perte des connaissances institutionnelles et techniques </w:t>
      </w:r>
      <w:r w:rsidR="004B4C4A" w:rsidRPr="009077E9">
        <w:t>découlant</w:t>
      </w:r>
      <w:r w:rsidRPr="009077E9">
        <w:t xml:space="preserve"> du remplacement</w:t>
      </w:r>
      <w:r w:rsidR="004B4C4A" w:rsidRPr="009077E9">
        <w:t xml:space="preserve"> différé</w:t>
      </w:r>
      <w:r w:rsidRPr="009077E9">
        <w:t xml:space="preserve"> de fonctionnaire</w:t>
      </w:r>
      <w:r w:rsidR="004B4C4A" w:rsidRPr="009077E9">
        <w:t>s</w:t>
      </w:r>
      <w:r w:rsidRPr="009077E9">
        <w:t xml:space="preserve"> occupant des fonctions et des rôles clés pourraient </w:t>
      </w:r>
      <w:r w:rsidR="004B4C4A" w:rsidRPr="009077E9">
        <w:t>constituer</w:t>
      </w:r>
      <w:r w:rsidRPr="009077E9">
        <w:t xml:space="preserve"> un risque grave pour la réputation de l'UIT.</w:t>
      </w:r>
    </w:p>
    <w:p w14:paraId="5CA77B77" w14:textId="333E753F" w:rsidR="007E46F5" w:rsidRPr="009077E9" w:rsidRDefault="007E46F5" w:rsidP="00953C21">
      <w:pPr>
        <w:pStyle w:val="Heading1"/>
      </w:pPr>
      <w:r w:rsidRPr="009077E9">
        <w:t>7</w:t>
      </w:r>
      <w:r w:rsidRPr="009077E9">
        <w:tab/>
        <w:t>Recommandations</w:t>
      </w:r>
    </w:p>
    <w:p w14:paraId="4DAA346B" w14:textId="735D4E33" w:rsidR="007E46F5" w:rsidRPr="009077E9" w:rsidRDefault="007E46F5" w:rsidP="00D50B8A">
      <w:r w:rsidRPr="009077E9">
        <w:t xml:space="preserve">Les résultats attendus du projet ORMS ont été </w:t>
      </w:r>
      <w:r w:rsidR="004B4C4A" w:rsidRPr="009077E9">
        <w:t>obtenus</w:t>
      </w:r>
      <w:r w:rsidRPr="009077E9">
        <w:t xml:space="preserve"> et les conclusions formulées à l'issue du projet ont abouti aux recommandations </w:t>
      </w:r>
      <w:proofErr w:type="gramStart"/>
      <w:r w:rsidRPr="009077E9">
        <w:t>suivantes:</w:t>
      </w:r>
      <w:proofErr w:type="gramEnd"/>
    </w:p>
    <w:p w14:paraId="2F78CDCB" w14:textId="2A436630" w:rsidR="007E46F5" w:rsidRPr="009077E9" w:rsidRDefault="00953C21" w:rsidP="00953C21">
      <w:pPr>
        <w:pStyle w:val="enumlev1"/>
      </w:pPr>
      <w:r w:rsidRPr="009077E9">
        <w:t>1)</w:t>
      </w:r>
      <w:r w:rsidRPr="009077E9">
        <w:tab/>
      </w:r>
      <w:r w:rsidR="007E46F5" w:rsidRPr="009077E9">
        <w:t>Adoption d'un mécanisme unique de gestion des risques couvrant l'analyse, l'appréciation et la prise de décision</w:t>
      </w:r>
      <w:r w:rsidR="00FA76D5" w:rsidRPr="009077E9">
        <w:t>s</w:t>
      </w:r>
      <w:r w:rsidR="007E46F5" w:rsidRPr="009077E9">
        <w:t xml:space="preserve"> concernant la gestion à la fois des risques </w:t>
      </w:r>
      <w:r w:rsidR="004B4C4A" w:rsidRPr="009077E9">
        <w:t>liés à la</w:t>
      </w:r>
      <w:r w:rsidR="007E46F5" w:rsidRPr="009077E9">
        <w:t xml:space="preserve"> sécurité</w:t>
      </w:r>
      <w:r w:rsidR="004B4C4A" w:rsidRPr="009077E9">
        <w:t xml:space="preserve"> et des risques liés aux activités</w:t>
      </w:r>
      <w:r w:rsidRPr="009077E9">
        <w:t>.</w:t>
      </w:r>
    </w:p>
    <w:p w14:paraId="1BB2557F" w14:textId="21E6F16A" w:rsidR="007E46F5" w:rsidRPr="009077E9" w:rsidRDefault="00953C21" w:rsidP="00953C21">
      <w:pPr>
        <w:pStyle w:val="enumlev1"/>
      </w:pPr>
      <w:r w:rsidRPr="009077E9">
        <w:t>2)</w:t>
      </w:r>
      <w:r w:rsidRPr="009077E9">
        <w:tab/>
      </w:r>
      <w:r w:rsidR="007E46F5" w:rsidRPr="009077E9">
        <w:t xml:space="preserve">Création d'un poste de responsable de la gestion des risques </w:t>
      </w:r>
      <w:r w:rsidR="004B4C4A" w:rsidRPr="009077E9">
        <w:t>liés aux activités</w:t>
      </w:r>
      <w:r w:rsidR="007E46F5" w:rsidRPr="009077E9">
        <w:t xml:space="preserve"> de l'organisation, dans les limites du</w:t>
      </w:r>
      <w:r w:rsidR="004B4C4A" w:rsidRPr="009077E9">
        <w:t xml:space="preserve"> budget</w:t>
      </w:r>
      <w:r w:rsidR="007E46F5" w:rsidRPr="009077E9">
        <w:t xml:space="preserve"> disponible, qui travaillera en collaboration étr</w:t>
      </w:r>
      <w:r w:rsidR="00072C16">
        <w:t xml:space="preserve">oite avec le coordonnateur ORMS, </w:t>
      </w:r>
      <w:r w:rsidR="007E46F5" w:rsidRPr="009077E9">
        <w:t xml:space="preserve">le responsable </w:t>
      </w:r>
      <w:r w:rsidR="007560DB">
        <w:t xml:space="preserve">informatique </w:t>
      </w:r>
      <w:r w:rsidR="007E46F5" w:rsidRPr="009077E9">
        <w:t xml:space="preserve">de la continuité des activités/du rétablissement </w:t>
      </w:r>
      <w:r w:rsidR="004B4C4A" w:rsidRPr="009077E9">
        <w:t>après une catastrophe</w:t>
      </w:r>
      <w:r w:rsidR="00072C16">
        <w:t xml:space="preserve"> et le </w:t>
      </w:r>
      <w:r w:rsidR="007E46F5" w:rsidRPr="009077E9">
        <w:t xml:space="preserve">Chef de la Division de la sûreté et de la sécurité (SSD) qui est </w:t>
      </w:r>
      <w:r w:rsidR="004B4C4A" w:rsidRPr="009077E9">
        <w:t>chargé</w:t>
      </w:r>
      <w:r w:rsidR="007E46F5" w:rsidRPr="009077E9">
        <w:t xml:space="preserve"> de la gestion des risques </w:t>
      </w:r>
      <w:r w:rsidR="004B4C4A" w:rsidRPr="009077E9">
        <w:t>liés à la</w:t>
      </w:r>
      <w:r w:rsidR="007E46F5" w:rsidRPr="009077E9">
        <w:t xml:space="preserve"> sécurité au sein de l'Union</w:t>
      </w:r>
      <w:r w:rsidRPr="009077E9">
        <w:t>.</w:t>
      </w:r>
    </w:p>
    <w:p w14:paraId="64BB544B" w14:textId="0C8C0B3A" w:rsidR="007E46F5" w:rsidRPr="009077E9" w:rsidRDefault="00953C21" w:rsidP="009226FA">
      <w:pPr>
        <w:pStyle w:val="enumlev1"/>
      </w:pPr>
      <w:r w:rsidRPr="009077E9">
        <w:t>3)</w:t>
      </w:r>
      <w:r w:rsidRPr="009077E9">
        <w:tab/>
      </w:r>
      <w:r w:rsidR="007E46F5" w:rsidRPr="009077E9">
        <w:t xml:space="preserve">Création d'un projet visant à définir un système de classification des données </w:t>
      </w:r>
      <w:r w:rsidR="004B4C4A" w:rsidRPr="009077E9">
        <w:t>à</w:t>
      </w:r>
      <w:r w:rsidR="007E46F5" w:rsidRPr="009077E9">
        <w:t xml:space="preserve"> l'UIT et à l'appliquer aux nouvelles données reçues</w:t>
      </w:r>
      <w:r w:rsidR="00C844FA">
        <w:t>, comme indiqué dans le Document C20/53</w:t>
      </w:r>
      <w:r w:rsidR="007E46F5" w:rsidRPr="009077E9">
        <w:t>.</w:t>
      </w:r>
    </w:p>
    <w:p w14:paraId="24A9D9B6" w14:textId="1EE45424" w:rsidR="007E46F5" w:rsidRPr="009077E9" w:rsidRDefault="00033CE8" w:rsidP="00953C21">
      <w:pPr>
        <w:pStyle w:val="AnnexNo"/>
      </w:pPr>
      <w:r w:rsidRPr="009077E9">
        <w:lastRenderedPageBreak/>
        <w:t>ANNEXE 1</w:t>
      </w:r>
    </w:p>
    <w:p w14:paraId="387CB907" w14:textId="5D40EE39" w:rsidR="00033CE8" w:rsidRPr="009077E9" w:rsidRDefault="00033CE8" w:rsidP="00953C21">
      <w:pPr>
        <w:pStyle w:val="Annextitle"/>
      </w:pPr>
      <w:r w:rsidRPr="009077E9">
        <w:t>Continuité des activités</w:t>
      </w:r>
    </w:p>
    <w:p w14:paraId="7BC7E9EF" w14:textId="164DC082" w:rsidR="0020146C" w:rsidRPr="009077E9" w:rsidRDefault="0020146C" w:rsidP="00312FE2">
      <w:pPr>
        <w:spacing w:before="360"/>
      </w:pPr>
      <w:r w:rsidRPr="009077E9">
        <w:t xml:space="preserve">La continuité des activités (BC) se présente en quatre sections, à savoir </w:t>
      </w:r>
      <w:r w:rsidR="00931428" w:rsidRPr="009077E9">
        <w:t>préparation</w:t>
      </w:r>
      <w:r w:rsidRPr="009077E9">
        <w:t xml:space="preserve">, </w:t>
      </w:r>
      <w:r w:rsidR="00C15AB8" w:rsidRPr="009077E9">
        <w:t>amélioration</w:t>
      </w:r>
      <w:r w:rsidRPr="009077E9">
        <w:t xml:space="preserve">, mise en </w:t>
      </w:r>
      <w:r w:rsidR="00B4345B" w:rsidRPr="009077E9">
        <w:t>œuvre</w:t>
      </w:r>
      <w:r w:rsidRPr="009077E9">
        <w:t xml:space="preserve"> et examen,</w:t>
      </w:r>
      <w:r w:rsidR="00FA76D5" w:rsidRPr="009077E9">
        <w:t xml:space="preserve"> comme</w:t>
      </w:r>
      <w:r w:rsidRPr="009077E9">
        <w:t xml:space="preserve"> </w:t>
      </w:r>
      <w:proofErr w:type="gramStart"/>
      <w:r w:rsidRPr="009077E9">
        <w:t>suit:</w:t>
      </w:r>
      <w:proofErr w:type="gramEnd"/>
    </w:p>
    <w:p w14:paraId="1EFFFAB1" w14:textId="0475CA01" w:rsidR="00033CE8" w:rsidRPr="009077E9" w:rsidRDefault="0020146C" w:rsidP="00953C21">
      <w:pPr>
        <w:pStyle w:val="Heading1"/>
      </w:pPr>
      <w:r w:rsidRPr="009077E9">
        <w:t>1</w:t>
      </w:r>
      <w:r w:rsidRPr="009077E9">
        <w:tab/>
      </w:r>
      <w:r w:rsidR="00C15AB8" w:rsidRPr="009077E9">
        <w:t>Préparation</w:t>
      </w:r>
    </w:p>
    <w:p w14:paraId="0AE80C7B" w14:textId="77777777" w:rsidR="0020146C" w:rsidRPr="009077E9" w:rsidRDefault="0020146C" w:rsidP="00953C21">
      <w:pPr>
        <w:pStyle w:val="Headingb"/>
      </w:pPr>
      <w:r w:rsidRPr="009077E9">
        <w:t>Politique de continuité des activités (politique BC)</w:t>
      </w:r>
    </w:p>
    <w:p w14:paraId="2A7975B5" w14:textId="613B3CD6" w:rsidR="0020146C" w:rsidRPr="009077E9" w:rsidRDefault="0020146C" w:rsidP="00D50B8A">
      <w:r w:rsidRPr="009077E9">
        <w:t xml:space="preserve">La politique BC a été élaborée </w:t>
      </w:r>
      <w:r w:rsidR="00FA76D5" w:rsidRPr="009077E9">
        <w:t xml:space="preserve">lors du </w:t>
      </w:r>
      <w:r w:rsidRPr="009077E9">
        <w:t xml:space="preserve">projet ORMS. </w:t>
      </w:r>
      <w:r w:rsidR="00931428" w:rsidRPr="009077E9">
        <w:t>Son objectif</w:t>
      </w:r>
      <w:r w:rsidRPr="009077E9">
        <w:t xml:space="preserve"> est de garantir qu'après un</w:t>
      </w:r>
      <w:r w:rsidR="000E470E" w:rsidRPr="009077E9">
        <w:t xml:space="preserve"> événement</w:t>
      </w:r>
      <w:r w:rsidRPr="009077E9">
        <w:t xml:space="preserve"> perturbat</w:t>
      </w:r>
      <w:r w:rsidR="000E470E" w:rsidRPr="009077E9">
        <w:t>eur</w:t>
      </w:r>
      <w:r w:rsidRPr="009077E9">
        <w:t>, l'organisation est capable de fournir</w:t>
      </w:r>
      <w:r w:rsidR="005A01C0" w:rsidRPr="009077E9">
        <w:t xml:space="preserve"> </w:t>
      </w:r>
      <w:r w:rsidR="00931428" w:rsidRPr="009077E9">
        <w:t>des</w:t>
      </w:r>
      <w:r w:rsidR="005A01C0" w:rsidRPr="009077E9">
        <w:t xml:space="preserve"> activités définies comme étant prioritaires </w:t>
      </w:r>
      <w:r w:rsidRPr="009077E9">
        <w:t xml:space="preserve">à des niveaux acceptables </w:t>
      </w:r>
      <w:r w:rsidR="005A01C0" w:rsidRPr="009077E9">
        <w:t>déterminés</w:t>
      </w:r>
      <w:r w:rsidRPr="009077E9">
        <w:t xml:space="preserve"> au préalable. Cette politique s'applique à l'ensemble des fonctionnaires, des locaux et des équipements de l'organisation partout dans le monde.</w:t>
      </w:r>
    </w:p>
    <w:p w14:paraId="66270B35" w14:textId="2B68EE59" w:rsidR="0020146C" w:rsidRPr="009077E9" w:rsidRDefault="005A01C0" w:rsidP="00D3689C">
      <w:pPr>
        <w:pStyle w:val="Headingb"/>
      </w:pPr>
      <w:r w:rsidRPr="009077E9">
        <w:t>Analyse d'impact sur les activités stratégiques (SBIA)</w:t>
      </w:r>
    </w:p>
    <w:p w14:paraId="3085016E" w14:textId="41F1E5D8" w:rsidR="005A01C0" w:rsidRPr="009077E9" w:rsidRDefault="005A01C0" w:rsidP="00D50B8A">
      <w:r w:rsidRPr="009077E9">
        <w:t>L'analyse SBIA</w:t>
      </w:r>
      <w:r w:rsidR="000E470E" w:rsidRPr="009077E9">
        <w:t xml:space="preserve"> </w:t>
      </w:r>
      <w:r w:rsidRPr="009077E9">
        <w:t>menée en 2018 a permis d'établir une liste d'activités</w:t>
      </w:r>
      <w:r w:rsidR="00304026" w:rsidRPr="009077E9">
        <w:t xml:space="preserve"> que la haute direction a</w:t>
      </w:r>
      <w:r w:rsidRPr="009077E9">
        <w:t xml:space="preserve"> définies comme étant prioritaires</w:t>
      </w:r>
      <w:r w:rsidR="00304026" w:rsidRPr="009077E9">
        <w:t xml:space="preserve"> pour assurer le rétablissement de l'activité</w:t>
      </w:r>
      <w:r w:rsidRPr="009077E9">
        <w:t xml:space="preserve"> en cas </w:t>
      </w:r>
      <w:r w:rsidR="00FA76D5" w:rsidRPr="009077E9">
        <w:t>d'interruption</w:t>
      </w:r>
      <w:r w:rsidRPr="009077E9">
        <w:t xml:space="preserve">, ainsi qu'une liste d'autres activités essentielles </w:t>
      </w:r>
      <w:r w:rsidR="00304026" w:rsidRPr="009077E9">
        <w:t>qu'elle</w:t>
      </w:r>
      <w:r w:rsidRPr="009077E9">
        <w:t xml:space="preserve"> a également qualifiées de prioritaires </w:t>
      </w:r>
      <w:r w:rsidR="00304026" w:rsidRPr="009077E9">
        <w:t xml:space="preserve">pour assurer le rétablissement de l'activité en cas </w:t>
      </w:r>
      <w:r w:rsidR="00FA76D5" w:rsidRPr="009077E9">
        <w:t xml:space="preserve">d'interruption </w:t>
      </w:r>
      <w:r w:rsidR="00304026" w:rsidRPr="009077E9">
        <w:t>grave</w:t>
      </w:r>
      <w:r w:rsidRPr="009077E9">
        <w:t>.</w:t>
      </w:r>
    </w:p>
    <w:p w14:paraId="5D6A241A" w14:textId="6995EE19" w:rsidR="005A01C0" w:rsidRPr="009077E9" w:rsidRDefault="005A01C0" w:rsidP="00D50B8A">
      <w:r w:rsidRPr="009077E9">
        <w:t xml:space="preserve">Une analyse d'impact sur les activités a été menée en 2018 et des processus et activités connexes de soutien ont été établies. Des plans de continuité des activités et de rétablissement </w:t>
      </w:r>
      <w:r w:rsidR="008441AC">
        <w:t xml:space="preserve">informatique </w:t>
      </w:r>
      <w:r w:rsidR="00304026" w:rsidRPr="009077E9">
        <w:t>après une</w:t>
      </w:r>
      <w:r w:rsidRPr="009077E9">
        <w:t xml:space="preserve"> catastrophe ont été élaborés. L'analyse SBIA devrait être revu</w:t>
      </w:r>
      <w:r w:rsidR="00304026" w:rsidRPr="009077E9">
        <w:t>e</w:t>
      </w:r>
      <w:r w:rsidRPr="009077E9">
        <w:t xml:space="preserve"> si l'organisation</w:t>
      </w:r>
      <w:r w:rsidR="00304026" w:rsidRPr="009077E9">
        <w:t xml:space="preserve"> connaît des changements importants ou lorsque </w:t>
      </w:r>
      <w:r w:rsidRPr="009077E9">
        <w:t>plusieurs années</w:t>
      </w:r>
      <w:r w:rsidR="00304026" w:rsidRPr="009077E9">
        <w:t xml:space="preserve"> se sont écoulées</w:t>
      </w:r>
      <w:r w:rsidRPr="009077E9">
        <w:t>.</w:t>
      </w:r>
    </w:p>
    <w:p w14:paraId="540419C1" w14:textId="08748861" w:rsidR="005A01C0" w:rsidRPr="009077E9" w:rsidRDefault="005A01C0" w:rsidP="00D50B8A">
      <w:r w:rsidRPr="009077E9">
        <w:t>L'analyse SBIA relève de la responsabilité du coordonnateur ORMS.</w:t>
      </w:r>
    </w:p>
    <w:p w14:paraId="3B857F7C" w14:textId="77777777" w:rsidR="00BD329A" w:rsidRPr="009077E9" w:rsidRDefault="00BD329A" w:rsidP="00953C21">
      <w:pPr>
        <w:pStyle w:val="Headingb"/>
      </w:pPr>
      <w:r w:rsidRPr="009077E9">
        <w:t>Évaluation des risques liés aux activités (BRA)</w:t>
      </w:r>
    </w:p>
    <w:p w14:paraId="46B0BC68" w14:textId="338B2E34" w:rsidR="00BD329A" w:rsidRPr="009077E9" w:rsidRDefault="00BD329A" w:rsidP="00D50B8A">
      <w:r w:rsidRPr="009077E9">
        <w:t>L'évaluation BRA pour l'organisation a été initialement menée en 201</w:t>
      </w:r>
      <w:r w:rsidR="00304026" w:rsidRPr="009077E9">
        <w:t>8</w:t>
      </w:r>
      <w:r w:rsidR="00D3689C">
        <w:t xml:space="preserve"> dans le cadre de l'analyse </w:t>
      </w:r>
      <w:r w:rsidRPr="009077E9">
        <w:t xml:space="preserve">SBIA. L'évaluation BRA a été revue en décembre 2019. Elle devrait être revue chaque année ou </w:t>
      </w:r>
      <w:r w:rsidR="00304026" w:rsidRPr="009077E9">
        <w:t>si l'organisation connaît des changements importants</w:t>
      </w:r>
      <w:r w:rsidRPr="009077E9">
        <w:t xml:space="preserve">, y compris </w:t>
      </w:r>
      <w:r w:rsidR="00304026" w:rsidRPr="009077E9">
        <w:t xml:space="preserve">en cas </w:t>
      </w:r>
      <w:r w:rsidR="000E470E" w:rsidRPr="009077E9">
        <w:t xml:space="preserve">d'événement perturbateur </w:t>
      </w:r>
      <w:r w:rsidR="00304026" w:rsidRPr="009077E9">
        <w:t>grave</w:t>
      </w:r>
      <w:r w:rsidRPr="009077E9">
        <w:t>. L'évaluation BRA relève de la responsabilité du coordonnateur ORMS.</w:t>
      </w:r>
    </w:p>
    <w:p w14:paraId="39AF49D2" w14:textId="77777777" w:rsidR="00BD329A" w:rsidRPr="009077E9" w:rsidRDefault="00BD329A" w:rsidP="00953C21">
      <w:pPr>
        <w:pStyle w:val="Headingb"/>
      </w:pPr>
      <w:r w:rsidRPr="009077E9">
        <w:t>Plan de continuité des activités (BCP)</w:t>
      </w:r>
    </w:p>
    <w:p w14:paraId="50A3227F" w14:textId="3B219776" w:rsidR="0022753E" w:rsidRPr="009077E9" w:rsidRDefault="00BD329A" w:rsidP="00D50B8A">
      <w:r w:rsidRPr="009077E9">
        <w:t>Le plan BCP</w:t>
      </w:r>
      <w:r w:rsidR="0022753E" w:rsidRPr="009077E9">
        <w:t xml:space="preserve"> e</w:t>
      </w:r>
      <w:r w:rsidR="00157B69" w:rsidRPr="009077E9">
        <w:t>s</w:t>
      </w:r>
      <w:r w:rsidR="0022753E" w:rsidRPr="009077E9">
        <w:t>t le plan stratégique organisationnel pour l'UIT et toutes les unités qui la composent partout dans le monde. Il précise les rôles, les responsabilités et la structure pour ce qui est de la planification, de la prise de décision, de la coordination,</w:t>
      </w:r>
      <w:r w:rsidR="00157B69" w:rsidRPr="009077E9">
        <w:t xml:space="preserve"> de</w:t>
      </w:r>
      <w:r w:rsidR="0022753E" w:rsidRPr="009077E9">
        <w:t xml:space="preserve"> la communication et de l'échange d'informations </w:t>
      </w:r>
      <w:r w:rsidR="00157B69" w:rsidRPr="009077E9">
        <w:t>pendant un</w:t>
      </w:r>
      <w:r w:rsidR="00FA76D5" w:rsidRPr="009077E9">
        <w:t xml:space="preserve"> événement</w:t>
      </w:r>
      <w:r w:rsidR="0022753E" w:rsidRPr="009077E9">
        <w:t xml:space="preserve"> perturbat</w:t>
      </w:r>
      <w:r w:rsidR="00FA76D5" w:rsidRPr="009077E9">
        <w:t>eur</w:t>
      </w:r>
      <w:r w:rsidR="0022753E" w:rsidRPr="009077E9">
        <w:t>.</w:t>
      </w:r>
    </w:p>
    <w:p w14:paraId="5BABD14A" w14:textId="68842C50" w:rsidR="008C7331" w:rsidRPr="009077E9" w:rsidRDefault="0022753E" w:rsidP="00D50B8A">
      <w:r w:rsidRPr="009077E9">
        <w:t>Le plan BCP e</w:t>
      </w:r>
      <w:r w:rsidR="00157B69" w:rsidRPr="009077E9">
        <w:t>s</w:t>
      </w:r>
      <w:r w:rsidRPr="009077E9">
        <w:t xml:space="preserve">t </w:t>
      </w:r>
      <w:r w:rsidR="00157B69" w:rsidRPr="009077E9">
        <w:t>étayé</w:t>
      </w:r>
      <w:r w:rsidRPr="009077E9">
        <w:t xml:space="preserve"> par des plans de rétablissement de l'activité (</w:t>
      </w:r>
      <w:r w:rsidR="008C7331" w:rsidRPr="009077E9">
        <w:t xml:space="preserve">ARP) qui </w:t>
      </w:r>
      <w:r w:rsidR="00FA76D5" w:rsidRPr="009077E9">
        <w:t>contiennent</w:t>
      </w:r>
      <w:r w:rsidR="008C7331" w:rsidRPr="009077E9">
        <w:t xml:space="preserve"> les exigences opérationnelles et techniques détaillées </w:t>
      </w:r>
      <w:r w:rsidR="00157B69" w:rsidRPr="009077E9">
        <w:t>grâce auxquelles</w:t>
      </w:r>
      <w:r w:rsidR="008C7331" w:rsidRPr="009077E9">
        <w:t xml:space="preserve"> les activités prioritaires et</w:t>
      </w:r>
      <w:r w:rsidR="00157B69" w:rsidRPr="009077E9">
        <w:t xml:space="preserve"> les</w:t>
      </w:r>
      <w:r w:rsidR="008C7331" w:rsidRPr="009077E9">
        <w:t xml:space="preserve"> autres activités essentielles visées par les plans ARP</w:t>
      </w:r>
      <w:r w:rsidR="00157B69" w:rsidRPr="009077E9">
        <w:t xml:space="preserve"> seront rétablies</w:t>
      </w:r>
      <w:r w:rsidR="008C7331" w:rsidRPr="009077E9">
        <w:t xml:space="preserve">. </w:t>
      </w:r>
      <w:r w:rsidR="00FA76D5" w:rsidRPr="009077E9">
        <w:t>U</w:t>
      </w:r>
      <w:r w:rsidR="008C7331" w:rsidRPr="009077E9">
        <w:t xml:space="preserve">n plan </w:t>
      </w:r>
      <w:r w:rsidR="00FA76D5" w:rsidRPr="009077E9">
        <w:t xml:space="preserve">devrait être prévu </w:t>
      </w:r>
      <w:r w:rsidR="008C7331" w:rsidRPr="009077E9">
        <w:t>pour chaque unité opérationnelle.</w:t>
      </w:r>
    </w:p>
    <w:p w14:paraId="645BB730" w14:textId="08E9AF0D" w:rsidR="008C7331" w:rsidRPr="009077E9" w:rsidRDefault="008C7331" w:rsidP="00953C21">
      <w:pPr>
        <w:keepNext/>
        <w:keepLines/>
      </w:pPr>
      <w:r w:rsidRPr="009077E9">
        <w:lastRenderedPageBreak/>
        <w:t xml:space="preserve">Les plans ARP </w:t>
      </w:r>
      <w:proofErr w:type="gramStart"/>
      <w:r w:rsidR="00157B69" w:rsidRPr="009077E9">
        <w:t>ont</w:t>
      </w:r>
      <w:proofErr w:type="gramEnd"/>
      <w:r w:rsidR="00157B69" w:rsidRPr="009077E9">
        <w:t xml:space="preserve"> vocation</w:t>
      </w:r>
      <w:r w:rsidRPr="009077E9">
        <w:t xml:space="preserve"> à servir d'outils opérationnels</w:t>
      </w:r>
      <w:r w:rsidR="00157B69" w:rsidRPr="009077E9">
        <w:t>, d'</w:t>
      </w:r>
      <w:r w:rsidRPr="009077E9">
        <w:t xml:space="preserve">aide-mémoire </w:t>
      </w:r>
      <w:r w:rsidR="00FA76D5" w:rsidRPr="009077E9">
        <w:t xml:space="preserve">contenant des informations essentielles relatives aux personnes, aux locaux et aux équipements </w:t>
      </w:r>
      <w:r w:rsidR="00157B69" w:rsidRPr="009077E9">
        <w:t>à l'intention des</w:t>
      </w:r>
      <w:r w:rsidRPr="009077E9">
        <w:t xml:space="preserve"> responsables opérationnels après un </w:t>
      </w:r>
      <w:r w:rsidR="000E470E" w:rsidRPr="009077E9">
        <w:t>événement perturbateur</w:t>
      </w:r>
      <w:r w:rsidR="00FA76D5" w:rsidRPr="009077E9">
        <w:t>, ainsi que</w:t>
      </w:r>
      <w:r w:rsidRPr="009077E9">
        <w:t xml:space="preserve"> de solutions de continuité pour permettre une réponse et un rétablissement efficaces.</w:t>
      </w:r>
    </w:p>
    <w:p w14:paraId="30F8A147" w14:textId="5567B818" w:rsidR="008C7331" w:rsidRPr="009077E9" w:rsidRDefault="00157B69" w:rsidP="00D50B8A">
      <w:r w:rsidRPr="009077E9">
        <w:t>L'exécution des différents plans relèvera de la responsabilité des</w:t>
      </w:r>
      <w:r w:rsidR="008C7331" w:rsidRPr="009077E9">
        <w:t xml:space="preserve"> coordonnateurs BC des unités opérationnelles désignés par la direction. Tous les plans ARP seront </w:t>
      </w:r>
      <w:r w:rsidRPr="009077E9">
        <w:t>revus</w:t>
      </w:r>
      <w:r w:rsidR="008C7331" w:rsidRPr="009077E9">
        <w:t xml:space="preserve"> chaque année. Le coordonnateur ORMS est </w:t>
      </w:r>
      <w:r w:rsidRPr="009077E9">
        <w:t>chargé</w:t>
      </w:r>
      <w:r w:rsidR="008C7331" w:rsidRPr="009077E9">
        <w:t xml:space="preserve"> de la gestion des plans ARP.</w:t>
      </w:r>
    </w:p>
    <w:p w14:paraId="79A0B38C" w14:textId="531D4D71" w:rsidR="00BD329A" w:rsidRPr="009077E9" w:rsidRDefault="008C7331" w:rsidP="00953C21">
      <w:pPr>
        <w:pStyle w:val="Heading1"/>
      </w:pPr>
      <w:r w:rsidRPr="009077E9">
        <w:t>2</w:t>
      </w:r>
      <w:r w:rsidRPr="009077E9">
        <w:tab/>
      </w:r>
      <w:r w:rsidR="00C15AB8" w:rsidRPr="009077E9">
        <w:t>Amélioration</w:t>
      </w:r>
    </w:p>
    <w:p w14:paraId="650D2F4D" w14:textId="77777777" w:rsidR="00B875F5" w:rsidRPr="009077E9" w:rsidRDefault="00B875F5" w:rsidP="00953C21">
      <w:pPr>
        <w:pStyle w:val="Headingb"/>
      </w:pPr>
      <w:r w:rsidRPr="009077E9">
        <w:t>Atténuation</w:t>
      </w:r>
    </w:p>
    <w:p w14:paraId="7C85D0C3" w14:textId="231BBACA" w:rsidR="00B875F5" w:rsidRPr="009077E9" w:rsidRDefault="00B875F5" w:rsidP="00D50B8A">
      <w:r w:rsidRPr="009077E9">
        <w:t xml:space="preserve">Il y aura un programme planifié </w:t>
      </w:r>
      <w:r w:rsidR="008C2B6F" w:rsidRPr="009077E9">
        <w:t>d'examen</w:t>
      </w:r>
      <w:r w:rsidRPr="009077E9">
        <w:t xml:space="preserve"> </w:t>
      </w:r>
      <w:r w:rsidR="008C2B6F" w:rsidRPr="009077E9">
        <w:t>d</w:t>
      </w:r>
      <w:r w:rsidRPr="009077E9">
        <w:t xml:space="preserve">es pratiques </w:t>
      </w:r>
      <w:r w:rsidR="00FA76D5" w:rsidRPr="009077E9">
        <w:t>de travail</w:t>
      </w:r>
      <w:r w:rsidR="008C2B6F" w:rsidRPr="009077E9">
        <w:t xml:space="preserve"> actuelles</w:t>
      </w:r>
      <w:r w:rsidRPr="009077E9">
        <w:t xml:space="preserve"> concernant les activités prioritaires afin de déterminer </w:t>
      </w:r>
      <w:r w:rsidR="008C2B6F" w:rsidRPr="009077E9">
        <w:t>si</w:t>
      </w:r>
      <w:r w:rsidRPr="009077E9">
        <w:t xml:space="preserve"> des mesures pratiques efficaces sur le plan des coûts</w:t>
      </w:r>
      <w:r w:rsidR="008C2B6F" w:rsidRPr="009077E9">
        <w:t xml:space="preserve"> peuvent être identifiées</w:t>
      </w:r>
      <w:r w:rsidRPr="009077E9">
        <w:t xml:space="preserve"> pour prévenir et/ou atténuer les </w:t>
      </w:r>
      <w:r w:rsidR="008C2B6F" w:rsidRPr="009077E9">
        <w:t>effets</w:t>
      </w:r>
      <w:r w:rsidRPr="009077E9">
        <w:t xml:space="preserve"> de </w:t>
      </w:r>
      <w:r w:rsidR="000E470E" w:rsidRPr="009077E9">
        <w:t>l'événement perturbateur</w:t>
      </w:r>
      <w:r w:rsidRPr="009077E9">
        <w:t xml:space="preserve">. La planification et </w:t>
      </w:r>
      <w:r w:rsidR="008C2B6F" w:rsidRPr="009077E9">
        <w:t>le</w:t>
      </w:r>
      <w:r w:rsidRPr="009077E9">
        <w:t xml:space="preserve"> suivi du programme d'atténuation</w:t>
      </w:r>
      <w:r w:rsidR="008C2B6F" w:rsidRPr="009077E9">
        <w:t xml:space="preserve"> des effets</w:t>
      </w:r>
      <w:r w:rsidRPr="009077E9">
        <w:t xml:space="preserve"> grâce à l'évaluation BRA et à l'examen </w:t>
      </w:r>
      <w:r w:rsidR="008C2B6F" w:rsidRPr="009077E9">
        <w:t>relèveront de la responsabilité du</w:t>
      </w:r>
      <w:r w:rsidRPr="009077E9">
        <w:t xml:space="preserve"> coordonnateur ORMS </w:t>
      </w:r>
      <w:r w:rsidR="008C2B6F" w:rsidRPr="009077E9">
        <w:t>en coopération</w:t>
      </w:r>
      <w:r w:rsidRPr="009077E9">
        <w:t xml:space="preserve"> avec les coordonnateurs BC.</w:t>
      </w:r>
    </w:p>
    <w:p w14:paraId="7E7E311A" w14:textId="77777777" w:rsidR="00B875F5" w:rsidRPr="009077E9" w:rsidRDefault="00B875F5" w:rsidP="00953C21">
      <w:pPr>
        <w:pStyle w:val="Headingb"/>
      </w:pPr>
      <w:r w:rsidRPr="009077E9">
        <w:t>Ressources</w:t>
      </w:r>
    </w:p>
    <w:p w14:paraId="0DFCF6AC" w14:textId="0462AAB0" w:rsidR="00B875F5" w:rsidRPr="009077E9" w:rsidRDefault="008C2B6F" w:rsidP="00D50B8A">
      <w:r w:rsidRPr="009077E9">
        <w:t>L</w:t>
      </w:r>
      <w:r w:rsidR="00B875F5" w:rsidRPr="009077E9">
        <w:t xml:space="preserve">es besoins de ressources supplémentaires pour les mesures d'atténuation </w:t>
      </w:r>
      <w:r w:rsidRPr="009077E9">
        <w:t xml:space="preserve">devraient être examinés chaque année </w:t>
      </w:r>
      <w:r w:rsidR="00B875F5" w:rsidRPr="009077E9">
        <w:t xml:space="preserve">et </w:t>
      </w:r>
      <w:r w:rsidRPr="009077E9">
        <w:t>toutes les</w:t>
      </w:r>
      <w:r w:rsidR="00B875F5" w:rsidRPr="009077E9">
        <w:t xml:space="preserve"> ressources doivent être clairement identifiées et justifiées.</w:t>
      </w:r>
    </w:p>
    <w:p w14:paraId="735D210E" w14:textId="77777777" w:rsidR="00B875F5" w:rsidRPr="009077E9" w:rsidRDefault="00B875F5" w:rsidP="00953C21">
      <w:pPr>
        <w:pStyle w:val="Headingb"/>
      </w:pPr>
      <w:r w:rsidRPr="009077E9">
        <w:t>Formation</w:t>
      </w:r>
    </w:p>
    <w:p w14:paraId="1D4B7F6E" w14:textId="77777777" w:rsidR="00B362C4" w:rsidRPr="009077E9" w:rsidRDefault="00B875F5" w:rsidP="00D50B8A">
      <w:r w:rsidRPr="009077E9">
        <w:t>La politique BC sera communiquée à l'ensemble du personnel</w:t>
      </w:r>
      <w:r w:rsidR="00B362C4" w:rsidRPr="009077E9">
        <w:t>, avec une formation appropriée et régulière sur la sensibilisation. Le système BCMS devrait être intégré dans les futures formations dispensées à l'entrée en fonction des fonctionnaires.</w:t>
      </w:r>
    </w:p>
    <w:p w14:paraId="10765A39" w14:textId="4B391FF8" w:rsidR="00B362C4" w:rsidRPr="009077E9" w:rsidRDefault="00B362C4" w:rsidP="00D50B8A">
      <w:r w:rsidRPr="009077E9">
        <w:t xml:space="preserve">La formation </w:t>
      </w:r>
      <w:r w:rsidR="007A7147" w:rsidRPr="009077E9">
        <w:t>relève de la</w:t>
      </w:r>
      <w:r w:rsidRPr="009077E9">
        <w:t xml:space="preserve"> </w:t>
      </w:r>
      <w:r w:rsidR="007A7147" w:rsidRPr="009077E9">
        <w:t>responsabilité du</w:t>
      </w:r>
      <w:r w:rsidRPr="009077E9">
        <w:t xml:space="preserve"> coordonnateur ORMS.</w:t>
      </w:r>
    </w:p>
    <w:p w14:paraId="22BC6DCD" w14:textId="77777777" w:rsidR="00B362C4" w:rsidRPr="009077E9" w:rsidRDefault="00B362C4" w:rsidP="00953C21">
      <w:pPr>
        <w:pStyle w:val="Headingb"/>
      </w:pPr>
      <w:r w:rsidRPr="009077E9">
        <w:t>Simulation</w:t>
      </w:r>
    </w:p>
    <w:p w14:paraId="59D40D34" w14:textId="6E6C5311" w:rsidR="00B362C4" w:rsidRPr="009077E9" w:rsidRDefault="00B362C4" w:rsidP="00D50B8A">
      <w:r w:rsidRPr="009077E9">
        <w:t>Une série de simulation</w:t>
      </w:r>
      <w:r w:rsidR="007A7147" w:rsidRPr="009077E9">
        <w:t>s</w:t>
      </w:r>
      <w:r w:rsidRPr="009077E9">
        <w:t xml:space="preserve"> théorique</w:t>
      </w:r>
      <w:r w:rsidR="007A7147" w:rsidRPr="009077E9">
        <w:t>s</w:t>
      </w:r>
      <w:r w:rsidRPr="009077E9">
        <w:t xml:space="preserve"> BC sera organisée, idéalement tous les ans, par le coordonnateur ORMS en </w:t>
      </w:r>
      <w:r w:rsidR="007A7147" w:rsidRPr="009077E9">
        <w:t>coopération</w:t>
      </w:r>
      <w:r w:rsidRPr="009077E9">
        <w:t xml:space="preserve"> avec le responsable </w:t>
      </w:r>
      <w:r w:rsidR="008441AC">
        <w:t>informatique</w:t>
      </w:r>
      <w:r w:rsidRPr="009077E9">
        <w:t xml:space="preserve"> BC/DR.</w:t>
      </w:r>
    </w:p>
    <w:p w14:paraId="6A855190" w14:textId="77777777" w:rsidR="00B362C4" w:rsidRPr="009077E9" w:rsidRDefault="00B362C4" w:rsidP="00953C21">
      <w:pPr>
        <w:pStyle w:val="Heading1"/>
      </w:pPr>
      <w:r w:rsidRPr="009077E9">
        <w:t>3</w:t>
      </w:r>
      <w:r w:rsidRPr="009077E9">
        <w:tab/>
        <w:t>Mise en œuvre</w:t>
      </w:r>
    </w:p>
    <w:p w14:paraId="334C208B" w14:textId="1E879C3F" w:rsidR="00E30277" w:rsidRPr="009077E9" w:rsidRDefault="00953C21" w:rsidP="00953C21">
      <w:pPr>
        <w:pStyle w:val="enumlev1"/>
      </w:pPr>
      <w:r w:rsidRPr="009077E9">
        <w:t>•</w:t>
      </w:r>
      <w:r w:rsidRPr="009077E9">
        <w:tab/>
      </w:r>
      <w:r w:rsidR="00E30277" w:rsidRPr="009077E9">
        <w:t xml:space="preserve">Réponse </w:t>
      </w:r>
      <w:r w:rsidR="007A7147" w:rsidRPr="009077E9">
        <w:t xml:space="preserve">et </w:t>
      </w:r>
      <w:r w:rsidR="00E30277" w:rsidRPr="009077E9">
        <w:t>rétablissement</w:t>
      </w:r>
      <w:r w:rsidRPr="009077E9">
        <w:t>.</w:t>
      </w:r>
    </w:p>
    <w:p w14:paraId="703FADEE" w14:textId="60E5B402" w:rsidR="008C7331" w:rsidRPr="009077E9" w:rsidRDefault="00953C21" w:rsidP="00953C21">
      <w:pPr>
        <w:pStyle w:val="enumlev1"/>
      </w:pPr>
      <w:r w:rsidRPr="009077E9">
        <w:t>•</w:t>
      </w:r>
      <w:r w:rsidRPr="009077E9">
        <w:tab/>
      </w:r>
      <w:r w:rsidR="00E30277" w:rsidRPr="009077E9">
        <w:t>Activation et désactivation.</w:t>
      </w:r>
    </w:p>
    <w:p w14:paraId="5D2F248D" w14:textId="19037868" w:rsidR="00854D81" w:rsidRPr="009077E9" w:rsidRDefault="00797093" w:rsidP="00D50B8A">
      <w:r w:rsidRPr="009077E9">
        <w:t xml:space="preserve">Le </w:t>
      </w:r>
      <w:r w:rsidR="007A7147" w:rsidRPr="009077E9">
        <w:t>fonctionnaire</w:t>
      </w:r>
      <w:r w:rsidR="00854D81" w:rsidRPr="009077E9">
        <w:t xml:space="preserve"> </w:t>
      </w:r>
      <w:r w:rsidR="007A7147" w:rsidRPr="009077E9">
        <w:t>auquel cette responsabilité a été déléguée</w:t>
      </w:r>
      <w:r w:rsidR="00854D81" w:rsidRPr="009077E9">
        <w:t xml:space="preserve"> sera </w:t>
      </w:r>
      <w:r w:rsidR="007A7147" w:rsidRPr="009077E9">
        <w:t>chargé</w:t>
      </w:r>
      <w:r w:rsidR="00854D81" w:rsidRPr="009077E9">
        <w:t xml:space="preserve"> d'activer et </w:t>
      </w:r>
      <w:r w:rsidR="007A7147" w:rsidRPr="009077E9">
        <w:t xml:space="preserve">de </w:t>
      </w:r>
      <w:r w:rsidR="00854D81" w:rsidRPr="009077E9">
        <w:t>désactiver le plan BCP.</w:t>
      </w:r>
    </w:p>
    <w:p w14:paraId="1879657A" w14:textId="0436BEA2" w:rsidR="00854D81" w:rsidRPr="009077E9" w:rsidRDefault="00854D81" w:rsidP="00953C21">
      <w:pPr>
        <w:pStyle w:val="Heading1"/>
      </w:pPr>
      <w:r w:rsidRPr="009077E9">
        <w:t>4</w:t>
      </w:r>
      <w:r w:rsidRPr="009077E9">
        <w:tab/>
        <w:t>Examen</w:t>
      </w:r>
    </w:p>
    <w:p w14:paraId="27A784AA" w14:textId="36E9BF8A" w:rsidR="00626806" w:rsidRPr="009077E9" w:rsidRDefault="00953C21" w:rsidP="00953C21">
      <w:pPr>
        <w:pStyle w:val="enumlev1"/>
      </w:pPr>
      <w:r w:rsidRPr="009077E9">
        <w:t>•</w:t>
      </w:r>
      <w:r w:rsidRPr="009077E9">
        <w:tab/>
      </w:r>
      <w:r w:rsidR="00626806" w:rsidRPr="009077E9">
        <w:t>Une vérification de la conformité, un suivi, un</w:t>
      </w:r>
      <w:r w:rsidR="004159ED" w:rsidRPr="009077E9">
        <w:t>e</w:t>
      </w:r>
      <w:r w:rsidR="00626806" w:rsidRPr="009077E9">
        <w:t xml:space="preserve"> </w:t>
      </w:r>
      <w:r w:rsidR="004159ED" w:rsidRPr="009077E9">
        <w:t>analyse</w:t>
      </w:r>
      <w:r w:rsidR="00626806" w:rsidRPr="009077E9">
        <w:t xml:space="preserve"> et un audit seront effectués</w:t>
      </w:r>
      <w:r w:rsidRPr="009077E9">
        <w:t>.</w:t>
      </w:r>
    </w:p>
    <w:p w14:paraId="34561E0C" w14:textId="1D288FD8" w:rsidR="00626806" w:rsidRPr="009077E9" w:rsidRDefault="00953C21" w:rsidP="00953C21">
      <w:pPr>
        <w:pStyle w:val="enumlev1"/>
      </w:pPr>
      <w:r w:rsidRPr="009077E9">
        <w:t>•</w:t>
      </w:r>
      <w:r w:rsidRPr="009077E9">
        <w:tab/>
      </w:r>
      <w:r w:rsidR="00626806" w:rsidRPr="009077E9">
        <w:t>Le coordonnateur ORMS est chargé de faciliter la vérification de la conformité, le suivi et l'audit, en liaison avec l'</w:t>
      </w:r>
      <w:r w:rsidR="004159ED" w:rsidRPr="009077E9">
        <w:t>U</w:t>
      </w:r>
      <w:r w:rsidR="00626806" w:rsidRPr="009077E9">
        <w:t>nité de l'audit interne</w:t>
      </w:r>
      <w:r w:rsidRPr="009077E9">
        <w:t>.</w:t>
      </w:r>
    </w:p>
    <w:p w14:paraId="491AEF99" w14:textId="6C9FA9ED" w:rsidR="00626806" w:rsidRPr="009077E9" w:rsidRDefault="00953C21" w:rsidP="00953C21">
      <w:pPr>
        <w:pStyle w:val="enumlev1"/>
      </w:pPr>
      <w:r w:rsidRPr="009077E9">
        <w:lastRenderedPageBreak/>
        <w:t>•</w:t>
      </w:r>
      <w:r w:rsidRPr="009077E9">
        <w:tab/>
      </w:r>
      <w:r w:rsidR="00626806" w:rsidRPr="009077E9">
        <w:t xml:space="preserve">Tout événement exigeant l'activation d'un plan ARP sera </w:t>
      </w:r>
      <w:r w:rsidR="004159ED" w:rsidRPr="009077E9">
        <w:t>analysé</w:t>
      </w:r>
      <w:r w:rsidR="00626806" w:rsidRPr="009077E9">
        <w:t xml:space="preserve"> afin d</w:t>
      </w:r>
      <w:r w:rsidR="004159ED" w:rsidRPr="009077E9">
        <w:t>'</w:t>
      </w:r>
      <w:r w:rsidR="00626806" w:rsidRPr="009077E9">
        <w:t>e</w:t>
      </w:r>
      <w:r w:rsidR="004159ED" w:rsidRPr="009077E9">
        <w:t>n</w:t>
      </w:r>
      <w:r w:rsidR="00626806" w:rsidRPr="009077E9">
        <w:t xml:space="preserve"> tirer des enseignements et des bonnes pratiques et </w:t>
      </w:r>
      <w:r w:rsidR="004159ED" w:rsidRPr="009077E9">
        <w:t>de modifier les</w:t>
      </w:r>
      <w:r w:rsidR="00626806" w:rsidRPr="009077E9">
        <w:t xml:space="preserve"> plan</w:t>
      </w:r>
      <w:r w:rsidR="004159ED" w:rsidRPr="009077E9">
        <w:t>s</w:t>
      </w:r>
      <w:r w:rsidR="00626806" w:rsidRPr="009077E9">
        <w:t xml:space="preserve"> s'il y a lieu. De même, tout événement exigeant </w:t>
      </w:r>
      <w:r w:rsidR="004159ED" w:rsidRPr="009077E9">
        <w:t>l'activation d'</w:t>
      </w:r>
      <w:r w:rsidR="00626806" w:rsidRPr="009077E9">
        <w:t xml:space="preserve">un plan de rétablissement </w:t>
      </w:r>
      <w:r w:rsidR="008441AC">
        <w:t>informatique</w:t>
      </w:r>
      <w:r w:rsidR="00626806" w:rsidRPr="009077E9">
        <w:t xml:space="preserve"> sera </w:t>
      </w:r>
      <w:r w:rsidR="004159ED" w:rsidRPr="009077E9">
        <w:t>analysé</w:t>
      </w:r>
      <w:r w:rsidR="00626806" w:rsidRPr="009077E9">
        <w:t xml:space="preserve"> afin d'en tirer des enseignements. Le coordonnateur ORMS sera chargé de veiller à ce que les </w:t>
      </w:r>
      <w:r w:rsidR="004159ED" w:rsidRPr="009077E9">
        <w:t>analyses</w:t>
      </w:r>
      <w:r w:rsidR="00626806" w:rsidRPr="009077E9">
        <w:t xml:space="preserve"> correspondant</w:t>
      </w:r>
      <w:r w:rsidR="004159ED" w:rsidRPr="009077E9">
        <w:t>e</w:t>
      </w:r>
      <w:r w:rsidR="00626806" w:rsidRPr="009077E9">
        <w:t>s soient mené</w:t>
      </w:r>
      <w:r w:rsidR="004159ED" w:rsidRPr="009077E9">
        <w:t>e</w:t>
      </w:r>
      <w:r w:rsidR="00626806" w:rsidRPr="009077E9">
        <w:t xml:space="preserve">s, en </w:t>
      </w:r>
      <w:r w:rsidR="004159ED" w:rsidRPr="009077E9">
        <w:t>coopération</w:t>
      </w:r>
      <w:r w:rsidR="00626806" w:rsidRPr="009077E9">
        <w:t xml:space="preserve"> avec le responsable</w:t>
      </w:r>
      <w:r w:rsidR="004159ED" w:rsidRPr="009077E9">
        <w:t xml:space="preserve"> </w:t>
      </w:r>
      <w:r w:rsidR="008441AC">
        <w:t>informatique</w:t>
      </w:r>
      <w:r w:rsidR="00626806" w:rsidRPr="009077E9">
        <w:t xml:space="preserve"> BC/DR si le plan de rétablissement </w:t>
      </w:r>
      <w:r w:rsidR="008441AC">
        <w:t>informatique</w:t>
      </w:r>
      <w:r w:rsidR="004159ED" w:rsidRPr="009077E9">
        <w:t xml:space="preserve"> </w:t>
      </w:r>
      <w:r w:rsidR="00626806" w:rsidRPr="009077E9">
        <w:t>après un</w:t>
      </w:r>
      <w:r w:rsidR="004159ED" w:rsidRPr="009077E9">
        <w:t>e catastrophe</w:t>
      </w:r>
      <w:r w:rsidR="00626806" w:rsidRPr="009077E9">
        <w:t xml:space="preserve"> a été activé</w:t>
      </w:r>
      <w:r w:rsidRPr="009077E9">
        <w:t>.</w:t>
      </w:r>
    </w:p>
    <w:p w14:paraId="63CA0209" w14:textId="2B7F0326" w:rsidR="00626806" w:rsidRPr="009077E9" w:rsidRDefault="00953C21" w:rsidP="00953C21">
      <w:pPr>
        <w:pStyle w:val="enumlev1"/>
      </w:pPr>
      <w:r w:rsidRPr="009077E9">
        <w:t>•</w:t>
      </w:r>
      <w:r w:rsidRPr="009077E9">
        <w:tab/>
      </w:r>
      <w:r w:rsidR="00626806" w:rsidRPr="009077E9">
        <w:t>Le système BCMS en général et le plan BCP en particulier doivent être revus chaque année</w:t>
      </w:r>
      <w:r w:rsidRPr="009077E9">
        <w:t>.</w:t>
      </w:r>
    </w:p>
    <w:p w14:paraId="27DAADD2" w14:textId="2E2C044A" w:rsidR="00626806" w:rsidRPr="009077E9" w:rsidRDefault="00953C21" w:rsidP="00953C21">
      <w:pPr>
        <w:pStyle w:val="enumlev1"/>
      </w:pPr>
      <w:r w:rsidRPr="009077E9">
        <w:t>•</w:t>
      </w:r>
      <w:r w:rsidRPr="009077E9">
        <w:tab/>
      </w:r>
      <w:r w:rsidR="004159ED" w:rsidRPr="009077E9">
        <w:t>Le</w:t>
      </w:r>
      <w:r w:rsidR="00626806" w:rsidRPr="009077E9">
        <w:t xml:space="preserve"> rétablissement </w:t>
      </w:r>
      <w:r w:rsidR="008441AC">
        <w:t>informatique</w:t>
      </w:r>
      <w:r w:rsidR="004159ED" w:rsidRPr="009077E9">
        <w:t xml:space="preserve"> </w:t>
      </w:r>
      <w:r w:rsidR="00626806" w:rsidRPr="009077E9">
        <w:t xml:space="preserve">après une catastrophe </w:t>
      </w:r>
      <w:r w:rsidR="004159ED" w:rsidRPr="009077E9">
        <w:t xml:space="preserve">est </w:t>
      </w:r>
      <w:r w:rsidR="00626806" w:rsidRPr="009077E9">
        <w:t xml:space="preserve">la capacité des éléments TIC d'une organisation à assurer </w:t>
      </w:r>
      <w:r w:rsidR="00FA76D5" w:rsidRPr="009077E9">
        <w:t>leurs</w:t>
      </w:r>
      <w:r w:rsidR="00626806" w:rsidRPr="009077E9">
        <w:t xml:space="preserve"> fonctions opérationnelles </w:t>
      </w:r>
      <w:r w:rsidR="004159ED" w:rsidRPr="009077E9">
        <w:t>essentielles</w:t>
      </w:r>
      <w:r w:rsidR="00626806" w:rsidRPr="009077E9">
        <w:t xml:space="preserve"> avec un niveau acceptable </w:t>
      </w:r>
      <w:r w:rsidR="004159ED" w:rsidRPr="009077E9">
        <w:t xml:space="preserve">après </w:t>
      </w:r>
      <w:r w:rsidR="000E470E" w:rsidRPr="009077E9">
        <w:t>un</w:t>
      </w:r>
      <w:r w:rsidR="00FA76D5" w:rsidRPr="009077E9">
        <w:t>e interruption</w:t>
      </w:r>
      <w:r w:rsidR="000E470E" w:rsidRPr="009077E9">
        <w:t xml:space="preserve"> </w:t>
      </w:r>
      <w:r w:rsidR="00626806" w:rsidRPr="009077E9">
        <w:t xml:space="preserve">dans un délai </w:t>
      </w:r>
      <w:r w:rsidR="004159ED" w:rsidRPr="009077E9">
        <w:t>défini</w:t>
      </w:r>
      <w:r w:rsidR="00FA76D5" w:rsidRPr="009077E9">
        <w:t xml:space="preserve"> au préalable</w:t>
      </w:r>
      <w:r w:rsidRPr="009077E9">
        <w:t>.</w:t>
      </w:r>
    </w:p>
    <w:p w14:paraId="5E88C5F2" w14:textId="68F457EA" w:rsidR="00626806" w:rsidRPr="009077E9" w:rsidRDefault="00953C21" w:rsidP="00953C21">
      <w:pPr>
        <w:pStyle w:val="enumlev1"/>
      </w:pPr>
      <w:r w:rsidRPr="009077E9">
        <w:t>•</w:t>
      </w:r>
      <w:r w:rsidRPr="009077E9">
        <w:tab/>
      </w:r>
      <w:r w:rsidR="00626806" w:rsidRPr="009077E9">
        <w:t xml:space="preserve">Le rétablissement </w:t>
      </w:r>
      <w:r w:rsidR="008441AC">
        <w:t>informatique</w:t>
      </w:r>
      <w:r w:rsidR="008441AC" w:rsidRPr="009077E9">
        <w:t xml:space="preserve"> </w:t>
      </w:r>
      <w:r w:rsidR="000A4027" w:rsidRPr="009077E9">
        <w:t>après une</w:t>
      </w:r>
      <w:r w:rsidR="00626806" w:rsidRPr="009077E9">
        <w:t xml:space="preserve"> catastrophe fait partie du système BCMS. Une politique </w:t>
      </w:r>
      <w:r w:rsidR="004159ED" w:rsidRPr="009077E9">
        <w:t xml:space="preserve">de rétablissement </w:t>
      </w:r>
      <w:r w:rsidR="008441AC">
        <w:t>informatique</w:t>
      </w:r>
      <w:r w:rsidR="008441AC" w:rsidRPr="009077E9">
        <w:t xml:space="preserve"> </w:t>
      </w:r>
      <w:r w:rsidR="00626806" w:rsidRPr="009077E9">
        <w:t>complète la politique BCP et, de la</w:t>
      </w:r>
      <w:r w:rsidR="004159ED" w:rsidRPr="009077E9">
        <w:t xml:space="preserve"> même</w:t>
      </w:r>
      <w:r w:rsidR="00626806" w:rsidRPr="009077E9">
        <w:t xml:space="preserve"> manière, un plan </w:t>
      </w:r>
      <w:r w:rsidR="004159ED" w:rsidRPr="009077E9">
        <w:t xml:space="preserve">global de rétablissement </w:t>
      </w:r>
      <w:r w:rsidR="008441AC">
        <w:t>informatique</w:t>
      </w:r>
      <w:r w:rsidR="008441AC" w:rsidRPr="009077E9">
        <w:t xml:space="preserve"> </w:t>
      </w:r>
      <w:r w:rsidR="004159ED" w:rsidRPr="009077E9">
        <w:t xml:space="preserve">après une catastrophe </w:t>
      </w:r>
      <w:r w:rsidR="00626806" w:rsidRPr="009077E9">
        <w:t>complète le plan BCP</w:t>
      </w:r>
      <w:r w:rsidRPr="009077E9">
        <w:t>.</w:t>
      </w:r>
    </w:p>
    <w:p w14:paraId="16A6A172" w14:textId="4FC60C16" w:rsidR="00E614A1" w:rsidRPr="009077E9" w:rsidRDefault="00953C21" w:rsidP="00953C21">
      <w:pPr>
        <w:pStyle w:val="enumlev1"/>
      </w:pPr>
      <w:r w:rsidRPr="009077E9">
        <w:t>•</w:t>
      </w:r>
      <w:r w:rsidRPr="009077E9">
        <w:tab/>
      </w:r>
      <w:r w:rsidR="00626806" w:rsidRPr="009077E9">
        <w:t xml:space="preserve">Le plan </w:t>
      </w:r>
      <w:r w:rsidR="004159ED" w:rsidRPr="009077E9">
        <w:t xml:space="preserve">de rétablissement </w:t>
      </w:r>
      <w:r w:rsidR="008441AC">
        <w:t>informatique</w:t>
      </w:r>
      <w:r w:rsidR="008441AC" w:rsidRPr="009077E9">
        <w:t xml:space="preserve"> </w:t>
      </w:r>
      <w:r w:rsidR="004159ED" w:rsidRPr="009077E9">
        <w:t>après une catastrophe</w:t>
      </w:r>
      <w:r w:rsidR="00626806" w:rsidRPr="009077E9">
        <w:t xml:space="preserve"> e</w:t>
      </w:r>
      <w:r w:rsidR="004159ED" w:rsidRPr="009077E9">
        <w:t>s</w:t>
      </w:r>
      <w:r w:rsidR="00626806" w:rsidRPr="009077E9">
        <w:t>t appuy</w:t>
      </w:r>
      <w:r w:rsidR="004159ED" w:rsidRPr="009077E9">
        <w:t>é</w:t>
      </w:r>
      <w:r w:rsidR="00626806" w:rsidRPr="009077E9">
        <w:t xml:space="preserve"> par les plans de rétablissement des services informatiques des unités opérationnelles (BITSRP) et par les plans de rétablissement des services informatiques</w:t>
      </w:r>
      <w:r w:rsidR="00E614A1" w:rsidRPr="009077E9">
        <w:t xml:space="preserve"> du </w:t>
      </w:r>
      <w:r w:rsidR="004159ED" w:rsidRPr="009077E9">
        <w:t>D</w:t>
      </w:r>
      <w:r w:rsidR="00E614A1" w:rsidRPr="009077E9">
        <w:t xml:space="preserve">épartement </w:t>
      </w:r>
      <w:r w:rsidR="000A4027" w:rsidRPr="009077E9">
        <w:t>des services</w:t>
      </w:r>
      <w:r w:rsidR="00E614A1" w:rsidRPr="009077E9">
        <w:t xml:space="preserve"> </w:t>
      </w:r>
      <w:r w:rsidR="00847D5B" w:rsidRPr="009077E9">
        <w:t xml:space="preserve">informatiques </w:t>
      </w:r>
      <w:r w:rsidR="00E614A1" w:rsidRPr="009077E9">
        <w:t>(ISDITRP)</w:t>
      </w:r>
      <w:r w:rsidR="004159ED" w:rsidRPr="009077E9">
        <w:t>,</w:t>
      </w:r>
      <w:r w:rsidR="00E614A1" w:rsidRPr="009077E9">
        <w:t xml:space="preserve"> qui sont les plans techniques détaillés </w:t>
      </w:r>
      <w:r w:rsidR="000A4027" w:rsidRPr="009077E9">
        <w:t>qui permettront le</w:t>
      </w:r>
      <w:r w:rsidR="00E614A1" w:rsidRPr="009077E9">
        <w:t xml:space="preserve"> rétablissement après un</w:t>
      </w:r>
      <w:r w:rsidR="000E470E" w:rsidRPr="009077E9">
        <w:t xml:space="preserve"> événement perturbateur </w:t>
      </w:r>
      <w:r w:rsidR="00E614A1" w:rsidRPr="009077E9">
        <w:t xml:space="preserve">ayant </w:t>
      </w:r>
      <w:r w:rsidR="00D3689C">
        <w:t>des incidences directes sur les </w:t>
      </w:r>
      <w:r w:rsidR="00E614A1" w:rsidRPr="009077E9">
        <w:t xml:space="preserve">applications informatiques des unités opérationnelles ou sur l'infrastructure/l'environnement du </w:t>
      </w:r>
      <w:r w:rsidR="000A4027" w:rsidRPr="009077E9">
        <w:t>Département des services informatiques, respectivement</w:t>
      </w:r>
      <w:r w:rsidRPr="009077E9">
        <w:t>.</w:t>
      </w:r>
    </w:p>
    <w:p w14:paraId="20DA6108" w14:textId="056BA8A2" w:rsidR="00E614A1" w:rsidRPr="009077E9" w:rsidRDefault="00953C21" w:rsidP="00953C21">
      <w:pPr>
        <w:pStyle w:val="enumlev1"/>
      </w:pPr>
      <w:r w:rsidRPr="009077E9">
        <w:t>•</w:t>
      </w:r>
      <w:r w:rsidRPr="009077E9">
        <w:tab/>
      </w:r>
      <w:r w:rsidR="00E614A1" w:rsidRPr="009077E9">
        <w:t>Les plans BITSRP et ISDITRP s</w:t>
      </w:r>
      <w:r w:rsidR="000A4027" w:rsidRPr="009077E9">
        <w:t>ont revus</w:t>
      </w:r>
      <w:r w:rsidR="00E614A1" w:rsidRPr="009077E9">
        <w:t xml:space="preserve"> chaque année</w:t>
      </w:r>
      <w:r w:rsidRPr="009077E9">
        <w:t>.</w:t>
      </w:r>
    </w:p>
    <w:p w14:paraId="317DE546" w14:textId="241FD74A" w:rsidR="00E614A1" w:rsidRPr="009077E9" w:rsidRDefault="00953C21" w:rsidP="00953C21">
      <w:pPr>
        <w:pStyle w:val="enumlev1"/>
      </w:pPr>
      <w:r w:rsidRPr="009077E9">
        <w:t>•</w:t>
      </w:r>
      <w:r w:rsidRPr="009077E9">
        <w:tab/>
      </w:r>
      <w:r w:rsidR="000A4027" w:rsidRPr="009077E9">
        <w:t xml:space="preserve">Le </w:t>
      </w:r>
      <w:r w:rsidR="00E614A1" w:rsidRPr="009077E9">
        <w:t xml:space="preserve">responsable </w:t>
      </w:r>
      <w:r w:rsidR="008441AC">
        <w:t>informatique</w:t>
      </w:r>
      <w:r w:rsidR="008441AC" w:rsidRPr="009077E9">
        <w:t xml:space="preserve"> </w:t>
      </w:r>
      <w:r w:rsidR="00E614A1" w:rsidRPr="009077E9">
        <w:t>BC/DR</w:t>
      </w:r>
      <w:r w:rsidR="000A4027" w:rsidRPr="009077E9">
        <w:t xml:space="preserve"> est chargé de la gestion de ces plans techniques</w:t>
      </w:r>
      <w:r w:rsidR="00E614A1" w:rsidRPr="009077E9">
        <w:t>.</w:t>
      </w:r>
    </w:p>
    <w:p w14:paraId="3ED06742" w14:textId="30F0A762" w:rsidR="00E614A1" w:rsidRPr="009077E9" w:rsidRDefault="00E614A1" w:rsidP="00D50B8A">
      <w:pPr>
        <w:tabs>
          <w:tab w:val="clear" w:pos="567"/>
          <w:tab w:val="clear" w:pos="1134"/>
          <w:tab w:val="clear" w:pos="1701"/>
          <w:tab w:val="clear" w:pos="2268"/>
          <w:tab w:val="clear" w:pos="2835"/>
        </w:tabs>
        <w:overflowPunct/>
        <w:autoSpaceDE/>
        <w:autoSpaceDN/>
        <w:adjustRightInd/>
        <w:spacing w:before="0"/>
        <w:textAlignment w:val="auto"/>
      </w:pPr>
      <w:r w:rsidRPr="009077E9">
        <w:br w:type="page"/>
      </w:r>
    </w:p>
    <w:p w14:paraId="1B521B0B" w14:textId="737FF656" w:rsidR="00E30277" w:rsidRPr="009077E9" w:rsidRDefault="00E614A1" w:rsidP="00953C21">
      <w:pPr>
        <w:pStyle w:val="AnnexNo"/>
      </w:pPr>
      <w:r w:rsidRPr="009077E9">
        <w:lastRenderedPageBreak/>
        <w:t>ANNEXE 2</w:t>
      </w:r>
    </w:p>
    <w:p w14:paraId="0F1A3D67" w14:textId="4619DEFE" w:rsidR="00E614A1" w:rsidRPr="009077E9" w:rsidRDefault="00E614A1" w:rsidP="00953C21">
      <w:pPr>
        <w:pStyle w:val="Annextitle"/>
      </w:pPr>
      <w:r w:rsidRPr="009077E9">
        <w:t>Gestion des crises</w:t>
      </w:r>
    </w:p>
    <w:p w14:paraId="698C8BC4" w14:textId="478C589D" w:rsidR="00E614A1" w:rsidRPr="009077E9" w:rsidRDefault="00E614A1" w:rsidP="00953C21">
      <w:pPr>
        <w:pStyle w:val="Headingb"/>
      </w:pPr>
      <w:r w:rsidRPr="009077E9">
        <w:t xml:space="preserve">La structure CM de l'organisation comprend les éléments </w:t>
      </w:r>
      <w:proofErr w:type="gramStart"/>
      <w:r w:rsidRPr="009077E9">
        <w:t>suivants:</w:t>
      </w:r>
      <w:proofErr w:type="gramEnd"/>
    </w:p>
    <w:p w14:paraId="6E3057F9" w14:textId="603C88BA" w:rsidR="00E614A1" w:rsidRPr="009077E9" w:rsidRDefault="00953C21" w:rsidP="00953C21">
      <w:pPr>
        <w:pStyle w:val="enumlev1"/>
      </w:pPr>
      <w:r w:rsidRPr="009077E9">
        <w:t>•</w:t>
      </w:r>
      <w:r w:rsidRPr="009077E9">
        <w:tab/>
      </w:r>
      <w:r w:rsidR="00E614A1" w:rsidRPr="009077E9">
        <w:t>Politique CM</w:t>
      </w:r>
      <w:r w:rsidRPr="009077E9">
        <w:t>.</w:t>
      </w:r>
    </w:p>
    <w:p w14:paraId="5FC84815" w14:textId="40713B18" w:rsidR="00E614A1" w:rsidRPr="009077E9" w:rsidRDefault="00953C21" w:rsidP="00953C21">
      <w:pPr>
        <w:pStyle w:val="enumlev1"/>
      </w:pPr>
      <w:r w:rsidRPr="009077E9">
        <w:t>•</w:t>
      </w:r>
      <w:r w:rsidRPr="009077E9">
        <w:tab/>
      </w:r>
      <w:r w:rsidR="00E614A1" w:rsidRPr="009077E9">
        <w:t>Responsabilités pour la gouvernance</w:t>
      </w:r>
      <w:r w:rsidRPr="009077E9">
        <w:t>.</w:t>
      </w:r>
    </w:p>
    <w:p w14:paraId="1C8578D8" w14:textId="19808579" w:rsidR="00E614A1" w:rsidRPr="009077E9" w:rsidRDefault="00953C21" w:rsidP="00953C21">
      <w:pPr>
        <w:pStyle w:val="enumlev1"/>
      </w:pPr>
      <w:r w:rsidRPr="009077E9">
        <w:t>•</w:t>
      </w:r>
      <w:r w:rsidRPr="009077E9">
        <w:tab/>
      </w:r>
      <w:r w:rsidR="00E614A1" w:rsidRPr="009077E9">
        <w:t>Désignation de l'Équipe de gestion des crises (CMT) et de l'Équipe de lutte opérationnelle (ORT)</w:t>
      </w:r>
      <w:r w:rsidRPr="009077E9">
        <w:t>.</w:t>
      </w:r>
    </w:p>
    <w:p w14:paraId="4BD4121B" w14:textId="30666FB1" w:rsidR="00E614A1" w:rsidRPr="009077E9" w:rsidRDefault="00953C21" w:rsidP="00953C21">
      <w:pPr>
        <w:pStyle w:val="enumlev1"/>
      </w:pPr>
      <w:r w:rsidRPr="009077E9">
        <w:t>•</w:t>
      </w:r>
      <w:r w:rsidRPr="009077E9">
        <w:tab/>
      </w:r>
      <w:r w:rsidR="00E614A1" w:rsidRPr="009077E9">
        <w:t>Lignes directrices et procédures opérationnelles normalisées (SOP)</w:t>
      </w:r>
      <w:r w:rsidRPr="009077E9">
        <w:t>.</w:t>
      </w:r>
    </w:p>
    <w:p w14:paraId="187C2E4C" w14:textId="3D6B7284" w:rsidR="00E614A1" w:rsidRPr="009077E9" w:rsidRDefault="00953C21" w:rsidP="00953C21">
      <w:pPr>
        <w:pStyle w:val="enumlev1"/>
      </w:pPr>
      <w:r w:rsidRPr="009077E9">
        <w:t>•</w:t>
      </w:r>
      <w:r w:rsidRPr="009077E9">
        <w:tab/>
      </w:r>
      <w:r w:rsidR="00E614A1" w:rsidRPr="009077E9">
        <w:t>Programme de formation</w:t>
      </w:r>
      <w:r w:rsidRPr="009077E9">
        <w:t>.</w:t>
      </w:r>
    </w:p>
    <w:p w14:paraId="57560075" w14:textId="67640893" w:rsidR="00E614A1" w:rsidRPr="009077E9" w:rsidRDefault="00953C21" w:rsidP="00953C21">
      <w:pPr>
        <w:pStyle w:val="enumlev1"/>
      </w:pPr>
      <w:r w:rsidRPr="009077E9">
        <w:t>•</w:t>
      </w:r>
      <w:r w:rsidRPr="009077E9">
        <w:tab/>
      </w:r>
      <w:r w:rsidR="00E614A1" w:rsidRPr="009077E9">
        <w:t>Vérification de la conformité et examen a posteriori</w:t>
      </w:r>
      <w:r w:rsidRPr="009077E9">
        <w:t>.</w:t>
      </w:r>
    </w:p>
    <w:p w14:paraId="2832C126" w14:textId="6728E0A7" w:rsidR="00E614A1" w:rsidRPr="009077E9" w:rsidRDefault="00E614A1" w:rsidP="00D50B8A">
      <w:r w:rsidRPr="009077E9">
        <w:t>Des exercices de formation théorique</w:t>
      </w:r>
      <w:r w:rsidR="006769C1" w:rsidRPr="009077E9">
        <w:t>s</w:t>
      </w:r>
      <w:r w:rsidRPr="009077E9">
        <w:t xml:space="preserve"> de l'Équipe CMT ont été menés en 2018 et 2019.</w:t>
      </w:r>
    </w:p>
    <w:p w14:paraId="7F567D91" w14:textId="223CDEF2" w:rsidR="00E614A1" w:rsidRPr="009077E9" w:rsidRDefault="00E614A1" w:rsidP="00D50B8A">
      <w:r w:rsidRPr="009077E9">
        <w:t xml:space="preserve">La structure CM est conçue pour les crises </w:t>
      </w:r>
      <w:r w:rsidR="006769C1" w:rsidRPr="009077E9">
        <w:t>qui sont propres à</w:t>
      </w:r>
      <w:r w:rsidRPr="009077E9">
        <w:t xml:space="preserve"> l'UIT, sachant que le siège,</w:t>
      </w:r>
      <w:r w:rsidR="006769C1" w:rsidRPr="009077E9">
        <w:t xml:space="preserve"> les bureaux</w:t>
      </w:r>
      <w:r w:rsidRPr="009077E9">
        <w:t xml:space="preserve"> régionaux</w:t>
      </w:r>
      <w:r w:rsidR="006769C1" w:rsidRPr="009077E9">
        <w:t xml:space="preserve"> et les bureaux</w:t>
      </w:r>
      <w:r w:rsidRPr="009077E9">
        <w:t xml:space="preserve"> hors siège pourraient </w:t>
      </w:r>
      <w:r w:rsidR="006769C1" w:rsidRPr="009077E9">
        <w:t>subir</w:t>
      </w:r>
      <w:r w:rsidRPr="009077E9">
        <w:t xml:space="preserve"> des crises impliquant d'autres </w:t>
      </w:r>
      <w:r w:rsidR="006769C1" w:rsidRPr="009077E9">
        <w:t>institutions</w:t>
      </w:r>
      <w:r w:rsidRPr="009077E9">
        <w:t>,</w:t>
      </w:r>
      <w:r w:rsidR="006769C1" w:rsidRPr="009077E9">
        <w:t xml:space="preserve"> fonds</w:t>
      </w:r>
      <w:r w:rsidRPr="009077E9">
        <w:t xml:space="preserve"> et programme</w:t>
      </w:r>
      <w:r w:rsidR="006769C1" w:rsidRPr="009077E9">
        <w:t>s</w:t>
      </w:r>
      <w:r w:rsidRPr="009077E9">
        <w:t xml:space="preserve"> des Nations Unies </w:t>
      </w:r>
      <w:r w:rsidR="006769C1" w:rsidRPr="009077E9">
        <w:t>nécessitant</w:t>
      </w:r>
      <w:r w:rsidRPr="009077E9">
        <w:t xml:space="preserve"> que d'autres organisations soient membres de l'</w:t>
      </w:r>
      <w:r w:rsidR="006769C1" w:rsidRPr="009077E9">
        <w:t>É</w:t>
      </w:r>
      <w:r w:rsidRPr="009077E9">
        <w:t xml:space="preserve">quipe CMT </w:t>
      </w:r>
      <w:r w:rsidR="006769C1" w:rsidRPr="009077E9">
        <w:t>d'un</w:t>
      </w:r>
      <w:r w:rsidRPr="009077E9">
        <w:t xml:space="preserve"> lieu d'affectation.</w:t>
      </w:r>
    </w:p>
    <w:p w14:paraId="0EBF6D41" w14:textId="77777777" w:rsidR="00E614A1" w:rsidRPr="009077E9" w:rsidRDefault="00E614A1" w:rsidP="00953C21">
      <w:pPr>
        <w:pStyle w:val="Headingb"/>
      </w:pPr>
      <w:r w:rsidRPr="009077E9">
        <w:t>Communication en cas de crise</w:t>
      </w:r>
    </w:p>
    <w:p w14:paraId="0F7F2E1F" w14:textId="37CB078F" w:rsidR="00E614A1" w:rsidRPr="009077E9" w:rsidRDefault="00E614A1" w:rsidP="00D50B8A">
      <w:r w:rsidRPr="009077E9">
        <w:t>La communication</w:t>
      </w:r>
      <w:r w:rsidR="006769C1" w:rsidRPr="009077E9">
        <w:t xml:space="preserve"> de l'organisation</w:t>
      </w:r>
      <w:r w:rsidRPr="009077E9">
        <w:t xml:space="preserve"> en cas de crise comprend deux éléments </w:t>
      </w:r>
      <w:proofErr w:type="gramStart"/>
      <w:r w:rsidRPr="009077E9">
        <w:t>essentiels:</w:t>
      </w:r>
      <w:proofErr w:type="gramEnd"/>
    </w:p>
    <w:p w14:paraId="607D5C21" w14:textId="690C4B49" w:rsidR="00E614A1" w:rsidRPr="009077E9" w:rsidRDefault="00953C21" w:rsidP="00953C21">
      <w:pPr>
        <w:pStyle w:val="enumlev1"/>
      </w:pPr>
      <w:r w:rsidRPr="009077E9">
        <w:t>•</w:t>
      </w:r>
      <w:r w:rsidRPr="009077E9">
        <w:tab/>
      </w:r>
      <w:r w:rsidR="00E614A1" w:rsidRPr="009077E9">
        <w:t>La capacité des fonctionnaires</w:t>
      </w:r>
      <w:r w:rsidR="006769C1" w:rsidRPr="009077E9">
        <w:t>,</w:t>
      </w:r>
      <w:r w:rsidR="00E614A1" w:rsidRPr="009077E9">
        <w:t xml:space="preserve"> </w:t>
      </w:r>
      <w:r w:rsidR="006769C1" w:rsidRPr="009077E9">
        <w:t xml:space="preserve">d'une part, </w:t>
      </w:r>
      <w:r w:rsidR="00E614A1" w:rsidRPr="009077E9">
        <w:t xml:space="preserve">de recevoir et d'envoyer des informations essentielles pour la sûreté </w:t>
      </w:r>
      <w:r w:rsidR="006769C1" w:rsidRPr="009077E9">
        <w:t xml:space="preserve">et </w:t>
      </w:r>
      <w:r w:rsidR="00E614A1" w:rsidRPr="009077E9">
        <w:t xml:space="preserve">la sécurité 24 heures sur 24 </w:t>
      </w:r>
      <w:r w:rsidR="006769C1" w:rsidRPr="009077E9">
        <w:t xml:space="preserve">et 7 jours sur 7 </w:t>
      </w:r>
      <w:r w:rsidR="00E614A1" w:rsidRPr="009077E9">
        <w:t>et</w:t>
      </w:r>
      <w:r w:rsidR="006769C1" w:rsidRPr="009077E9">
        <w:t>,</w:t>
      </w:r>
      <w:r w:rsidR="00E614A1" w:rsidRPr="009077E9">
        <w:t xml:space="preserve"> d'autre part</w:t>
      </w:r>
      <w:r w:rsidR="006769C1" w:rsidRPr="009077E9">
        <w:t>,</w:t>
      </w:r>
      <w:r w:rsidR="00E614A1" w:rsidRPr="009077E9">
        <w:t xml:space="preserve"> de </w:t>
      </w:r>
      <w:r w:rsidR="006769C1" w:rsidRPr="009077E9">
        <w:t>demander d'urgence l'</w:t>
      </w:r>
      <w:r w:rsidR="00E614A1" w:rsidRPr="009077E9">
        <w:t xml:space="preserve">assistance </w:t>
      </w:r>
      <w:r w:rsidR="006769C1" w:rsidRPr="009077E9">
        <w:t>de la Division</w:t>
      </w:r>
      <w:r w:rsidR="00D72ECF" w:rsidRPr="009077E9">
        <w:t xml:space="preserve"> </w:t>
      </w:r>
      <w:r w:rsidR="00E614A1" w:rsidRPr="009077E9">
        <w:t>SS</w:t>
      </w:r>
      <w:r w:rsidR="00D72ECF" w:rsidRPr="009077E9">
        <w:t>D</w:t>
      </w:r>
      <w:r w:rsidRPr="009077E9">
        <w:t>.</w:t>
      </w:r>
    </w:p>
    <w:p w14:paraId="146F543C" w14:textId="64EE62BB" w:rsidR="00E614A1" w:rsidRPr="009077E9" w:rsidRDefault="00953C21" w:rsidP="00953C21">
      <w:pPr>
        <w:pStyle w:val="enumlev1"/>
      </w:pPr>
      <w:r w:rsidRPr="009077E9">
        <w:t>•</w:t>
      </w:r>
      <w:r w:rsidRPr="009077E9">
        <w:tab/>
      </w:r>
      <w:r w:rsidR="006769C1" w:rsidRPr="009077E9">
        <w:t>L</w:t>
      </w:r>
      <w:r w:rsidR="00775F90" w:rsidRPr="009077E9">
        <w:t xml:space="preserve">'existence </w:t>
      </w:r>
      <w:r w:rsidR="006769C1" w:rsidRPr="009077E9">
        <w:t xml:space="preserve">au sein </w:t>
      </w:r>
      <w:r w:rsidR="00775F90" w:rsidRPr="009077E9">
        <w:t xml:space="preserve">de l'organisation d'une structure efficace de communication </w:t>
      </w:r>
      <w:r w:rsidR="006769C1" w:rsidRPr="009077E9">
        <w:t>institutionnelle</w:t>
      </w:r>
      <w:r w:rsidR="00775F90" w:rsidRPr="009077E9">
        <w:t xml:space="preserve"> interne et </w:t>
      </w:r>
      <w:r w:rsidR="006769C1" w:rsidRPr="009077E9">
        <w:t>ex</w:t>
      </w:r>
      <w:r w:rsidR="00775F90" w:rsidRPr="009077E9">
        <w:t>terne pendant la crise.</w:t>
      </w:r>
    </w:p>
    <w:p w14:paraId="1C6F9CEB" w14:textId="77777777" w:rsidR="00D72ECF" w:rsidRPr="009077E9" w:rsidRDefault="00D72ECF" w:rsidP="00953C21">
      <w:pPr>
        <w:pStyle w:val="Headingb"/>
      </w:pPr>
      <w:r w:rsidRPr="009077E9">
        <w:t>Communication en cas de crise pour les fonctionnaires</w:t>
      </w:r>
    </w:p>
    <w:p w14:paraId="4E6673DC" w14:textId="4555438D" w:rsidR="00D72ECF" w:rsidRPr="009077E9" w:rsidRDefault="001E6DDE" w:rsidP="00D50B8A">
      <w:r w:rsidRPr="009077E9">
        <w:t>La Division</w:t>
      </w:r>
      <w:r w:rsidR="00D72ECF" w:rsidRPr="009077E9">
        <w:t xml:space="preserve"> SSD fournit une capacité opérationnelle de communication en cas de crise, au besoin en liaison avec le </w:t>
      </w:r>
      <w:r w:rsidRPr="009077E9">
        <w:t>D</w:t>
      </w:r>
      <w:r w:rsidR="00D72ECF" w:rsidRPr="009077E9">
        <w:t>épartement de la sûreté</w:t>
      </w:r>
      <w:r w:rsidR="00D13501" w:rsidRPr="009077E9">
        <w:t xml:space="preserve"> et</w:t>
      </w:r>
      <w:r w:rsidR="00D72ECF" w:rsidRPr="009077E9">
        <w:t xml:space="preserve"> de la sécurité de l'Office des Nations </w:t>
      </w:r>
      <w:r w:rsidRPr="009077E9">
        <w:t>U</w:t>
      </w:r>
      <w:r w:rsidR="00D72ECF" w:rsidRPr="009077E9">
        <w:t>nies à Genève ou avec les fonctionnaires du Département UNDSS basés sur les autres lieux d'affectation pertinent</w:t>
      </w:r>
      <w:r w:rsidRPr="009077E9">
        <w:t>s</w:t>
      </w:r>
      <w:r w:rsidR="00D72ECF" w:rsidRPr="009077E9">
        <w:t xml:space="preserve"> de l'UIT, </w:t>
      </w:r>
      <w:r w:rsidRPr="009077E9">
        <w:t>ou dans les endroits où se tiennent des manifestations partout dans le monde</w:t>
      </w:r>
      <w:r w:rsidR="00D72ECF" w:rsidRPr="009077E9">
        <w:t>.</w:t>
      </w:r>
    </w:p>
    <w:p w14:paraId="36035D97" w14:textId="3646B7A5" w:rsidR="00775F90" w:rsidRPr="009077E9" w:rsidRDefault="001E6DDE" w:rsidP="00D50B8A">
      <w:r w:rsidRPr="009077E9">
        <w:t>A</w:t>
      </w:r>
      <w:r w:rsidR="008123BF" w:rsidRPr="009077E9">
        <w:t xml:space="preserve">près avoir mené des essais pilotes et une évaluation, </w:t>
      </w:r>
      <w:r w:rsidRPr="009077E9">
        <w:t xml:space="preserve">l'UIT </w:t>
      </w:r>
      <w:r w:rsidR="008123BF" w:rsidRPr="009077E9">
        <w:t>a choisi d</w:t>
      </w:r>
      <w:r w:rsidRPr="009077E9">
        <w:t xml:space="preserve">'établir un partenariat </w:t>
      </w:r>
      <w:r w:rsidR="008123BF" w:rsidRPr="009077E9">
        <w:t xml:space="preserve">avec l'OIM et d'adopter l'utilisation du Réseau de communication et d'analyse de la sécurité (SCAAN) pour tous les fonctionnaires </w:t>
      </w:r>
      <w:r w:rsidRPr="009077E9">
        <w:t>en poste</w:t>
      </w:r>
      <w:r w:rsidR="008123BF" w:rsidRPr="009077E9">
        <w:t xml:space="preserve"> dans les bureaux régi</w:t>
      </w:r>
      <w:r w:rsidR="00D3689C">
        <w:t>onaux et les bureaux de zone, y </w:t>
      </w:r>
      <w:r w:rsidR="008123BF" w:rsidRPr="009077E9">
        <w:t xml:space="preserve">compris au bureau de liaison à New York, </w:t>
      </w:r>
      <w:r w:rsidRPr="009077E9">
        <w:t>les fonctionnaires du</w:t>
      </w:r>
      <w:r w:rsidR="008123BF" w:rsidRPr="009077E9">
        <w:t xml:space="preserve"> siège</w:t>
      </w:r>
      <w:r w:rsidRPr="009077E9">
        <w:t xml:space="preserve"> qui partent fréquemment en mission</w:t>
      </w:r>
      <w:r w:rsidR="008123BF" w:rsidRPr="009077E9">
        <w:t xml:space="preserve"> et tous les autres fonctionnaires du siège qui choisissent d'utiliser le système SCAAN. </w:t>
      </w:r>
    </w:p>
    <w:p w14:paraId="696A85A5" w14:textId="559E9274" w:rsidR="004772D4" w:rsidRDefault="004772D4" w:rsidP="00D50B8A">
      <w:r w:rsidRPr="009077E9">
        <w:t xml:space="preserve">L'application SCAAN offre, 24 heures sur 24 et </w:t>
      </w:r>
      <w:r w:rsidR="00D13501" w:rsidRPr="009077E9">
        <w:t>7</w:t>
      </w:r>
      <w:r w:rsidRPr="009077E9">
        <w:t xml:space="preserve"> jours sur </w:t>
      </w:r>
      <w:r w:rsidR="00D13501" w:rsidRPr="009077E9">
        <w:t>7</w:t>
      </w:r>
      <w:r w:rsidRPr="009077E9">
        <w:t xml:space="preserve">, </w:t>
      </w:r>
      <w:r w:rsidR="00DB6DDD" w:rsidRPr="009077E9">
        <w:t xml:space="preserve">une </w:t>
      </w:r>
      <w:r w:rsidRPr="009077E9">
        <w:t xml:space="preserve">capacité </w:t>
      </w:r>
      <w:r w:rsidR="00DB6DDD" w:rsidRPr="009077E9">
        <w:t xml:space="preserve">et </w:t>
      </w:r>
      <w:r w:rsidRPr="009077E9">
        <w:t xml:space="preserve">des fonctionnalités permettant de répondre aux besoins des fonctionnaires de l'UIT concernant </w:t>
      </w:r>
      <w:r w:rsidR="001E6DDE" w:rsidRPr="009077E9">
        <w:t>l</w:t>
      </w:r>
      <w:r w:rsidRPr="009077E9">
        <w:t>es communications en cas de crise.</w:t>
      </w:r>
    </w:p>
    <w:p w14:paraId="3F6540A9" w14:textId="38DF735E" w:rsidR="009226FA" w:rsidRPr="009077E9" w:rsidRDefault="009226FA" w:rsidP="00D50B8A">
      <w:r>
        <w:t xml:space="preserve">Tous les fonctionnaires de l'UIT </w:t>
      </w:r>
      <w:r w:rsidR="00BF6EEA">
        <w:t>ont reçu un smartphone de fonction, sur lequel l'application SCAAN a été installée.</w:t>
      </w:r>
    </w:p>
    <w:p w14:paraId="02164B2B" w14:textId="77777777" w:rsidR="004772D4" w:rsidRPr="009077E9" w:rsidRDefault="004772D4" w:rsidP="00953C21">
      <w:pPr>
        <w:pStyle w:val="Headingb"/>
      </w:pPr>
      <w:r w:rsidRPr="009077E9">
        <w:lastRenderedPageBreak/>
        <w:t>Communication institutionnelle en cas de crise</w:t>
      </w:r>
    </w:p>
    <w:p w14:paraId="6E205F86" w14:textId="6B0076E7" w:rsidR="004772D4" w:rsidRPr="009077E9" w:rsidRDefault="00DB6DDD" w:rsidP="00953C21">
      <w:pPr>
        <w:keepNext/>
        <w:keepLines/>
      </w:pPr>
      <w:r w:rsidRPr="009077E9">
        <w:t xml:space="preserve">En ce qui concerne la communication institutionnelle interne et externe en cas de crise, le Chef de </w:t>
      </w:r>
      <w:r w:rsidRPr="002A6A73">
        <w:t xml:space="preserve">la </w:t>
      </w:r>
      <w:r w:rsidR="002A6A73" w:rsidRPr="002A6A73">
        <w:rPr>
          <w:color w:val="000000"/>
        </w:rPr>
        <w:t>Division de la communication institutionnelle (CCD)</w:t>
      </w:r>
      <w:r w:rsidRPr="002A6A73">
        <w:t xml:space="preserve"> du Département de la planification</w:t>
      </w:r>
      <w:r w:rsidRPr="009077E9">
        <w:t xml:space="preserve"> stratégique et des relations avec les Membres (SPM) est un membre clé de l'Équipe CMT et joue un rôle important dans la fourniture sans délai d'orientations </w:t>
      </w:r>
      <w:r w:rsidR="00292B4F" w:rsidRPr="009077E9">
        <w:t>concernant</w:t>
      </w:r>
      <w:r w:rsidRPr="009077E9">
        <w:t xml:space="preserve"> la communication en cas de crise</w:t>
      </w:r>
      <w:r w:rsidR="00292B4F" w:rsidRPr="009077E9">
        <w:t xml:space="preserve"> pour les membres de l'Équipe CMT, sur la base des bonnes pratiques </w:t>
      </w:r>
      <w:r w:rsidR="001E6DDE" w:rsidRPr="009077E9">
        <w:t xml:space="preserve">appliquées </w:t>
      </w:r>
      <w:r w:rsidR="00292B4F" w:rsidRPr="009077E9">
        <w:t>actuelle</w:t>
      </w:r>
      <w:r w:rsidR="001E6DDE" w:rsidRPr="009077E9">
        <w:t>ment</w:t>
      </w:r>
      <w:r w:rsidR="00292B4F" w:rsidRPr="009077E9">
        <w:t xml:space="preserve"> en matière de communication en cas de crise par le </w:t>
      </w:r>
      <w:r w:rsidR="001E6DDE" w:rsidRPr="009077E9">
        <w:t>s</w:t>
      </w:r>
      <w:r w:rsidR="00292B4F" w:rsidRPr="009077E9">
        <w:t>ystème UNSMS et le Groupe de la communication des Nations Unies (UNCG) du Département de l’information des Nations Unies</w:t>
      </w:r>
      <w:r w:rsidR="007F5CEA" w:rsidRPr="009077E9">
        <w:t>.</w:t>
      </w:r>
    </w:p>
    <w:p w14:paraId="483B1201" w14:textId="4452F72C" w:rsidR="007F5CEA" w:rsidRPr="009077E9" w:rsidRDefault="007F5CEA" w:rsidP="00D50B8A">
      <w:r w:rsidRPr="009077E9">
        <w:t xml:space="preserve">Des procédures opérationnelles normalisées pour la communication en cas de crise à l'intention des membres de l'Équipe CMT </w:t>
      </w:r>
      <w:proofErr w:type="gramStart"/>
      <w:r w:rsidRPr="009077E9">
        <w:t>ont</w:t>
      </w:r>
      <w:proofErr w:type="gramEnd"/>
      <w:r w:rsidRPr="009077E9">
        <w:t xml:space="preserve"> été rédigées et seront incorporées dans la politique et les lignes directrices CM.</w:t>
      </w:r>
    </w:p>
    <w:p w14:paraId="489DF904" w14:textId="06230F98" w:rsidR="007F5CEA" w:rsidRPr="009077E9" w:rsidRDefault="00BD0618" w:rsidP="00953C21">
      <w:pPr>
        <w:pStyle w:val="Headingb"/>
      </w:pPr>
      <w:r w:rsidRPr="009077E9">
        <w:t>Appui à la sécurité et intervention</w:t>
      </w:r>
    </w:p>
    <w:p w14:paraId="0A19F08C" w14:textId="5B6482E3" w:rsidR="00BD0618" w:rsidRPr="009077E9" w:rsidRDefault="00A836C5" w:rsidP="00D50B8A">
      <w:r w:rsidRPr="009077E9">
        <w:t>La Division de la sûreté et de la sécurité de l'UIT (SSD), y compris les gardes en uniforme de l'entreprise</w:t>
      </w:r>
      <w:r w:rsidR="001E6DDE" w:rsidRPr="009077E9">
        <w:t xml:space="preserve"> prestataire</w:t>
      </w:r>
      <w:r w:rsidRPr="009077E9">
        <w:t xml:space="preserve"> </w:t>
      </w:r>
      <w:proofErr w:type="spellStart"/>
      <w:r w:rsidRPr="009077E9">
        <w:t>Protectas</w:t>
      </w:r>
      <w:proofErr w:type="spellEnd"/>
      <w:r w:rsidRPr="009077E9">
        <w:t xml:space="preserve">, fournissent cette capacité au siège, </w:t>
      </w:r>
      <w:r w:rsidR="001E6DDE" w:rsidRPr="009077E9">
        <w:t>au besoin</w:t>
      </w:r>
      <w:r w:rsidRPr="009077E9">
        <w:t xml:space="preserve"> en liaison avec la police de Genève et le Département de la sécurité et de la sûreté (DSS)/les services de sûreté et de sécurité (SSS) de l'ONU.</w:t>
      </w:r>
    </w:p>
    <w:p w14:paraId="5709F1C9" w14:textId="00A8D95B" w:rsidR="00A836C5" w:rsidRPr="009077E9" w:rsidRDefault="00A836C5" w:rsidP="00D50B8A">
      <w:r w:rsidRPr="009077E9">
        <w:t xml:space="preserve">Pour les lieux d'affectation correspondant aux bureaux régionaux et aux bureaux de zone de l'UIT, </w:t>
      </w:r>
      <w:r w:rsidR="00A21D17" w:rsidRPr="009077E9">
        <w:t>et pour les manifestions mondiales ou régionales organisées par l'U</w:t>
      </w:r>
      <w:r w:rsidR="001E6DDE" w:rsidRPr="009077E9">
        <w:t>nion</w:t>
      </w:r>
      <w:r w:rsidR="00A21D17" w:rsidRPr="009077E9">
        <w:t xml:space="preserve">, le Chef </w:t>
      </w:r>
      <w:r w:rsidR="001E6DDE" w:rsidRPr="009077E9">
        <w:t>de la Division</w:t>
      </w:r>
      <w:r w:rsidR="00A21D17" w:rsidRPr="009077E9">
        <w:t xml:space="preserve"> SSD fournit la capacité de conseil et d'orientation </w:t>
      </w:r>
      <w:r w:rsidR="001E6DDE" w:rsidRPr="009077E9">
        <w:t>concernant la</w:t>
      </w:r>
      <w:r w:rsidR="00A21D17" w:rsidRPr="009077E9">
        <w:t xml:space="preserve"> sécurité, y compris l'évaluation des risques, et peut </w:t>
      </w:r>
      <w:r w:rsidR="00C00E36" w:rsidRPr="009077E9">
        <w:t>assurer la liaison avec les autorités du pays hôte s'occupant des situations d'urgence ou avec le personnel du système UNSMS au niveau local ou obtenir leur appui en matière de sécurité.</w:t>
      </w:r>
    </w:p>
    <w:p w14:paraId="0C7E9785" w14:textId="202C9859" w:rsidR="00C00E36" w:rsidRPr="009077E9" w:rsidRDefault="00C00E36" w:rsidP="00953C21">
      <w:pPr>
        <w:pStyle w:val="Headingb"/>
      </w:pPr>
      <w:r w:rsidRPr="009077E9">
        <w:t>Mesures en cas d'incident avec de nombreuses victimes</w:t>
      </w:r>
    </w:p>
    <w:p w14:paraId="69DD57FC" w14:textId="3F9D378D" w:rsidR="00C00E36" w:rsidRPr="009077E9" w:rsidRDefault="00C00E36" w:rsidP="00D50B8A">
      <w:r w:rsidRPr="009077E9">
        <w:t xml:space="preserve">Dans le cas d'une crise avec un grand nombre de victimes au siège, le premier triage paramédical </w:t>
      </w:r>
      <w:r w:rsidR="001E6DDE" w:rsidRPr="009077E9">
        <w:t xml:space="preserve">effectué à l'UIT </w:t>
      </w:r>
      <w:r w:rsidRPr="009077E9">
        <w:t>ser</w:t>
      </w:r>
      <w:r w:rsidR="001E6DDE" w:rsidRPr="009077E9">
        <w:t>a</w:t>
      </w:r>
      <w:r w:rsidRPr="009077E9">
        <w:t xml:space="preserve"> coordonné par le Chef </w:t>
      </w:r>
      <w:r w:rsidR="001E6DDE" w:rsidRPr="009077E9">
        <w:t>de la Division</w:t>
      </w:r>
      <w:r w:rsidRPr="009077E9">
        <w:t xml:space="preserve"> SSD, avec le </w:t>
      </w:r>
      <w:r w:rsidR="006A4CBF">
        <w:t xml:space="preserve">coordonnateur ORMS, le </w:t>
      </w:r>
      <w:r w:rsidRPr="009077E9">
        <w:t xml:space="preserve">médecin-conseil et l'infirmière du Service médical </w:t>
      </w:r>
      <w:r w:rsidR="00D13501" w:rsidRPr="009077E9">
        <w:t>ainsi que</w:t>
      </w:r>
      <w:r w:rsidRPr="009077E9">
        <w:t xml:space="preserve"> le </w:t>
      </w:r>
      <w:r w:rsidR="00D13501" w:rsidRPr="009077E9">
        <w:t>c</w:t>
      </w:r>
      <w:r w:rsidRPr="009077E9">
        <w:t>onseiller du perso</w:t>
      </w:r>
      <w:r w:rsidR="000B1E31" w:rsidRPr="009077E9">
        <w:t>n</w:t>
      </w:r>
      <w:r w:rsidRPr="009077E9">
        <w:t xml:space="preserve">nel, </w:t>
      </w:r>
      <w:r w:rsidR="000B1E31" w:rsidRPr="009077E9">
        <w:t>si tous sont en poste au moment où l'incident grave se produit.</w:t>
      </w:r>
    </w:p>
    <w:p w14:paraId="7A0E5478" w14:textId="352F18A3" w:rsidR="000B1E31" w:rsidRPr="009077E9" w:rsidRDefault="000B1E31" w:rsidP="00D50B8A">
      <w:r w:rsidRPr="009077E9">
        <w:t xml:space="preserve">En outre, il est probable que les services d'urgence du canton de Genève comprenant des urgentistes, des policiers et des pompiers se rendront sur les lieux et entreront dans les locaux de l'UIT après y avoir été autorisés par qui de droit. Le guide élaboré par l'ONUG pour la gestion des incidents </w:t>
      </w:r>
      <w:r w:rsidR="001E6DDE" w:rsidRPr="009077E9">
        <w:t>faisant</w:t>
      </w:r>
      <w:r w:rsidRPr="009077E9">
        <w:t xml:space="preserve"> de nombreuses victimes a été utilisé par le médecin-conseil du Service médical</w:t>
      </w:r>
      <w:r w:rsidR="00D13501" w:rsidRPr="009077E9">
        <w:t>,</w:t>
      </w:r>
      <w:r w:rsidRPr="009077E9">
        <w:t xml:space="preserve"> en liaison avec les autorités de santé du canton</w:t>
      </w:r>
      <w:r w:rsidR="00D13501" w:rsidRPr="009077E9">
        <w:t>,</w:t>
      </w:r>
      <w:r w:rsidRPr="009077E9">
        <w:t xml:space="preserve"> pour rédiger les lignes directrices </w:t>
      </w:r>
      <w:r w:rsidR="001E6DDE" w:rsidRPr="009077E9">
        <w:t>analogues propres à</w:t>
      </w:r>
      <w:r w:rsidRPr="009077E9">
        <w:t xml:space="preserve"> l'UIT.</w:t>
      </w:r>
    </w:p>
    <w:p w14:paraId="1419F197" w14:textId="528EA613" w:rsidR="000B1E31" w:rsidRPr="009077E9" w:rsidRDefault="001E6DDE" w:rsidP="00D50B8A">
      <w:r w:rsidRPr="009077E9">
        <w:t>Pour</w:t>
      </w:r>
      <w:r w:rsidR="000B1E31" w:rsidRPr="009077E9">
        <w:t xml:space="preserve"> les lieux d'affection correspondant aux bureaux régionaux et aux bureaux de zone, ou </w:t>
      </w:r>
      <w:r w:rsidRPr="009077E9">
        <w:t>pour</w:t>
      </w:r>
      <w:r w:rsidR="000B1E31" w:rsidRPr="009077E9">
        <w:t xml:space="preserve"> les lieux où des manifestations UIT internationales ou régionales se tiennent, les accords de pays hôte et les plans de sécurité par zone</w:t>
      </w:r>
      <w:r w:rsidRPr="009077E9">
        <w:t xml:space="preserve"> des Nations Unies</w:t>
      </w:r>
      <w:r w:rsidR="00E95B72" w:rsidRPr="009077E9">
        <w:t xml:space="preserve">, </w:t>
      </w:r>
      <w:r w:rsidRPr="009077E9">
        <w:t xml:space="preserve">ainsi que </w:t>
      </w:r>
      <w:r w:rsidR="00E95B72" w:rsidRPr="009077E9">
        <w:t>les plans de sûreté et de sécurité de la manifestation contiennent des dispositions analogues</w:t>
      </w:r>
      <w:r w:rsidRPr="009077E9">
        <w:t xml:space="preserve"> en la matière</w:t>
      </w:r>
      <w:r w:rsidR="00E95B72" w:rsidRPr="009077E9">
        <w:t xml:space="preserve"> applicables aux fonctionnaires de l'UIT, aux délégués et aux visiteurs.</w:t>
      </w:r>
    </w:p>
    <w:p w14:paraId="624757F8" w14:textId="09D8072A" w:rsidR="00E95B72" w:rsidRPr="009077E9" w:rsidRDefault="00E95B72" w:rsidP="00953C21">
      <w:pPr>
        <w:pStyle w:val="Headingb"/>
      </w:pPr>
      <w:r w:rsidRPr="009077E9">
        <w:lastRenderedPageBreak/>
        <w:t xml:space="preserve">Gestion des crises </w:t>
      </w:r>
      <w:r w:rsidR="00953C21" w:rsidRPr="009077E9">
        <w:t>−</w:t>
      </w:r>
      <w:r w:rsidRPr="009077E9">
        <w:t xml:space="preserve"> Appui aux fonctionnaires, aux survivants et à leurs familles</w:t>
      </w:r>
    </w:p>
    <w:p w14:paraId="5CE6D520" w14:textId="1C4E3AF5" w:rsidR="00E95B72" w:rsidRPr="009077E9" w:rsidRDefault="008506FC" w:rsidP="00953C21">
      <w:pPr>
        <w:keepNext/>
        <w:keepLines/>
      </w:pPr>
      <w:r w:rsidRPr="009077E9">
        <w:t xml:space="preserve">Pendant une crise, les fonctionnaires, les survivants et les familles, ainsi que les membres de l'Équipe CMT subiront inévitablement un stress bien supérieur que celui qu'ils subissent normalement et risquent donc d'avoir besoin </w:t>
      </w:r>
      <w:r w:rsidR="001E6DDE" w:rsidRPr="009077E9">
        <w:t>de l'</w:t>
      </w:r>
      <w:r w:rsidRPr="009077E9">
        <w:t>aide de spécialistes</w:t>
      </w:r>
      <w:r w:rsidR="001E6DDE" w:rsidRPr="009077E9">
        <w:t>,</w:t>
      </w:r>
      <w:r w:rsidRPr="009077E9">
        <w:t xml:space="preserve"> à la fois pendant la crise et une fois celle-ci terminée.</w:t>
      </w:r>
    </w:p>
    <w:p w14:paraId="5F5FB09A" w14:textId="45EB3D8A" w:rsidR="008506FC" w:rsidRPr="009077E9" w:rsidRDefault="008506FC" w:rsidP="00D50B8A">
      <w:r w:rsidRPr="009077E9">
        <w:t>Le conseiller du personnel est à la disposition des fonctionnaires, des survivant</w:t>
      </w:r>
      <w:r w:rsidR="001E6DDE" w:rsidRPr="009077E9">
        <w:t>s</w:t>
      </w:r>
      <w:r w:rsidRPr="009077E9">
        <w:t xml:space="preserve"> et de leur</w:t>
      </w:r>
      <w:r w:rsidR="001E6DDE" w:rsidRPr="009077E9">
        <w:t>s</w:t>
      </w:r>
      <w:r w:rsidRPr="009077E9">
        <w:t xml:space="preserve"> famille</w:t>
      </w:r>
      <w:r w:rsidR="001E6DDE" w:rsidRPr="009077E9">
        <w:t>s</w:t>
      </w:r>
      <w:r w:rsidRPr="009077E9">
        <w:t xml:space="preserve"> au siège et dans les bureaux hors siège</w:t>
      </w:r>
      <w:r w:rsidR="001E6DDE" w:rsidRPr="009077E9">
        <w:t>,</w:t>
      </w:r>
      <w:r w:rsidRPr="009077E9">
        <w:t xml:space="preserve"> pou</w:t>
      </w:r>
      <w:r w:rsidR="001E6DDE" w:rsidRPr="009077E9">
        <w:t>r</w:t>
      </w:r>
      <w:r w:rsidRPr="009077E9">
        <w:t xml:space="preserve"> leur fournir/coordonner le premier soutien nécessaire après une crise</w:t>
      </w:r>
      <w:r w:rsidR="001E6DDE" w:rsidRPr="009077E9">
        <w:t>,</w:t>
      </w:r>
      <w:r w:rsidRPr="009077E9">
        <w:t xml:space="preserve"> ainsi qu'</w:t>
      </w:r>
      <w:r w:rsidR="00D13501" w:rsidRPr="009077E9">
        <w:t xml:space="preserve">un soutien </w:t>
      </w:r>
      <w:r w:rsidRPr="009077E9">
        <w:t xml:space="preserve">à moyen et long terme. Le conseiller du personnel a accès à un réseau qui est géré par le Groupe de gestion du stress traumatique </w:t>
      </w:r>
      <w:r w:rsidR="00B4345B" w:rsidRPr="009077E9">
        <w:t>relevant du Département de la sûreté et de la sécurité</w:t>
      </w:r>
      <w:r w:rsidR="001E6DDE" w:rsidRPr="009077E9">
        <w:t xml:space="preserve"> des Nations Unies</w:t>
      </w:r>
      <w:r w:rsidR="00B4345B" w:rsidRPr="009077E9">
        <w:t>.</w:t>
      </w:r>
    </w:p>
    <w:p w14:paraId="02BFDE41" w14:textId="77777777" w:rsidR="00953C21" w:rsidRPr="009077E9" w:rsidRDefault="00953C21" w:rsidP="00411C49">
      <w:pPr>
        <w:pStyle w:val="Reasons"/>
      </w:pPr>
    </w:p>
    <w:p w14:paraId="15BE1DB0" w14:textId="77777777" w:rsidR="00953C21" w:rsidRPr="009077E9" w:rsidRDefault="00953C21">
      <w:pPr>
        <w:jc w:val="center"/>
      </w:pPr>
      <w:r w:rsidRPr="009077E9">
        <w:t>______________</w:t>
      </w:r>
    </w:p>
    <w:sectPr w:rsidR="00953C21" w:rsidRPr="009077E9" w:rsidSect="005C3890">
      <w:headerReference w:type="even" r:id="rId15"/>
      <w:headerReference w:type="default" r:id="rId16"/>
      <w:footerReference w:type="even" r:id="rId17"/>
      <w:footerReference w:type="default" r:id="rId18"/>
      <w:footerReference w:type="first" r:id="rId1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A6AAE" w14:textId="77777777" w:rsidR="005E44B8" w:rsidRDefault="005E44B8">
      <w:r>
        <w:separator/>
      </w:r>
    </w:p>
  </w:endnote>
  <w:endnote w:type="continuationSeparator" w:id="0">
    <w:p w14:paraId="350F504D" w14:textId="77777777" w:rsidR="005E44B8" w:rsidRDefault="005E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E294" w14:textId="42DB5865" w:rsidR="00FA76D5" w:rsidRDefault="003465C2">
    <w:pPr>
      <w:pStyle w:val="Footer"/>
    </w:pPr>
    <w:r>
      <w:fldChar w:fldCharType="begin"/>
    </w:r>
    <w:r>
      <w:instrText xml:space="preserve"> FILENAME \p \* MERGEFORMAT </w:instrText>
    </w:r>
    <w:r>
      <w:fldChar w:fldCharType="separate"/>
    </w:r>
    <w:r w:rsidR="00033314">
      <w:t>P:\FRA\SG\CONSEIL\C21\000\015F.docx</w:t>
    </w:r>
    <w:r>
      <w:fldChar w:fldCharType="end"/>
    </w:r>
    <w:r w:rsidR="00FA76D5">
      <w:tab/>
    </w:r>
    <w:r w:rsidR="00FA76D5">
      <w:fldChar w:fldCharType="begin"/>
    </w:r>
    <w:r w:rsidR="00FA76D5">
      <w:instrText xml:space="preserve"> savedate \@ dd.MM.yy </w:instrText>
    </w:r>
    <w:r w:rsidR="00FA76D5">
      <w:fldChar w:fldCharType="separate"/>
    </w:r>
    <w:r>
      <w:t>10.06.21</w:t>
    </w:r>
    <w:r w:rsidR="00FA76D5">
      <w:fldChar w:fldCharType="end"/>
    </w:r>
    <w:r w:rsidR="00FA76D5">
      <w:tab/>
    </w:r>
    <w:r w:rsidR="00FA76D5">
      <w:fldChar w:fldCharType="begin"/>
    </w:r>
    <w:r w:rsidR="00FA76D5">
      <w:instrText xml:space="preserve"> printdate \@ dd.MM.yy </w:instrText>
    </w:r>
    <w:r w:rsidR="00FA76D5">
      <w:fldChar w:fldCharType="separate"/>
    </w:r>
    <w:r w:rsidR="00033314">
      <w:t>07.04.20</w:t>
    </w:r>
    <w:r w:rsidR="00FA76D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7989" w14:textId="138BB823" w:rsidR="001C0727" w:rsidRDefault="001C0727" w:rsidP="001C0727">
    <w:pPr>
      <w:pStyle w:val="Footer"/>
    </w:pPr>
    <w:r w:rsidRPr="003465C2">
      <w:rPr>
        <w:color w:val="F2F2F2" w:themeColor="background1" w:themeShade="F2"/>
      </w:rPr>
      <w:fldChar w:fldCharType="begin"/>
    </w:r>
    <w:r w:rsidRPr="003465C2">
      <w:rPr>
        <w:color w:val="F2F2F2" w:themeColor="background1" w:themeShade="F2"/>
      </w:rPr>
      <w:instrText xml:space="preserve"> FILENAME \p  \* MERGEFORMAT </w:instrText>
    </w:r>
    <w:r w:rsidRPr="003465C2">
      <w:rPr>
        <w:color w:val="F2F2F2" w:themeColor="background1" w:themeShade="F2"/>
      </w:rPr>
      <w:fldChar w:fldCharType="separate"/>
    </w:r>
    <w:r w:rsidR="00033314" w:rsidRPr="003465C2">
      <w:rPr>
        <w:color w:val="F2F2F2" w:themeColor="background1" w:themeShade="F2"/>
      </w:rPr>
      <w:t>P:\FRA\SG\CONSEIL\C21\000\015F.docx</w:t>
    </w:r>
    <w:r w:rsidRPr="003465C2">
      <w:rPr>
        <w:color w:val="F2F2F2" w:themeColor="background1" w:themeShade="F2"/>
      </w:rPr>
      <w:fldChar w:fldCharType="end"/>
    </w:r>
    <w:r w:rsidRPr="003465C2">
      <w:rPr>
        <w:color w:val="F2F2F2" w:themeColor="background1" w:themeShade="F2"/>
      </w:rPr>
      <w:t xml:space="preserve"> (483207)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5714" w14:textId="77777777" w:rsidR="00FA76D5" w:rsidRDefault="00FA76D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10E54" w14:textId="77777777" w:rsidR="005E44B8" w:rsidRDefault="005E44B8">
      <w:r>
        <w:t>____________________</w:t>
      </w:r>
    </w:p>
  </w:footnote>
  <w:footnote w:type="continuationSeparator" w:id="0">
    <w:p w14:paraId="127026D1" w14:textId="77777777" w:rsidR="005E44B8" w:rsidRDefault="005E4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80E6" w14:textId="77777777" w:rsidR="00FA76D5" w:rsidRDefault="00FA76D5">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38E1AE1A" w14:textId="77777777" w:rsidR="00FA76D5" w:rsidRDefault="00FA76D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B3AD" w14:textId="6CE13BD7" w:rsidR="00FA76D5" w:rsidRDefault="00FA76D5" w:rsidP="00475FB3">
    <w:pPr>
      <w:pStyle w:val="Header"/>
    </w:pPr>
    <w:r>
      <w:fldChar w:fldCharType="begin"/>
    </w:r>
    <w:r>
      <w:instrText>PAGE</w:instrText>
    </w:r>
    <w:r>
      <w:fldChar w:fldCharType="separate"/>
    </w:r>
    <w:r w:rsidR="00033314">
      <w:rPr>
        <w:noProof/>
      </w:rPr>
      <w:t>10</w:t>
    </w:r>
    <w:r>
      <w:rPr>
        <w:noProof/>
      </w:rPr>
      <w:fldChar w:fldCharType="end"/>
    </w:r>
  </w:p>
  <w:p w14:paraId="1F04AB12" w14:textId="6DD86F14" w:rsidR="00FA76D5" w:rsidRDefault="00FA76D5" w:rsidP="00106B19">
    <w:pPr>
      <w:pStyle w:val="Header"/>
    </w:pPr>
    <w:r>
      <w:t>C2</w:t>
    </w:r>
    <w:r w:rsidR="00BA5D6C">
      <w:t>1</w:t>
    </w:r>
    <w:r>
      <w:t>/15-F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741"/>
    <w:multiLevelType w:val="hybridMultilevel"/>
    <w:tmpl w:val="05389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F6BC9"/>
    <w:multiLevelType w:val="hybridMultilevel"/>
    <w:tmpl w:val="8D1E4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92D52"/>
    <w:multiLevelType w:val="hybridMultilevel"/>
    <w:tmpl w:val="C030A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61621"/>
    <w:multiLevelType w:val="hybridMultilevel"/>
    <w:tmpl w:val="6D06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AB0F3A"/>
    <w:multiLevelType w:val="hybridMultilevel"/>
    <w:tmpl w:val="B73E4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3E8"/>
    <w:rsid w:val="00033314"/>
    <w:rsid w:val="00033CE8"/>
    <w:rsid w:val="00042757"/>
    <w:rsid w:val="00072C16"/>
    <w:rsid w:val="00074B17"/>
    <w:rsid w:val="000A3D09"/>
    <w:rsid w:val="000A4027"/>
    <w:rsid w:val="000B1E31"/>
    <w:rsid w:val="000C534D"/>
    <w:rsid w:val="000D0D0A"/>
    <w:rsid w:val="000E470E"/>
    <w:rsid w:val="00103163"/>
    <w:rsid w:val="00106B19"/>
    <w:rsid w:val="00115D93"/>
    <w:rsid w:val="001240FC"/>
    <w:rsid w:val="001247A8"/>
    <w:rsid w:val="001378C0"/>
    <w:rsid w:val="00145B60"/>
    <w:rsid w:val="0014635F"/>
    <w:rsid w:val="00157B69"/>
    <w:rsid w:val="00173CE2"/>
    <w:rsid w:val="0018694A"/>
    <w:rsid w:val="001A1B25"/>
    <w:rsid w:val="001A3287"/>
    <w:rsid w:val="001A6019"/>
    <w:rsid w:val="001A6508"/>
    <w:rsid w:val="001C0727"/>
    <w:rsid w:val="001D4C31"/>
    <w:rsid w:val="001E4D21"/>
    <w:rsid w:val="001E6DDE"/>
    <w:rsid w:val="0020146C"/>
    <w:rsid w:val="00207CD1"/>
    <w:rsid w:val="00222D12"/>
    <w:rsid w:val="0022753E"/>
    <w:rsid w:val="00235DFF"/>
    <w:rsid w:val="002477A2"/>
    <w:rsid w:val="00263A51"/>
    <w:rsid w:val="00267E02"/>
    <w:rsid w:val="00292B4F"/>
    <w:rsid w:val="002A5D44"/>
    <w:rsid w:val="002A6A73"/>
    <w:rsid w:val="002B6D12"/>
    <w:rsid w:val="002E0BC4"/>
    <w:rsid w:val="002F1B76"/>
    <w:rsid w:val="00304026"/>
    <w:rsid w:val="00312FE2"/>
    <w:rsid w:val="0033568E"/>
    <w:rsid w:val="003465C2"/>
    <w:rsid w:val="00355FF5"/>
    <w:rsid w:val="00361350"/>
    <w:rsid w:val="00390D3C"/>
    <w:rsid w:val="003C3FAE"/>
    <w:rsid w:val="003E1239"/>
    <w:rsid w:val="004038CB"/>
    <w:rsid w:val="0040546F"/>
    <w:rsid w:val="004159ED"/>
    <w:rsid w:val="00417B43"/>
    <w:rsid w:val="0042404A"/>
    <w:rsid w:val="0044618F"/>
    <w:rsid w:val="0046769A"/>
    <w:rsid w:val="00475FB3"/>
    <w:rsid w:val="004772D4"/>
    <w:rsid w:val="004A74F7"/>
    <w:rsid w:val="004A79EA"/>
    <w:rsid w:val="004B4C4A"/>
    <w:rsid w:val="004C37A9"/>
    <w:rsid w:val="004C629B"/>
    <w:rsid w:val="004F259E"/>
    <w:rsid w:val="00511F1D"/>
    <w:rsid w:val="00520F36"/>
    <w:rsid w:val="0052331A"/>
    <w:rsid w:val="00532986"/>
    <w:rsid w:val="00540615"/>
    <w:rsid w:val="00540A6D"/>
    <w:rsid w:val="00571EEA"/>
    <w:rsid w:val="00575417"/>
    <w:rsid w:val="005768E1"/>
    <w:rsid w:val="005A01C0"/>
    <w:rsid w:val="005A3571"/>
    <w:rsid w:val="005B1938"/>
    <w:rsid w:val="005C3890"/>
    <w:rsid w:val="005E44B8"/>
    <w:rsid w:val="005F7BFE"/>
    <w:rsid w:val="00600017"/>
    <w:rsid w:val="006235CA"/>
    <w:rsid w:val="00626806"/>
    <w:rsid w:val="00663CA1"/>
    <w:rsid w:val="006643AB"/>
    <w:rsid w:val="006769C1"/>
    <w:rsid w:val="006A4CBF"/>
    <w:rsid w:val="006E2250"/>
    <w:rsid w:val="007210CD"/>
    <w:rsid w:val="00732045"/>
    <w:rsid w:val="00732851"/>
    <w:rsid w:val="007369DB"/>
    <w:rsid w:val="007560DB"/>
    <w:rsid w:val="00767ED9"/>
    <w:rsid w:val="00775F90"/>
    <w:rsid w:val="007840BB"/>
    <w:rsid w:val="007956C2"/>
    <w:rsid w:val="00797093"/>
    <w:rsid w:val="007A187E"/>
    <w:rsid w:val="007A7147"/>
    <w:rsid w:val="007C72C2"/>
    <w:rsid w:val="007D4436"/>
    <w:rsid w:val="007D6C72"/>
    <w:rsid w:val="007E46F5"/>
    <w:rsid w:val="007F257A"/>
    <w:rsid w:val="007F3665"/>
    <w:rsid w:val="007F5CEA"/>
    <w:rsid w:val="007F7322"/>
    <w:rsid w:val="00800037"/>
    <w:rsid w:val="008123BF"/>
    <w:rsid w:val="00843BFE"/>
    <w:rsid w:val="008441AC"/>
    <w:rsid w:val="00847C77"/>
    <w:rsid w:val="00847D5B"/>
    <w:rsid w:val="008506FC"/>
    <w:rsid w:val="00854D81"/>
    <w:rsid w:val="00861D73"/>
    <w:rsid w:val="0086465E"/>
    <w:rsid w:val="008656A6"/>
    <w:rsid w:val="00886018"/>
    <w:rsid w:val="00897553"/>
    <w:rsid w:val="008A4E87"/>
    <w:rsid w:val="008B3501"/>
    <w:rsid w:val="008C2B6F"/>
    <w:rsid w:val="008C7331"/>
    <w:rsid w:val="008D2D76"/>
    <w:rsid w:val="008D76E6"/>
    <w:rsid w:val="009077E9"/>
    <w:rsid w:val="009226FA"/>
    <w:rsid w:val="0092392D"/>
    <w:rsid w:val="00931428"/>
    <w:rsid w:val="0093234A"/>
    <w:rsid w:val="00953C21"/>
    <w:rsid w:val="00973A6A"/>
    <w:rsid w:val="009C307F"/>
    <w:rsid w:val="009C353C"/>
    <w:rsid w:val="00A16736"/>
    <w:rsid w:val="00A2113E"/>
    <w:rsid w:val="00A21D17"/>
    <w:rsid w:val="00A23A51"/>
    <w:rsid w:val="00A24607"/>
    <w:rsid w:val="00A25CD3"/>
    <w:rsid w:val="00A27417"/>
    <w:rsid w:val="00A82767"/>
    <w:rsid w:val="00A836C5"/>
    <w:rsid w:val="00A844E3"/>
    <w:rsid w:val="00AA332F"/>
    <w:rsid w:val="00AA7BBB"/>
    <w:rsid w:val="00AB0612"/>
    <w:rsid w:val="00AB64A8"/>
    <w:rsid w:val="00AC0266"/>
    <w:rsid w:val="00AD24EC"/>
    <w:rsid w:val="00AE0794"/>
    <w:rsid w:val="00AE5961"/>
    <w:rsid w:val="00AF4B9F"/>
    <w:rsid w:val="00B27DB5"/>
    <w:rsid w:val="00B309F9"/>
    <w:rsid w:val="00B32B60"/>
    <w:rsid w:val="00B362C4"/>
    <w:rsid w:val="00B4345B"/>
    <w:rsid w:val="00B45373"/>
    <w:rsid w:val="00B61619"/>
    <w:rsid w:val="00B72FA0"/>
    <w:rsid w:val="00B82D30"/>
    <w:rsid w:val="00B875F5"/>
    <w:rsid w:val="00BA5D6C"/>
    <w:rsid w:val="00BA7247"/>
    <w:rsid w:val="00BB4545"/>
    <w:rsid w:val="00BD0618"/>
    <w:rsid w:val="00BD329A"/>
    <w:rsid w:val="00BD5873"/>
    <w:rsid w:val="00BF6EEA"/>
    <w:rsid w:val="00BF7D0C"/>
    <w:rsid w:val="00C00E36"/>
    <w:rsid w:val="00C04BE3"/>
    <w:rsid w:val="00C15AB8"/>
    <w:rsid w:val="00C25D29"/>
    <w:rsid w:val="00C27A7C"/>
    <w:rsid w:val="00C674E0"/>
    <w:rsid w:val="00C844FA"/>
    <w:rsid w:val="00CA08ED"/>
    <w:rsid w:val="00CA437C"/>
    <w:rsid w:val="00CA7F21"/>
    <w:rsid w:val="00CC72B0"/>
    <w:rsid w:val="00CF183B"/>
    <w:rsid w:val="00CF1EED"/>
    <w:rsid w:val="00D13501"/>
    <w:rsid w:val="00D16039"/>
    <w:rsid w:val="00D163E8"/>
    <w:rsid w:val="00D3689C"/>
    <w:rsid w:val="00D375CD"/>
    <w:rsid w:val="00D410F0"/>
    <w:rsid w:val="00D50B8A"/>
    <w:rsid w:val="00D553A2"/>
    <w:rsid w:val="00D72ECF"/>
    <w:rsid w:val="00D774D3"/>
    <w:rsid w:val="00D807AA"/>
    <w:rsid w:val="00D904E8"/>
    <w:rsid w:val="00DA08C3"/>
    <w:rsid w:val="00DB5A3E"/>
    <w:rsid w:val="00DB6DDD"/>
    <w:rsid w:val="00DC22AA"/>
    <w:rsid w:val="00DD4DB9"/>
    <w:rsid w:val="00DD5462"/>
    <w:rsid w:val="00DD5486"/>
    <w:rsid w:val="00DF74DD"/>
    <w:rsid w:val="00E25AD0"/>
    <w:rsid w:val="00E30277"/>
    <w:rsid w:val="00E56466"/>
    <w:rsid w:val="00E614A1"/>
    <w:rsid w:val="00E90B56"/>
    <w:rsid w:val="00E95B72"/>
    <w:rsid w:val="00E967F2"/>
    <w:rsid w:val="00EA627C"/>
    <w:rsid w:val="00EB6350"/>
    <w:rsid w:val="00ED6727"/>
    <w:rsid w:val="00F15B57"/>
    <w:rsid w:val="00F427DB"/>
    <w:rsid w:val="00F92A28"/>
    <w:rsid w:val="00FA5EB1"/>
    <w:rsid w:val="00FA7439"/>
    <w:rsid w:val="00FA76D5"/>
    <w:rsid w:val="00FB614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A012721"/>
  <w15:docId w15:val="{FFD55484-FB35-4ADC-8CEA-F44CEC8F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D7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8D2D76"/>
    <w:pPr>
      <w:keepNext/>
      <w:keepLines/>
      <w:spacing w:before="480"/>
      <w:ind w:left="567" w:hanging="567"/>
      <w:outlineLvl w:val="0"/>
    </w:pPr>
    <w:rPr>
      <w:b/>
      <w:sz w:val="28"/>
    </w:rPr>
  </w:style>
  <w:style w:type="paragraph" w:styleId="Heading2">
    <w:name w:val="heading 2"/>
    <w:basedOn w:val="Heading1"/>
    <w:next w:val="Normal"/>
    <w:qFormat/>
    <w:rsid w:val="008D2D76"/>
    <w:pPr>
      <w:spacing w:before="320"/>
      <w:outlineLvl w:val="1"/>
    </w:pPr>
    <w:rPr>
      <w:sz w:val="24"/>
    </w:rPr>
  </w:style>
  <w:style w:type="paragraph" w:styleId="Heading3">
    <w:name w:val="heading 3"/>
    <w:basedOn w:val="Heading1"/>
    <w:next w:val="Normal"/>
    <w:qFormat/>
    <w:rsid w:val="008D2D76"/>
    <w:pPr>
      <w:spacing w:before="200"/>
      <w:outlineLvl w:val="2"/>
    </w:pPr>
    <w:rPr>
      <w:sz w:val="24"/>
    </w:rPr>
  </w:style>
  <w:style w:type="paragraph" w:styleId="Heading4">
    <w:name w:val="heading 4"/>
    <w:basedOn w:val="Heading3"/>
    <w:next w:val="Normal"/>
    <w:qFormat/>
    <w:rsid w:val="008D2D76"/>
    <w:pPr>
      <w:ind w:left="1134" w:hanging="1134"/>
      <w:outlineLvl w:val="3"/>
    </w:pPr>
  </w:style>
  <w:style w:type="paragraph" w:styleId="Heading5">
    <w:name w:val="heading 5"/>
    <w:basedOn w:val="Heading4"/>
    <w:next w:val="Normal"/>
    <w:qFormat/>
    <w:rsid w:val="008D2D76"/>
    <w:pPr>
      <w:outlineLvl w:val="4"/>
    </w:pPr>
  </w:style>
  <w:style w:type="paragraph" w:styleId="Heading6">
    <w:name w:val="heading 6"/>
    <w:basedOn w:val="Heading4"/>
    <w:next w:val="Normal"/>
    <w:qFormat/>
    <w:rsid w:val="008D2D76"/>
    <w:pPr>
      <w:outlineLvl w:val="5"/>
    </w:pPr>
  </w:style>
  <w:style w:type="paragraph" w:styleId="Heading7">
    <w:name w:val="heading 7"/>
    <w:basedOn w:val="Heading4"/>
    <w:next w:val="Normal"/>
    <w:qFormat/>
    <w:rsid w:val="008D2D76"/>
    <w:pPr>
      <w:ind w:left="1701" w:hanging="1701"/>
      <w:outlineLvl w:val="6"/>
    </w:pPr>
  </w:style>
  <w:style w:type="paragraph" w:styleId="Heading8">
    <w:name w:val="heading 8"/>
    <w:basedOn w:val="Heading4"/>
    <w:next w:val="Normal"/>
    <w:qFormat/>
    <w:rsid w:val="008D2D76"/>
    <w:pPr>
      <w:ind w:left="1701" w:hanging="1701"/>
      <w:outlineLvl w:val="7"/>
    </w:pPr>
  </w:style>
  <w:style w:type="paragraph" w:styleId="Heading9">
    <w:name w:val="heading 9"/>
    <w:basedOn w:val="Heading4"/>
    <w:next w:val="Normal"/>
    <w:qFormat/>
    <w:rsid w:val="008D2D76"/>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D2D7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8D2D7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D2D7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D2D76"/>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D2D7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D2D7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D2D7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D2D76"/>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8D2D76"/>
    <w:pPr>
      <w:ind w:left="1698"/>
    </w:pPr>
  </w:style>
  <w:style w:type="paragraph" w:styleId="Index6">
    <w:name w:val="index 6"/>
    <w:basedOn w:val="Normal"/>
    <w:next w:val="Normal"/>
    <w:rsid w:val="008D2D76"/>
    <w:pPr>
      <w:ind w:left="1415"/>
    </w:pPr>
  </w:style>
  <w:style w:type="paragraph" w:styleId="Index5">
    <w:name w:val="index 5"/>
    <w:basedOn w:val="Normal"/>
    <w:next w:val="Normal"/>
    <w:rsid w:val="008D2D76"/>
    <w:pPr>
      <w:ind w:left="1132"/>
    </w:pPr>
  </w:style>
  <w:style w:type="paragraph" w:styleId="Index4">
    <w:name w:val="index 4"/>
    <w:basedOn w:val="Normal"/>
    <w:next w:val="Normal"/>
    <w:rsid w:val="008D2D76"/>
    <w:pPr>
      <w:ind w:left="849"/>
    </w:pPr>
  </w:style>
  <w:style w:type="paragraph" w:styleId="Index3">
    <w:name w:val="index 3"/>
    <w:basedOn w:val="Normal"/>
    <w:next w:val="Normal"/>
    <w:rsid w:val="008D2D76"/>
    <w:pPr>
      <w:ind w:left="566"/>
    </w:pPr>
  </w:style>
  <w:style w:type="paragraph" w:styleId="Index2">
    <w:name w:val="index 2"/>
    <w:basedOn w:val="Normal"/>
    <w:next w:val="Normal"/>
    <w:rsid w:val="008D2D76"/>
    <w:pPr>
      <w:ind w:left="283"/>
    </w:pPr>
  </w:style>
  <w:style w:type="paragraph" w:styleId="Index1">
    <w:name w:val="index 1"/>
    <w:basedOn w:val="Normal"/>
    <w:next w:val="Normal"/>
    <w:rsid w:val="008D2D76"/>
  </w:style>
  <w:style w:type="character" w:styleId="LineNumber">
    <w:name w:val="line number"/>
    <w:basedOn w:val="DefaultParagraphFont"/>
    <w:rsid w:val="008D2D76"/>
  </w:style>
  <w:style w:type="paragraph" w:styleId="IndexHeading">
    <w:name w:val="index heading"/>
    <w:basedOn w:val="Normal"/>
    <w:next w:val="Index1"/>
    <w:rsid w:val="008D2D76"/>
  </w:style>
  <w:style w:type="paragraph" w:styleId="Footer">
    <w:name w:val="footer"/>
    <w:basedOn w:val="Normal"/>
    <w:rsid w:val="008D2D76"/>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D2D76"/>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D2D76"/>
    <w:rPr>
      <w:rFonts w:ascii="Calibri" w:hAnsi="Calibri"/>
      <w:position w:val="6"/>
      <w:sz w:val="16"/>
    </w:rPr>
  </w:style>
  <w:style w:type="paragraph" w:styleId="FootnoteText">
    <w:name w:val="footnote text"/>
    <w:basedOn w:val="Normal"/>
    <w:rsid w:val="008D2D76"/>
    <w:pPr>
      <w:keepLines/>
      <w:tabs>
        <w:tab w:val="left" w:pos="256"/>
      </w:tabs>
      <w:ind w:left="256" w:hanging="256"/>
    </w:pPr>
  </w:style>
  <w:style w:type="paragraph" w:styleId="NormalIndent">
    <w:name w:val="Normal Indent"/>
    <w:basedOn w:val="Normal"/>
    <w:rsid w:val="008D2D76"/>
    <w:pPr>
      <w:ind w:left="567"/>
    </w:pPr>
  </w:style>
  <w:style w:type="paragraph" w:customStyle="1" w:styleId="enumlev1">
    <w:name w:val="enumlev1"/>
    <w:basedOn w:val="Normal"/>
    <w:rsid w:val="008D2D76"/>
    <w:pPr>
      <w:spacing w:before="86"/>
      <w:ind w:left="567" w:hanging="567"/>
    </w:pPr>
  </w:style>
  <w:style w:type="paragraph" w:customStyle="1" w:styleId="enumlev2">
    <w:name w:val="enumlev2"/>
    <w:basedOn w:val="enumlev1"/>
    <w:rsid w:val="008D2D76"/>
    <w:pPr>
      <w:ind w:left="1134"/>
    </w:pPr>
  </w:style>
  <w:style w:type="paragraph" w:customStyle="1" w:styleId="enumlev3">
    <w:name w:val="enumlev3"/>
    <w:basedOn w:val="enumlev2"/>
    <w:rsid w:val="008D2D76"/>
    <w:pPr>
      <w:ind w:left="1701"/>
    </w:pPr>
  </w:style>
  <w:style w:type="paragraph" w:customStyle="1" w:styleId="Equation">
    <w:name w:val="Equation"/>
    <w:basedOn w:val="Normal"/>
    <w:rsid w:val="008D2D76"/>
    <w:pPr>
      <w:tabs>
        <w:tab w:val="center" w:pos="4820"/>
        <w:tab w:val="right" w:pos="9639"/>
      </w:tabs>
    </w:pPr>
  </w:style>
  <w:style w:type="paragraph" w:customStyle="1" w:styleId="Head">
    <w:name w:val="Head"/>
    <w:basedOn w:val="Normal"/>
    <w:rsid w:val="008D2D76"/>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8D2D76"/>
    <w:pPr>
      <w:spacing w:before="240"/>
    </w:pPr>
  </w:style>
  <w:style w:type="paragraph" w:customStyle="1" w:styleId="Call">
    <w:name w:val="Call"/>
    <w:basedOn w:val="Normal"/>
    <w:next w:val="Normal"/>
    <w:rsid w:val="008D2D76"/>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8D2D76"/>
    <w:pPr>
      <w:tabs>
        <w:tab w:val="clear" w:pos="567"/>
        <w:tab w:val="clear" w:pos="1134"/>
        <w:tab w:val="clear" w:pos="1701"/>
        <w:tab w:val="clear" w:pos="2268"/>
        <w:tab w:val="clear" w:pos="2835"/>
        <w:tab w:val="right" w:pos="9781"/>
      </w:tabs>
    </w:pPr>
    <w:rPr>
      <w:b/>
    </w:rPr>
  </w:style>
  <w:style w:type="paragraph" w:styleId="List">
    <w:name w:val="List"/>
    <w:basedOn w:val="Normal"/>
    <w:rsid w:val="008D2D76"/>
    <w:pPr>
      <w:tabs>
        <w:tab w:val="left" w:pos="2127"/>
      </w:tabs>
      <w:ind w:left="2127" w:hanging="2127"/>
    </w:pPr>
  </w:style>
  <w:style w:type="paragraph" w:customStyle="1" w:styleId="Part">
    <w:name w:val="Part"/>
    <w:basedOn w:val="Normal"/>
    <w:rsid w:val="008D2D76"/>
    <w:pPr>
      <w:tabs>
        <w:tab w:val="left" w:pos="1276"/>
      </w:tabs>
      <w:spacing w:before="199"/>
      <w:ind w:left="1701" w:hanging="1701"/>
    </w:pPr>
    <w:rPr>
      <w:caps/>
    </w:rPr>
  </w:style>
  <w:style w:type="paragraph" w:customStyle="1" w:styleId="Reasons">
    <w:name w:val="Reasons"/>
    <w:basedOn w:val="Normal"/>
    <w:rsid w:val="008D2D76"/>
  </w:style>
  <w:style w:type="paragraph" w:customStyle="1" w:styleId="meeting">
    <w:name w:val="meeting"/>
    <w:basedOn w:val="Head"/>
    <w:next w:val="Head"/>
    <w:rsid w:val="008D2D76"/>
    <w:pPr>
      <w:tabs>
        <w:tab w:val="left" w:pos="7371"/>
      </w:tabs>
      <w:spacing w:after="567"/>
    </w:pPr>
  </w:style>
  <w:style w:type="paragraph" w:customStyle="1" w:styleId="Subject">
    <w:name w:val="Subject"/>
    <w:basedOn w:val="Normal"/>
    <w:next w:val="Source"/>
    <w:rsid w:val="008D2D76"/>
    <w:pPr>
      <w:tabs>
        <w:tab w:val="left" w:pos="709"/>
      </w:tabs>
      <w:spacing w:before="0"/>
      <w:ind w:left="709" w:hanging="709"/>
    </w:pPr>
  </w:style>
  <w:style w:type="paragraph" w:customStyle="1" w:styleId="Source">
    <w:name w:val="Source"/>
    <w:basedOn w:val="Normal"/>
    <w:next w:val="Title1"/>
    <w:rsid w:val="008D2D76"/>
    <w:pPr>
      <w:spacing w:before="840"/>
      <w:jc w:val="center"/>
    </w:pPr>
    <w:rPr>
      <w:b/>
      <w:sz w:val="28"/>
    </w:rPr>
  </w:style>
  <w:style w:type="paragraph" w:customStyle="1" w:styleId="Object">
    <w:name w:val="Object"/>
    <w:basedOn w:val="Subject"/>
    <w:next w:val="Subject"/>
    <w:rsid w:val="008D2D76"/>
  </w:style>
  <w:style w:type="paragraph" w:customStyle="1" w:styleId="Data">
    <w:name w:val="Data"/>
    <w:basedOn w:val="Subject"/>
    <w:next w:val="Subject"/>
    <w:rsid w:val="008D2D76"/>
  </w:style>
  <w:style w:type="paragraph" w:customStyle="1" w:styleId="Headingb">
    <w:name w:val="Heading_b"/>
    <w:basedOn w:val="Heading3"/>
    <w:next w:val="Normal"/>
    <w:rsid w:val="008D2D76"/>
    <w:pPr>
      <w:spacing w:before="160"/>
      <w:outlineLvl w:val="0"/>
    </w:pPr>
  </w:style>
  <w:style w:type="paragraph" w:customStyle="1" w:styleId="Title1">
    <w:name w:val="Title 1"/>
    <w:basedOn w:val="Source"/>
    <w:next w:val="Title2"/>
    <w:rsid w:val="008D2D76"/>
    <w:pPr>
      <w:spacing w:before="240"/>
    </w:pPr>
    <w:rPr>
      <w:b w:val="0"/>
      <w:caps/>
    </w:rPr>
  </w:style>
  <w:style w:type="paragraph" w:customStyle="1" w:styleId="dnum">
    <w:name w:val="dnum"/>
    <w:basedOn w:val="Normal"/>
    <w:rsid w:val="008D2D76"/>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8D2D76"/>
    <w:rPr>
      <w:caps w:val="0"/>
    </w:rPr>
  </w:style>
  <w:style w:type="paragraph" w:customStyle="1" w:styleId="Note">
    <w:name w:val="Note"/>
    <w:basedOn w:val="Normal"/>
    <w:rsid w:val="008D2D76"/>
    <w:pPr>
      <w:spacing w:before="80"/>
    </w:pPr>
  </w:style>
  <w:style w:type="paragraph" w:styleId="TOC9">
    <w:name w:val="toc 9"/>
    <w:basedOn w:val="Normal"/>
    <w:next w:val="Normal"/>
    <w:rsid w:val="008D2D76"/>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8D2D7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8D2D76"/>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8D2D76"/>
    <w:rPr>
      <w:color w:val="0000FF"/>
      <w:u w:val="single"/>
    </w:rPr>
  </w:style>
  <w:style w:type="character" w:styleId="FollowedHyperlink">
    <w:name w:val="FollowedHyperlink"/>
    <w:basedOn w:val="DefaultParagraphFont"/>
    <w:rsid w:val="008D2D76"/>
    <w:rPr>
      <w:color w:val="800080"/>
      <w:u w:val="single"/>
    </w:rPr>
  </w:style>
  <w:style w:type="paragraph" w:customStyle="1" w:styleId="AnnexNo">
    <w:name w:val="Annex_No"/>
    <w:basedOn w:val="Normal"/>
    <w:next w:val="Annexref"/>
    <w:rsid w:val="008D2D76"/>
    <w:pPr>
      <w:spacing w:before="720"/>
      <w:jc w:val="center"/>
    </w:pPr>
    <w:rPr>
      <w:caps/>
      <w:sz w:val="28"/>
    </w:rPr>
  </w:style>
  <w:style w:type="paragraph" w:customStyle="1" w:styleId="Annexref">
    <w:name w:val="Annex_ref"/>
    <w:basedOn w:val="Normal"/>
    <w:next w:val="Annextitle"/>
    <w:rsid w:val="008D2D76"/>
    <w:pPr>
      <w:jc w:val="center"/>
    </w:pPr>
    <w:rPr>
      <w:sz w:val="28"/>
    </w:rPr>
  </w:style>
  <w:style w:type="paragraph" w:customStyle="1" w:styleId="Annextitle">
    <w:name w:val="Annex_title"/>
    <w:basedOn w:val="Normal"/>
    <w:next w:val="Normal"/>
    <w:rsid w:val="008D2D76"/>
    <w:pPr>
      <w:spacing w:before="240" w:after="240"/>
      <w:jc w:val="center"/>
    </w:pPr>
    <w:rPr>
      <w:b/>
      <w:sz w:val="28"/>
    </w:rPr>
  </w:style>
  <w:style w:type="paragraph" w:customStyle="1" w:styleId="AppendixNo">
    <w:name w:val="Appendix_No"/>
    <w:basedOn w:val="AnnexNo"/>
    <w:next w:val="Appendixref"/>
    <w:rsid w:val="008D2D76"/>
  </w:style>
  <w:style w:type="paragraph" w:customStyle="1" w:styleId="Appendixref">
    <w:name w:val="Appendix_ref"/>
    <w:basedOn w:val="Annexref"/>
    <w:next w:val="Appendixtitle"/>
    <w:rsid w:val="008D2D76"/>
  </w:style>
  <w:style w:type="paragraph" w:customStyle="1" w:styleId="Appendixtitle">
    <w:name w:val="Appendix_title"/>
    <w:basedOn w:val="Annextitle"/>
    <w:next w:val="Normal"/>
    <w:rsid w:val="008D2D76"/>
  </w:style>
  <w:style w:type="paragraph" w:customStyle="1" w:styleId="Artheading">
    <w:name w:val="Art_heading"/>
    <w:basedOn w:val="Normal"/>
    <w:next w:val="Normalaftertitle"/>
    <w:rsid w:val="008D2D76"/>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D2D76"/>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D2D76"/>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D2D76"/>
  </w:style>
  <w:style w:type="paragraph" w:customStyle="1" w:styleId="Chaptitle">
    <w:name w:val="Chap_title"/>
    <w:basedOn w:val="Arttitle"/>
    <w:next w:val="Normal"/>
    <w:rsid w:val="008D2D76"/>
  </w:style>
  <w:style w:type="paragraph" w:customStyle="1" w:styleId="Equationlegend">
    <w:name w:val="Equation_legend"/>
    <w:basedOn w:val="NormalIndent"/>
    <w:rsid w:val="008D2D76"/>
    <w:pPr>
      <w:tabs>
        <w:tab w:val="right" w:pos="1531"/>
      </w:tabs>
      <w:spacing w:before="80"/>
      <w:ind w:left="1701" w:hanging="1701"/>
    </w:pPr>
  </w:style>
  <w:style w:type="paragraph" w:customStyle="1" w:styleId="Figure">
    <w:name w:val="Figure"/>
    <w:basedOn w:val="Normal"/>
    <w:next w:val="Figuretitle"/>
    <w:rsid w:val="008D2D76"/>
    <w:pPr>
      <w:keepNext/>
      <w:keepLines/>
      <w:spacing w:after="120"/>
      <w:jc w:val="center"/>
    </w:pPr>
  </w:style>
  <w:style w:type="paragraph" w:customStyle="1" w:styleId="Figurelegend">
    <w:name w:val="Figure_legend"/>
    <w:basedOn w:val="Normal"/>
    <w:rsid w:val="008D2D76"/>
    <w:pPr>
      <w:spacing w:before="20" w:after="20"/>
    </w:pPr>
    <w:rPr>
      <w:sz w:val="18"/>
    </w:rPr>
  </w:style>
  <w:style w:type="paragraph" w:customStyle="1" w:styleId="TableNo">
    <w:name w:val="Table_No"/>
    <w:basedOn w:val="Normal"/>
    <w:next w:val="Tabletitle"/>
    <w:rsid w:val="008D2D76"/>
    <w:pPr>
      <w:keepNext/>
      <w:spacing w:before="560" w:after="120"/>
      <w:jc w:val="center"/>
    </w:pPr>
    <w:rPr>
      <w:caps/>
    </w:rPr>
  </w:style>
  <w:style w:type="paragraph" w:customStyle="1" w:styleId="Tabletitle">
    <w:name w:val="Table_title"/>
    <w:basedOn w:val="TableNo"/>
    <w:next w:val="Tabletext"/>
    <w:rsid w:val="008D2D76"/>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8D2D76"/>
    <w:pPr>
      <w:spacing w:before="240" w:after="480"/>
    </w:pPr>
  </w:style>
  <w:style w:type="paragraph" w:customStyle="1" w:styleId="Figurewithouttitle">
    <w:name w:val="Figure_without_title"/>
    <w:basedOn w:val="Figure"/>
    <w:next w:val="Normalaftertitle"/>
    <w:rsid w:val="008D2D76"/>
    <w:pPr>
      <w:keepNext w:val="0"/>
      <w:spacing w:after="240"/>
    </w:pPr>
  </w:style>
  <w:style w:type="paragraph" w:customStyle="1" w:styleId="Headingi">
    <w:name w:val="Heading_i"/>
    <w:basedOn w:val="Heading3"/>
    <w:next w:val="Normal"/>
    <w:rsid w:val="008D2D76"/>
    <w:pPr>
      <w:spacing w:before="160"/>
      <w:outlineLvl w:val="0"/>
    </w:pPr>
    <w:rPr>
      <w:b w:val="0"/>
      <w:i/>
    </w:rPr>
  </w:style>
  <w:style w:type="character" w:styleId="PageNumber">
    <w:name w:val="page number"/>
    <w:basedOn w:val="DefaultParagraphFont"/>
    <w:rsid w:val="008D2D76"/>
    <w:rPr>
      <w:rFonts w:ascii="Calibri" w:hAnsi="Calibri"/>
    </w:rPr>
  </w:style>
  <w:style w:type="paragraph" w:customStyle="1" w:styleId="PartNo">
    <w:name w:val="Part_No"/>
    <w:basedOn w:val="AnnexNo"/>
    <w:next w:val="Parttitle"/>
    <w:rsid w:val="008D2D76"/>
  </w:style>
  <w:style w:type="paragraph" w:customStyle="1" w:styleId="Partref">
    <w:name w:val="Part_ref"/>
    <w:basedOn w:val="Annexref"/>
    <w:next w:val="Normalaftertitle"/>
    <w:rsid w:val="008D2D76"/>
  </w:style>
  <w:style w:type="paragraph" w:customStyle="1" w:styleId="Parttitle">
    <w:name w:val="Part_title"/>
    <w:basedOn w:val="Annextitle"/>
    <w:next w:val="Partref"/>
    <w:rsid w:val="008D2D76"/>
  </w:style>
  <w:style w:type="paragraph" w:customStyle="1" w:styleId="RecNo">
    <w:name w:val="Rec_No"/>
    <w:basedOn w:val="Normal"/>
    <w:next w:val="Rectitle"/>
    <w:rsid w:val="008D2D76"/>
    <w:pPr>
      <w:spacing w:before="720"/>
      <w:jc w:val="center"/>
    </w:pPr>
    <w:rPr>
      <w:caps/>
      <w:sz w:val="28"/>
    </w:rPr>
  </w:style>
  <w:style w:type="paragraph" w:customStyle="1" w:styleId="Rectitle">
    <w:name w:val="Rec_title"/>
    <w:basedOn w:val="Normal"/>
    <w:next w:val="Heading1"/>
    <w:rsid w:val="008D2D76"/>
    <w:pPr>
      <w:spacing w:before="240"/>
      <w:jc w:val="center"/>
    </w:pPr>
    <w:rPr>
      <w:b/>
      <w:sz w:val="28"/>
    </w:rPr>
  </w:style>
  <w:style w:type="paragraph" w:customStyle="1" w:styleId="Recref">
    <w:name w:val="Rec_ref"/>
    <w:basedOn w:val="Rectitle"/>
    <w:next w:val="Recdate"/>
    <w:rsid w:val="008D2D76"/>
    <w:pPr>
      <w:spacing w:before="120"/>
    </w:pPr>
    <w:rPr>
      <w:rFonts w:ascii="Times New Roman" w:hAnsi="Times New Roman"/>
      <w:b w:val="0"/>
      <w:sz w:val="24"/>
    </w:rPr>
  </w:style>
  <w:style w:type="paragraph" w:customStyle="1" w:styleId="Recdate">
    <w:name w:val="Rec_date"/>
    <w:basedOn w:val="Recref"/>
    <w:next w:val="Normalaftertitle"/>
    <w:rsid w:val="008D2D76"/>
    <w:pPr>
      <w:jc w:val="right"/>
    </w:pPr>
    <w:rPr>
      <w:sz w:val="22"/>
    </w:rPr>
  </w:style>
  <w:style w:type="paragraph" w:customStyle="1" w:styleId="Questiondate">
    <w:name w:val="Question_date"/>
    <w:basedOn w:val="Recdate"/>
    <w:next w:val="Normalaftertitle"/>
    <w:rsid w:val="008D2D76"/>
  </w:style>
  <w:style w:type="paragraph" w:customStyle="1" w:styleId="QuestionNo">
    <w:name w:val="Question_No"/>
    <w:basedOn w:val="RecNo"/>
    <w:next w:val="Questiontitle"/>
    <w:rsid w:val="008D2D76"/>
  </w:style>
  <w:style w:type="paragraph" w:customStyle="1" w:styleId="Questionref">
    <w:name w:val="Question_ref"/>
    <w:basedOn w:val="Recref"/>
    <w:next w:val="Questiondate"/>
    <w:rsid w:val="008D2D76"/>
  </w:style>
  <w:style w:type="paragraph" w:customStyle="1" w:styleId="Questiontitle">
    <w:name w:val="Question_title"/>
    <w:basedOn w:val="Rectitle"/>
    <w:next w:val="Questionref"/>
    <w:rsid w:val="008D2D76"/>
  </w:style>
  <w:style w:type="paragraph" w:customStyle="1" w:styleId="Reftext">
    <w:name w:val="Ref_text"/>
    <w:basedOn w:val="Normal"/>
    <w:rsid w:val="008D2D76"/>
    <w:pPr>
      <w:ind w:left="567" w:hanging="567"/>
    </w:pPr>
  </w:style>
  <w:style w:type="paragraph" w:customStyle="1" w:styleId="Reftitle">
    <w:name w:val="Ref_title"/>
    <w:basedOn w:val="Normal"/>
    <w:next w:val="Reftext"/>
    <w:rsid w:val="008D2D76"/>
    <w:pPr>
      <w:spacing w:before="480"/>
      <w:jc w:val="center"/>
    </w:pPr>
    <w:rPr>
      <w:caps/>
      <w:sz w:val="28"/>
    </w:rPr>
  </w:style>
  <w:style w:type="paragraph" w:customStyle="1" w:styleId="Repdate">
    <w:name w:val="Rep_date"/>
    <w:basedOn w:val="Recdate"/>
    <w:next w:val="Normalaftertitle"/>
    <w:rsid w:val="008D2D76"/>
  </w:style>
  <w:style w:type="paragraph" w:customStyle="1" w:styleId="RepNo">
    <w:name w:val="Rep_No"/>
    <w:basedOn w:val="RecNo"/>
    <w:next w:val="Reptitle"/>
    <w:rsid w:val="008D2D76"/>
  </w:style>
  <w:style w:type="paragraph" w:customStyle="1" w:styleId="Repref">
    <w:name w:val="Rep_ref"/>
    <w:basedOn w:val="Recref"/>
    <w:next w:val="Repdate"/>
    <w:rsid w:val="008D2D76"/>
  </w:style>
  <w:style w:type="paragraph" w:customStyle="1" w:styleId="Reptitle">
    <w:name w:val="Rep_title"/>
    <w:basedOn w:val="Rectitle"/>
    <w:next w:val="Repref"/>
    <w:rsid w:val="008D2D76"/>
  </w:style>
  <w:style w:type="paragraph" w:customStyle="1" w:styleId="Resdate">
    <w:name w:val="Res_date"/>
    <w:basedOn w:val="Recdate"/>
    <w:next w:val="Normalaftertitle"/>
    <w:rsid w:val="008D2D76"/>
  </w:style>
  <w:style w:type="paragraph" w:customStyle="1" w:styleId="ResNo">
    <w:name w:val="Res_No"/>
    <w:basedOn w:val="AnnexNo"/>
    <w:next w:val="Restitle"/>
    <w:rsid w:val="008D2D76"/>
  </w:style>
  <w:style w:type="paragraph" w:customStyle="1" w:styleId="Resref">
    <w:name w:val="Res_ref"/>
    <w:basedOn w:val="Recref"/>
    <w:next w:val="Resdate"/>
    <w:rsid w:val="008D2D76"/>
  </w:style>
  <w:style w:type="paragraph" w:customStyle="1" w:styleId="Restitle">
    <w:name w:val="Res_title"/>
    <w:basedOn w:val="Annextitle"/>
    <w:next w:val="Normal"/>
    <w:rsid w:val="008D2D76"/>
  </w:style>
  <w:style w:type="paragraph" w:customStyle="1" w:styleId="SectionNo">
    <w:name w:val="Section_No"/>
    <w:basedOn w:val="AnnexNo"/>
    <w:next w:val="Sectiontitle"/>
    <w:rsid w:val="008D2D76"/>
  </w:style>
  <w:style w:type="paragraph" w:customStyle="1" w:styleId="Sectiontitle">
    <w:name w:val="Section_title"/>
    <w:basedOn w:val="Normal"/>
    <w:next w:val="Normalaftertitle"/>
    <w:rsid w:val="008D2D76"/>
    <w:rPr>
      <w:sz w:val="28"/>
    </w:rPr>
  </w:style>
  <w:style w:type="paragraph" w:customStyle="1" w:styleId="SpecialFooter">
    <w:name w:val="Special Footer"/>
    <w:basedOn w:val="Footer"/>
    <w:rsid w:val="008D2D76"/>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8D2D76"/>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8D2D76"/>
    <w:pPr>
      <w:spacing w:before="120" w:after="120"/>
      <w:jc w:val="center"/>
    </w:pPr>
    <w:rPr>
      <w:b/>
    </w:rPr>
  </w:style>
  <w:style w:type="paragraph" w:customStyle="1" w:styleId="Tablelegend">
    <w:name w:val="Table_legend"/>
    <w:basedOn w:val="Tabletext"/>
    <w:rsid w:val="008D2D76"/>
    <w:pPr>
      <w:spacing w:before="120"/>
    </w:pPr>
  </w:style>
  <w:style w:type="paragraph" w:customStyle="1" w:styleId="Tableref">
    <w:name w:val="Table_ref"/>
    <w:basedOn w:val="Normal"/>
    <w:next w:val="Tabletitle"/>
    <w:rsid w:val="008D2D76"/>
    <w:pPr>
      <w:keepNext/>
      <w:spacing w:before="567"/>
      <w:jc w:val="center"/>
    </w:pPr>
  </w:style>
  <w:style w:type="paragraph" w:customStyle="1" w:styleId="Title2">
    <w:name w:val="Title 2"/>
    <w:basedOn w:val="Source"/>
    <w:next w:val="Title3"/>
    <w:rsid w:val="008D2D76"/>
    <w:pPr>
      <w:spacing w:before="240"/>
    </w:pPr>
    <w:rPr>
      <w:b w:val="0"/>
      <w:caps/>
    </w:rPr>
  </w:style>
  <w:style w:type="paragraph" w:customStyle="1" w:styleId="Title3">
    <w:name w:val="Title 3"/>
    <w:basedOn w:val="Title2"/>
    <w:next w:val="Normalaftertitle"/>
    <w:rsid w:val="008D2D76"/>
    <w:rPr>
      <w:caps w:val="0"/>
    </w:rPr>
  </w:style>
  <w:style w:type="paragraph" w:customStyle="1" w:styleId="Title4">
    <w:name w:val="Title 4"/>
    <w:basedOn w:val="Title3"/>
    <w:next w:val="Heading1"/>
    <w:rsid w:val="008D2D76"/>
    <w:rPr>
      <w:b/>
    </w:rPr>
  </w:style>
  <w:style w:type="paragraph" w:customStyle="1" w:styleId="FigureNo">
    <w:name w:val="Figure_No"/>
    <w:basedOn w:val="Normal"/>
    <w:next w:val="Figuretitle"/>
    <w:rsid w:val="008D2D76"/>
    <w:pPr>
      <w:keepNext/>
      <w:keepLines/>
      <w:spacing w:before="240" w:after="120"/>
      <w:jc w:val="center"/>
    </w:pPr>
    <w:rPr>
      <w:caps/>
    </w:rPr>
  </w:style>
  <w:style w:type="paragraph" w:customStyle="1" w:styleId="firstfooter0">
    <w:name w:val="firstfooter"/>
    <w:basedOn w:val="Normal"/>
    <w:rsid w:val="008D2D7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8D2D7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7E4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6-CL-C-0070/en" TargetMode="External"/><Relationship Id="rId13" Type="http://schemas.openxmlformats.org/officeDocument/2006/relationships/hyperlink" Target="https://www.itu.int/md/S21-CL-C-0050/e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itu.int/dms_pub/itu-s/md/20/clvc2/c/S20-CLVC2-C-0014!!MSW-E.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dms_pub/itu-s/md/21/cwgfhr12/c/S21-CWGFHR12-C-0003!!MSW-E.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md/S20-CL-C-0053/e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itu.int/md/S17-CL-C-0063/en" TargetMode="External"/><Relationship Id="rId14" Type="http://schemas.openxmlformats.org/officeDocument/2006/relationships/hyperlink" Target="https://www.itu.int/md/S21-CL-C-0049/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1</TotalTime>
  <Pages>10</Pages>
  <Words>3623</Words>
  <Characters>20423</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23999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Système de Gestion de la Résilience de l'Organisation (ORMS)</dc:title>
  <dc:subject>Council 2021, Virtual consultation of councillors</dc:subject>
  <dc:creator>French</dc:creator>
  <cp:keywords>C2021, C21, VCC, C21-VCC-1</cp:keywords>
  <dc:description/>
  <cp:lastModifiedBy>Xue, Kun</cp:lastModifiedBy>
  <cp:revision>2</cp:revision>
  <cp:lastPrinted>2020-04-07T06:05:00Z</cp:lastPrinted>
  <dcterms:created xsi:type="dcterms:W3CDTF">2021-06-10T06:05:00Z</dcterms:created>
  <dcterms:modified xsi:type="dcterms:W3CDTF">2021-06-10T06:05:00Z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