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5302D" w14:paraId="3BCB2E9C" w14:textId="77777777">
        <w:trPr>
          <w:cantSplit/>
        </w:trPr>
        <w:tc>
          <w:tcPr>
            <w:tcW w:w="6912" w:type="dxa"/>
          </w:tcPr>
          <w:p w14:paraId="0E437696" w14:textId="0EA9A7DC" w:rsidR="00520F36" w:rsidRPr="00C5302D" w:rsidRDefault="00520F36" w:rsidP="00617B91">
            <w:pPr>
              <w:spacing w:before="360"/>
            </w:pPr>
            <w:bookmarkStart w:id="0" w:name="dc06"/>
            <w:bookmarkEnd w:id="0"/>
            <w:r w:rsidRPr="00C5302D">
              <w:rPr>
                <w:b/>
                <w:bCs/>
                <w:sz w:val="30"/>
                <w:szCs w:val="30"/>
              </w:rPr>
              <w:t>Conseil 20</w:t>
            </w:r>
            <w:r w:rsidR="009C353C" w:rsidRPr="00C5302D">
              <w:rPr>
                <w:b/>
                <w:bCs/>
                <w:sz w:val="30"/>
                <w:szCs w:val="30"/>
              </w:rPr>
              <w:t>2</w:t>
            </w:r>
            <w:r w:rsidR="00410322" w:rsidRPr="00C5302D">
              <w:rPr>
                <w:b/>
                <w:bCs/>
                <w:sz w:val="30"/>
                <w:szCs w:val="30"/>
              </w:rPr>
              <w:t>1</w:t>
            </w:r>
            <w:r w:rsidRPr="00C5302D">
              <w:rPr>
                <w:rFonts w:ascii="Verdana" w:hAnsi="Verdana"/>
                <w:b/>
                <w:bCs/>
                <w:sz w:val="26"/>
                <w:szCs w:val="26"/>
              </w:rPr>
              <w:br/>
            </w:r>
            <w:r w:rsidR="00410322" w:rsidRPr="00C5302D">
              <w:rPr>
                <w:b/>
                <w:bCs/>
                <w:szCs w:val="24"/>
              </w:rPr>
              <w:t>Consultation virtuelle des Conseillers, 8-18 juin 2021</w:t>
            </w:r>
          </w:p>
        </w:tc>
        <w:tc>
          <w:tcPr>
            <w:tcW w:w="3261" w:type="dxa"/>
          </w:tcPr>
          <w:p w14:paraId="4D291303" w14:textId="77777777" w:rsidR="00520F36" w:rsidRPr="00C5302D" w:rsidRDefault="009C353C" w:rsidP="00617B91">
            <w:pPr>
              <w:spacing w:before="0"/>
            </w:pPr>
            <w:bookmarkStart w:id="1" w:name="ditulogo"/>
            <w:bookmarkEnd w:id="1"/>
            <w:r w:rsidRPr="00C5302D">
              <w:rPr>
                <w:noProof/>
                <w:lang w:eastAsia="zh-CN"/>
              </w:rPr>
              <w:drawing>
                <wp:inline distT="0" distB="0" distL="0" distR="0" wp14:anchorId="0AEE7AEC" wp14:editId="79EE64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C5302D" w14:paraId="4CB6F100" w14:textId="77777777" w:rsidTr="00915007">
        <w:trPr>
          <w:cantSplit/>
          <w:trHeight w:val="20"/>
        </w:trPr>
        <w:tc>
          <w:tcPr>
            <w:tcW w:w="6912" w:type="dxa"/>
            <w:tcBorders>
              <w:bottom w:val="single" w:sz="12" w:space="0" w:color="auto"/>
            </w:tcBorders>
            <w:vAlign w:val="center"/>
          </w:tcPr>
          <w:p w14:paraId="7CC7EC50" w14:textId="77777777" w:rsidR="00520F36" w:rsidRPr="00C5302D" w:rsidRDefault="00520F36" w:rsidP="00617B91">
            <w:pPr>
              <w:spacing w:before="0"/>
              <w:rPr>
                <w:b/>
                <w:bCs/>
                <w:sz w:val="26"/>
                <w:szCs w:val="26"/>
              </w:rPr>
            </w:pPr>
          </w:p>
        </w:tc>
        <w:tc>
          <w:tcPr>
            <w:tcW w:w="3261" w:type="dxa"/>
            <w:tcBorders>
              <w:bottom w:val="single" w:sz="12" w:space="0" w:color="auto"/>
            </w:tcBorders>
          </w:tcPr>
          <w:p w14:paraId="1CC1AA82" w14:textId="77777777" w:rsidR="00520F36" w:rsidRPr="00C5302D" w:rsidRDefault="00520F36" w:rsidP="00617B91">
            <w:pPr>
              <w:spacing w:before="0"/>
              <w:rPr>
                <w:b/>
                <w:bCs/>
              </w:rPr>
            </w:pPr>
          </w:p>
        </w:tc>
      </w:tr>
      <w:tr w:rsidR="00520F36" w:rsidRPr="00C5302D" w14:paraId="2359CFEE" w14:textId="77777777">
        <w:trPr>
          <w:cantSplit/>
          <w:trHeight w:val="20"/>
        </w:trPr>
        <w:tc>
          <w:tcPr>
            <w:tcW w:w="6912" w:type="dxa"/>
            <w:tcBorders>
              <w:top w:val="single" w:sz="12" w:space="0" w:color="auto"/>
            </w:tcBorders>
          </w:tcPr>
          <w:p w14:paraId="21487A8C" w14:textId="77777777" w:rsidR="00520F36" w:rsidRPr="00C5302D" w:rsidRDefault="00520F36" w:rsidP="00617B91">
            <w:pPr>
              <w:spacing w:before="0"/>
              <w:rPr>
                <w:smallCaps/>
                <w:sz w:val="22"/>
              </w:rPr>
            </w:pPr>
          </w:p>
        </w:tc>
        <w:tc>
          <w:tcPr>
            <w:tcW w:w="3261" w:type="dxa"/>
            <w:tcBorders>
              <w:top w:val="single" w:sz="12" w:space="0" w:color="auto"/>
            </w:tcBorders>
          </w:tcPr>
          <w:p w14:paraId="749215C3" w14:textId="77777777" w:rsidR="00520F36" w:rsidRPr="00C5302D" w:rsidRDefault="00520F36" w:rsidP="00617B91">
            <w:pPr>
              <w:spacing w:before="0"/>
              <w:rPr>
                <w:b/>
                <w:bCs/>
              </w:rPr>
            </w:pPr>
          </w:p>
        </w:tc>
      </w:tr>
      <w:tr w:rsidR="00520F36" w:rsidRPr="00C5302D" w14:paraId="3719CA71" w14:textId="77777777">
        <w:trPr>
          <w:cantSplit/>
          <w:trHeight w:val="20"/>
        </w:trPr>
        <w:tc>
          <w:tcPr>
            <w:tcW w:w="6912" w:type="dxa"/>
            <w:vMerge w:val="restart"/>
          </w:tcPr>
          <w:p w14:paraId="478A9B20" w14:textId="7A9783B7" w:rsidR="00520F36" w:rsidRPr="00C5302D" w:rsidRDefault="00410322" w:rsidP="00617B91">
            <w:pPr>
              <w:spacing w:before="0"/>
              <w:rPr>
                <w:rFonts w:cs="Times"/>
                <w:b/>
                <w:bCs/>
                <w:szCs w:val="24"/>
              </w:rPr>
            </w:pPr>
            <w:bookmarkStart w:id="2" w:name="dnum" w:colFirst="1" w:colLast="1"/>
            <w:bookmarkStart w:id="3" w:name="dmeeting" w:colFirst="0" w:colLast="0"/>
            <w:r w:rsidRPr="00C5302D">
              <w:rPr>
                <w:rFonts w:cs="Times"/>
                <w:b/>
                <w:bCs/>
                <w:szCs w:val="24"/>
              </w:rPr>
              <w:t>Point de l'ordre du jour: PL 3.5</w:t>
            </w:r>
          </w:p>
        </w:tc>
        <w:tc>
          <w:tcPr>
            <w:tcW w:w="3261" w:type="dxa"/>
          </w:tcPr>
          <w:p w14:paraId="2B6E0746" w14:textId="27EA5BE8" w:rsidR="00520F36" w:rsidRPr="00C5302D" w:rsidRDefault="00520F36" w:rsidP="00617B91">
            <w:pPr>
              <w:spacing w:before="0"/>
              <w:rPr>
                <w:b/>
                <w:bCs/>
              </w:rPr>
            </w:pPr>
            <w:r w:rsidRPr="00C5302D">
              <w:rPr>
                <w:b/>
                <w:bCs/>
              </w:rPr>
              <w:t>Document C</w:t>
            </w:r>
            <w:r w:rsidR="009C353C" w:rsidRPr="00C5302D">
              <w:rPr>
                <w:b/>
                <w:bCs/>
              </w:rPr>
              <w:t>2</w:t>
            </w:r>
            <w:r w:rsidR="00CB16AC" w:rsidRPr="00C5302D">
              <w:rPr>
                <w:b/>
                <w:bCs/>
              </w:rPr>
              <w:t>1</w:t>
            </w:r>
            <w:r w:rsidRPr="00C5302D">
              <w:rPr>
                <w:b/>
                <w:bCs/>
              </w:rPr>
              <w:t>/</w:t>
            </w:r>
            <w:r w:rsidR="00410322" w:rsidRPr="00C5302D">
              <w:rPr>
                <w:b/>
                <w:bCs/>
              </w:rPr>
              <w:t>14</w:t>
            </w:r>
            <w:r w:rsidRPr="00C5302D">
              <w:rPr>
                <w:b/>
                <w:bCs/>
              </w:rPr>
              <w:t>-F</w:t>
            </w:r>
          </w:p>
        </w:tc>
      </w:tr>
      <w:tr w:rsidR="00520F36" w:rsidRPr="00C5302D" w14:paraId="4487EE8B" w14:textId="77777777">
        <w:trPr>
          <w:cantSplit/>
          <w:trHeight w:val="20"/>
        </w:trPr>
        <w:tc>
          <w:tcPr>
            <w:tcW w:w="6912" w:type="dxa"/>
            <w:vMerge/>
          </w:tcPr>
          <w:p w14:paraId="73782BDC" w14:textId="77777777" w:rsidR="00520F36" w:rsidRPr="00C5302D" w:rsidRDefault="00520F36" w:rsidP="00617B91">
            <w:pPr>
              <w:shd w:val="solid" w:color="FFFFFF" w:fill="FFFFFF"/>
              <w:spacing w:before="180"/>
              <w:rPr>
                <w:smallCaps/>
              </w:rPr>
            </w:pPr>
            <w:bookmarkStart w:id="4" w:name="ddate" w:colFirst="1" w:colLast="1"/>
            <w:bookmarkEnd w:id="2"/>
            <w:bookmarkEnd w:id="3"/>
          </w:p>
        </w:tc>
        <w:tc>
          <w:tcPr>
            <w:tcW w:w="3261" w:type="dxa"/>
          </w:tcPr>
          <w:p w14:paraId="64379CD1" w14:textId="075EAD54" w:rsidR="00520F36" w:rsidRPr="00C5302D" w:rsidRDefault="00410322" w:rsidP="00617B91">
            <w:pPr>
              <w:spacing w:before="0"/>
              <w:rPr>
                <w:b/>
                <w:bCs/>
              </w:rPr>
            </w:pPr>
            <w:r w:rsidRPr="00C5302D">
              <w:rPr>
                <w:b/>
                <w:bCs/>
              </w:rPr>
              <w:t>22 février 2021</w:t>
            </w:r>
          </w:p>
        </w:tc>
      </w:tr>
      <w:tr w:rsidR="00520F36" w:rsidRPr="00C5302D" w14:paraId="3E90D012" w14:textId="77777777">
        <w:trPr>
          <w:cantSplit/>
          <w:trHeight w:val="20"/>
        </w:trPr>
        <w:tc>
          <w:tcPr>
            <w:tcW w:w="6912" w:type="dxa"/>
            <w:vMerge/>
          </w:tcPr>
          <w:p w14:paraId="2DD72490" w14:textId="77777777" w:rsidR="00520F36" w:rsidRPr="00C5302D" w:rsidRDefault="00520F36" w:rsidP="00617B91">
            <w:pPr>
              <w:shd w:val="solid" w:color="FFFFFF" w:fill="FFFFFF"/>
              <w:spacing w:before="180"/>
              <w:rPr>
                <w:smallCaps/>
              </w:rPr>
            </w:pPr>
            <w:bookmarkStart w:id="5" w:name="dorlang" w:colFirst="1" w:colLast="1"/>
            <w:bookmarkEnd w:id="4"/>
          </w:p>
        </w:tc>
        <w:tc>
          <w:tcPr>
            <w:tcW w:w="3261" w:type="dxa"/>
          </w:tcPr>
          <w:p w14:paraId="31A26887" w14:textId="77777777" w:rsidR="00520F36" w:rsidRPr="00C5302D" w:rsidRDefault="00520F36" w:rsidP="00617B91">
            <w:pPr>
              <w:spacing w:before="0"/>
              <w:rPr>
                <w:b/>
                <w:bCs/>
              </w:rPr>
            </w:pPr>
            <w:r w:rsidRPr="00C5302D">
              <w:rPr>
                <w:b/>
                <w:bCs/>
              </w:rPr>
              <w:t>Original: anglais</w:t>
            </w:r>
          </w:p>
        </w:tc>
      </w:tr>
      <w:tr w:rsidR="00520F36" w:rsidRPr="00C5302D" w14:paraId="763A1903" w14:textId="77777777">
        <w:trPr>
          <w:cantSplit/>
        </w:trPr>
        <w:tc>
          <w:tcPr>
            <w:tcW w:w="10173" w:type="dxa"/>
            <w:gridSpan w:val="2"/>
          </w:tcPr>
          <w:p w14:paraId="548B11E3" w14:textId="1D6FAEBC" w:rsidR="00520F36" w:rsidRPr="00C5302D" w:rsidRDefault="00410322" w:rsidP="00617B91">
            <w:pPr>
              <w:pStyle w:val="Source"/>
            </w:pPr>
            <w:bookmarkStart w:id="6" w:name="dsource" w:colFirst="0" w:colLast="0"/>
            <w:bookmarkEnd w:id="5"/>
            <w:r w:rsidRPr="00C5302D">
              <w:t>Rapport du Secrétaire général</w:t>
            </w:r>
          </w:p>
        </w:tc>
      </w:tr>
      <w:tr w:rsidR="00520F36" w:rsidRPr="00C5302D" w14:paraId="4D47B52F" w14:textId="77777777">
        <w:trPr>
          <w:cantSplit/>
        </w:trPr>
        <w:tc>
          <w:tcPr>
            <w:tcW w:w="10173" w:type="dxa"/>
            <w:gridSpan w:val="2"/>
          </w:tcPr>
          <w:p w14:paraId="2DDE8958" w14:textId="1892FC39" w:rsidR="00520F36" w:rsidRPr="00C5302D" w:rsidRDefault="001F5FE4" w:rsidP="00617B91">
            <w:pPr>
              <w:pStyle w:val="Title1"/>
            </w:pPr>
            <w:bookmarkStart w:id="7" w:name="dtitle1" w:colFirst="0" w:colLast="0"/>
            <w:bookmarkEnd w:id="6"/>
            <w:r w:rsidRPr="00C5302D">
              <w:t>Compilation des résultats des discussions des consultations virtuelles des conseillers tenues en 2020 et des conclusions formulées par correspondance</w:t>
            </w:r>
          </w:p>
        </w:tc>
      </w:tr>
      <w:bookmarkEnd w:id="7"/>
    </w:tbl>
    <w:p w14:paraId="52FE991A" w14:textId="77777777" w:rsidR="00520F36" w:rsidRPr="00C5302D" w:rsidRDefault="00520F36" w:rsidP="00617B9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C5302D" w14:paraId="1DB4B2A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C4449CC" w14:textId="77777777" w:rsidR="00520F36" w:rsidRPr="00C5302D" w:rsidRDefault="00520F36" w:rsidP="00617B91">
            <w:pPr>
              <w:pStyle w:val="Headingb"/>
            </w:pPr>
            <w:r w:rsidRPr="00C5302D">
              <w:t>Résumé</w:t>
            </w:r>
          </w:p>
          <w:p w14:paraId="32CFD84C" w14:textId="7D7678EB" w:rsidR="00520F36" w:rsidRPr="00C5302D" w:rsidRDefault="001F5FE4" w:rsidP="00617B91">
            <w:r w:rsidRPr="00C5302D">
              <w:t>Dans le cadre de l'organisation de</w:t>
            </w:r>
            <w:r w:rsidR="00505A58" w:rsidRPr="00C5302D">
              <w:t>s</w:t>
            </w:r>
            <w:r w:rsidRPr="00C5302D">
              <w:t xml:space="preserve"> deux consultations virtuelles des Conseillers, </w:t>
            </w:r>
            <w:r w:rsidR="00505A58" w:rsidRPr="00C5302D">
              <w:t>qui ont eu lieu du</w:t>
            </w:r>
            <w:r w:rsidRPr="00C5302D">
              <w:t xml:space="preserve"> 9 au 12 juin et du 16 au 20 novembre 2020, le secrétariat a été invité à établir une compilation des résultats des discussions de ces deux</w:t>
            </w:r>
            <w:r w:rsidR="00D24D25" w:rsidRPr="00C5302D">
              <w:t> </w:t>
            </w:r>
            <w:r w:rsidRPr="00C5302D">
              <w:t>manifestations en vue de la prochaine session du Conseil</w:t>
            </w:r>
            <w:r w:rsidR="00410322" w:rsidRPr="00C5302D">
              <w:t>.</w:t>
            </w:r>
          </w:p>
          <w:p w14:paraId="6AA9B67F" w14:textId="77777777" w:rsidR="00520F36" w:rsidRPr="00C5302D" w:rsidRDefault="00520F36" w:rsidP="00617B91">
            <w:pPr>
              <w:pStyle w:val="Headingb"/>
            </w:pPr>
            <w:r w:rsidRPr="00C5302D">
              <w:t>Suite à donner</w:t>
            </w:r>
          </w:p>
          <w:p w14:paraId="0BCB0CA4" w14:textId="4806BFF0" w:rsidR="00520F36" w:rsidRPr="00C5302D" w:rsidRDefault="001F5FE4" w:rsidP="00617B91">
            <w:r w:rsidRPr="00C5302D">
              <w:t>Le Conseil est invité à prendre note du présent</w:t>
            </w:r>
            <w:r w:rsidR="00410322" w:rsidRPr="00C5302D">
              <w:t xml:space="preserve"> document.</w:t>
            </w:r>
          </w:p>
          <w:p w14:paraId="07B0B5A4" w14:textId="77777777" w:rsidR="00520F36" w:rsidRPr="00C5302D" w:rsidRDefault="00520F36" w:rsidP="00617B91">
            <w:pPr>
              <w:pStyle w:val="Table"/>
              <w:keepNext w:val="0"/>
              <w:spacing w:before="0" w:after="0"/>
              <w:rPr>
                <w:rFonts w:ascii="Calibri" w:hAnsi="Calibri"/>
                <w:caps w:val="0"/>
                <w:sz w:val="22"/>
                <w:lang w:val="fr-FR"/>
              </w:rPr>
            </w:pPr>
            <w:r w:rsidRPr="00C5302D">
              <w:rPr>
                <w:rFonts w:ascii="Calibri" w:hAnsi="Calibri"/>
                <w:caps w:val="0"/>
                <w:sz w:val="22"/>
                <w:lang w:val="fr-FR"/>
              </w:rPr>
              <w:t>____________</w:t>
            </w:r>
          </w:p>
          <w:p w14:paraId="213501B0" w14:textId="77777777" w:rsidR="00520F36" w:rsidRPr="00C5302D" w:rsidRDefault="00520F36" w:rsidP="00617B91">
            <w:pPr>
              <w:pStyle w:val="Headingb"/>
            </w:pPr>
            <w:r w:rsidRPr="00C5302D">
              <w:t>Références</w:t>
            </w:r>
          </w:p>
          <w:p w14:paraId="3A7B0D29" w14:textId="26E166A6" w:rsidR="00520F36" w:rsidRPr="00C5302D" w:rsidRDefault="00505A58" w:rsidP="00617B91">
            <w:pPr>
              <w:spacing w:after="120"/>
            </w:pPr>
            <w:r w:rsidRPr="00C5302D">
              <w:t xml:space="preserve">Documents </w:t>
            </w:r>
            <w:hyperlink r:id="rId9" w:history="1">
              <w:r w:rsidR="00410322" w:rsidRPr="00C5302D">
                <w:rPr>
                  <w:rStyle w:val="Hyperlink"/>
                </w:rPr>
                <w:t>VC/DT/1(R</w:t>
              </w:r>
              <w:r w:rsidR="001F5FE4" w:rsidRPr="00C5302D">
                <w:rPr>
                  <w:rStyle w:val="Hyperlink"/>
                </w:rPr>
                <w:t>é</w:t>
              </w:r>
              <w:r w:rsidR="00410322" w:rsidRPr="00C5302D">
                <w:rPr>
                  <w:rStyle w:val="Hyperlink"/>
                </w:rPr>
                <w:t>v.3)</w:t>
              </w:r>
            </w:hyperlink>
            <w:r w:rsidR="00410322" w:rsidRPr="00C5302D">
              <w:t xml:space="preserve">, </w:t>
            </w:r>
            <w:hyperlink r:id="rId10" w:history="1">
              <w:r w:rsidR="00410322" w:rsidRPr="00C5302D">
                <w:rPr>
                  <w:rStyle w:val="Hyperlink"/>
                </w:rPr>
                <w:t>DM-20/1011</w:t>
              </w:r>
            </w:hyperlink>
            <w:r w:rsidR="00410322" w:rsidRPr="00C5302D">
              <w:t xml:space="preserve">, </w:t>
            </w:r>
            <w:hyperlink r:id="rId11" w:history="1">
              <w:r w:rsidR="00410322" w:rsidRPr="00C5302D">
                <w:rPr>
                  <w:rStyle w:val="Hyperlink"/>
                </w:rPr>
                <w:t>CL-20/40</w:t>
              </w:r>
            </w:hyperlink>
            <w:r w:rsidR="00410322" w:rsidRPr="00C5302D">
              <w:t xml:space="preserve">, </w:t>
            </w:r>
            <w:hyperlink r:id="rId12" w:history="1">
              <w:r w:rsidR="00410322" w:rsidRPr="00C5302D">
                <w:rPr>
                  <w:rStyle w:val="Hyperlink"/>
                </w:rPr>
                <w:t>VCC-2/DT/1(R</w:t>
              </w:r>
              <w:r w:rsidR="001F5FE4" w:rsidRPr="00C5302D">
                <w:rPr>
                  <w:rStyle w:val="Hyperlink"/>
                </w:rPr>
                <w:t>é</w:t>
              </w:r>
              <w:r w:rsidR="00410322" w:rsidRPr="00C5302D">
                <w:rPr>
                  <w:rStyle w:val="Hyperlink"/>
                </w:rPr>
                <w:t>v.4)</w:t>
              </w:r>
            </w:hyperlink>
            <w:r w:rsidR="00410322" w:rsidRPr="00C5302D">
              <w:t xml:space="preserve">, </w:t>
            </w:r>
            <w:hyperlink r:id="rId13" w:history="1">
              <w:r w:rsidR="00410322" w:rsidRPr="00C5302D">
                <w:rPr>
                  <w:rStyle w:val="Hyperlink"/>
                </w:rPr>
                <w:t>DM</w:t>
              </w:r>
              <w:r w:rsidR="00D24D25" w:rsidRPr="00C5302D">
                <w:rPr>
                  <w:rStyle w:val="Hyperlink"/>
                </w:rPr>
                <w:noBreakHyphen/>
              </w:r>
              <w:r w:rsidR="00410322" w:rsidRPr="00C5302D">
                <w:rPr>
                  <w:rStyle w:val="Hyperlink"/>
                </w:rPr>
                <w:t>20/1022</w:t>
              </w:r>
            </w:hyperlink>
            <w:r w:rsidR="00410322" w:rsidRPr="00C5302D">
              <w:t xml:space="preserve">, </w:t>
            </w:r>
            <w:hyperlink r:id="rId14" w:history="1">
              <w:r w:rsidR="00410322" w:rsidRPr="00C5302D">
                <w:rPr>
                  <w:rStyle w:val="Hyperlink"/>
                </w:rPr>
                <w:t>CL-20/51</w:t>
              </w:r>
            </w:hyperlink>
            <w:r w:rsidR="00410322" w:rsidRPr="00C5302D">
              <w:t>.</w:t>
            </w:r>
          </w:p>
        </w:tc>
      </w:tr>
    </w:tbl>
    <w:p w14:paraId="3DA68E67" w14:textId="77777777" w:rsidR="00410322" w:rsidRPr="00C5302D" w:rsidRDefault="00410322" w:rsidP="00617B91">
      <w:pPr>
        <w:sectPr w:rsidR="00410322" w:rsidRPr="00C5302D"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pPr>
    </w:p>
    <w:p w14:paraId="383601C4" w14:textId="290832AB" w:rsidR="00897553" w:rsidRPr="00C5302D" w:rsidRDefault="001F5FE4" w:rsidP="00617B91">
      <w:pPr>
        <w:spacing w:after="240"/>
        <w:jc w:val="center"/>
      </w:pPr>
      <w:r w:rsidRPr="00C5302D">
        <w:lastRenderedPageBreak/>
        <w:t>Résultats des discussions de la première consultation virtuelle des Conseillers</w:t>
      </w:r>
      <w:r w:rsidR="00410322" w:rsidRPr="00C5302D">
        <w:t>, 9-12</w:t>
      </w:r>
      <w:r w:rsidRPr="00C5302D">
        <w:t xml:space="preserve"> juin</w:t>
      </w:r>
      <w:r w:rsidR="00410322" w:rsidRPr="00C5302D">
        <w:t xml:space="preserve"> 2020 (</w:t>
      </w:r>
      <w:hyperlink r:id="rId20" w:history="1">
        <w:r w:rsidR="00410322" w:rsidRPr="00C5302D">
          <w:rPr>
            <w:rStyle w:val="Hyperlink"/>
          </w:rPr>
          <w:t>VC/DT/1(R</w:t>
        </w:r>
        <w:r w:rsidRPr="00C5302D">
          <w:rPr>
            <w:rStyle w:val="Hyperlink"/>
          </w:rPr>
          <w:t>é</w:t>
        </w:r>
        <w:r w:rsidR="00410322" w:rsidRPr="00C5302D">
          <w:rPr>
            <w:rStyle w:val="Hyperlink"/>
          </w:rPr>
          <w:t>v.3)</w:t>
        </w:r>
      </w:hyperlink>
      <w:r w:rsidR="00410322" w:rsidRPr="00C5302D">
        <w:t xml:space="preserve">) </w:t>
      </w:r>
      <w:r w:rsidR="00410322" w:rsidRPr="00C5302D">
        <w:br/>
      </w:r>
      <w:r w:rsidRPr="00C5302D">
        <w:t>et</w:t>
      </w:r>
      <w:r w:rsidR="00410322" w:rsidRPr="00C5302D">
        <w:t xml:space="preserve"> conclusions </w:t>
      </w:r>
      <w:r w:rsidRPr="00C5302D">
        <w:t xml:space="preserve">formulées par </w:t>
      </w:r>
      <w:r w:rsidR="00410322" w:rsidRPr="00C5302D">
        <w:t>correspond</w:t>
      </w:r>
      <w:r w:rsidRPr="00C5302D">
        <w:t>a</w:t>
      </w:r>
      <w:r w:rsidR="00410322" w:rsidRPr="00C5302D">
        <w:t>nce (</w:t>
      </w:r>
      <w:hyperlink r:id="rId21" w:history="1">
        <w:r w:rsidR="00410322" w:rsidRPr="00C5302D">
          <w:rPr>
            <w:rStyle w:val="Hyperlink"/>
          </w:rPr>
          <w:t>DM-20/1011</w:t>
        </w:r>
      </w:hyperlink>
      <w:r w:rsidR="00410322" w:rsidRPr="00C5302D">
        <w:t xml:space="preserve">, </w:t>
      </w:r>
      <w:hyperlink r:id="rId22" w:history="1">
        <w:r w:rsidR="00410322" w:rsidRPr="00C5302D">
          <w:rPr>
            <w:rStyle w:val="Hyperlink"/>
          </w:rPr>
          <w:t>CL-20/40</w:t>
        </w:r>
      </w:hyperlink>
      <w:r w:rsidR="00410322" w:rsidRPr="00C5302D">
        <w:t>)</w:t>
      </w:r>
    </w:p>
    <w:tbl>
      <w:tblPr>
        <w:tblStyle w:val="TableGrid1"/>
        <w:tblW w:w="14743" w:type="dxa"/>
        <w:tblInd w:w="-431" w:type="dxa"/>
        <w:tblLook w:val="04A0" w:firstRow="1" w:lastRow="0" w:firstColumn="1" w:lastColumn="0" w:noHBand="0" w:noVBand="1"/>
      </w:tblPr>
      <w:tblGrid>
        <w:gridCol w:w="4679"/>
        <w:gridCol w:w="1701"/>
        <w:gridCol w:w="6662"/>
        <w:gridCol w:w="1701"/>
      </w:tblGrid>
      <w:tr w:rsidR="00410322" w:rsidRPr="00C5302D" w14:paraId="0A713027" w14:textId="77777777" w:rsidTr="000C7CDD">
        <w:trPr>
          <w:tblHeader/>
        </w:trPr>
        <w:tc>
          <w:tcPr>
            <w:tcW w:w="4679" w:type="dxa"/>
            <w:shd w:val="clear" w:color="auto" w:fill="F2F2F2"/>
            <w:vAlign w:val="center"/>
          </w:tcPr>
          <w:p w14:paraId="5BF0EFAF" w14:textId="0D24339D" w:rsidR="00410322" w:rsidRPr="00C5302D" w:rsidRDefault="001F5FE4" w:rsidP="00617B91">
            <w:pPr>
              <w:pStyle w:val="Tablehead"/>
              <w:rPr>
                <w:sz w:val="20"/>
                <w:szCs w:val="20"/>
                <w:lang w:eastAsia="zh-CN"/>
              </w:rPr>
            </w:pPr>
            <w:r w:rsidRPr="00C5302D">
              <w:rPr>
                <w:sz w:val="20"/>
                <w:szCs w:val="20"/>
                <w:lang w:eastAsia="zh-CN"/>
              </w:rPr>
              <w:t>Point de l'ordre du jour</w:t>
            </w:r>
          </w:p>
        </w:tc>
        <w:tc>
          <w:tcPr>
            <w:tcW w:w="1701" w:type="dxa"/>
            <w:shd w:val="clear" w:color="auto" w:fill="F2F2F2"/>
            <w:vAlign w:val="center"/>
          </w:tcPr>
          <w:p w14:paraId="4527EDFB" w14:textId="673A7E05" w:rsidR="00410322" w:rsidRPr="00C5302D" w:rsidRDefault="001F5FE4" w:rsidP="00617B91">
            <w:pPr>
              <w:pStyle w:val="Tablehead"/>
              <w:rPr>
                <w:sz w:val="20"/>
                <w:szCs w:val="20"/>
                <w:lang w:eastAsia="zh-CN"/>
              </w:rPr>
            </w:pPr>
            <w:r w:rsidRPr="00C5302D">
              <w:rPr>
                <w:sz w:val="20"/>
                <w:szCs w:val="20"/>
                <w:lang w:eastAsia="zh-CN"/>
              </w:rPr>
              <w:t>Documents de référence</w:t>
            </w:r>
          </w:p>
        </w:tc>
        <w:tc>
          <w:tcPr>
            <w:tcW w:w="6662" w:type="dxa"/>
            <w:shd w:val="clear" w:color="auto" w:fill="F2F2F2"/>
            <w:vAlign w:val="center"/>
          </w:tcPr>
          <w:p w14:paraId="27E1951F" w14:textId="2AECE71E" w:rsidR="00410322" w:rsidRPr="00C5302D" w:rsidRDefault="001F5FE4" w:rsidP="00617B91">
            <w:pPr>
              <w:pStyle w:val="Tablehead"/>
              <w:rPr>
                <w:sz w:val="20"/>
                <w:szCs w:val="20"/>
                <w:lang w:eastAsia="zh-CN"/>
              </w:rPr>
            </w:pPr>
            <w:r w:rsidRPr="00C5302D">
              <w:rPr>
                <w:sz w:val="20"/>
                <w:szCs w:val="20"/>
                <w:lang w:eastAsia="zh-CN"/>
              </w:rPr>
              <w:t>Résultat</w:t>
            </w:r>
          </w:p>
        </w:tc>
        <w:tc>
          <w:tcPr>
            <w:tcW w:w="1701" w:type="dxa"/>
            <w:shd w:val="clear" w:color="auto" w:fill="F2F2F2"/>
          </w:tcPr>
          <w:p w14:paraId="14227F0F" w14:textId="69E7FF23" w:rsidR="00410322" w:rsidRPr="00C5302D" w:rsidRDefault="001F5FE4" w:rsidP="00617B91">
            <w:pPr>
              <w:pStyle w:val="Tablehead"/>
              <w:rPr>
                <w:sz w:val="20"/>
                <w:szCs w:val="20"/>
                <w:lang w:eastAsia="zh-CN"/>
              </w:rPr>
            </w:pPr>
            <w:r w:rsidRPr="00C5302D">
              <w:rPr>
                <w:sz w:val="20"/>
                <w:szCs w:val="20"/>
                <w:lang w:eastAsia="zh-CN"/>
              </w:rPr>
              <w:t>Résultat de la consultation écrite par correspondance</w:t>
            </w:r>
          </w:p>
        </w:tc>
      </w:tr>
      <w:tr w:rsidR="00410322" w:rsidRPr="00C5302D" w14:paraId="240CC6AC" w14:textId="77777777" w:rsidTr="00C5302D">
        <w:tc>
          <w:tcPr>
            <w:tcW w:w="4679" w:type="dxa"/>
            <w:shd w:val="clear" w:color="auto" w:fill="BFBFBF"/>
          </w:tcPr>
          <w:p w14:paraId="33510982" w14:textId="51308FFD" w:rsidR="00410322" w:rsidRPr="00C5302D" w:rsidRDefault="00410322" w:rsidP="00617B91">
            <w:pPr>
              <w:pStyle w:val="Tabletext"/>
              <w:rPr>
                <w:b/>
                <w:bCs/>
                <w:sz w:val="20"/>
                <w:szCs w:val="20"/>
                <w:lang w:eastAsia="zh-CN"/>
              </w:rPr>
            </w:pPr>
            <w:r w:rsidRPr="00C5302D">
              <w:rPr>
                <w:b/>
                <w:bCs/>
                <w:sz w:val="20"/>
                <w:szCs w:val="20"/>
                <w:lang w:eastAsia="zh-CN"/>
              </w:rPr>
              <w:t>Mardi, 9 juin, 12 h 00-15 h 00</w:t>
            </w:r>
          </w:p>
        </w:tc>
        <w:tc>
          <w:tcPr>
            <w:tcW w:w="1701" w:type="dxa"/>
            <w:shd w:val="clear" w:color="auto" w:fill="BFBFBF"/>
          </w:tcPr>
          <w:p w14:paraId="46E682B0" w14:textId="77777777" w:rsidR="00410322" w:rsidRPr="00C5302D" w:rsidRDefault="00410322" w:rsidP="00C5302D">
            <w:pPr>
              <w:pStyle w:val="Tabletext"/>
              <w:jc w:val="center"/>
              <w:rPr>
                <w:sz w:val="20"/>
                <w:szCs w:val="20"/>
                <w:lang w:eastAsia="zh-CN"/>
              </w:rPr>
            </w:pPr>
          </w:p>
        </w:tc>
        <w:tc>
          <w:tcPr>
            <w:tcW w:w="6662" w:type="dxa"/>
            <w:shd w:val="clear" w:color="auto" w:fill="BFBFBF"/>
          </w:tcPr>
          <w:p w14:paraId="14307833" w14:textId="77777777" w:rsidR="00410322" w:rsidRPr="00C5302D" w:rsidRDefault="00410322" w:rsidP="00617B91">
            <w:pPr>
              <w:pStyle w:val="Tabletext"/>
              <w:rPr>
                <w:sz w:val="20"/>
                <w:szCs w:val="20"/>
                <w:lang w:eastAsia="zh-CN"/>
              </w:rPr>
            </w:pPr>
          </w:p>
        </w:tc>
        <w:tc>
          <w:tcPr>
            <w:tcW w:w="1701" w:type="dxa"/>
            <w:shd w:val="clear" w:color="auto" w:fill="BFBFBF"/>
          </w:tcPr>
          <w:p w14:paraId="22800356" w14:textId="77777777" w:rsidR="00410322" w:rsidRPr="00C5302D" w:rsidRDefault="00410322" w:rsidP="00D24D25">
            <w:pPr>
              <w:pStyle w:val="Tabletext"/>
              <w:jc w:val="center"/>
              <w:rPr>
                <w:sz w:val="20"/>
                <w:szCs w:val="20"/>
                <w:lang w:eastAsia="zh-CN"/>
              </w:rPr>
            </w:pPr>
          </w:p>
        </w:tc>
      </w:tr>
      <w:tr w:rsidR="00410322" w:rsidRPr="00C5302D" w14:paraId="04C0F032" w14:textId="77777777" w:rsidTr="00C5302D">
        <w:tc>
          <w:tcPr>
            <w:tcW w:w="4679" w:type="dxa"/>
          </w:tcPr>
          <w:p w14:paraId="192E7274" w14:textId="72BF22DF" w:rsidR="00410322" w:rsidRPr="00C5302D" w:rsidRDefault="001F5FE4" w:rsidP="00617B91">
            <w:pPr>
              <w:pStyle w:val="Tabletext"/>
              <w:rPr>
                <w:rFonts w:cs="Calibri"/>
                <w:sz w:val="20"/>
                <w:szCs w:val="20"/>
                <w:lang w:eastAsia="zh-CN"/>
              </w:rPr>
            </w:pPr>
            <w:r w:rsidRPr="00C5302D">
              <w:rPr>
                <w:rFonts w:cs="Calibri"/>
                <w:sz w:val="20"/>
                <w:szCs w:val="20"/>
                <w:lang w:eastAsia="zh-CN"/>
              </w:rPr>
              <w:t>Remarques liminaires du Secrétaire général</w:t>
            </w:r>
          </w:p>
        </w:tc>
        <w:tc>
          <w:tcPr>
            <w:tcW w:w="1701" w:type="dxa"/>
          </w:tcPr>
          <w:p w14:paraId="25E987EF" w14:textId="77777777" w:rsidR="00410322" w:rsidRPr="00C5302D" w:rsidRDefault="00410322" w:rsidP="00C5302D">
            <w:pPr>
              <w:pStyle w:val="Tabletext"/>
              <w:jc w:val="center"/>
              <w:rPr>
                <w:sz w:val="20"/>
                <w:szCs w:val="20"/>
                <w:lang w:eastAsia="zh-CN"/>
              </w:rPr>
            </w:pPr>
            <w:r w:rsidRPr="00C5302D">
              <w:rPr>
                <w:sz w:val="20"/>
                <w:szCs w:val="20"/>
                <w:lang w:eastAsia="zh-CN"/>
              </w:rPr>
              <w:t>--</w:t>
            </w:r>
          </w:p>
        </w:tc>
        <w:tc>
          <w:tcPr>
            <w:tcW w:w="6662" w:type="dxa"/>
          </w:tcPr>
          <w:p w14:paraId="0B10B3B8" w14:textId="51CEE309" w:rsidR="00410322" w:rsidRPr="00C5302D" w:rsidRDefault="001F5FE4" w:rsidP="00617B91">
            <w:pPr>
              <w:pStyle w:val="Tabletext"/>
              <w:rPr>
                <w:sz w:val="20"/>
                <w:szCs w:val="20"/>
                <w:lang w:eastAsia="zh-CN"/>
              </w:rPr>
            </w:pPr>
            <w:r w:rsidRPr="00C5302D">
              <w:rPr>
                <w:rFonts w:cs="Calibri"/>
                <w:sz w:val="20"/>
                <w:szCs w:val="20"/>
                <w:lang w:eastAsia="zh-CN"/>
              </w:rPr>
              <w:t>Le Secrétaire général a prononcé des remarques liminaires</w:t>
            </w:r>
            <w:r w:rsidR="00410322" w:rsidRPr="00C5302D">
              <w:rPr>
                <w:rFonts w:cs="Calibri"/>
                <w:sz w:val="20"/>
                <w:szCs w:val="20"/>
                <w:lang w:eastAsia="zh-CN"/>
              </w:rPr>
              <w:t>.</w:t>
            </w:r>
          </w:p>
        </w:tc>
        <w:tc>
          <w:tcPr>
            <w:tcW w:w="1701" w:type="dxa"/>
          </w:tcPr>
          <w:p w14:paraId="1ACB4FCB" w14:textId="77777777" w:rsidR="00410322" w:rsidRPr="00C5302D" w:rsidRDefault="00410322" w:rsidP="00D24D25">
            <w:pPr>
              <w:pStyle w:val="Tabletext"/>
              <w:jc w:val="center"/>
              <w:rPr>
                <w:rFonts w:cs="Calibri"/>
                <w:sz w:val="20"/>
                <w:szCs w:val="20"/>
                <w:lang w:eastAsia="zh-CN"/>
              </w:rPr>
            </w:pPr>
            <w:r w:rsidRPr="00C5302D">
              <w:rPr>
                <w:sz w:val="20"/>
                <w:szCs w:val="20"/>
                <w:lang w:eastAsia="zh-CN"/>
              </w:rPr>
              <w:t>--</w:t>
            </w:r>
          </w:p>
        </w:tc>
      </w:tr>
      <w:tr w:rsidR="00410322" w:rsidRPr="00C5302D" w14:paraId="480D643E" w14:textId="77777777" w:rsidTr="00C5302D">
        <w:tc>
          <w:tcPr>
            <w:tcW w:w="4679" w:type="dxa"/>
          </w:tcPr>
          <w:p w14:paraId="78CB72A5" w14:textId="581A8F4B" w:rsidR="00410322" w:rsidRPr="00C5302D" w:rsidRDefault="00410322" w:rsidP="00617B91">
            <w:pPr>
              <w:pStyle w:val="Tabletext"/>
              <w:rPr>
                <w:rFonts w:cs="Calibri"/>
                <w:sz w:val="20"/>
                <w:szCs w:val="20"/>
                <w:lang w:eastAsia="zh-CN"/>
              </w:rPr>
            </w:pPr>
            <w:r w:rsidRPr="00C5302D">
              <w:rPr>
                <w:rFonts w:cs="Calibri"/>
                <w:sz w:val="20"/>
                <w:szCs w:val="20"/>
                <w:lang w:eastAsia="zh-CN"/>
              </w:rPr>
              <w:t xml:space="preserve">Intervention </w:t>
            </w:r>
            <w:r w:rsidR="001F5FE4" w:rsidRPr="00C5302D">
              <w:rPr>
                <w:rFonts w:cs="Calibri"/>
                <w:sz w:val="20"/>
                <w:szCs w:val="20"/>
                <w:lang w:eastAsia="zh-CN"/>
              </w:rPr>
              <w:t>des Émirats arabes unis</w:t>
            </w:r>
          </w:p>
        </w:tc>
        <w:tc>
          <w:tcPr>
            <w:tcW w:w="1701" w:type="dxa"/>
          </w:tcPr>
          <w:p w14:paraId="2FFA24E5" w14:textId="77777777" w:rsidR="00410322" w:rsidRPr="00C5302D" w:rsidRDefault="00410322" w:rsidP="00C5302D">
            <w:pPr>
              <w:pStyle w:val="Tabletext"/>
              <w:jc w:val="center"/>
              <w:rPr>
                <w:sz w:val="20"/>
                <w:szCs w:val="20"/>
                <w:lang w:eastAsia="zh-CN"/>
              </w:rPr>
            </w:pPr>
            <w:r w:rsidRPr="00C5302D">
              <w:rPr>
                <w:sz w:val="20"/>
                <w:szCs w:val="20"/>
                <w:lang w:eastAsia="zh-CN"/>
              </w:rPr>
              <w:t>--</w:t>
            </w:r>
          </w:p>
        </w:tc>
        <w:tc>
          <w:tcPr>
            <w:tcW w:w="6662" w:type="dxa"/>
          </w:tcPr>
          <w:p w14:paraId="2A662FE6" w14:textId="78E033B3" w:rsidR="00410322" w:rsidRPr="00C5302D" w:rsidRDefault="001F5FE4" w:rsidP="00617B91">
            <w:pPr>
              <w:pStyle w:val="Tabletext"/>
              <w:rPr>
                <w:rFonts w:cs="Calibri"/>
                <w:sz w:val="20"/>
                <w:szCs w:val="20"/>
                <w:lang w:eastAsia="zh-CN"/>
              </w:rPr>
            </w:pPr>
            <w:r w:rsidRPr="00C5302D">
              <w:rPr>
                <w:rFonts w:cs="Calibri"/>
                <w:sz w:val="20"/>
                <w:szCs w:val="20"/>
                <w:lang w:eastAsia="zh-CN"/>
              </w:rPr>
              <w:t>Les Émirats arabes unis ont pris la parole</w:t>
            </w:r>
            <w:r w:rsidR="00410322" w:rsidRPr="00C5302D">
              <w:rPr>
                <w:rFonts w:cs="Calibri"/>
                <w:sz w:val="20"/>
                <w:szCs w:val="20"/>
                <w:lang w:eastAsia="zh-CN"/>
              </w:rPr>
              <w:t>.</w:t>
            </w:r>
          </w:p>
        </w:tc>
        <w:tc>
          <w:tcPr>
            <w:tcW w:w="1701" w:type="dxa"/>
          </w:tcPr>
          <w:p w14:paraId="2D4841B4" w14:textId="77777777" w:rsidR="00410322" w:rsidRPr="00C5302D" w:rsidRDefault="00410322" w:rsidP="00D24D25">
            <w:pPr>
              <w:pStyle w:val="Tabletext"/>
              <w:jc w:val="center"/>
              <w:rPr>
                <w:rFonts w:cs="Calibri"/>
                <w:sz w:val="20"/>
                <w:szCs w:val="20"/>
                <w:lang w:eastAsia="zh-CN"/>
              </w:rPr>
            </w:pPr>
            <w:r w:rsidRPr="00C5302D">
              <w:rPr>
                <w:sz w:val="20"/>
                <w:szCs w:val="20"/>
                <w:lang w:eastAsia="zh-CN"/>
              </w:rPr>
              <w:t>--</w:t>
            </w:r>
          </w:p>
        </w:tc>
      </w:tr>
      <w:tr w:rsidR="00410322" w:rsidRPr="00C5302D" w14:paraId="73685EAB" w14:textId="77777777" w:rsidTr="00C5302D">
        <w:tc>
          <w:tcPr>
            <w:tcW w:w="4679" w:type="dxa"/>
          </w:tcPr>
          <w:p w14:paraId="44CB6DCC" w14:textId="148660D3" w:rsidR="00410322" w:rsidRPr="00C5302D" w:rsidRDefault="00410322" w:rsidP="00617B91">
            <w:pPr>
              <w:pStyle w:val="Tabletext"/>
              <w:rPr>
                <w:rFonts w:cs="Calibri"/>
                <w:sz w:val="20"/>
                <w:szCs w:val="20"/>
                <w:lang w:eastAsia="zh-CN"/>
              </w:rPr>
            </w:pPr>
            <w:r w:rsidRPr="00C5302D">
              <w:rPr>
                <w:rFonts w:cs="Calibri"/>
                <w:sz w:val="20"/>
                <w:szCs w:val="20"/>
                <w:lang w:eastAsia="zh-CN"/>
              </w:rPr>
              <w:t>Nomination du Président de la consultation virtuelle</w:t>
            </w:r>
          </w:p>
        </w:tc>
        <w:tc>
          <w:tcPr>
            <w:tcW w:w="1701" w:type="dxa"/>
          </w:tcPr>
          <w:p w14:paraId="4B400BB1" w14:textId="77777777" w:rsidR="00410322" w:rsidRPr="00C5302D" w:rsidRDefault="00410322" w:rsidP="00C5302D">
            <w:pPr>
              <w:pStyle w:val="Tabletext"/>
              <w:jc w:val="center"/>
              <w:rPr>
                <w:sz w:val="20"/>
                <w:szCs w:val="20"/>
                <w:lang w:eastAsia="zh-CN"/>
              </w:rPr>
            </w:pPr>
            <w:r w:rsidRPr="00C5302D">
              <w:rPr>
                <w:sz w:val="20"/>
                <w:szCs w:val="20"/>
                <w:lang w:eastAsia="zh-CN"/>
              </w:rPr>
              <w:t>--</w:t>
            </w:r>
          </w:p>
        </w:tc>
        <w:tc>
          <w:tcPr>
            <w:tcW w:w="6662" w:type="dxa"/>
          </w:tcPr>
          <w:p w14:paraId="730D644F" w14:textId="290709DF" w:rsidR="00410322" w:rsidRPr="00C5302D" w:rsidRDefault="00410322" w:rsidP="00617B91">
            <w:pPr>
              <w:pStyle w:val="Tabletext"/>
              <w:rPr>
                <w:rFonts w:cs="Calibri"/>
                <w:sz w:val="20"/>
                <w:szCs w:val="20"/>
                <w:highlight w:val="yellow"/>
                <w:lang w:eastAsia="zh-CN"/>
              </w:rPr>
            </w:pPr>
            <w:r w:rsidRPr="00C5302D">
              <w:rPr>
                <w:rFonts w:cs="Calibri"/>
                <w:sz w:val="20"/>
                <w:szCs w:val="20"/>
                <w:lang w:eastAsia="zh-CN"/>
              </w:rPr>
              <w:t>M</w:t>
            </w:r>
            <w:r w:rsidR="001F5FE4" w:rsidRPr="00C5302D">
              <w:rPr>
                <w:rFonts w:cs="Calibri"/>
                <w:sz w:val="20"/>
                <w:szCs w:val="20"/>
                <w:lang w:eastAsia="zh-CN"/>
              </w:rPr>
              <w:t>.</w:t>
            </w:r>
            <w:r w:rsidRPr="00C5302D">
              <w:rPr>
                <w:rFonts w:cs="Calibri"/>
                <w:sz w:val="20"/>
                <w:szCs w:val="20"/>
                <w:lang w:eastAsia="zh-CN"/>
              </w:rPr>
              <w:t xml:space="preserve"> Saif Bin Ghelaita</w:t>
            </w:r>
            <w:r w:rsidR="001F5FE4" w:rsidRPr="00C5302D">
              <w:rPr>
                <w:rFonts w:cs="Calibri"/>
                <w:sz w:val="20"/>
                <w:szCs w:val="20"/>
                <w:lang w:eastAsia="zh-CN"/>
              </w:rPr>
              <w:t xml:space="preserve"> (Émirats arabes unis) a été nommé à la présidence de la consultation virtuelle des Conseillers.</w:t>
            </w:r>
            <w:r w:rsidRPr="00C5302D">
              <w:rPr>
                <w:rFonts w:cs="Calibri"/>
                <w:sz w:val="20"/>
                <w:szCs w:val="20"/>
                <w:lang w:eastAsia="zh-CN"/>
              </w:rPr>
              <w:t xml:space="preserve"> </w:t>
            </w:r>
          </w:p>
        </w:tc>
        <w:tc>
          <w:tcPr>
            <w:tcW w:w="1701" w:type="dxa"/>
          </w:tcPr>
          <w:p w14:paraId="63CE10D3" w14:textId="77777777" w:rsidR="00410322" w:rsidRPr="00C5302D" w:rsidRDefault="00410322" w:rsidP="00D24D25">
            <w:pPr>
              <w:pStyle w:val="Tabletext"/>
              <w:jc w:val="center"/>
              <w:rPr>
                <w:rFonts w:cs="Calibri"/>
                <w:sz w:val="20"/>
                <w:szCs w:val="20"/>
                <w:lang w:eastAsia="zh-CN"/>
              </w:rPr>
            </w:pPr>
            <w:r w:rsidRPr="00C5302D">
              <w:rPr>
                <w:sz w:val="20"/>
                <w:szCs w:val="20"/>
                <w:lang w:eastAsia="zh-CN"/>
              </w:rPr>
              <w:t>--</w:t>
            </w:r>
          </w:p>
        </w:tc>
      </w:tr>
      <w:tr w:rsidR="00410322" w:rsidRPr="00C5302D" w14:paraId="4AA3561B" w14:textId="77777777" w:rsidTr="00C5302D">
        <w:tc>
          <w:tcPr>
            <w:tcW w:w="4679" w:type="dxa"/>
          </w:tcPr>
          <w:p w14:paraId="0604B52B" w14:textId="0D9C1004" w:rsidR="00410322" w:rsidRPr="00C5302D" w:rsidRDefault="00410322" w:rsidP="00617B91">
            <w:pPr>
              <w:pStyle w:val="Tabletext"/>
              <w:rPr>
                <w:rFonts w:cs="Calibri"/>
                <w:sz w:val="20"/>
                <w:szCs w:val="20"/>
                <w:lang w:eastAsia="zh-CN"/>
              </w:rPr>
            </w:pPr>
            <w:r w:rsidRPr="00C5302D">
              <w:rPr>
                <w:rFonts w:cs="Calibri"/>
                <w:sz w:val="20"/>
                <w:szCs w:val="20"/>
                <w:lang w:eastAsia="zh-CN"/>
              </w:rPr>
              <w:t>Remarques liminaires du Président</w:t>
            </w:r>
          </w:p>
        </w:tc>
        <w:tc>
          <w:tcPr>
            <w:tcW w:w="1701" w:type="dxa"/>
          </w:tcPr>
          <w:p w14:paraId="7DA6ED96" w14:textId="77777777" w:rsidR="00410322" w:rsidRPr="00C5302D" w:rsidRDefault="00410322" w:rsidP="00C5302D">
            <w:pPr>
              <w:pStyle w:val="Tabletext"/>
              <w:jc w:val="center"/>
              <w:rPr>
                <w:sz w:val="20"/>
                <w:szCs w:val="20"/>
                <w:lang w:eastAsia="zh-CN"/>
              </w:rPr>
            </w:pPr>
            <w:r w:rsidRPr="00C5302D">
              <w:rPr>
                <w:sz w:val="20"/>
                <w:szCs w:val="20"/>
                <w:lang w:eastAsia="zh-CN"/>
              </w:rPr>
              <w:t>--</w:t>
            </w:r>
          </w:p>
        </w:tc>
        <w:tc>
          <w:tcPr>
            <w:tcW w:w="6662" w:type="dxa"/>
          </w:tcPr>
          <w:p w14:paraId="07F591D3" w14:textId="64FFF694" w:rsidR="00410322" w:rsidRPr="00C5302D" w:rsidRDefault="001F5FE4" w:rsidP="00617B91">
            <w:pPr>
              <w:pStyle w:val="Tabletext"/>
              <w:rPr>
                <w:rFonts w:cs="Calibri"/>
                <w:sz w:val="20"/>
                <w:szCs w:val="20"/>
                <w:lang w:eastAsia="zh-CN"/>
              </w:rPr>
            </w:pPr>
            <w:r w:rsidRPr="00C5302D">
              <w:rPr>
                <w:rFonts w:cs="Calibri"/>
                <w:sz w:val="20"/>
                <w:szCs w:val="20"/>
                <w:lang w:eastAsia="zh-CN"/>
              </w:rPr>
              <w:t>Le Président a prononcé des remarques liminaires.</w:t>
            </w:r>
          </w:p>
        </w:tc>
        <w:tc>
          <w:tcPr>
            <w:tcW w:w="1701" w:type="dxa"/>
          </w:tcPr>
          <w:p w14:paraId="72E808B7" w14:textId="77777777" w:rsidR="00410322" w:rsidRPr="00C5302D" w:rsidRDefault="00410322" w:rsidP="00D24D25">
            <w:pPr>
              <w:pStyle w:val="Tabletext"/>
              <w:jc w:val="center"/>
              <w:rPr>
                <w:rFonts w:cs="Calibri"/>
                <w:sz w:val="20"/>
                <w:szCs w:val="20"/>
                <w:lang w:eastAsia="zh-CN"/>
              </w:rPr>
            </w:pPr>
            <w:r w:rsidRPr="00C5302D">
              <w:rPr>
                <w:sz w:val="20"/>
                <w:szCs w:val="20"/>
                <w:lang w:eastAsia="zh-CN"/>
              </w:rPr>
              <w:t>--</w:t>
            </w:r>
          </w:p>
        </w:tc>
      </w:tr>
      <w:tr w:rsidR="00410322" w:rsidRPr="00C5302D" w14:paraId="301958C3" w14:textId="77777777" w:rsidTr="00C5302D">
        <w:tc>
          <w:tcPr>
            <w:tcW w:w="4679" w:type="dxa"/>
          </w:tcPr>
          <w:p w14:paraId="772B2CF0" w14:textId="29BB3DBA" w:rsidR="00410322" w:rsidRPr="00C5302D" w:rsidRDefault="00410322" w:rsidP="00617B91">
            <w:pPr>
              <w:pStyle w:val="Tabletext"/>
              <w:rPr>
                <w:rFonts w:cs="Calibri"/>
                <w:sz w:val="20"/>
                <w:szCs w:val="20"/>
                <w:lang w:eastAsia="zh-CN"/>
              </w:rPr>
            </w:pPr>
            <w:r w:rsidRPr="00C5302D">
              <w:rPr>
                <w:rFonts w:cs="Calibri"/>
                <w:sz w:val="20"/>
                <w:szCs w:val="20"/>
                <w:lang w:eastAsia="zh-CN"/>
              </w:rPr>
              <w:t>Adoption du projet d'ordre du jour de la consultation virtuelle</w:t>
            </w:r>
          </w:p>
        </w:tc>
        <w:tc>
          <w:tcPr>
            <w:tcW w:w="1701" w:type="dxa"/>
          </w:tcPr>
          <w:p w14:paraId="4E67D8F1" w14:textId="74FBE314" w:rsidR="00410322" w:rsidRPr="00C5302D" w:rsidRDefault="00F97011" w:rsidP="00C5302D">
            <w:pPr>
              <w:pStyle w:val="Tabletext"/>
              <w:jc w:val="center"/>
              <w:rPr>
                <w:sz w:val="20"/>
                <w:szCs w:val="20"/>
                <w:lang w:eastAsia="zh-CN"/>
              </w:rPr>
            </w:pPr>
            <w:hyperlink r:id="rId23" w:history="1">
              <w:r w:rsidR="00410322" w:rsidRPr="00C5302D">
                <w:rPr>
                  <w:rFonts w:cs="Calibri"/>
                  <w:color w:val="0000FF"/>
                  <w:sz w:val="20"/>
                  <w:szCs w:val="20"/>
                  <w:u w:val="single"/>
                  <w:lang w:eastAsia="en-GB"/>
                </w:rPr>
                <w:t>VC/1</w:t>
              </w:r>
              <w:r w:rsidR="00410322" w:rsidRPr="00C5302D">
                <w:rPr>
                  <w:color w:val="0000FF"/>
                  <w:sz w:val="20"/>
                  <w:szCs w:val="20"/>
                  <w:u w:val="single"/>
                  <w:lang w:eastAsia="zh-CN"/>
                </w:rPr>
                <w:t>(R</w:t>
              </w:r>
              <w:r w:rsidR="001F5FE4" w:rsidRPr="00C5302D">
                <w:rPr>
                  <w:color w:val="0000FF"/>
                  <w:sz w:val="20"/>
                  <w:szCs w:val="20"/>
                  <w:u w:val="single"/>
                  <w:lang w:eastAsia="zh-CN"/>
                </w:rPr>
                <w:t>é</w:t>
              </w:r>
              <w:r w:rsidR="00410322" w:rsidRPr="00C5302D">
                <w:rPr>
                  <w:color w:val="0000FF"/>
                  <w:sz w:val="20"/>
                  <w:szCs w:val="20"/>
                  <w:u w:val="single"/>
                  <w:lang w:eastAsia="zh-CN"/>
                </w:rPr>
                <w:t>v.2)</w:t>
              </w:r>
            </w:hyperlink>
          </w:p>
        </w:tc>
        <w:tc>
          <w:tcPr>
            <w:tcW w:w="6662" w:type="dxa"/>
          </w:tcPr>
          <w:p w14:paraId="00FA62CE" w14:textId="39CA1953" w:rsidR="00410322" w:rsidRPr="00C5302D" w:rsidRDefault="00EF5705" w:rsidP="00617B91">
            <w:pPr>
              <w:pStyle w:val="Tabletext"/>
              <w:rPr>
                <w:sz w:val="20"/>
                <w:szCs w:val="20"/>
                <w:lang w:eastAsia="zh-CN"/>
              </w:rPr>
            </w:pPr>
            <w:r w:rsidRPr="00C5302D">
              <w:rPr>
                <w:sz w:val="20"/>
                <w:szCs w:val="20"/>
                <w:lang w:eastAsia="zh-CN"/>
              </w:rPr>
              <w:t>Les Conseillers ont approuvé l'</w:t>
            </w:r>
            <w:r w:rsidR="00410322" w:rsidRPr="00C5302D">
              <w:rPr>
                <w:sz w:val="20"/>
                <w:szCs w:val="20"/>
                <w:lang w:eastAsia="zh-CN"/>
              </w:rPr>
              <w:t xml:space="preserve">ordre du jour de la consultation virtuelle </w:t>
            </w:r>
            <w:r w:rsidRPr="00C5302D">
              <w:rPr>
                <w:sz w:val="20"/>
                <w:szCs w:val="20"/>
                <w:lang w:eastAsia="zh-CN"/>
              </w:rPr>
              <w:t xml:space="preserve">reproduit dans le </w:t>
            </w:r>
            <w:r w:rsidR="00410322" w:rsidRPr="00C5302D">
              <w:rPr>
                <w:sz w:val="20"/>
                <w:szCs w:val="20"/>
                <w:lang w:eastAsia="zh-CN"/>
              </w:rPr>
              <w:t>Document VC/1(Rév.2).</w:t>
            </w:r>
          </w:p>
        </w:tc>
        <w:tc>
          <w:tcPr>
            <w:tcW w:w="1701" w:type="dxa"/>
          </w:tcPr>
          <w:p w14:paraId="20AD36BB"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3AD98C07" w14:textId="77777777" w:rsidTr="00C5302D">
        <w:tc>
          <w:tcPr>
            <w:tcW w:w="4679" w:type="dxa"/>
          </w:tcPr>
          <w:p w14:paraId="576EF1FD" w14:textId="1BD61D9A" w:rsidR="00410322" w:rsidRPr="00C5302D" w:rsidRDefault="001F5FE4" w:rsidP="00617B91">
            <w:pPr>
              <w:pStyle w:val="Tabletext"/>
              <w:rPr>
                <w:rFonts w:cs="Calibri"/>
                <w:sz w:val="20"/>
                <w:szCs w:val="20"/>
                <w:lang w:eastAsia="zh-CN"/>
              </w:rPr>
            </w:pPr>
            <w:r w:rsidRPr="00C5302D">
              <w:rPr>
                <w:rFonts w:cs="Calibri"/>
                <w:sz w:val="20"/>
                <w:szCs w:val="20"/>
                <w:lang w:eastAsia="zh-CN"/>
              </w:rPr>
              <w:t>Observation</w:t>
            </w:r>
            <w:r w:rsidR="00617B91" w:rsidRPr="00C5302D">
              <w:rPr>
                <w:rFonts w:cs="Calibri"/>
                <w:sz w:val="20"/>
                <w:szCs w:val="20"/>
                <w:lang w:eastAsia="zh-CN"/>
              </w:rPr>
              <w:t>s</w:t>
            </w:r>
            <w:r w:rsidRPr="00C5302D">
              <w:rPr>
                <w:rFonts w:cs="Calibri"/>
                <w:sz w:val="20"/>
                <w:szCs w:val="20"/>
                <w:lang w:eastAsia="zh-CN"/>
              </w:rPr>
              <w:t xml:space="preserve"> concernant le Projet de programme de gestion du temps</w:t>
            </w:r>
            <w:r w:rsidR="00410322" w:rsidRPr="00C5302D">
              <w:rPr>
                <w:rFonts w:cs="Calibri"/>
                <w:sz w:val="20"/>
                <w:szCs w:val="20"/>
                <w:lang w:eastAsia="zh-CN"/>
              </w:rPr>
              <w:t xml:space="preserve"> </w:t>
            </w:r>
            <w:r w:rsidRPr="00C5302D">
              <w:rPr>
                <w:rFonts w:cs="Calibri"/>
                <w:sz w:val="20"/>
                <w:szCs w:val="20"/>
                <w:lang w:eastAsia="zh-CN"/>
              </w:rPr>
              <w:t>de la</w:t>
            </w:r>
            <w:r w:rsidR="00410322" w:rsidRPr="00C5302D">
              <w:rPr>
                <w:rFonts w:cs="Calibri"/>
                <w:sz w:val="20"/>
                <w:szCs w:val="20"/>
                <w:lang w:eastAsia="zh-CN"/>
              </w:rPr>
              <w:t xml:space="preserve"> consultation</w:t>
            </w:r>
            <w:r w:rsidRPr="00C5302D">
              <w:rPr>
                <w:rFonts w:cs="Calibri"/>
                <w:sz w:val="20"/>
                <w:szCs w:val="20"/>
                <w:lang w:eastAsia="zh-CN"/>
              </w:rPr>
              <w:t xml:space="preserve"> virtuelle</w:t>
            </w:r>
          </w:p>
        </w:tc>
        <w:tc>
          <w:tcPr>
            <w:tcW w:w="1701" w:type="dxa"/>
          </w:tcPr>
          <w:p w14:paraId="5646617F" w14:textId="7978B58D" w:rsidR="00410322" w:rsidRPr="00C5302D" w:rsidRDefault="00F97011" w:rsidP="00C5302D">
            <w:pPr>
              <w:pStyle w:val="Tabletext"/>
              <w:jc w:val="center"/>
              <w:rPr>
                <w:sz w:val="20"/>
                <w:szCs w:val="20"/>
                <w:lang w:eastAsia="zh-CN"/>
              </w:rPr>
            </w:pPr>
            <w:hyperlink r:id="rId24" w:history="1">
              <w:r w:rsidR="00410322" w:rsidRPr="00C5302D">
                <w:rPr>
                  <w:color w:val="0000FF"/>
                  <w:sz w:val="20"/>
                  <w:szCs w:val="20"/>
                  <w:u w:val="single"/>
                  <w:lang w:eastAsia="zh-CN"/>
                </w:rPr>
                <w:t>ADM/1(R</w:t>
              </w:r>
              <w:r w:rsidR="001F5FE4" w:rsidRPr="00C5302D">
                <w:rPr>
                  <w:color w:val="0000FF"/>
                  <w:sz w:val="20"/>
                  <w:szCs w:val="20"/>
                  <w:u w:val="single"/>
                  <w:lang w:eastAsia="zh-CN"/>
                </w:rPr>
                <w:t>é</w:t>
              </w:r>
              <w:r w:rsidR="00410322" w:rsidRPr="00C5302D">
                <w:rPr>
                  <w:color w:val="0000FF"/>
                  <w:sz w:val="20"/>
                  <w:szCs w:val="20"/>
                  <w:u w:val="single"/>
                  <w:lang w:eastAsia="zh-CN"/>
                </w:rPr>
                <w:t>v.2)</w:t>
              </w:r>
            </w:hyperlink>
          </w:p>
        </w:tc>
        <w:tc>
          <w:tcPr>
            <w:tcW w:w="6662" w:type="dxa"/>
          </w:tcPr>
          <w:p w14:paraId="65171A8E" w14:textId="6E65F221" w:rsidR="00410322" w:rsidRPr="00C5302D" w:rsidRDefault="00410322" w:rsidP="00617B91">
            <w:pPr>
              <w:pStyle w:val="Tabletext"/>
              <w:rPr>
                <w:sz w:val="20"/>
                <w:szCs w:val="20"/>
                <w:lang w:eastAsia="zh-CN"/>
              </w:rPr>
            </w:pPr>
            <w:r w:rsidRPr="00C5302D">
              <w:rPr>
                <w:sz w:val="20"/>
                <w:szCs w:val="20"/>
                <w:lang w:eastAsia="zh-CN"/>
              </w:rPr>
              <w:t>Le</w:t>
            </w:r>
            <w:r w:rsidR="00EF5705" w:rsidRPr="00C5302D">
              <w:rPr>
                <w:sz w:val="20"/>
                <w:szCs w:val="20"/>
                <w:lang w:eastAsia="zh-CN"/>
              </w:rPr>
              <w:t>s Conseillers ont approuvé le programme de gestio</w:t>
            </w:r>
            <w:r w:rsidRPr="00C5302D">
              <w:rPr>
                <w:sz w:val="20"/>
                <w:szCs w:val="20"/>
                <w:lang w:eastAsia="zh-CN"/>
              </w:rPr>
              <w:t>n du temps</w:t>
            </w:r>
            <w:r w:rsidR="00EF5705" w:rsidRPr="00C5302D">
              <w:rPr>
                <w:sz w:val="20"/>
                <w:szCs w:val="20"/>
                <w:lang w:eastAsia="zh-CN"/>
              </w:rPr>
              <w:t xml:space="preserve"> figurant dans le </w:t>
            </w:r>
            <w:r w:rsidRPr="00C5302D">
              <w:rPr>
                <w:sz w:val="20"/>
                <w:szCs w:val="20"/>
                <w:lang w:eastAsia="zh-CN"/>
              </w:rPr>
              <w:t>Document VC/ADM1(Rév.2).</w:t>
            </w:r>
          </w:p>
          <w:p w14:paraId="5B26099D" w14:textId="4A9A6D9D" w:rsidR="00410322" w:rsidRPr="00C5302D" w:rsidRDefault="00EF5705" w:rsidP="00D24D25">
            <w:pPr>
              <w:pStyle w:val="Tabletext"/>
              <w:spacing w:before="120"/>
              <w:rPr>
                <w:sz w:val="20"/>
                <w:szCs w:val="20"/>
                <w:lang w:eastAsia="zh-CN"/>
              </w:rPr>
            </w:pPr>
            <w:r w:rsidRPr="00C5302D">
              <w:rPr>
                <w:sz w:val="20"/>
                <w:szCs w:val="20"/>
                <w:lang w:eastAsia="zh-CN"/>
              </w:rPr>
              <w:t xml:space="preserve">Dans la mesure où il s'agit d'un programme de gestion du temps glissant, il a été convenu que, si les points prévus à l'ordre du jour ont été traités et qu'il reste du temps à la fin de la </w:t>
            </w:r>
            <w:r w:rsidR="00617B91" w:rsidRPr="00C5302D">
              <w:rPr>
                <w:sz w:val="20"/>
                <w:szCs w:val="20"/>
                <w:lang w:eastAsia="zh-CN"/>
              </w:rPr>
              <w:t>séance</w:t>
            </w:r>
            <w:r w:rsidRPr="00C5302D">
              <w:rPr>
                <w:sz w:val="20"/>
                <w:szCs w:val="20"/>
                <w:lang w:eastAsia="zh-CN"/>
              </w:rPr>
              <w:t>, les questions devant être traitées le lendemain peuvent être examinées</w:t>
            </w:r>
            <w:r w:rsidR="00410322" w:rsidRPr="00C5302D">
              <w:rPr>
                <w:sz w:val="20"/>
                <w:szCs w:val="20"/>
                <w:lang w:eastAsia="zh-CN"/>
              </w:rPr>
              <w:t>.</w:t>
            </w:r>
          </w:p>
        </w:tc>
        <w:tc>
          <w:tcPr>
            <w:tcW w:w="1701" w:type="dxa"/>
          </w:tcPr>
          <w:p w14:paraId="5D4BAA85"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3B62C4B3" w14:textId="77777777" w:rsidTr="00C5302D">
        <w:tc>
          <w:tcPr>
            <w:tcW w:w="4679" w:type="dxa"/>
          </w:tcPr>
          <w:p w14:paraId="46DDCEF8" w14:textId="2A2A1205" w:rsidR="00410322" w:rsidRPr="00C5302D" w:rsidRDefault="00410322" w:rsidP="00617B91">
            <w:pPr>
              <w:pStyle w:val="Tabletext"/>
              <w:rPr>
                <w:rFonts w:cs="Calibri"/>
                <w:sz w:val="20"/>
                <w:szCs w:val="20"/>
                <w:lang w:eastAsia="zh-CN"/>
              </w:rPr>
            </w:pPr>
            <w:r w:rsidRPr="00C5302D">
              <w:rPr>
                <w:rFonts w:cs="Calibri"/>
                <w:sz w:val="20"/>
                <w:szCs w:val="20"/>
                <w:lang w:eastAsia="zh-CN"/>
              </w:rPr>
              <w:t>Questions d'organisation</w:t>
            </w:r>
          </w:p>
        </w:tc>
        <w:tc>
          <w:tcPr>
            <w:tcW w:w="1701" w:type="dxa"/>
          </w:tcPr>
          <w:p w14:paraId="4659E58C" w14:textId="77777777" w:rsidR="00410322" w:rsidRPr="00C5302D" w:rsidRDefault="00410322" w:rsidP="00C5302D">
            <w:pPr>
              <w:pStyle w:val="Tabletext"/>
              <w:jc w:val="center"/>
              <w:rPr>
                <w:sz w:val="20"/>
                <w:szCs w:val="20"/>
                <w:lang w:eastAsia="zh-CN"/>
              </w:rPr>
            </w:pPr>
            <w:r w:rsidRPr="00C5302D">
              <w:rPr>
                <w:sz w:val="20"/>
                <w:szCs w:val="20"/>
                <w:lang w:eastAsia="zh-CN"/>
              </w:rPr>
              <w:t>--</w:t>
            </w:r>
          </w:p>
        </w:tc>
        <w:tc>
          <w:tcPr>
            <w:tcW w:w="6662" w:type="dxa"/>
          </w:tcPr>
          <w:p w14:paraId="01C80374" w14:textId="216C02F1" w:rsidR="00410322" w:rsidRPr="00C5302D" w:rsidRDefault="00EF5705" w:rsidP="00617B91">
            <w:pPr>
              <w:pStyle w:val="Tabletext"/>
              <w:rPr>
                <w:sz w:val="20"/>
                <w:szCs w:val="20"/>
                <w:lang w:eastAsia="zh-CN"/>
              </w:rPr>
            </w:pPr>
            <w:r w:rsidRPr="00C5302D">
              <w:rPr>
                <w:sz w:val="20"/>
                <w:szCs w:val="20"/>
                <w:lang w:eastAsia="zh-CN"/>
              </w:rPr>
              <w:t>Le secrétariat a informé les participants des questions relatives à l'organisation.</w:t>
            </w:r>
          </w:p>
        </w:tc>
        <w:tc>
          <w:tcPr>
            <w:tcW w:w="1701" w:type="dxa"/>
          </w:tcPr>
          <w:p w14:paraId="71393994"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72CC91E2" w14:textId="77777777" w:rsidTr="00C5302D">
        <w:tc>
          <w:tcPr>
            <w:tcW w:w="4679" w:type="dxa"/>
          </w:tcPr>
          <w:p w14:paraId="5720E104" w14:textId="5A722E90" w:rsidR="00410322" w:rsidRPr="00C5302D" w:rsidRDefault="00410322" w:rsidP="00617B91">
            <w:pPr>
              <w:pStyle w:val="Tabletext"/>
              <w:rPr>
                <w:rFonts w:cs="Calibri"/>
                <w:sz w:val="20"/>
                <w:szCs w:val="20"/>
                <w:lang w:eastAsia="zh-CN"/>
              </w:rPr>
            </w:pPr>
            <w:r w:rsidRPr="00C5302D">
              <w:rPr>
                <w:rFonts w:cs="Calibri"/>
                <w:sz w:val="20"/>
                <w:szCs w:val="20"/>
                <w:lang w:eastAsia="zh-CN"/>
              </w:rPr>
              <w:t>Journée mondiale des télécommunications et de la société de l'information (R</w:t>
            </w:r>
            <w:r w:rsidR="001F5FE4" w:rsidRPr="00C5302D">
              <w:rPr>
                <w:rFonts w:cs="Calibri"/>
                <w:sz w:val="20"/>
                <w:szCs w:val="20"/>
                <w:lang w:eastAsia="zh-CN"/>
              </w:rPr>
              <w:t>é</w:t>
            </w:r>
            <w:r w:rsidRPr="00C5302D">
              <w:rPr>
                <w:rFonts w:cs="Calibri"/>
                <w:sz w:val="20"/>
                <w:szCs w:val="20"/>
                <w:lang w:eastAsia="zh-CN"/>
              </w:rPr>
              <w:t>s</w:t>
            </w:r>
            <w:r w:rsidR="0013221F" w:rsidRPr="00C5302D">
              <w:rPr>
                <w:rFonts w:cs="Calibri"/>
                <w:sz w:val="20"/>
                <w:szCs w:val="20"/>
                <w:lang w:eastAsia="zh-CN"/>
              </w:rPr>
              <w:t>olution</w:t>
            </w:r>
            <w:r w:rsidRPr="00C5302D">
              <w:rPr>
                <w:rFonts w:cs="Calibri"/>
                <w:sz w:val="20"/>
                <w:szCs w:val="20"/>
                <w:lang w:eastAsia="zh-CN"/>
              </w:rPr>
              <w:t xml:space="preserve"> 68</w:t>
            </w:r>
            <w:r w:rsidR="0013221F" w:rsidRPr="00C5302D">
              <w:rPr>
                <w:rFonts w:cs="Calibri"/>
                <w:sz w:val="20"/>
                <w:szCs w:val="20"/>
                <w:lang w:eastAsia="zh-CN"/>
              </w:rPr>
              <w:t xml:space="preserve"> de la PP</w:t>
            </w:r>
            <w:r w:rsidRPr="00C5302D">
              <w:rPr>
                <w:rFonts w:cs="Calibri"/>
                <w:sz w:val="20"/>
                <w:szCs w:val="20"/>
                <w:lang w:eastAsia="zh-CN"/>
              </w:rPr>
              <w:t>)</w:t>
            </w:r>
          </w:p>
          <w:p w14:paraId="23653610" w14:textId="387E2A85" w:rsidR="00410322" w:rsidRPr="00C5302D" w:rsidRDefault="00D24D25" w:rsidP="00617B91">
            <w:pPr>
              <w:pStyle w:val="Tabletext"/>
              <w:rPr>
                <w:rFonts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r>
            <w:r w:rsidR="00410322" w:rsidRPr="00C5302D">
              <w:rPr>
                <w:rFonts w:cs="Calibri"/>
                <w:i/>
                <w:iCs/>
                <w:sz w:val="20"/>
                <w:szCs w:val="20"/>
                <w:lang w:eastAsia="zh-CN"/>
              </w:rPr>
              <w:t xml:space="preserve">Contribution </w:t>
            </w:r>
            <w:r w:rsidR="001F5FE4" w:rsidRPr="00C5302D">
              <w:rPr>
                <w:rFonts w:cs="Calibri"/>
                <w:i/>
                <w:iCs/>
                <w:sz w:val="20"/>
                <w:szCs w:val="20"/>
                <w:lang w:eastAsia="zh-CN"/>
              </w:rPr>
              <w:t>de la Fédération de Russie</w:t>
            </w:r>
          </w:p>
        </w:tc>
        <w:tc>
          <w:tcPr>
            <w:tcW w:w="1701" w:type="dxa"/>
          </w:tcPr>
          <w:p w14:paraId="7CD7D4F5" w14:textId="34E6D294" w:rsidR="00410322" w:rsidRPr="00C5302D" w:rsidRDefault="00F97011" w:rsidP="00C5302D">
            <w:pPr>
              <w:pStyle w:val="Tabletext"/>
              <w:jc w:val="center"/>
              <w:rPr>
                <w:sz w:val="20"/>
                <w:szCs w:val="20"/>
                <w:lang w:eastAsia="zh-CN"/>
              </w:rPr>
            </w:pPr>
            <w:hyperlink r:id="rId25" w:history="1">
              <w:r w:rsidR="00410322" w:rsidRPr="00C5302D">
                <w:rPr>
                  <w:color w:val="0000FF"/>
                  <w:sz w:val="20"/>
                  <w:szCs w:val="20"/>
                  <w:u w:val="single"/>
                  <w:lang w:eastAsia="zh-CN"/>
                </w:rPr>
                <w:t>C20/17</w:t>
              </w:r>
            </w:hyperlink>
            <w:r w:rsidR="00A1181B">
              <w:rPr>
                <w:color w:val="0000FF"/>
                <w:sz w:val="20"/>
                <w:u w:val="single"/>
                <w:lang w:eastAsia="zh-CN"/>
              </w:rPr>
              <w:br/>
            </w:r>
            <w:bookmarkStart w:id="8" w:name="_GoBack"/>
            <w:bookmarkEnd w:id="8"/>
          </w:p>
          <w:p w14:paraId="7F11B057" w14:textId="77777777" w:rsidR="00410322" w:rsidRPr="00C5302D" w:rsidRDefault="00F97011" w:rsidP="00C5302D">
            <w:pPr>
              <w:pStyle w:val="Tabletext"/>
              <w:jc w:val="center"/>
              <w:rPr>
                <w:sz w:val="20"/>
                <w:szCs w:val="20"/>
                <w:lang w:eastAsia="zh-CN"/>
              </w:rPr>
            </w:pPr>
            <w:hyperlink r:id="rId26" w:history="1">
              <w:r w:rsidR="00410322" w:rsidRPr="00C5302D">
                <w:rPr>
                  <w:color w:val="0000FF"/>
                  <w:sz w:val="20"/>
                  <w:szCs w:val="20"/>
                  <w:u w:val="single"/>
                  <w:lang w:eastAsia="zh-CN"/>
                </w:rPr>
                <w:t>C2</w:t>
              </w:r>
              <w:r w:rsidR="00410322" w:rsidRPr="00C5302D">
                <w:rPr>
                  <w:color w:val="0000FF"/>
                  <w:sz w:val="20"/>
                  <w:szCs w:val="20"/>
                  <w:u w:val="single"/>
                  <w:lang w:eastAsia="zh-CN"/>
                </w:rPr>
                <w:t>0</w:t>
              </w:r>
              <w:r w:rsidR="00410322" w:rsidRPr="00C5302D">
                <w:rPr>
                  <w:color w:val="0000FF"/>
                  <w:sz w:val="20"/>
                  <w:szCs w:val="20"/>
                  <w:u w:val="single"/>
                  <w:lang w:eastAsia="zh-CN"/>
                </w:rPr>
                <w:t>/68</w:t>
              </w:r>
            </w:hyperlink>
          </w:p>
        </w:tc>
        <w:tc>
          <w:tcPr>
            <w:tcW w:w="6662" w:type="dxa"/>
          </w:tcPr>
          <w:p w14:paraId="64A6E4D3" w14:textId="423A607D" w:rsidR="00410322" w:rsidRPr="00C5302D" w:rsidRDefault="00F97011" w:rsidP="00F97011">
            <w:pPr>
              <w:pStyle w:val="Tabletext"/>
              <w:tabs>
                <w:tab w:val="left" w:pos="319"/>
              </w:tabs>
              <w:ind w:left="319" w:hanging="319"/>
              <w:rPr>
                <w:sz w:val="20"/>
                <w:szCs w:val="20"/>
                <w:lang w:eastAsia="zh-CN"/>
              </w:rPr>
            </w:pPr>
            <w:r w:rsidRPr="00F97011">
              <w:rPr>
                <w:sz w:val="20"/>
                <w:lang w:eastAsia="zh-CN"/>
              </w:rPr>
              <w:t>–</w:t>
            </w:r>
            <w:r>
              <w:rPr>
                <w:sz w:val="20"/>
                <w:szCs w:val="20"/>
                <w:lang w:eastAsia="zh-CN"/>
              </w:rPr>
              <w:tab/>
            </w:r>
            <w:r w:rsidR="00225CCF" w:rsidRPr="00C5302D">
              <w:rPr>
                <w:sz w:val="20"/>
                <w:szCs w:val="20"/>
                <w:lang w:eastAsia="zh-CN"/>
              </w:rPr>
              <w:t>Reporter l'examen de ce point à la prochaine réunion physique du Conseil</w:t>
            </w:r>
            <w:r w:rsidR="00410322" w:rsidRPr="00C5302D">
              <w:rPr>
                <w:sz w:val="20"/>
                <w:szCs w:val="20"/>
                <w:lang w:eastAsia="zh-CN"/>
              </w:rPr>
              <w:t xml:space="preserve">. </w:t>
            </w:r>
          </w:p>
        </w:tc>
        <w:tc>
          <w:tcPr>
            <w:tcW w:w="1701" w:type="dxa"/>
          </w:tcPr>
          <w:p w14:paraId="71A57028"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3D1E3BF5" w14:textId="77777777" w:rsidTr="00C5302D">
        <w:trPr>
          <w:cantSplit/>
        </w:trPr>
        <w:tc>
          <w:tcPr>
            <w:tcW w:w="4679" w:type="dxa"/>
          </w:tcPr>
          <w:p w14:paraId="2D0585E9" w14:textId="7959A543" w:rsidR="00410322" w:rsidRPr="00C5302D" w:rsidRDefault="00410322" w:rsidP="00617B91">
            <w:pPr>
              <w:pStyle w:val="Tabletext"/>
              <w:rPr>
                <w:sz w:val="20"/>
                <w:szCs w:val="20"/>
                <w:lang w:eastAsia="zh-CN"/>
              </w:rPr>
            </w:pPr>
            <w:r w:rsidRPr="00C5302D">
              <w:rPr>
                <w:sz w:val="20"/>
                <w:szCs w:val="20"/>
                <w:lang w:eastAsia="zh-CN"/>
              </w:rPr>
              <w:lastRenderedPageBreak/>
              <w:t>Travaux préparatoires en vue de l'AMNT-20</w:t>
            </w:r>
          </w:p>
          <w:p w14:paraId="47EF0A65" w14:textId="290A3A39" w:rsidR="00410322" w:rsidRPr="00C5302D" w:rsidRDefault="00D24D25" w:rsidP="00617B91">
            <w:pPr>
              <w:pStyle w:val="Tabletext"/>
              <w:rPr>
                <w:rFonts w:cs="Calibri"/>
                <w:sz w:val="20"/>
                <w:szCs w:val="20"/>
                <w:lang w:eastAsia="zh-CN"/>
              </w:rPr>
            </w:pPr>
            <w:r w:rsidRPr="00C5302D">
              <w:rPr>
                <w:i/>
                <w:iCs/>
                <w:sz w:val="20"/>
                <w:szCs w:val="20"/>
                <w:lang w:eastAsia="zh-CN"/>
              </w:rPr>
              <w:t>–</w:t>
            </w:r>
            <w:r w:rsidRPr="00C5302D">
              <w:rPr>
                <w:i/>
                <w:iCs/>
                <w:sz w:val="20"/>
                <w:szCs w:val="20"/>
                <w:lang w:eastAsia="zh-CN"/>
              </w:rPr>
              <w:tab/>
            </w:r>
            <w:r w:rsidR="00410322" w:rsidRPr="00C5302D">
              <w:rPr>
                <w:i/>
                <w:iCs/>
                <w:sz w:val="20"/>
                <w:szCs w:val="20"/>
                <w:lang w:eastAsia="zh-CN"/>
              </w:rPr>
              <w:t xml:space="preserve">Contribution </w:t>
            </w:r>
            <w:r w:rsidR="00EF5705" w:rsidRPr="00C5302D">
              <w:rPr>
                <w:i/>
                <w:iCs/>
                <w:sz w:val="20"/>
                <w:szCs w:val="20"/>
                <w:lang w:eastAsia="zh-CN"/>
              </w:rPr>
              <w:t>de l'Inde</w:t>
            </w:r>
          </w:p>
        </w:tc>
        <w:tc>
          <w:tcPr>
            <w:tcW w:w="1701" w:type="dxa"/>
          </w:tcPr>
          <w:p w14:paraId="386E9ADC" w14:textId="77777777" w:rsidR="00410322" w:rsidRPr="00C5302D" w:rsidRDefault="00F97011" w:rsidP="00C5302D">
            <w:pPr>
              <w:pStyle w:val="Tabletext"/>
              <w:jc w:val="center"/>
              <w:rPr>
                <w:sz w:val="20"/>
                <w:szCs w:val="20"/>
                <w:lang w:eastAsia="zh-CN"/>
              </w:rPr>
            </w:pPr>
            <w:hyperlink r:id="rId27" w:history="1">
              <w:r w:rsidR="00410322" w:rsidRPr="00C5302D">
                <w:rPr>
                  <w:color w:val="0000FF"/>
                  <w:sz w:val="20"/>
                  <w:szCs w:val="20"/>
                  <w:u w:val="single"/>
                  <w:lang w:eastAsia="zh-CN"/>
                </w:rPr>
                <w:t>C20/24</w:t>
              </w:r>
            </w:hyperlink>
          </w:p>
          <w:p w14:paraId="0637BF6B" w14:textId="77777777" w:rsidR="00410322" w:rsidRPr="00C5302D" w:rsidRDefault="00F97011" w:rsidP="00C5302D">
            <w:pPr>
              <w:pStyle w:val="Tabletext"/>
              <w:jc w:val="center"/>
              <w:rPr>
                <w:sz w:val="20"/>
                <w:szCs w:val="20"/>
                <w:lang w:eastAsia="zh-CN"/>
              </w:rPr>
            </w:pPr>
            <w:hyperlink r:id="rId28" w:history="1">
              <w:r w:rsidR="00410322" w:rsidRPr="00C5302D">
                <w:rPr>
                  <w:color w:val="0000FF"/>
                  <w:sz w:val="20"/>
                  <w:szCs w:val="20"/>
                  <w:u w:val="single"/>
                  <w:lang w:eastAsia="zh-CN"/>
                </w:rPr>
                <w:t>VC/5</w:t>
              </w:r>
            </w:hyperlink>
          </w:p>
        </w:tc>
        <w:tc>
          <w:tcPr>
            <w:tcW w:w="6662" w:type="dxa"/>
          </w:tcPr>
          <w:p w14:paraId="23B72904" w14:textId="63811D28" w:rsidR="00410322" w:rsidRPr="00C5302D" w:rsidRDefault="00F97011" w:rsidP="00F97011">
            <w:pPr>
              <w:pStyle w:val="Tabletext"/>
              <w:tabs>
                <w:tab w:val="left" w:pos="319"/>
              </w:tabs>
              <w:ind w:left="319" w:hanging="319"/>
              <w:rPr>
                <w:sz w:val="20"/>
                <w:szCs w:val="20"/>
                <w:lang w:eastAsia="zh-CN"/>
              </w:rPr>
            </w:pPr>
            <w:r w:rsidRPr="00F97011">
              <w:rPr>
                <w:sz w:val="20"/>
                <w:lang w:eastAsia="zh-CN"/>
              </w:rPr>
              <w:t>–</w:t>
            </w:r>
            <w:r>
              <w:rPr>
                <w:sz w:val="20"/>
                <w:szCs w:val="20"/>
                <w:lang w:eastAsia="zh-CN"/>
              </w:rPr>
              <w:tab/>
            </w:r>
            <w:r w:rsidR="00225CCF" w:rsidRPr="00C5302D">
              <w:rPr>
                <w:sz w:val="20"/>
                <w:szCs w:val="20"/>
                <w:lang w:eastAsia="zh-CN"/>
              </w:rPr>
              <w:t xml:space="preserve">Proposer </w:t>
            </w:r>
            <w:r w:rsidR="0047324A" w:rsidRPr="00C5302D">
              <w:rPr>
                <w:sz w:val="20"/>
                <w:szCs w:val="20"/>
                <w:lang w:eastAsia="zh-CN"/>
              </w:rPr>
              <w:t xml:space="preserve">au Conseil, </w:t>
            </w:r>
            <w:r w:rsidR="00225CCF" w:rsidRPr="00C5302D">
              <w:rPr>
                <w:sz w:val="20"/>
                <w:szCs w:val="20"/>
                <w:lang w:eastAsia="zh-CN"/>
              </w:rPr>
              <w:t xml:space="preserve">à </w:t>
            </w:r>
            <w:r w:rsidR="0047324A" w:rsidRPr="00C5302D">
              <w:rPr>
                <w:sz w:val="20"/>
                <w:szCs w:val="20"/>
                <w:lang w:eastAsia="zh-CN"/>
              </w:rPr>
              <w:t xml:space="preserve">sa </w:t>
            </w:r>
            <w:r w:rsidR="00225CCF" w:rsidRPr="00C5302D">
              <w:rPr>
                <w:sz w:val="20"/>
                <w:szCs w:val="20"/>
                <w:lang w:eastAsia="zh-CN"/>
              </w:rPr>
              <w:t>prochaine réunion physique</w:t>
            </w:r>
            <w:r w:rsidR="0047324A" w:rsidRPr="00C5302D">
              <w:rPr>
                <w:sz w:val="20"/>
                <w:szCs w:val="20"/>
                <w:lang w:eastAsia="zh-CN"/>
              </w:rPr>
              <w:t>,</w:t>
            </w:r>
            <w:r w:rsidR="00225CCF" w:rsidRPr="00C5302D">
              <w:rPr>
                <w:sz w:val="20"/>
                <w:szCs w:val="20"/>
                <w:lang w:eastAsia="zh-CN"/>
              </w:rPr>
              <w:t xml:space="preserve"> de prendre note du Document C20/24</w:t>
            </w:r>
            <w:r w:rsidR="00410322" w:rsidRPr="00C5302D">
              <w:rPr>
                <w:sz w:val="20"/>
                <w:szCs w:val="20"/>
                <w:lang w:eastAsia="zh-CN"/>
              </w:rPr>
              <w:t>.</w:t>
            </w:r>
          </w:p>
          <w:p w14:paraId="44AD3A52" w14:textId="57E3E3AF" w:rsidR="00410322" w:rsidRPr="00C5302D" w:rsidRDefault="00F97011" w:rsidP="00F97011">
            <w:pPr>
              <w:pStyle w:val="Tabletext"/>
              <w:tabs>
                <w:tab w:val="left" w:pos="319"/>
              </w:tabs>
              <w:ind w:left="319" w:hanging="319"/>
              <w:rPr>
                <w:sz w:val="20"/>
                <w:szCs w:val="20"/>
                <w:lang w:eastAsia="zh-CN"/>
              </w:rPr>
            </w:pPr>
            <w:r w:rsidRPr="00F97011">
              <w:rPr>
                <w:sz w:val="20"/>
                <w:lang w:eastAsia="zh-CN"/>
              </w:rPr>
              <w:t>–</w:t>
            </w:r>
            <w:r>
              <w:rPr>
                <w:sz w:val="20"/>
                <w:lang w:eastAsia="zh-CN"/>
              </w:rPr>
              <w:tab/>
            </w:r>
            <w:r w:rsidR="006F3A0A" w:rsidRPr="00C5302D">
              <w:rPr>
                <w:sz w:val="20"/>
                <w:szCs w:val="20"/>
                <w:lang w:eastAsia="zh-CN"/>
              </w:rPr>
              <w:t>Proposer au Conseil d'approuver la modification des dates de l'AMNT-20 afin qu'elle soit organisée du 23 février au 5 mars 2021, suivant la proposition de l'Inde</w:t>
            </w:r>
            <w:r w:rsidR="00410322" w:rsidRPr="00C5302D">
              <w:rPr>
                <w:sz w:val="20"/>
                <w:szCs w:val="20"/>
                <w:lang w:eastAsia="zh-CN"/>
              </w:rPr>
              <w:t>.</w:t>
            </w:r>
          </w:p>
          <w:p w14:paraId="44A33AA6" w14:textId="655F56C0" w:rsidR="00410322" w:rsidRPr="00C5302D" w:rsidRDefault="00F97011" w:rsidP="00F97011">
            <w:pPr>
              <w:pStyle w:val="Tabletext"/>
              <w:tabs>
                <w:tab w:val="left" w:pos="319"/>
              </w:tabs>
              <w:ind w:left="319" w:hanging="319"/>
              <w:rPr>
                <w:sz w:val="20"/>
                <w:szCs w:val="20"/>
              </w:rPr>
            </w:pPr>
            <w:r w:rsidRPr="00F97011">
              <w:rPr>
                <w:sz w:val="20"/>
              </w:rPr>
              <w:t>–</w:t>
            </w:r>
            <w:r>
              <w:rPr>
                <w:sz w:val="20"/>
                <w:szCs w:val="20"/>
              </w:rPr>
              <w:tab/>
            </w:r>
            <w:r w:rsidR="00225CCF" w:rsidRPr="00C5302D">
              <w:rPr>
                <w:sz w:val="20"/>
                <w:szCs w:val="20"/>
              </w:rPr>
              <w:t xml:space="preserve">Compte tenu du fait que cette décision devrait être prise d'urgence, il </w:t>
            </w:r>
            <w:r w:rsidR="00225CCF" w:rsidRPr="00C5302D">
              <w:rPr>
                <w:sz w:val="20"/>
                <w:szCs w:val="20"/>
                <w:lang w:eastAsia="zh-CN"/>
              </w:rPr>
              <w:t>conviendrait</w:t>
            </w:r>
            <w:r w:rsidR="00225CCF" w:rsidRPr="00C5302D">
              <w:rPr>
                <w:sz w:val="20"/>
                <w:szCs w:val="20"/>
              </w:rPr>
              <w:t xml:space="preserve"> d'organiser une </w:t>
            </w:r>
            <w:r w:rsidR="00225CCF" w:rsidRPr="00C5302D">
              <w:rPr>
                <w:sz w:val="20"/>
                <w:szCs w:val="20"/>
              </w:rPr>
              <w:br w:type="page"/>
              <w:t xml:space="preserve">consultation par correspondance, conformément aux dispositions pertinentes de l'article 3 de la Convention et à la Section 7 des Règles générales régissant les conférences, assemblées et réunions de l'Union relatives au </w:t>
            </w:r>
            <w:r w:rsidR="00225CCF" w:rsidRPr="00C5302D">
              <w:rPr>
                <w:i/>
                <w:iCs/>
                <w:sz w:val="20"/>
                <w:szCs w:val="20"/>
              </w:rPr>
              <w:t>Changement du lieu ou des dates d'une conférence ou d'une assemblée</w:t>
            </w:r>
            <w:r w:rsidR="00410322" w:rsidRPr="00C5302D">
              <w:rPr>
                <w:sz w:val="20"/>
                <w:szCs w:val="20"/>
                <w:lang w:eastAsia="zh-CN"/>
              </w:rPr>
              <w:t>.</w:t>
            </w:r>
          </w:p>
        </w:tc>
        <w:tc>
          <w:tcPr>
            <w:tcW w:w="1701" w:type="dxa"/>
          </w:tcPr>
          <w:p w14:paraId="450DCA7F" w14:textId="4903F94F" w:rsidR="00410322" w:rsidRPr="00C5302D" w:rsidRDefault="006F3A0A" w:rsidP="00A66489">
            <w:pPr>
              <w:pStyle w:val="Tabletext"/>
              <w:rPr>
                <w:sz w:val="20"/>
                <w:szCs w:val="20"/>
                <w:lang w:eastAsia="zh-CN"/>
              </w:rPr>
            </w:pPr>
            <w:r w:rsidRPr="00C5302D">
              <w:rPr>
                <w:sz w:val="20"/>
                <w:szCs w:val="20"/>
                <w:lang w:eastAsia="zh-CN"/>
              </w:rPr>
              <w:t>Le changement des dates de l'AMNT-20 a été approuvé</w:t>
            </w:r>
            <w:r w:rsidR="00410322" w:rsidRPr="00C5302D">
              <w:rPr>
                <w:sz w:val="20"/>
                <w:szCs w:val="20"/>
                <w:lang w:eastAsia="zh-CN"/>
              </w:rPr>
              <w:t xml:space="preserve"> (</w:t>
            </w:r>
            <w:hyperlink r:id="rId29" w:history="1">
              <w:r w:rsidR="00410322" w:rsidRPr="00C5302D">
                <w:rPr>
                  <w:rStyle w:val="Hyperlink"/>
                  <w:sz w:val="20"/>
                  <w:szCs w:val="20"/>
                  <w:lang w:eastAsia="zh-CN"/>
                </w:rPr>
                <w:t>D</w:t>
              </w:r>
              <w:r w:rsidRPr="00C5302D">
                <w:rPr>
                  <w:rStyle w:val="Hyperlink"/>
                  <w:sz w:val="20"/>
                  <w:szCs w:val="20"/>
                  <w:lang w:eastAsia="zh-CN"/>
                </w:rPr>
                <w:t>é</w:t>
              </w:r>
              <w:r w:rsidR="00410322" w:rsidRPr="00C5302D">
                <w:rPr>
                  <w:rStyle w:val="Hyperlink"/>
                  <w:sz w:val="20"/>
                  <w:szCs w:val="20"/>
                  <w:lang w:eastAsia="zh-CN"/>
                </w:rPr>
                <w:t>cision 608</w:t>
              </w:r>
            </w:hyperlink>
            <w:r w:rsidRPr="00C5302D">
              <w:rPr>
                <w:rStyle w:val="Hyperlink"/>
                <w:sz w:val="20"/>
                <w:szCs w:val="20"/>
                <w:lang w:eastAsia="zh-CN"/>
              </w:rPr>
              <w:t xml:space="preserve"> </w:t>
            </w:r>
            <w:r w:rsidRPr="00C5302D">
              <w:rPr>
                <w:rStyle w:val="Hyperlink"/>
                <w:color w:val="auto"/>
                <w:sz w:val="20"/>
                <w:szCs w:val="20"/>
                <w:u w:val="none"/>
                <w:lang w:eastAsia="zh-CN"/>
              </w:rPr>
              <w:t>modifiée</w:t>
            </w:r>
            <w:r w:rsidR="00410322" w:rsidRPr="00C5302D">
              <w:rPr>
                <w:sz w:val="20"/>
                <w:szCs w:val="20"/>
                <w:lang w:eastAsia="zh-CN"/>
              </w:rPr>
              <w:t>).</w:t>
            </w:r>
          </w:p>
        </w:tc>
      </w:tr>
      <w:tr w:rsidR="00410322" w:rsidRPr="00C5302D" w14:paraId="177A8477" w14:textId="77777777" w:rsidTr="00C5302D">
        <w:tc>
          <w:tcPr>
            <w:tcW w:w="4679" w:type="dxa"/>
          </w:tcPr>
          <w:p w14:paraId="4BEF0D54" w14:textId="4F544D6E" w:rsidR="00410322" w:rsidRPr="00C5302D" w:rsidRDefault="00410322" w:rsidP="00617B91">
            <w:pPr>
              <w:pStyle w:val="Tabletext"/>
              <w:rPr>
                <w:rFonts w:cs="Calibri"/>
                <w:sz w:val="20"/>
                <w:szCs w:val="20"/>
                <w:lang w:eastAsia="zh-CN"/>
              </w:rPr>
            </w:pPr>
            <w:r w:rsidRPr="00C5302D">
              <w:rPr>
                <w:sz w:val="20"/>
                <w:szCs w:val="20"/>
                <w:lang w:eastAsia="zh-CN"/>
              </w:rPr>
              <w:t>Travaux préparatoires en vue de la CMDT-21</w:t>
            </w:r>
          </w:p>
        </w:tc>
        <w:tc>
          <w:tcPr>
            <w:tcW w:w="1701" w:type="dxa"/>
          </w:tcPr>
          <w:p w14:paraId="2CDF3BDD" w14:textId="77777777" w:rsidR="00410322" w:rsidRPr="00C5302D" w:rsidRDefault="00F97011" w:rsidP="00C5302D">
            <w:pPr>
              <w:pStyle w:val="Tabletext"/>
              <w:jc w:val="center"/>
              <w:rPr>
                <w:sz w:val="20"/>
                <w:szCs w:val="20"/>
                <w:lang w:eastAsia="zh-CN"/>
              </w:rPr>
            </w:pPr>
            <w:hyperlink r:id="rId30" w:history="1">
              <w:r w:rsidR="00410322" w:rsidRPr="00C5302D">
                <w:rPr>
                  <w:color w:val="0000FF"/>
                  <w:sz w:val="20"/>
                  <w:szCs w:val="20"/>
                  <w:u w:val="single"/>
                  <w:lang w:eastAsia="zh-CN"/>
                </w:rPr>
                <w:t>C20/30</w:t>
              </w:r>
            </w:hyperlink>
          </w:p>
        </w:tc>
        <w:tc>
          <w:tcPr>
            <w:tcW w:w="6662" w:type="dxa"/>
          </w:tcPr>
          <w:p w14:paraId="0B0859CA" w14:textId="08686910" w:rsidR="00410322" w:rsidRPr="00C5302D" w:rsidRDefault="00225CCF"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 xml:space="preserve">Proposer </w:t>
            </w:r>
            <w:r w:rsidR="0047324A" w:rsidRPr="00C5302D">
              <w:rPr>
                <w:sz w:val="20"/>
                <w:szCs w:val="20"/>
                <w:lang w:eastAsia="zh-CN"/>
              </w:rPr>
              <w:t xml:space="preserve">au Conseil, </w:t>
            </w:r>
            <w:r w:rsidRPr="00C5302D">
              <w:rPr>
                <w:sz w:val="20"/>
                <w:szCs w:val="20"/>
                <w:lang w:eastAsia="zh-CN"/>
              </w:rPr>
              <w:t xml:space="preserve">à </w:t>
            </w:r>
            <w:r w:rsidR="0047324A" w:rsidRPr="00C5302D">
              <w:rPr>
                <w:sz w:val="20"/>
                <w:szCs w:val="20"/>
                <w:lang w:eastAsia="zh-CN"/>
              </w:rPr>
              <w:t xml:space="preserve">sa </w:t>
            </w:r>
            <w:r w:rsidRPr="00C5302D">
              <w:rPr>
                <w:sz w:val="20"/>
                <w:szCs w:val="20"/>
                <w:lang w:eastAsia="zh-CN"/>
              </w:rPr>
              <w:t>prochaine réunion physique</w:t>
            </w:r>
            <w:r w:rsidR="0047324A" w:rsidRPr="00C5302D">
              <w:rPr>
                <w:sz w:val="20"/>
                <w:szCs w:val="20"/>
                <w:lang w:eastAsia="zh-CN"/>
              </w:rPr>
              <w:t>,</w:t>
            </w:r>
            <w:r w:rsidRPr="00C5302D">
              <w:rPr>
                <w:sz w:val="20"/>
                <w:szCs w:val="20"/>
                <w:lang w:eastAsia="zh-CN"/>
              </w:rPr>
              <w:t xml:space="preserve"> de prendre note du Document C20/30</w:t>
            </w:r>
            <w:r w:rsidR="00410322" w:rsidRPr="00C5302D">
              <w:rPr>
                <w:sz w:val="20"/>
                <w:szCs w:val="20"/>
                <w:lang w:eastAsia="zh-CN"/>
              </w:rPr>
              <w:t>.</w:t>
            </w:r>
          </w:p>
        </w:tc>
        <w:tc>
          <w:tcPr>
            <w:tcW w:w="1701" w:type="dxa"/>
          </w:tcPr>
          <w:p w14:paraId="5A695F51"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364513DF" w14:textId="77777777" w:rsidTr="00C5302D">
        <w:tc>
          <w:tcPr>
            <w:tcW w:w="4679" w:type="dxa"/>
          </w:tcPr>
          <w:p w14:paraId="52387B22" w14:textId="63EA42CC" w:rsidR="00410322" w:rsidRPr="00C5302D" w:rsidRDefault="00410322" w:rsidP="00617B91">
            <w:pPr>
              <w:pStyle w:val="Tabletext"/>
              <w:rPr>
                <w:rFonts w:cs="Calibri"/>
                <w:sz w:val="20"/>
                <w:szCs w:val="20"/>
                <w:lang w:eastAsia="zh-CN"/>
              </w:rPr>
            </w:pPr>
            <w:r w:rsidRPr="00C5302D">
              <w:rPr>
                <w:sz w:val="20"/>
                <w:szCs w:val="20"/>
                <w:lang w:eastAsia="zh-CN"/>
              </w:rPr>
              <w:t xml:space="preserve">Travaux préparatoires en vue du FMPT-21 </w:t>
            </w:r>
            <w:r w:rsidRPr="00C5302D">
              <w:rPr>
                <w:sz w:val="20"/>
                <w:szCs w:val="20"/>
                <w:lang w:eastAsia="zh-CN"/>
              </w:rPr>
              <w:br/>
              <w:t>(R</w:t>
            </w:r>
            <w:r w:rsidR="0013221F" w:rsidRPr="00C5302D">
              <w:rPr>
                <w:sz w:val="20"/>
                <w:szCs w:val="20"/>
                <w:lang w:eastAsia="zh-CN"/>
              </w:rPr>
              <w:t>é</w:t>
            </w:r>
            <w:r w:rsidRPr="00C5302D">
              <w:rPr>
                <w:sz w:val="20"/>
                <w:szCs w:val="20"/>
                <w:lang w:eastAsia="zh-CN"/>
              </w:rPr>
              <w:t>s</w:t>
            </w:r>
            <w:r w:rsidR="0013221F" w:rsidRPr="00C5302D">
              <w:rPr>
                <w:sz w:val="20"/>
                <w:szCs w:val="20"/>
                <w:lang w:eastAsia="zh-CN"/>
              </w:rPr>
              <w:t>olution</w:t>
            </w:r>
            <w:r w:rsidRPr="00C5302D">
              <w:rPr>
                <w:sz w:val="20"/>
                <w:szCs w:val="20"/>
                <w:lang w:eastAsia="zh-CN"/>
              </w:rPr>
              <w:t xml:space="preserve"> 2</w:t>
            </w:r>
            <w:r w:rsidR="0013221F" w:rsidRPr="00C5302D">
              <w:rPr>
                <w:sz w:val="20"/>
                <w:szCs w:val="20"/>
                <w:lang w:eastAsia="zh-CN"/>
              </w:rPr>
              <w:t xml:space="preserve"> de la PP</w:t>
            </w:r>
            <w:r w:rsidRPr="00C5302D">
              <w:rPr>
                <w:sz w:val="20"/>
                <w:szCs w:val="20"/>
                <w:lang w:eastAsia="zh-CN"/>
              </w:rPr>
              <w:t>, D</w:t>
            </w:r>
            <w:r w:rsidR="0013221F" w:rsidRPr="00C5302D">
              <w:rPr>
                <w:sz w:val="20"/>
                <w:szCs w:val="20"/>
                <w:lang w:eastAsia="zh-CN"/>
              </w:rPr>
              <w:t xml:space="preserve">écision </w:t>
            </w:r>
            <w:r w:rsidRPr="00C5302D">
              <w:rPr>
                <w:sz w:val="20"/>
                <w:szCs w:val="20"/>
                <w:lang w:eastAsia="zh-CN"/>
              </w:rPr>
              <w:t>611</w:t>
            </w:r>
            <w:r w:rsidR="0013221F" w:rsidRPr="00C5302D">
              <w:rPr>
                <w:sz w:val="20"/>
                <w:szCs w:val="20"/>
                <w:lang w:eastAsia="zh-CN"/>
              </w:rPr>
              <w:t xml:space="preserve"> du Conseil</w:t>
            </w:r>
            <w:r w:rsidRPr="00C5302D">
              <w:rPr>
                <w:sz w:val="20"/>
                <w:szCs w:val="20"/>
                <w:lang w:eastAsia="zh-CN"/>
              </w:rPr>
              <w:t>)</w:t>
            </w:r>
          </w:p>
        </w:tc>
        <w:tc>
          <w:tcPr>
            <w:tcW w:w="1701" w:type="dxa"/>
          </w:tcPr>
          <w:p w14:paraId="5BD8A024" w14:textId="77777777" w:rsidR="00410322" w:rsidRPr="00C5302D" w:rsidRDefault="00F97011" w:rsidP="00C5302D">
            <w:pPr>
              <w:pStyle w:val="Tabletext"/>
              <w:jc w:val="center"/>
              <w:rPr>
                <w:sz w:val="20"/>
                <w:szCs w:val="20"/>
                <w:lang w:eastAsia="zh-CN"/>
              </w:rPr>
            </w:pPr>
            <w:hyperlink r:id="rId31" w:history="1">
              <w:r w:rsidR="00410322" w:rsidRPr="00C5302D">
                <w:rPr>
                  <w:color w:val="0000FF"/>
                  <w:sz w:val="20"/>
                  <w:szCs w:val="20"/>
                  <w:u w:val="single"/>
                  <w:lang w:eastAsia="zh-CN"/>
                </w:rPr>
                <w:t>C20/5</w:t>
              </w:r>
            </w:hyperlink>
          </w:p>
        </w:tc>
        <w:tc>
          <w:tcPr>
            <w:tcW w:w="6662" w:type="dxa"/>
          </w:tcPr>
          <w:p w14:paraId="20846849" w14:textId="78F94DB6" w:rsidR="00410322" w:rsidRPr="00C5302D" w:rsidRDefault="00225CCF" w:rsidP="00617B91">
            <w:pPr>
              <w:pStyle w:val="Tabletext"/>
              <w:tabs>
                <w:tab w:val="left" w:pos="319"/>
              </w:tabs>
              <w:ind w:left="319" w:hanging="319"/>
              <w:rPr>
                <w:sz w:val="20"/>
                <w:szCs w:val="20"/>
                <w:lang w:eastAsia="zh-CN"/>
              </w:rPr>
            </w:pPr>
            <w:r w:rsidRPr="00C5302D">
              <w:rPr>
                <w:sz w:val="20"/>
                <w:szCs w:val="20"/>
                <w:lang w:eastAsia="zh-CN"/>
              </w:rPr>
              <w:t>–</w:t>
            </w:r>
            <w:r w:rsidRPr="00C5302D">
              <w:rPr>
                <w:sz w:val="20"/>
                <w:szCs w:val="20"/>
                <w:lang w:eastAsia="zh-CN"/>
              </w:rPr>
              <w:tab/>
              <w:t>Proposer</w:t>
            </w:r>
            <w:r w:rsidR="00004A3A" w:rsidRPr="00C5302D">
              <w:rPr>
                <w:sz w:val="20"/>
                <w:szCs w:val="20"/>
                <w:lang w:eastAsia="zh-CN"/>
              </w:rPr>
              <w:t xml:space="preserve"> au Conseil,</w:t>
            </w:r>
            <w:r w:rsidRPr="00C5302D">
              <w:rPr>
                <w:sz w:val="20"/>
                <w:szCs w:val="20"/>
                <w:lang w:eastAsia="zh-CN"/>
              </w:rPr>
              <w:t xml:space="preserve"> à </w:t>
            </w:r>
            <w:r w:rsidR="00004A3A" w:rsidRPr="00C5302D">
              <w:rPr>
                <w:sz w:val="20"/>
                <w:szCs w:val="20"/>
                <w:lang w:eastAsia="zh-CN"/>
              </w:rPr>
              <w:t>s</w:t>
            </w:r>
            <w:r w:rsidRPr="00C5302D">
              <w:rPr>
                <w:sz w:val="20"/>
                <w:szCs w:val="20"/>
                <w:lang w:eastAsia="zh-CN"/>
              </w:rPr>
              <w:t>a prochaine réunion physique</w:t>
            </w:r>
            <w:r w:rsidR="00004A3A" w:rsidRPr="00C5302D">
              <w:rPr>
                <w:sz w:val="20"/>
                <w:szCs w:val="20"/>
                <w:lang w:eastAsia="zh-CN"/>
              </w:rPr>
              <w:t xml:space="preserve">, </w:t>
            </w:r>
            <w:r w:rsidRPr="00C5302D">
              <w:rPr>
                <w:sz w:val="20"/>
                <w:szCs w:val="20"/>
                <w:lang w:eastAsia="zh-CN"/>
              </w:rPr>
              <w:t>de prendre note du rapport figurant dans le Document C20/5</w:t>
            </w:r>
            <w:r w:rsidR="00410322" w:rsidRPr="00C5302D">
              <w:rPr>
                <w:sz w:val="20"/>
                <w:szCs w:val="20"/>
                <w:lang w:eastAsia="zh-CN"/>
              </w:rPr>
              <w:t>.</w:t>
            </w:r>
          </w:p>
          <w:p w14:paraId="12A17EE1" w14:textId="170D77EA" w:rsidR="00410322" w:rsidRPr="00C5302D" w:rsidRDefault="00225CCF" w:rsidP="00617B91">
            <w:pPr>
              <w:pStyle w:val="Tabletext"/>
              <w:tabs>
                <w:tab w:val="left" w:pos="319"/>
              </w:tabs>
              <w:ind w:left="319" w:hanging="319"/>
              <w:rPr>
                <w:sz w:val="20"/>
                <w:szCs w:val="20"/>
                <w:lang w:eastAsia="zh-CN"/>
              </w:rPr>
            </w:pPr>
            <w:r w:rsidRPr="00C5302D">
              <w:rPr>
                <w:sz w:val="20"/>
                <w:szCs w:val="20"/>
                <w:lang w:eastAsia="zh-CN"/>
              </w:rPr>
              <w:t>–</w:t>
            </w:r>
            <w:r w:rsidRPr="00C5302D">
              <w:rPr>
                <w:sz w:val="20"/>
                <w:szCs w:val="20"/>
                <w:lang w:eastAsia="zh-CN"/>
              </w:rPr>
              <w:tab/>
            </w:r>
            <w:r w:rsidR="008F211E" w:rsidRPr="00C5302D">
              <w:rPr>
                <w:sz w:val="20"/>
                <w:szCs w:val="20"/>
                <w:lang w:eastAsia="zh-CN"/>
              </w:rPr>
              <w:t>Encourager le secrétariat à mener une consultation auprès des États Membres du Conseil concernant les nouvelles dates du FMPT en 2022, compte tenu du caractère urgent de cette question</w:t>
            </w:r>
            <w:r w:rsidR="00410322" w:rsidRPr="00C5302D">
              <w:rPr>
                <w:sz w:val="20"/>
                <w:szCs w:val="20"/>
                <w:lang w:eastAsia="zh-CN"/>
              </w:rPr>
              <w:t>.</w:t>
            </w:r>
          </w:p>
          <w:p w14:paraId="588D46B8" w14:textId="31D5E6B3" w:rsidR="00410322" w:rsidRPr="00C5302D" w:rsidRDefault="00225CCF" w:rsidP="00617B91">
            <w:pPr>
              <w:pStyle w:val="Tabletext"/>
              <w:tabs>
                <w:tab w:val="left" w:pos="319"/>
              </w:tabs>
              <w:ind w:left="319" w:hanging="319"/>
              <w:rPr>
                <w:sz w:val="20"/>
                <w:szCs w:val="20"/>
                <w:lang w:eastAsia="zh-CN"/>
              </w:rPr>
            </w:pPr>
            <w:r w:rsidRPr="00C5302D">
              <w:rPr>
                <w:sz w:val="20"/>
                <w:szCs w:val="20"/>
                <w:lang w:eastAsia="zh-CN"/>
              </w:rPr>
              <w:t>–</w:t>
            </w:r>
            <w:r w:rsidRPr="00C5302D">
              <w:rPr>
                <w:sz w:val="20"/>
                <w:szCs w:val="20"/>
                <w:lang w:eastAsia="zh-CN"/>
              </w:rPr>
              <w:tab/>
              <w:t>Encourager le secrétariat</w:t>
            </w:r>
            <w:r w:rsidR="008F211E" w:rsidRPr="00C5302D">
              <w:rPr>
                <w:sz w:val="20"/>
                <w:szCs w:val="20"/>
                <w:lang w:eastAsia="zh-CN"/>
              </w:rPr>
              <w:t xml:space="preserve"> </w:t>
            </w:r>
            <w:r w:rsidRPr="00C5302D">
              <w:rPr>
                <w:sz w:val="20"/>
                <w:szCs w:val="20"/>
                <w:lang w:eastAsia="zh-CN"/>
              </w:rPr>
              <w:t>à étudier plus avant la possibilité de reprogrammer le FMPT-21</w:t>
            </w:r>
            <w:r w:rsidR="008F211E" w:rsidRPr="00C5302D">
              <w:rPr>
                <w:sz w:val="20"/>
                <w:szCs w:val="20"/>
                <w:lang w:eastAsia="zh-CN"/>
              </w:rPr>
              <w:t xml:space="preserve"> et</w:t>
            </w:r>
            <w:r w:rsidRPr="00C5302D">
              <w:rPr>
                <w:sz w:val="20"/>
                <w:szCs w:val="20"/>
                <w:lang w:eastAsia="zh-CN"/>
              </w:rPr>
              <w:t xml:space="preserve"> à soumettre des options lorsque le calendrier des manifestations sera examiné</w:t>
            </w:r>
            <w:r w:rsidR="008F211E" w:rsidRPr="00C5302D">
              <w:rPr>
                <w:sz w:val="20"/>
                <w:szCs w:val="20"/>
                <w:lang w:eastAsia="zh-CN"/>
              </w:rPr>
              <w:t>,</w:t>
            </w:r>
            <w:r w:rsidRPr="00C5302D">
              <w:rPr>
                <w:sz w:val="20"/>
                <w:szCs w:val="20"/>
                <w:lang w:eastAsia="zh-CN"/>
              </w:rPr>
              <w:t xml:space="preserve"> le vendredi 12 juin</w:t>
            </w:r>
            <w:r w:rsidR="00410322" w:rsidRPr="00C5302D">
              <w:rPr>
                <w:sz w:val="20"/>
                <w:szCs w:val="20"/>
                <w:lang w:eastAsia="zh-CN"/>
              </w:rPr>
              <w:t>.</w:t>
            </w:r>
          </w:p>
          <w:p w14:paraId="3EDED789" w14:textId="76002C41" w:rsidR="00410322" w:rsidRPr="00C5302D" w:rsidRDefault="00225CCF" w:rsidP="00617B91">
            <w:pPr>
              <w:pStyle w:val="Tabletext"/>
              <w:tabs>
                <w:tab w:val="left" w:pos="319"/>
              </w:tabs>
              <w:ind w:left="319" w:hanging="319"/>
              <w:rPr>
                <w:sz w:val="20"/>
                <w:szCs w:val="20"/>
                <w:lang w:eastAsia="zh-CN"/>
              </w:rPr>
            </w:pPr>
            <w:r w:rsidRPr="00C5302D">
              <w:rPr>
                <w:sz w:val="20"/>
                <w:szCs w:val="20"/>
                <w:lang w:eastAsia="zh-CN"/>
              </w:rPr>
              <w:t>–</w:t>
            </w:r>
            <w:r w:rsidRPr="00C5302D">
              <w:rPr>
                <w:sz w:val="20"/>
                <w:szCs w:val="20"/>
                <w:lang w:eastAsia="zh-CN"/>
              </w:rPr>
              <w:tab/>
            </w:r>
            <w:r w:rsidR="00410322" w:rsidRPr="00C5302D">
              <w:rPr>
                <w:sz w:val="20"/>
                <w:szCs w:val="20"/>
                <w:lang w:eastAsia="zh-CN"/>
              </w:rPr>
              <w:t>Encourage</w:t>
            </w:r>
            <w:r w:rsidR="008F211E" w:rsidRPr="00C5302D">
              <w:rPr>
                <w:sz w:val="20"/>
                <w:szCs w:val="20"/>
                <w:lang w:eastAsia="zh-CN"/>
              </w:rPr>
              <w:t>r</w:t>
            </w:r>
            <w:r w:rsidRPr="00C5302D">
              <w:rPr>
                <w:sz w:val="20"/>
                <w:szCs w:val="20"/>
                <w:lang w:eastAsia="zh-CN"/>
              </w:rPr>
              <w:t xml:space="preserve"> le</w:t>
            </w:r>
            <w:r w:rsidR="00410322" w:rsidRPr="00C5302D">
              <w:rPr>
                <w:sz w:val="20"/>
                <w:szCs w:val="20"/>
                <w:lang w:eastAsia="zh-CN"/>
              </w:rPr>
              <w:t xml:space="preserve"> </w:t>
            </w:r>
            <w:r w:rsidRPr="00C5302D">
              <w:rPr>
                <w:sz w:val="20"/>
                <w:szCs w:val="20"/>
                <w:lang w:eastAsia="zh-CN"/>
              </w:rPr>
              <w:t>secrétariat</w:t>
            </w:r>
            <w:r w:rsidR="00410322" w:rsidRPr="00C5302D">
              <w:rPr>
                <w:sz w:val="20"/>
                <w:szCs w:val="20"/>
                <w:lang w:eastAsia="zh-CN"/>
              </w:rPr>
              <w:t xml:space="preserve"> </w:t>
            </w:r>
            <w:r w:rsidRPr="00C5302D">
              <w:rPr>
                <w:sz w:val="20"/>
                <w:szCs w:val="20"/>
                <w:lang w:eastAsia="zh-CN"/>
              </w:rPr>
              <w:t>à élaborer un calendrier révisé du processus préparatoire, pour examen à la prochaine réunion du GEI-FMPT</w:t>
            </w:r>
            <w:r w:rsidR="00410322" w:rsidRPr="00C5302D">
              <w:rPr>
                <w:sz w:val="20"/>
                <w:szCs w:val="20"/>
                <w:lang w:eastAsia="zh-CN"/>
              </w:rPr>
              <w:t>.</w:t>
            </w:r>
          </w:p>
        </w:tc>
        <w:tc>
          <w:tcPr>
            <w:tcW w:w="1701" w:type="dxa"/>
          </w:tcPr>
          <w:p w14:paraId="05FF82AE"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55A1C011" w14:textId="77777777" w:rsidTr="00C5302D">
        <w:tc>
          <w:tcPr>
            <w:tcW w:w="4679" w:type="dxa"/>
            <w:shd w:val="clear" w:color="auto" w:fill="BFBFBF"/>
          </w:tcPr>
          <w:p w14:paraId="13181081" w14:textId="7B733417" w:rsidR="00410322" w:rsidRPr="00C5302D" w:rsidRDefault="00225CCF" w:rsidP="00617B91">
            <w:pPr>
              <w:pStyle w:val="Tabletext"/>
              <w:rPr>
                <w:b/>
                <w:bCs/>
                <w:sz w:val="20"/>
                <w:szCs w:val="20"/>
                <w:lang w:eastAsia="zh-CN"/>
              </w:rPr>
            </w:pPr>
            <w:r w:rsidRPr="00C5302D">
              <w:rPr>
                <w:b/>
                <w:bCs/>
                <w:sz w:val="20"/>
                <w:szCs w:val="20"/>
                <w:lang w:eastAsia="zh-CN"/>
              </w:rPr>
              <w:t>Mercredi</w:t>
            </w:r>
            <w:r w:rsidR="00410322" w:rsidRPr="00C5302D">
              <w:rPr>
                <w:b/>
                <w:bCs/>
                <w:sz w:val="20"/>
                <w:szCs w:val="20"/>
                <w:lang w:eastAsia="zh-CN"/>
              </w:rPr>
              <w:t xml:space="preserve">, 10 </w:t>
            </w:r>
            <w:r w:rsidRPr="00C5302D">
              <w:rPr>
                <w:b/>
                <w:bCs/>
                <w:sz w:val="20"/>
                <w:szCs w:val="20"/>
                <w:lang w:eastAsia="zh-CN"/>
              </w:rPr>
              <w:t>juin</w:t>
            </w:r>
            <w:r w:rsidR="00410322" w:rsidRPr="00C5302D">
              <w:rPr>
                <w:b/>
                <w:bCs/>
                <w:sz w:val="20"/>
                <w:szCs w:val="20"/>
                <w:lang w:eastAsia="zh-CN"/>
              </w:rPr>
              <w:t>, 12</w:t>
            </w:r>
            <w:r w:rsidRPr="00C5302D">
              <w:rPr>
                <w:b/>
                <w:bCs/>
                <w:sz w:val="20"/>
                <w:szCs w:val="20"/>
                <w:lang w:eastAsia="zh-CN"/>
              </w:rPr>
              <w:t xml:space="preserve"> h </w:t>
            </w:r>
            <w:r w:rsidR="00410322" w:rsidRPr="00C5302D">
              <w:rPr>
                <w:b/>
                <w:bCs/>
                <w:sz w:val="20"/>
                <w:szCs w:val="20"/>
                <w:lang w:eastAsia="zh-CN"/>
              </w:rPr>
              <w:t>00-15</w:t>
            </w:r>
            <w:r w:rsidRPr="00C5302D">
              <w:rPr>
                <w:b/>
                <w:bCs/>
                <w:sz w:val="20"/>
                <w:szCs w:val="20"/>
                <w:lang w:eastAsia="zh-CN"/>
              </w:rPr>
              <w:t xml:space="preserve"> h </w:t>
            </w:r>
            <w:r w:rsidR="00410322" w:rsidRPr="00C5302D">
              <w:rPr>
                <w:b/>
                <w:bCs/>
                <w:sz w:val="20"/>
                <w:szCs w:val="20"/>
                <w:lang w:eastAsia="zh-CN"/>
              </w:rPr>
              <w:t>00</w:t>
            </w:r>
          </w:p>
        </w:tc>
        <w:tc>
          <w:tcPr>
            <w:tcW w:w="1701" w:type="dxa"/>
            <w:shd w:val="clear" w:color="auto" w:fill="BFBFBF"/>
          </w:tcPr>
          <w:p w14:paraId="1D3DEB13" w14:textId="77777777" w:rsidR="00410322" w:rsidRPr="00C5302D" w:rsidRDefault="00410322" w:rsidP="00C5302D">
            <w:pPr>
              <w:pStyle w:val="Tabletext"/>
              <w:jc w:val="center"/>
              <w:rPr>
                <w:sz w:val="20"/>
                <w:szCs w:val="20"/>
                <w:lang w:eastAsia="zh-CN"/>
              </w:rPr>
            </w:pPr>
          </w:p>
        </w:tc>
        <w:tc>
          <w:tcPr>
            <w:tcW w:w="6662" w:type="dxa"/>
            <w:shd w:val="clear" w:color="auto" w:fill="BFBFBF"/>
          </w:tcPr>
          <w:p w14:paraId="6B6FF2F2" w14:textId="77777777" w:rsidR="00410322" w:rsidRPr="00C5302D" w:rsidRDefault="00410322" w:rsidP="00617B91">
            <w:pPr>
              <w:pStyle w:val="Tabletext"/>
              <w:rPr>
                <w:sz w:val="20"/>
                <w:szCs w:val="20"/>
                <w:lang w:eastAsia="zh-CN"/>
              </w:rPr>
            </w:pPr>
          </w:p>
        </w:tc>
        <w:tc>
          <w:tcPr>
            <w:tcW w:w="1701" w:type="dxa"/>
            <w:shd w:val="clear" w:color="auto" w:fill="BFBFBF"/>
          </w:tcPr>
          <w:p w14:paraId="40C80CD9" w14:textId="77777777" w:rsidR="00410322" w:rsidRPr="00C5302D" w:rsidRDefault="00410322" w:rsidP="00D24D25">
            <w:pPr>
              <w:pStyle w:val="Tabletext"/>
              <w:jc w:val="center"/>
              <w:rPr>
                <w:sz w:val="20"/>
                <w:szCs w:val="20"/>
                <w:lang w:eastAsia="zh-CN"/>
              </w:rPr>
            </w:pPr>
          </w:p>
        </w:tc>
      </w:tr>
      <w:tr w:rsidR="00410322" w:rsidRPr="00C5302D" w14:paraId="52D6E780" w14:textId="77777777" w:rsidTr="00C5302D">
        <w:tc>
          <w:tcPr>
            <w:tcW w:w="4679" w:type="dxa"/>
          </w:tcPr>
          <w:p w14:paraId="395220D8" w14:textId="2FF81C4C" w:rsidR="00410322" w:rsidRPr="00C5302D" w:rsidRDefault="008F211E" w:rsidP="00617B91">
            <w:pPr>
              <w:pStyle w:val="Tabletext"/>
              <w:rPr>
                <w:sz w:val="20"/>
                <w:szCs w:val="20"/>
                <w:lang w:eastAsia="zh-CN"/>
              </w:rPr>
            </w:pPr>
            <w:r w:rsidRPr="00C5302D">
              <w:rPr>
                <w:sz w:val="20"/>
                <w:szCs w:val="20"/>
                <w:lang w:eastAsia="zh-CN"/>
              </w:rPr>
              <w:t>Résultats des discussions de la Consultation virtuelle des Conseillers</w:t>
            </w:r>
            <w:r w:rsidR="00410322" w:rsidRPr="00C5302D">
              <w:rPr>
                <w:sz w:val="20"/>
                <w:szCs w:val="20"/>
                <w:lang w:eastAsia="zh-CN"/>
              </w:rPr>
              <w:t xml:space="preserve">, 9-12 </w:t>
            </w:r>
            <w:r w:rsidRPr="00C5302D">
              <w:rPr>
                <w:sz w:val="20"/>
                <w:szCs w:val="20"/>
                <w:lang w:eastAsia="zh-CN"/>
              </w:rPr>
              <w:t xml:space="preserve">juin </w:t>
            </w:r>
            <w:r w:rsidR="00410322" w:rsidRPr="00C5302D">
              <w:rPr>
                <w:sz w:val="20"/>
                <w:szCs w:val="20"/>
                <w:lang w:eastAsia="zh-CN"/>
              </w:rPr>
              <w:t>2020</w:t>
            </w:r>
          </w:p>
        </w:tc>
        <w:tc>
          <w:tcPr>
            <w:tcW w:w="1701" w:type="dxa"/>
          </w:tcPr>
          <w:p w14:paraId="1EC2E20D" w14:textId="77777777" w:rsidR="00410322" w:rsidRPr="00C5302D" w:rsidRDefault="00F97011" w:rsidP="00C5302D">
            <w:pPr>
              <w:pStyle w:val="Tabletext"/>
              <w:jc w:val="center"/>
              <w:rPr>
                <w:sz w:val="20"/>
                <w:szCs w:val="20"/>
                <w:lang w:eastAsia="zh-CN"/>
              </w:rPr>
            </w:pPr>
            <w:hyperlink r:id="rId32" w:history="1">
              <w:r w:rsidR="00410322" w:rsidRPr="00C5302D">
                <w:rPr>
                  <w:color w:val="0000FF"/>
                  <w:sz w:val="20"/>
                  <w:szCs w:val="20"/>
                  <w:u w:val="single"/>
                  <w:lang w:eastAsia="zh-CN"/>
                </w:rPr>
                <w:t>DT/1</w:t>
              </w:r>
            </w:hyperlink>
          </w:p>
        </w:tc>
        <w:tc>
          <w:tcPr>
            <w:tcW w:w="6662" w:type="dxa"/>
          </w:tcPr>
          <w:p w14:paraId="3566CF8F" w14:textId="4149F4B2" w:rsidR="00410322" w:rsidRPr="00C5302D" w:rsidRDefault="00D62879"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8F211E" w:rsidRPr="00C5302D">
              <w:rPr>
                <w:sz w:val="20"/>
                <w:szCs w:val="20"/>
                <w:lang w:eastAsia="zh-CN"/>
              </w:rPr>
              <w:t>Les Conseillers se sont dits satisfaits de ce document et ont indiqué qu'il reflétait avec exactitude les résultats des discussions</w:t>
            </w:r>
            <w:r w:rsidR="00410322" w:rsidRPr="00C5302D">
              <w:rPr>
                <w:sz w:val="20"/>
                <w:szCs w:val="20"/>
                <w:lang w:eastAsia="zh-CN"/>
              </w:rPr>
              <w:t>.</w:t>
            </w:r>
          </w:p>
        </w:tc>
        <w:tc>
          <w:tcPr>
            <w:tcW w:w="1701" w:type="dxa"/>
          </w:tcPr>
          <w:p w14:paraId="44357BB0"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36F3B121" w14:textId="77777777" w:rsidTr="00C5302D">
        <w:tc>
          <w:tcPr>
            <w:tcW w:w="4679" w:type="dxa"/>
          </w:tcPr>
          <w:p w14:paraId="197C0E2B" w14:textId="14617975" w:rsidR="00410322" w:rsidRPr="00C5302D" w:rsidRDefault="00D62879" w:rsidP="00617B91">
            <w:pPr>
              <w:pStyle w:val="Tabletext"/>
              <w:rPr>
                <w:sz w:val="20"/>
                <w:szCs w:val="20"/>
                <w:lang w:eastAsia="zh-CN"/>
              </w:rPr>
            </w:pPr>
            <w:r w:rsidRPr="00C5302D">
              <w:rPr>
                <w:sz w:val="20"/>
                <w:szCs w:val="20"/>
                <w:lang w:eastAsia="zh-CN"/>
              </w:rPr>
              <w:t xml:space="preserve">Recouvrement des coûts pour le traitement des fiches de notification des réseaux à satellite </w:t>
            </w:r>
            <w:r w:rsidR="00410322" w:rsidRPr="00C5302D">
              <w:rPr>
                <w:sz w:val="20"/>
                <w:szCs w:val="20"/>
                <w:lang w:eastAsia="zh-CN"/>
              </w:rPr>
              <w:t>(D</w:t>
            </w:r>
            <w:r w:rsidR="0013221F" w:rsidRPr="00C5302D">
              <w:rPr>
                <w:sz w:val="20"/>
                <w:szCs w:val="20"/>
                <w:lang w:eastAsia="zh-CN"/>
              </w:rPr>
              <w:t>écision</w:t>
            </w:r>
            <w:r w:rsidR="00410322" w:rsidRPr="00C5302D">
              <w:rPr>
                <w:sz w:val="20"/>
                <w:szCs w:val="20"/>
                <w:lang w:eastAsia="zh-CN"/>
              </w:rPr>
              <w:t xml:space="preserve"> 482</w:t>
            </w:r>
            <w:r w:rsidR="009013B7" w:rsidRPr="00C5302D">
              <w:rPr>
                <w:sz w:val="20"/>
                <w:szCs w:val="20"/>
                <w:lang w:eastAsia="zh-CN"/>
              </w:rPr>
              <w:t xml:space="preserve"> </w:t>
            </w:r>
            <w:r w:rsidR="00410322" w:rsidRPr="00C5302D">
              <w:rPr>
                <w:sz w:val="20"/>
                <w:szCs w:val="20"/>
                <w:lang w:eastAsia="zh-CN"/>
              </w:rPr>
              <w:t>(MOD)</w:t>
            </w:r>
            <w:r w:rsidR="0013221F" w:rsidRPr="00C5302D">
              <w:rPr>
                <w:sz w:val="20"/>
                <w:szCs w:val="20"/>
                <w:lang w:eastAsia="zh-CN"/>
              </w:rPr>
              <w:t xml:space="preserve"> du Conseil</w:t>
            </w:r>
            <w:r w:rsidR="00410322" w:rsidRPr="00C5302D">
              <w:rPr>
                <w:sz w:val="20"/>
                <w:szCs w:val="20"/>
                <w:lang w:eastAsia="zh-CN"/>
              </w:rPr>
              <w:t>)</w:t>
            </w:r>
          </w:p>
        </w:tc>
        <w:tc>
          <w:tcPr>
            <w:tcW w:w="1701" w:type="dxa"/>
          </w:tcPr>
          <w:p w14:paraId="473833FB" w14:textId="77777777" w:rsidR="00410322" w:rsidRPr="00C5302D" w:rsidRDefault="00F97011" w:rsidP="00C5302D">
            <w:pPr>
              <w:pStyle w:val="Tabletext"/>
              <w:jc w:val="center"/>
              <w:rPr>
                <w:sz w:val="20"/>
                <w:szCs w:val="20"/>
                <w:lang w:eastAsia="zh-CN"/>
              </w:rPr>
            </w:pPr>
            <w:hyperlink r:id="rId33" w:history="1">
              <w:r w:rsidR="00410322" w:rsidRPr="00C5302D">
                <w:rPr>
                  <w:color w:val="0000FF"/>
                  <w:sz w:val="20"/>
                  <w:szCs w:val="20"/>
                  <w:u w:val="single"/>
                  <w:lang w:eastAsia="zh-CN"/>
                </w:rPr>
                <w:t>C20/16</w:t>
              </w:r>
            </w:hyperlink>
          </w:p>
        </w:tc>
        <w:tc>
          <w:tcPr>
            <w:tcW w:w="6662" w:type="dxa"/>
          </w:tcPr>
          <w:p w14:paraId="522EEC0A" w14:textId="693007BF" w:rsidR="00410322" w:rsidRPr="00C5302D" w:rsidRDefault="00D62879"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1F6DE4" w:rsidRPr="00C5302D">
              <w:rPr>
                <w:sz w:val="20"/>
                <w:szCs w:val="20"/>
                <w:lang w:eastAsia="zh-CN"/>
              </w:rPr>
              <w:t xml:space="preserve">Proposer </w:t>
            </w:r>
            <w:r w:rsidR="0047324A" w:rsidRPr="00C5302D">
              <w:rPr>
                <w:sz w:val="20"/>
                <w:szCs w:val="20"/>
                <w:lang w:eastAsia="zh-CN"/>
              </w:rPr>
              <w:t xml:space="preserve">au </w:t>
            </w:r>
            <w:r w:rsidR="001F6DE4" w:rsidRPr="00C5302D">
              <w:rPr>
                <w:sz w:val="20"/>
                <w:szCs w:val="20"/>
                <w:lang w:eastAsia="zh-CN"/>
              </w:rPr>
              <w:t xml:space="preserve">Conseil, à sa prochaine réunion physique, </w:t>
            </w:r>
            <w:r w:rsidR="0047324A" w:rsidRPr="00C5302D">
              <w:rPr>
                <w:sz w:val="20"/>
                <w:szCs w:val="20"/>
                <w:lang w:eastAsia="zh-CN"/>
              </w:rPr>
              <w:t xml:space="preserve">de prendre </w:t>
            </w:r>
            <w:r w:rsidR="001F6DE4" w:rsidRPr="00C5302D">
              <w:rPr>
                <w:sz w:val="20"/>
                <w:szCs w:val="20"/>
                <w:lang w:eastAsia="zh-CN"/>
              </w:rPr>
              <w:t>note du rapport figurant dans le Document C20/16.</w:t>
            </w:r>
          </w:p>
          <w:p w14:paraId="6D221CE3" w14:textId="0B29EC1C" w:rsidR="00410322" w:rsidRPr="00C5302D" w:rsidRDefault="00D62879" w:rsidP="00617B91">
            <w:pPr>
              <w:pStyle w:val="Tabletext"/>
              <w:ind w:left="319" w:hanging="319"/>
              <w:rPr>
                <w:sz w:val="20"/>
                <w:szCs w:val="20"/>
                <w:lang w:eastAsia="zh-CN"/>
              </w:rPr>
            </w:pPr>
            <w:r w:rsidRPr="00C5302D">
              <w:rPr>
                <w:sz w:val="20"/>
                <w:szCs w:val="20"/>
                <w:lang w:eastAsia="zh-CN"/>
              </w:rPr>
              <w:lastRenderedPageBreak/>
              <w:t>–</w:t>
            </w:r>
            <w:r w:rsidRPr="00C5302D">
              <w:rPr>
                <w:sz w:val="20"/>
                <w:szCs w:val="20"/>
                <w:lang w:eastAsia="zh-CN"/>
              </w:rPr>
              <w:tab/>
            </w:r>
            <w:r w:rsidR="001F6DE4" w:rsidRPr="00C5302D">
              <w:rPr>
                <w:sz w:val="20"/>
                <w:szCs w:val="20"/>
                <w:lang w:eastAsia="zh-CN"/>
              </w:rPr>
              <w:t xml:space="preserve">Compte tenu du caractère urgent de cette question, une consultation par correspondance des États Membres du Conseil sur l'approbation du projet de Décision 482 modifiée tel qu'il figure dans le document </w:t>
            </w:r>
            <w:hyperlink r:id="rId34" w:history="1">
              <w:r w:rsidR="009013B7" w:rsidRPr="00C5302D">
                <w:rPr>
                  <w:rStyle w:val="Hyperlink"/>
                  <w:sz w:val="20"/>
                  <w:szCs w:val="20"/>
                  <w:lang w:eastAsia="zh-CN"/>
                </w:rPr>
                <w:t>DT/2</w:t>
              </w:r>
            </w:hyperlink>
            <w:r w:rsidR="001F6DE4" w:rsidRPr="00C5302D">
              <w:rPr>
                <w:sz w:val="20"/>
                <w:szCs w:val="20"/>
                <w:lang w:eastAsia="zh-CN"/>
              </w:rPr>
              <w:t xml:space="preserve"> devrait être organisée</w:t>
            </w:r>
            <w:r w:rsidR="00410322" w:rsidRPr="00C5302D">
              <w:rPr>
                <w:sz w:val="20"/>
                <w:szCs w:val="20"/>
                <w:lang w:eastAsia="zh-CN"/>
              </w:rPr>
              <w:t>.</w:t>
            </w:r>
          </w:p>
        </w:tc>
        <w:tc>
          <w:tcPr>
            <w:tcW w:w="1701" w:type="dxa"/>
          </w:tcPr>
          <w:p w14:paraId="50BB27D3" w14:textId="79390E71" w:rsidR="00410322" w:rsidRPr="00C5302D" w:rsidRDefault="008F211E" w:rsidP="00A66489">
            <w:pPr>
              <w:pStyle w:val="Tabletext"/>
              <w:rPr>
                <w:sz w:val="20"/>
                <w:szCs w:val="20"/>
                <w:lang w:eastAsia="zh-CN"/>
              </w:rPr>
            </w:pPr>
            <w:r w:rsidRPr="00C5302D">
              <w:rPr>
                <w:sz w:val="20"/>
                <w:szCs w:val="20"/>
                <w:lang w:eastAsia="zh-CN"/>
              </w:rPr>
              <w:lastRenderedPageBreak/>
              <w:t>La</w:t>
            </w:r>
            <w:r w:rsidR="00410322" w:rsidRPr="00C5302D">
              <w:rPr>
                <w:sz w:val="20"/>
                <w:szCs w:val="20"/>
                <w:lang w:eastAsia="zh-CN"/>
              </w:rPr>
              <w:t xml:space="preserve"> </w:t>
            </w:r>
            <w:hyperlink r:id="rId35" w:history="1">
              <w:r w:rsidR="00410322" w:rsidRPr="00C5302D">
                <w:rPr>
                  <w:rStyle w:val="Hyperlink"/>
                  <w:sz w:val="20"/>
                  <w:szCs w:val="20"/>
                  <w:lang w:eastAsia="zh-CN"/>
                </w:rPr>
                <w:t>D</w:t>
              </w:r>
              <w:r w:rsidRPr="00C5302D">
                <w:rPr>
                  <w:rStyle w:val="Hyperlink"/>
                  <w:sz w:val="20"/>
                  <w:szCs w:val="20"/>
                  <w:lang w:eastAsia="zh-CN"/>
                </w:rPr>
                <w:t>é</w:t>
              </w:r>
              <w:r w:rsidR="00410322" w:rsidRPr="00C5302D">
                <w:rPr>
                  <w:rStyle w:val="Hyperlink"/>
                  <w:sz w:val="20"/>
                  <w:szCs w:val="20"/>
                  <w:lang w:eastAsia="zh-CN"/>
                </w:rPr>
                <w:t>cision 482</w:t>
              </w:r>
            </w:hyperlink>
            <w:r w:rsidR="00410322" w:rsidRPr="00C5302D">
              <w:rPr>
                <w:sz w:val="20"/>
                <w:szCs w:val="20"/>
                <w:lang w:eastAsia="zh-CN"/>
              </w:rPr>
              <w:t xml:space="preserve"> </w:t>
            </w:r>
            <w:r w:rsidRPr="00C5302D">
              <w:rPr>
                <w:sz w:val="20"/>
                <w:szCs w:val="20"/>
                <w:lang w:eastAsia="zh-CN"/>
              </w:rPr>
              <w:t>modifiée a été adoptée</w:t>
            </w:r>
            <w:r w:rsidR="00410322" w:rsidRPr="00C5302D">
              <w:rPr>
                <w:sz w:val="20"/>
                <w:szCs w:val="20"/>
                <w:lang w:eastAsia="zh-CN"/>
              </w:rPr>
              <w:t>.</w:t>
            </w:r>
          </w:p>
        </w:tc>
      </w:tr>
      <w:tr w:rsidR="00410322" w:rsidRPr="00C5302D" w14:paraId="5D5557B9" w14:textId="77777777" w:rsidTr="00C5302D">
        <w:tc>
          <w:tcPr>
            <w:tcW w:w="4679" w:type="dxa"/>
          </w:tcPr>
          <w:p w14:paraId="3DDF12E9" w14:textId="24315A5D" w:rsidR="00410322" w:rsidRPr="00C5302D" w:rsidRDefault="00D62879" w:rsidP="00617B91">
            <w:pPr>
              <w:pStyle w:val="Tabletext"/>
              <w:rPr>
                <w:sz w:val="20"/>
                <w:szCs w:val="20"/>
                <w:lang w:eastAsia="zh-CN"/>
              </w:rPr>
            </w:pPr>
            <w:r w:rsidRPr="00C5302D">
              <w:rPr>
                <w:sz w:val="20"/>
                <w:szCs w:val="20"/>
                <w:lang w:eastAsia="zh-CN"/>
              </w:rPr>
              <w:t>Rapport sur l'AR-19 et la CMR-19</w:t>
            </w:r>
          </w:p>
        </w:tc>
        <w:tc>
          <w:tcPr>
            <w:tcW w:w="1701" w:type="dxa"/>
          </w:tcPr>
          <w:p w14:paraId="31E538E8" w14:textId="77777777" w:rsidR="00410322" w:rsidRPr="00C5302D" w:rsidRDefault="00F97011" w:rsidP="00C5302D">
            <w:pPr>
              <w:pStyle w:val="Tabletext"/>
              <w:jc w:val="center"/>
              <w:rPr>
                <w:sz w:val="20"/>
                <w:szCs w:val="20"/>
                <w:lang w:eastAsia="zh-CN"/>
              </w:rPr>
            </w:pPr>
            <w:hyperlink r:id="rId36" w:history="1">
              <w:r w:rsidR="00410322" w:rsidRPr="00C5302D">
                <w:rPr>
                  <w:color w:val="0000FF"/>
                  <w:sz w:val="20"/>
                  <w:szCs w:val="20"/>
                  <w:u w:val="single"/>
                  <w:lang w:eastAsia="zh-CN"/>
                </w:rPr>
                <w:t>C20/27</w:t>
              </w:r>
            </w:hyperlink>
          </w:p>
          <w:p w14:paraId="41C4E1F7" w14:textId="77777777" w:rsidR="00410322" w:rsidRPr="00C5302D" w:rsidRDefault="00F97011" w:rsidP="00C5302D">
            <w:pPr>
              <w:pStyle w:val="Tabletext"/>
              <w:jc w:val="center"/>
              <w:rPr>
                <w:sz w:val="20"/>
                <w:szCs w:val="20"/>
                <w:lang w:eastAsia="zh-CN"/>
              </w:rPr>
            </w:pPr>
            <w:hyperlink r:id="rId37" w:history="1">
              <w:r w:rsidR="00410322" w:rsidRPr="00C5302D">
                <w:rPr>
                  <w:color w:val="0000FF"/>
                  <w:sz w:val="20"/>
                  <w:szCs w:val="20"/>
                  <w:u w:val="single"/>
                  <w:lang w:eastAsia="zh-CN"/>
                </w:rPr>
                <w:t>VC/11</w:t>
              </w:r>
            </w:hyperlink>
          </w:p>
          <w:p w14:paraId="391D97B9" w14:textId="77777777" w:rsidR="00410322" w:rsidRPr="00C5302D" w:rsidRDefault="00F97011" w:rsidP="00C5302D">
            <w:pPr>
              <w:pStyle w:val="Tabletext"/>
              <w:jc w:val="center"/>
              <w:rPr>
                <w:sz w:val="20"/>
                <w:szCs w:val="20"/>
                <w:lang w:eastAsia="zh-CN"/>
              </w:rPr>
            </w:pPr>
            <w:hyperlink r:id="rId38" w:history="1">
              <w:r w:rsidR="00410322" w:rsidRPr="00C5302D">
                <w:rPr>
                  <w:color w:val="0000FF"/>
                  <w:sz w:val="20"/>
                  <w:szCs w:val="20"/>
                  <w:u w:val="single"/>
                  <w:lang w:eastAsia="zh-CN"/>
                </w:rPr>
                <w:t>VC/9</w:t>
              </w:r>
            </w:hyperlink>
          </w:p>
        </w:tc>
        <w:tc>
          <w:tcPr>
            <w:tcW w:w="6662" w:type="dxa"/>
          </w:tcPr>
          <w:p w14:paraId="3F5269A0" w14:textId="07A9A7A7" w:rsidR="00410322" w:rsidRPr="00C5302D" w:rsidRDefault="00D62879"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1F6DE4" w:rsidRPr="00C5302D">
              <w:rPr>
                <w:sz w:val="20"/>
                <w:szCs w:val="20"/>
                <w:lang w:eastAsia="zh-CN"/>
              </w:rPr>
              <w:t xml:space="preserve">Proposer </w:t>
            </w:r>
            <w:r w:rsidR="0047324A" w:rsidRPr="00C5302D">
              <w:rPr>
                <w:sz w:val="20"/>
                <w:szCs w:val="20"/>
                <w:lang w:eastAsia="zh-CN"/>
              </w:rPr>
              <w:t xml:space="preserve">au </w:t>
            </w:r>
            <w:r w:rsidR="001F6DE4" w:rsidRPr="00C5302D">
              <w:rPr>
                <w:sz w:val="20"/>
                <w:szCs w:val="20"/>
                <w:lang w:eastAsia="zh-CN"/>
              </w:rPr>
              <w:t xml:space="preserve">Conseil, à sa prochaine réunion physique, </w:t>
            </w:r>
            <w:r w:rsidR="0047324A" w:rsidRPr="00C5302D">
              <w:rPr>
                <w:sz w:val="20"/>
                <w:szCs w:val="20"/>
                <w:lang w:eastAsia="zh-CN"/>
              </w:rPr>
              <w:t xml:space="preserve">de prendre </w:t>
            </w:r>
            <w:r w:rsidR="001F6DE4" w:rsidRPr="00C5302D">
              <w:rPr>
                <w:sz w:val="20"/>
                <w:szCs w:val="20"/>
                <w:lang w:eastAsia="zh-CN"/>
              </w:rPr>
              <w:t>note du rapport figurant dans le Document</w:t>
            </w:r>
            <w:r w:rsidR="009B03E7">
              <w:rPr>
                <w:sz w:val="20"/>
                <w:szCs w:val="20"/>
                <w:lang w:eastAsia="zh-CN"/>
              </w:rPr>
              <w:t xml:space="preserve"> </w:t>
            </w:r>
            <w:r w:rsidR="001F6DE4" w:rsidRPr="00C5302D">
              <w:rPr>
                <w:sz w:val="20"/>
                <w:szCs w:val="20"/>
                <w:lang w:eastAsia="zh-CN"/>
              </w:rPr>
              <w:t>C20/27</w:t>
            </w:r>
            <w:r w:rsidR="00410322" w:rsidRPr="00C5302D">
              <w:rPr>
                <w:sz w:val="20"/>
                <w:szCs w:val="20"/>
                <w:lang w:eastAsia="zh-CN"/>
              </w:rPr>
              <w:t>.</w:t>
            </w:r>
          </w:p>
          <w:p w14:paraId="57AAFBA9" w14:textId="3D866DC7" w:rsidR="00410322" w:rsidRPr="00C5302D" w:rsidRDefault="00D62879"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1F6DE4" w:rsidRPr="00C5302D">
              <w:rPr>
                <w:sz w:val="20"/>
                <w:szCs w:val="20"/>
                <w:lang w:eastAsia="zh-CN"/>
              </w:rPr>
              <w:t>Étant donné que ce point revêt un caractère urgent, il convient d'organiser une consultation par correspondance des États Membres du Conseil concernant l'appui des demandes formulées dans les Documents VC/11 et VC/9</w:t>
            </w:r>
            <w:r w:rsidR="00410322" w:rsidRPr="00C5302D">
              <w:rPr>
                <w:sz w:val="20"/>
                <w:szCs w:val="20"/>
                <w:lang w:eastAsia="zh-CN"/>
              </w:rPr>
              <w:t>.</w:t>
            </w:r>
          </w:p>
          <w:p w14:paraId="558568BF" w14:textId="19A36DC6" w:rsidR="00410322" w:rsidRPr="00C5302D" w:rsidRDefault="00D62879"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1F6DE4" w:rsidRPr="00C5302D">
              <w:rPr>
                <w:sz w:val="20"/>
                <w:szCs w:val="20"/>
                <w:lang w:eastAsia="zh-CN"/>
              </w:rPr>
              <w:t>Encourager le BR à continuer d'aider les États Membres à mettre en œuvre la Résolution 559, en particulier d'aider ceux qui n'ont pas encore soumis de demande à le faire d'ici fin 2020</w:t>
            </w:r>
            <w:r w:rsidR="00410322" w:rsidRPr="00C5302D">
              <w:rPr>
                <w:sz w:val="20"/>
                <w:szCs w:val="20"/>
                <w:lang w:eastAsia="zh-CN"/>
              </w:rPr>
              <w:t>.</w:t>
            </w:r>
          </w:p>
        </w:tc>
        <w:tc>
          <w:tcPr>
            <w:tcW w:w="1701" w:type="dxa"/>
          </w:tcPr>
          <w:p w14:paraId="7A1045DE" w14:textId="71A2B4C9" w:rsidR="00410322" w:rsidRPr="00C5302D" w:rsidRDefault="008F211E" w:rsidP="00A66489">
            <w:pPr>
              <w:pStyle w:val="Tabletext"/>
              <w:rPr>
                <w:sz w:val="20"/>
                <w:szCs w:val="20"/>
                <w:lang w:eastAsia="zh-CN"/>
              </w:rPr>
            </w:pPr>
            <w:r w:rsidRPr="00C5302D">
              <w:rPr>
                <w:sz w:val="20"/>
                <w:szCs w:val="20"/>
                <w:lang w:eastAsia="zh-CN"/>
              </w:rPr>
              <w:t xml:space="preserve">Les demandes formulées </w:t>
            </w:r>
            <w:r w:rsidR="00004A3A" w:rsidRPr="00C5302D">
              <w:rPr>
                <w:sz w:val="20"/>
                <w:szCs w:val="20"/>
                <w:lang w:eastAsia="zh-CN"/>
              </w:rPr>
              <w:t>dans</w:t>
            </w:r>
            <w:r w:rsidRPr="00C5302D">
              <w:rPr>
                <w:sz w:val="20"/>
                <w:szCs w:val="20"/>
                <w:lang w:eastAsia="zh-CN"/>
              </w:rPr>
              <w:t xml:space="preserve"> les Documents</w:t>
            </w:r>
            <w:r w:rsidR="00410322" w:rsidRPr="00C5302D">
              <w:rPr>
                <w:sz w:val="20"/>
                <w:szCs w:val="20"/>
                <w:lang w:eastAsia="zh-CN"/>
              </w:rPr>
              <w:t xml:space="preserve"> VC/11 </w:t>
            </w:r>
            <w:r w:rsidRPr="00C5302D">
              <w:rPr>
                <w:sz w:val="20"/>
                <w:szCs w:val="20"/>
                <w:lang w:eastAsia="zh-CN"/>
              </w:rPr>
              <w:t>et</w:t>
            </w:r>
            <w:r w:rsidR="00410322" w:rsidRPr="00C5302D">
              <w:rPr>
                <w:sz w:val="20"/>
                <w:szCs w:val="20"/>
                <w:lang w:eastAsia="zh-CN"/>
              </w:rPr>
              <w:t xml:space="preserve"> VC/9 </w:t>
            </w:r>
            <w:r w:rsidRPr="00C5302D">
              <w:rPr>
                <w:sz w:val="20"/>
                <w:szCs w:val="20"/>
                <w:lang w:eastAsia="zh-CN"/>
              </w:rPr>
              <w:t>ont été approuvées</w:t>
            </w:r>
            <w:r w:rsidR="00410322" w:rsidRPr="00C5302D">
              <w:rPr>
                <w:sz w:val="20"/>
                <w:szCs w:val="20"/>
                <w:lang w:eastAsia="zh-CN"/>
              </w:rPr>
              <w:t>.</w:t>
            </w:r>
          </w:p>
        </w:tc>
      </w:tr>
      <w:tr w:rsidR="00410322" w:rsidRPr="00C5302D" w14:paraId="4102238C" w14:textId="77777777" w:rsidTr="00C5302D">
        <w:tc>
          <w:tcPr>
            <w:tcW w:w="4679" w:type="dxa"/>
          </w:tcPr>
          <w:p w14:paraId="2E133AA3" w14:textId="7C675460" w:rsidR="00410322" w:rsidRPr="00C5302D" w:rsidRDefault="00D62879" w:rsidP="00617B91">
            <w:pPr>
              <w:pStyle w:val="Tabletext"/>
              <w:rPr>
                <w:sz w:val="20"/>
                <w:szCs w:val="20"/>
                <w:lang w:eastAsia="zh-CN"/>
              </w:rPr>
            </w:pPr>
            <w:r w:rsidRPr="00C5302D">
              <w:rPr>
                <w:sz w:val="20"/>
                <w:szCs w:val="20"/>
                <w:lang w:eastAsia="zh-CN"/>
              </w:rPr>
              <w:t>Résultats de la CMR-19 ayant des incidences financières</w:t>
            </w:r>
          </w:p>
        </w:tc>
        <w:tc>
          <w:tcPr>
            <w:tcW w:w="1701" w:type="dxa"/>
          </w:tcPr>
          <w:p w14:paraId="32BD3E4E" w14:textId="77777777" w:rsidR="00410322" w:rsidRPr="00C5302D" w:rsidRDefault="00F97011" w:rsidP="00C5302D">
            <w:pPr>
              <w:pStyle w:val="Tabletext"/>
              <w:jc w:val="center"/>
              <w:rPr>
                <w:sz w:val="20"/>
                <w:szCs w:val="20"/>
                <w:lang w:eastAsia="zh-CN"/>
              </w:rPr>
            </w:pPr>
            <w:hyperlink r:id="rId39" w:history="1">
              <w:r w:rsidR="00410322" w:rsidRPr="00C5302D">
                <w:rPr>
                  <w:color w:val="0000FF"/>
                  <w:sz w:val="20"/>
                  <w:szCs w:val="20"/>
                  <w:u w:val="single"/>
                  <w:lang w:eastAsia="zh-CN"/>
                </w:rPr>
                <w:t>C20/56</w:t>
              </w:r>
            </w:hyperlink>
          </w:p>
        </w:tc>
        <w:tc>
          <w:tcPr>
            <w:tcW w:w="6662" w:type="dxa"/>
          </w:tcPr>
          <w:p w14:paraId="210C0DEE" w14:textId="692E4A4D" w:rsidR="00410322" w:rsidRPr="00C5302D" w:rsidRDefault="00D62879" w:rsidP="00617B91">
            <w:pPr>
              <w:pStyle w:val="Tabletext"/>
              <w:ind w:left="319" w:hanging="319"/>
              <w:rPr>
                <w:sz w:val="20"/>
                <w:szCs w:val="20"/>
                <w:lang w:eastAsia="zh-CN"/>
              </w:rPr>
            </w:pPr>
            <w:r w:rsidRPr="00C5302D">
              <w:rPr>
                <w:sz w:val="20"/>
                <w:szCs w:val="20"/>
                <w:lang w:eastAsia="zh-CN"/>
              </w:rPr>
              <w:t>–</w:t>
            </w:r>
            <w:r w:rsidR="001F6DE4" w:rsidRPr="00C5302D">
              <w:rPr>
                <w:sz w:val="20"/>
                <w:szCs w:val="20"/>
                <w:lang w:eastAsia="zh-CN"/>
              </w:rPr>
              <w:tab/>
              <w:t>Proposer au Conseil, à sa prochaine réunion physique, d'autoriser le Secrétaire général</w:t>
            </w:r>
            <w:r w:rsidR="008F211E" w:rsidRPr="00C5302D">
              <w:rPr>
                <w:sz w:val="20"/>
                <w:szCs w:val="20"/>
                <w:lang w:eastAsia="zh-CN"/>
              </w:rPr>
              <w:t>, à titre prioritaire, à prendre les mesures pertinentes pour</w:t>
            </w:r>
            <w:r w:rsidR="00410322" w:rsidRPr="00C5302D">
              <w:rPr>
                <w:sz w:val="20"/>
                <w:szCs w:val="20"/>
                <w:lang w:eastAsia="zh-CN"/>
              </w:rPr>
              <w:t>:</w:t>
            </w:r>
          </w:p>
          <w:p w14:paraId="667F23E6" w14:textId="0B8B7907" w:rsidR="00410322" w:rsidRPr="00C5302D" w:rsidRDefault="00D62879" w:rsidP="00617B91">
            <w:pPr>
              <w:pStyle w:val="Tabletext"/>
              <w:ind w:left="638" w:hanging="319"/>
              <w:rPr>
                <w:sz w:val="20"/>
                <w:szCs w:val="20"/>
                <w:lang w:eastAsia="zh-CN"/>
              </w:rPr>
            </w:pPr>
            <w:r w:rsidRPr="00C5302D">
              <w:rPr>
                <w:sz w:val="20"/>
                <w:szCs w:val="20"/>
                <w:lang w:eastAsia="zh-CN"/>
              </w:rPr>
              <w:t>•</w:t>
            </w:r>
            <w:r w:rsidRPr="00C5302D">
              <w:rPr>
                <w:sz w:val="20"/>
                <w:szCs w:val="20"/>
                <w:lang w:eastAsia="zh-CN"/>
              </w:rPr>
              <w:tab/>
            </w:r>
            <w:r w:rsidR="001F6DE4" w:rsidRPr="00C5302D">
              <w:rPr>
                <w:sz w:val="20"/>
                <w:szCs w:val="20"/>
                <w:lang w:eastAsia="zh-CN"/>
              </w:rPr>
              <w:t>allouer des fonds provenant des économies annuelles réalisées dans la mise en œuvre du budget en 2020</w:t>
            </w:r>
            <w:r w:rsidR="009013B7" w:rsidRPr="00C5302D">
              <w:rPr>
                <w:sz w:val="20"/>
                <w:szCs w:val="20"/>
                <w:lang w:eastAsia="zh-CN"/>
              </w:rPr>
              <w:t>;</w:t>
            </w:r>
            <w:r w:rsidR="001F6DE4" w:rsidRPr="00C5302D">
              <w:rPr>
                <w:sz w:val="20"/>
                <w:szCs w:val="20"/>
                <w:lang w:eastAsia="zh-CN"/>
              </w:rPr>
              <w:t xml:space="preserve"> ou</w:t>
            </w:r>
          </w:p>
          <w:p w14:paraId="3691107D" w14:textId="4B8579EA" w:rsidR="00410322" w:rsidRPr="00C5302D" w:rsidRDefault="001F6DE4" w:rsidP="00617B91">
            <w:pPr>
              <w:pStyle w:val="Tabletext"/>
              <w:ind w:left="638" w:hanging="319"/>
              <w:rPr>
                <w:sz w:val="20"/>
                <w:szCs w:val="20"/>
                <w:lang w:eastAsia="zh-CN"/>
              </w:rPr>
            </w:pPr>
            <w:r w:rsidRPr="00C5302D">
              <w:rPr>
                <w:sz w:val="20"/>
                <w:szCs w:val="20"/>
                <w:lang w:eastAsia="zh-CN"/>
              </w:rPr>
              <w:t>•</w:t>
            </w:r>
            <w:r w:rsidRPr="00C5302D">
              <w:rPr>
                <w:sz w:val="20"/>
                <w:szCs w:val="20"/>
                <w:lang w:eastAsia="zh-CN"/>
              </w:rPr>
              <w:tab/>
              <w:t>solliciter des contributions volontaires</w:t>
            </w:r>
            <w:r w:rsidR="009013B7" w:rsidRPr="00C5302D">
              <w:rPr>
                <w:sz w:val="20"/>
                <w:szCs w:val="20"/>
                <w:lang w:eastAsia="zh-CN"/>
              </w:rPr>
              <w:t>;</w:t>
            </w:r>
          </w:p>
          <w:p w14:paraId="76324E65" w14:textId="18341697" w:rsidR="00410322" w:rsidRPr="00C5302D" w:rsidRDefault="001F6DE4" w:rsidP="00617B91">
            <w:pPr>
              <w:pStyle w:val="Tabletext"/>
              <w:ind w:left="638" w:hanging="319"/>
              <w:rPr>
                <w:sz w:val="20"/>
                <w:szCs w:val="20"/>
                <w:lang w:eastAsia="zh-CN"/>
              </w:rPr>
            </w:pPr>
            <w:r w:rsidRPr="00C5302D">
              <w:rPr>
                <w:sz w:val="20"/>
                <w:szCs w:val="20"/>
                <w:lang w:eastAsia="zh-CN"/>
              </w:rPr>
              <w:t>•</w:t>
            </w:r>
            <w:r w:rsidRPr="00C5302D">
              <w:rPr>
                <w:sz w:val="20"/>
                <w:szCs w:val="20"/>
                <w:lang w:eastAsia="zh-CN"/>
              </w:rPr>
              <w:tab/>
            </w:r>
            <w:r w:rsidR="008F211E" w:rsidRPr="00C5302D">
              <w:rPr>
                <w:sz w:val="20"/>
                <w:szCs w:val="20"/>
                <w:lang w:eastAsia="zh-CN"/>
              </w:rPr>
              <w:t xml:space="preserve">ne pas </w:t>
            </w:r>
            <w:r w:rsidRPr="00C5302D">
              <w:rPr>
                <w:sz w:val="20"/>
                <w:szCs w:val="20"/>
                <w:lang w:eastAsia="zh-CN"/>
              </w:rPr>
              <w:t>faire de prélèvements sur le Fonds de réserve</w:t>
            </w:r>
            <w:r w:rsidR="00410322" w:rsidRPr="00C5302D">
              <w:rPr>
                <w:sz w:val="20"/>
                <w:szCs w:val="20"/>
                <w:lang w:eastAsia="zh-CN"/>
              </w:rPr>
              <w:t>.</w:t>
            </w:r>
          </w:p>
        </w:tc>
        <w:tc>
          <w:tcPr>
            <w:tcW w:w="1701" w:type="dxa"/>
          </w:tcPr>
          <w:p w14:paraId="02F6615F"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23B3AFC6" w14:textId="77777777" w:rsidTr="00C5302D">
        <w:tc>
          <w:tcPr>
            <w:tcW w:w="4679" w:type="dxa"/>
          </w:tcPr>
          <w:p w14:paraId="0A1A87E2" w14:textId="5AB9152B" w:rsidR="00410322" w:rsidRPr="00C5302D" w:rsidRDefault="00D62879" w:rsidP="00617B91">
            <w:pPr>
              <w:pStyle w:val="Tabletext"/>
              <w:rPr>
                <w:sz w:val="20"/>
                <w:szCs w:val="20"/>
                <w:lang w:eastAsia="zh-CN"/>
              </w:rPr>
            </w:pPr>
            <w:r w:rsidRPr="00C5302D">
              <w:rPr>
                <w:sz w:val="20"/>
                <w:szCs w:val="20"/>
                <w:lang w:eastAsia="zh-CN"/>
              </w:rPr>
              <w:t xml:space="preserve">Conférence mondiale des radiocommunications de 2023 </w:t>
            </w:r>
          </w:p>
        </w:tc>
        <w:tc>
          <w:tcPr>
            <w:tcW w:w="1701" w:type="dxa"/>
          </w:tcPr>
          <w:p w14:paraId="36DBA14C" w14:textId="77777777" w:rsidR="00410322" w:rsidRPr="00C5302D" w:rsidRDefault="00F97011" w:rsidP="00C5302D">
            <w:pPr>
              <w:pStyle w:val="Tabletext"/>
              <w:jc w:val="center"/>
              <w:rPr>
                <w:sz w:val="20"/>
                <w:szCs w:val="20"/>
                <w:lang w:eastAsia="zh-CN"/>
              </w:rPr>
            </w:pPr>
            <w:hyperlink r:id="rId40" w:history="1">
              <w:r w:rsidR="00410322" w:rsidRPr="00C5302D">
                <w:rPr>
                  <w:color w:val="0000FF"/>
                  <w:sz w:val="20"/>
                  <w:szCs w:val="20"/>
                  <w:u w:val="single"/>
                  <w:lang w:eastAsia="zh-CN"/>
                </w:rPr>
                <w:t>C20/55</w:t>
              </w:r>
            </w:hyperlink>
          </w:p>
        </w:tc>
        <w:tc>
          <w:tcPr>
            <w:tcW w:w="6662" w:type="dxa"/>
          </w:tcPr>
          <w:p w14:paraId="22C7C34B" w14:textId="180D19C5" w:rsidR="00410322" w:rsidRPr="00C5302D" w:rsidRDefault="001F6DE4"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 xml:space="preserve">Proposer </w:t>
            </w:r>
            <w:r w:rsidR="007B1E0D" w:rsidRPr="00C5302D">
              <w:rPr>
                <w:sz w:val="20"/>
                <w:szCs w:val="20"/>
                <w:lang w:eastAsia="zh-CN"/>
              </w:rPr>
              <w:t xml:space="preserve">au </w:t>
            </w:r>
            <w:r w:rsidRPr="00C5302D">
              <w:rPr>
                <w:sz w:val="20"/>
                <w:szCs w:val="20"/>
                <w:lang w:eastAsia="zh-CN"/>
              </w:rPr>
              <w:t xml:space="preserve">Conseil, à sa prochaine réunion physique, </w:t>
            </w:r>
            <w:r w:rsidR="007B1E0D" w:rsidRPr="00C5302D">
              <w:rPr>
                <w:sz w:val="20"/>
                <w:szCs w:val="20"/>
                <w:lang w:eastAsia="zh-CN"/>
              </w:rPr>
              <w:t xml:space="preserve">de prendre </w:t>
            </w:r>
            <w:r w:rsidRPr="00C5302D">
              <w:rPr>
                <w:sz w:val="20"/>
                <w:szCs w:val="20"/>
                <w:lang w:eastAsia="zh-CN"/>
              </w:rPr>
              <w:t>note de l'intérêt manifesté par l'Administration des Émirats arabes unis en vue d'accueillir la CMR-23</w:t>
            </w:r>
            <w:r w:rsidR="00410322" w:rsidRPr="00C5302D">
              <w:rPr>
                <w:sz w:val="20"/>
                <w:szCs w:val="20"/>
                <w:lang w:eastAsia="zh-CN"/>
              </w:rPr>
              <w:t>.</w:t>
            </w:r>
          </w:p>
          <w:p w14:paraId="649BD030" w14:textId="1559FAF2" w:rsidR="00410322" w:rsidRPr="00C5302D" w:rsidRDefault="001F6DE4"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 xml:space="preserve">Compte tenu du caractère urgent de cette question, </w:t>
            </w:r>
            <w:r w:rsidR="007B1E0D" w:rsidRPr="00C5302D">
              <w:rPr>
                <w:sz w:val="20"/>
                <w:szCs w:val="20"/>
                <w:lang w:eastAsia="zh-CN"/>
              </w:rPr>
              <w:t>il convient d'</w:t>
            </w:r>
            <w:r w:rsidRPr="00C5302D">
              <w:rPr>
                <w:sz w:val="20"/>
                <w:szCs w:val="20"/>
                <w:lang w:eastAsia="zh-CN"/>
              </w:rPr>
              <w:t xml:space="preserve">organiser une consultation par correspondance des États membres du Conseil afin de définir l'ordre du jour de la CMR-23, en adoptant la Résolution figurant dans l'Annexe </w:t>
            </w:r>
            <w:r w:rsidR="008F211E" w:rsidRPr="00C5302D">
              <w:rPr>
                <w:sz w:val="20"/>
                <w:szCs w:val="20"/>
                <w:lang w:eastAsia="zh-CN"/>
              </w:rPr>
              <w:t>C</w:t>
            </w:r>
            <w:r w:rsidR="00410322" w:rsidRPr="00C5302D">
              <w:rPr>
                <w:sz w:val="20"/>
                <w:szCs w:val="20"/>
                <w:lang w:eastAsia="zh-CN"/>
              </w:rPr>
              <w:t xml:space="preserve">. </w:t>
            </w:r>
          </w:p>
        </w:tc>
        <w:tc>
          <w:tcPr>
            <w:tcW w:w="1701" w:type="dxa"/>
          </w:tcPr>
          <w:p w14:paraId="488EA744" w14:textId="1CEC09AD" w:rsidR="00410322" w:rsidRPr="00C5302D" w:rsidRDefault="008F211E" w:rsidP="00A66489">
            <w:pPr>
              <w:pStyle w:val="Tabletext"/>
              <w:rPr>
                <w:sz w:val="20"/>
                <w:szCs w:val="20"/>
                <w:lang w:eastAsia="zh-CN"/>
              </w:rPr>
            </w:pPr>
            <w:r w:rsidRPr="00C5302D">
              <w:rPr>
                <w:sz w:val="20"/>
                <w:szCs w:val="20"/>
                <w:lang w:eastAsia="zh-CN"/>
              </w:rPr>
              <w:t>L'ordre du jour de la CMR-23 a été adopté</w:t>
            </w:r>
            <w:r w:rsidR="00410322" w:rsidRPr="00C5302D">
              <w:rPr>
                <w:sz w:val="20"/>
                <w:szCs w:val="20"/>
                <w:lang w:eastAsia="zh-CN"/>
              </w:rPr>
              <w:t xml:space="preserve"> (</w:t>
            </w:r>
            <w:hyperlink r:id="rId41" w:history="1">
              <w:r w:rsidR="00410322" w:rsidRPr="00C5302D">
                <w:rPr>
                  <w:rStyle w:val="Hyperlink"/>
                  <w:sz w:val="20"/>
                  <w:szCs w:val="20"/>
                  <w:lang w:eastAsia="zh-CN"/>
                </w:rPr>
                <w:t>R</w:t>
              </w:r>
              <w:r w:rsidRPr="00C5302D">
                <w:rPr>
                  <w:rStyle w:val="Hyperlink"/>
                  <w:sz w:val="20"/>
                  <w:szCs w:val="20"/>
                  <w:lang w:eastAsia="zh-CN"/>
                </w:rPr>
                <w:t>é</w:t>
              </w:r>
              <w:r w:rsidR="00410322" w:rsidRPr="00C5302D">
                <w:rPr>
                  <w:rStyle w:val="Hyperlink"/>
                  <w:sz w:val="20"/>
                  <w:szCs w:val="20"/>
                </w:rPr>
                <w:t xml:space="preserve">solution </w:t>
              </w:r>
              <w:r w:rsidR="00410322" w:rsidRPr="00C5302D">
                <w:rPr>
                  <w:rStyle w:val="Hyperlink"/>
                  <w:sz w:val="20"/>
                  <w:szCs w:val="20"/>
                  <w:lang w:eastAsia="zh-CN"/>
                </w:rPr>
                <w:t>1399</w:t>
              </w:r>
            </w:hyperlink>
            <w:r w:rsidR="00410322" w:rsidRPr="00C5302D">
              <w:rPr>
                <w:sz w:val="20"/>
                <w:szCs w:val="20"/>
                <w:lang w:eastAsia="zh-CN"/>
              </w:rPr>
              <w:t>).</w:t>
            </w:r>
          </w:p>
        </w:tc>
      </w:tr>
      <w:tr w:rsidR="00410322" w:rsidRPr="00C5302D" w14:paraId="4CC4FAE4" w14:textId="77777777" w:rsidTr="00C5302D">
        <w:tc>
          <w:tcPr>
            <w:tcW w:w="4679" w:type="dxa"/>
          </w:tcPr>
          <w:p w14:paraId="3F6B1120" w14:textId="6AC9C5BA" w:rsidR="00410322" w:rsidRPr="00C5302D" w:rsidRDefault="00D62879" w:rsidP="009013B7">
            <w:pPr>
              <w:pStyle w:val="Tabletext"/>
              <w:keepNext/>
              <w:keepLines/>
              <w:rPr>
                <w:sz w:val="20"/>
                <w:szCs w:val="20"/>
                <w:lang w:eastAsia="zh-CN"/>
              </w:rPr>
            </w:pPr>
            <w:r w:rsidRPr="00C5302D">
              <w:rPr>
                <w:sz w:val="20"/>
                <w:szCs w:val="20"/>
                <w:lang w:eastAsia="zh-CN"/>
              </w:rPr>
              <w:lastRenderedPageBreak/>
              <w:t>Appui au TSB</w:t>
            </w:r>
          </w:p>
        </w:tc>
        <w:tc>
          <w:tcPr>
            <w:tcW w:w="1701" w:type="dxa"/>
          </w:tcPr>
          <w:p w14:paraId="097CDC6F" w14:textId="77777777" w:rsidR="00410322" w:rsidRPr="00C5302D" w:rsidRDefault="00F97011" w:rsidP="00C5302D">
            <w:pPr>
              <w:pStyle w:val="Tabletext"/>
              <w:keepNext/>
              <w:keepLines/>
              <w:jc w:val="center"/>
              <w:rPr>
                <w:sz w:val="20"/>
                <w:szCs w:val="20"/>
                <w:lang w:eastAsia="zh-CN"/>
              </w:rPr>
            </w:pPr>
            <w:hyperlink r:id="rId42" w:history="1">
              <w:r w:rsidR="00410322" w:rsidRPr="00C5302D">
                <w:rPr>
                  <w:color w:val="0000FF"/>
                  <w:sz w:val="20"/>
                  <w:szCs w:val="20"/>
                  <w:u w:val="single"/>
                  <w:lang w:eastAsia="zh-CN"/>
                </w:rPr>
                <w:t>C20/14</w:t>
              </w:r>
            </w:hyperlink>
          </w:p>
        </w:tc>
        <w:tc>
          <w:tcPr>
            <w:tcW w:w="6662" w:type="dxa"/>
          </w:tcPr>
          <w:p w14:paraId="16213FB4" w14:textId="191B008E" w:rsidR="00410322" w:rsidRPr="00C5302D" w:rsidRDefault="001F6DE4" w:rsidP="009013B7">
            <w:pPr>
              <w:pStyle w:val="Tabletext"/>
              <w:keepNext/>
              <w:keepLines/>
              <w:ind w:left="319" w:hanging="319"/>
              <w:rPr>
                <w:sz w:val="20"/>
                <w:szCs w:val="20"/>
                <w:lang w:eastAsia="zh-CN"/>
              </w:rPr>
            </w:pPr>
            <w:r w:rsidRPr="00C5302D">
              <w:rPr>
                <w:sz w:val="20"/>
                <w:szCs w:val="20"/>
                <w:lang w:eastAsia="zh-CN"/>
              </w:rPr>
              <w:t>–</w:t>
            </w:r>
            <w:r w:rsidRPr="00C5302D">
              <w:rPr>
                <w:sz w:val="20"/>
                <w:szCs w:val="20"/>
                <w:lang w:eastAsia="zh-CN"/>
              </w:rPr>
              <w:tab/>
              <w:t>Encourager le TSB à fournir des informations et des précisions supplémentaires à l'appui de sa demande d'effectifs supplémentaires, afin de poursuivre la discussion sur le Document C20/14 lors de la prochaine réunion physique du Conseil</w:t>
            </w:r>
            <w:r w:rsidR="00410322" w:rsidRPr="00C5302D">
              <w:rPr>
                <w:sz w:val="20"/>
                <w:szCs w:val="20"/>
                <w:lang w:eastAsia="zh-CN"/>
              </w:rPr>
              <w:t>.</w:t>
            </w:r>
          </w:p>
        </w:tc>
        <w:tc>
          <w:tcPr>
            <w:tcW w:w="1701" w:type="dxa"/>
          </w:tcPr>
          <w:p w14:paraId="1495AAC5" w14:textId="77777777" w:rsidR="00410322" w:rsidRPr="00C5302D" w:rsidRDefault="00410322" w:rsidP="009013B7">
            <w:pPr>
              <w:pStyle w:val="Tabletext"/>
              <w:keepNext/>
              <w:keepLines/>
              <w:jc w:val="center"/>
              <w:rPr>
                <w:sz w:val="20"/>
                <w:szCs w:val="20"/>
                <w:lang w:eastAsia="zh-CN"/>
              </w:rPr>
            </w:pPr>
            <w:r w:rsidRPr="00C5302D">
              <w:rPr>
                <w:sz w:val="20"/>
                <w:szCs w:val="20"/>
                <w:lang w:eastAsia="zh-CN"/>
              </w:rPr>
              <w:t>--</w:t>
            </w:r>
          </w:p>
        </w:tc>
      </w:tr>
      <w:tr w:rsidR="00410322" w:rsidRPr="00C5302D" w14:paraId="73C1EC5F" w14:textId="77777777" w:rsidTr="00C5302D">
        <w:tc>
          <w:tcPr>
            <w:tcW w:w="4679" w:type="dxa"/>
          </w:tcPr>
          <w:p w14:paraId="3BD9E6ED" w14:textId="3C25F687" w:rsidR="00410322" w:rsidRPr="00C5302D" w:rsidRDefault="00D62879" w:rsidP="00617B91">
            <w:pPr>
              <w:pStyle w:val="Tabletext"/>
              <w:rPr>
                <w:sz w:val="20"/>
                <w:szCs w:val="20"/>
                <w:lang w:eastAsia="zh-CN"/>
              </w:rPr>
            </w:pPr>
            <w:r w:rsidRPr="00C5302D">
              <w:rPr>
                <w:sz w:val="20"/>
                <w:szCs w:val="20"/>
                <w:lang w:eastAsia="zh-CN"/>
              </w:rPr>
              <w:t>Rapport du Vérificateur extérieur des comptes: Comptes de l'Union concernant ITU TELECOM World</w:t>
            </w:r>
            <w:r w:rsidR="009013B7" w:rsidRPr="00C5302D">
              <w:rPr>
                <w:sz w:val="20"/>
                <w:szCs w:val="20"/>
                <w:lang w:eastAsia="zh-CN"/>
              </w:rPr>
              <w:t> </w:t>
            </w:r>
            <w:r w:rsidRPr="00C5302D">
              <w:rPr>
                <w:sz w:val="20"/>
                <w:szCs w:val="20"/>
                <w:lang w:eastAsia="zh-CN"/>
              </w:rPr>
              <w:t>2019</w:t>
            </w:r>
          </w:p>
        </w:tc>
        <w:tc>
          <w:tcPr>
            <w:tcW w:w="1701" w:type="dxa"/>
          </w:tcPr>
          <w:p w14:paraId="317CF3BB" w14:textId="77777777" w:rsidR="00410322" w:rsidRPr="00C5302D" w:rsidRDefault="00F97011" w:rsidP="00C5302D">
            <w:pPr>
              <w:pStyle w:val="Tabletext"/>
              <w:jc w:val="center"/>
              <w:rPr>
                <w:sz w:val="20"/>
                <w:szCs w:val="20"/>
                <w:lang w:eastAsia="zh-CN"/>
              </w:rPr>
            </w:pPr>
            <w:hyperlink r:id="rId43" w:history="1">
              <w:r w:rsidR="00410322" w:rsidRPr="00C5302D">
                <w:rPr>
                  <w:color w:val="0000FF"/>
                  <w:sz w:val="20"/>
                  <w:szCs w:val="20"/>
                  <w:u w:val="single"/>
                  <w:lang w:eastAsia="zh-CN"/>
                </w:rPr>
                <w:t>C20/41</w:t>
              </w:r>
            </w:hyperlink>
          </w:p>
        </w:tc>
        <w:tc>
          <w:tcPr>
            <w:tcW w:w="6662" w:type="dxa"/>
          </w:tcPr>
          <w:p w14:paraId="219F1A69" w14:textId="06DD3D49" w:rsidR="00410322" w:rsidRPr="00C5302D" w:rsidRDefault="001F6DE4"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Proposer que le Conseil, à sa prochaine réunion physique, approuve les comptes d'ITU Telecom World 2019 figurant dans le Document C20/41</w:t>
            </w:r>
            <w:r w:rsidR="00410322" w:rsidRPr="00C5302D">
              <w:rPr>
                <w:sz w:val="20"/>
                <w:szCs w:val="20"/>
                <w:lang w:eastAsia="zh-CN"/>
              </w:rPr>
              <w:t>.</w:t>
            </w:r>
          </w:p>
        </w:tc>
        <w:tc>
          <w:tcPr>
            <w:tcW w:w="1701" w:type="dxa"/>
          </w:tcPr>
          <w:p w14:paraId="6FC500F0"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626DBB6D" w14:textId="77777777" w:rsidTr="00C5302D">
        <w:tc>
          <w:tcPr>
            <w:tcW w:w="4679" w:type="dxa"/>
            <w:shd w:val="clear" w:color="auto" w:fill="BFBFBF"/>
          </w:tcPr>
          <w:p w14:paraId="7195FC02" w14:textId="1DB5F4EA" w:rsidR="00410322" w:rsidRPr="00C5302D" w:rsidRDefault="001F6DE4" w:rsidP="00617B91">
            <w:pPr>
              <w:pStyle w:val="Tabletext"/>
              <w:rPr>
                <w:b/>
                <w:bCs/>
                <w:sz w:val="20"/>
                <w:szCs w:val="20"/>
                <w:lang w:eastAsia="zh-CN"/>
              </w:rPr>
            </w:pPr>
            <w:r w:rsidRPr="00C5302D">
              <w:rPr>
                <w:b/>
                <w:bCs/>
                <w:sz w:val="20"/>
                <w:szCs w:val="20"/>
                <w:lang w:eastAsia="zh-CN"/>
              </w:rPr>
              <w:t>Jeudi</w:t>
            </w:r>
            <w:r w:rsidR="00410322" w:rsidRPr="00C5302D">
              <w:rPr>
                <w:b/>
                <w:bCs/>
                <w:sz w:val="20"/>
                <w:szCs w:val="20"/>
                <w:lang w:eastAsia="zh-CN"/>
              </w:rPr>
              <w:t xml:space="preserve">, 11 </w:t>
            </w:r>
            <w:r w:rsidRPr="00C5302D">
              <w:rPr>
                <w:b/>
                <w:bCs/>
                <w:sz w:val="20"/>
                <w:szCs w:val="20"/>
                <w:lang w:eastAsia="zh-CN"/>
              </w:rPr>
              <w:t>juin</w:t>
            </w:r>
            <w:r w:rsidR="00410322" w:rsidRPr="00C5302D">
              <w:rPr>
                <w:b/>
                <w:bCs/>
                <w:sz w:val="20"/>
                <w:szCs w:val="20"/>
                <w:lang w:eastAsia="zh-CN"/>
              </w:rPr>
              <w:t>, 12</w:t>
            </w:r>
            <w:r w:rsidRPr="00C5302D">
              <w:rPr>
                <w:b/>
                <w:bCs/>
                <w:sz w:val="20"/>
                <w:szCs w:val="20"/>
                <w:lang w:eastAsia="zh-CN"/>
              </w:rPr>
              <w:t xml:space="preserve"> h </w:t>
            </w:r>
            <w:r w:rsidR="00410322" w:rsidRPr="00C5302D">
              <w:rPr>
                <w:b/>
                <w:bCs/>
                <w:sz w:val="20"/>
                <w:szCs w:val="20"/>
                <w:lang w:eastAsia="zh-CN"/>
              </w:rPr>
              <w:t>00-15</w:t>
            </w:r>
            <w:r w:rsidRPr="00C5302D">
              <w:rPr>
                <w:b/>
                <w:bCs/>
                <w:sz w:val="20"/>
                <w:szCs w:val="20"/>
                <w:lang w:eastAsia="zh-CN"/>
              </w:rPr>
              <w:t xml:space="preserve"> h </w:t>
            </w:r>
            <w:r w:rsidR="00410322" w:rsidRPr="00C5302D">
              <w:rPr>
                <w:b/>
                <w:bCs/>
                <w:sz w:val="20"/>
                <w:szCs w:val="20"/>
                <w:lang w:eastAsia="zh-CN"/>
              </w:rPr>
              <w:t>00</w:t>
            </w:r>
          </w:p>
        </w:tc>
        <w:tc>
          <w:tcPr>
            <w:tcW w:w="1701" w:type="dxa"/>
            <w:shd w:val="clear" w:color="auto" w:fill="BFBFBF"/>
          </w:tcPr>
          <w:p w14:paraId="21F1D08A" w14:textId="77777777" w:rsidR="00410322" w:rsidRPr="00C5302D" w:rsidRDefault="00410322" w:rsidP="00C5302D">
            <w:pPr>
              <w:pStyle w:val="Tabletext"/>
              <w:jc w:val="center"/>
              <w:rPr>
                <w:sz w:val="20"/>
                <w:szCs w:val="20"/>
                <w:lang w:eastAsia="zh-CN"/>
              </w:rPr>
            </w:pPr>
          </w:p>
        </w:tc>
        <w:tc>
          <w:tcPr>
            <w:tcW w:w="6662" w:type="dxa"/>
            <w:shd w:val="clear" w:color="auto" w:fill="BFBFBF"/>
          </w:tcPr>
          <w:p w14:paraId="54DA02B1" w14:textId="77777777" w:rsidR="00410322" w:rsidRPr="00C5302D" w:rsidRDefault="00410322" w:rsidP="00617B91">
            <w:pPr>
              <w:pStyle w:val="Tabletext"/>
              <w:rPr>
                <w:sz w:val="20"/>
                <w:szCs w:val="20"/>
                <w:lang w:eastAsia="zh-CN"/>
              </w:rPr>
            </w:pPr>
          </w:p>
        </w:tc>
        <w:tc>
          <w:tcPr>
            <w:tcW w:w="1701" w:type="dxa"/>
            <w:shd w:val="clear" w:color="auto" w:fill="BFBFBF"/>
          </w:tcPr>
          <w:p w14:paraId="4AA621DB" w14:textId="77777777" w:rsidR="00410322" w:rsidRPr="00C5302D" w:rsidRDefault="00410322" w:rsidP="00D24D25">
            <w:pPr>
              <w:pStyle w:val="Tabletext"/>
              <w:jc w:val="center"/>
              <w:rPr>
                <w:sz w:val="20"/>
                <w:szCs w:val="20"/>
                <w:lang w:eastAsia="zh-CN"/>
              </w:rPr>
            </w:pPr>
          </w:p>
        </w:tc>
      </w:tr>
      <w:tr w:rsidR="00410322" w:rsidRPr="00C5302D" w14:paraId="46740A3E" w14:textId="77777777" w:rsidTr="00C5302D">
        <w:tc>
          <w:tcPr>
            <w:tcW w:w="4679" w:type="dxa"/>
          </w:tcPr>
          <w:p w14:paraId="26BC41E1" w14:textId="5CADD9E9" w:rsidR="00410322" w:rsidRPr="00C5302D" w:rsidRDefault="00AC5584" w:rsidP="00617B91">
            <w:pPr>
              <w:pStyle w:val="Tabletext"/>
              <w:rPr>
                <w:sz w:val="20"/>
                <w:szCs w:val="20"/>
                <w:lang w:eastAsia="zh-CN"/>
              </w:rPr>
            </w:pPr>
            <w:r w:rsidRPr="00C5302D">
              <w:rPr>
                <w:sz w:val="20"/>
                <w:szCs w:val="20"/>
                <w:lang w:eastAsia="zh-CN"/>
              </w:rPr>
              <w:t>Résultats des discussions de la Consultation virtuelle des Conseillers, 9-12 juin 2020</w:t>
            </w:r>
          </w:p>
        </w:tc>
        <w:tc>
          <w:tcPr>
            <w:tcW w:w="1701" w:type="dxa"/>
          </w:tcPr>
          <w:p w14:paraId="1F382331" w14:textId="1AC113A1" w:rsidR="00410322" w:rsidRPr="00C5302D" w:rsidRDefault="00F97011" w:rsidP="00C5302D">
            <w:pPr>
              <w:pStyle w:val="Tabletext"/>
              <w:jc w:val="center"/>
              <w:rPr>
                <w:sz w:val="20"/>
                <w:szCs w:val="20"/>
                <w:lang w:eastAsia="zh-CN"/>
              </w:rPr>
            </w:pPr>
            <w:hyperlink r:id="rId44" w:history="1">
              <w:r w:rsidR="00410322" w:rsidRPr="00C5302D">
                <w:rPr>
                  <w:color w:val="0000FF"/>
                  <w:sz w:val="20"/>
                  <w:szCs w:val="20"/>
                  <w:u w:val="single"/>
                  <w:lang w:eastAsia="zh-CN"/>
                </w:rPr>
                <w:t>DT/1(R</w:t>
              </w:r>
              <w:r w:rsidR="00AC5584" w:rsidRPr="00C5302D">
                <w:rPr>
                  <w:color w:val="0000FF"/>
                  <w:sz w:val="20"/>
                  <w:szCs w:val="20"/>
                  <w:u w:val="single"/>
                  <w:lang w:eastAsia="zh-CN"/>
                </w:rPr>
                <w:t>é</w:t>
              </w:r>
              <w:r w:rsidR="00410322" w:rsidRPr="00C5302D">
                <w:rPr>
                  <w:color w:val="0000FF"/>
                  <w:sz w:val="20"/>
                  <w:szCs w:val="20"/>
                  <w:u w:val="single"/>
                  <w:lang w:eastAsia="zh-CN"/>
                </w:rPr>
                <w:t>v.1)</w:t>
              </w:r>
            </w:hyperlink>
          </w:p>
        </w:tc>
        <w:tc>
          <w:tcPr>
            <w:tcW w:w="6662" w:type="dxa"/>
          </w:tcPr>
          <w:p w14:paraId="47AAC918" w14:textId="51E01728"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AC5584" w:rsidRPr="00C5302D">
              <w:rPr>
                <w:sz w:val="20"/>
                <w:szCs w:val="20"/>
                <w:lang w:eastAsia="zh-CN"/>
              </w:rPr>
              <w:t xml:space="preserve">Les participants n'ont soulevé aucune objection quant au fait qu'une consultation devrait être organisée à l'appui des décisions demandées dans les Documents </w:t>
            </w:r>
            <w:r w:rsidR="00410322" w:rsidRPr="00C5302D">
              <w:rPr>
                <w:sz w:val="20"/>
                <w:szCs w:val="20"/>
                <w:lang w:eastAsia="zh-CN"/>
              </w:rPr>
              <w:t xml:space="preserve">VC/11 </w:t>
            </w:r>
            <w:r w:rsidR="00AC5584" w:rsidRPr="00C5302D">
              <w:rPr>
                <w:sz w:val="20"/>
                <w:szCs w:val="20"/>
                <w:lang w:eastAsia="zh-CN"/>
              </w:rPr>
              <w:t>et</w:t>
            </w:r>
            <w:r w:rsidR="00410322" w:rsidRPr="00C5302D">
              <w:rPr>
                <w:sz w:val="20"/>
                <w:szCs w:val="20"/>
                <w:lang w:eastAsia="zh-CN"/>
              </w:rPr>
              <w:t xml:space="preserve"> VC/9.</w:t>
            </w:r>
          </w:p>
          <w:p w14:paraId="7DF183B1" w14:textId="62620E77"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AC5584" w:rsidRPr="00C5302D">
              <w:rPr>
                <w:sz w:val="20"/>
                <w:szCs w:val="20"/>
                <w:lang w:eastAsia="zh-CN"/>
              </w:rPr>
              <w:t xml:space="preserve">Les participants n'ont soulevé aucune objection quant à la suppression du mot "final" dans le résumé </w:t>
            </w:r>
            <w:r w:rsidR="005C67B5" w:rsidRPr="00C5302D">
              <w:rPr>
                <w:sz w:val="20"/>
                <w:szCs w:val="20"/>
                <w:lang w:eastAsia="zh-CN"/>
              </w:rPr>
              <w:t>relatif à la CMR-23</w:t>
            </w:r>
            <w:r w:rsidR="00410322" w:rsidRPr="00C5302D">
              <w:rPr>
                <w:sz w:val="20"/>
                <w:szCs w:val="20"/>
                <w:lang w:eastAsia="zh-CN"/>
              </w:rPr>
              <w:t xml:space="preserve">. </w:t>
            </w:r>
          </w:p>
          <w:p w14:paraId="355625AC" w14:textId="0B99E9F4"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5C67B5" w:rsidRPr="00C5302D">
              <w:rPr>
                <w:sz w:val="20"/>
                <w:szCs w:val="20"/>
                <w:lang w:eastAsia="zh-CN"/>
              </w:rPr>
              <w:t xml:space="preserve">Il a été confirmé que des </w:t>
            </w:r>
            <w:r w:rsidR="00A64320" w:rsidRPr="00C5302D">
              <w:rPr>
                <w:sz w:val="20"/>
                <w:szCs w:val="20"/>
                <w:lang w:eastAsia="zh-CN"/>
              </w:rPr>
              <w:t>comptes rendus</w:t>
            </w:r>
            <w:r w:rsidR="005C67B5" w:rsidRPr="00C5302D">
              <w:rPr>
                <w:sz w:val="20"/>
                <w:szCs w:val="20"/>
                <w:lang w:eastAsia="zh-CN"/>
              </w:rPr>
              <w:t xml:space="preserve"> contenant de plus amples informations sur les discussions, notamment en ce qui concerne les réserves formulées, seraient établis</w:t>
            </w:r>
            <w:r w:rsidR="00410322" w:rsidRPr="00C5302D">
              <w:rPr>
                <w:sz w:val="20"/>
                <w:szCs w:val="20"/>
                <w:lang w:eastAsia="zh-CN"/>
              </w:rPr>
              <w:t>.</w:t>
            </w:r>
          </w:p>
        </w:tc>
        <w:tc>
          <w:tcPr>
            <w:tcW w:w="1701" w:type="dxa"/>
          </w:tcPr>
          <w:p w14:paraId="44F00170"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3D90647C" w14:textId="77777777" w:rsidTr="00C5302D">
        <w:tc>
          <w:tcPr>
            <w:tcW w:w="4679" w:type="dxa"/>
          </w:tcPr>
          <w:p w14:paraId="6CB9BD38" w14:textId="3103146C" w:rsidR="00410322" w:rsidRPr="00C5302D" w:rsidRDefault="001627ED" w:rsidP="00617B91">
            <w:pPr>
              <w:pStyle w:val="Tabletext"/>
              <w:rPr>
                <w:sz w:val="20"/>
                <w:szCs w:val="20"/>
                <w:lang w:eastAsia="zh-CN"/>
              </w:rPr>
            </w:pPr>
            <w:r w:rsidRPr="00C5302D">
              <w:rPr>
                <w:spacing w:val="-2"/>
                <w:sz w:val="20"/>
                <w:szCs w:val="20"/>
                <w:lang w:eastAsia="zh-CN"/>
              </w:rPr>
              <w:t xml:space="preserve">Nomination d'un nouveau Vérificateur extérieur des comptes </w:t>
            </w:r>
            <w:r w:rsidR="00410322" w:rsidRPr="00C5302D">
              <w:rPr>
                <w:spacing w:val="-2"/>
                <w:sz w:val="20"/>
                <w:szCs w:val="20"/>
                <w:lang w:eastAsia="zh-CN"/>
              </w:rPr>
              <w:t>(R</w:t>
            </w:r>
            <w:r w:rsidR="0013221F" w:rsidRPr="00C5302D">
              <w:rPr>
                <w:spacing w:val="-2"/>
                <w:sz w:val="20"/>
                <w:szCs w:val="20"/>
                <w:lang w:eastAsia="zh-CN"/>
              </w:rPr>
              <w:t>é</w:t>
            </w:r>
            <w:r w:rsidR="00410322" w:rsidRPr="00C5302D">
              <w:rPr>
                <w:spacing w:val="-2"/>
                <w:sz w:val="20"/>
                <w:szCs w:val="20"/>
                <w:lang w:eastAsia="zh-CN"/>
              </w:rPr>
              <w:t>s</w:t>
            </w:r>
            <w:r w:rsidR="0013221F" w:rsidRPr="00C5302D">
              <w:rPr>
                <w:spacing w:val="-2"/>
                <w:sz w:val="20"/>
                <w:szCs w:val="20"/>
                <w:lang w:eastAsia="zh-CN"/>
              </w:rPr>
              <w:t>olution</w:t>
            </w:r>
            <w:r w:rsidR="00410322" w:rsidRPr="00C5302D">
              <w:rPr>
                <w:spacing w:val="-2"/>
                <w:sz w:val="20"/>
                <w:szCs w:val="20"/>
                <w:lang w:eastAsia="zh-CN"/>
              </w:rPr>
              <w:t xml:space="preserve"> 94</w:t>
            </w:r>
            <w:r w:rsidR="0013221F" w:rsidRPr="00C5302D">
              <w:rPr>
                <w:spacing w:val="-2"/>
                <w:sz w:val="20"/>
                <w:szCs w:val="20"/>
                <w:lang w:eastAsia="zh-CN"/>
              </w:rPr>
              <w:t xml:space="preserve"> de la PP</w:t>
            </w:r>
            <w:r w:rsidR="00410322" w:rsidRPr="00C5302D">
              <w:rPr>
                <w:spacing w:val="-2"/>
                <w:sz w:val="20"/>
                <w:szCs w:val="20"/>
                <w:lang w:eastAsia="zh-CN"/>
              </w:rPr>
              <w:t>, D</w:t>
            </w:r>
            <w:r w:rsidR="0013221F" w:rsidRPr="00C5302D">
              <w:rPr>
                <w:spacing w:val="-2"/>
                <w:sz w:val="20"/>
                <w:szCs w:val="20"/>
                <w:lang w:eastAsia="zh-CN"/>
              </w:rPr>
              <w:t>écision</w:t>
            </w:r>
            <w:r w:rsidR="00410322" w:rsidRPr="00C5302D">
              <w:rPr>
                <w:spacing w:val="-2"/>
                <w:sz w:val="20"/>
                <w:szCs w:val="20"/>
                <w:lang w:eastAsia="zh-CN"/>
              </w:rPr>
              <w:t xml:space="preserve"> 614</w:t>
            </w:r>
            <w:r w:rsidR="0013221F" w:rsidRPr="00C5302D">
              <w:rPr>
                <w:spacing w:val="-2"/>
                <w:sz w:val="20"/>
                <w:szCs w:val="20"/>
                <w:lang w:eastAsia="zh-CN"/>
              </w:rPr>
              <w:t xml:space="preserve"> du Conseil</w:t>
            </w:r>
            <w:r w:rsidR="00410322" w:rsidRPr="00C5302D">
              <w:rPr>
                <w:spacing w:val="-2"/>
                <w:sz w:val="20"/>
                <w:szCs w:val="20"/>
                <w:lang w:eastAsia="zh-CN"/>
              </w:rPr>
              <w:t>)</w:t>
            </w:r>
          </w:p>
        </w:tc>
        <w:tc>
          <w:tcPr>
            <w:tcW w:w="1701" w:type="dxa"/>
          </w:tcPr>
          <w:p w14:paraId="2C9CFF3C" w14:textId="77777777" w:rsidR="00410322" w:rsidRPr="00C5302D" w:rsidRDefault="00F97011" w:rsidP="00C5302D">
            <w:pPr>
              <w:pStyle w:val="Tabletext"/>
              <w:jc w:val="center"/>
              <w:rPr>
                <w:sz w:val="20"/>
                <w:szCs w:val="20"/>
                <w:lang w:eastAsia="zh-CN"/>
              </w:rPr>
            </w:pPr>
            <w:hyperlink r:id="rId45" w:history="1">
              <w:r w:rsidR="00410322" w:rsidRPr="00C5302D">
                <w:rPr>
                  <w:color w:val="0000FF"/>
                  <w:sz w:val="20"/>
                  <w:szCs w:val="20"/>
                  <w:u w:val="single"/>
                  <w:lang w:eastAsia="zh-CN"/>
                </w:rPr>
                <w:t>C20/49</w:t>
              </w:r>
            </w:hyperlink>
          </w:p>
        </w:tc>
        <w:tc>
          <w:tcPr>
            <w:tcW w:w="6662" w:type="dxa"/>
          </w:tcPr>
          <w:p w14:paraId="1DF87E3C" w14:textId="71F7D4E8"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 xml:space="preserve">Proposer </w:t>
            </w:r>
            <w:r w:rsidR="007B1E0D" w:rsidRPr="00C5302D">
              <w:rPr>
                <w:sz w:val="20"/>
                <w:szCs w:val="20"/>
                <w:lang w:eastAsia="zh-CN"/>
              </w:rPr>
              <w:t xml:space="preserve">au Conseil, à </w:t>
            </w:r>
            <w:r w:rsidRPr="00C5302D">
              <w:rPr>
                <w:sz w:val="20"/>
                <w:szCs w:val="20"/>
                <w:lang w:eastAsia="zh-CN"/>
              </w:rPr>
              <w:t xml:space="preserve">sa prochaine réunion physique, </w:t>
            </w:r>
            <w:r w:rsidR="007B1E0D" w:rsidRPr="00C5302D">
              <w:rPr>
                <w:sz w:val="20"/>
                <w:szCs w:val="20"/>
                <w:lang w:eastAsia="zh-CN"/>
              </w:rPr>
              <w:t xml:space="preserve">de prendre </w:t>
            </w:r>
            <w:r w:rsidRPr="00C5302D">
              <w:rPr>
                <w:sz w:val="20"/>
                <w:szCs w:val="20"/>
                <w:lang w:eastAsia="zh-CN"/>
              </w:rPr>
              <w:t>note du rapport figurant dans le Document C20/49</w:t>
            </w:r>
            <w:r w:rsidR="00410322" w:rsidRPr="00C5302D">
              <w:rPr>
                <w:sz w:val="20"/>
                <w:szCs w:val="20"/>
                <w:lang w:eastAsia="zh-CN"/>
              </w:rPr>
              <w:t xml:space="preserve">. </w:t>
            </w:r>
          </w:p>
          <w:p w14:paraId="610F8AAD" w14:textId="49D1E6C1"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Poursuive l'examen de la question</w:t>
            </w:r>
            <w:r w:rsidR="005C67B5" w:rsidRPr="00C5302D">
              <w:rPr>
                <w:sz w:val="20"/>
                <w:szCs w:val="20"/>
                <w:lang w:eastAsia="zh-CN"/>
              </w:rPr>
              <w:t xml:space="preserve"> lors de la prochaine réunion physique du Conseil</w:t>
            </w:r>
            <w:r w:rsidRPr="00C5302D">
              <w:rPr>
                <w:sz w:val="20"/>
                <w:szCs w:val="20"/>
                <w:lang w:eastAsia="zh-CN"/>
              </w:rPr>
              <w:t>.</w:t>
            </w:r>
          </w:p>
          <w:p w14:paraId="2C48089C" w14:textId="09BA5C71"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Dans l'éventualité où le Secrétaire général acquerrait la certitude qu'il sera impossible d'organiser une réunion physique avant la fin de 2020, il faudrait alors envisager un autre moyen d'action pour prendre une décision en 2020</w:t>
            </w:r>
            <w:r w:rsidR="00410322" w:rsidRPr="00C5302D">
              <w:rPr>
                <w:sz w:val="20"/>
                <w:szCs w:val="20"/>
                <w:lang w:eastAsia="zh-CN"/>
              </w:rPr>
              <w:t xml:space="preserve">. </w:t>
            </w:r>
          </w:p>
        </w:tc>
        <w:tc>
          <w:tcPr>
            <w:tcW w:w="1701" w:type="dxa"/>
          </w:tcPr>
          <w:p w14:paraId="627F0284"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374E2D50" w14:textId="77777777" w:rsidTr="00C5302D">
        <w:tc>
          <w:tcPr>
            <w:tcW w:w="4679" w:type="dxa"/>
          </w:tcPr>
          <w:p w14:paraId="676BBD6A" w14:textId="11A1F4D2" w:rsidR="00410322" w:rsidRPr="00C5302D" w:rsidRDefault="001627ED" w:rsidP="00617B91">
            <w:pPr>
              <w:pStyle w:val="Tabletext"/>
              <w:rPr>
                <w:sz w:val="20"/>
                <w:szCs w:val="20"/>
                <w:lang w:eastAsia="zh-CN"/>
              </w:rPr>
            </w:pPr>
            <w:r w:rsidRPr="00C5302D">
              <w:rPr>
                <w:spacing w:val="-2"/>
                <w:sz w:val="20"/>
                <w:szCs w:val="20"/>
                <w:lang w:eastAsia="zh-CN"/>
              </w:rPr>
              <w:t>Nouvelle fonction d'investigation et nouveau processus d'enquête</w:t>
            </w:r>
          </w:p>
        </w:tc>
        <w:tc>
          <w:tcPr>
            <w:tcW w:w="1701" w:type="dxa"/>
          </w:tcPr>
          <w:p w14:paraId="2B4E7994" w14:textId="77777777" w:rsidR="00410322" w:rsidRPr="00C5302D" w:rsidRDefault="00F97011" w:rsidP="00C5302D">
            <w:pPr>
              <w:pStyle w:val="Tabletext"/>
              <w:jc w:val="center"/>
              <w:rPr>
                <w:sz w:val="20"/>
                <w:szCs w:val="20"/>
                <w:lang w:eastAsia="zh-CN"/>
              </w:rPr>
            </w:pPr>
            <w:hyperlink r:id="rId46" w:history="1">
              <w:r w:rsidR="00410322" w:rsidRPr="00C5302D">
                <w:rPr>
                  <w:color w:val="0000FF"/>
                  <w:sz w:val="20"/>
                  <w:szCs w:val="20"/>
                  <w:u w:val="single"/>
                  <w:lang w:eastAsia="zh-CN"/>
                </w:rPr>
                <w:t>C20/60</w:t>
              </w:r>
            </w:hyperlink>
          </w:p>
          <w:p w14:paraId="7C9AF615" w14:textId="77777777" w:rsidR="00410322" w:rsidRPr="00C5302D" w:rsidRDefault="00F97011" w:rsidP="00C5302D">
            <w:pPr>
              <w:pStyle w:val="Tabletext"/>
              <w:jc w:val="center"/>
              <w:rPr>
                <w:sz w:val="20"/>
                <w:szCs w:val="20"/>
                <w:lang w:eastAsia="zh-CN"/>
              </w:rPr>
            </w:pPr>
            <w:hyperlink r:id="rId47" w:history="1">
              <w:r w:rsidR="00410322" w:rsidRPr="00C5302D">
                <w:rPr>
                  <w:color w:val="0000FF"/>
                  <w:sz w:val="20"/>
                  <w:szCs w:val="20"/>
                  <w:u w:val="single"/>
                  <w:lang w:eastAsia="zh-CN"/>
                </w:rPr>
                <w:t>VC/8</w:t>
              </w:r>
            </w:hyperlink>
          </w:p>
        </w:tc>
        <w:tc>
          <w:tcPr>
            <w:tcW w:w="6662" w:type="dxa"/>
          </w:tcPr>
          <w:p w14:paraId="5FDF833B" w14:textId="31B0CE89"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 xml:space="preserve">Proposer </w:t>
            </w:r>
            <w:r w:rsidR="007B1E0D" w:rsidRPr="00C5302D">
              <w:rPr>
                <w:sz w:val="20"/>
                <w:szCs w:val="20"/>
                <w:lang w:eastAsia="zh-CN"/>
              </w:rPr>
              <w:t xml:space="preserve">au Conseil, à </w:t>
            </w:r>
            <w:r w:rsidRPr="00C5302D">
              <w:rPr>
                <w:sz w:val="20"/>
                <w:szCs w:val="20"/>
                <w:lang w:eastAsia="zh-CN"/>
              </w:rPr>
              <w:t xml:space="preserve">sa prochaine réunion physique, </w:t>
            </w:r>
            <w:r w:rsidR="007B1E0D" w:rsidRPr="00C5302D">
              <w:rPr>
                <w:sz w:val="20"/>
                <w:szCs w:val="20"/>
                <w:lang w:eastAsia="zh-CN"/>
              </w:rPr>
              <w:t>d'</w:t>
            </w:r>
            <w:r w:rsidRPr="00C5302D">
              <w:rPr>
                <w:sz w:val="20"/>
                <w:szCs w:val="20"/>
                <w:lang w:eastAsia="zh-CN"/>
              </w:rPr>
              <w:t>approuve</w:t>
            </w:r>
            <w:r w:rsidR="007B1E0D" w:rsidRPr="00C5302D">
              <w:rPr>
                <w:sz w:val="20"/>
                <w:szCs w:val="20"/>
                <w:lang w:eastAsia="zh-CN"/>
              </w:rPr>
              <w:t>r</w:t>
            </w:r>
            <w:r w:rsidRPr="00C5302D">
              <w:rPr>
                <w:sz w:val="20"/>
                <w:szCs w:val="20"/>
                <w:lang w:eastAsia="zh-CN"/>
              </w:rPr>
              <w:t xml:space="preserve"> le renforcement de la fonction d'investigation à l'UIT en créant un poste spécifique et indépendant, de grade P.5 ou P.4, qui sera financé par un prélèvement sur le Fonds de réserve</w:t>
            </w:r>
            <w:r w:rsidR="00410322" w:rsidRPr="00C5302D">
              <w:rPr>
                <w:sz w:val="20"/>
                <w:szCs w:val="20"/>
                <w:lang w:eastAsia="zh-CN"/>
              </w:rPr>
              <w:t xml:space="preserve">. </w:t>
            </w:r>
          </w:p>
          <w:p w14:paraId="1CBA552A" w14:textId="5BF624AF" w:rsidR="00410322" w:rsidRPr="00C5302D" w:rsidRDefault="001627ED" w:rsidP="00617B91">
            <w:pPr>
              <w:pStyle w:val="Tabletext"/>
              <w:ind w:left="319" w:hanging="319"/>
              <w:rPr>
                <w:sz w:val="20"/>
                <w:szCs w:val="20"/>
                <w:lang w:eastAsia="zh-CN"/>
              </w:rPr>
            </w:pPr>
            <w:r w:rsidRPr="00C5302D">
              <w:rPr>
                <w:sz w:val="20"/>
                <w:szCs w:val="20"/>
                <w:lang w:eastAsia="zh-CN"/>
              </w:rPr>
              <w:lastRenderedPageBreak/>
              <w:t>–</w:t>
            </w:r>
            <w:r w:rsidRPr="00C5302D">
              <w:rPr>
                <w:sz w:val="20"/>
                <w:szCs w:val="20"/>
                <w:lang w:eastAsia="zh-CN"/>
              </w:rPr>
              <w:tab/>
              <w:t>Encourager le secrétariat à faire en sorte que la proposition soit conforme au cadre juridique/réglementaire existant de l'Union</w:t>
            </w:r>
            <w:r w:rsidR="00410322" w:rsidRPr="00C5302D">
              <w:rPr>
                <w:sz w:val="20"/>
                <w:szCs w:val="20"/>
                <w:lang w:eastAsia="zh-CN"/>
              </w:rPr>
              <w:t xml:space="preserve">. </w:t>
            </w:r>
          </w:p>
          <w:p w14:paraId="3361E0DC" w14:textId="6CBB060D"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Encourager le secrétariat à examiner et mettre à jour les politiques en vigueur, selon qu'il conviendra, en tenant compte des pratiques optimales des autres organisations du système des Nations Unies et des recommandation</w:t>
            </w:r>
            <w:r w:rsidR="007B1E0D" w:rsidRPr="00C5302D">
              <w:rPr>
                <w:sz w:val="20"/>
                <w:szCs w:val="20"/>
                <w:lang w:eastAsia="zh-CN"/>
              </w:rPr>
              <w:t>s</w:t>
            </w:r>
            <w:r w:rsidRPr="00C5302D">
              <w:rPr>
                <w:sz w:val="20"/>
                <w:szCs w:val="20"/>
                <w:lang w:eastAsia="zh-CN"/>
              </w:rPr>
              <w:t xml:space="preserve"> du </w:t>
            </w:r>
            <w:r w:rsidR="0013221F" w:rsidRPr="00C5302D">
              <w:rPr>
                <w:sz w:val="20"/>
                <w:szCs w:val="20"/>
                <w:lang w:eastAsia="zh-CN"/>
              </w:rPr>
              <w:t>Corps commun d'inspection</w:t>
            </w:r>
            <w:r w:rsidR="00410322" w:rsidRPr="00C5302D">
              <w:rPr>
                <w:sz w:val="20"/>
                <w:szCs w:val="20"/>
                <w:lang w:eastAsia="zh-CN"/>
              </w:rPr>
              <w:t>.</w:t>
            </w:r>
          </w:p>
          <w:p w14:paraId="4CFC1F07" w14:textId="28501052"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Proposer</w:t>
            </w:r>
            <w:r w:rsidR="007B1E0D" w:rsidRPr="00C5302D">
              <w:rPr>
                <w:sz w:val="20"/>
                <w:szCs w:val="20"/>
                <w:lang w:eastAsia="zh-CN"/>
              </w:rPr>
              <w:t xml:space="preserve"> au Conseil</w:t>
            </w:r>
            <w:r w:rsidRPr="00C5302D">
              <w:rPr>
                <w:sz w:val="20"/>
                <w:szCs w:val="20"/>
                <w:lang w:eastAsia="zh-CN"/>
              </w:rPr>
              <w:t xml:space="preserve">, à </w:t>
            </w:r>
            <w:r w:rsidR="007B1E0D" w:rsidRPr="00C5302D">
              <w:rPr>
                <w:sz w:val="20"/>
                <w:szCs w:val="20"/>
                <w:lang w:eastAsia="zh-CN"/>
              </w:rPr>
              <w:t xml:space="preserve">sa </w:t>
            </w:r>
            <w:r w:rsidRPr="00C5302D">
              <w:rPr>
                <w:sz w:val="20"/>
                <w:szCs w:val="20"/>
                <w:lang w:eastAsia="zh-CN"/>
              </w:rPr>
              <w:t xml:space="preserve">prochaine réunion physique, que le secrétariat intègre dans la Charte de l'audit interne le mandat de la nouvelle fonction d'investigation </w:t>
            </w:r>
            <w:r w:rsidR="0013221F" w:rsidRPr="00C5302D">
              <w:rPr>
                <w:sz w:val="20"/>
                <w:szCs w:val="20"/>
                <w:lang w:eastAsia="zh-CN"/>
              </w:rPr>
              <w:t>proposé</w:t>
            </w:r>
            <w:r w:rsidRPr="00C5302D">
              <w:rPr>
                <w:sz w:val="20"/>
                <w:szCs w:val="20"/>
                <w:lang w:eastAsia="zh-CN"/>
              </w:rPr>
              <w:t xml:space="preserve"> dans le Document VC/8, pour que le Conseil l'examine, et de renommer la Charte comme suit: "Charte de l'audit interne et de l'investigation"</w:t>
            </w:r>
            <w:r w:rsidR="00410322" w:rsidRPr="00C5302D">
              <w:rPr>
                <w:sz w:val="20"/>
                <w:szCs w:val="20"/>
                <w:lang w:eastAsia="zh-CN"/>
              </w:rPr>
              <w:t xml:space="preserve">. </w:t>
            </w:r>
          </w:p>
        </w:tc>
        <w:tc>
          <w:tcPr>
            <w:tcW w:w="1701" w:type="dxa"/>
          </w:tcPr>
          <w:p w14:paraId="7F3F37D7" w14:textId="77777777" w:rsidR="00410322" w:rsidRPr="00C5302D" w:rsidRDefault="00410322" w:rsidP="00D24D25">
            <w:pPr>
              <w:pStyle w:val="Tabletext"/>
              <w:jc w:val="center"/>
              <w:rPr>
                <w:sz w:val="20"/>
                <w:szCs w:val="20"/>
                <w:lang w:eastAsia="zh-CN"/>
              </w:rPr>
            </w:pPr>
            <w:r w:rsidRPr="00C5302D">
              <w:rPr>
                <w:sz w:val="20"/>
                <w:szCs w:val="20"/>
                <w:lang w:eastAsia="zh-CN"/>
              </w:rPr>
              <w:lastRenderedPageBreak/>
              <w:t>--</w:t>
            </w:r>
          </w:p>
        </w:tc>
      </w:tr>
      <w:tr w:rsidR="00410322" w:rsidRPr="00C5302D" w14:paraId="59DE7A31" w14:textId="77777777" w:rsidTr="00C5302D">
        <w:tc>
          <w:tcPr>
            <w:tcW w:w="4679" w:type="dxa"/>
          </w:tcPr>
          <w:p w14:paraId="4D2D39CB" w14:textId="2AB350E0" w:rsidR="00410322" w:rsidRPr="00C5302D" w:rsidRDefault="003C40A0" w:rsidP="00617B91">
            <w:pPr>
              <w:pStyle w:val="Tabletext"/>
              <w:rPr>
                <w:spacing w:val="-2"/>
                <w:sz w:val="20"/>
                <w:szCs w:val="20"/>
                <w:lang w:eastAsia="zh-CN"/>
              </w:rPr>
            </w:pPr>
            <w:r w:rsidRPr="00C5302D">
              <w:rPr>
                <w:spacing w:val="-2"/>
                <w:sz w:val="20"/>
                <w:szCs w:val="20"/>
                <w:lang w:eastAsia="zh-CN"/>
              </w:rPr>
              <w:t>Rapport sur les progrès réalisés concernant le projet de locaux du siège de l'Union (</w:t>
            </w:r>
            <w:r w:rsidRPr="00C5302D">
              <w:rPr>
                <w:i/>
                <w:iCs/>
                <w:spacing w:val="-2"/>
                <w:sz w:val="20"/>
                <w:szCs w:val="20"/>
                <w:lang w:eastAsia="zh-CN"/>
              </w:rPr>
              <w:t>Résolution 212 de la PP, Décision 619 du Conseil</w:t>
            </w:r>
            <w:r w:rsidRPr="00C5302D">
              <w:rPr>
                <w:spacing w:val="-2"/>
                <w:sz w:val="20"/>
                <w:szCs w:val="20"/>
                <w:lang w:eastAsia="zh-CN"/>
              </w:rPr>
              <w:t>)</w:t>
            </w:r>
          </w:p>
          <w:p w14:paraId="5B0EF184" w14:textId="66DBBC1C" w:rsidR="00410322" w:rsidRPr="00C5302D" w:rsidRDefault="003C40A0" w:rsidP="00617B91">
            <w:pPr>
              <w:pStyle w:val="Tabletext"/>
              <w:rPr>
                <w:spacing w:val="-2"/>
                <w:sz w:val="20"/>
                <w:szCs w:val="20"/>
                <w:lang w:eastAsia="zh-CN"/>
              </w:rPr>
            </w:pPr>
            <w:r w:rsidRPr="00C5302D">
              <w:rPr>
                <w:spacing w:val="-2"/>
                <w:sz w:val="20"/>
                <w:szCs w:val="20"/>
                <w:lang w:eastAsia="zh-CN"/>
              </w:rPr>
              <w:t>Compte rendu des travaux du Groupe consultatif d'États Membres (Groupe MSAG) concernant le projet de locaux du siège de l'Union</w:t>
            </w:r>
            <w:r w:rsidRPr="00C5302D">
              <w:rPr>
                <w:bCs/>
                <w:i/>
                <w:iCs/>
                <w:spacing w:val="-2"/>
                <w:sz w:val="20"/>
                <w:szCs w:val="20"/>
                <w:lang w:eastAsia="zh-CN"/>
              </w:rPr>
              <w:t xml:space="preserve"> (Résolution 212 de la PP)</w:t>
            </w:r>
          </w:p>
        </w:tc>
        <w:tc>
          <w:tcPr>
            <w:tcW w:w="1701" w:type="dxa"/>
          </w:tcPr>
          <w:p w14:paraId="67544DCF" w14:textId="52D012E9" w:rsidR="00410322" w:rsidRPr="00C5302D" w:rsidRDefault="00F97011" w:rsidP="00C5302D">
            <w:pPr>
              <w:pStyle w:val="Tabletext"/>
              <w:jc w:val="center"/>
              <w:rPr>
                <w:sz w:val="20"/>
                <w:szCs w:val="20"/>
                <w:lang w:eastAsia="zh-CN"/>
              </w:rPr>
            </w:pPr>
            <w:hyperlink r:id="rId48" w:history="1">
              <w:r w:rsidR="00410322" w:rsidRPr="00C5302D">
                <w:rPr>
                  <w:color w:val="0000FF"/>
                  <w:sz w:val="20"/>
                  <w:szCs w:val="20"/>
                  <w:u w:val="single"/>
                  <w:lang w:eastAsia="zh-CN"/>
                </w:rPr>
                <w:t>C20/7</w:t>
              </w:r>
            </w:hyperlink>
            <w:r w:rsidR="00A1181B">
              <w:rPr>
                <w:color w:val="0000FF"/>
                <w:sz w:val="20"/>
                <w:u w:val="single"/>
                <w:lang w:eastAsia="zh-CN"/>
              </w:rPr>
              <w:br/>
            </w:r>
            <w:r w:rsidR="00A1181B">
              <w:rPr>
                <w:color w:val="0000FF"/>
                <w:sz w:val="20"/>
                <w:u w:val="single"/>
                <w:lang w:eastAsia="zh-CN"/>
              </w:rPr>
              <w:br/>
            </w:r>
          </w:p>
          <w:p w14:paraId="2839FDE1" w14:textId="77777777" w:rsidR="00410322" w:rsidRPr="00C5302D" w:rsidRDefault="00F97011" w:rsidP="00C5302D">
            <w:pPr>
              <w:pStyle w:val="Tabletext"/>
              <w:jc w:val="center"/>
              <w:rPr>
                <w:sz w:val="20"/>
                <w:szCs w:val="20"/>
                <w:lang w:eastAsia="zh-CN"/>
              </w:rPr>
            </w:pPr>
            <w:hyperlink r:id="rId49" w:history="1">
              <w:r w:rsidR="00410322" w:rsidRPr="00C5302D">
                <w:rPr>
                  <w:color w:val="0000FF"/>
                  <w:sz w:val="20"/>
                  <w:szCs w:val="20"/>
                  <w:u w:val="single"/>
                  <w:lang w:eastAsia="zh-CN"/>
                </w:rPr>
                <w:t>C20/</w:t>
              </w:r>
              <w:r w:rsidR="00410322" w:rsidRPr="00C5302D">
                <w:rPr>
                  <w:color w:val="0000FF"/>
                  <w:sz w:val="20"/>
                  <w:szCs w:val="20"/>
                  <w:u w:val="single"/>
                  <w:lang w:eastAsia="zh-CN"/>
                </w:rPr>
                <w:t>4</w:t>
              </w:r>
              <w:r w:rsidR="00410322" w:rsidRPr="00C5302D">
                <w:rPr>
                  <w:color w:val="0000FF"/>
                  <w:sz w:val="20"/>
                  <w:szCs w:val="20"/>
                  <w:u w:val="single"/>
                  <w:lang w:eastAsia="zh-CN"/>
                </w:rPr>
                <w:t>8</w:t>
              </w:r>
            </w:hyperlink>
          </w:p>
        </w:tc>
        <w:tc>
          <w:tcPr>
            <w:tcW w:w="6662" w:type="dxa"/>
          </w:tcPr>
          <w:p w14:paraId="53CD67FF" w14:textId="7CC3DC32" w:rsidR="00410322" w:rsidRPr="00C5302D" w:rsidRDefault="001627ED"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004A3A" w:rsidRPr="00C5302D">
              <w:rPr>
                <w:sz w:val="20"/>
                <w:szCs w:val="20"/>
                <w:lang w:eastAsia="zh-CN"/>
              </w:rPr>
              <w:t>La discussion se poursuivra</w:t>
            </w:r>
            <w:r w:rsidR="0013221F" w:rsidRPr="00C5302D">
              <w:rPr>
                <w:sz w:val="20"/>
                <w:szCs w:val="20"/>
                <w:lang w:eastAsia="zh-CN"/>
              </w:rPr>
              <w:t xml:space="preserve"> le vendredi 12 juin.</w:t>
            </w:r>
          </w:p>
        </w:tc>
        <w:tc>
          <w:tcPr>
            <w:tcW w:w="1701" w:type="dxa"/>
          </w:tcPr>
          <w:p w14:paraId="0A1B7184"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696F629D" w14:textId="77777777" w:rsidTr="00C5302D">
        <w:tc>
          <w:tcPr>
            <w:tcW w:w="4679" w:type="dxa"/>
            <w:shd w:val="clear" w:color="auto" w:fill="BFBFBF"/>
          </w:tcPr>
          <w:p w14:paraId="47028E34" w14:textId="7047473A" w:rsidR="00410322" w:rsidRPr="00C5302D" w:rsidRDefault="003C40A0" w:rsidP="00617B91">
            <w:pPr>
              <w:pStyle w:val="Tabletext"/>
              <w:rPr>
                <w:b/>
                <w:bCs/>
                <w:spacing w:val="-2"/>
                <w:sz w:val="20"/>
                <w:szCs w:val="20"/>
                <w:lang w:eastAsia="zh-CN"/>
              </w:rPr>
            </w:pPr>
            <w:r w:rsidRPr="00C5302D">
              <w:rPr>
                <w:b/>
                <w:bCs/>
                <w:sz w:val="20"/>
                <w:szCs w:val="20"/>
                <w:lang w:eastAsia="zh-CN"/>
              </w:rPr>
              <w:t>Vendredi</w:t>
            </w:r>
            <w:r w:rsidR="00410322" w:rsidRPr="00C5302D">
              <w:rPr>
                <w:b/>
                <w:bCs/>
                <w:sz w:val="20"/>
                <w:szCs w:val="20"/>
                <w:lang w:eastAsia="zh-CN"/>
              </w:rPr>
              <w:t xml:space="preserve">, 12 </w:t>
            </w:r>
            <w:r w:rsidRPr="00C5302D">
              <w:rPr>
                <w:b/>
                <w:bCs/>
                <w:sz w:val="20"/>
                <w:szCs w:val="20"/>
                <w:lang w:eastAsia="zh-CN"/>
              </w:rPr>
              <w:t>juin</w:t>
            </w:r>
            <w:r w:rsidR="00410322" w:rsidRPr="00C5302D">
              <w:rPr>
                <w:b/>
                <w:bCs/>
                <w:sz w:val="20"/>
                <w:szCs w:val="20"/>
                <w:lang w:eastAsia="zh-CN"/>
              </w:rPr>
              <w:t>, 12</w:t>
            </w:r>
            <w:r w:rsidRPr="00C5302D">
              <w:rPr>
                <w:b/>
                <w:bCs/>
                <w:sz w:val="20"/>
                <w:szCs w:val="20"/>
                <w:lang w:eastAsia="zh-CN"/>
              </w:rPr>
              <w:t xml:space="preserve"> h </w:t>
            </w:r>
            <w:r w:rsidR="00410322" w:rsidRPr="00C5302D">
              <w:rPr>
                <w:b/>
                <w:bCs/>
                <w:sz w:val="20"/>
                <w:szCs w:val="20"/>
                <w:lang w:eastAsia="zh-CN"/>
              </w:rPr>
              <w:t>00-15</w:t>
            </w:r>
            <w:r w:rsidRPr="00C5302D">
              <w:rPr>
                <w:b/>
                <w:bCs/>
                <w:sz w:val="20"/>
                <w:szCs w:val="20"/>
                <w:lang w:eastAsia="zh-CN"/>
              </w:rPr>
              <w:t xml:space="preserve"> h </w:t>
            </w:r>
            <w:r w:rsidR="00410322" w:rsidRPr="00C5302D">
              <w:rPr>
                <w:b/>
                <w:bCs/>
                <w:sz w:val="20"/>
                <w:szCs w:val="20"/>
                <w:lang w:eastAsia="zh-CN"/>
              </w:rPr>
              <w:t>00</w:t>
            </w:r>
          </w:p>
        </w:tc>
        <w:tc>
          <w:tcPr>
            <w:tcW w:w="1701" w:type="dxa"/>
            <w:shd w:val="clear" w:color="auto" w:fill="BFBFBF"/>
          </w:tcPr>
          <w:p w14:paraId="48164A04" w14:textId="77777777" w:rsidR="00410322" w:rsidRPr="00C5302D" w:rsidRDefault="00410322" w:rsidP="00C5302D">
            <w:pPr>
              <w:pStyle w:val="Tabletext"/>
              <w:jc w:val="center"/>
              <w:rPr>
                <w:sz w:val="20"/>
                <w:szCs w:val="20"/>
                <w:lang w:eastAsia="zh-CN"/>
              </w:rPr>
            </w:pPr>
          </w:p>
        </w:tc>
        <w:tc>
          <w:tcPr>
            <w:tcW w:w="6662" w:type="dxa"/>
            <w:shd w:val="clear" w:color="auto" w:fill="BFBFBF"/>
          </w:tcPr>
          <w:p w14:paraId="1A224F3A" w14:textId="77777777" w:rsidR="00410322" w:rsidRPr="00C5302D" w:rsidRDefault="00410322" w:rsidP="00617B91">
            <w:pPr>
              <w:pStyle w:val="Tabletext"/>
              <w:rPr>
                <w:sz w:val="20"/>
                <w:szCs w:val="20"/>
                <w:lang w:eastAsia="zh-CN"/>
              </w:rPr>
            </w:pPr>
          </w:p>
        </w:tc>
        <w:tc>
          <w:tcPr>
            <w:tcW w:w="1701" w:type="dxa"/>
            <w:shd w:val="clear" w:color="auto" w:fill="BFBFBF"/>
          </w:tcPr>
          <w:p w14:paraId="31461A65" w14:textId="77777777" w:rsidR="00410322" w:rsidRPr="00C5302D" w:rsidRDefault="00410322" w:rsidP="00D24D25">
            <w:pPr>
              <w:pStyle w:val="Tabletext"/>
              <w:jc w:val="center"/>
              <w:rPr>
                <w:sz w:val="20"/>
                <w:szCs w:val="20"/>
                <w:lang w:eastAsia="zh-CN"/>
              </w:rPr>
            </w:pPr>
          </w:p>
        </w:tc>
      </w:tr>
      <w:tr w:rsidR="00410322" w:rsidRPr="00C5302D" w14:paraId="5C2A6E91" w14:textId="77777777" w:rsidTr="00C5302D">
        <w:tc>
          <w:tcPr>
            <w:tcW w:w="4679" w:type="dxa"/>
            <w:shd w:val="clear" w:color="auto" w:fill="auto"/>
          </w:tcPr>
          <w:p w14:paraId="71271DA3" w14:textId="0A4CB28B" w:rsidR="00410322" w:rsidRPr="00C5302D" w:rsidRDefault="0013221F" w:rsidP="00617B91">
            <w:pPr>
              <w:pStyle w:val="Tabletext"/>
              <w:rPr>
                <w:sz w:val="20"/>
                <w:szCs w:val="20"/>
                <w:lang w:eastAsia="zh-CN"/>
              </w:rPr>
            </w:pPr>
            <w:r w:rsidRPr="00C5302D">
              <w:rPr>
                <w:sz w:val="20"/>
                <w:szCs w:val="20"/>
                <w:lang w:eastAsia="zh-CN"/>
              </w:rPr>
              <w:t>Résultats des discussions de la Consultation virtuelle des Conseillers, 9-12 juin 2020</w:t>
            </w:r>
          </w:p>
        </w:tc>
        <w:tc>
          <w:tcPr>
            <w:tcW w:w="1701" w:type="dxa"/>
            <w:shd w:val="clear" w:color="auto" w:fill="auto"/>
          </w:tcPr>
          <w:p w14:paraId="04A8F90B" w14:textId="667AD76B" w:rsidR="00410322" w:rsidRPr="00C5302D" w:rsidRDefault="00F97011" w:rsidP="00C5302D">
            <w:pPr>
              <w:pStyle w:val="Tabletext"/>
              <w:jc w:val="center"/>
              <w:rPr>
                <w:sz w:val="20"/>
                <w:szCs w:val="20"/>
                <w:lang w:eastAsia="zh-CN"/>
              </w:rPr>
            </w:pPr>
            <w:hyperlink r:id="rId50" w:history="1">
              <w:r w:rsidR="00410322" w:rsidRPr="00C5302D">
                <w:rPr>
                  <w:color w:val="0000FF"/>
                  <w:sz w:val="20"/>
                  <w:szCs w:val="20"/>
                  <w:u w:val="single"/>
                  <w:lang w:eastAsia="zh-CN"/>
                </w:rPr>
                <w:t>DT/1(R</w:t>
              </w:r>
              <w:r w:rsidR="0013221F" w:rsidRPr="00C5302D">
                <w:rPr>
                  <w:color w:val="0000FF"/>
                  <w:sz w:val="20"/>
                  <w:szCs w:val="20"/>
                  <w:u w:val="single"/>
                  <w:lang w:eastAsia="zh-CN"/>
                </w:rPr>
                <w:t>é</w:t>
              </w:r>
              <w:r w:rsidR="00410322" w:rsidRPr="00C5302D">
                <w:rPr>
                  <w:color w:val="0000FF"/>
                  <w:sz w:val="20"/>
                  <w:szCs w:val="20"/>
                  <w:u w:val="single"/>
                  <w:lang w:eastAsia="zh-CN"/>
                </w:rPr>
                <w:t>v.2)</w:t>
              </w:r>
            </w:hyperlink>
          </w:p>
        </w:tc>
        <w:tc>
          <w:tcPr>
            <w:tcW w:w="6662" w:type="dxa"/>
            <w:shd w:val="clear" w:color="auto" w:fill="auto"/>
          </w:tcPr>
          <w:p w14:paraId="6166D42A" w14:textId="228EDEE0"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13221F" w:rsidRPr="00C5302D">
              <w:rPr>
                <w:sz w:val="20"/>
                <w:szCs w:val="20"/>
                <w:lang w:eastAsia="zh-CN"/>
              </w:rPr>
              <w:t xml:space="preserve">Les participants n'ont formulé aucune objection quant à l'ajout de "pour prendre une décision en 2020" à la fin du troisième point </w:t>
            </w:r>
            <w:r w:rsidR="007B1E0D" w:rsidRPr="00C5302D">
              <w:rPr>
                <w:sz w:val="20"/>
                <w:szCs w:val="20"/>
                <w:lang w:eastAsia="zh-CN"/>
              </w:rPr>
              <w:t xml:space="preserve">relatif à </w:t>
            </w:r>
            <w:r w:rsidR="0013221F" w:rsidRPr="00C5302D">
              <w:rPr>
                <w:sz w:val="20"/>
                <w:szCs w:val="20"/>
                <w:lang w:eastAsia="zh-CN"/>
              </w:rPr>
              <w:t>l'examen du Document</w:t>
            </w:r>
            <w:r w:rsidR="00410322" w:rsidRPr="00C5302D">
              <w:rPr>
                <w:sz w:val="20"/>
                <w:szCs w:val="20"/>
                <w:lang w:eastAsia="zh-CN"/>
              </w:rPr>
              <w:t xml:space="preserve"> C20/49.</w:t>
            </w:r>
          </w:p>
        </w:tc>
        <w:tc>
          <w:tcPr>
            <w:tcW w:w="1701" w:type="dxa"/>
          </w:tcPr>
          <w:p w14:paraId="40E63FCD"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0A275E4D" w14:textId="77777777" w:rsidTr="00C5302D">
        <w:tc>
          <w:tcPr>
            <w:tcW w:w="4679" w:type="dxa"/>
          </w:tcPr>
          <w:p w14:paraId="62E09B5F" w14:textId="2235897D" w:rsidR="00410322" w:rsidRPr="00C5302D" w:rsidRDefault="007C2266" w:rsidP="00617B91">
            <w:pPr>
              <w:pStyle w:val="Tabletext"/>
              <w:rPr>
                <w:spacing w:val="-2"/>
                <w:sz w:val="20"/>
                <w:szCs w:val="20"/>
                <w:lang w:eastAsia="zh-CN"/>
              </w:rPr>
            </w:pPr>
            <w:r w:rsidRPr="00C5302D">
              <w:rPr>
                <w:spacing w:val="-2"/>
                <w:sz w:val="20"/>
                <w:szCs w:val="20"/>
                <w:lang w:eastAsia="zh-CN"/>
              </w:rPr>
              <w:t>Rapport sur les progrès réalisés concernant le projet de locaux du siège de l'Union (</w:t>
            </w:r>
            <w:r w:rsidRPr="00C5302D">
              <w:rPr>
                <w:i/>
                <w:iCs/>
                <w:spacing w:val="-2"/>
                <w:sz w:val="20"/>
                <w:szCs w:val="20"/>
                <w:lang w:eastAsia="zh-CN"/>
              </w:rPr>
              <w:t>Résolution 212 de la PP, Décision 619 du Conseil</w:t>
            </w:r>
            <w:r w:rsidRPr="00C5302D">
              <w:rPr>
                <w:spacing w:val="-2"/>
                <w:sz w:val="20"/>
                <w:szCs w:val="20"/>
                <w:lang w:eastAsia="zh-CN"/>
              </w:rPr>
              <w:t>)</w:t>
            </w:r>
          </w:p>
          <w:p w14:paraId="5DB57E86" w14:textId="5CAE3182" w:rsidR="00410322" w:rsidRPr="00C5302D" w:rsidRDefault="007C2266" w:rsidP="00617B91">
            <w:pPr>
              <w:pStyle w:val="Tabletext"/>
              <w:rPr>
                <w:spacing w:val="-2"/>
                <w:sz w:val="20"/>
                <w:szCs w:val="20"/>
                <w:lang w:eastAsia="zh-CN"/>
              </w:rPr>
            </w:pPr>
            <w:r w:rsidRPr="00C5302D">
              <w:rPr>
                <w:spacing w:val="-2"/>
                <w:sz w:val="20"/>
                <w:szCs w:val="20"/>
                <w:lang w:eastAsia="zh-CN"/>
              </w:rPr>
              <w:t>Compte rendu des travaux du Groupe consultatif d'États Membres (Groupe MSAG) concernant le projet de locaux du siège de l'Union</w:t>
            </w:r>
            <w:r w:rsidRPr="00C5302D">
              <w:rPr>
                <w:bCs/>
                <w:i/>
                <w:iCs/>
                <w:spacing w:val="-2"/>
                <w:sz w:val="20"/>
                <w:szCs w:val="20"/>
                <w:lang w:eastAsia="zh-CN"/>
              </w:rPr>
              <w:t xml:space="preserve"> (Résolution 212 de la PP)</w:t>
            </w:r>
          </w:p>
        </w:tc>
        <w:tc>
          <w:tcPr>
            <w:tcW w:w="1701" w:type="dxa"/>
          </w:tcPr>
          <w:p w14:paraId="16C3D3EB" w14:textId="77777777" w:rsidR="00410322" w:rsidRPr="00C5302D" w:rsidRDefault="00F97011" w:rsidP="00C5302D">
            <w:pPr>
              <w:pStyle w:val="Tabletext"/>
              <w:jc w:val="center"/>
              <w:rPr>
                <w:sz w:val="20"/>
                <w:szCs w:val="20"/>
                <w:lang w:eastAsia="zh-CN"/>
              </w:rPr>
            </w:pPr>
            <w:hyperlink r:id="rId51" w:history="1">
              <w:r w:rsidR="00410322" w:rsidRPr="00C5302D">
                <w:rPr>
                  <w:color w:val="0000FF"/>
                  <w:sz w:val="20"/>
                  <w:szCs w:val="20"/>
                  <w:u w:val="single"/>
                  <w:lang w:eastAsia="zh-CN"/>
                </w:rPr>
                <w:t>C20/7</w:t>
              </w:r>
            </w:hyperlink>
          </w:p>
          <w:p w14:paraId="71A58DCC" w14:textId="77777777" w:rsidR="00410322" w:rsidRPr="00C5302D" w:rsidRDefault="00F97011" w:rsidP="00C5302D">
            <w:pPr>
              <w:pStyle w:val="Tabletext"/>
              <w:jc w:val="center"/>
              <w:rPr>
                <w:sz w:val="20"/>
                <w:szCs w:val="20"/>
                <w:lang w:eastAsia="zh-CN"/>
              </w:rPr>
            </w:pPr>
            <w:hyperlink r:id="rId52" w:history="1">
              <w:r w:rsidR="00410322" w:rsidRPr="00C5302D">
                <w:rPr>
                  <w:color w:val="0000FF"/>
                  <w:sz w:val="20"/>
                  <w:szCs w:val="20"/>
                  <w:u w:val="single"/>
                  <w:lang w:eastAsia="zh-CN"/>
                </w:rPr>
                <w:t>C20/48</w:t>
              </w:r>
            </w:hyperlink>
          </w:p>
        </w:tc>
        <w:tc>
          <w:tcPr>
            <w:tcW w:w="6662" w:type="dxa"/>
          </w:tcPr>
          <w:p w14:paraId="773DCA7C" w14:textId="6EAF30CA"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Proposer au Conseil, à sa prochaine réunion physique, de prendre note du rapport figurant dans le Document C20/7, qui sera mis à jour par le secrétariat afin de répondre aux questions soulevées et aux observations formulées au cours de la réunion</w:t>
            </w:r>
            <w:r w:rsidR="00410322" w:rsidRPr="00C5302D">
              <w:rPr>
                <w:sz w:val="20"/>
                <w:szCs w:val="20"/>
                <w:lang w:eastAsia="zh-CN"/>
              </w:rPr>
              <w:t>.</w:t>
            </w:r>
          </w:p>
          <w:p w14:paraId="188DEF29" w14:textId="5EB255DC"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 xml:space="preserve">Poursuivre les discussions sur les conclusions figurant dans le rapport du Groupe MSAG </w:t>
            </w:r>
            <w:r w:rsidR="0013221F" w:rsidRPr="00C5302D">
              <w:rPr>
                <w:sz w:val="20"/>
                <w:szCs w:val="20"/>
                <w:lang w:eastAsia="zh-CN"/>
              </w:rPr>
              <w:t xml:space="preserve">lors </w:t>
            </w:r>
            <w:r w:rsidRPr="00C5302D">
              <w:rPr>
                <w:sz w:val="20"/>
                <w:szCs w:val="20"/>
                <w:lang w:eastAsia="zh-CN"/>
              </w:rPr>
              <w:t>de la prochaine réunion physique du Conseil</w:t>
            </w:r>
            <w:r w:rsidR="00410322" w:rsidRPr="00C5302D">
              <w:rPr>
                <w:sz w:val="20"/>
                <w:szCs w:val="20"/>
                <w:lang w:eastAsia="zh-CN"/>
              </w:rPr>
              <w:t>.</w:t>
            </w:r>
          </w:p>
          <w:p w14:paraId="181CB1F7" w14:textId="282ECD8C"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Encourage</w:t>
            </w:r>
            <w:r w:rsidR="0013221F" w:rsidRPr="00C5302D">
              <w:rPr>
                <w:sz w:val="20"/>
                <w:szCs w:val="20"/>
                <w:lang w:eastAsia="zh-CN"/>
              </w:rPr>
              <w:t>r</w:t>
            </w:r>
            <w:r w:rsidR="007C2266" w:rsidRPr="00C5302D">
              <w:rPr>
                <w:sz w:val="20"/>
                <w:szCs w:val="20"/>
                <w:lang w:eastAsia="zh-CN"/>
              </w:rPr>
              <w:t xml:space="preserve"> le secrétariat à étudier les incidences de la pandémie de COVID-19 et à examiner plus avant les différentes options pour la vente de </w:t>
            </w:r>
            <w:r w:rsidR="007C2266" w:rsidRPr="00C5302D">
              <w:rPr>
                <w:sz w:val="20"/>
                <w:szCs w:val="20"/>
                <w:lang w:eastAsia="zh-CN"/>
              </w:rPr>
              <w:lastRenderedPageBreak/>
              <w:t>la Tour en vue de la prochaine réunion du Groupe MSAG, ainsi qu'à en rendre compte à la prochaine réunion physique du Conseil</w:t>
            </w:r>
            <w:r w:rsidR="00410322" w:rsidRPr="00C5302D">
              <w:rPr>
                <w:sz w:val="20"/>
                <w:szCs w:val="20"/>
                <w:lang w:eastAsia="zh-CN"/>
              </w:rPr>
              <w:t>.</w:t>
            </w:r>
          </w:p>
          <w:p w14:paraId="1FE421CE" w14:textId="3A5D81C7"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13221F" w:rsidRPr="00C5302D">
              <w:rPr>
                <w:sz w:val="20"/>
                <w:szCs w:val="20"/>
                <w:lang w:eastAsia="zh-CN"/>
              </w:rPr>
              <w:t>Les</w:t>
            </w:r>
            <w:r w:rsidR="007C2266" w:rsidRPr="00C5302D">
              <w:rPr>
                <w:sz w:val="20"/>
                <w:szCs w:val="20"/>
                <w:lang w:eastAsia="zh-CN"/>
              </w:rPr>
              <w:t xml:space="preserve"> Conseillers attendent avec intérêt de participer à une séance d'information à la fin de septembre</w:t>
            </w:r>
            <w:r w:rsidR="00410322" w:rsidRPr="00C5302D">
              <w:rPr>
                <w:sz w:val="20"/>
                <w:szCs w:val="20"/>
                <w:lang w:eastAsia="zh-CN"/>
              </w:rPr>
              <w:t>.</w:t>
            </w:r>
          </w:p>
        </w:tc>
        <w:tc>
          <w:tcPr>
            <w:tcW w:w="1701" w:type="dxa"/>
          </w:tcPr>
          <w:p w14:paraId="0DF1A3D8" w14:textId="77777777" w:rsidR="00410322" w:rsidRPr="00C5302D" w:rsidRDefault="00410322" w:rsidP="00D24D25">
            <w:pPr>
              <w:pStyle w:val="Tabletext"/>
              <w:jc w:val="center"/>
              <w:rPr>
                <w:sz w:val="20"/>
                <w:szCs w:val="20"/>
                <w:lang w:eastAsia="zh-CN"/>
              </w:rPr>
            </w:pPr>
            <w:r w:rsidRPr="00C5302D">
              <w:rPr>
                <w:sz w:val="20"/>
                <w:szCs w:val="20"/>
                <w:lang w:eastAsia="zh-CN"/>
              </w:rPr>
              <w:lastRenderedPageBreak/>
              <w:t>--</w:t>
            </w:r>
          </w:p>
        </w:tc>
      </w:tr>
      <w:tr w:rsidR="00410322" w:rsidRPr="00C5302D" w14:paraId="3FD9A900" w14:textId="77777777" w:rsidTr="00C5302D">
        <w:tc>
          <w:tcPr>
            <w:tcW w:w="4679" w:type="dxa"/>
          </w:tcPr>
          <w:p w14:paraId="235978BB" w14:textId="5CED2BBF" w:rsidR="00410322" w:rsidRPr="00C5302D" w:rsidRDefault="007C2266" w:rsidP="00617B91">
            <w:pPr>
              <w:pStyle w:val="Tabletext"/>
              <w:rPr>
                <w:spacing w:val="-2"/>
                <w:sz w:val="20"/>
                <w:szCs w:val="20"/>
                <w:lang w:eastAsia="zh-CN"/>
              </w:rPr>
            </w:pPr>
            <w:r w:rsidRPr="00C5302D">
              <w:rPr>
                <w:bCs/>
                <w:spacing w:val="-2"/>
                <w:sz w:val="20"/>
                <w:szCs w:val="20"/>
                <w:lang w:eastAsia="zh-CN"/>
              </w:rPr>
              <w:t>Dates et durée proposées pour les sessions de 2021, 2022, 2023, 2024, 2025 et 2026 du Conseil et des séries de réunions des Groupes de travail du Conseil (GTC) de 2020, 2021, et 2022</w:t>
            </w:r>
            <w:r w:rsidR="0013221F" w:rsidRPr="00C5302D">
              <w:rPr>
                <w:bCs/>
                <w:spacing w:val="-2"/>
                <w:sz w:val="20"/>
                <w:szCs w:val="20"/>
                <w:lang w:eastAsia="zh-CN"/>
              </w:rPr>
              <w:t xml:space="preserve"> (Résolutions 77 et 111 de la PP, Décision 612 du Conseil)</w:t>
            </w:r>
          </w:p>
        </w:tc>
        <w:tc>
          <w:tcPr>
            <w:tcW w:w="1701" w:type="dxa"/>
          </w:tcPr>
          <w:p w14:paraId="5D5A021D" w14:textId="30A62518" w:rsidR="00410322" w:rsidRPr="00C5302D" w:rsidRDefault="00F97011" w:rsidP="00C5302D">
            <w:pPr>
              <w:pStyle w:val="Tabletext"/>
              <w:jc w:val="center"/>
              <w:rPr>
                <w:sz w:val="20"/>
                <w:szCs w:val="20"/>
                <w:lang w:eastAsia="zh-CN"/>
              </w:rPr>
            </w:pPr>
            <w:hyperlink r:id="rId53" w:history="1">
              <w:r w:rsidR="00410322" w:rsidRPr="00C5302D">
                <w:rPr>
                  <w:color w:val="0000FF"/>
                  <w:sz w:val="20"/>
                  <w:szCs w:val="20"/>
                  <w:u w:val="single"/>
                  <w:lang w:eastAsia="zh-CN"/>
                </w:rPr>
                <w:t>C20/2</w:t>
              </w:r>
            </w:hyperlink>
          </w:p>
        </w:tc>
        <w:tc>
          <w:tcPr>
            <w:tcW w:w="6662" w:type="dxa"/>
          </w:tcPr>
          <w:p w14:paraId="610FFE6E" w14:textId="73B04A4C"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Étant donné que cette question doit être traitée d'urgence, les réservations de salles devant être effectuées dès que possible afin de trouver un lieu de réunion, une consultation par correspondance des États</w:t>
            </w:r>
            <w:r w:rsidR="005C3053" w:rsidRPr="00C5302D">
              <w:rPr>
                <w:sz w:val="20"/>
                <w:szCs w:val="20"/>
                <w:lang w:eastAsia="zh-CN"/>
              </w:rPr>
              <w:t> </w:t>
            </w:r>
            <w:r w:rsidR="007C2266" w:rsidRPr="00C5302D">
              <w:rPr>
                <w:sz w:val="20"/>
                <w:szCs w:val="20"/>
                <w:lang w:eastAsia="zh-CN"/>
              </w:rPr>
              <w:t>Membres du Conseil devrait être organisée afin de confirmer les dates de ses sessions de 2021 et 2022, et d'approuver les dates de ses sessions de 2023, 2024, 2025 et 2026 ainsi que les dates des séries de réunion</w:t>
            </w:r>
            <w:r w:rsidR="003B4D66" w:rsidRPr="00C5302D">
              <w:rPr>
                <w:sz w:val="20"/>
                <w:szCs w:val="20"/>
                <w:lang w:eastAsia="zh-CN"/>
              </w:rPr>
              <w:t>s</w:t>
            </w:r>
            <w:r w:rsidR="007C2266" w:rsidRPr="00C5302D">
              <w:rPr>
                <w:sz w:val="20"/>
                <w:szCs w:val="20"/>
                <w:lang w:eastAsia="zh-CN"/>
              </w:rPr>
              <w:t xml:space="preserve"> des GTC et des groupes d'experts pour 2020, 2021 et 2022, et d'adopter le projet de décision figurant dans l'Annexe du Document C20/2</w:t>
            </w:r>
            <w:r w:rsidR="00410322" w:rsidRPr="00C5302D">
              <w:rPr>
                <w:sz w:val="20"/>
                <w:szCs w:val="20"/>
                <w:lang w:eastAsia="zh-CN"/>
              </w:rPr>
              <w:t xml:space="preserve">. </w:t>
            </w:r>
          </w:p>
          <w:p w14:paraId="3DA0B161" w14:textId="046CF8CE"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Dès que la situation sanitaire se sera améliorée,</w:t>
            </w:r>
            <w:r w:rsidR="00A004E1" w:rsidRPr="00C5302D">
              <w:rPr>
                <w:sz w:val="20"/>
                <w:szCs w:val="20"/>
                <w:lang w:eastAsia="zh-CN"/>
              </w:rPr>
              <w:t xml:space="preserve"> encourager</w:t>
            </w:r>
            <w:r w:rsidR="007C2266" w:rsidRPr="00C5302D">
              <w:rPr>
                <w:sz w:val="20"/>
                <w:szCs w:val="20"/>
                <w:lang w:eastAsia="zh-CN"/>
              </w:rPr>
              <w:t xml:space="preserve"> le secrétariat à mener des consultations auprès des présidents des GTC et des groupes d'experts, pour décider si les réunions des groupes devraient se tenir en septembre et, dans l'affirmative, sous quelle forme</w:t>
            </w:r>
            <w:r w:rsidR="00410322" w:rsidRPr="00C5302D">
              <w:rPr>
                <w:sz w:val="20"/>
                <w:szCs w:val="20"/>
                <w:lang w:eastAsia="zh-CN"/>
              </w:rPr>
              <w:t>.</w:t>
            </w:r>
          </w:p>
          <w:p w14:paraId="58C1B3E6" w14:textId="10C9131A" w:rsidR="00410322" w:rsidRPr="00C5302D" w:rsidRDefault="007C2266"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t>Dès que la situation sanitaire se sera améliorée,</w:t>
            </w:r>
            <w:r w:rsidR="00A004E1" w:rsidRPr="00C5302D">
              <w:rPr>
                <w:sz w:val="20"/>
                <w:szCs w:val="20"/>
                <w:lang w:eastAsia="zh-CN"/>
              </w:rPr>
              <w:t xml:space="preserve"> encourager</w:t>
            </w:r>
            <w:r w:rsidRPr="00C5302D">
              <w:rPr>
                <w:sz w:val="20"/>
                <w:szCs w:val="20"/>
                <w:lang w:eastAsia="zh-CN"/>
              </w:rPr>
              <w:t xml:space="preserve"> le Secrétaire général à proposer des dates pour une réunion physique du Conseil en 2020, si cela est possible</w:t>
            </w:r>
            <w:r w:rsidR="00410322" w:rsidRPr="00C5302D">
              <w:rPr>
                <w:sz w:val="20"/>
                <w:szCs w:val="20"/>
                <w:lang w:eastAsia="zh-CN"/>
              </w:rPr>
              <w:t>.</w:t>
            </w:r>
          </w:p>
        </w:tc>
        <w:tc>
          <w:tcPr>
            <w:tcW w:w="1701" w:type="dxa"/>
          </w:tcPr>
          <w:p w14:paraId="1A1F5A58" w14:textId="263BF8CF" w:rsidR="00410322" w:rsidRPr="00C5302D" w:rsidRDefault="0013221F" w:rsidP="00A66489">
            <w:pPr>
              <w:pStyle w:val="Tabletext"/>
              <w:rPr>
                <w:sz w:val="20"/>
                <w:szCs w:val="20"/>
                <w:lang w:eastAsia="zh-CN"/>
              </w:rPr>
            </w:pPr>
            <w:r w:rsidRPr="00C5302D">
              <w:rPr>
                <w:sz w:val="20"/>
                <w:szCs w:val="20"/>
              </w:rPr>
              <w:t xml:space="preserve">La </w:t>
            </w:r>
            <w:hyperlink r:id="rId54" w:history="1">
              <w:r w:rsidR="00410322" w:rsidRPr="00C5302D">
                <w:rPr>
                  <w:rStyle w:val="Hyperlink"/>
                  <w:sz w:val="20"/>
                  <w:szCs w:val="20"/>
                  <w:lang w:eastAsia="zh-CN"/>
                </w:rPr>
                <w:t>D</w:t>
              </w:r>
              <w:r w:rsidRPr="00C5302D">
                <w:rPr>
                  <w:rStyle w:val="Hyperlink"/>
                  <w:sz w:val="20"/>
                  <w:szCs w:val="20"/>
                  <w:lang w:eastAsia="zh-CN"/>
                </w:rPr>
                <w:t>é</w:t>
              </w:r>
              <w:r w:rsidR="00410322" w:rsidRPr="00C5302D">
                <w:rPr>
                  <w:rStyle w:val="Hyperlink"/>
                  <w:sz w:val="20"/>
                  <w:szCs w:val="20"/>
                  <w:lang w:eastAsia="zh-CN"/>
                </w:rPr>
                <w:t>cision 620</w:t>
              </w:r>
            </w:hyperlink>
            <w:r w:rsidR="00410322" w:rsidRPr="00C5302D">
              <w:rPr>
                <w:sz w:val="20"/>
                <w:szCs w:val="20"/>
                <w:lang w:eastAsia="zh-CN"/>
              </w:rPr>
              <w:t xml:space="preserve"> </w:t>
            </w:r>
            <w:r w:rsidRPr="00C5302D">
              <w:rPr>
                <w:sz w:val="20"/>
                <w:szCs w:val="20"/>
                <w:lang w:eastAsia="zh-CN"/>
              </w:rPr>
              <w:t>a été adoptée</w:t>
            </w:r>
            <w:r w:rsidR="00410322" w:rsidRPr="00C5302D">
              <w:rPr>
                <w:sz w:val="20"/>
                <w:szCs w:val="20"/>
                <w:lang w:eastAsia="zh-CN"/>
              </w:rPr>
              <w:t>.</w:t>
            </w:r>
          </w:p>
        </w:tc>
      </w:tr>
      <w:tr w:rsidR="00410322" w:rsidRPr="00C5302D" w14:paraId="45523A5A" w14:textId="77777777" w:rsidTr="00C5302D">
        <w:tc>
          <w:tcPr>
            <w:tcW w:w="4679" w:type="dxa"/>
          </w:tcPr>
          <w:p w14:paraId="1C354656" w14:textId="4108410D" w:rsidR="00410322" w:rsidRPr="00C5302D" w:rsidRDefault="007C2266" w:rsidP="00617B91">
            <w:pPr>
              <w:pStyle w:val="Tabletext"/>
              <w:rPr>
                <w:spacing w:val="-2"/>
                <w:sz w:val="20"/>
                <w:szCs w:val="20"/>
                <w:lang w:eastAsia="zh-CN"/>
              </w:rPr>
            </w:pPr>
            <w:r w:rsidRPr="00C5302D">
              <w:rPr>
                <w:bCs/>
                <w:spacing w:val="-2"/>
                <w:sz w:val="20"/>
                <w:szCs w:val="20"/>
                <w:lang w:eastAsia="zh-CN"/>
              </w:rPr>
              <w:t>Nouvel indice de l'UIT</w:t>
            </w:r>
          </w:p>
        </w:tc>
        <w:tc>
          <w:tcPr>
            <w:tcW w:w="1701" w:type="dxa"/>
          </w:tcPr>
          <w:p w14:paraId="42D802D8" w14:textId="77777777" w:rsidR="00410322" w:rsidRPr="00C5302D" w:rsidRDefault="00F97011" w:rsidP="00C5302D">
            <w:pPr>
              <w:pStyle w:val="Tabletext"/>
              <w:jc w:val="center"/>
              <w:rPr>
                <w:sz w:val="20"/>
                <w:szCs w:val="20"/>
                <w:lang w:eastAsia="zh-CN"/>
              </w:rPr>
            </w:pPr>
            <w:hyperlink r:id="rId55" w:history="1">
              <w:r w:rsidR="00410322" w:rsidRPr="00C5302D">
                <w:rPr>
                  <w:color w:val="0000FF"/>
                  <w:sz w:val="20"/>
                  <w:szCs w:val="20"/>
                  <w:u w:val="single"/>
                  <w:lang w:eastAsia="zh-CN"/>
                </w:rPr>
                <w:t>C20/62</w:t>
              </w:r>
            </w:hyperlink>
          </w:p>
          <w:p w14:paraId="73F1FBBF" w14:textId="77777777" w:rsidR="00410322" w:rsidRPr="00C5302D" w:rsidRDefault="00F97011" w:rsidP="00C5302D">
            <w:pPr>
              <w:pStyle w:val="Tabletext"/>
              <w:jc w:val="center"/>
              <w:rPr>
                <w:sz w:val="20"/>
                <w:szCs w:val="20"/>
                <w:lang w:eastAsia="zh-CN"/>
              </w:rPr>
            </w:pPr>
            <w:hyperlink r:id="rId56" w:history="1">
              <w:r w:rsidR="00410322" w:rsidRPr="00C5302D">
                <w:rPr>
                  <w:color w:val="0000FF"/>
                  <w:sz w:val="20"/>
                  <w:szCs w:val="20"/>
                  <w:u w:val="single"/>
                  <w:lang w:eastAsia="zh-CN"/>
                </w:rPr>
                <w:t>VC/3</w:t>
              </w:r>
            </w:hyperlink>
          </w:p>
          <w:p w14:paraId="2553C214" w14:textId="77777777" w:rsidR="00410322" w:rsidRPr="00C5302D" w:rsidRDefault="00F97011" w:rsidP="00C5302D">
            <w:pPr>
              <w:pStyle w:val="Tabletext"/>
              <w:jc w:val="center"/>
              <w:rPr>
                <w:sz w:val="20"/>
                <w:szCs w:val="20"/>
                <w:lang w:eastAsia="zh-CN"/>
              </w:rPr>
            </w:pPr>
            <w:hyperlink r:id="rId57" w:history="1">
              <w:r w:rsidR="00410322" w:rsidRPr="00C5302D">
                <w:rPr>
                  <w:color w:val="0000FF"/>
                  <w:sz w:val="20"/>
                  <w:szCs w:val="20"/>
                  <w:u w:val="single"/>
                  <w:lang w:eastAsia="zh-CN"/>
                </w:rPr>
                <w:t>VC/14</w:t>
              </w:r>
            </w:hyperlink>
          </w:p>
        </w:tc>
        <w:tc>
          <w:tcPr>
            <w:tcW w:w="6662" w:type="dxa"/>
          </w:tcPr>
          <w:p w14:paraId="19493E21" w14:textId="6B1F7B8A"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Après avoir examiné les Documents C20/62, VC/3 et VC/14,</w:t>
            </w:r>
            <w:r w:rsidR="00A004E1" w:rsidRPr="00C5302D">
              <w:rPr>
                <w:sz w:val="20"/>
                <w:szCs w:val="20"/>
                <w:lang w:eastAsia="zh-CN"/>
              </w:rPr>
              <w:t xml:space="preserve"> proposer</w:t>
            </w:r>
            <w:r w:rsidR="007C2266" w:rsidRPr="00C5302D">
              <w:rPr>
                <w:sz w:val="20"/>
                <w:szCs w:val="20"/>
                <w:lang w:eastAsia="zh-CN"/>
              </w:rPr>
              <w:t xml:space="preserve"> au Conseil, à sa prochaine réunion physique, d'examiner les questions soulevées dans ces documents et de donner des orientations sur la marche à suivre en vue de l'élaboration d'un indice de l'UIT</w:t>
            </w:r>
            <w:r w:rsidR="00410322" w:rsidRPr="00C5302D">
              <w:rPr>
                <w:sz w:val="20"/>
                <w:szCs w:val="20"/>
                <w:lang w:eastAsia="zh-CN"/>
              </w:rPr>
              <w:t>.</w:t>
            </w:r>
          </w:p>
          <w:p w14:paraId="29E128B1" w14:textId="56894A73"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 xml:space="preserve">Dans l'intervalle, </w:t>
            </w:r>
            <w:r w:rsidR="00A004E1" w:rsidRPr="00C5302D">
              <w:rPr>
                <w:sz w:val="20"/>
                <w:szCs w:val="20"/>
                <w:lang w:eastAsia="zh-CN"/>
              </w:rPr>
              <w:t>encourager le secrétariat</w:t>
            </w:r>
            <w:r w:rsidR="007C2266" w:rsidRPr="00C5302D">
              <w:rPr>
                <w:sz w:val="20"/>
                <w:szCs w:val="20"/>
                <w:lang w:eastAsia="zh-CN"/>
              </w:rPr>
              <w:t xml:space="preserve"> à continuer de collaborer avec le groupe d'experts en vue d'élaborer un indice fondé sur une méthodologie robuste, efficace et scientifiquement éprouvée, </w:t>
            </w:r>
            <w:r w:rsidR="00A004E1" w:rsidRPr="00C5302D">
              <w:rPr>
                <w:sz w:val="20"/>
                <w:szCs w:val="20"/>
                <w:lang w:eastAsia="zh-CN"/>
              </w:rPr>
              <w:t xml:space="preserve">en vue </w:t>
            </w:r>
            <w:r w:rsidR="007C2266" w:rsidRPr="00C5302D">
              <w:rPr>
                <w:sz w:val="20"/>
                <w:szCs w:val="20"/>
                <w:lang w:eastAsia="zh-CN"/>
              </w:rPr>
              <w:t xml:space="preserve">de publier un indice précis dans les plus brefs délais, compte tenu de la Résolution 131 </w:t>
            </w:r>
            <w:r w:rsidR="00A004E1" w:rsidRPr="00C5302D">
              <w:rPr>
                <w:sz w:val="20"/>
                <w:szCs w:val="20"/>
                <w:lang w:eastAsia="zh-CN"/>
              </w:rPr>
              <w:t>de la PP</w:t>
            </w:r>
            <w:r w:rsidR="007C2266" w:rsidRPr="00C5302D">
              <w:rPr>
                <w:sz w:val="20"/>
                <w:szCs w:val="20"/>
                <w:lang w:eastAsia="zh-CN"/>
              </w:rPr>
              <w:t>.</w:t>
            </w:r>
          </w:p>
        </w:tc>
        <w:tc>
          <w:tcPr>
            <w:tcW w:w="1701" w:type="dxa"/>
          </w:tcPr>
          <w:p w14:paraId="3DE2EAB0"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139B4CCC" w14:textId="77777777" w:rsidTr="00C5302D">
        <w:tc>
          <w:tcPr>
            <w:tcW w:w="4679" w:type="dxa"/>
          </w:tcPr>
          <w:p w14:paraId="7E95756B" w14:textId="7E513411" w:rsidR="00410322" w:rsidRPr="00C5302D" w:rsidRDefault="007C2266" w:rsidP="005C3053">
            <w:pPr>
              <w:pStyle w:val="Tabletext"/>
              <w:keepNext/>
              <w:keepLines/>
              <w:rPr>
                <w:spacing w:val="-2"/>
                <w:sz w:val="20"/>
                <w:szCs w:val="20"/>
                <w:lang w:eastAsia="zh-CN"/>
              </w:rPr>
            </w:pPr>
            <w:bookmarkStart w:id="9" w:name="_Hlk66442058"/>
            <w:r w:rsidRPr="00C5302D">
              <w:rPr>
                <w:bCs/>
                <w:iCs/>
                <w:sz w:val="20"/>
                <w:szCs w:val="20"/>
                <w:lang w:eastAsia="zh-CN"/>
              </w:rPr>
              <w:lastRenderedPageBreak/>
              <w:t>Liste des candidats aux fonctions de Président</w:t>
            </w:r>
            <w:r w:rsidR="00D06633">
              <w:rPr>
                <w:bCs/>
                <w:iCs/>
                <w:sz w:val="20"/>
                <w:szCs w:val="20"/>
                <w:lang w:eastAsia="zh-CN"/>
              </w:rPr>
              <w:t>s</w:t>
            </w:r>
            <w:r w:rsidRPr="00C5302D">
              <w:rPr>
                <w:bCs/>
                <w:iCs/>
                <w:sz w:val="20"/>
                <w:szCs w:val="20"/>
                <w:lang w:eastAsia="zh-CN"/>
              </w:rPr>
              <w:t xml:space="preserve"> et Vice</w:t>
            </w:r>
            <w:r w:rsidR="005C3053" w:rsidRPr="00C5302D">
              <w:rPr>
                <w:bCs/>
                <w:iCs/>
                <w:sz w:val="20"/>
                <w:szCs w:val="20"/>
                <w:lang w:eastAsia="zh-CN"/>
              </w:rPr>
              <w:noBreakHyphen/>
            </w:r>
            <w:r w:rsidRPr="00C5302D">
              <w:rPr>
                <w:bCs/>
                <w:iCs/>
                <w:sz w:val="20"/>
                <w:szCs w:val="20"/>
                <w:lang w:eastAsia="zh-CN"/>
              </w:rPr>
              <w:t>Président</w:t>
            </w:r>
            <w:r w:rsidR="00D06633">
              <w:rPr>
                <w:bCs/>
                <w:iCs/>
                <w:sz w:val="20"/>
                <w:szCs w:val="20"/>
                <w:lang w:eastAsia="zh-CN"/>
              </w:rPr>
              <w:t>s</w:t>
            </w:r>
            <w:r w:rsidRPr="00C5302D">
              <w:rPr>
                <w:bCs/>
                <w:iCs/>
                <w:sz w:val="20"/>
                <w:szCs w:val="20"/>
                <w:lang w:eastAsia="zh-CN"/>
              </w:rPr>
              <w:t xml:space="preserve"> des GTC, des GE et des GEI</w:t>
            </w:r>
            <w:bookmarkEnd w:id="9"/>
          </w:p>
        </w:tc>
        <w:tc>
          <w:tcPr>
            <w:tcW w:w="1701" w:type="dxa"/>
          </w:tcPr>
          <w:p w14:paraId="46C68B32" w14:textId="3ED40696" w:rsidR="00410322" w:rsidRPr="00C5302D" w:rsidRDefault="00F97011" w:rsidP="00C5302D">
            <w:pPr>
              <w:pStyle w:val="Tabletext"/>
              <w:keepNext/>
              <w:keepLines/>
              <w:jc w:val="center"/>
              <w:rPr>
                <w:sz w:val="20"/>
                <w:szCs w:val="20"/>
                <w:lang w:eastAsia="zh-CN"/>
              </w:rPr>
            </w:pPr>
            <w:hyperlink r:id="rId58" w:history="1">
              <w:r w:rsidR="00410322" w:rsidRPr="00C5302D">
                <w:rPr>
                  <w:color w:val="0000FF"/>
                  <w:sz w:val="20"/>
                  <w:szCs w:val="20"/>
                  <w:u w:val="single"/>
                  <w:lang w:eastAsia="zh-CN"/>
                </w:rPr>
                <w:t>C20/21(R</w:t>
              </w:r>
              <w:r w:rsidR="00C02C45" w:rsidRPr="00C5302D">
                <w:rPr>
                  <w:color w:val="0000FF"/>
                  <w:sz w:val="20"/>
                  <w:szCs w:val="20"/>
                  <w:u w:val="single"/>
                  <w:lang w:eastAsia="zh-CN"/>
                </w:rPr>
                <w:t>é</w:t>
              </w:r>
              <w:r w:rsidR="00410322" w:rsidRPr="00C5302D">
                <w:rPr>
                  <w:color w:val="0000FF"/>
                  <w:sz w:val="20"/>
                  <w:szCs w:val="20"/>
                  <w:u w:val="single"/>
                  <w:lang w:eastAsia="zh-CN"/>
                </w:rPr>
                <w:t>v.2)</w:t>
              </w:r>
            </w:hyperlink>
          </w:p>
        </w:tc>
        <w:tc>
          <w:tcPr>
            <w:tcW w:w="6662" w:type="dxa"/>
          </w:tcPr>
          <w:p w14:paraId="49D6EAC9" w14:textId="1B8C242B" w:rsidR="00410322" w:rsidRPr="00C5302D" w:rsidRDefault="003C40A0" w:rsidP="005C3053">
            <w:pPr>
              <w:pStyle w:val="Tabletext"/>
              <w:keepNext/>
              <w:keepLines/>
              <w:ind w:left="319" w:hanging="319"/>
              <w:rPr>
                <w:sz w:val="20"/>
                <w:szCs w:val="20"/>
                <w:lang w:eastAsia="zh-CN"/>
              </w:rPr>
            </w:pPr>
            <w:r w:rsidRPr="00C5302D">
              <w:rPr>
                <w:sz w:val="20"/>
                <w:szCs w:val="20"/>
                <w:lang w:eastAsia="zh-CN"/>
              </w:rPr>
              <w:t>–</w:t>
            </w:r>
            <w:r w:rsidRPr="00C5302D">
              <w:rPr>
                <w:sz w:val="20"/>
                <w:szCs w:val="20"/>
                <w:lang w:eastAsia="zh-CN"/>
              </w:rPr>
              <w:tab/>
            </w:r>
            <w:r w:rsidR="00A004E1" w:rsidRPr="00C5302D">
              <w:rPr>
                <w:sz w:val="20"/>
                <w:szCs w:val="20"/>
                <w:lang w:eastAsia="zh-CN"/>
              </w:rPr>
              <w:t>C</w:t>
            </w:r>
            <w:r w:rsidR="007C2266" w:rsidRPr="00C5302D">
              <w:rPr>
                <w:sz w:val="20"/>
                <w:szCs w:val="20"/>
                <w:lang w:eastAsia="zh-CN"/>
              </w:rPr>
              <w:t>ompte tenu du caractère urgent de cette question, une consultation par correspondance des États Membres du Conseil devrait être organisée afin d'approuver la nomination des nouveaux présidents et vice-présidents, pour que ceux-ci puissent prendre leurs fonctions dès que possible</w:t>
            </w:r>
            <w:r w:rsidR="00410322" w:rsidRPr="00C5302D">
              <w:rPr>
                <w:sz w:val="20"/>
                <w:szCs w:val="20"/>
                <w:lang w:eastAsia="zh-CN"/>
              </w:rPr>
              <w:t>.</w:t>
            </w:r>
          </w:p>
        </w:tc>
        <w:tc>
          <w:tcPr>
            <w:tcW w:w="1701" w:type="dxa"/>
          </w:tcPr>
          <w:p w14:paraId="54F9F0E4" w14:textId="329DB50C" w:rsidR="00410322" w:rsidRPr="00C5302D" w:rsidRDefault="00A004E1" w:rsidP="00A66489">
            <w:pPr>
              <w:pStyle w:val="Tabletext"/>
              <w:keepNext/>
              <w:keepLines/>
              <w:rPr>
                <w:sz w:val="20"/>
                <w:szCs w:val="20"/>
                <w:lang w:eastAsia="zh-CN"/>
              </w:rPr>
            </w:pPr>
            <w:r w:rsidRPr="00C5302D">
              <w:rPr>
                <w:sz w:val="20"/>
                <w:szCs w:val="20"/>
                <w:lang w:eastAsia="zh-CN"/>
              </w:rPr>
              <w:t>La liste des candidats a été approuvée</w:t>
            </w:r>
            <w:r w:rsidR="00410322" w:rsidRPr="00C5302D">
              <w:rPr>
                <w:sz w:val="20"/>
                <w:szCs w:val="20"/>
                <w:lang w:eastAsia="zh-CN"/>
              </w:rPr>
              <w:t>.</w:t>
            </w:r>
          </w:p>
        </w:tc>
      </w:tr>
      <w:tr w:rsidR="00410322" w:rsidRPr="00C5302D" w14:paraId="46937330" w14:textId="77777777" w:rsidTr="00C5302D">
        <w:tc>
          <w:tcPr>
            <w:tcW w:w="4679" w:type="dxa"/>
          </w:tcPr>
          <w:p w14:paraId="47DDEC26" w14:textId="5FC877D8" w:rsidR="00410322" w:rsidRPr="00C5302D" w:rsidRDefault="007C2266" w:rsidP="00617B91">
            <w:pPr>
              <w:pStyle w:val="Tabletext"/>
              <w:rPr>
                <w:spacing w:val="-2"/>
                <w:sz w:val="20"/>
                <w:szCs w:val="20"/>
                <w:lang w:eastAsia="zh-CN"/>
              </w:rPr>
            </w:pPr>
            <w:r w:rsidRPr="00C5302D">
              <w:rPr>
                <w:bCs/>
                <w:iCs/>
                <w:sz w:val="20"/>
                <w:szCs w:val="20"/>
                <w:lang w:eastAsia="zh-CN"/>
              </w:rPr>
              <w:t>Calendrier des futures conférences, assemblées et réunions de l'Union: 2020-2023</w:t>
            </w:r>
            <w:r w:rsidRPr="00C5302D">
              <w:rPr>
                <w:iCs/>
                <w:sz w:val="20"/>
                <w:szCs w:val="20"/>
                <w:lang w:eastAsia="zh-CN"/>
              </w:rPr>
              <w:t xml:space="preserve"> </w:t>
            </w:r>
            <w:r w:rsidR="00410322" w:rsidRPr="00C5302D">
              <w:rPr>
                <w:iCs/>
                <w:sz w:val="20"/>
                <w:szCs w:val="20"/>
                <w:lang w:eastAsia="zh-CN"/>
              </w:rPr>
              <w:t>(R</w:t>
            </w:r>
            <w:r w:rsidR="00A004E1" w:rsidRPr="00C5302D">
              <w:rPr>
                <w:iCs/>
                <w:sz w:val="20"/>
                <w:szCs w:val="20"/>
                <w:lang w:eastAsia="zh-CN"/>
              </w:rPr>
              <w:t>ésolutions</w:t>
            </w:r>
            <w:r w:rsidR="00410322" w:rsidRPr="00C5302D">
              <w:rPr>
                <w:iCs/>
                <w:sz w:val="20"/>
                <w:szCs w:val="20"/>
                <w:lang w:eastAsia="zh-CN"/>
              </w:rPr>
              <w:t xml:space="preserve"> 77</w:t>
            </w:r>
            <w:r w:rsidR="00A004E1" w:rsidRPr="00C5302D">
              <w:rPr>
                <w:iCs/>
                <w:sz w:val="20"/>
                <w:szCs w:val="20"/>
                <w:lang w:eastAsia="zh-CN"/>
              </w:rPr>
              <w:t xml:space="preserve"> et</w:t>
            </w:r>
            <w:r w:rsidR="00410322" w:rsidRPr="00C5302D">
              <w:rPr>
                <w:iCs/>
                <w:sz w:val="20"/>
                <w:szCs w:val="20"/>
                <w:lang w:eastAsia="zh-CN"/>
              </w:rPr>
              <w:t xml:space="preserve"> 111</w:t>
            </w:r>
            <w:r w:rsidR="00A004E1" w:rsidRPr="00C5302D">
              <w:rPr>
                <w:iCs/>
                <w:sz w:val="20"/>
                <w:szCs w:val="20"/>
                <w:lang w:eastAsia="zh-CN"/>
              </w:rPr>
              <w:t xml:space="preserve"> de la PP</w:t>
            </w:r>
            <w:r w:rsidR="00410322" w:rsidRPr="00C5302D">
              <w:rPr>
                <w:iCs/>
                <w:sz w:val="20"/>
                <w:szCs w:val="20"/>
                <w:lang w:eastAsia="zh-CN"/>
              </w:rPr>
              <w:t>)</w:t>
            </w:r>
          </w:p>
        </w:tc>
        <w:tc>
          <w:tcPr>
            <w:tcW w:w="1701" w:type="dxa"/>
          </w:tcPr>
          <w:p w14:paraId="27B956EE" w14:textId="77777777" w:rsidR="00410322" w:rsidRPr="00C5302D" w:rsidRDefault="00F97011" w:rsidP="00C5302D">
            <w:pPr>
              <w:pStyle w:val="Tabletext"/>
              <w:jc w:val="center"/>
              <w:rPr>
                <w:sz w:val="20"/>
                <w:szCs w:val="20"/>
                <w:lang w:eastAsia="zh-CN"/>
              </w:rPr>
            </w:pPr>
            <w:hyperlink r:id="rId59" w:history="1">
              <w:r w:rsidR="00410322" w:rsidRPr="00C5302D">
                <w:rPr>
                  <w:color w:val="0000FF"/>
                  <w:sz w:val="20"/>
                  <w:szCs w:val="20"/>
                  <w:u w:val="single"/>
                  <w:lang w:eastAsia="zh-CN"/>
                </w:rPr>
                <w:t>C20/37</w:t>
              </w:r>
            </w:hyperlink>
          </w:p>
        </w:tc>
        <w:tc>
          <w:tcPr>
            <w:tcW w:w="6662" w:type="dxa"/>
          </w:tcPr>
          <w:p w14:paraId="0C48BC3C" w14:textId="7F65FA55"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Encourager le secrétariat à mettre à jour le Document C20/37, compte tenu des résultats des discussions menées dans le cadre de la consultation virtuelle, à éviter si possible les périodes religieuses et à présenter ce document lors de la prochaine réunion physique du Conseil</w:t>
            </w:r>
            <w:r w:rsidR="00410322" w:rsidRPr="00C5302D">
              <w:rPr>
                <w:sz w:val="20"/>
                <w:szCs w:val="20"/>
                <w:lang w:eastAsia="zh-CN"/>
              </w:rPr>
              <w:t>.</w:t>
            </w:r>
          </w:p>
        </w:tc>
        <w:tc>
          <w:tcPr>
            <w:tcW w:w="1701" w:type="dxa"/>
          </w:tcPr>
          <w:p w14:paraId="5D6A001E"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r w:rsidR="00410322" w:rsidRPr="00C5302D" w14:paraId="4E1B17B0" w14:textId="77777777" w:rsidTr="00C5302D">
        <w:tc>
          <w:tcPr>
            <w:tcW w:w="4679" w:type="dxa"/>
          </w:tcPr>
          <w:p w14:paraId="21B6CEAF" w14:textId="5EEC2D42" w:rsidR="00410322" w:rsidRPr="00C5302D" w:rsidRDefault="007C2266" w:rsidP="00617B91">
            <w:pPr>
              <w:pStyle w:val="Tabletext"/>
              <w:rPr>
                <w:spacing w:val="-2"/>
                <w:sz w:val="20"/>
                <w:szCs w:val="20"/>
                <w:lang w:eastAsia="zh-CN"/>
              </w:rPr>
            </w:pPr>
            <w:r w:rsidRPr="00C5302D">
              <w:rPr>
                <w:bCs/>
                <w:iCs/>
                <w:sz w:val="20"/>
                <w:szCs w:val="20"/>
                <w:lang w:eastAsia="zh-CN"/>
              </w:rPr>
              <w:t>Incidences de la pandémie de COVID-19 sur le fonctionnement et les activités de l'UIT</w:t>
            </w:r>
          </w:p>
        </w:tc>
        <w:tc>
          <w:tcPr>
            <w:tcW w:w="1701" w:type="dxa"/>
          </w:tcPr>
          <w:p w14:paraId="7D23C5AB" w14:textId="77777777" w:rsidR="00410322" w:rsidRPr="00C5302D" w:rsidRDefault="00F97011" w:rsidP="00C5302D">
            <w:pPr>
              <w:pStyle w:val="Tabletext"/>
              <w:jc w:val="center"/>
              <w:rPr>
                <w:sz w:val="20"/>
                <w:szCs w:val="20"/>
                <w:lang w:eastAsia="zh-CN"/>
              </w:rPr>
            </w:pPr>
            <w:hyperlink r:id="rId60" w:history="1">
              <w:r w:rsidR="00410322" w:rsidRPr="00C5302D">
                <w:rPr>
                  <w:color w:val="0000FF"/>
                  <w:sz w:val="20"/>
                  <w:szCs w:val="20"/>
                  <w:u w:val="single"/>
                  <w:lang w:eastAsia="zh-CN"/>
                </w:rPr>
                <w:t>VC/13</w:t>
              </w:r>
            </w:hyperlink>
          </w:p>
          <w:p w14:paraId="606336DE" w14:textId="77777777" w:rsidR="00410322" w:rsidRPr="00C5302D" w:rsidRDefault="00F97011" w:rsidP="00C5302D">
            <w:pPr>
              <w:pStyle w:val="Tabletext"/>
              <w:jc w:val="center"/>
              <w:rPr>
                <w:sz w:val="20"/>
                <w:szCs w:val="20"/>
                <w:lang w:eastAsia="zh-CN"/>
              </w:rPr>
            </w:pPr>
            <w:hyperlink r:id="rId61" w:history="1">
              <w:r w:rsidR="00410322" w:rsidRPr="00C5302D">
                <w:rPr>
                  <w:color w:val="0000FF"/>
                  <w:sz w:val="20"/>
                  <w:szCs w:val="20"/>
                  <w:u w:val="single"/>
                  <w:lang w:eastAsia="zh-CN"/>
                </w:rPr>
                <w:t>VC/2</w:t>
              </w:r>
            </w:hyperlink>
          </w:p>
          <w:p w14:paraId="593CC554" w14:textId="77777777" w:rsidR="00410322" w:rsidRPr="00C5302D" w:rsidRDefault="00F97011" w:rsidP="00C5302D">
            <w:pPr>
              <w:pStyle w:val="Tabletext"/>
              <w:jc w:val="center"/>
              <w:rPr>
                <w:sz w:val="20"/>
                <w:szCs w:val="20"/>
                <w:lang w:eastAsia="zh-CN"/>
              </w:rPr>
            </w:pPr>
            <w:hyperlink r:id="rId62" w:history="1">
              <w:r w:rsidR="00410322" w:rsidRPr="00C5302D">
                <w:rPr>
                  <w:color w:val="0000FF"/>
                  <w:sz w:val="20"/>
                  <w:szCs w:val="20"/>
                  <w:u w:val="single"/>
                  <w:lang w:eastAsia="zh-CN"/>
                </w:rPr>
                <w:t>VC/10</w:t>
              </w:r>
            </w:hyperlink>
          </w:p>
        </w:tc>
        <w:tc>
          <w:tcPr>
            <w:tcW w:w="6662" w:type="dxa"/>
          </w:tcPr>
          <w:p w14:paraId="0B6B09D3" w14:textId="66E9398D"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 xml:space="preserve">Encourager le secrétariat à réviser le </w:t>
            </w:r>
            <w:r w:rsidR="00A004E1" w:rsidRPr="00C5302D">
              <w:rPr>
                <w:sz w:val="20"/>
                <w:szCs w:val="20"/>
                <w:lang w:eastAsia="zh-CN"/>
              </w:rPr>
              <w:t>d</w:t>
            </w:r>
            <w:r w:rsidR="007C2266" w:rsidRPr="00C5302D">
              <w:rPr>
                <w:sz w:val="20"/>
                <w:szCs w:val="20"/>
                <w:lang w:eastAsia="zh-CN"/>
              </w:rPr>
              <w:t>ocument pour tenir compte des éléments contenus dans les Documents VC/2 et VC/10 et des observations formulées au cours de la consultation, ainsi que des incidences financières de la pandémie de COVID-19 sur l'UIT, et à le présenter au Conseil à sa prochaine réunion physique</w:t>
            </w:r>
            <w:r w:rsidR="00410322" w:rsidRPr="00C5302D">
              <w:rPr>
                <w:sz w:val="20"/>
                <w:szCs w:val="20"/>
                <w:lang w:eastAsia="zh-CN"/>
              </w:rPr>
              <w:t>.</w:t>
            </w:r>
          </w:p>
          <w:p w14:paraId="2464A31E" w14:textId="6EE0FE08"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Encourager le Secrétaire général à mettre en avant les activités de l'UIT visant à lutter contre le COVID-19 dans les instances des Nations Unies et à poursuivre la coopération avec d'autres organismes des Nations Unies, afin de promouvoir le rôle important des TIC dans la lutte menée à l'échelle mondiale contre la pandémie</w:t>
            </w:r>
            <w:r w:rsidR="00410322" w:rsidRPr="00C5302D">
              <w:rPr>
                <w:sz w:val="20"/>
                <w:szCs w:val="20"/>
                <w:lang w:eastAsia="zh-CN"/>
              </w:rPr>
              <w:t>.</w:t>
            </w:r>
          </w:p>
          <w:p w14:paraId="43D289F8" w14:textId="66068E84" w:rsidR="00410322" w:rsidRPr="00C5302D" w:rsidRDefault="003C40A0" w:rsidP="00617B91">
            <w:pPr>
              <w:pStyle w:val="Tabletext"/>
              <w:ind w:left="319" w:hanging="319"/>
              <w:rPr>
                <w:sz w:val="20"/>
                <w:szCs w:val="20"/>
                <w:lang w:eastAsia="zh-CN"/>
              </w:rPr>
            </w:pPr>
            <w:r w:rsidRPr="00C5302D">
              <w:rPr>
                <w:sz w:val="20"/>
                <w:szCs w:val="20"/>
                <w:lang w:eastAsia="zh-CN"/>
              </w:rPr>
              <w:t>–</w:t>
            </w:r>
            <w:r w:rsidRPr="00C5302D">
              <w:rPr>
                <w:sz w:val="20"/>
                <w:szCs w:val="20"/>
                <w:lang w:eastAsia="zh-CN"/>
              </w:rPr>
              <w:tab/>
            </w:r>
            <w:r w:rsidR="007C2266" w:rsidRPr="00C5302D">
              <w:rPr>
                <w:sz w:val="20"/>
                <w:szCs w:val="20"/>
                <w:lang w:eastAsia="zh-CN"/>
              </w:rPr>
              <w:t>Encourager le secrétariat à continuer de répondre aux préoccupations d'ordre technique, juridique et logistique, afin de faciliter la participation à distance aux réunions de l'UIT</w:t>
            </w:r>
            <w:r w:rsidR="00410322" w:rsidRPr="00C5302D">
              <w:rPr>
                <w:sz w:val="20"/>
                <w:szCs w:val="20"/>
                <w:lang w:eastAsia="zh-CN"/>
              </w:rPr>
              <w:t>.</w:t>
            </w:r>
          </w:p>
        </w:tc>
        <w:tc>
          <w:tcPr>
            <w:tcW w:w="1701" w:type="dxa"/>
          </w:tcPr>
          <w:p w14:paraId="7F03C149" w14:textId="77777777" w:rsidR="00410322" w:rsidRPr="00C5302D" w:rsidRDefault="00410322" w:rsidP="00D24D25">
            <w:pPr>
              <w:pStyle w:val="Tabletext"/>
              <w:jc w:val="center"/>
              <w:rPr>
                <w:sz w:val="20"/>
                <w:szCs w:val="20"/>
                <w:lang w:eastAsia="zh-CN"/>
              </w:rPr>
            </w:pPr>
            <w:r w:rsidRPr="00C5302D">
              <w:rPr>
                <w:sz w:val="20"/>
                <w:szCs w:val="20"/>
                <w:lang w:eastAsia="zh-CN"/>
              </w:rPr>
              <w:t>--</w:t>
            </w:r>
          </w:p>
        </w:tc>
      </w:tr>
    </w:tbl>
    <w:p w14:paraId="1A180886" w14:textId="104C6D83" w:rsidR="007C2266" w:rsidRPr="00C5302D" w:rsidRDefault="007C2266" w:rsidP="00617B91">
      <w:r w:rsidRPr="00C5302D">
        <w:br w:type="page"/>
      </w:r>
    </w:p>
    <w:p w14:paraId="5F11EF6A" w14:textId="664362D5" w:rsidR="00410322" w:rsidRPr="00C5302D" w:rsidRDefault="00A004E1" w:rsidP="00617B91">
      <w:pPr>
        <w:spacing w:after="240"/>
        <w:jc w:val="center"/>
      </w:pPr>
      <w:r w:rsidRPr="00C5302D">
        <w:lastRenderedPageBreak/>
        <w:t xml:space="preserve">Résultats des discussions de la seconde consultation virtuelle des Conseillers </w:t>
      </w:r>
      <w:r w:rsidR="00EA6AE2" w:rsidRPr="00C5302D">
        <w:t xml:space="preserve">organisée du </w:t>
      </w:r>
      <w:r w:rsidR="00B84CE3" w:rsidRPr="00C5302D">
        <w:t>16</w:t>
      </w:r>
      <w:r w:rsidR="00EA6AE2" w:rsidRPr="00C5302D">
        <w:t xml:space="preserve"> au </w:t>
      </w:r>
      <w:r w:rsidR="00B84CE3" w:rsidRPr="00C5302D">
        <w:t xml:space="preserve">20 </w:t>
      </w:r>
      <w:r w:rsidR="00EA6AE2" w:rsidRPr="00C5302D">
        <w:t xml:space="preserve">novembre </w:t>
      </w:r>
      <w:r w:rsidR="00B84CE3" w:rsidRPr="00C5302D">
        <w:t>2020 (</w:t>
      </w:r>
      <w:hyperlink r:id="rId63" w:history="1">
        <w:r w:rsidR="00B84CE3" w:rsidRPr="00C5302D">
          <w:rPr>
            <w:rStyle w:val="Hyperlink"/>
          </w:rPr>
          <w:t>VCC-2/DT/1(R</w:t>
        </w:r>
        <w:r w:rsidR="00EA6AE2" w:rsidRPr="00C5302D">
          <w:rPr>
            <w:rStyle w:val="Hyperlink"/>
          </w:rPr>
          <w:t>é</w:t>
        </w:r>
        <w:r w:rsidR="00B84CE3" w:rsidRPr="00C5302D">
          <w:rPr>
            <w:rStyle w:val="Hyperlink"/>
          </w:rPr>
          <w:t>v.4)</w:t>
        </w:r>
      </w:hyperlink>
      <w:r w:rsidR="00B84CE3" w:rsidRPr="00C5302D">
        <w:t xml:space="preserve">) </w:t>
      </w:r>
      <w:r w:rsidR="00B84CE3" w:rsidRPr="00C5302D">
        <w:br/>
      </w:r>
      <w:r w:rsidR="00EA6AE2" w:rsidRPr="00C5302D">
        <w:t>et conclusions formulées par correspondance</w:t>
      </w:r>
      <w:r w:rsidR="00B84CE3" w:rsidRPr="00C5302D">
        <w:t xml:space="preserve"> (</w:t>
      </w:r>
      <w:hyperlink r:id="rId64" w:history="1">
        <w:r w:rsidR="00B84CE3" w:rsidRPr="00C5302D">
          <w:rPr>
            <w:rStyle w:val="Hyperlink"/>
          </w:rPr>
          <w:t>DM-20/1022</w:t>
        </w:r>
      </w:hyperlink>
      <w:r w:rsidR="00B84CE3" w:rsidRPr="00C5302D">
        <w:t xml:space="preserve">, </w:t>
      </w:r>
      <w:hyperlink r:id="rId65" w:history="1">
        <w:r w:rsidR="00B84CE3" w:rsidRPr="00C5302D">
          <w:rPr>
            <w:rStyle w:val="Hyperlink"/>
          </w:rPr>
          <w:t>CL-20/51</w:t>
        </w:r>
      </w:hyperlink>
      <w:r w:rsidR="00B84CE3" w:rsidRPr="00C5302D">
        <w:t>)</w:t>
      </w:r>
    </w:p>
    <w:tbl>
      <w:tblPr>
        <w:tblStyle w:val="TableGrid2"/>
        <w:tblW w:w="14743" w:type="dxa"/>
        <w:tblInd w:w="-431" w:type="dxa"/>
        <w:tblLook w:val="04A0" w:firstRow="1" w:lastRow="0" w:firstColumn="1" w:lastColumn="0" w:noHBand="0" w:noVBand="1"/>
      </w:tblPr>
      <w:tblGrid>
        <w:gridCol w:w="4531"/>
        <w:gridCol w:w="2002"/>
        <w:gridCol w:w="6461"/>
        <w:gridCol w:w="1749"/>
      </w:tblGrid>
      <w:tr w:rsidR="00B84CE3" w:rsidRPr="00C5302D" w14:paraId="4FFF212A" w14:textId="77777777" w:rsidTr="00915007">
        <w:trPr>
          <w:tblHeader/>
        </w:trPr>
        <w:tc>
          <w:tcPr>
            <w:tcW w:w="4679" w:type="dxa"/>
            <w:shd w:val="clear" w:color="auto" w:fill="F2F2F2"/>
          </w:tcPr>
          <w:p w14:paraId="0CF1CAB6" w14:textId="1039B391" w:rsidR="00B84CE3" w:rsidRPr="00C5302D" w:rsidRDefault="00EA6AE2" w:rsidP="00617B91">
            <w:pPr>
              <w:pStyle w:val="Tablehead"/>
              <w:rPr>
                <w:bCs/>
                <w:sz w:val="20"/>
                <w:szCs w:val="20"/>
                <w:lang w:eastAsia="zh-CN"/>
              </w:rPr>
            </w:pPr>
            <w:r w:rsidRPr="00C5302D">
              <w:rPr>
                <w:bCs/>
                <w:sz w:val="20"/>
                <w:szCs w:val="20"/>
                <w:lang w:eastAsia="zh-CN"/>
              </w:rPr>
              <w:t>Point de l'ordre du jour</w:t>
            </w:r>
          </w:p>
        </w:tc>
        <w:tc>
          <w:tcPr>
            <w:tcW w:w="1701" w:type="dxa"/>
            <w:shd w:val="clear" w:color="auto" w:fill="F2F2F2"/>
          </w:tcPr>
          <w:p w14:paraId="32FA6BB4" w14:textId="490E4DC9" w:rsidR="00B84CE3" w:rsidRPr="00C5302D" w:rsidRDefault="00EA6AE2" w:rsidP="00617B91">
            <w:pPr>
              <w:pStyle w:val="Tablehead"/>
              <w:rPr>
                <w:bCs/>
                <w:sz w:val="20"/>
                <w:szCs w:val="20"/>
                <w:lang w:eastAsia="zh-CN"/>
              </w:rPr>
            </w:pPr>
            <w:r w:rsidRPr="00C5302D">
              <w:rPr>
                <w:bCs/>
                <w:sz w:val="20"/>
                <w:szCs w:val="20"/>
                <w:lang w:eastAsia="zh-CN"/>
              </w:rPr>
              <w:t>Document</w:t>
            </w:r>
            <w:r w:rsidR="001266A0" w:rsidRPr="00C5302D">
              <w:rPr>
                <w:bCs/>
                <w:sz w:val="20"/>
                <w:szCs w:val="20"/>
                <w:lang w:eastAsia="zh-CN"/>
              </w:rPr>
              <w:t>s</w:t>
            </w:r>
            <w:r w:rsidRPr="00C5302D">
              <w:rPr>
                <w:bCs/>
                <w:sz w:val="20"/>
                <w:szCs w:val="20"/>
                <w:lang w:eastAsia="zh-CN"/>
              </w:rPr>
              <w:t xml:space="preserve"> de référence</w:t>
            </w:r>
          </w:p>
        </w:tc>
        <w:tc>
          <w:tcPr>
            <w:tcW w:w="6662" w:type="dxa"/>
            <w:shd w:val="clear" w:color="auto" w:fill="F2F2F2"/>
          </w:tcPr>
          <w:p w14:paraId="4C02AC16" w14:textId="0FB500C8" w:rsidR="00B84CE3" w:rsidRPr="00C5302D" w:rsidRDefault="00EA6AE2" w:rsidP="00617B91">
            <w:pPr>
              <w:pStyle w:val="Tablehead"/>
              <w:rPr>
                <w:bCs/>
                <w:sz w:val="20"/>
                <w:szCs w:val="20"/>
                <w:lang w:eastAsia="zh-CN"/>
              </w:rPr>
            </w:pPr>
            <w:r w:rsidRPr="00C5302D">
              <w:rPr>
                <w:bCs/>
                <w:sz w:val="20"/>
                <w:szCs w:val="20"/>
                <w:lang w:eastAsia="zh-CN"/>
              </w:rPr>
              <w:t xml:space="preserve">Résultat de la </w:t>
            </w:r>
            <w:r w:rsidR="00B84CE3" w:rsidRPr="00C5302D">
              <w:rPr>
                <w:bCs/>
                <w:sz w:val="20"/>
                <w:szCs w:val="20"/>
                <w:lang w:eastAsia="zh-CN"/>
              </w:rPr>
              <w:t>VCC-2</w:t>
            </w:r>
          </w:p>
        </w:tc>
        <w:tc>
          <w:tcPr>
            <w:tcW w:w="1701" w:type="dxa"/>
            <w:shd w:val="clear" w:color="auto" w:fill="F2F2F2"/>
          </w:tcPr>
          <w:p w14:paraId="1D909DB6" w14:textId="2EE709F0" w:rsidR="00B84CE3" w:rsidRPr="00C5302D" w:rsidRDefault="00EA6AE2" w:rsidP="00617B91">
            <w:pPr>
              <w:pStyle w:val="Tablehead"/>
              <w:rPr>
                <w:bCs/>
                <w:sz w:val="20"/>
                <w:szCs w:val="20"/>
                <w:lang w:eastAsia="zh-CN"/>
              </w:rPr>
            </w:pPr>
            <w:r w:rsidRPr="00C5302D">
              <w:rPr>
                <w:sz w:val="20"/>
                <w:szCs w:val="20"/>
                <w:lang w:eastAsia="zh-CN"/>
              </w:rPr>
              <w:t>Résultat de la consultation écrite par correspondance</w:t>
            </w:r>
          </w:p>
        </w:tc>
      </w:tr>
      <w:tr w:rsidR="00B84CE3" w:rsidRPr="00C5302D" w14:paraId="70A39D8C" w14:textId="77777777" w:rsidTr="00C5302D">
        <w:tc>
          <w:tcPr>
            <w:tcW w:w="4679" w:type="dxa"/>
            <w:shd w:val="clear" w:color="auto" w:fill="BFBFBF"/>
          </w:tcPr>
          <w:p w14:paraId="09A81E21" w14:textId="6C15D14A" w:rsidR="00B84CE3" w:rsidRPr="00C5302D" w:rsidRDefault="00B84CE3" w:rsidP="00617B91">
            <w:pPr>
              <w:pStyle w:val="Tabletext"/>
              <w:rPr>
                <w:b/>
                <w:bCs/>
                <w:sz w:val="20"/>
                <w:szCs w:val="20"/>
                <w:lang w:eastAsia="zh-CN"/>
              </w:rPr>
            </w:pPr>
            <w:r w:rsidRPr="00C5302D">
              <w:rPr>
                <w:b/>
                <w:bCs/>
                <w:sz w:val="20"/>
                <w:szCs w:val="20"/>
                <w:lang w:eastAsia="zh-CN"/>
              </w:rPr>
              <w:t>Lundi, 16 novembre, 12 h 00-15 h 00</w:t>
            </w:r>
          </w:p>
        </w:tc>
        <w:tc>
          <w:tcPr>
            <w:tcW w:w="1701" w:type="dxa"/>
            <w:shd w:val="clear" w:color="auto" w:fill="BFBFBF"/>
          </w:tcPr>
          <w:p w14:paraId="1198919C" w14:textId="77777777" w:rsidR="00B84CE3" w:rsidRPr="00C5302D" w:rsidRDefault="00B84CE3" w:rsidP="00C5302D">
            <w:pPr>
              <w:pStyle w:val="Tabletext"/>
              <w:jc w:val="center"/>
              <w:rPr>
                <w:sz w:val="20"/>
                <w:szCs w:val="20"/>
                <w:lang w:eastAsia="zh-CN"/>
              </w:rPr>
            </w:pPr>
          </w:p>
        </w:tc>
        <w:tc>
          <w:tcPr>
            <w:tcW w:w="6662" w:type="dxa"/>
            <w:shd w:val="clear" w:color="auto" w:fill="BFBFBF"/>
          </w:tcPr>
          <w:p w14:paraId="2516DB4D" w14:textId="77777777" w:rsidR="00B84CE3" w:rsidRPr="00C5302D" w:rsidRDefault="00B84CE3" w:rsidP="00617B91">
            <w:pPr>
              <w:pStyle w:val="Tabletext"/>
              <w:rPr>
                <w:sz w:val="20"/>
                <w:szCs w:val="20"/>
                <w:lang w:eastAsia="zh-CN"/>
              </w:rPr>
            </w:pPr>
          </w:p>
        </w:tc>
        <w:tc>
          <w:tcPr>
            <w:tcW w:w="1701" w:type="dxa"/>
            <w:shd w:val="clear" w:color="auto" w:fill="BFBFBF"/>
          </w:tcPr>
          <w:p w14:paraId="78E7D357" w14:textId="77777777" w:rsidR="00B84CE3" w:rsidRPr="00C5302D" w:rsidRDefault="00B84CE3" w:rsidP="0065728A">
            <w:pPr>
              <w:pStyle w:val="Tabletext"/>
              <w:jc w:val="center"/>
              <w:rPr>
                <w:sz w:val="20"/>
                <w:szCs w:val="20"/>
                <w:lang w:eastAsia="zh-CN"/>
              </w:rPr>
            </w:pPr>
          </w:p>
        </w:tc>
      </w:tr>
      <w:tr w:rsidR="00B84CE3" w:rsidRPr="00C5302D" w14:paraId="78557CA0" w14:textId="77777777" w:rsidTr="00C5302D">
        <w:tc>
          <w:tcPr>
            <w:tcW w:w="4679" w:type="dxa"/>
          </w:tcPr>
          <w:p w14:paraId="4FE00842" w14:textId="36A826D4" w:rsidR="00B84CE3" w:rsidRPr="00C5302D" w:rsidRDefault="00EA6AE2" w:rsidP="00617B91">
            <w:pPr>
              <w:pStyle w:val="Tabletext"/>
              <w:rPr>
                <w:rFonts w:cs="Calibri"/>
                <w:sz w:val="20"/>
                <w:szCs w:val="20"/>
                <w:lang w:eastAsia="zh-CN"/>
              </w:rPr>
            </w:pPr>
            <w:r w:rsidRPr="00C5302D">
              <w:rPr>
                <w:rFonts w:cs="Calibri"/>
                <w:sz w:val="20"/>
                <w:szCs w:val="20"/>
                <w:lang w:eastAsia="zh-CN"/>
              </w:rPr>
              <w:t>Remarques liminaires du Secrétaire général</w:t>
            </w:r>
          </w:p>
        </w:tc>
        <w:tc>
          <w:tcPr>
            <w:tcW w:w="1701" w:type="dxa"/>
          </w:tcPr>
          <w:p w14:paraId="60A9A451" w14:textId="77777777" w:rsidR="00B84CE3" w:rsidRPr="00C5302D" w:rsidRDefault="00B84CE3" w:rsidP="00C5302D">
            <w:pPr>
              <w:pStyle w:val="Tabletext"/>
              <w:jc w:val="center"/>
              <w:rPr>
                <w:sz w:val="20"/>
                <w:szCs w:val="20"/>
                <w:lang w:eastAsia="zh-CN"/>
              </w:rPr>
            </w:pPr>
            <w:r w:rsidRPr="00C5302D">
              <w:rPr>
                <w:sz w:val="20"/>
                <w:szCs w:val="20"/>
                <w:lang w:eastAsia="zh-CN"/>
              </w:rPr>
              <w:t>--</w:t>
            </w:r>
          </w:p>
        </w:tc>
        <w:tc>
          <w:tcPr>
            <w:tcW w:w="6662" w:type="dxa"/>
          </w:tcPr>
          <w:p w14:paraId="6711972F" w14:textId="13C2769C" w:rsidR="00B84CE3" w:rsidRPr="00C5302D" w:rsidRDefault="00EA6AE2" w:rsidP="00617B91">
            <w:pPr>
              <w:pStyle w:val="Tabletext"/>
              <w:rPr>
                <w:sz w:val="20"/>
                <w:szCs w:val="20"/>
                <w:lang w:eastAsia="zh-CN"/>
              </w:rPr>
            </w:pPr>
            <w:r w:rsidRPr="00C5302D">
              <w:rPr>
                <w:rFonts w:cs="Calibri"/>
                <w:sz w:val="20"/>
                <w:szCs w:val="20"/>
                <w:lang w:eastAsia="zh-CN"/>
              </w:rPr>
              <w:t>Le Secrétaire général a prononcé des remarques liminaires</w:t>
            </w:r>
            <w:r w:rsidR="00B84CE3" w:rsidRPr="00C5302D">
              <w:rPr>
                <w:rFonts w:cs="Calibri"/>
                <w:sz w:val="20"/>
                <w:szCs w:val="20"/>
                <w:lang w:eastAsia="zh-CN"/>
              </w:rPr>
              <w:t>.</w:t>
            </w:r>
          </w:p>
        </w:tc>
        <w:tc>
          <w:tcPr>
            <w:tcW w:w="1701" w:type="dxa"/>
          </w:tcPr>
          <w:p w14:paraId="28E1C529" w14:textId="77777777" w:rsidR="00B84CE3" w:rsidRPr="00C5302D" w:rsidRDefault="00B84CE3" w:rsidP="0065728A">
            <w:pPr>
              <w:pStyle w:val="Tabletext"/>
              <w:jc w:val="center"/>
              <w:rPr>
                <w:rFonts w:cs="Calibri"/>
                <w:sz w:val="20"/>
                <w:szCs w:val="20"/>
                <w:lang w:eastAsia="zh-CN"/>
              </w:rPr>
            </w:pPr>
            <w:r w:rsidRPr="00C5302D">
              <w:rPr>
                <w:sz w:val="20"/>
                <w:szCs w:val="20"/>
                <w:lang w:eastAsia="zh-CN"/>
              </w:rPr>
              <w:t>--</w:t>
            </w:r>
          </w:p>
        </w:tc>
      </w:tr>
      <w:tr w:rsidR="00B84CE3" w:rsidRPr="00C5302D" w14:paraId="70C9DD6C" w14:textId="77777777" w:rsidTr="00C5302D">
        <w:tc>
          <w:tcPr>
            <w:tcW w:w="4679" w:type="dxa"/>
          </w:tcPr>
          <w:p w14:paraId="029AF1F3" w14:textId="216027A2" w:rsidR="00B84CE3" w:rsidRPr="00C5302D" w:rsidRDefault="00915007" w:rsidP="00617B91">
            <w:pPr>
              <w:pStyle w:val="Tabletext"/>
              <w:rPr>
                <w:rFonts w:cs="Calibri"/>
                <w:sz w:val="20"/>
                <w:szCs w:val="20"/>
                <w:lang w:eastAsia="zh-CN"/>
              </w:rPr>
            </w:pPr>
            <w:r w:rsidRPr="00C5302D">
              <w:rPr>
                <w:rFonts w:cs="Calibri"/>
                <w:sz w:val="20"/>
                <w:szCs w:val="20"/>
                <w:lang w:eastAsia="zh-CN"/>
              </w:rPr>
              <w:t>Nomination du Président de la seconde consultation virtuelle</w:t>
            </w:r>
          </w:p>
        </w:tc>
        <w:tc>
          <w:tcPr>
            <w:tcW w:w="1701" w:type="dxa"/>
          </w:tcPr>
          <w:p w14:paraId="0D40B971" w14:textId="77777777" w:rsidR="00B84CE3" w:rsidRPr="00C5302D" w:rsidRDefault="00B84CE3" w:rsidP="00C5302D">
            <w:pPr>
              <w:pStyle w:val="Tabletext"/>
              <w:jc w:val="center"/>
              <w:rPr>
                <w:sz w:val="20"/>
                <w:szCs w:val="20"/>
                <w:lang w:eastAsia="zh-CN"/>
              </w:rPr>
            </w:pPr>
            <w:r w:rsidRPr="00C5302D">
              <w:rPr>
                <w:sz w:val="20"/>
                <w:szCs w:val="20"/>
                <w:lang w:eastAsia="zh-CN"/>
              </w:rPr>
              <w:t>--</w:t>
            </w:r>
          </w:p>
        </w:tc>
        <w:tc>
          <w:tcPr>
            <w:tcW w:w="6662" w:type="dxa"/>
          </w:tcPr>
          <w:p w14:paraId="0716E672" w14:textId="2D717C91" w:rsidR="00B84CE3" w:rsidRPr="00C5302D" w:rsidRDefault="00B84CE3" w:rsidP="00617B91">
            <w:pPr>
              <w:pStyle w:val="Tabletext"/>
              <w:rPr>
                <w:rFonts w:cs="Calibri"/>
                <w:sz w:val="20"/>
                <w:szCs w:val="20"/>
                <w:highlight w:val="yellow"/>
                <w:lang w:eastAsia="zh-CN"/>
              </w:rPr>
            </w:pPr>
            <w:r w:rsidRPr="00C5302D">
              <w:rPr>
                <w:rFonts w:cs="Calibri"/>
                <w:sz w:val="20"/>
                <w:szCs w:val="20"/>
                <w:lang w:eastAsia="zh-CN"/>
              </w:rPr>
              <w:t>M</w:t>
            </w:r>
            <w:r w:rsidR="00EA6AE2" w:rsidRPr="00C5302D">
              <w:rPr>
                <w:rFonts w:cs="Calibri"/>
                <w:sz w:val="20"/>
                <w:szCs w:val="20"/>
                <w:lang w:eastAsia="zh-CN"/>
              </w:rPr>
              <w:t xml:space="preserve">. </w:t>
            </w:r>
            <w:r w:rsidRPr="00C5302D">
              <w:rPr>
                <w:rFonts w:cs="Calibri"/>
                <w:sz w:val="20"/>
                <w:szCs w:val="20"/>
                <w:lang w:eastAsia="zh-CN"/>
              </w:rPr>
              <w:t xml:space="preserve">Saif Bin Ghelaita </w:t>
            </w:r>
            <w:r w:rsidR="00EA6AE2" w:rsidRPr="00C5302D">
              <w:rPr>
                <w:rFonts w:cs="Calibri"/>
                <w:sz w:val="20"/>
                <w:szCs w:val="20"/>
                <w:lang w:eastAsia="zh-CN"/>
              </w:rPr>
              <w:t>(Émirats arabes unis) a été nommé à la présidence de la seconde consultation virtuelle des Conseillers.</w:t>
            </w:r>
            <w:r w:rsidRPr="00C5302D">
              <w:rPr>
                <w:rFonts w:cs="Calibri"/>
                <w:sz w:val="20"/>
                <w:szCs w:val="20"/>
                <w:lang w:eastAsia="zh-CN"/>
              </w:rPr>
              <w:t xml:space="preserve"> </w:t>
            </w:r>
          </w:p>
        </w:tc>
        <w:tc>
          <w:tcPr>
            <w:tcW w:w="1701" w:type="dxa"/>
          </w:tcPr>
          <w:p w14:paraId="149344FA" w14:textId="77777777" w:rsidR="00B84CE3" w:rsidRPr="00C5302D" w:rsidRDefault="00B84CE3" w:rsidP="0065728A">
            <w:pPr>
              <w:pStyle w:val="Tabletext"/>
              <w:jc w:val="center"/>
              <w:rPr>
                <w:rFonts w:cs="Calibri"/>
                <w:sz w:val="20"/>
                <w:szCs w:val="20"/>
                <w:lang w:eastAsia="zh-CN"/>
              </w:rPr>
            </w:pPr>
            <w:r w:rsidRPr="00C5302D">
              <w:rPr>
                <w:sz w:val="20"/>
                <w:szCs w:val="20"/>
                <w:lang w:eastAsia="zh-CN"/>
              </w:rPr>
              <w:t>--</w:t>
            </w:r>
          </w:p>
        </w:tc>
      </w:tr>
      <w:tr w:rsidR="00B84CE3" w:rsidRPr="00C5302D" w14:paraId="65A232B3" w14:textId="77777777" w:rsidTr="00C5302D">
        <w:tc>
          <w:tcPr>
            <w:tcW w:w="4679" w:type="dxa"/>
          </w:tcPr>
          <w:p w14:paraId="0B4070CC" w14:textId="70B13BA4" w:rsidR="00B84CE3" w:rsidRPr="00C5302D" w:rsidRDefault="00915007" w:rsidP="00617B91">
            <w:pPr>
              <w:pStyle w:val="Tabletext"/>
              <w:rPr>
                <w:rFonts w:cs="Calibri"/>
                <w:sz w:val="20"/>
                <w:szCs w:val="20"/>
                <w:lang w:eastAsia="zh-CN"/>
              </w:rPr>
            </w:pPr>
            <w:r w:rsidRPr="00C5302D">
              <w:rPr>
                <w:rFonts w:cs="Calibri"/>
                <w:sz w:val="20"/>
                <w:szCs w:val="20"/>
                <w:lang w:eastAsia="zh-CN"/>
              </w:rPr>
              <w:t>Remarques liminaires du Président</w:t>
            </w:r>
          </w:p>
        </w:tc>
        <w:tc>
          <w:tcPr>
            <w:tcW w:w="1701" w:type="dxa"/>
          </w:tcPr>
          <w:p w14:paraId="4233FFA0" w14:textId="77777777" w:rsidR="00B84CE3" w:rsidRPr="00C5302D" w:rsidRDefault="00B84CE3" w:rsidP="00C5302D">
            <w:pPr>
              <w:pStyle w:val="Tabletext"/>
              <w:jc w:val="center"/>
              <w:rPr>
                <w:sz w:val="20"/>
                <w:szCs w:val="20"/>
                <w:lang w:eastAsia="zh-CN"/>
              </w:rPr>
            </w:pPr>
            <w:r w:rsidRPr="00C5302D">
              <w:rPr>
                <w:sz w:val="20"/>
                <w:szCs w:val="20"/>
                <w:lang w:eastAsia="zh-CN"/>
              </w:rPr>
              <w:t>--</w:t>
            </w:r>
          </w:p>
        </w:tc>
        <w:tc>
          <w:tcPr>
            <w:tcW w:w="6662" w:type="dxa"/>
          </w:tcPr>
          <w:p w14:paraId="5FE27BD5" w14:textId="5B95C69E" w:rsidR="00B84CE3" w:rsidRPr="00C5302D" w:rsidRDefault="00EA6AE2" w:rsidP="00617B91">
            <w:pPr>
              <w:pStyle w:val="Tabletext"/>
              <w:rPr>
                <w:rFonts w:cs="Calibri"/>
                <w:sz w:val="20"/>
                <w:szCs w:val="20"/>
                <w:lang w:eastAsia="zh-CN"/>
              </w:rPr>
            </w:pPr>
            <w:r w:rsidRPr="00C5302D">
              <w:rPr>
                <w:rFonts w:cs="Calibri"/>
                <w:sz w:val="20"/>
                <w:szCs w:val="20"/>
                <w:lang w:eastAsia="zh-CN"/>
              </w:rPr>
              <w:t>Le Président a prononcé des remarques liminaires</w:t>
            </w:r>
            <w:r w:rsidR="00B84CE3" w:rsidRPr="00C5302D">
              <w:rPr>
                <w:rFonts w:cs="Calibri"/>
                <w:sz w:val="20"/>
                <w:szCs w:val="20"/>
                <w:lang w:eastAsia="zh-CN"/>
              </w:rPr>
              <w:t>.</w:t>
            </w:r>
          </w:p>
        </w:tc>
        <w:tc>
          <w:tcPr>
            <w:tcW w:w="1701" w:type="dxa"/>
          </w:tcPr>
          <w:p w14:paraId="0EB58B00" w14:textId="77777777" w:rsidR="00B84CE3" w:rsidRPr="00C5302D" w:rsidRDefault="00B84CE3" w:rsidP="0065728A">
            <w:pPr>
              <w:pStyle w:val="Tabletext"/>
              <w:jc w:val="center"/>
              <w:rPr>
                <w:rFonts w:cs="Calibri"/>
                <w:sz w:val="20"/>
                <w:szCs w:val="20"/>
                <w:lang w:eastAsia="zh-CN"/>
              </w:rPr>
            </w:pPr>
            <w:r w:rsidRPr="00C5302D">
              <w:rPr>
                <w:sz w:val="20"/>
                <w:szCs w:val="20"/>
                <w:lang w:eastAsia="zh-CN"/>
              </w:rPr>
              <w:t>--</w:t>
            </w:r>
          </w:p>
        </w:tc>
      </w:tr>
      <w:tr w:rsidR="00B84CE3" w:rsidRPr="00C5302D" w14:paraId="2A5683D8" w14:textId="77777777" w:rsidTr="00C5302D">
        <w:tc>
          <w:tcPr>
            <w:tcW w:w="4679" w:type="dxa"/>
          </w:tcPr>
          <w:p w14:paraId="1A7FE39B" w14:textId="1F93BB1E" w:rsidR="00B84CE3" w:rsidRPr="00C5302D" w:rsidRDefault="00915007" w:rsidP="00617B91">
            <w:pPr>
              <w:pStyle w:val="Tabletext"/>
              <w:rPr>
                <w:rFonts w:cs="Calibri"/>
                <w:sz w:val="20"/>
                <w:szCs w:val="20"/>
                <w:lang w:eastAsia="zh-CN"/>
              </w:rPr>
            </w:pPr>
            <w:r w:rsidRPr="00C5302D">
              <w:rPr>
                <w:rFonts w:cs="Calibri"/>
                <w:sz w:val="20"/>
                <w:szCs w:val="20"/>
                <w:lang w:eastAsia="zh-CN"/>
              </w:rPr>
              <w:t>Adoption du projet d'ordre du jour de la seconde consultation virtuelle</w:t>
            </w:r>
          </w:p>
          <w:p w14:paraId="374B7E56" w14:textId="0647103C" w:rsidR="00B84CE3" w:rsidRPr="00C5302D" w:rsidRDefault="00915007" w:rsidP="00617B91">
            <w:pPr>
              <w:pStyle w:val="Tabletext"/>
              <w:tabs>
                <w:tab w:val="left" w:pos="320"/>
              </w:tabs>
              <w:ind w:left="320" w:hanging="320"/>
              <w:rPr>
                <w:rFonts w:cs="Calibri"/>
                <w:sz w:val="20"/>
                <w:szCs w:val="20"/>
                <w:lang w:eastAsia="zh-CN"/>
              </w:rPr>
            </w:pPr>
            <w:r w:rsidRPr="00C5302D">
              <w:rPr>
                <w:rFonts w:cs="Calibri"/>
                <w:sz w:val="20"/>
                <w:szCs w:val="20"/>
                <w:lang w:eastAsia="zh-CN"/>
              </w:rPr>
              <w:t>–</w:t>
            </w:r>
            <w:r w:rsidRPr="00C5302D">
              <w:rPr>
                <w:rFonts w:cs="Calibri"/>
                <w:sz w:val="20"/>
                <w:szCs w:val="20"/>
                <w:lang w:eastAsia="zh-CN"/>
              </w:rPr>
              <w:tab/>
            </w:r>
            <w:r w:rsidR="00B84CE3" w:rsidRPr="00C5302D">
              <w:rPr>
                <w:rFonts w:cs="Calibri"/>
                <w:i/>
                <w:iCs/>
                <w:sz w:val="20"/>
                <w:szCs w:val="20"/>
                <w:lang w:eastAsia="zh-CN"/>
              </w:rPr>
              <w:t>Contribution</w:t>
            </w:r>
            <w:r w:rsidR="00EA6AE2" w:rsidRPr="00C5302D">
              <w:rPr>
                <w:rFonts w:cs="Calibri"/>
                <w:i/>
                <w:iCs/>
                <w:sz w:val="20"/>
                <w:szCs w:val="20"/>
                <w:lang w:eastAsia="zh-CN"/>
              </w:rPr>
              <w:t>s</w:t>
            </w:r>
            <w:r w:rsidR="00B84CE3" w:rsidRPr="00C5302D">
              <w:rPr>
                <w:rFonts w:cs="Calibri"/>
                <w:i/>
                <w:iCs/>
                <w:sz w:val="20"/>
                <w:szCs w:val="20"/>
                <w:lang w:eastAsia="zh-CN"/>
              </w:rPr>
              <w:t xml:space="preserve"> </w:t>
            </w:r>
            <w:r w:rsidR="00EA6AE2" w:rsidRPr="00C5302D">
              <w:rPr>
                <w:rFonts w:cs="Calibri"/>
                <w:i/>
                <w:iCs/>
                <w:sz w:val="20"/>
                <w:szCs w:val="20"/>
                <w:lang w:eastAsia="zh-CN"/>
              </w:rPr>
              <w:t>de l'</w:t>
            </w:r>
            <w:r w:rsidR="00B84CE3" w:rsidRPr="00C5302D">
              <w:rPr>
                <w:rFonts w:cs="Calibri"/>
                <w:i/>
                <w:iCs/>
                <w:sz w:val="20"/>
                <w:szCs w:val="20"/>
                <w:lang w:eastAsia="zh-CN"/>
              </w:rPr>
              <w:t>Azerba</w:t>
            </w:r>
            <w:r w:rsidR="00EA6AE2" w:rsidRPr="00C5302D">
              <w:rPr>
                <w:rFonts w:cs="Calibri"/>
                <w:i/>
                <w:iCs/>
                <w:sz w:val="20"/>
                <w:szCs w:val="20"/>
                <w:lang w:eastAsia="zh-CN"/>
              </w:rPr>
              <w:t>ïd</w:t>
            </w:r>
            <w:r w:rsidR="00B84CE3" w:rsidRPr="00C5302D">
              <w:rPr>
                <w:rFonts w:cs="Calibri"/>
                <w:i/>
                <w:iCs/>
                <w:sz w:val="20"/>
                <w:szCs w:val="20"/>
                <w:lang w:eastAsia="zh-CN"/>
              </w:rPr>
              <w:t xml:space="preserve">jan, </w:t>
            </w:r>
            <w:r w:rsidR="00EA6AE2" w:rsidRPr="00C5302D">
              <w:rPr>
                <w:rFonts w:cs="Calibri"/>
                <w:i/>
                <w:iCs/>
                <w:sz w:val="20"/>
                <w:szCs w:val="20"/>
                <w:lang w:eastAsia="zh-CN"/>
              </w:rPr>
              <w:t>du Bélarus</w:t>
            </w:r>
            <w:r w:rsidR="00B84CE3" w:rsidRPr="00C5302D">
              <w:rPr>
                <w:rFonts w:cs="Calibri"/>
                <w:i/>
                <w:iCs/>
                <w:sz w:val="20"/>
                <w:szCs w:val="20"/>
                <w:lang w:eastAsia="zh-CN"/>
              </w:rPr>
              <w:t>,</w:t>
            </w:r>
            <w:r w:rsidR="00EA6AE2" w:rsidRPr="00C5302D">
              <w:rPr>
                <w:rFonts w:cs="Calibri"/>
                <w:i/>
                <w:iCs/>
                <w:sz w:val="20"/>
                <w:szCs w:val="20"/>
                <w:lang w:eastAsia="zh-CN"/>
              </w:rPr>
              <w:t xml:space="preserve"> de l'Ouzbé</w:t>
            </w:r>
            <w:r w:rsidR="00B84CE3" w:rsidRPr="00C5302D">
              <w:rPr>
                <w:rFonts w:cs="Calibri"/>
                <w:i/>
                <w:iCs/>
                <w:sz w:val="20"/>
                <w:szCs w:val="20"/>
                <w:lang w:eastAsia="zh-CN"/>
              </w:rPr>
              <w:t>kistan</w:t>
            </w:r>
            <w:r w:rsidR="00EA6AE2" w:rsidRPr="00C5302D">
              <w:rPr>
                <w:rFonts w:cs="Calibri"/>
                <w:i/>
                <w:iCs/>
                <w:sz w:val="20"/>
                <w:szCs w:val="20"/>
                <w:lang w:eastAsia="zh-CN"/>
              </w:rPr>
              <w:t xml:space="preserve"> et de la Fédération de Russie</w:t>
            </w:r>
          </w:p>
        </w:tc>
        <w:tc>
          <w:tcPr>
            <w:tcW w:w="1701" w:type="dxa"/>
          </w:tcPr>
          <w:p w14:paraId="11EFF698" w14:textId="77777777" w:rsidR="00A1181B" w:rsidRDefault="00F97011" w:rsidP="00C5302D">
            <w:pPr>
              <w:pStyle w:val="Tabletext"/>
              <w:jc w:val="center"/>
            </w:pPr>
            <w:hyperlink r:id="rId66" w:history="1">
              <w:r w:rsidR="00B84CE3" w:rsidRPr="00C5302D">
                <w:rPr>
                  <w:rStyle w:val="Hyperlink"/>
                  <w:sz w:val="20"/>
                  <w:szCs w:val="20"/>
                </w:rPr>
                <w:t>VC-2/1</w:t>
              </w:r>
            </w:hyperlink>
            <w:r w:rsidR="00B84CE3" w:rsidRPr="00C5302D">
              <w:rPr>
                <w:rStyle w:val="Hyperlink"/>
                <w:sz w:val="20"/>
                <w:szCs w:val="20"/>
              </w:rPr>
              <w:br/>
            </w:r>
          </w:p>
          <w:p w14:paraId="6C312067" w14:textId="0E73F7A4" w:rsidR="00B84CE3" w:rsidRPr="00C5302D" w:rsidRDefault="00F97011" w:rsidP="00C5302D">
            <w:pPr>
              <w:pStyle w:val="Tabletext"/>
              <w:jc w:val="center"/>
              <w:rPr>
                <w:rStyle w:val="Hyperlink"/>
                <w:sz w:val="20"/>
                <w:szCs w:val="20"/>
              </w:rPr>
            </w:pPr>
            <w:hyperlink r:id="rId67" w:history="1">
              <w:r w:rsidR="00B84CE3" w:rsidRPr="00C5302D">
                <w:rPr>
                  <w:rStyle w:val="Hyperlink"/>
                  <w:sz w:val="20"/>
                  <w:szCs w:val="20"/>
                </w:rPr>
                <w:t>VC-2/5</w:t>
              </w:r>
              <w:r w:rsidR="00B84CE3" w:rsidRPr="00C5302D">
                <w:rPr>
                  <w:rStyle w:val="Hyperlink"/>
                  <w:sz w:val="20"/>
                  <w:szCs w:val="20"/>
                </w:rPr>
                <w:t>(</w:t>
              </w:r>
              <w:r w:rsidR="00B84CE3" w:rsidRPr="00C5302D">
                <w:rPr>
                  <w:rStyle w:val="Hyperlink"/>
                  <w:sz w:val="20"/>
                  <w:szCs w:val="20"/>
                </w:rPr>
                <w:t>Co</w:t>
              </w:r>
              <w:r w:rsidR="00EA6AE2" w:rsidRPr="00C5302D">
                <w:rPr>
                  <w:rStyle w:val="Hyperlink"/>
                  <w:sz w:val="20"/>
                  <w:szCs w:val="20"/>
                </w:rPr>
                <w:t>r</w:t>
              </w:r>
              <w:r w:rsidR="00B84CE3" w:rsidRPr="00C5302D">
                <w:rPr>
                  <w:rStyle w:val="Hyperlink"/>
                  <w:sz w:val="20"/>
                  <w:szCs w:val="20"/>
                </w:rPr>
                <w:t>r.1)</w:t>
              </w:r>
            </w:hyperlink>
          </w:p>
        </w:tc>
        <w:tc>
          <w:tcPr>
            <w:tcW w:w="6662" w:type="dxa"/>
          </w:tcPr>
          <w:p w14:paraId="33B510AC" w14:textId="13C07BE2"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EA6AE2" w:rsidRPr="00C5302D">
              <w:rPr>
                <w:sz w:val="20"/>
                <w:szCs w:val="20"/>
                <w:lang w:eastAsia="zh-CN"/>
              </w:rPr>
              <w:t>Les Conseillers sont convenus que les rapports des Groupes de travail du Conseil et les éventuelles contributions connexes seront maintenus à l'ordre du jour</w:t>
            </w:r>
            <w:r w:rsidR="00B84CE3" w:rsidRPr="00C5302D">
              <w:rPr>
                <w:sz w:val="20"/>
                <w:szCs w:val="20"/>
                <w:lang w:eastAsia="zh-CN"/>
              </w:rPr>
              <w:t xml:space="preserve">. </w:t>
            </w:r>
            <w:r w:rsidRPr="00C5302D">
              <w:rPr>
                <w:sz w:val="20"/>
                <w:szCs w:val="20"/>
                <w:lang w:eastAsia="zh-CN"/>
              </w:rPr>
              <w:t>Toutefois, ils ne seront ni présentés individuellement, ni examinés, mais il en sera pris note et les recommandations seront approuvées dans leur ensemble</w:t>
            </w:r>
            <w:r w:rsidR="00B84CE3" w:rsidRPr="00C5302D">
              <w:rPr>
                <w:sz w:val="20"/>
                <w:szCs w:val="20"/>
                <w:lang w:eastAsia="zh-CN"/>
              </w:rPr>
              <w:t>.</w:t>
            </w:r>
            <w:r w:rsidRPr="00C5302D">
              <w:rPr>
                <w:sz w:val="20"/>
                <w:szCs w:val="20"/>
                <w:lang w:eastAsia="zh-CN"/>
              </w:rPr>
              <w:t xml:space="preserve"> Le rapport du GTC-FHR sera examiné séparément.</w:t>
            </w:r>
          </w:p>
          <w:p w14:paraId="444D56B3" w14:textId="526D1D73" w:rsidR="00B84CE3" w:rsidRPr="00C5302D" w:rsidRDefault="00915007" w:rsidP="00617B91">
            <w:pPr>
              <w:pStyle w:val="Tabletext"/>
              <w:ind w:left="321" w:hanging="284"/>
              <w:rPr>
                <w:sz w:val="20"/>
                <w:szCs w:val="20"/>
              </w:rPr>
            </w:pPr>
            <w:r w:rsidRPr="00C5302D">
              <w:rPr>
                <w:sz w:val="20"/>
                <w:szCs w:val="20"/>
                <w:lang w:eastAsia="zh-CN"/>
              </w:rPr>
              <w:t>–</w:t>
            </w:r>
            <w:r w:rsidRPr="00C5302D">
              <w:rPr>
                <w:sz w:val="20"/>
                <w:szCs w:val="20"/>
                <w:lang w:eastAsia="zh-CN"/>
              </w:rPr>
              <w:tab/>
            </w:r>
            <w:r w:rsidR="00BC1EB9" w:rsidRPr="00C5302D">
              <w:rPr>
                <w:sz w:val="20"/>
                <w:szCs w:val="20"/>
              </w:rPr>
              <w:t>Les Conseillers sont convenus que</w:t>
            </w:r>
            <w:r w:rsidRPr="00C5302D">
              <w:rPr>
                <w:sz w:val="20"/>
                <w:szCs w:val="20"/>
              </w:rPr>
              <w:t xml:space="preserve"> les documents du Secrétariat publiés après la date limite (moins de 30 jours avant la consultation virtuelle des Conseillers)</w:t>
            </w:r>
            <w:r w:rsidR="00BC1EB9" w:rsidRPr="00C5302D">
              <w:rPr>
                <w:sz w:val="20"/>
                <w:szCs w:val="20"/>
              </w:rPr>
              <w:t xml:space="preserve"> seront maintenus à l'ordre du jour</w:t>
            </w:r>
            <w:r w:rsidRPr="00C5302D">
              <w:rPr>
                <w:sz w:val="20"/>
                <w:szCs w:val="20"/>
              </w:rPr>
              <w:t xml:space="preserve"> afin qu'ils soient présentés et examinés, et de ne faire commencer toute consultation officielle relative à un document tardif du Secrétariat lors d'une consultation virtuelle </w:t>
            </w:r>
            <w:r w:rsidRPr="00C5302D">
              <w:rPr>
                <w:sz w:val="20"/>
                <w:szCs w:val="20"/>
              </w:rPr>
              <w:br w:type="page"/>
              <w:t>des Conseillers ou d'une session du Conseil qu'un mois après la publication du document</w:t>
            </w:r>
            <w:r w:rsidR="00B84CE3" w:rsidRPr="00C5302D">
              <w:rPr>
                <w:sz w:val="20"/>
                <w:szCs w:val="20"/>
                <w:lang w:eastAsia="zh-CN"/>
              </w:rPr>
              <w:t xml:space="preserve">. </w:t>
            </w:r>
          </w:p>
          <w:p w14:paraId="6603DE0D" w14:textId="798302AB"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BC1EB9" w:rsidRPr="00C5302D">
              <w:rPr>
                <w:sz w:val="20"/>
                <w:szCs w:val="20"/>
                <w:lang w:eastAsia="zh-CN"/>
              </w:rPr>
              <w:t xml:space="preserve">Il a été convenu que </w:t>
            </w:r>
            <w:r w:rsidR="000E1592" w:rsidRPr="00C5302D">
              <w:rPr>
                <w:sz w:val="20"/>
                <w:szCs w:val="20"/>
                <w:lang w:eastAsia="zh-CN"/>
              </w:rPr>
              <w:t>les préoccupations soulevées dans le Document VC</w:t>
            </w:r>
            <w:r w:rsidR="0065728A" w:rsidRPr="00C5302D">
              <w:rPr>
                <w:sz w:val="20"/>
                <w:szCs w:val="20"/>
                <w:lang w:eastAsia="zh-CN"/>
              </w:rPr>
              <w:noBreakHyphen/>
            </w:r>
            <w:r w:rsidR="000E1592" w:rsidRPr="00C5302D">
              <w:rPr>
                <w:sz w:val="20"/>
                <w:szCs w:val="20"/>
                <w:lang w:eastAsia="zh-CN"/>
              </w:rPr>
              <w:t xml:space="preserve">2/5(Corr.1) seront consignées dans le compte rendu et, en vue d'une éventuelle future consultation virtuelle des Conseillers, </w:t>
            </w:r>
            <w:r w:rsidR="00BC1EB9" w:rsidRPr="00C5302D">
              <w:rPr>
                <w:sz w:val="20"/>
                <w:szCs w:val="20"/>
                <w:lang w:eastAsia="zh-CN"/>
              </w:rPr>
              <w:t>que des</w:t>
            </w:r>
            <w:r w:rsidR="000E1592" w:rsidRPr="00C5302D">
              <w:rPr>
                <w:sz w:val="20"/>
                <w:szCs w:val="20"/>
                <w:lang w:eastAsia="zh-CN"/>
              </w:rPr>
              <w:t xml:space="preserve"> dates précises </w:t>
            </w:r>
            <w:r w:rsidR="00556281" w:rsidRPr="00C5302D">
              <w:rPr>
                <w:sz w:val="20"/>
                <w:szCs w:val="20"/>
                <w:lang w:eastAsia="zh-CN"/>
              </w:rPr>
              <w:t>seront</w:t>
            </w:r>
            <w:r w:rsidR="000E1592" w:rsidRPr="00C5302D">
              <w:rPr>
                <w:sz w:val="20"/>
                <w:szCs w:val="20"/>
                <w:lang w:eastAsia="zh-CN"/>
              </w:rPr>
              <w:t xml:space="preserve"> arrêtées et strictement respectées</w:t>
            </w:r>
            <w:r w:rsidR="00B84CE3" w:rsidRPr="00C5302D">
              <w:rPr>
                <w:sz w:val="20"/>
                <w:szCs w:val="20"/>
                <w:lang w:eastAsia="zh-CN"/>
              </w:rPr>
              <w:t>.</w:t>
            </w:r>
          </w:p>
          <w:p w14:paraId="3D6A8E6F" w14:textId="37ACF6FD"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A64320" w:rsidRPr="00C5302D">
              <w:rPr>
                <w:sz w:val="20"/>
                <w:szCs w:val="20"/>
                <w:lang w:eastAsia="zh-CN"/>
              </w:rPr>
              <w:t>Les Conseillers sont convenus</w:t>
            </w:r>
            <w:r w:rsidR="009A5715" w:rsidRPr="00C5302D">
              <w:rPr>
                <w:sz w:val="20"/>
                <w:szCs w:val="20"/>
                <w:lang w:eastAsia="zh-CN"/>
              </w:rPr>
              <w:t xml:space="preserve"> de</w:t>
            </w:r>
            <w:r w:rsidR="00A64320" w:rsidRPr="00C5302D">
              <w:rPr>
                <w:sz w:val="20"/>
                <w:szCs w:val="20"/>
                <w:lang w:eastAsia="zh-CN"/>
              </w:rPr>
              <w:t xml:space="preserve"> transférer l'examen du document C20/63(Rév.1) relatif aux contrôles internes du groupe 2 au groupe 1 et de l'examiner après le rapport du CCIG</w:t>
            </w:r>
            <w:r w:rsidR="00B84CE3" w:rsidRPr="00C5302D">
              <w:rPr>
                <w:sz w:val="20"/>
                <w:szCs w:val="20"/>
                <w:lang w:eastAsia="zh-CN"/>
              </w:rPr>
              <w:t>.</w:t>
            </w:r>
          </w:p>
          <w:p w14:paraId="3BE71FE0" w14:textId="53E8FE90" w:rsidR="00B84CE3" w:rsidRPr="00C5302D" w:rsidRDefault="000E1592" w:rsidP="00617B91">
            <w:pPr>
              <w:pStyle w:val="Tabletext"/>
              <w:ind w:left="316" w:hanging="316"/>
              <w:rPr>
                <w:sz w:val="20"/>
                <w:szCs w:val="20"/>
                <w:lang w:eastAsia="zh-CN"/>
              </w:rPr>
            </w:pPr>
            <w:r w:rsidRPr="00C5302D">
              <w:rPr>
                <w:sz w:val="20"/>
                <w:szCs w:val="20"/>
                <w:lang w:eastAsia="zh-CN"/>
              </w:rPr>
              <w:lastRenderedPageBreak/>
              <w:t>–</w:t>
            </w:r>
            <w:r w:rsidRPr="00C5302D">
              <w:rPr>
                <w:sz w:val="20"/>
                <w:szCs w:val="20"/>
                <w:lang w:eastAsia="zh-CN"/>
              </w:rPr>
              <w:tab/>
            </w:r>
            <w:r w:rsidR="00BC6BB9" w:rsidRPr="00C5302D">
              <w:rPr>
                <w:sz w:val="20"/>
                <w:szCs w:val="20"/>
                <w:lang w:eastAsia="zh-CN"/>
              </w:rPr>
              <w:t>Moyennant l</w:t>
            </w:r>
            <w:r w:rsidR="00A64320" w:rsidRPr="00C5302D">
              <w:rPr>
                <w:sz w:val="20"/>
                <w:szCs w:val="20"/>
                <w:lang w:eastAsia="zh-CN"/>
              </w:rPr>
              <w:t xml:space="preserve">es changements susmentionnés, les Conseillers ont </w:t>
            </w:r>
            <w:r w:rsidR="001266A0" w:rsidRPr="00C5302D">
              <w:rPr>
                <w:sz w:val="20"/>
                <w:szCs w:val="20"/>
                <w:lang w:eastAsia="zh-CN"/>
              </w:rPr>
              <w:t xml:space="preserve">adopté </w:t>
            </w:r>
            <w:r w:rsidR="00A64320" w:rsidRPr="00C5302D">
              <w:rPr>
                <w:sz w:val="20"/>
                <w:szCs w:val="20"/>
                <w:lang w:eastAsia="zh-CN"/>
              </w:rPr>
              <w:t>l'ordre du jour de la consultation virtuelle reproduit dans le Documen</w:t>
            </w:r>
            <w:r w:rsidR="0065728A" w:rsidRPr="00C5302D">
              <w:rPr>
                <w:sz w:val="20"/>
                <w:szCs w:val="20"/>
                <w:lang w:eastAsia="zh-CN"/>
              </w:rPr>
              <w:t>t </w:t>
            </w:r>
            <w:r w:rsidR="00B84CE3" w:rsidRPr="00C5302D">
              <w:rPr>
                <w:sz w:val="20"/>
                <w:szCs w:val="20"/>
                <w:lang w:eastAsia="zh-CN"/>
              </w:rPr>
              <w:t>VC-2/1.</w:t>
            </w:r>
          </w:p>
        </w:tc>
        <w:tc>
          <w:tcPr>
            <w:tcW w:w="1701" w:type="dxa"/>
          </w:tcPr>
          <w:p w14:paraId="2CBEAF44" w14:textId="77777777" w:rsidR="00B84CE3" w:rsidRPr="00C5302D" w:rsidRDefault="00B84CE3" w:rsidP="0065728A">
            <w:pPr>
              <w:pStyle w:val="Tabletext"/>
              <w:jc w:val="center"/>
              <w:rPr>
                <w:sz w:val="20"/>
                <w:szCs w:val="20"/>
                <w:lang w:eastAsia="zh-CN"/>
              </w:rPr>
            </w:pPr>
            <w:r w:rsidRPr="00C5302D">
              <w:rPr>
                <w:sz w:val="20"/>
                <w:szCs w:val="20"/>
                <w:lang w:eastAsia="zh-CN"/>
              </w:rPr>
              <w:lastRenderedPageBreak/>
              <w:t>--</w:t>
            </w:r>
          </w:p>
        </w:tc>
      </w:tr>
      <w:tr w:rsidR="00B84CE3" w:rsidRPr="00C5302D" w14:paraId="62B2E5D7" w14:textId="77777777" w:rsidTr="00C5302D">
        <w:tc>
          <w:tcPr>
            <w:tcW w:w="4679" w:type="dxa"/>
          </w:tcPr>
          <w:p w14:paraId="540CBB87" w14:textId="79369016" w:rsidR="00B84CE3" w:rsidRPr="00C5302D" w:rsidRDefault="00A64320" w:rsidP="00617B91">
            <w:pPr>
              <w:pStyle w:val="Tabletext"/>
              <w:rPr>
                <w:rFonts w:cs="Calibri"/>
                <w:sz w:val="20"/>
                <w:szCs w:val="20"/>
                <w:lang w:eastAsia="zh-CN"/>
              </w:rPr>
            </w:pPr>
            <w:r w:rsidRPr="00C5302D">
              <w:rPr>
                <w:rFonts w:cs="Calibri"/>
                <w:sz w:val="20"/>
                <w:szCs w:val="20"/>
                <w:lang w:eastAsia="zh-CN"/>
              </w:rPr>
              <w:t>Observations concernant le projet de programme de gestion du temps de la seconde Consultation virtuelle des Conseillers</w:t>
            </w:r>
          </w:p>
        </w:tc>
        <w:tc>
          <w:tcPr>
            <w:tcW w:w="1701" w:type="dxa"/>
          </w:tcPr>
          <w:p w14:paraId="0782FD84" w14:textId="3CFC581B" w:rsidR="00B84CE3" w:rsidRPr="00C5302D" w:rsidRDefault="00F97011" w:rsidP="00C5302D">
            <w:pPr>
              <w:pStyle w:val="Tabletext"/>
              <w:jc w:val="center"/>
              <w:rPr>
                <w:rStyle w:val="Hyperlink"/>
                <w:sz w:val="20"/>
                <w:szCs w:val="20"/>
              </w:rPr>
            </w:pPr>
            <w:hyperlink r:id="rId68" w:history="1">
              <w:r w:rsidR="00B84CE3" w:rsidRPr="00C5302D">
                <w:rPr>
                  <w:rStyle w:val="Hyperlink"/>
                  <w:sz w:val="20"/>
                  <w:szCs w:val="20"/>
                </w:rPr>
                <w:t>VC-2/ADM/1(R</w:t>
              </w:r>
              <w:r w:rsidR="00A64320" w:rsidRPr="00C5302D">
                <w:rPr>
                  <w:rStyle w:val="Hyperlink"/>
                  <w:sz w:val="20"/>
                  <w:szCs w:val="20"/>
                </w:rPr>
                <w:t>é</w:t>
              </w:r>
              <w:r w:rsidR="00B84CE3" w:rsidRPr="00C5302D">
                <w:rPr>
                  <w:rStyle w:val="Hyperlink"/>
                  <w:sz w:val="20"/>
                  <w:szCs w:val="20"/>
                </w:rPr>
                <w:t>v.1</w:t>
              </w:r>
            </w:hyperlink>
            <w:r w:rsidR="00B84CE3" w:rsidRPr="00C5302D">
              <w:rPr>
                <w:rStyle w:val="Hyperlink"/>
                <w:sz w:val="20"/>
                <w:szCs w:val="20"/>
              </w:rPr>
              <w:t>)</w:t>
            </w:r>
          </w:p>
        </w:tc>
        <w:tc>
          <w:tcPr>
            <w:tcW w:w="6662" w:type="dxa"/>
          </w:tcPr>
          <w:p w14:paraId="474471C4" w14:textId="021A891C"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BC6BB9" w:rsidRPr="00C5302D">
              <w:rPr>
                <w:sz w:val="20"/>
                <w:szCs w:val="20"/>
                <w:lang w:eastAsia="zh-CN"/>
              </w:rPr>
              <w:t>Les Conseillers sont convenus que</w:t>
            </w:r>
            <w:r w:rsidR="00D64209">
              <w:rPr>
                <w:sz w:val="20"/>
                <w:szCs w:val="20"/>
                <w:lang w:eastAsia="zh-CN"/>
              </w:rPr>
              <w:t>,</w:t>
            </w:r>
            <w:r w:rsidR="00BC6BB9" w:rsidRPr="00C5302D">
              <w:rPr>
                <w:sz w:val="20"/>
                <w:szCs w:val="20"/>
                <w:lang w:eastAsia="zh-CN"/>
              </w:rPr>
              <w:t xml:space="preserve"> </w:t>
            </w:r>
            <w:r w:rsidR="000E1592" w:rsidRPr="00C5302D">
              <w:rPr>
                <w:sz w:val="20"/>
                <w:szCs w:val="20"/>
                <w:lang w:eastAsia="zh-CN"/>
              </w:rPr>
              <w:t>si après avoir terminé l'examen des documents du groupe 1, le temps disponible pour ceux du groupe 2 est limité, l'ordre de ces derniers sera modifié comme indiqué dans le Document DT/2. Le Secrétariat réévaluera les progrès accomplis à la fin de la séance de mardi et le Président informera les Conseillers</w:t>
            </w:r>
            <w:r w:rsidR="00B84CE3" w:rsidRPr="00C5302D">
              <w:rPr>
                <w:sz w:val="20"/>
                <w:szCs w:val="20"/>
                <w:lang w:eastAsia="zh-CN"/>
              </w:rPr>
              <w:t>.</w:t>
            </w:r>
          </w:p>
          <w:p w14:paraId="27CD4A9D" w14:textId="1D077C25"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0E1592" w:rsidRPr="00C5302D">
              <w:rPr>
                <w:sz w:val="20"/>
                <w:szCs w:val="20"/>
                <w:lang w:eastAsia="zh-CN"/>
              </w:rPr>
              <w:t>Le</w:t>
            </w:r>
            <w:r w:rsidR="00BC6BB9" w:rsidRPr="00C5302D">
              <w:rPr>
                <w:sz w:val="20"/>
                <w:szCs w:val="20"/>
                <w:lang w:eastAsia="zh-CN"/>
              </w:rPr>
              <w:t>s Conseillers ont approuvé le</w:t>
            </w:r>
            <w:r w:rsidR="000E1592" w:rsidRPr="00C5302D">
              <w:rPr>
                <w:sz w:val="20"/>
                <w:szCs w:val="20"/>
                <w:lang w:eastAsia="zh-CN"/>
              </w:rPr>
              <w:t xml:space="preserve"> projet de programme de gestion du temps (Document VC-2/ADM/1(Rév.1))</w:t>
            </w:r>
            <w:r w:rsidR="00B84CE3" w:rsidRPr="00C5302D">
              <w:rPr>
                <w:sz w:val="20"/>
                <w:szCs w:val="20"/>
                <w:lang w:eastAsia="zh-CN"/>
              </w:rPr>
              <w:t>.</w:t>
            </w:r>
          </w:p>
        </w:tc>
        <w:tc>
          <w:tcPr>
            <w:tcW w:w="1701" w:type="dxa"/>
          </w:tcPr>
          <w:p w14:paraId="09B43DC8"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21A0859F" w14:textId="77777777" w:rsidTr="00C5302D">
        <w:tc>
          <w:tcPr>
            <w:tcW w:w="4679" w:type="dxa"/>
          </w:tcPr>
          <w:p w14:paraId="04284E30" w14:textId="465DCFF7" w:rsidR="00B84CE3" w:rsidRPr="00C5302D" w:rsidRDefault="00915007" w:rsidP="00617B91">
            <w:pPr>
              <w:pStyle w:val="Tabletext"/>
              <w:rPr>
                <w:rFonts w:cs="Calibri"/>
                <w:sz w:val="20"/>
                <w:szCs w:val="20"/>
                <w:lang w:eastAsia="zh-CN"/>
              </w:rPr>
            </w:pPr>
            <w:r w:rsidRPr="00C5302D">
              <w:rPr>
                <w:rFonts w:cs="Calibri"/>
                <w:sz w:val="20"/>
                <w:szCs w:val="20"/>
                <w:lang w:eastAsia="zh-CN"/>
              </w:rPr>
              <w:t>Questions d'organisation</w:t>
            </w:r>
          </w:p>
        </w:tc>
        <w:tc>
          <w:tcPr>
            <w:tcW w:w="1701" w:type="dxa"/>
          </w:tcPr>
          <w:p w14:paraId="194C3C31" w14:textId="77777777" w:rsidR="00B84CE3" w:rsidRPr="00C5302D" w:rsidRDefault="00B84CE3" w:rsidP="00C5302D">
            <w:pPr>
              <w:pStyle w:val="Tabletext"/>
              <w:jc w:val="center"/>
              <w:rPr>
                <w:rStyle w:val="Hyperlink"/>
                <w:color w:val="auto"/>
                <w:sz w:val="20"/>
                <w:szCs w:val="20"/>
                <w:u w:val="none"/>
              </w:rPr>
            </w:pPr>
          </w:p>
        </w:tc>
        <w:tc>
          <w:tcPr>
            <w:tcW w:w="6662" w:type="dxa"/>
          </w:tcPr>
          <w:p w14:paraId="1CADD27C" w14:textId="445DE12B" w:rsidR="00B84CE3" w:rsidRPr="00C5302D" w:rsidRDefault="00523D87" w:rsidP="00A1181B">
            <w:pPr>
              <w:pStyle w:val="Tabletext"/>
              <w:rPr>
                <w:lang w:eastAsia="zh-CN"/>
              </w:rPr>
            </w:pPr>
            <w:r w:rsidRPr="00C5302D">
              <w:rPr>
                <w:lang w:eastAsia="zh-CN"/>
              </w:rPr>
              <w:t>Le secrétariat a informé les participants des questions relatives à l'organisation</w:t>
            </w:r>
            <w:r w:rsidR="00B84CE3" w:rsidRPr="00C5302D">
              <w:rPr>
                <w:lang w:eastAsia="zh-CN"/>
              </w:rPr>
              <w:t xml:space="preserve">. </w:t>
            </w:r>
          </w:p>
        </w:tc>
        <w:tc>
          <w:tcPr>
            <w:tcW w:w="1701" w:type="dxa"/>
          </w:tcPr>
          <w:p w14:paraId="537098BE"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18368427" w14:textId="77777777" w:rsidTr="00C5302D">
        <w:tc>
          <w:tcPr>
            <w:tcW w:w="4679" w:type="dxa"/>
          </w:tcPr>
          <w:p w14:paraId="2632DB03" w14:textId="0465603F" w:rsidR="00B84CE3" w:rsidRPr="00C5302D" w:rsidRDefault="00915007" w:rsidP="00617B91">
            <w:pPr>
              <w:pStyle w:val="Tabletext"/>
              <w:rPr>
                <w:rFonts w:cs="Calibri"/>
                <w:sz w:val="20"/>
                <w:szCs w:val="20"/>
                <w:lang w:eastAsia="zh-CN"/>
              </w:rPr>
            </w:pPr>
            <w:r w:rsidRPr="00C5302D">
              <w:rPr>
                <w:rFonts w:cs="Calibri"/>
                <w:sz w:val="20"/>
                <w:szCs w:val="20"/>
                <w:lang w:eastAsia="en-GB"/>
              </w:rPr>
              <w:t>Liste des candidats aux fonctions de Président</w:t>
            </w:r>
            <w:r w:rsidR="00D64209">
              <w:rPr>
                <w:rFonts w:cs="Calibri"/>
                <w:sz w:val="20"/>
                <w:szCs w:val="20"/>
                <w:lang w:eastAsia="en-GB"/>
              </w:rPr>
              <w:t>s</w:t>
            </w:r>
            <w:r w:rsidRPr="00C5302D">
              <w:rPr>
                <w:rFonts w:cs="Calibri"/>
                <w:sz w:val="20"/>
                <w:szCs w:val="20"/>
                <w:lang w:eastAsia="en-GB"/>
              </w:rPr>
              <w:t xml:space="preserve"> et Vice-Président</w:t>
            </w:r>
            <w:r w:rsidR="00D64209">
              <w:rPr>
                <w:rFonts w:cs="Calibri"/>
                <w:sz w:val="20"/>
                <w:szCs w:val="20"/>
                <w:lang w:eastAsia="en-GB"/>
              </w:rPr>
              <w:t>s</w:t>
            </w:r>
            <w:r w:rsidRPr="00C5302D">
              <w:rPr>
                <w:rFonts w:cs="Calibri"/>
                <w:sz w:val="20"/>
                <w:szCs w:val="20"/>
                <w:lang w:eastAsia="en-GB"/>
              </w:rPr>
              <w:t xml:space="preserve"> des</w:t>
            </w:r>
            <w:r w:rsidR="00D64209">
              <w:rPr>
                <w:rFonts w:cs="Calibri"/>
                <w:sz w:val="20"/>
                <w:szCs w:val="20"/>
                <w:lang w:eastAsia="en-GB"/>
              </w:rPr>
              <w:t xml:space="preserve"> </w:t>
            </w:r>
            <w:r w:rsidRPr="00C5302D">
              <w:rPr>
                <w:rFonts w:cs="Calibri"/>
                <w:sz w:val="20"/>
                <w:szCs w:val="20"/>
                <w:lang w:eastAsia="en-GB"/>
              </w:rPr>
              <w:t>GTC, des GE et des GEI</w:t>
            </w:r>
          </w:p>
        </w:tc>
        <w:tc>
          <w:tcPr>
            <w:tcW w:w="1701" w:type="dxa"/>
          </w:tcPr>
          <w:p w14:paraId="0808C90D" w14:textId="58258016" w:rsidR="00B84CE3" w:rsidRPr="00C5302D" w:rsidRDefault="00F97011" w:rsidP="00C5302D">
            <w:pPr>
              <w:pStyle w:val="Tabletext"/>
              <w:jc w:val="center"/>
              <w:rPr>
                <w:rStyle w:val="Hyperlink"/>
                <w:sz w:val="20"/>
                <w:szCs w:val="20"/>
              </w:rPr>
            </w:pPr>
            <w:hyperlink r:id="rId69" w:history="1">
              <w:r w:rsidR="00B84CE3" w:rsidRPr="00C5302D">
                <w:rPr>
                  <w:rStyle w:val="Hyperlink"/>
                  <w:sz w:val="20"/>
                  <w:szCs w:val="20"/>
                </w:rPr>
                <w:t>C20/21(R</w:t>
              </w:r>
              <w:r w:rsidR="00C02C45" w:rsidRPr="00C5302D">
                <w:rPr>
                  <w:rStyle w:val="Hyperlink"/>
                  <w:sz w:val="20"/>
                  <w:szCs w:val="20"/>
                </w:rPr>
                <w:t>év</w:t>
              </w:r>
              <w:r w:rsidR="00B84CE3" w:rsidRPr="00C5302D">
                <w:rPr>
                  <w:rStyle w:val="Hyperlink"/>
                  <w:sz w:val="20"/>
                  <w:szCs w:val="20"/>
                </w:rPr>
                <w:t>.3</w:t>
              </w:r>
            </w:hyperlink>
            <w:r w:rsidR="00B84CE3" w:rsidRPr="00C5302D">
              <w:rPr>
                <w:rStyle w:val="Hyperlink"/>
                <w:sz w:val="20"/>
                <w:szCs w:val="20"/>
              </w:rPr>
              <w:t>(Co</w:t>
            </w:r>
            <w:r w:rsidR="00C02C45" w:rsidRPr="00C5302D">
              <w:rPr>
                <w:rStyle w:val="Hyperlink"/>
                <w:sz w:val="20"/>
                <w:szCs w:val="20"/>
              </w:rPr>
              <w:t>r</w:t>
            </w:r>
            <w:r w:rsidR="00B84CE3" w:rsidRPr="00C5302D">
              <w:rPr>
                <w:rStyle w:val="Hyperlink"/>
                <w:sz w:val="20"/>
                <w:szCs w:val="20"/>
              </w:rPr>
              <w:t>r.1))</w:t>
            </w:r>
          </w:p>
        </w:tc>
        <w:tc>
          <w:tcPr>
            <w:tcW w:w="6662" w:type="dxa"/>
          </w:tcPr>
          <w:p w14:paraId="5415ABB9" w14:textId="7865581E"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0E1592" w:rsidRPr="00C5302D">
              <w:rPr>
                <w:sz w:val="20"/>
                <w:szCs w:val="20"/>
                <w:lang w:eastAsia="zh-CN"/>
              </w:rPr>
              <w:t xml:space="preserve">Étant donné que les Vice-Présidents doivent prendre leurs fonctions avant </w:t>
            </w:r>
            <w:r w:rsidR="001266A0" w:rsidRPr="00C5302D">
              <w:rPr>
                <w:sz w:val="20"/>
                <w:szCs w:val="20"/>
                <w:lang w:eastAsia="zh-CN"/>
              </w:rPr>
              <w:t xml:space="preserve">la première série </w:t>
            </w:r>
            <w:r w:rsidR="000E1592" w:rsidRPr="00C5302D">
              <w:rPr>
                <w:sz w:val="20"/>
                <w:szCs w:val="20"/>
                <w:lang w:eastAsia="zh-CN"/>
              </w:rPr>
              <w:t xml:space="preserve">de réunions des GTC en 2021, les États Membres du Conseil seront invités à nommer par correspondance les deux nouveaux Vice-Présidents des GTC, comme indiqué </w:t>
            </w:r>
            <w:r w:rsidR="008064AF" w:rsidRPr="00C5302D">
              <w:rPr>
                <w:sz w:val="20"/>
                <w:szCs w:val="20"/>
                <w:lang w:eastAsia="zh-CN"/>
              </w:rPr>
              <w:t>dans l'</w:t>
            </w:r>
            <w:r w:rsidR="000E1592" w:rsidRPr="00C5302D">
              <w:rPr>
                <w:sz w:val="20"/>
                <w:szCs w:val="20"/>
                <w:lang w:eastAsia="zh-CN"/>
              </w:rPr>
              <w:t>annexe du rapport figurant dans le Document C20/21(Rév.3)(Corr.1).</w:t>
            </w:r>
          </w:p>
        </w:tc>
        <w:tc>
          <w:tcPr>
            <w:tcW w:w="1701" w:type="dxa"/>
          </w:tcPr>
          <w:p w14:paraId="5E69B44B" w14:textId="216FC5C8" w:rsidR="00B84CE3" w:rsidRPr="00C5302D" w:rsidRDefault="00A653FF" w:rsidP="00A66489">
            <w:pPr>
              <w:pStyle w:val="Tabletext"/>
              <w:rPr>
                <w:sz w:val="20"/>
                <w:szCs w:val="20"/>
                <w:lang w:eastAsia="zh-CN"/>
              </w:rPr>
            </w:pPr>
            <w:r w:rsidRPr="00C5302D">
              <w:rPr>
                <w:sz w:val="20"/>
                <w:szCs w:val="20"/>
                <w:lang w:eastAsia="zh-CN"/>
              </w:rPr>
              <w:t>La liste des candidats a été approuvée</w:t>
            </w:r>
            <w:r w:rsidR="00B84CE3" w:rsidRPr="00C5302D">
              <w:rPr>
                <w:sz w:val="20"/>
                <w:szCs w:val="20"/>
                <w:lang w:eastAsia="zh-CN"/>
              </w:rPr>
              <w:t>.</w:t>
            </w:r>
          </w:p>
        </w:tc>
      </w:tr>
      <w:tr w:rsidR="00B84CE3" w:rsidRPr="00C5302D" w14:paraId="42608A97" w14:textId="77777777" w:rsidTr="00C5302D">
        <w:tc>
          <w:tcPr>
            <w:tcW w:w="4679" w:type="dxa"/>
          </w:tcPr>
          <w:p w14:paraId="7E789D03" w14:textId="3264CFCF" w:rsidR="00B84CE3" w:rsidRPr="00C5302D" w:rsidRDefault="00915007" w:rsidP="00617B91">
            <w:pPr>
              <w:pStyle w:val="Tabletext"/>
              <w:rPr>
                <w:rFonts w:cs="Calibri"/>
                <w:sz w:val="20"/>
                <w:szCs w:val="20"/>
                <w:lang w:eastAsia="zh-CN"/>
              </w:rPr>
            </w:pPr>
            <w:r w:rsidRPr="00C5302D">
              <w:rPr>
                <w:rFonts w:cs="Calibri"/>
                <w:sz w:val="20"/>
                <w:szCs w:val="20"/>
                <w:lang w:eastAsia="zh-CN"/>
              </w:rPr>
              <w:t xml:space="preserve">Journée mondiale des télécommunications et de la société de l'information </w:t>
            </w:r>
            <w:r w:rsidR="00B84CE3" w:rsidRPr="00C5302D">
              <w:rPr>
                <w:rFonts w:cs="Calibri"/>
                <w:sz w:val="20"/>
                <w:szCs w:val="20"/>
                <w:lang w:eastAsia="zh-CN"/>
              </w:rPr>
              <w:t>(R</w:t>
            </w:r>
            <w:r w:rsidR="008064AF" w:rsidRPr="00C5302D">
              <w:rPr>
                <w:rFonts w:cs="Calibri"/>
                <w:sz w:val="20"/>
                <w:szCs w:val="20"/>
                <w:lang w:eastAsia="zh-CN"/>
              </w:rPr>
              <w:t>é</w:t>
            </w:r>
            <w:r w:rsidR="00B84CE3" w:rsidRPr="00C5302D">
              <w:rPr>
                <w:rFonts w:cs="Calibri"/>
                <w:sz w:val="20"/>
                <w:szCs w:val="20"/>
                <w:lang w:eastAsia="zh-CN"/>
              </w:rPr>
              <w:t>s</w:t>
            </w:r>
            <w:r w:rsidR="008064AF" w:rsidRPr="00C5302D">
              <w:rPr>
                <w:rFonts w:cs="Calibri"/>
                <w:sz w:val="20"/>
                <w:szCs w:val="20"/>
                <w:lang w:eastAsia="zh-CN"/>
              </w:rPr>
              <w:t>olution</w:t>
            </w:r>
            <w:r w:rsidR="00B84CE3" w:rsidRPr="00C5302D">
              <w:rPr>
                <w:rFonts w:cs="Calibri"/>
                <w:sz w:val="20"/>
                <w:szCs w:val="20"/>
                <w:lang w:eastAsia="zh-CN"/>
              </w:rPr>
              <w:t xml:space="preserve"> 68</w:t>
            </w:r>
            <w:r w:rsidR="008064AF" w:rsidRPr="00C5302D">
              <w:rPr>
                <w:rFonts w:cs="Calibri"/>
                <w:sz w:val="20"/>
                <w:szCs w:val="20"/>
                <w:lang w:eastAsia="zh-CN"/>
              </w:rPr>
              <w:t xml:space="preserve"> de la PP</w:t>
            </w:r>
            <w:r w:rsidR="00B84CE3" w:rsidRPr="00C5302D">
              <w:rPr>
                <w:rFonts w:cs="Calibri"/>
                <w:sz w:val="20"/>
                <w:szCs w:val="20"/>
                <w:lang w:eastAsia="zh-CN"/>
              </w:rPr>
              <w:t>)</w:t>
            </w:r>
          </w:p>
          <w:p w14:paraId="742C7BEA" w14:textId="4F778143" w:rsidR="00B84CE3" w:rsidRPr="00C5302D" w:rsidRDefault="00915007" w:rsidP="00617B91">
            <w:pPr>
              <w:pStyle w:val="Tabletext"/>
              <w:tabs>
                <w:tab w:val="left" w:pos="320"/>
              </w:tabs>
              <w:rPr>
                <w:rFonts w:cs="Calibri"/>
                <w:sz w:val="20"/>
                <w:szCs w:val="20"/>
                <w:lang w:eastAsia="zh-CN"/>
              </w:rPr>
            </w:pPr>
            <w:r w:rsidRPr="00C5302D">
              <w:rPr>
                <w:rFonts w:cs="Calibri"/>
                <w:sz w:val="20"/>
                <w:szCs w:val="20"/>
                <w:lang w:eastAsia="zh-CN"/>
              </w:rPr>
              <w:t>–</w:t>
            </w:r>
            <w:r w:rsidRPr="00C5302D">
              <w:rPr>
                <w:rFonts w:cs="Calibri"/>
                <w:sz w:val="20"/>
                <w:szCs w:val="20"/>
                <w:lang w:eastAsia="zh-CN"/>
              </w:rPr>
              <w:tab/>
            </w:r>
            <w:r w:rsidR="00B84CE3" w:rsidRPr="00C5302D">
              <w:rPr>
                <w:rFonts w:cs="Calibri"/>
                <w:i/>
                <w:iCs/>
                <w:sz w:val="20"/>
                <w:szCs w:val="20"/>
                <w:lang w:eastAsia="zh-CN"/>
              </w:rPr>
              <w:t xml:space="preserve">Contribution </w:t>
            </w:r>
            <w:r w:rsidR="008064AF" w:rsidRPr="00C5302D">
              <w:rPr>
                <w:rFonts w:cs="Calibri"/>
                <w:i/>
                <w:iCs/>
                <w:sz w:val="20"/>
                <w:szCs w:val="20"/>
                <w:lang w:eastAsia="zh-CN"/>
              </w:rPr>
              <w:t>de la Fédération de Russie</w:t>
            </w:r>
          </w:p>
        </w:tc>
        <w:tc>
          <w:tcPr>
            <w:tcW w:w="1701" w:type="dxa"/>
          </w:tcPr>
          <w:p w14:paraId="699ABBB6" w14:textId="77777777" w:rsidR="00B84CE3" w:rsidRPr="00C5302D" w:rsidRDefault="00F97011" w:rsidP="00C5302D">
            <w:pPr>
              <w:pStyle w:val="Tabletext"/>
              <w:jc w:val="center"/>
              <w:rPr>
                <w:rStyle w:val="Hyperlink"/>
                <w:sz w:val="20"/>
                <w:szCs w:val="20"/>
              </w:rPr>
            </w:pPr>
            <w:hyperlink r:id="rId70" w:history="1">
              <w:r w:rsidR="00B84CE3" w:rsidRPr="00C5302D">
                <w:rPr>
                  <w:rStyle w:val="Hyperlink"/>
                  <w:sz w:val="20"/>
                  <w:szCs w:val="20"/>
                </w:rPr>
                <w:t>C20/17</w:t>
              </w:r>
            </w:hyperlink>
          </w:p>
          <w:p w14:paraId="7020311F" w14:textId="77777777" w:rsidR="00B84CE3" w:rsidRPr="00C5302D" w:rsidRDefault="00F97011" w:rsidP="00C5302D">
            <w:pPr>
              <w:pStyle w:val="Tabletext"/>
              <w:jc w:val="center"/>
              <w:rPr>
                <w:rStyle w:val="Hyperlink"/>
                <w:sz w:val="20"/>
                <w:szCs w:val="20"/>
              </w:rPr>
            </w:pPr>
            <w:hyperlink r:id="rId71" w:history="1">
              <w:r w:rsidR="00B84CE3" w:rsidRPr="00C5302D">
                <w:rPr>
                  <w:rStyle w:val="Hyperlink"/>
                  <w:sz w:val="20"/>
                  <w:szCs w:val="20"/>
                </w:rPr>
                <w:t>C20/68</w:t>
              </w:r>
            </w:hyperlink>
          </w:p>
        </w:tc>
        <w:tc>
          <w:tcPr>
            <w:tcW w:w="6662" w:type="dxa"/>
          </w:tcPr>
          <w:p w14:paraId="1E0963B5" w14:textId="62E2F1E1"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0E1592" w:rsidRPr="00C5302D">
              <w:rPr>
                <w:sz w:val="20"/>
                <w:szCs w:val="20"/>
                <w:lang w:eastAsia="zh-CN"/>
              </w:rPr>
              <w:t xml:space="preserve">Étant donné que le Secrétariat doit commencer la préparation de la Journée mondiale des télécommunications et de la société de l'information début 2021, une consultation par correspondance des États Membres du Conseil sera menée pour approuver le thème "Accélérer la transformation numérique en ces temps difficiles" pour </w:t>
            </w:r>
            <w:r w:rsidR="008064AF" w:rsidRPr="00C5302D">
              <w:rPr>
                <w:sz w:val="20"/>
                <w:szCs w:val="20"/>
                <w:lang w:eastAsia="zh-CN"/>
              </w:rPr>
              <w:t>l'édition de 2021 de la</w:t>
            </w:r>
            <w:r w:rsidR="000E1592" w:rsidRPr="00C5302D">
              <w:rPr>
                <w:sz w:val="20"/>
                <w:szCs w:val="20"/>
                <w:lang w:eastAsia="zh-CN"/>
              </w:rPr>
              <w:t xml:space="preserve"> Journée mondiale.</w:t>
            </w:r>
          </w:p>
        </w:tc>
        <w:tc>
          <w:tcPr>
            <w:tcW w:w="1701" w:type="dxa"/>
          </w:tcPr>
          <w:p w14:paraId="6942CA87" w14:textId="25A86914" w:rsidR="00B84CE3" w:rsidRPr="00C5302D" w:rsidRDefault="008064AF" w:rsidP="00A66489">
            <w:pPr>
              <w:pStyle w:val="Tabletext"/>
              <w:rPr>
                <w:sz w:val="20"/>
                <w:szCs w:val="20"/>
                <w:lang w:eastAsia="zh-CN"/>
              </w:rPr>
            </w:pPr>
            <w:r w:rsidRPr="00C5302D">
              <w:rPr>
                <w:sz w:val="20"/>
                <w:szCs w:val="20"/>
                <w:lang w:eastAsia="zh-CN"/>
              </w:rPr>
              <w:t>Le thème a été approuvé</w:t>
            </w:r>
            <w:r w:rsidR="00B84CE3" w:rsidRPr="00C5302D">
              <w:rPr>
                <w:sz w:val="20"/>
                <w:szCs w:val="20"/>
                <w:lang w:eastAsia="zh-CN"/>
              </w:rPr>
              <w:t>.</w:t>
            </w:r>
          </w:p>
        </w:tc>
      </w:tr>
      <w:tr w:rsidR="00B84CE3" w:rsidRPr="00C5302D" w14:paraId="5C61A100" w14:textId="77777777" w:rsidTr="00C5302D">
        <w:tc>
          <w:tcPr>
            <w:tcW w:w="4679" w:type="dxa"/>
          </w:tcPr>
          <w:p w14:paraId="0CB18BC4" w14:textId="017CBF5B" w:rsidR="00B84CE3" w:rsidRPr="00C5302D" w:rsidRDefault="00915007" w:rsidP="00617B91">
            <w:pPr>
              <w:pStyle w:val="Tabletext"/>
              <w:rPr>
                <w:rFonts w:cs="Calibri"/>
                <w:sz w:val="20"/>
                <w:szCs w:val="20"/>
                <w:lang w:eastAsia="zh-CN"/>
              </w:rPr>
            </w:pPr>
            <w:r w:rsidRPr="00C5302D">
              <w:rPr>
                <w:rFonts w:cs="Calibri"/>
                <w:sz w:val="20"/>
                <w:szCs w:val="20"/>
                <w:lang w:eastAsia="en-GB"/>
              </w:rPr>
              <w:t>Rapport du Président du Groupe de travail du Conseil sur les ressources financières et les ressources humaines (GTC-FHR</w:t>
            </w:r>
            <w:r w:rsidR="00B84CE3" w:rsidRPr="00C5302D">
              <w:rPr>
                <w:rFonts w:cs="Calibri"/>
                <w:sz w:val="20"/>
                <w:szCs w:val="20"/>
                <w:lang w:eastAsia="en-GB"/>
              </w:rPr>
              <w:t>) (</w:t>
            </w:r>
            <w:r w:rsidR="00C02C45" w:rsidRPr="00C5302D">
              <w:rPr>
                <w:rFonts w:cs="Calibri"/>
                <w:sz w:val="20"/>
                <w:szCs w:val="20"/>
                <w:lang w:eastAsia="en-GB"/>
              </w:rPr>
              <w:t>Résolutions</w:t>
            </w:r>
            <w:r w:rsidR="00B84CE3" w:rsidRPr="00C5302D">
              <w:rPr>
                <w:rFonts w:cs="Calibri"/>
                <w:sz w:val="20"/>
                <w:szCs w:val="20"/>
                <w:lang w:eastAsia="en-GB"/>
              </w:rPr>
              <w:t xml:space="preserve"> 151, 152, 158, 169</w:t>
            </w:r>
            <w:r w:rsidR="008064AF" w:rsidRPr="00C5302D">
              <w:rPr>
                <w:rFonts w:cs="Calibri"/>
                <w:sz w:val="20"/>
                <w:szCs w:val="20"/>
                <w:lang w:eastAsia="en-GB"/>
              </w:rPr>
              <w:t xml:space="preserve"> et</w:t>
            </w:r>
            <w:r w:rsidR="00B84CE3" w:rsidRPr="00C5302D">
              <w:rPr>
                <w:rFonts w:cs="Calibri"/>
                <w:sz w:val="20"/>
                <w:szCs w:val="20"/>
                <w:lang w:eastAsia="en-GB"/>
              </w:rPr>
              <w:t xml:space="preserve"> 170</w:t>
            </w:r>
            <w:r w:rsidR="008064AF" w:rsidRPr="00C5302D">
              <w:rPr>
                <w:rFonts w:cs="Calibri"/>
                <w:sz w:val="20"/>
                <w:szCs w:val="20"/>
                <w:lang w:eastAsia="en-GB"/>
              </w:rPr>
              <w:t xml:space="preserve"> de la PP</w:t>
            </w:r>
            <w:r w:rsidR="00B84CE3" w:rsidRPr="00C5302D">
              <w:rPr>
                <w:rFonts w:cs="Calibri"/>
                <w:sz w:val="20"/>
                <w:szCs w:val="20"/>
                <w:lang w:eastAsia="en-GB"/>
              </w:rPr>
              <w:t>, D</w:t>
            </w:r>
            <w:r w:rsidR="008064AF" w:rsidRPr="00C5302D">
              <w:rPr>
                <w:rFonts w:cs="Calibri"/>
                <w:sz w:val="20"/>
                <w:szCs w:val="20"/>
                <w:lang w:eastAsia="en-GB"/>
              </w:rPr>
              <w:t>écisions</w:t>
            </w:r>
            <w:r w:rsidR="00B84CE3" w:rsidRPr="00C5302D">
              <w:rPr>
                <w:rFonts w:cs="Calibri"/>
                <w:sz w:val="20"/>
                <w:szCs w:val="20"/>
                <w:lang w:eastAsia="en-GB"/>
              </w:rPr>
              <w:t xml:space="preserve"> 558</w:t>
            </w:r>
            <w:r w:rsidR="008064AF" w:rsidRPr="00C5302D">
              <w:rPr>
                <w:rFonts w:cs="Calibri"/>
                <w:sz w:val="20"/>
                <w:szCs w:val="20"/>
                <w:lang w:eastAsia="en-GB"/>
              </w:rPr>
              <w:t xml:space="preserve"> et</w:t>
            </w:r>
            <w:r w:rsidR="00B84CE3" w:rsidRPr="00C5302D">
              <w:rPr>
                <w:rFonts w:cs="Calibri"/>
                <w:sz w:val="20"/>
                <w:szCs w:val="20"/>
                <w:lang w:eastAsia="en-GB"/>
              </w:rPr>
              <w:t xml:space="preserve"> 563</w:t>
            </w:r>
            <w:r w:rsidR="00C02C45" w:rsidRPr="00C5302D">
              <w:rPr>
                <w:rFonts w:cs="Calibri"/>
                <w:sz w:val="20"/>
                <w:szCs w:val="20"/>
                <w:lang w:eastAsia="en-GB"/>
              </w:rPr>
              <w:t xml:space="preserve"> </w:t>
            </w:r>
            <w:r w:rsidR="00B84CE3" w:rsidRPr="00C5302D">
              <w:rPr>
                <w:rFonts w:cs="Calibri"/>
                <w:sz w:val="20"/>
                <w:szCs w:val="20"/>
                <w:lang w:eastAsia="en-GB"/>
              </w:rPr>
              <w:t>(MOD)</w:t>
            </w:r>
            <w:r w:rsidR="008064AF" w:rsidRPr="00C5302D">
              <w:rPr>
                <w:rFonts w:cs="Calibri"/>
                <w:sz w:val="20"/>
                <w:szCs w:val="20"/>
                <w:lang w:eastAsia="en-GB"/>
              </w:rPr>
              <w:t xml:space="preserve"> du Conseil</w:t>
            </w:r>
            <w:r w:rsidR="00B84CE3" w:rsidRPr="00C5302D">
              <w:rPr>
                <w:rFonts w:cs="Calibri"/>
                <w:sz w:val="20"/>
                <w:szCs w:val="20"/>
                <w:lang w:eastAsia="en-GB"/>
              </w:rPr>
              <w:t>) (ADM 4)</w:t>
            </w:r>
          </w:p>
        </w:tc>
        <w:tc>
          <w:tcPr>
            <w:tcW w:w="1701" w:type="dxa"/>
          </w:tcPr>
          <w:p w14:paraId="124B8791" w14:textId="77777777" w:rsidR="00B84CE3" w:rsidRPr="00C5302D" w:rsidRDefault="00F97011" w:rsidP="00C5302D">
            <w:pPr>
              <w:pStyle w:val="Tabletext"/>
              <w:jc w:val="center"/>
              <w:rPr>
                <w:rStyle w:val="Hyperlink"/>
                <w:sz w:val="20"/>
                <w:szCs w:val="20"/>
              </w:rPr>
            </w:pPr>
            <w:hyperlink r:id="rId72" w:history="1">
              <w:r w:rsidR="00B84CE3" w:rsidRPr="00C5302D">
                <w:rPr>
                  <w:rStyle w:val="Hyperlink"/>
                  <w:sz w:val="20"/>
                  <w:szCs w:val="20"/>
                </w:rPr>
                <w:t>C20/50</w:t>
              </w:r>
            </w:hyperlink>
          </w:p>
        </w:tc>
        <w:tc>
          <w:tcPr>
            <w:tcW w:w="6662" w:type="dxa"/>
          </w:tcPr>
          <w:p w14:paraId="769C8357" w14:textId="231435CE"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8064AF" w:rsidRPr="00C5302D">
              <w:rPr>
                <w:sz w:val="20"/>
                <w:szCs w:val="20"/>
                <w:lang w:eastAsia="zh-CN"/>
              </w:rPr>
              <w:t>C</w:t>
            </w:r>
            <w:r w:rsidR="000E1592" w:rsidRPr="00C5302D">
              <w:rPr>
                <w:sz w:val="20"/>
                <w:szCs w:val="20"/>
                <w:lang w:eastAsia="zh-CN"/>
              </w:rPr>
              <w:t xml:space="preserve">ompte tenu </w:t>
            </w:r>
            <w:r w:rsidR="008064AF" w:rsidRPr="00C5302D">
              <w:rPr>
                <w:sz w:val="20"/>
                <w:szCs w:val="20"/>
                <w:lang w:eastAsia="zh-CN"/>
              </w:rPr>
              <w:t>du caractère urgent</w:t>
            </w:r>
            <w:r w:rsidR="000E1592" w:rsidRPr="00C5302D">
              <w:rPr>
                <w:sz w:val="20"/>
                <w:szCs w:val="20"/>
                <w:lang w:eastAsia="zh-CN"/>
              </w:rPr>
              <w:t xml:space="preserve"> de ces questions, une consultation par correspondance des États Membres du Conseil sera menée afin</w:t>
            </w:r>
            <w:r w:rsidR="00B84CE3" w:rsidRPr="00C5302D">
              <w:rPr>
                <w:sz w:val="20"/>
                <w:szCs w:val="20"/>
                <w:lang w:eastAsia="zh-CN"/>
              </w:rPr>
              <w:t>:</w:t>
            </w:r>
          </w:p>
          <w:p w14:paraId="6D678D40" w14:textId="47126FCF" w:rsidR="00B84CE3" w:rsidRPr="00C5302D" w:rsidRDefault="00915007" w:rsidP="00617B91">
            <w:pPr>
              <w:pStyle w:val="Tabletext"/>
              <w:ind w:left="632" w:hanging="316"/>
              <w:rPr>
                <w:sz w:val="20"/>
                <w:szCs w:val="20"/>
                <w:lang w:eastAsia="zh-CN"/>
              </w:rPr>
            </w:pPr>
            <w:r w:rsidRPr="00C5302D">
              <w:rPr>
                <w:sz w:val="20"/>
                <w:szCs w:val="20"/>
                <w:lang w:eastAsia="zh-CN"/>
              </w:rPr>
              <w:t>1)</w:t>
            </w:r>
            <w:r w:rsidRPr="00C5302D">
              <w:rPr>
                <w:sz w:val="20"/>
                <w:szCs w:val="20"/>
                <w:lang w:eastAsia="zh-CN"/>
              </w:rPr>
              <w:tab/>
            </w:r>
            <w:r w:rsidR="000E1592" w:rsidRPr="00C5302D">
              <w:rPr>
                <w:sz w:val="20"/>
                <w:szCs w:val="20"/>
                <w:lang w:eastAsia="zh-CN"/>
              </w:rPr>
              <w:t>de prendre note du rapport;</w:t>
            </w:r>
          </w:p>
          <w:p w14:paraId="38A2B8C7" w14:textId="279A0E16" w:rsidR="00B84CE3" w:rsidRPr="00C5302D" w:rsidRDefault="00915007" w:rsidP="00617B91">
            <w:pPr>
              <w:pStyle w:val="Tabletext"/>
              <w:ind w:left="632" w:hanging="316"/>
              <w:rPr>
                <w:sz w:val="20"/>
                <w:szCs w:val="20"/>
                <w:lang w:eastAsia="zh-CN"/>
              </w:rPr>
            </w:pPr>
            <w:r w:rsidRPr="00C5302D">
              <w:rPr>
                <w:sz w:val="20"/>
                <w:szCs w:val="20"/>
                <w:lang w:eastAsia="zh-CN"/>
              </w:rPr>
              <w:t>2)</w:t>
            </w:r>
            <w:r w:rsidRPr="00C5302D">
              <w:rPr>
                <w:sz w:val="20"/>
                <w:szCs w:val="20"/>
                <w:lang w:eastAsia="zh-CN"/>
              </w:rPr>
              <w:tab/>
            </w:r>
            <w:r w:rsidR="000E1592" w:rsidRPr="00C5302D">
              <w:rPr>
                <w:sz w:val="20"/>
                <w:szCs w:val="20"/>
                <w:lang w:eastAsia="zh-CN"/>
              </w:rPr>
              <w:t>d'approuver la révision de la Résolution 1299 figurant à l'Annexe</w:t>
            </w:r>
            <w:r w:rsidR="00D64209">
              <w:rPr>
                <w:sz w:val="20"/>
                <w:szCs w:val="20"/>
                <w:lang w:eastAsia="zh-CN"/>
              </w:rPr>
              <w:t xml:space="preserve"> </w:t>
            </w:r>
            <w:r w:rsidR="000E1592" w:rsidRPr="00C5302D">
              <w:rPr>
                <w:sz w:val="20"/>
                <w:szCs w:val="20"/>
                <w:lang w:eastAsia="zh-CN"/>
              </w:rPr>
              <w:t>2 du Document C20/50; et</w:t>
            </w:r>
          </w:p>
          <w:p w14:paraId="55976CC1" w14:textId="457D82CD" w:rsidR="00B84CE3" w:rsidRPr="00C5302D" w:rsidRDefault="00915007" w:rsidP="00617B91">
            <w:pPr>
              <w:pStyle w:val="Tabletext"/>
              <w:ind w:left="632" w:hanging="316"/>
              <w:rPr>
                <w:sz w:val="20"/>
                <w:szCs w:val="20"/>
                <w:lang w:eastAsia="zh-CN"/>
              </w:rPr>
            </w:pPr>
            <w:r w:rsidRPr="00C5302D">
              <w:rPr>
                <w:sz w:val="20"/>
                <w:szCs w:val="20"/>
                <w:lang w:eastAsia="zh-CN"/>
              </w:rPr>
              <w:t>3)</w:t>
            </w:r>
            <w:r w:rsidRPr="00C5302D">
              <w:rPr>
                <w:sz w:val="20"/>
                <w:szCs w:val="20"/>
                <w:lang w:eastAsia="zh-CN"/>
              </w:rPr>
              <w:tab/>
            </w:r>
            <w:r w:rsidR="000E1592" w:rsidRPr="00C5302D">
              <w:rPr>
                <w:sz w:val="20"/>
                <w:szCs w:val="20"/>
                <w:lang w:eastAsia="zh-CN"/>
              </w:rPr>
              <w:t>d'approuver les amendements du Règlement financier et des Règles financières figurant à l'Annexe 3 du Document C20/50;</w:t>
            </w:r>
          </w:p>
          <w:p w14:paraId="2D340660" w14:textId="062F3FF6" w:rsidR="00B84CE3" w:rsidRPr="00C5302D" w:rsidRDefault="00915007" w:rsidP="00617B91">
            <w:pPr>
              <w:pStyle w:val="Tabletext"/>
              <w:ind w:left="632" w:hanging="316"/>
              <w:rPr>
                <w:sz w:val="20"/>
                <w:szCs w:val="20"/>
                <w:lang w:eastAsia="zh-CN"/>
              </w:rPr>
            </w:pPr>
            <w:r w:rsidRPr="00C5302D">
              <w:rPr>
                <w:sz w:val="20"/>
                <w:szCs w:val="20"/>
                <w:lang w:eastAsia="zh-CN"/>
              </w:rPr>
              <w:lastRenderedPageBreak/>
              <w:t>4)</w:t>
            </w:r>
            <w:r w:rsidRPr="00C5302D">
              <w:rPr>
                <w:sz w:val="20"/>
                <w:szCs w:val="20"/>
                <w:lang w:eastAsia="zh-CN"/>
              </w:rPr>
              <w:tab/>
            </w:r>
            <w:r w:rsidR="000E1592" w:rsidRPr="00C5302D">
              <w:rPr>
                <w:sz w:val="20"/>
                <w:szCs w:val="20"/>
                <w:lang w:eastAsia="zh-CN"/>
              </w:rPr>
              <w:t>d'approuver les nouvelles lignes directrices relatives aux bourses figurant à l'Annexe 1 du Document C20/50</w:t>
            </w:r>
            <w:r w:rsidR="008064AF" w:rsidRPr="00C5302D">
              <w:rPr>
                <w:sz w:val="20"/>
                <w:szCs w:val="20"/>
                <w:lang w:eastAsia="zh-CN"/>
              </w:rPr>
              <w:t>, le texte entre crochets étant supprimé</w:t>
            </w:r>
            <w:r w:rsidR="00B84CE3" w:rsidRPr="00C5302D">
              <w:rPr>
                <w:sz w:val="20"/>
                <w:szCs w:val="20"/>
                <w:lang w:eastAsia="zh-CN"/>
              </w:rPr>
              <w:t>.</w:t>
            </w:r>
          </w:p>
        </w:tc>
        <w:tc>
          <w:tcPr>
            <w:tcW w:w="1701" w:type="dxa"/>
          </w:tcPr>
          <w:p w14:paraId="3FE557AF" w14:textId="1FA45617" w:rsidR="00B84CE3" w:rsidRPr="00C5302D" w:rsidRDefault="008064AF" w:rsidP="00A66489">
            <w:pPr>
              <w:pStyle w:val="Tabletext"/>
              <w:rPr>
                <w:sz w:val="20"/>
                <w:szCs w:val="20"/>
                <w:lang w:eastAsia="zh-CN"/>
              </w:rPr>
            </w:pPr>
            <w:r w:rsidRPr="00C5302D">
              <w:rPr>
                <w:sz w:val="20"/>
                <w:szCs w:val="20"/>
                <w:lang w:eastAsia="zh-CN"/>
              </w:rPr>
              <w:lastRenderedPageBreak/>
              <w:t>Il a été pris note du rapport</w:t>
            </w:r>
            <w:r w:rsidR="00B84CE3" w:rsidRPr="00C5302D">
              <w:rPr>
                <w:sz w:val="20"/>
                <w:szCs w:val="20"/>
                <w:lang w:eastAsia="zh-CN"/>
              </w:rPr>
              <w:t xml:space="preserve">; </w:t>
            </w:r>
            <w:r w:rsidRPr="00C5302D">
              <w:rPr>
                <w:sz w:val="20"/>
                <w:szCs w:val="20"/>
                <w:lang w:eastAsia="zh-CN"/>
              </w:rPr>
              <w:t xml:space="preserve">La </w:t>
            </w:r>
            <w:hyperlink r:id="rId73" w:history="1">
              <w:r w:rsidR="00B84CE3" w:rsidRPr="00C5302D">
                <w:rPr>
                  <w:rStyle w:val="Hyperlink"/>
                  <w:sz w:val="20"/>
                  <w:szCs w:val="20"/>
                </w:rPr>
                <w:t>R</w:t>
              </w:r>
              <w:r w:rsidRPr="00C5302D">
                <w:rPr>
                  <w:rStyle w:val="Hyperlink"/>
                  <w:sz w:val="20"/>
                  <w:szCs w:val="20"/>
                </w:rPr>
                <w:t>é</w:t>
              </w:r>
              <w:r w:rsidR="00B84CE3" w:rsidRPr="00C5302D">
                <w:rPr>
                  <w:rStyle w:val="Hyperlink"/>
                  <w:sz w:val="20"/>
                  <w:szCs w:val="20"/>
                </w:rPr>
                <w:t>solution 1299</w:t>
              </w:r>
            </w:hyperlink>
            <w:r w:rsidR="00B84CE3" w:rsidRPr="00C5302D">
              <w:rPr>
                <w:sz w:val="20"/>
                <w:szCs w:val="20"/>
                <w:lang w:eastAsia="zh-CN"/>
              </w:rPr>
              <w:t xml:space="preserve"> </w:t>
            </w:r>
            <w:r w:rsidRPr="00C5302D">
              <w:rPr>
                <w:sz w:val="20"/>
                <w:szCs w:val="20"/>
                <w:lang w:eastAsia="zh-CN"/>
              </w:rPr>
              <w:t>a été adoptée</w:t>
            </w:r>
            <w:r w:rsidR="00B84CE3" w:rsidRPr="00C5302D">
              <w:rPr>
                <w:sz w:val="20"/>
                <w:szCs w:val="20"/>
                <w:lang w:eastAsia="zh-CN"/>
              </w:rPr>
              <w:t xml:space="preserve">; </w:t>
            </w:r>
            <w:r w:rsidRPr="00C5302D">
              <w:rPr>
                <w:sz w:val="20"/>
                <w:szCs w:val="20"/>
                <w:lang w:eastAsia="zh-CN"/>
              </w:rPr>
              <w:t xml:space="preserve">les </w:t>
            </w:r>
            <w:r w:rsidR="00C02C45" w:rsidRPr="00C5302D">
              <w:rPr>
                <w:sz w:val="20"/>
                <w:szCs w:val="20"/>
                <w:lang w:eastAsia="zh-CN"/>
              </w:rPr>
              <w:t>amendements</w:t>
            </w:r>
            <w:r w:rsidRPr="00C5302D">
              <w:rPr>
                <w:sz w:val="20"/>
                <w:szCs w:val="20"/>
                <w:lang w:eastAsia="zh-CN"/>
              </w:rPr>
              <w:t xml:space="preserve"> du Règlement financier et des Règles financières </w:t>
            </w:r>
            <w:r w:rsidRPr="00C5302D">
              <w:rPr>
                <w:sz w:val="20"/>
                <w:szCs w:val="20"/>
                <w:lang w:eastAsia="zh-CN"/>
              </w:rPr>
              <w:lastRenderedPageBreak/>
              <w:t>ont été approuvés; les nouvelles lignes directrices relatives aux bourses ont été approuvées</w:t>
            </w:r>
            <w:r w:rsidR="00B84CE3" w:rsidRPr="00C5302D">
              <w:rPr>
                <w:sz w:val="20"/>
                <w:szCs w:val="20"/>
                <w:lang w:eastAsia="zh-CN"/>
              </w:rPr>
              <w:t>.</w:t>
            </w:r>
          </w:p>
        </w:tc>
      </w:tr>
      <w:tr w:rsidR="00B84CE3" w:rsidRPr="00C5302D" w14:paraId="0D7A8D6D" w14:textId="77777777" w:rsidTr="00C5302D">
        <w:trPr>
          <w:cantSplit/>
        </w:trPr>
        <w:tc>
          <w:tcPr>
            <w:tcW w:w="4679" w:type="dxa"/>
          </w:tcPr>
          <w:p w14:paraId="286A6155" w14:textId="0616A038" w:rsidR="00B84CE3" w:rsidRPr="00C5302D" w:rsidRDefault="00915007" w:rsidP="00617B91">
            <w:pPr>
              <w:pStyle w:val="Tabletext"/>
              <w:rPr>
                <w:sz w:val="20"/>
                <w:szCs w:val="20"/>
                <w:lang w:eastAsia="zh-CN"/>
              </w:rPr>
            </w:pPr>
            <w:r w:rsidRPr="00C5302D">
              <w:rPr>
                <w:sz w:val="20"/>
                <w:szCs w:val="20"/>
                <w:lang w:eastAsia="zh-CN"/>
              </w:rPr>
              <w:lastRenderedPageBreak/>
              <w:t>Travaux préparatoires en vue de l'AMNT-21</w:t>
            </w:r>
          </w:p>
          <w:p w14:paraId="1424B5AD" w14:textId="2D231F8D" w:rsidR="00B84CE3" w:rsidRPr="00C5302D" w:rsidRDefault="00B84CE3" w:rsidP="00617B91">
            <w:pPr>
              <w:pStyle w:val="Tabletext"/>
              <w:rPr>
                <w:sz w:val="20"/>
                <w:szCs w:val="20"/>
                <w:lang w:eastAsia="zh-CN"/>
              </w:rPr>
            </w:pPr>
            <w:r w:rsidRPr="00C5302D">
              <w:rPr>
                <w:sz w:val="20"/>
                <w:szCs w:val="20"/>
                <w:lang w:eastAsia="zh-CN"/>
              </w:rPr>
              <w:t>D</w:t>
            </w:r>
            <w:r w:rsidR="008064AF" w:rsidRPr="00C5302D">
              <w:rPr>
                <w:sz w:val="20"/>
                <w:szCs w:val="20"/>
                <w:lang w:eastAsia="zh-CN"/>
              </w:rPr>
              <w:t>é</w:t>
            </w:r>
            <w:r w:rsidRPr="00C5302D">
              <w:rPr>
                <w:sz w:val="20"/>
                <w:szCs w:val="20"/>
                <w:lang w:eastAsia="zh-CN"/>
              </w:rPr>
              <w:t>cision 608</w:t>
            </w:r>
            <w:r w:rsidR="008064AF" w:rsidRPr="00C5302D">
              <w:rPr>
                <w:sz w:val="20"/>
                <w:szCs w:val="20"/>
                <w:lang w:eastAsia="zh-CN"/>
              </w:rPr>
              <w:t xml:space="preserve"> modifiée</w:t>
            </w:r>
            <w:r w:rsidRPr="00C5302D">
              <w:rPr>
                <w:sz w:val="20"/>
                <w:szCs w:val="20"/>
                <w:lang w:eastAsia="zh-CN"/>
              </w:rPr>
              <w:t xml:space="preserve"> (</w:t>
            </w:r>
            <w:r w:rsidR="008064AF" w:rsidRPr="00C5302D">
              <w:rPr>
                <w:sz w:val="20"/>
                <w:szCs w:val="20"/>
                <w:lang w:eastAsia="zh-CN"/>
              </w:rPr>
              <w:t>à la suite des consultations</w:t>
            </w:r>
            <w:r w:rsidRPr="00C5302D">
              <w:rPr>
                <w:sz w:val="20"/>
                <w:szCs w:val="20"/>
                <w:lang w:eastAsia="zh-CN"/>
              </w:rPr>
              <w:t xml:space="preserve">) </w:t>
            </w:r>
          </w:p>
          <w:p w14:paraId="2909C230" w14:textId="20EB3118" w:rsidR="00B84CE3" w:rsidRPr="00C5302D" w:rsidRDefault="00915007" w:rsidP="00C9741D">
            <w:pPr>
              <w:pStyle w:val="Tabletext"/>
              <w:spacing w:before="120"/>
              <w:ind w:left="318" w:hanging="318"/>
              <w:rPr>
                <w:rFonts w:cs="Calibri"/>
                <w:i/>
                <w:iCs/>
                <w:sz w:val="20"/>
                <w:szCs w:val="20"/>
                <w:lang w:eastAsia="zh-CN"/>
              </w:rPr>
            </w:pPr>
            <w:r w:rsidRPr="00C5302D">
              <w:rPr>
                <w:rFonts w:cs="Calibri"/>
                <w:sz w:val="20"/>
                <w:szCs w:val="20"/>
                <w:lang w:eastAsia="zh-CN"/>
              </w:rPr>
              <w:t>–</w:t>
            </w:r>
            <w:r w:rsidRPr="00C5302D">
              <w:rPr>
                <w:rFonts w:cs="Calibri"/>
                <w:sz w:val="20"/>
                <w:szCs w:val="20"/>
                <w:lang w:eastAsia="zh-CN"/>
              </w:rPr>
              <w:tab/>
            </w:r>
            <w:r w:rsidR="00B84CE3" w:rsidRPr="00C5302D">
              <w:rPr>
                <w:rFonts w:cs="Calibri"/>
                <w:i/>
                <w:iCs/>
                <w:sz w:val="20"/>
                <w:szCs w:val="20"/>
                <w:lang w:eastAsia="zh-CN"/>
              </w:rPr>
              <w:t xml:space="preserve">Contribution </w:t>
            </w:r>
            <w:r w:rsidR="008064AF" w:rsidRPr="00C5302D">
              <w:rPr>
                <w:rFonts w:cs="Calibri"/>
                <w:i/>
                <w:iCs/>
                <w:sz w:val="20"/>
                <w:szCs w:val="20"/>
                <w:lang w:eastAsia="zh-CN"/>
              </w:rPr>
              <w:t>de l'Inde</w:t>
            </w:r>
          </w:p>
          <w:p w14:paraId="766B7CE2" w14:textId="5D3552C3" w:rsidR="00B84CE3" w:rsidRPr="00C5302D" w:rsidRDefault="00915007" w:rsidP="00617B91">
            <w:pPr>
              <w:pStyle w:val="Tabletext"/>
              <w:ind w:left="320" w:hanging="320"/>
              <w:rPr>
                <w:rFonts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r>
            <w:r w:rsidR="00B84CE3" w:rsidRPr="00C5302D">
              <w:rPr>
                <w:rFonts w:cs="Calibri"/>
                <w:i/>
                <w:iCs/>
                <w:sz w:val="20"/>
                <w:szCs w:val="20"/>
                <w:lang w:eastAsia="zh-CN"/>
              </w:rPr>
              <w:t xml:space="preserve">Contribution </w:t>
            </w:r>
            <w:r w:rsidR="008064AF" w:rsidRPr="00C5302D">
              <w:rPr>
                <w:rFonts w:cs="Calibri"/>
                <w:i/>
                <w:iCs/>
                <w:sz w:val="20"/>
                <w:szCs w:val="20"/>
                <w:lang w:eastAsia="zh-CN"/>
              </w:rPr>
              <w:t>de la Fédération de Russie, de l'Azerbaïdjan, du Bélarus et de l'Ouzbékistan</w:t>
            </w:r>
          </w:p>
          <w:p w14:paraId="14A2D4F4" w14:textId="426BE22D" w:rsidR="00B84CE3" w:rsidRPr="00C5302D" w:rsidRDefault="00915007" w:rsidP="00617B91">
            <w:pPr>
              <w:pStyle w:val="Tabletext"/>
              <w:ind w:left="320" w:hanging="320"/>
              <w:rPr>
                <w:rFonts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r>
            <w:r w:rsidR="00B84CE3" w:rsidRPr="00C5302D">
              <w:rPr>
                <w:rFonts w:cs="Calibri"/>
                <w:i/>
                <w:iCs/>
                <w:sz w:val="20"/>
                <w:szCs w:val="20"/>
                <w:lang w:eastAsia="zh-CN"/>
              </w:rPr>
              <w:t xml:space="preserve">Contribution </w:t>
            </w:r>
            <w:r w:rsidR="008064AF" w:rsidRPr="00C5302D">
              <w:rPr>
                <w:rFonts w:cs="Calibri"/>
                <w:i/>
                <w:iCs/>
                <w:sz w:val="20"/>
                <w:szCs w:val="20"/>
                <w:lang w:eastAsia="zh-CN"/>
              </w:rPr>
              <w:t>du</w:t>
            </w:r>
            <w:r w:rsidR="00B84CE3" w:rsidRPr="00C5302D">
              <w:rPr>
                <w:rFonts w:cs="Calibri"/>
                <w:i/>
                <w:iCs/>
                <w:sz w:val="20"/>
                <w:szCs w:val="20"/>
                <w:lang w:eastAsia="zh-CN"/>
              </w:rPr>
              <w:t xml:space="preserve"> Canada</w:t>
            </w:r>
          </w:p>
          <w:p w14:paraId="45D04904" w14:textId="00663AF4" w:rsidR="00B84CE3" w:rsidRPr="00C5302D" w:rsidRDefault="00915007" w:rsidP="00617B91">
            <w:pPr>
              <w:pStyle w:val="Tabletext"/>
              <w:ind w:left="320" w:hanging="320"/>
              <w:rPr>
                <w:rFonts w:ascii="Segoe UI Symbol" w:hAnsi="Segoe UI Symbol"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r>
            <w:r w:rsidR="00B84CE3" w:rsidRPr="00C5302D">
              <w:rPr>
                <w:rFonts w:cs="Calibri"/>
                <w:i/>
                <w:iCs/>
                <w:sz w:val="20"/>
                <w:szCs w:val="20"/>
                <w:lang w:eastAsia="zh-CN"/>
              </w:rPr>
              <w:t xml:space="preserve">Contribution </w:t>
            </w:r>
            <w:r w:rsidR="008064AF" w:rsidRPr="00C5302D">
              <w:rPr>
                <w:rFonts w:cs="Calibri"/>
                <w:i/>
                <w:iCs/>
                <w:sz w:val="20"/>
                <w:szCs w:val="20"/>
                <w:lang w:eastAsia="zh-CN"/>
              </w:rPr>
              <w:t>des</w:t>
            </w:r>
            <w:r w:rsidR="00B84CE3" w:rsidRPr="00C5302D">
              <w:rPr>
                <w:rFonts w:cs="Calibri"/>
                <w:i/>
                <w:iCs/>
                <w:sz w:val="20"/>
                <w:szCs w:val="20"/>
                <w:lang w:eastAsia="zh-CN"/>
              </w:rPr>
              <w:t xml:space="preserve"> </w:t>
            </w:r>
            <w:r w:rsidR="008064AF" w:rsidRPr="00C5302D">
              <w:rPr>
                <w:rFonts w:cs="Calibri"/>
                <w:i/>
                <w:iCs/>
                <w:sz w:val="20"/>
                <w:szCs w:val="20"/>
                <w:lang w:eastAsia="zh-CN"/>
              </w:rPr>
              <w:t>États-Unis</w:t>
            </w:r>
          </w:p>
          <w:p w14:paraId="628DF704" w14:textId="21C22538" w:rsidR="00B84CE3" w:rsidRPr="00C5302D" w:rsidRDefault="00915007" w:rsidP="00617B91">
            <w:pPr>
              <w:pStyle w:val="Tabletext"/>
              <w:ind w:left="320" w:hanging="320"/>
              <w:rPr>
                <w:rFonts w:cs="Calibri"/>
                <w:sz w:val="20"/>
                <w:szCs w:val="20"/>
                <w:lang w:eastAsia="zh-CN"/>
              </w:rPr>
            </w:pPr>
            <w:r w:rsidRPr="00C5302D">
              <w:rPr>
                <w:rFonts w:cs="Calibri"/>
                <w:i/>
                <w:iCs/>
                <w:sz w:val="20"/>
                <w:szCs w:val="20"/>
                <w:lang w:eastAsia="zh-CN"/>
              </w:rPr>
              <w:t>–</w:t>
            </w:r>
            <w:r w:rsidRPr="00C5302D">
              <w:rPr>
                <w:rFonts w:cs="Calibri"/>
                <w:i/>
                <w:iCs/>
                <w:sz w:val="20"/>
                <w:szCs w:val="20"/>
                <w:lang w:eastAsia="zh-CN"/>
              </w:rPr>
              <w:tab/>
            </w:r>
            <w:r w:rsidR="00B84CE3" w:rsidRPr="00C5302D">
              <w:rPr>
                <w:rFonts w:cs="Calibri"/>
                <w:i/>
                <w:iCs/>
                <w:sz w:val="20"/>
                <w:szCs w:val="20"/>
                <w:lang w:eastAsia="zh-CN"/>
              </w:rPr>
              <w:t xml:space="preserve">Contribution </w:t>
            </w:r>
            <w:r w:rsidR="008064AF" w:rsidRPr="00C5302D">
              <w:rPr>
                <w:rFonts w:cs="Calibri"/>
                <w:i/>
                <w:iCs/>
                <w:sz w:val="20"/>
                <w:szCs w:val="20"/>
                <w:lang w:eastAsia="zh-CN"/>
              </w:rPr>
              <w:t>de la Bulgarie, de la Croatie, de la République tchèque, du Danemark, de la Finlande, de la France, de l'Allemagne, de la Hongrie, de la Lituanie, de Malte, des Pays-Bas, de la Norvège, de la Pologne, de la Roumanie, de la République slovaque, de l'Espagne, de la Suède et du Royaume-Uni</w:t>
            </w:r>
          </w:p>
        </w:tc>
        <w:tc>
          <w:tcPr>
            <w:tcW w:w="1701" w:type="dxa"/>
          </w:tcPr>
          <w:p w14:paraId="7B4A491D" w14:textId="7F3CD335" w:rsidR="00B84CE3" w:rsidRPr="00C5302D" w:rsidRDefault="00F97011" w:rsidP="00C5302D">
            <w:pPr>
              <w:pStyle w:val="Tabletext"/>
              <w:jc w:val="center"/>
              <w:rPr>
                <w:rStyle w:val="Hyperlink"/>
                <w:sz w:val="20"/>
                <w:szCs w:val="20"/>
              </w:rPr>
            </w:pPr>
            <w:hyperlink r:id="rId74" w:history="1">
              <w:r w:rsidR="00B84CE3" w:rsidRPr="00C5302D">
                <w:rPr>
                  <w:rStyle w:val="Hyperlink"/>
                  <w:sz w:val="20"/>
                  <w:szCs w:val="20"/>
                </w:rPr>
                <w:t>C20/24(R</w:t>
              </w:r>
              <w:r w:rsidR="008064AF" w:rsidRPr="00C5302D">
                <w:rPr>
                  <w:rStyle w:val="Hyperlink"/>
                  <w:sz w:val="20"/>
                  <w:szCs w:val="20"/>
                </w:rPr>
                <w:t>é</w:t>
              </w:r>
              <w:r w:rsidR="00B84CE3" w:rsidRPr="00C5302D">
                <w:rPr>
                  <w:rStyle w:val="Hyperlink"/>
                  <w:sz w:val="20"/>
                  <w:szCs w:val="20"/>
                </w:rPr>
                <w:t>v.1</w:t>
              </w:r>
            </w:hyperlink>
            <w:r w:rsidR="00B84CE3" w:rsidRPr="00C5302D">
              <w:rPr>
                <w:rStyle w:val="Hyperlink"/>
                <w:sz w:val="20"/>
                <w:szCs w:val="20"/>
              </w:rPr>
              <w:t>)</w:t>
            </w:r>
          </w:p>
          <w:p w14:paraId="6BE3D69E" w14:textId="77777777" w:rsidR="00B84CE3" w:rsidRPr="00C5302D" w:rsidRDefault="00F97011" w:rsidP="00C5302D">
            <w:pPr>
              <w:pStyle w:val="Tabletext"/>
              <w:jc w:val="center"/>
              <w:rPr>
                <w:rStyle w:val="Hyperlink"/>
                <w:sz w:val="20"/>
                <w:szCs w:val="20"/>
              </w:rPr>
            </w:pPr>
            <w:hyperlink r:id="rId75" w:history="1">
              <w:r w:rsidR="00B84CE3" w:rsidRPr="00C5302D">
                <w:rPr>
                  <w:rStyle w:val="Hyperlink"/>
                  <w:sz w:val="20"/>
                  <w:szCs w:val="20"/>
                </w:rPr>
                <w:t>C20/72</w:t>
              </w:r>
            </w:hyperlink>
          </w:p>
          <w:p w14:paraId="7B53E3BA" w14:textId="69B1E24B" w:rsidR="00B84CE3" w:rsidRPr="00C5302D" w:rsidRDefault="00F97011" w:rsidP="00A1181B">
            <w:pPr>
              <w:pStyle w:val="Tabletext"/>
              <w:spacing w:before="120"/>
              <w:jc w:val="center"/>
              <w:rPr>
                <w:rStyle w:val="Hyperlink"/>
                <w:sz w:val="20"/>
                <w:szCs w:val="20"/>
              </w:rPr>
            </w:pPr>
            <w:hyperlink r:id="rId76" w:history="1">
              <w:r w:rsidR="00B84CE3" w:rsidRPr="00C5302D">
                <w:rPr>
                  <w:rStyle w:val="Hyperlink"/>
                  <w:sz w:val="20"/>
                  <w:szCs w:val="20"/>
                </w:rPr>
                <w:t>VC-</w:t>
              </w:r>
              <w:r w:rsidR="00B84CE3" w:rsidRPr="00C5302D">
                <w:rPr>
                  <w:rStyle w:val="Hyperlink"/>
                  <w:sz w:val="20"/>
                  <w:szCs w:val="20"/>
                </w:rPr>
                <w:t>2</w:t>
              </w:r>
              <w:r w:rsidR="00B84CE3" w:rsidRPr="00C5302D">
                <w:rPr>
                  <w:rStyle w:val="Hyperlink"/>
                  <w:sz w:val="20"/>
                  <w:szCs w:val="20"/>
                </w:rPr>
                <w:t>/</w:t>
              </w:r>
              <w:r w:rsidR="00B84CE3" w:rsidRPr="00C5302D">
                <w:rPr>
                  <w:rStyle w:val="Hyperlink"/>
                  <w:sz w:val="20"/>
                  <w:szCs w:val="20"/>
                </w:rPr>
                <w:t>3</w:t>
              </w:r>
            </w:hyperlink>
            <w:r w:rsidR="00A1181B">
              <w:rPr>
                <w:rStyle w:val="Hyperlink"/>
                <w:sz w:val="20"/>
              </w:rPr>
              <w:br/>
            </w:r>
            <w:hyperlink r:id="rId77" w:history="1">
              <w:r w:rsidR="00B84CE3" w:rsidRPr="00C5302D">
                <w:rPr>
                  <w:rStyle w:val="Hyperlink"/>
                  <w:sz w:val="20"/>
                  <w:szCs w:val="20"/>
                </w:rPr>
                <w:t>VC-2</w:t>
              </w:r>
              <w:r w:rsidR="00B84CE3" w:rsidRPr="00C5302D">
                <w:rPr>
                  <w:rStyle w:val="Hyperlink"/>
                  <w:sz w:val="20"/>
                  <w:szCs w:val="20"/>
                </w:rPr>
                <w:t>/</w:t>
              </w:r>
              <w:r w:rsidR="00B84CE3" w:rsidRPr="00C5302D">
                <w:rPr>
                  <w:rStyle w:val="Hyperlink"/>
                  <w:sz w:val="20"/>
                  <w:szCs w:val="20"/>
                </w:rPr>
                <w:t>2</w:t>
              </w:r>
            </w:hyperlink>
          </w:p>
          <w:p w14:paraId="5C5454E6" w14:textId="5B7F99CE" w:rsidR="00B84CE3" w:rsidRPr="00C5302D" w:rsidRDefault="00F97011" w:rsidP="00C5302D">
            <w:pPr>
              <w:pStyle w:val="Tabletext"/>
              <w:jc w:val="center"/>
              <w:rPr>
                <w:rStyle w:val="Hyperlink"/>
                <w:sz w:val="20"/>
                <w:szCs w:val="20"/>
              </w:rPr>
            </w:pPr>
            <w:hyperlink r:id="rId78" w:history="1">
              <w:r w:rsidR="00B84CE3" w:rsidRPr="00C5302D">
                <w:rPr>
                  <w:rStyle w:val="Hyperlink"/>
                  <w:sz w:val="20"/>
                  <w:szCs w:val="20"/>
                </w:rPr>
                <w:t>VC-2/</w:t>
              </w:r>
              <w:r w:rsidR="00B84CE3" w:rsidRPr="00C5302D">
                <w:rPr>
                  <w:rStyle w:val="Hyperlink"/>
                  <w:sz w:val="20"/>
                  <w:szCs w:val="20"/>
                </w:rPr>
                <w:t>4</w:t>
              </w:r>
            </w:hyperlink>
            <w:r w:rsidR="00B84CE3" w:rsidRPr="00C5302D">
              <w:rPr>
                <w:rStyle w:val="Hyperlink"/>
                <w:sz w:val="20"/>
                <w:szCs w:val="20"/>
              </w:rPr>
              <w:t>(Cor</w:t>
            </w:r>
            <w:r w:rsidR="008064AF" w:rsidRPr="00C5302D">
              <w:rPr>
                <w:rStyle w:val="Hyperlink"/>
                <w:sz w:val="20"/>
                <w:szCs w:val="20"/>
              </w:rPr>
              <w:t>r</w:t>
            </w:r>
            <w:r w:rsidR="00B84CE3" w:rsidRPr="00C5302D">
              <w:rPr>
                <w:rStyle w:val="Hyperlink"/>
                <w:sz w:val="20"/>
                <w:szCs w:val="20"/>
              </w:rPr>
              <w:t>.1)</w:t>
            </w:r>
          </w:p>
          <w:p w14:paraId="2A49DEFC" w14:textId="77777777" w:rsidR="00B84CE3" w:rsidRPr="00C5302D" w:rsidRDefault="00F97011" w:rsidP="00C5302D">
            <w:pPr>
              <w:pStyle w:val="Tabletext"/>
              <w:jc w:val="center"/>
              <w:rPr>
                <w:rStyle w:val="Hyperlink"/>
                <w:sz w:val="20"/>
                <w:szCs w:val="20"/>
              </w:rPr>
            </w:pPr>
            <w:hyperlink r:id="rId79" w:history="1">
              <w:r w:rsidR="00B84CE3" w:rsidRPr="00C5302D">
                <w:rPr>
                  <w:rStyle w:val="Hyperlink"/>
                  <w:sz w:val="20"/>
                  <w:szCs w:val="20"/>
                </w:rPr>
                <w:t>VC-2/7</w:t>
              </w:r>
            </w:hyperlink>
          </w:p>
          <w:p w14:paraId="6EFC44CF" w14:textId="77777777" w:rsidR="00B84CE3" w:rsidRPr="00C5302D" w:rsidRDefault="00F97011" w:rsidP="00C5302D">
            <w:pPr>
              <w:pStyle w:val="Tabletext"/>
              <w:jc w:val="center"/>
              <w:rPr>
                <w:rStyle w:val="Hyperlink"/>
                <w:sz w:val="20"/>
                <w:szCs w:val="20"/>
              </w:rPr>
            </w:pPr>
            <w:hyperlink r:id="rId80" w:history="1">
              <w:r w:rsidR="00B84CE3" w:rsidRPr="00C5302D">
                <w:rPr>
                  <w:rStyle w:val="Hyperlink"/>
                  <w:sz w:val="20"/>
                  <w:szCs w:val="20"/>
                </w:rPr>
                <w:t>VC-2/8</w:t>
              </w:r>
            </w:hyperlink>
          </w:p>
          <w:p w14:paraId="5EE89C2E" w14:textId="77777777" w:rsidR="00B84CE3" w:rsidRPr="00C5302D" w:rsidRDefault="00F97011" w:rsidP="00C5302D">
            <w:pPr>
              <w:pStyle w:val="Tabletext"/>
              <w:jc w:val="center"/>
              <w:rPr>
                <w:rStyle w:val="Hyperlink"/>
                <w:sz w:val="20"/>
                <w:szCs w:val="20"/>
              </w:rPr>
            </w:pPr>
            <w:hyperlink r:id="rId81" w:history="1">
              <w:r w:rsidR="00B84CE3" w:rsidRPr="00C5302D">
                <w:rPr>
                  <w:rStyle w:val="Hyperlink"/>
                  <w:sz w:val="20"/>
                  <w:szCs w:val="20"/>
                </w:rPr>
                <w:t>VC-2/9</w:t>
              </w:r>
            </w:hyperlink>
          </w:p>
        </w:tc>
        <w:tc>
          <w:tcPr>
            <w:tcW w:w="6662" w:type="dxa"/>
          </w:tcPr>
          <w:p w14:paraId="1CBC689B" w14:textId="5278524D" w:rsidR="00B84CE3" w:rsidRPr="00C5302D" w:rsidRDefault="00915007" w:rsidP="00617B91">
            <w:pPr>
              <w:pStyle w:val="Tabletext"/>
              <w:ind w:left="316" w:hanging="316"/>
              <w:rPr>
                <w:sz w:val="20"/>
                <w:szCs w:val="20"/>
                <w:lang w:eastAsia="zh-CN"/>
              </w:rPr>
            </w:pPr>
            <w:r w:rsidRPr="00C5302D">
              <w:rPr>
                <w:sz w:val="20"/>
                <w:szCs w:val="20"/>
                <w:lang w:eastAsia="zh-CN"/>
              </w:rPr>
              <w:t>–</w:t>
            </w:r>
            <w:r w:rsidRPr="00C5302D">
              <w:rPr>
                <w:sz w:val="20"/>
                <w:szCs w:val="20"/>
                <w:lang w:eastAsia="zh-CN"/>
              </w:rPr>
              <w:tab/>
            </w:r>
            <w:r w:rsidR="00C02C45" w:rsidRPr="00C5302D">
              <w:rPr>
                <w:sz w:val="20"/>
                <w:szCs w:val="20"/>
                <w:lang w:eastAsia="zh-CN"/>
              </w:rPr>
              <w:t>La discussion se poursuivra le</w:t>
            </w:r>
            <w:r w:rsidR="008064AF" w:rsidRPr="00C5302D">
              <w:rPr>
                <w:sz w:val="20"/>
                <w:szCs w:val="20"/>
                <w:lang w:eastAsia="zh-CN"/>
              </w:rPr>
              <w:t xml:space="preserve"> mardi 17 novembre</w:t>
            </w:r>
            <w:r w:rsidR="00B84CE3" w:rsidRPr="00C5302D">
              <w:rPr>
                <w:sz w:val="20"/>
                <w:szCs w:val="20"/>
                <w:lang w:eastAsia="zh-CN"/>
              </w:rPr>
              <w:t>.</w:t>
            </w:r>
          </w:p>
        </w:tc>
        <w:tc>
          <w:tcPr>
            <w:tcW w:w="1701" w:type="dxa"/>
          </w:tcPr>
          <w:p w14:paraId="0305B843"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0AB30C39" w14:textId="77777777" w:rsidTr="00C5302D">
        <w:trPr>
          <w:cantSplit/>
        </w:trPr>
        <w:tc>
          <w:tcPr>
            <w:tcW w:w="4679" w:type="dxa"/>
            <w:shd w:val="clear" w:color="auto" w:fill="D9D9D9"/>
          </w:tcPr>
          <w:p w14:paraId="31905316" w14:textId="6ACFA52F" w:rsidR="00B84CE3" w:rsidRPr="00C5302D" w:rsidRDefault="000E1592" w:rsidP="0065728A">
            <w:pPr>
              <w:pStyle w:val="Tabletext"/>
              <w:keepNext/>
              <w:keepLines/>
              <w:rPr>
                <w:b/>
                <w:bCs/>
                <w:sz w:val="20"/>
                <w:szCs w:val="20"/>
                <w:lang w:eastAsia="zh-CN"/>
              </w:rPr>
            </w:pPr>
            <w:r w:rsidRPr="00C5302D">
              <w:rPr>
                <w:b/>
                <w:bCs/>
                <w:sz w:val="20"/>
                <w:szCs w:val="20"/>
                <w:lang w:eastAsia="zh-CN"/>
              </w:rPr>
              <w:lastRenderedPageBreak/>
              <w:t>Mardi</w:t>
            </w:r>
            <w:r w:rsidR="00B84CE3" w:rsidRPr="00C5302D">
              <w:rPr>
                <w:b/>
                <w:bCs/>
                <w:sz w:val="20"/>
                <w:szCs w:val="20"/>
                <w:lang w:eastAsia="zh-CN"/>
              </w:rPr>
              <w:t xml:space="preserve">, 17 </w:t>
            </w:r>
            <w:r w:rsidRPr="00C5302D">
              <w:rPr>
                <w:b/>
                <w:bCs/>
                <w:sz w:val="20"/>
                <w:szCs w:val="20"/>
                <w:lang w:eastAsia="zh-CN"/>
              </w:rPr>
              <w:t>n</w:t>
            </w:r>
            <w:r w:rsidR="00B84CE3" w:rsidRPr="00C5302D">
              <w:rPr>
                <w:b/>
                <w:bCs/>
                <w:sz w:val="20"/>
                <w:szCs w:val="20"/>
                <w:lang w:eastAsia="zh-CN"/>
              </w:rPr>
              <w:t>ovembr</w:t>
            </w:r>
            <w:r w:rsidRPr="00C5302D">
              <w:rPr>
                <w:b/>
                <w:bCs/>
                <w:sz w:val="20"/>
                <w:szCs w:val="20"/>
                <w:lang w:eastAsia="zh-CN"/>
              </w:rPr>
              <w:t>e</w:t>
            </w:r>
            <w:r w:rsidR="00B84CE3" w:rsidRPr="00C5302D">
              <w:rPr>
                <w:b/>
                <w:bCs/>
                <w:sz w:val="20"/>
                <w:szCs w:val="20"/>
                <w:lang w:eastAsia="zh-CN"/>
              </w:rPr>
              <w:t>, 12</w:t>
            </w:r>
            <w:r w:rsidRPr="00C5302D">
              <w:rPr>
                <w:b/>
                <w:bCs/>
                <w:sz w:val="20"/>
                <w:szCs w:val="20"/>
                <w:lang w:eastAsia="zh-CN"/>
              </w:rPr>
              <w:t xml:space="preserve"> h </w:t>
            </w:r>
            <w:r w:rsidR="00B84CE3" w:rsidRPr="00C5302D">
              <w:rPr>
                <w:b/>
                <w:bCs/>
                <w:sz w:val="20"/>
                <w:szCs w:val="20"/>
                <w:lang w:eastAsia="zh-CN"/>
              </w:rPr>
              <w:t>00-15</w:t>
            </w:r>
            <w:r w:rsidRPr="00C5302D">
              <w:rPr>
                <w:b/>
                <w:bCs/>
                <w:sz w:val="20"/>
                <w:szCs w:val="20"/>
                <w:lang w:eastAsia="zh-CN"/>
              </w:rPr>
              <w:t xml:space="preserve"> h </w:t>
            </w:r>
            <w:r w:rsidR="00B84CE3" w:rsidRPr="00C5302D">
              <w:rPr>
                <w:b/>
                <w:bCs/>
                <w:sz w:val="20"/>
                <w:szCs w:val="20"/>
                <w:lang w:eastAsia="zh-CN"/>
              </w:rPr>
              <w:t>00</w:t>
            </w:r>
          </w:p>
        </w:tc>
        <w:tc>
          <w:tcPr>
            <w:tcW w:w="1701" w:type="dxa"/>
            <w:shd w:val="clear" w:color="auto" w:fill="D9D9D9"/>
          </w:tcPr>
          <w:p w14:paraId="08D03E39" w14:textId="77777777" w:rsidR="00B84CE3" w:rsidRPr="00C5302D" w:rsidRDefault="00B84CE3" w:rsidP="00C5302D">
            <w:pPr>
              <w:pStyle w:val="Tabletext"/>
              <w:keepNext/>
              <w:keepLines/>
              <w:jc w:val="center"/>
              <w:rPr>
                <w:sz w:val="20"/>
                <w:szCs w:val="20"/>
                <w:lang w:eastAsia="zh-CN"/>
              </w:rPr>
            </w:pPr>
          </w:p>
        </w:tc>
        <w:tc>
          <w:tcPr>
            <w:tcW w:w="6662" w:type="dxa"/>
            <w:shd w:val="clear" w:color="auto" w:fill="D9D9D9"/>
          </w:tcPr>
          <w:p w14:paraId="37EFD245" w14:textId="77777777" w:rsidR="00B84CE3" w:rsidRPr="00C5302D" w:rsidRDefault="00B84CE3" w:rsidP="0065728A">
            <w:pPr>
              <w:pStyle w:val="Tabletext"/>
              <w:keepNext/>
              <w:keepLines/>
              <w:rPr>
                <w:sz w:val="20"/>
                <w:szCs w:val="20"/>
                <w:lang w:eastAsia="zh-CN"/>
              </w:rPr>
            </w:pPr>
          </w:p>
        </w:tc>
        <w:tc>
          <w:tcPr>
            <w:tcW w:w="1701" w:type="dxa"/>
            <w:shd w:val="clear" w:color="auto" w:fill="D9D9D9"/>
          </w:tcPr>
          <w:p w14:paraId="06627870" w14:textId="77777777" w:rsidR="00B84CE3" w:rsidRPr="00C5302D" w:rsidRDefault="00B84CE3" w:rsidP="0065728A">
            <w:pPr>
              <w:pStyle w:val="Tabletext"/>
              <w:keepNext/>
              <w:keepLines/>
              <w:jc w:val="center"/>
              <w:rPr>
                <w:sz w:val="20"/>
                <w:szCs w:val="20"/>
                <w:lang w:eastAsia="zh-CN"/>
              </w:rPr>
            </w:pPr>
          </w:p>
        </w:tc>
      </w:tr>
      <w:tr w:rsidR="00B84CE3" w:rsidRPr="00C5302D" w14:paraId="32EC8FFA" w14:textId="77777777" w:rsidTr="00C5302D">
        <w:trPr>
          <w:cantSplit/>
        </w:trPr>
        <w:tc>
          <w:tcPr>
            <w:tcW w:w="4679" w:type="dxa"/>
          </w:tcPr>
          <w:p w14:paraId="11E8AEA4" w14:textId="5C4DE18C" w:rsidR="00B84CE3" w:rsidRPr="00C5302D" w:rsidRDefault="0067479D" w:rsidP="0065728A">
            <w:pPr>
              <w:pStyle w:val="Tabletext"/>
              <w:keepNext/>
              <w:keepLines/>
              <w:rPr>
                <w:sz w:val="20"/>
                <w:szCs w:val="20"/>
                <w:lang w:eastAsia="zh-CN"/>
              </w:rPr>
            </w:pPr>
            <w:bookmarkStart w:id="10" w:name="lt_pId015"/>
            <w:r w:rsidRPr="00C5302D">
              <w:rPr>
                <w:rFonts w:cs="Calibri"/>
                <w:bCs/>
                <w:sz w:val="20"/>
                <w:szCs w:val="20"/>
                <w:lang w:eastAsia="en-GB"/>
              </w:rPr>
              <w:t>Résultats des débats du 16 novembre 2020</w:t>
            </w:r>
            <w:bookmarkEnd w:id="10"/>
          </w:p>
        </w:tc>
        <w:tc>
          <w:tcPr>
            <w:tcW w:w="1701" w:type="dxa"/>
          </w:tcPr>
          <w:p w14:paraId="26808B71" w14:textId="77777777" w:rsidR="00B84CE3" w:rsidRPr="00C5302D" w:rsidRDefault="00F97011" w:rsidP="00C5302D">
            <w:pPr>
              <w:pStyle w:val="Tabletext"/>
              <w:keepNext/>
              <w:keepLines/>
              <w:jc w:val="center"/>
              <w:rPr>
                <w:rStyle w:val="Hyperlink"/>
                <w:sz w:val="20"/>
                <w:szCs w:val="20"/>
              </w:rPr>
            </w:pPr>
            <w:hyperlink r:id="rId82" w:history="1">
              <w:r w:rsidR="00B84CE3" w:rsidRPr="00C5302D">
                <w:rPr>
                  <w:rStyle w:val="Hyperlink"/>
                  <w:sz w:val="20"/>
                  <w:szCs w:val="20"/>
                </w:rPr>
                <w:t>VC-2/DT/1</w:t>
              </w:r>
            </w:hyperlink>
          </w:p>
        </w:tc>
        <w:tc>
          <w:tcPr>
            <w:tcW w:w="6662" w:type="dxa"/>
          </w:tcPr>
          <w:p w14:paraId="2C723AEE" w14:textId="0D11FE3E" w:rsidR="00B84CE3" w:rsidRPr="00C5302D" w:rsidRDefault="0067479D" w:rsidP="0065728A">
            <w:pPr>
              <w:pStyle w:val="Tabletext"/>
              <w:keepNext/>
              <w:keepLines/>
              <w:ind w:left="320" w:hanging="320"/>
              <w:rPr>
                <w:sz w:val="20"/>
                <w:szCs w:val="20"/>
                <w:lang w:eastAsia="zh-CN"/>
              </w:rPr>
            </w:pPr>
            <w:r w:rsidRPr="00C5302D">
              <w:rPr>
                <w:sz w:val="20"/>
                <w:szCs w:val="20"/>
                <w:lang w:eastAsia="zh-CN"/>
              </w:rPr>
              <w:t>–</w:t>
            </w:r>
            <w:r w:rsidRPr="00C5302D">
              <w:rPr>
                <w:sz w:val="20"/>
                <w:szCs w:val="20"/>
                <w:lang w:eastAsia="zh-CN"/>
              </w:rPr>
              <w:tab/>
            </w:r>
            <w:r w:rsidR="00FC69AE" w:rsidRPr="00C5302D">
              <w:rPr>
                <w:sz w:val="20"/>
                <w:szCs w:val="20"/>
                <w:lang w:eastAsia="zh-CN"/>
              </w:rPr>
              <w:t>S'agissant des lignes directrices relatives aux bourses</w:t>
            </w:r>
            <w:r w:rsidR="008358BB" w:rsidRPr="00C5302D">
              <w:rPr>
                <w:sz w:val="20"/>
                <w:szCs w:val="20"/>
                <w:lang w:eastAsia="zh-CN"/>
              </w:rPr>
              <w:t xml:space="preserve"> (Document C20/50), il a été convenu de supprimer le texte entre crochets et d'approuver les nouvelles lignes directrices telles qu'elles figurent dans l'Annexe 1. Cet aspect sera pris en considération dans la consultation par correspondance. Le texte </w:t>
            </w:r>
            <w:r w:rsidR="00110AD7" w:rsidRPr="00C5302D">
              <w:rPr>
                <w:sz w:val="20"/>
                <w:szCs w:val="20"/>
                <w:lang w:eastAsia="zh-CN"/>
              </w:rPr>
              <w:t>ci-avant a été modifié en conséquence.</w:t>
            </w:r>
            <w:r w:rsidR="00B84CE3" w:rsidRPr="00C5302D">
              <w:rPr>
                <w:sz w:val="20"/>
                <w:szCs w:val="20"/>
                <w:lang w:eastAsia="zh-CN"/>
              </w:rPr>
              <w:t xml:space="preserve"> </w:t>
            </w:r>
          </w:p>
          <w:p w14:paraId="354B7DE0" w14:textId="4CA15E0A" w:rsidR="00B84CE3" w:rsidRPr="00C5302D" w:rsidRDefault="0067479D" w:rsidP="0065728A">
            <w:pPr>
              <w:pStyle w:val="Tabletext"/>
              <w:keepNext/>
              <w:keepLines/>
              <w:ind w:left="320" w:hanging="320"/>
              <w:rPr>
                <w:sz w:val="20"/>
                <w:szCs w:val="20"/>
                <w:lang w:eastAsia="zh-CN"/>
              </w:rPr>
            </w:pPr>
            <w:r w:rsidRPr="00C5302D">
              <w:rPr>
                <w:sz w:val="20"/>
                <w:szCs w:val="20"/>
                <w:lang w:eastAsia="zh-CN"/>
              </w:rPr>
              <w:t>–</w:t>
            </w:r>
            <w:r w:rsidRPr="00C5302D">
              <w:rPr>
                <w:sz w:val="20"/>
                <w:szCs w:val="20"/>
                <w:lang w:eastAsia="zh-CN"/>
              </w:rPr>
              <w:tab/>
            </w:r>
            <w:r w:rsidR="00110AD7" w:rsidRPr="00C5302D">
              <w:rPr>
                <w:sz w:val="20"/>
                <w:szCs w:val="20"/>
                <w:lang w:eastAsia="zh-CN"/>
              </w:rPr>
              <w:t>S'agissant de l'ordre du jour, la Fédération de Russie a demandé que le deuxième point ci-dessus soit libellé comme suit</w:t>
            </w:r>
            <w:r w:rsidR="00B84CE3" w:rsidRPr="00C5302D">
              <w:rPr>
                <w:sz w:val="20"/>
                <w:szCs w:val="20"/>
                <w:lang w:eastAsia="zh-CN"/>
              </w:rPr>
              <w:t xml:space="preserve">: </w:t>
            </w:r>
            <w:r w:rsidR="002B453B" w:rsidRPr="00C5302D">
              <w:rPr>
                <w:sz w:val="20"/>
                <w:szCs w:val="20"/>
                <w:lang w:eastAsia="zh-CN"/>
              </w:rPr>
              <w:t>"</w:t>
            </w:r>
            <w:r w:rsidR="00110AD7" w:rsidRPr="00C5302D">
              <w:rPr>
                <w:i/>
                <w:iCs/>
                <w:sz w:val="20"/>
                <w:szCs w:val="20"/>
                <w:lang w:eastAsia="zh-CN"/>
              </w:rPr>
              <w:t>L</w:t>
            </w:r>
            <w:r w:rsidR="00110AD7" w:rsidRPr="00C5302D">
              <w:rPr>
                <w:i/>
                <w:iCs/>
                <w:sz w:val="20"/>
                <w:szCs w:val="20"/>
              </w:rPr>
              <w:t xml:space="preserve">es Conseillers sont convenus que les documents du Secrétariat publiés après la date limite (moins de 30 jours avant la consultation virtuelle des Conseillers) seront maintenus à l'ordre du jour afin qu'ils soient présentés et examinés, et de ne faire commencer toute consultation officielle relative à un document tardif du Secrétariat lors d'une consultation virtuelle </w:t>
            </w:r>
            <w:r w:rsidR="00110AD7" w:rsidRPr="00C5302D">
              <w:rPr>
                <w:i/>
                <w:iCs/>
                <w:sz w:val="20"/>
                <w:szCs w:val="20"/>
              </w:rPr>
              <w:br w:type="page"/>
              <w:t>des Conseillers ou d'une session du Conseil qu'un mois après la publication du document</w:t>
            </w:r>
            <w:r w:rsidR="002B453B" w:rsidRPr="00C5302D">
              <w:rPr>
                <w:sz w:val="20"/>
                <w:szCs w:val="20"/>
                <w:lang w:eastAsia="zh-CN"/>
              </w:rPr>
              <w:t>".</w:t>
            </w:r>
            <w:r w:rsidR="00B84CE3" w:rsidRPr="00C5302D">
              <w:rPr>
                <w:sz w:val="20"/>
                <w:szCs w:val="20"/>
                <w:lang w:eastAsia="zh-CN"/>
              </w:rPr>
              <w:t xml:space="preserve"> </w:t>
            </w:r>
            <w:r w:rsidR="00110AD7" w:rsidRPr="00C5302D">
              <w:rPr>
                <w:sz w:val="20"/>
                <w:szCs w:val="20"/>
                <w:lang w:eastAsia="zh-CN"/>
              </w:rPr>
              <w:t>Le point ci-avant a été mis à jour en conséquence</w:t>
            </w:r>
            <w:r w:rsidR="00B84CE3" w:rsidRPr="00C5302D">
              <w:rPr>
                <w:sz w:val="20"/>
                <w:szCs w:val="20"/>
                <w:lang w:eastAsia="zh-CN"/>
              </w:rPr>
              <w:t>.</w:t>
            </w:r>
          </w:p>
        </w:tc>
        <w:tc>
          <w:tcPr>
            <w:tcW w:w="1701" w:type="dxa"/>
          </w:tcPr>
          <w:p w14:paraId="2C28C3CE" w14:textId="77777777" w:rsidR="00B84CE3" w:rsidRPr="00C5302D" w:rsidRDefault="00B84CE3" w:rsidP="0065728A">
            <w:pPr>
              <w:pStyle w:val="Tabletext"/>
              <w:keepNext/>
              <w:keepLines/>
              <w:jc w:val="center"/>
              <w:rPr>
                <w:sz w:val="20"/>
                <w:szCs w:val="20"/>
                <w:lang w:eastAsia="zh-CN"/>
              </w:rPr>
            </w:pPr>
            <w:r w:rsidRPr="00C5302D">
              <w:rPr>
                <w:sz w:val="20"/>
                <w:szCs w:val="20"/>
                <w:lang w:eastAsia="zh-CN"/>
              </w:rPr>
              <w:t>--</w:t>
            </w:r>
          </w:p>
        </w:tc>
      </w:tr>
      <w:tr w:rsidR="00B84CE3" w:rsidRPr="00C5302D" w14:paraId="720F0FCA" w14:textId="77777777" w:rsidTr="00C5302D">
        <w:trPr>
          <w:cantSplit/>
        </w:trPr>
        <w:tc>
          <w:tcPr>
            <w:tcW w:w="4679" w:type="dxa"/>
          </w:tcPr>
          <w:p w14:paraId="385C3101" w14:textId="36EAFA35" w:rsidR="00B84CE3" w:rsidRPr="00C5302D" w:rsidRDefault="0067479D" w:rsidP="00617B91">
            <w:pPr>
              <w:pStyle w:val="Tabletext"/>
              <w:rPr>
                <w:rFonts w:cs="Calibri"/>
                <w:sz w:val="20"/>
                <w:szCs w:val="20"/>
                <w:lang w:eastAsia="en-GB"/>
              </w:rPr>
            </w:pPr>
            <w:bookmarkStart w:id="11" w:name="lt_pId021"/>
            <w:r w:rsidRPr="00C5302D">
              <w:rPr>
                <w:bCs/>
                <w:sz w:val="20"/>
                <w:szCs w:val="20"/>
                <w:lang w:eastAsia="zh-CN"/>
              </w:rPr>
              <w:t>Travaux préparatoires en vue du FMPT-21</w:t>
            </w:r>
            <w:bookmarkEnd w:id="11"/>
            <w:r w:rsidRPr="00C5302D">
              <w:rPr>
                <w:sz w:val="20"/>
                <w:szCs w:val="20"/>
                <w:lang w:eastAsia="zh-CN"/>
              </w:rPr>
              <w:t xml:space="preserve"> </w:t>
            </w:r>
            <w:r w:rsidR="00B84CE3" w:rsidRPr="00C5302D">
              <w:rPr>
                <w:sz w:val="20"/>
                <w:szCs w:val="20"/>
                <w:lang w:eastAsia="zh-CN"/>
              </w:rPr>
              <w:t>(R</w:t>
            </w:r>
            <w:r w:rsidR="00110AD7" w:rsidRPr="00C5302D">
              <w:rPr>
                <w:sz w:val="20"/>
                <w:szCs w:val="20"/>
                <w:lang w:eastAsia="zh-CN"/>
              </w:rPr>
              <w:t>ésolution</w:t>
            </w:r>
            <w:r w:rsidR="00B84CE3" w:rsidRPr="00C5302D">
              <w:rPr>
                <w:sz w:val="20"/>
                <w:szCs w:val="20"/>
                <w:lang w:eastAsia="zh-CN"/>
              </w:rPr>
              <w:t xml:space="preserve"> 2</w:t>
            </w:r>
            <w:r w:rsidR="00110AD7" w:rsidRPr="00C5302D">
              <w:rPr>
                <w:sz w:val="20"/>
                <w:szCs w:val="20"/>
                <w:lang w:eastAsia="zh-CN"/>
              </w:rPr>
              <w:t xml:space="preserve"> de la PP</w:t>
            </w:r>
            <w:r w:rsidR="00B84CE3" w:rsidRPr="00C5302D">
              <w:rPr>
                <w:sz w:val="20"/>
                <w:szCs w:val="20"/>
                <w:lang w:eastAsia="zh-CN"/>
              </w:rPr>
              <w:t>, D</w:t>
            </w:r>
            <w:r w:rsidR="00110AD7" w:rsidRPr="00C5302D">
              <w:rPr>
                <w:sz w:val="20"/>
                <w:szCs w:val="20"/>
                <w:lang w:eastAsia="zh-CN"/>
              </w:rPr>
              <w:t xml:space="preserve">écision </w:t>
            </w:r>
            <w:r w:rsidR="00B84CE3" w:rsidRPr="00C5302D">
              <w:rPr>
                <w:sz w:val="20"/>
                <w:szCs w:val="20"/>
                <w:lang w:eastAsia="zh-CN"/>
              </w:rPr>
              <w:t>611</w:t>
            </w:r>
            <w:r w:rsidR="00110AD7" w:rsidRPr="00C5302D">
              <w:rPr>
                <w:sz w:val="20"/>
                <w:szCs w:val="20"/>
                <w:lang w:eastAsia="zh-CN"/>
              </w:rPr>
              <w:t xml:space="preserve"> du Conseil</w:t>
            </w:r>
            <w:r w:rsidR="00B84CE3" w:rsidRPr="00C5302D">
              <w:rPr>
                <w:sz w:val="20"/>
                <w:szCs w:val="20"/>
                <w:lang w:eastAsia="zh-CN"/>
              </w:rPr>
              <w:t>)</w:t>
            </w:r>
          </w:p>
        </w:tc>
        <w:tc>
          <w:tcPr>
            <w:tcW w:w="1701" w:type="dxa"/>
          </w:tcPr>
          <w:p w14:paraId="43D0BC45" w14:textId="5980BF72" w:rsidR="00B84CE3" w:rsidRPr="00C5302D" w:rsidRDefault="00F97011" w:rsidP="00C5302D">
            <w:pPr>
              <w:pStyle w:val="Tabletext"/>
              <w:jc w:val="center"/>
              <w:rPr>
                <w:rStyle w:val="Hyperlink"/>
                <w:sz w:val="20"/>
                <w:szCs w:val="20"/>
              </w:rPr>
            </w:pPr>
            <w:hyperlink r:id="rId83" w:history="1">
              <w:r w:rsidR="00B84CE3" w:rsidRPr="00C5302D">
                <w:rPr>
                  <w:rStyle w:val="Hyperlink"/>
                  <w:sz w:val="20"/>
                  <w:szCs w:val="20"/>
                </w:rPr>
                <w:t>C20/5(R</w:t>
              </w:r>
              <w:r w:rsidR="00C02C45" w:rsidRPr="00C5302D">
                <w:rPr>
                  <w:rStyle w:val="Hyperlink"/>
                  <w:sz w:val="20"/>
                  <w:szCs w:val="20"/>
                </w:rPr>
                <w:t>é</w:t>
              </w:r>
              <w:r w:rsidR="00B84CE3" w:rsidRPr="00C5302D">
                <w:rPr>
                  <w:rStyle w:val="Hyperlink"/>
                  <w:sz w:val="20"/>
                  <w:szCs w:val="20"/>
                </w:rPr>
                <w:t>v.1</w:t>
              </w:r>
            </w:hyperlink>
            <w:r w:rsidR="00B84CE3" w:rsidRPr="00C5302D">
              <w:rPr>
                <w:rStyle w:val="Hyperlink"/>
                <w:sz w:val="20"/>
                <w:szCs w:val="20"/>
              </w:rPr>
              <w:t>)</w:t>
            </w:r>
          </w:p>
        </w:tc>
        <w:tc>
          <w:tcPr>
            <w:tcW w:w="6662" w:type="dxa"/>
          </w:tcPr>
          <w:p w14:paraId="39D372CA" w14:textId="16AC6CFE" w:rsidR="00B84CE3" w:rsidRPr="00C5302D" w:rsidRDefault="0067479D" w:rsidP="00617B91">
            <w:pPr>
              <w:pStyle w:val="Tabletext"/>
              <w:ind w:left="320" w:hanging="320"/>
              <w:rPr>
                <w:sz w:val="20"/>
                <w:szCs w:val="20"/>
                <w:lang w:eastAsia="zh-CN"/>
              </w:rPr>
            </w:pPr>
            <w:r w:rsidRPr="00C5302D">
              <w:rPr>
                <w:sz w:val="20"/>
                <w:szCs w:val="20"/>
                <w:lang w:eastAsia="zh-CN"/>
              </w:rPr>
              <w:t>–</w:t>
            </w:r>
            <w:r w:rsidRPr="00C5302D">
              <w:rPr>
                <w:sz w:val="20"/>
                <w:szCs w:val="20"/>
                <w:lang w:eastAsia="zh-CN"/>
              </w:rPr>
              <w:tab/>
            </w:r>
            <w:bookmarkStart w:id="12" w:name="lt_pId091"/>
            <w:r w:rsidR="00110AD7" w:rsidRPr="00C5302D">
              <w:rPr>
                <w:sz w:val="20"/>
                <w:szCs w:val="20"/>
                <w:lang w:eastAsia="zh-CN"/>
              </w:rPr>
              <w:t>La discussion a été suspendue</w:t>
            </w:r>
            <w:r w:rsidR="001C73AF" w:rsidRPr="00C5302D">
              <w:rPr>
                <w:sz w:val="20"/>
                <w:szCs w:val="20"/>
                <w:lang w:eastAsia="zh-CN"/>
              </w:rPr>
              <w:t xml:space="preserve"> compte tenu des disponibilités des parties extérieures pour les points suivants de l'ordre du jour</w:t>
            </w:r>
            <w:bookmarkEnd w:id="12"/>
            <w:r w:rsidR="001C73AF" w:rsidRPr="00C5302D">
              <w:rPr>
                <w:sz w:val="20"/>
                <w:szCs w:val="20"/>
                <w:lang w:eastAsia="zh-CN"/>
              </w:rPr>
              <w:t>.</w:t>
            </w:r>
          </w:p>
        </w:tc>
        <w:tc>
          <w:tcPr>
            <w:tcW w:w="1701" w:type="dxa"/>
          </w:tcPr>
          <w:p w14:paraId="7FE79369"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731ED2C2" w14:textId="77777777" w:rsidTr="00C5302D">
        <w:trPr>
          <w:cantSplit/>
        </w:trPr>
        <w:tc>
          <w:tcPr>
            <w:tcW w:w="4679" w:type="dxa"/>
          </w:tcPr>
          <w:p w14:paraId="46DDA0E8" w14:textId="3971C1F4" w:rsidR="00B84CE3" w:rsidRPr="00C5302D" w:rsidRDefault="0067479D" w:rsidP="00617B91">
            <w:pPr>
              <w:pStyle w:val="Tabletext"/>
              <w:rPr>
                <w:sz w:val="20"/>
                <w:szCs w:val="20"/>
                <w:lang w:eastAsia="zh-CN"/>
              </w:rPr>
            </w:pPr>
            <w:bookmarkStart w:id="13" w:name="lt_pId024"/>
            <w:r w:rsidRPr="00C5302D">
              <w:rPr>
                <w:rFonts w:cs="Calibri"/>
                <w:bCs/>
                <w:sz w:val="20"/>
                <w:szCs w:val="20"/>
                <w:lang w:eastAsia="en-GB"/>
              </w:rPr>
              <w:t>Comptes vérifiés: Rapport de gestion financière vérifié pour 2019</w:t>
            </w:r>
            <w:bookmarkEnd w:id="13"/>
          </w:p>
        </w:tc>
        <w:tc>
          <w:tcPr>
            <w:tcW w:w="1701" w:type="dxa"/>
          </w:tcPr>
          <w:p w14:paraId="3F72CD1B" w14:textId="54AB1702" w:rsidR="00B84CE3" w:rsidRPr="00C5302D" w:rsidRDefault="00F97011" w:rsidP="00C5302D">
            <w:pPr>
              <w:pStyle w:val="Tabletext"/>
              <w:jc w:val="center"/>
              <w:rPr>
                <w:rStyle w:val="Hyperlink"/>
                <w:sz w:val="20"/>
                <w:szCs w:val="20"/>
              </w:rPr>
            </w:pPr>
            <w:hyperlink r:id="rId84" w:history="1">
              <w:r w:rsidR="00B84CE3" w:rsidRPr="00C5302D">
                <w:rPr>
                  <w:rStyle w:val="Hyperlink"/>
                  <w:sz w:val="20"/>
                  <w:szCs w:val="20"/>
                </w:rPr>
                <w:t>C20/42(R</w:t>
              </w:r>
              <w:r w:rsidR="00C02C45" w:rsidRPr="00C5302D">
                <w:rPr>
                  <w:rStyle w:val="Hyperlink"/>
                  <w:sz w:val="20"/>
                  <w:szCs w:val="20"/>
                </w:rPr>
                <w:t>é</w:t>
              </w:r>
              <w:r w:rsidR="00B84CE3" w:rsidRPr="00C5302D">
                <w:rPr>
                  <w:rStyle w:val="Hyperlink"/>
                  <w:sz w:val="20"/>
                  <w:szCs w:val="20"/>
                </w:rPr>
                <w:t>v.1)</w:t>
              </w:r>
            </w:hyperlink>
          </w:p>
        </w:tc>
        <w:tc>
          <w:tcPr>
            <w:tcW w:w="6662" w:type="dxa"/>
          </w:tcPr>
          <w:p w14:paraId="32336312" w14:textId="262861BD" w:rsidR="00B84CE3" w:rsidRPr="00C5302D" w:rsidRDefault="0067479D" w:rsidP="00617B91">
            <w:pPr>
              <w:pStyle w:val="Tabletext"/>
              <w:ind w:left="320" w:hanging="320"/>
              <w:rPr>
                <w:sz w:val="20"/>
                <w:szCs w:val="20"/>
                <w:lang w:eastAsia="zh-CN"/>
              </w:rPr>
            </w:pPr>
            <w:r w:rsidRPr="00C5302D">
              <w:rPr>
                <w:sz w:val="20"/>
                <w:szCs w:val="20"/>
                <w:lang w:eastAsia="zh-CN"/>
              </w:rPr>
              <w:t>–</w:t>
            </w:r>
            <w:r w:rsidRPr="00C5302D">
              <w:rPr>
                <w:sz w:val="20"/>
                <w:szCs w:val="20"/>
                <w:lang w:eastAsia="zh-CN"/>
              </w:rPr>
              <w:tab/>
            </w:r>
            <w:r w:rsidR="001C73AF" w:rsidRPr="00C5302D">
              <w:rPr>
                <w:sz w:val="20"/>
                <w:szCs w:val="20"/>
                <w:lang w:eastAsia="zh-CN"/>
              </w:rPr>
              <w:t>Compte tenu du caractère urgent de ces questions, une consultation par correspondance des États Membres du Conseil sera organisée concernant le rapport de gestion financière sur les comptes vérifiés et l'approbation du projet de Résolution reproduit dans l'Annexe A.</w:t>
            </w:r>
          </w:p>
        </w:tc>
        <w:tc>
          <w:tcPr>
            <w:tcW w:w="1701" w:type="dxa"/>
          </w:tcPr>
          <w:p w14:paraId="786C7058" w14:textId="30A287F6" w:rsidR="00B84CE3" w:rsidRPr="00C5302D" w:rsidRDefault="00110AD7" w:rsidP="00A66489">
            <w:pPr>
              <w:pStyle w:val="Tabletext"/>
              <w:rPr>
                <w:sz w:val="20"/>
                <w:szCs w:val="20"/>
                <w:lang w:eastAsia="zh-CN"/>
              </w:rPr>
            </w:pPr>
            <w:r w:rsidRPr="00C5302D">
              <w:rPr>
                <w:sz w:val="20"/>
                <w:szCs w:val="20"/>
                <w:lang w:eastAsia="zh-CN"/>
              </w:rPr>
              <w:t>Le rapport de gestion financière a été approuvé</w:t>
            </w:r>
            <w:r w:rsidR="00B84CE3" w:rsidRPr="00C5302D">
              <w:rPr>
                <w:sz w:val="20"/>
                <w:szCs w:val="20"/>
                <w:lang w:eastAsia="zh-CN"/>
              </w:rPr>
              <w:t xml:space="preserve"> (</w:t>
            </w:r>
            <w:hyperlink r:id="rId85" w:history="1">
              <w:r w:rsidR="00B84CE3" w:rsidRPr="00C5302D">
                <w:rPr>
                  <w:rStyle w:val="Hyperlink"/>
                  <w:sz w:val="20"/>
                  <w:szCs w:val="20"/>
                </w:rPr>
                <w:t>R1400</w:t>
              </w:r>
            </w:hyperlink>
            <w:r w:rsidR="00B84CE3" w:rsidRPr="00C5302D">
              <w:rPr>
                <w:sz w:val="20"/>
                <w:szCs w:val="20"/>
                <w:lang w:eastAsia="zh-CN"/>
              </w:rPr>
              <w:t>).</w:t>
            </w:r>
          </w:p>
        </w:tc>
      </w:tr>
      <w:tr w:rsidR="00B84CE3" w:rsidRPr="00C5302D" w14:paraId="0CFE63DF" w14:textId="77777777" w:rsidTr="00C5302D">
        <w:trPr>
          <w:cantSplit/>
        </w:trPr>
        <w:tc>
          <w:tcPr>
            <w:tcW w:w="4679" w:type="dxa"/>
          </w:tcPr>
          <w:p w14:paraId="008840CF" w14:textId="555D7CA7" w:rsidR="00B84CE3" w:rsidRPr="00C5302D" w:rsidRDefault="0067479D" w:rsidP="00617B91">
            <w:pPr>
              <w:pStyle w:val="Tabletext"/>
              <w:rPr>
                <w:sz w:val="20"/>
                <w:szCs w:val="20"/>
                <w:lang w:eastAsia="zh-CN"/>
              </w:rPr>
            </w:pPr>
            <w:bookmarkStart w:id="14" w:name="lt_pId027"/>
            <w:r w:rsidRPr="00C5302D">
              <w:rPr>
                <w:rFonts w:cs="Calibri"/>
                <w:bCs/>
                <w:sz w:val="20"/>
                <w:szCs w:val="20"/>
                <w:lang w:eastAsia="en-GB"/>
              </w:rPr>
              <w:t>Rapport du Vérificateur extérieur des comptes: Comptes de l'Union pour l'exercice 2019</w:t>
            </w:r>
            <w:bookmarkEnd w:id="14"/>
          </w:p>
        </w:tc>
        <w:tc>
          <w:tcPr>
            <w:tcW w:w="1701" w:type="dxa"/>
          </w:tcPr>
          <w:p w14:paraId="062B0112" w14:textId="77777777" w:rsidR="00B84CE3" w:rsidRPr="00C5302D" w:rsidRDefault="00F97011" w:rsidP="00C5302D">
            <w:pPr>
              <w:pStyle w:val="Tabletext"/>
              <w:jc w:val="center"/>
              <w:rPr>
                <w:rStyle w:val="Hyperlink"/>
                <w:sz w:val="20"/>
                <w:szCs w:val="20"/>
              </w:rPr>
            </w:pPr>
            <w:hyperlink r:id="rId86" w:history="1">
              <w:r w:rsidR="00B84CE3" w:rsidRPr="00C5302D">
                <w:rPr>
                  <w:rStyle w:val="Hyperlink"/>
                  <w:sz w:val="20"/>
                  <w:szCs w:val="20"/>
                </w:rPr>
                <w:t>C20/40</w:t>
              </w:r>
            </w:hyperlink>
          </w:p>
        </w:tc>
        <w:tc>
          <w:tcPr>
            <w:tcW w:w="6662" w:type="dxa"/>
          </w:tcPr>
          <w:p w14:paraId="3AD4C809" w14:textId="62F277EC" w:rsidR="00B84CE3" w:rsidRPr="00C5302D" w:rsidRDefault="0067479D" w:rsidP="00617B91">
            <w:pPr>
              <w:pStyle w:val="Tabletext"/>
              <w:ind w:left="320" w:hanging="320"/>
              <w:rPr>
                <w:sz w:val="20"/>
                <w:szCs w:val="20"/>
                <w:lang w:eastAsia="zh-CN"/>
              </w:rPr>
            </w:pPr>
            <w:r w:rsidRPr="00C5302D">
              <w:rPr>
                <w:sz w:val="20"/>
                <w:szCs w:val="20"/>
                <w:lang w:eastAsia="zh-CN"/>
              </w:rPr>
              <w:t>–</w:t>
            </w:r>
            <w:r w:rsidRPr="00C5302D">
              <w:rPr>
                <w:sz w:val="20"/>
                <w:szCs w:val="20"/>
                <w:lang w:eastAsia="zh-CN"/>
              </w:rPr>
              <w:tab/>
            </w:r>
            <w:r w:rsidR="001C73AF" w:rsidRPr="00C5302D">
              <w:rPr>
                <w:sz w:val="20"/>
                <w:szCs w:val="20"/>
                <w:lang w:eastAsia="zh-CN"/>
              </w:rPr>
              <w:t xml:space="preserve">Compte tenu du caractère urgent de cette question, une consultation par correspondance des États Membres du Conseil sera organisée afin d'approuver les comptes vérifiés </w:t>
            </w:r>
            <w:r w:rsidR="00085DE7" w:rsidRPr="00C5302D">
              <w:rPr>
                <w:sz w:val="20"/>
                <w:szCs w:val="20"/>
                <w:lang w:eastAsia="zh-CN"/>
              </w:rPr>
              <w:t xml:space="preserve">figurant dans le </w:t>
            </w:r>
            <w:r w:rsidR="001C73AF" w:rsidRPr="00C5302D">
              <w:rPr>
                <w:sz w:val="20"/>
                <w:szCs w:val="20"/>
                <w:lang w:eastAsia="zh-CN"/>
              </w:rPr>
              <w:t>Document C20/40</w:t>
            </w:r>
            <w:r w:rsidR="00B84CE3" w:rsidRPr="00C5302D">
              <w:rPr>
                <w:sz w:val="20"/>
                <w:szCs w:val="20"/>
                <w:lang w:eastAsia="zh-CN"/>
              </w:rPr>
              <w:t>.</w:t>
            </w:r>
          </w:p>
        </w:tc>
        <w:tc>
          <w:tcPr>
            <w:tcW w:w="1701" w:type="dxa"/>
          </w:tcPr>
          <w:p w14:paraId="100AE4F6" w14:textId="53A6E969" w:rsidR="00B84CE3" w:rsidRPr="00C5302D" w:rsidRDefault="00003EBF" w:rsidP="00A66489">
            <w:pPr>
              <w:pStyle w:val="Tabletext"/>
              <w:rPr>
                <w:sz w:val="20"/>
                <w:szCs w:val="20"/>
                <w:lang w:eastAsia="zh-CN"/>
              </w:rPr>
            </w:pPr>
            <w:r w:rsidRPr="00C5302D">
              <w:rPr>
                <w:sz w:val="20"/>
                <w:szCs w:val="20"/>
                <w:lang w:eastAsia="zh-CN"/>
              </w:rPr>
              <w:t>Le rapport du Vérificateur extérieur des comptes a été approuvé</w:t>
            </w:r>
            <w:r w:rsidR="00B84CE3" w:rsidRPr="00C5302D">
              <w:rPr>
                <w:sz w:val="20"/>
                <w:szCs w:val="20"/>
                <w:lang w:eastAsia="zh-CN"/>
              </w:rPr>
              <w:t>.</w:t>
            </w:r>
          </w:p>
        </w:tc>
      </w:tr>
      <w:tr w:rsidR="00B84CE3" w:rsidRPr="00C5302D" w14:paraId="6C8C8B30" w14:textId="77777777" w:rsidTr="00C5302D">
        <w:trPr>
          <w:cantSplit/>
        </w:trPr>
        <w:tc>
          <w:tcPr>
            <w:tcW w:w="4679" w:type="dxa"/>
          </w:tcPr>
          <w:p w14:paraId="164A25D3" w14:textId="5260200F" w:rsidR="00B84CE3" w:rsidRPr="00C5302D" w:rsidRDefault="0067479D" w:rsidP="00617B91">
            <w:pPr>
              <w:pStyle w:val="Tabletext"/>
              <w:rPr>
                <w:sz w:val="20"/>
                <w:szCs w:val="20"/>
                <w:lang w:eastAsia="zh-CN"/>
              </w:rPr>
            </w:pPr>
            <w:bookmarkStart w:id="15" w:name="lt_pId036"/>
            <w:r w:rsidRPr="00C5302D">
              <w:rPr>
                <w:rFonts w:cs="Calibri"/>
                <w:bCs/>
                <w:sz w:val="20"/>
                <w:szCs w:val="20"/>
                <w:lang w:eastAsia="en-GB"/>
              </w:rPr>
              <w:t>Rapport de l'auditeur interne sur les activités d'audit interne</w:t>
            </w:r>
            <w:bookmarkEnd w:id="15"/>
          </w:p>
        </w:tc>
        <w:tc>
          <w:tcPr>
            <w:tcW w:w="1701" w:type="dxa"/>
          </w:tcPr>
          <w:p w14:paraId="3599D1E4" w14:textId="77777777" w:rsidR="00B84CE3" w:rsidRPr="00C5302D" w:rsidRDefault="00F97011" w:rsidP="00C5302D">
            <w:pPr>
              <w:pStyle w:val="Tabletext"/>
              <w:jc w:val="center"/>
              <w:rPr>
                <w:rStyle w:val="Hyperlink"/>
                <w:sz w:val="20"/>
                <w:szCs w:val="20"/>
              </w:rPr>
            </w:pPr>
            <w:hyperlink r:id="rId87" w:history="1">
              <w:r w:rsidR="00B84CE3" w:rsidRPr="00C5302D">
                <w:rPr>
                  <w:rStyle w:val="Hyperlink"/>
                  <w:sz w:val="20"/>
                  <w:szCs w:val="20"/>
                </w:rPr>
                <w:t>C20/44</w:t>
              </w:r>
            </w:hyperlink>
          </w:p>
        </w:tc>
        <w:tc>
          <w:tcPr>
            <w:tcW w:w="6662" w:type="dxa"/>
          </w:tcPr>
          <w:p w14:paraId="6915E12E" w14:textId="7943BA5D" w:rsidR="00B84CE3" w:rsidRPr="00C5302D" w:rsidRDefault="0067479D" w:rsidP="00617B91">
            <w:pPr>
              <w:pStyle w:val="Tabletext"/>
              <w:ind w:left="320" w:hanging="320"/>
              <w:rPr>
                <w:sz w:val="20"/>
                <w:szCs w:val="20"/>
                <w:lang w:eastAsia="zh-CN"/>
              </w:rPr>
            </w:pPr>
            <w:r w:rsidRPr="00C5302D">
              <w:rPr>
                <w:sz w:val="20"/>
                <w:szCs w:val="20"/>
                <w:lang w:eastAsia="zh-CN"/>
              </w:rPr>
              <w:t>–</w:t>
            </w:r>
            <w:r w:rsidRPr="00C5302D">
              <w:rPr>
                <w:sz w:val="20"/>
                <w:szCs w:val="20"/>
                <w:lang w:eastAsia="zh-CN"/>
              </w:rPr>
              <w:tab/>
            </w:r>
            <w:r w:rsidR="00003EBF" w:rsidRPr="00C5302D">
              <w:rPr>
                <w:sz w:val="20"/>
                <w:szCs w:val="20"/>
                <w:lang w:eastAsia="zh-CN"/>
              </w:rPr>
              <w:t>Compte tenu du caractère urgent</w:t>
            </w:r>
            <w:r w:rsidR="001C73AF" w:rsidRPr="00C5302D">
              <w:rPr>
                <w:sz w:val="20"/>
                <w:szCs w:val="20"/>
                <w:lang w:eastAsia="zh-CN"/>
              </w:rPr>
              <w:t xml:space="preserve"> de ces questions, une consultation par correspondance des États Membres du Conseil sera organisée afin de prendre note du Rapport de l'auditeur interne sur les activités d'audit interne.</w:t>
            </w:r>
          </w:p>
        </w:tc>
        <w:tc>
          <w:tcPr>
            <w:tcW w:w="1701" w:type="dxa"/>
          </w:tcPr>
          <w:p w14:paraId="076C9B40" w14:textId="502C6E25" w:rsidR="00B84CE3" w:rsidRPr="00C5302D" w:rsidRDefault="00003EBF" w:rsidP="00A66489">
            <w:pPr>
              <w:pStyle w:val="Tabletext"/>
              <w:rPr>
                <w:sz w:val="20"/>
                <w:szCs w:val="20"/>
                <w:lang w:eastAsia="zh-CN"/>
              </w:rPr>
            </w:pPr>
            <w:r w:rsidRPr="00C5302D">
              <w:rPr>
                <w:sz w:val="20"/>
                <w:szCs w:val="20"/>
                <w:lang w:eastAsia="zh-CN"/>
              </w:rPr>
              <w:t>Il a été pris note du rapport</w:t>
            </w:r>
            <w:r w:rsidR="00B84CE3" w:rsidRPr="00C5302D">
              <w:rPr>
                <w:sz w:val="20"/>
                <w:szCs w:val="20"/>
                <w:lang w:eastAsia="zh-CN"/>
              </w:rPr>
              <w:t>.</w:t>
            </w:r>
          </w:p>
        </w:tc>
      </w:tr>
      <w:tr w:rsidR="00B84CE3" w:rsidRPr="00C5302D" w14:paraId="75582A59" w14:textId="77777777" w:rsidTr="00C5302D">
        <w:trPr>
          <w:cantSplit/>
        </w:trPr>
        <w:tc>
          <w:tcPr>
            <w:tcW w:w="4679" w:type="dxa"/>
          </w:tcPr>
          <w:p w14:paraId="66C49F54" w14:textId="1170A356" w:rsidR="00B84CE3" w:rsidRPr="00C5302D" w:rsidRDefault="0067479D" w:rsidP="00617B91">
            <w:pPr>
              <w:pStyle w:val="Tabletext"/>
              <w:rPr>
                <w:sz w:val="20"/>
                <w:szCs w:val="20"/>
                <w:lang w:eastAsia="zh-CN"/>
              </w:rPr>
            </w:pPr>
            <w:bookmarkStart w:id="16" w:name="lt_pId030"/>
            <w:r w:rsidRPr="00C5302D">
              <w:rPr>
                <w:rFonts w:cs="Calibri"/>
                <w:bCs/>
                <w:sz w:val="20"/>
                <w:szCs w:val="20"/>
                <w:lang w:eastAsia="en-GB"/>
              </w:rPr>
              <w:lastRenderedPageBreak/>
              <w:t>Rapport du Comité consultatif indépendant pour les questions de gestion (CCIG)</w:t>
            </w:r>
            <w:bookmarkEnd w:id="16"/>
            <w:r w:rsidR="00B84CE3" w:rsidRPr="00C5302D">
              <w:rPr>
                <w:rFonts w:cs="Calibri"/>
                <w:sz w:val="20"/>
                <w:szCs w:val="20"/>
                <w:lang w:eastAsia="en-GB"/>
              </w:rPr>
              <w:br/>
              <w:t>(R</w:t>
            </w:r>
            <w:r w:rsidR="00003EBF" w:rsidRPr="00C5302D">
              <w:rPr>
                <w:rFonts w:cs="Calibri"/>
                <w:sz w:val="20"/>
                <w:szCs w:val="20"/>
                <w:lang w:eastAsia="en-GB"/>
              </w:rPr>
              <w:t>ésolution</w:t>
            </w:r>
            <w:r w:rsidR="00B84CE3" w:rsidRPr="00C5302D">
              <w:rPr>
                <w:rFonts w:cs="Calibri"/>
                <w:sz w:val="20"/>
                <w:szCs w:val="20"/>
                <w:lang w:eastAsia="en-GB"/>
              </w:rPr>
              <w:t xml:space="preserve"> 162</w:t>
            </w:r>
            <w:r w:rsidR="00003EBF" w:rsidRPr="00C5302D">
              <w:rPr>
                <w:rFonts w:cs="Calibri"/>
                <w:sz w:val="20"/>
                <w:szCs w:val="20"/>
                <w:lang w:eastAsia="en-GB"/>
              </w:rPr>
              <w:t xml:space="preserve"> de la PP</w:t>
            </w:r>
            <w:r w:rsidR="00B84CE3" w:rsidRPr="00C5302D">
              <w:rPr>
                <w:rFonts w:cs="Calibri"/>
                <w:sz w:val="20"/>
                <w:szCs w:val="20"/>
                <w:lang w:eastAsia="en-GB"/>
              </w:rPr>
              <w:t>) (D</w:t>
            </w:r>
            <w:r w:rsidR="00003EBF" w:rsidRPr="00C5302D">
              <w:rPr>
                <w:rFonts w:cs="Calibri"/>
                <w:sz w:val="20"/>
                <w:szCs w:val="20"/>
                <w:lang w:eastAsia="en-GB"/>
              </w:rPr>
              <w:t xml:space="preserve">écision </w:t>
            </w:r>
            <w:r w:rsidR="00B84CE3" w:rsidRPr="00C5302D">
              <w:rPr>
                <w:rFonts w:cs="Calibri"/>
                <w:sz w:val="20"/>
                <w:szCs w:val="20"/>
                <w:lang w:eastAsia="en-GB"/>
              </w:rPr>
              <w:t>565</w:t>
            </w:r>
            <w:r w:rsidR="00003EBF" w:rsidRPr="00C5302D">
              <w:rPr>
                <w:rFonts w:cs="Calibri"/>
                <w:sz w:val="20"/>
                <w:szCs w:val="20"/>
                <w:lang w:eastAsia="en-GB"/>
              </w:rPr>
              <w:t xml:space="preserve"> du Conseil</w:t>
            </w:r>
            <w:r w:rsidR="00B84CE3" w:rsidRPr="00C5302D">
              <w:rPr>
                <w:rFonts w:cs="Calibri"/>
                <w:sz w:val="20"/>
                <w:szCs w:val="20"/>
                <w:lang w:eastAsia="en-GB"/>
              </w:rPr>
              <w:t>)</w:t>
            </w:r>
          </w:p>
        </w:tc>
        <w:tc>
          <w:tcPr>
            <w:tcW w:w="1701" w:type="dxa"/>
          </w:tcPr>
          <w:p w14:paraId="20215320" w14:textId="38B5240A" w:rsidR="00B84CE3" w:rsidRPr="00C5302D" w:rsidRDefault="00F97011" w:rsidP="00C5302D">
            <w:pPr>
              <w:pStyle w:val="Tabletext"/>
              <w:jc w:val="center"/>
              <w:rPr>
                <w:rStyle w:val="Hyperlink"/>
                <w:sz w:val="20"/>
                <w:szCs w:val="20"/>
              </w:rPr>
            </w:pPr>
            <w:hyperlink r:id="rId88" w:history="1">
              <w:r w:rsidR="00B84CE3" w:rsidRPr="00C5302D">
                <w:rPr>
                  <w:rStyle w:val="Hyperlink"/>
                  <w:sz w:val="20"/>
                  <w:szCs w:val="20"/>
                </w:rPr>
                <w:t>C20/22(R</w:t>
              </w:r>
              <w:r w:rsidR="00003EBF" w:rsidRPr="00C5302D">
                <w:rPr>
                  <w:rStyle w:val="Hyperlink"/>
                  <w:sz w:val="20"/>
                  <w:szCs w:val="20"/>
                </w:rPr>
                <w:t>é</w:t>
              </w:r>
              <w:r w:rsidR="00B84CE3" w:rsidRPr="00C5302D">
                <w:rPr>
                  <w:rStyle w:val="Hyperlink"/>
                  <w:sz w:val="20"/>
                  <w:szCs w:val="20"/>
                </w:rPr>
                <w:t>v.1)</w:t>
              </w:r>
            </w:hyperlink>
          </w:p>
        </w:tc>
        <w:tc>
          <w:tcPr>
            <w:tcW w:w="6662" w:type="dxa"/>
          </w:tcPr>
          <w:p w14:paraId="397EC4E6" w14:textId="5FBF53EE" w:rsidR="00B84CE3" w:rsidRPr="00C5302D" w:rsidRDefault="0067479D" w:rsidP="00617B91">
            <w:pPr>
              <w:pStyle w:val="Tabletext"/>
              <w:ind w:left="320" w:hanging="320"/>
              <w:rPr>
                <w:sz w:val="20"/>
                <w:szCs w:val="20"/>
                <w:lang w:eastAsia="zh-CN"/>
              </w:rPr>
            </w:pPr>
            <w:r w:rsidRPr="00C5302D">
              <w:rPr>
                <w:sz w:val="20"/>
                <w:szCs w:val="20"/>
                <w:lang w:eastAsia="zh-CN"/>
              </w:rPr>
              <w:t>–</w:t>
            </w:r>
            <w:r w:rsidRPr="00C5302D">
              <w:rPr>
                <w:sz w:val="20"/>
                <w:szCs w:val="20"/>
                <w:lang w:eastAsia="zh-CN"/>
              </w:rPr>
              <w:tab/>
            </w:r>
            <w:r w:rsidR="001C73AF" w:rsidRPr="00C5302D">
              <w:rPr>
                <w:sz w:val="20"/>
                <w:szCs w:val="20"/>
                <w:lang w:eastAsia="zh-CN"/>
              </w:rPr>
              <w:t>Compte tenu du caractère urgent de ces questions, une consultation par correspondance des États Membres du Conseil sera organisée afin d'approuver le rapport du CCIG ainsi que les recommandations pour suite à donner par le secrétariat</w:t>
            </w:r>
            <w:r w:rsidR="00B84CE3" w:rsidRPr="00C5302D">
              <w:rPr>
                <w:sz w:val="20"/>
                <w:szCs w:val="20"/>
                <w:lang w:eastAsia="zh-CN"/>
              </w:rPr>
              <w:t>.</w:t>
            </w:r>
          </w:p>
        </w:tc>
        <w:tc>
          <w:tcPr>
            <w:tcW w:w="1701" w:type="dxa"/>
          </w:tcPr>
          <w:p w14:paraId="4F546FF7" w14:textId="2299020B" w:rsidR="00B84CE3" w:rsidRPr="00C5302D" w:rsidRDefault="00003EBF" w:rsidP="00A66489">
            <w:pPr>
              <w:pStyle w:val="Tabletext"/>
              <w:rPr>
                <w:sz w:val="20"/>
                <w:szCs w:val="20"/>
                <w:lang w:eastAsia="zh-CN"/>
              </w:rPr>
            </w:pPr>
            <w:r w:rsidRPr="00C5302D">
              <w:rPr>
                <w:sz w:val="20"/>
                <w:szCs w:val="20"/>
                <w:lang w:eastAsia="zh-CN"/>
              </w:rPr>
              <w:t>Il a été pris note du rapport et des recommandations.</w:t>
            </w:r>
          </w:p>
        </w:tc>
      </w:tr>
      <w:tr w:rsidR="00B84CE3" w:rsidRPr="00C5302D" w14:paraId="630CC323" w14:textId="77777777" w:rsidTr="00C5302D">
        <w:trPr>
          <w:cantSplit/>
        </w:trPr>
        <w:tc>
          <w:tcPr>
            <w:tcW w:w="4679" w:type="dxa"/>
          </w:tcPr>
          <w:p w14:paraId="525D8D72" w14:textId="1608CD7D" w:rsidR="00B84CE3" w:rsidRPr="00C5302D" w:rsidRDefault="0067479D" w:rsidP="00617B91">
            <w:pPr>
              <w:pStyle w:val="Tabletext"/>
              <w:rPr>
                <w:sz w:val="20"/>
                <w:szCs w:val="20"/>
                <w:lang w:eastAsia="zh-CN"/>
              </w:rPr>
            </w:pPr>
            <w:bookmarkStart w:id="17" w:name="lt_pId033"/>
            <w:r w:rsidRPr="00C5302D">
              <w:rPr>
                <w:bCs/>
                <w:sz w:val="20"/>
                <w:szCs w:val="20"/>
                <w:lang w:eastAsia="zh-CN"/>
              </w:rPr>
              <w:t>Rapport du Groupe de travail sur les contrôles internes</w:t>
            </w:r>
            <w:bookmarkEnd w:id="17"/>
          </w:p>
        </w:tc>
        <w:tc>
          <w:tcPr>
            <w:tcW w:w="1701" w:type="dxa"/>
          </w:tcPr>
          <w:p w14:paraId="6A0824A7" w14:textId="340A4260" w:rsidR="00B84CE3" w:rsidRPr="00C5302D" w:rsidRDefault="00F97011" w:rsidP="00C5302D">
            <w:pPr>
              <w:pStyle w:val="Tabletext"/>
              <w:jc w:val="center"/>
              <w:rPr>
                <w:rStyle w:val="Hyperlink"/>
                <w:sz w:val="20"/>
                <w:szCs w:val="20"/>
              </w:rPr>
            </w:pPr>
            <w:hyperlink r:id="rId89" w:history="1">
              <w:r w:rsidR="00B84CE3" w:rsidRPr="00C5302D">
                <w:rPr>
                  <w:rStyle w:val="Hyperlink"/>
                  <w:sz w:val="20"/>
                  <w:szCs w:val="20"/>
                </w:rPr>
                <w:t>C20/63(R</w:t>
              </w:r>
              <w:r w:rsidR="00003EBF" w:rsidRPr="00C5302D">
                <w:rPr>
                  <w:rStyle w:val="Hyperlink"/>
                  <w:sz w:val="20"/>
                  <w:szCs w:val="20"/>
                </w:rPr>
                <w:t>é</w:t>
              </w:r>
              <w:r w:rsidR="00B84CE3" w:rsidRPr="00C5302D">
                <w:rPr>
                  <w:rStyle w:val="Hyperlink"/>
                  <w:sz w:val="20"/>
                  <w:szCs w:val="20"/>
                </w:rPr>
                <w:t>v.1)</w:t>
              </w:r>
            </w:hyperlink>
          </w:p>
        </w:tc>
        <w:tc>
          <w:tcPr>
            <w:tcW w:w="6662" w:type="dxa"/>
          </w:tcPr>
          <w:p w14:paraId="55731D7E" w14:textId="18AAFBD2" w:rsidR="00B84CE3" w:rsidRPr="00C5302D" w:rsidRDefault="0067479D" w:rsidP="00617B91">
            <w:pPr>
              <w:pStyle w:val="Tabletext"/>
              <w:ind w:left="320" w:hanging="320"/>
              <w:rPr>
                <w:sz w:val="20"/>
                <w:szCs w:val="20"/>
                <w:lang w:eastAsia="zh-CN"/>
              </w:rPr>
            </w:pPr>
            <w:r w:rsidRPr="00C5302D">
              <w:rPr>
                <w:sz w:val="20"/>
                <w:szCs w:val="20"/>
                <w:lang w:eastAsia="zh-CN"/>
              </w:rPr>
              <w:t>–</w:t>
            </w:r>
            <w:r w:rsidRPr="00C5302D">
              <w:rPr>
                <w:sz w:val="20"/>
                <w:szCs w:val="20"/>
                <w:lang w:eastAsia="zh-CN"/>
              </w:rPr>
              <w:tab/>
            </w:r>
            <w:r w:rsidR="001C73AF" w:rsidRPr="00C5302D">
              <w:rPr>
                <w:sz w:val="20"/>
                <w:szCs w:val="20"/>
                <w:lang w:eastAsia="zh-CN"/>
              </w:rPr>
              <w:t>Compte tenu du caractère urgent de ces questions, une consultation par correspondance des États Membres du Conseil sera organisée afin de prendre note du rapport du Groupe de travail sur les contrôles internes</w:t>
            </w:r>
            <w:r w:rsidR="00B84CE3" w:rsidRPr="00C5302D">
              <w:rPr>
                <w:sz w:val="20"/>
                <w:szCs w:val="20"/>
                <w:lang w:eastAsia="zh-CN"/>
              </w:rPr>
              <w:t>.</w:t>
            </w:r>
          </w:p>
        </w:tc>
        <w:tc>
          <w:tcPr>
            <w:tcW w:w="1701" w:type="dxa"/>
          </w:tcPr>
          <w:p w14:paraId="3C3F4A28" w14:textId="4AD6EFE9" w:rsidR="00B84CE3" w:rsidRPr="00C5302D" w:rsidRDefault="00003EBF" w:rsidP="00A66489">
            <w:pPr>
              <w:pStyle w:val="Tabletext"/>
              <w:rPr>
                <w:sz w:val="20"/>
                <w:szCs w:val="20"/>
                <w:lang w:eastAsia="zh-CN"/>
              </w:rPr>
            </w:pPr>
            <w:r w:rsidRPr="00C5302D">
              <w:rPr>
                <w:sz w:val="20"/>
                <w:szCs w:val="20"/>
                <w:lang w:eastAsia="zh-CN"/>
              </w:rPr>
              <w:t>Il a été pris note du rapport</w:t>
            </w:r>
            <w:r w:rsidR="00B84CE3" w:rsidRPr="00C5302D">
              <w:rPr>
                <w:sz w:val="20"/>
                <w:szCs w:val="20"/>
                <w:lang w:eastAsia="zh-CN"/>
              </w:rPr>
              <w:t>.</w:t>
            </w:r>
          </w:p>
        </w:tc>
      </w:tr>
      <w:tr w:rsidR="00B84CE3" w:rsidRPr="00C5302D" w14:paraId="27DDAACA" w14:textId="77777777" w:rsidTr="00C5302D">
        <w:trPr>
          <w:cantSplit/>
        </w:trPr>
        <w:tc>
          <w:tcPr>
            <w:tcW w:w="4679" w:type="dxa"/>
            <w:shd w:val="clear" w:color="auto" w:fill="D9D9D9"/>
          </w:tcPr>
          <w:p w14:paraId="7BA6F10D" w14:textId="1CAACF7C" w:rsidR="00B84CE3" w:rsidRPr="00C5302D" w:rsidRDefault="001C73AF" w:rsidP="00617B91">
            <w:pPr>
              <w:pStyle w:val="Tabletext"/>
              <w:rPr>
                <w:b/>
                <w:bCs/>
                <w:sz w:val="20"/>
                <w:szCs w:val="20"/>
                <w:lang w:eastAsia="zh-CN"/>
              </w:rPr>
            </w:pPr>
            <w:r w:rsidRPr="00C5302D">
              <w:rPr>
                <w:b/>
                <w:bCs/>
                <w:sz w:val="20"/>
                <w:szCs w:val="20"/>
                <w:lang w:eastAsia="zh-CN"/>
              </w:rPr>
              <w:t>Mercredi</w:t>
            </w:r>
            <w:r w:rsidR="00B84CE3" w:rsidRPr="00C5302D">
              <w:rPr>
                <w:b/>
                <w:bCs/>
                <w:sz w:val="20"/>
                <w:szCs w:val="20"/>
                <w:lang w:eastAsia="zh-CN"/>
              </w:rPr>
              <w:t xml:space="preserve">, 18 </w:t>
            </w:r>
            <w:r w:rsidRPr="00C5302D">
              <w:rPr>
                <w:b/>
                <w:bCs/>
                <w:sz w:val="20"/>
                <w:szCs w:val="20"/>
                <w:lang w:eastAsia="zh-CN"/>
              </w:rPr>
              <w:t>n</w:t>
            </w:r>
            <w:r w:rsidR="00B84CE3" w:rsidRPr="00C5302D">
              <w:rPr>
                <w:b/>
                <w:bCs/>
                <w:sz w:val="20"/>
                <w:szCs w:val="20"/>
                <w:lang w:eastAsia="zh-CN"/>
              </w:rPr>
              <w:t>ovembr</w:t>
            </w:r>
            <w:r w:rsidRPr="00C5302D">
              <w:rPr>
                <w:b/>
                <w:bCs/>
                <w:sz w:val="20"/>
                <w:szCs w:val="20"/>
                <w:lang w:eastAsia="zh-CN"/>
              </w:rPr>
              <w:t>e</w:t>
            </w:r>
            <w:r w:rsidR="00B84CE3" w:rsidRPr="00C5302D">
              <w:rPr>
                <w:b/>
                <w:bCs/>
                <w:sz w:val="20"/>
                <w:szCs w:val="20"/>
                <w:lang w:eastAsia="zh-CN"/>
              </w:rPr>
              <w:t>, 12</w:t>
            </w:r>
            <w:r w:rsidRPr="00C5302D">
              <w:rPr>
                <w:b/>
                <w:bCs/>
                <w:sz w:val="20"/>
                <w:szCs w:val="20"/>
                <w:lang w:eastAsia="zh-CN"/>
              </w:rPr>
              <w:t xml:space="preserve"> h </w:t>
            </w:r>
            <w:r w:rsidR="00B84CE3" w:rsidRPr="00C5302D">
              <w:rPr>
                <w:b/>
                <w:bCs/>
                <w:sz w:val="20"/>
                <w:szCs w:val="20"/>
                <w:lang w:eastAsia="zh-CN"/>
              </w:rPr>
              <w:t>00-15</w:t>
            </w:r>
            <w:r w:rsidRPr="00C5302D">
              <w:rPr>
                <w:b/>
                <w:bCs/>
                <w:sz w:val="20"/>
                <w:szCs w:val="20"/>
                <w:lang w:eastAsia="zh-CN"/>
              </w:rPr>
              <w:t xml:space="preserve"> h </w:t>
            </w:r>
            <w:r w:rsidR="00B84CE3" w:rsidRPr="00C5302D">
              <w:rPr>
                <w:b/>
                <w:bCs/>
                <w:sz w:val="20"/>
                <w:szCs w:val="20"/>
                <w:lang w:eastAsia="zh-CN"/>
              </w:rPr>
              <w:t>00</w:t>
            </w:r>
          </w:p>
        </w:tc>
        <w:tc>
          <w:tcPr>
            <w:tcW w:w="1701" w:type="dxa"/>
            <w:shd w:val="clear" w:color="auto" w:fill="D9D9D9"/>
          </w:tcPr>
          <w:p w14:paraId="4E7A69AC" w14:textId="77777777" w:rsidR="00B84CE3" w:rsidRPr="00C5302D" w:rsidRDefault="00B84CE3" w:rsidP="00C5302D">
            <w:pPr>
              <w:pStyle w:val="Tabletext"/>
              <w:jc w:val="center"/>
              <w:rPr>
                <w:sz w:val="20"/>
                <w:szCs w:val="20"/>
                <w:lang w:eastAsia="zh-CN"/>
              </w:rPr>
            </w:pPr>
          </w:p>
        </w:tc>
        <w:tc>
          <w:tcPr>
            <w:tcW w:w="6662" w:type="dxa"/>
            <w:shd w:val="clear" w:color="auto" w:fill="D9D9D9"/>
          </w:tcPr>
          <w:p w14:paraId="4934BF54" w14:textId="77777777" w:rsidR="00B84CE3" w:rsidRPr="00C5302D" w:rsidRDefault="00B84CE3" w:rsidP="00617B91">
            <w:pPr>
              <w:pStyle w:val="Tabletext"/>
              <w:rPr>
                <w:sz w:val="20"/>
                <w:szCs w:val="20"/>
                <w:lang w:eastAsia="zh-CN"/>
              </w:rPr>
            </w:pPr>
          </w:p>
        </w:tc>
        <w:tc>
          <w:tcPr>
            <w:tcW w:w="1701" w:type="dxa"/>
            <w:shd w:val="clear" w:color="auto" w:fill="D9D9D9"/>
          </w:tcPr>
          <w:p w14:paraId="079CDD2D" w14:textId="77777777" w:rsidR="00B84CE3" w:rsidRPr="00C5302D" w:rsidRDefault="00B84CE3" w:rsidP="0065728A">
            <w:pPr>
              <w:pStyle w:val="Tabletext"/>
              <w:jc w:val="center"/>
              <w:rPr>
                <w:sz w:val="20"/>
                <w:szCs w:val="20"/>
                <w:lang w:eastAsia="zh-CN"/>
              </w:rPr>
            </w:pPr>
          </w:p>
        </w:tc>
      </w:tr>
      <w:tr w:rsidR="00B84CE3" w:rsidRPr="00C5302D" w14:paraId="12095A69" w14:textId="77777777" w:rsidTr="00C5302D">
        <w:trPr>
          <w:cantSplit/>
        </w:trPr>
        <w:tc>
          <w:tcPr>
            <w:tcW w:w="4679" w:type="dxa"/>
          </w:tcPr>
          <w:p w14:paraId="7DEDDDFF" w14:textId="37C83C5F" w:rsidR="00B84CE3" w:rsidRPr="00C5302D" w:rsidRDefault="001C73AF" w:rsidP="00617B91">
            <w:pPr>
              <w:pStyle w:val="Tabletext"/>
              <w:rPr>
                <w:sz w:val="20"/>
                <w:szCs w:val="20"/>
                <w:lang w:eastAsia="zh-CN"/>
              </w:rPr>
            </w:pPr>
            <w:r w:rsidRPr="00C5302D">
              <w:rPr>
                <w:rFonts w:cs="Calibri"/>
                <w:sz w:val="20"/>
                <w:szCs w:val="20"/>
                <w:lang w:eastAsia="en-GB"/>
              </w:rPr>
              <w:t>Résultats des débats du 17 novembre 2020</w:t>
            </w:r>
          </w:p>
        </w:tc>
        <w:tc>
          <w:tcPr>
            <w:tcW w:w="1701" w:type="dxa"/>
          </w:tcPr>
          <w:p w14:paraId="296A7EF1" w14:textId="277B6D2B" w:rsidR="00B84CE3" w:rsidRPr="00C5302D" w:rsidRDefault="00F97011" w:rsidP="00C5302D">
            <w:pPr>
              <w:pStyle w:val="Tabletext"/>
              <w:jc w:val="center"/>
              <w:rPr>
                <w:rStyle w:val="Hyperlink"/>
                <w:sz w:val="20"/>
                <w:szCs w:val="20"/>
              </w:rPr>
            </w:pPr>
            <w:hyperlink r:id="rId90" w:history="1">
              <w:r w:rsidR="00B84CE3" w:rsidRPr="00C5302D">
                <w:rPr>
                  <w:rStyle w:val="Hyperlink"/>
                  <w:sz w:val="20"/>
                  <w:szCs w:val="20"/>
                </w:rPr>
                <w:t>VC-2/DT/1(R</w:t>
              </w:r>
              <w:r w:rsidR="00003EBF" w:rsidRPr="00C5302D">
                <w:rPr>
                  <w:rStyle w:val="Hyperlink"/>
                  <w:sz w:val="20"/>
                  <w:szCs w:val="20"/>
                </w:rPr>
                <w:t>é</w:t>
              </w:r>
              <w:r w:rsidR="00B84CE3" w:rsidRPr="00C5302D">
                <w:rPr>
                  <w:rStyle w:val="Hyperlink"/>
                  <w:sz w:val="20"/>
                  <w:szCs w:val="20"/>
                </w:rPr>
                <w:t>v.1)</w:t>
              </w:r>
            </w:hyperlink>
          </w:p>
        </w:tc>
        <w:tc>
          <w:tcPr>
            <w:tcW w:w="6662" w:type="dxa"/>
          </w:tcPr>
          <w:p w14:paraId="7594AE67" w14:textId="27E32112" w:rsidR="00B84CE3" w:rsidRPr="00C5302D" w:rsidRDefault="001C73AF"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003EBF" w:rsidRPr="00C5302D">
              <w:rPr>
                <w:sz w:val="20"/>
                <w:szCs w:val="20"/>
                <w:lang w:eastAsia="zh-CN"/>
              </w:rPr>
              <w:t>Aucune observation n'a été formulé</w:t>
            </w:r>
            <w:r w:rsidR="00B84CE3" w:rsidRPr="00C5302D">
              <w:rPr>
                <w:sz w:val="20"/>
                <w:szCs w:val="20"/>
                <w:lang w:eastAsia="zh-CN"/>
              </w:rPr>
              <w:t>e.</w:t>
            </w:r>
          </w:p>
        </w:tc>
        <w:tc>
          <w:tcPr>
            <w:tcW w:w="1701" w:type="dxa"/>
          </w:tcPr>
          <w:p w14:paraId="63F390DD"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41BC3935" w14:textId="77777777" w:rsidTr="00C5302D">
        <w:trPr>
          <w:cantSplit/>
        </w:trPr>
        <w:tc>
          <w:tcPr>
            <w:tcW w:w="4679" w:type="dxa"/>
          </w:tcPr>
          <w:p w14:paraId="0BDE25BF" w14:textId="32BEE350" w:rsidR="00B84CE3" w:rsidRPr="00C5302D" w:rsidRDefault="001C73AF" w:rsidP="00617B91">
            <w:pPr>
              <w:pStyle w:val="Tabletext"/>
              <w:rPr>
                <w:sz w:val="20"/>
                <w:szCs w:val="20"/>
                <w:lang w:eastAsia="zh-CN"/>
              </w:rPr>
            </w:pPr>
            <w:r w:rsidRPr="00C5302D">
              <w:rPr>
                <w:sz w:val="20"/>
                <w:szCs w:val="20"/>
                <w:lang w:eastAsia="zh-CN"/>
              </w:rPr>
              <w:t>Travaux préparatoires en vue de la CMDT-21</w:t>
            </w:r>
          </w:p>
        </w:tc>
        <w:tc>
          <w:tcPr>
            <w:tcW w:w="1701" w:type="dxa"/>
          </w:tcPr>
          <w:p w14:paraId="645ABB52" w14:textId="3EEC8854" w:rsidR="00B84CE3" w:rsidRPr="00C5302D" w:rsidRDefault="00F97011" w:rsidP="00C5302D">
            <w:pPr>
              <w:pStyle w:val="Tabletext"/>
              <w:jc w:val="center"/>
              <w:rPr>
                <w:rStyle w:val="Hyperlink"/>
                <w:sz w:val="20"/>
                <w:szCs w:val="20"/>
              </w:rPr>
            </w:pPr>
            <w:hyperlink r:id="rId91" w:history="1">
              <w:r w:rsidR="00B84CE3" w:rsidRPr="00C5302D">
                <w:rPr>
                  <w:rStyle w:val="Hyperlink"/>
                  <w:sz w:val="20"/>
                  <w:szCs w:val="20"/>
                </w:rPr>
                <w:t>C20/30(R</w:t>
              </w:r>
              <w:r w:rsidR="00003EBF" w:rsidRPr="00C5302D">
                <w:rPr>
                  <w:rStyle w:val="Hyperlink"/>
                  <w:sz w:val="20"/>
                  <w:szCs w:val="20"/>
                </w:rPr>
                <w:t>é</w:t>
              </w:r>
              <w:r w:rsidR="00B84CE3" w:rsidRPr="00C5302D">
                <w:rPr>
                  <w:rStyle w:val="Hyperlink"/>
                  <w:sz w:val="20"/>
                  <w:szCs w:val="20"/>
                </w:rPr>
                <w:t>v.1)</w:t>
              </w:r>
            </w:hyperlink>
          </w:p>
        </w:tc>
        <w:tc>
          <w:tcPr>
            <w:tcW w:w="6662" w:type="dxa"/>
          </w:tcPr>
          <w:p w14:paraId="07D115B4" w14:textId="6774416C" w:rsidR="00B84CE3" w:rsidRPr="00C5302D" w:rsidRDefault="001C73AF"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C51475" w:rsidRPr="00C5302D">
              <w:rPr>
                <w:sz w:val="20"/>
                <w:szCs w:val="20"/>
                <w:lang w:eastAsia="zh-CN"/>
              </w:rPr>
              <w:t>Compte tenu du fait que ce point revêt un caractère urgent pour la continuité des activités, une consultation par correspondance des États Membres du Conseil sera menée pour prendre note du rapport figurant dans le Document C20/30(Rév.1)</w:t>
            </w:r>
            <w:r w:rsidR="00B84CE3" w:rsidRPr="00C5302D">
              <w:rPr>
                <w:sz w:val="20"/>
                <w:szCs w:val="20"/>
                <w:lang w:eastAsia="zh-CN"/>
              </w:rPr>
              <w:t>.</w:t>
            </w:r>
          </w:p>
          <w:p w14:paraId="7B3A56DB" w14:textId="34C78BFF" w:rsidR="00B84CE3" w:rsidRPr="00C5302D" w:rsidRDefault="001C73AF"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003EBF" w:rsidRPr="00C5302D">
              <w:rPr>
                <w:sz w:val="20"/>
                <w:szCs w:val="20"/>
                <w:lang w:eastAsia="zh-CN"/>
              </w:rPr>
              <w:t>Il a été convenu qu'</w:t>
            </w:r>
            <w:r w:rsidR="00C51475" w:rsidRPr="00C5302D">
              <w:rPr>
                <w:sz w:val="20"/>
                <w:szCs w:val="20"/>
                <w:lang w:eastAsia="zh-CN"/>
              </w:rPr>
              <w:t>un plan d'urgence devrait être élaboré au cas où la CMDT ne pourrait pas se tenir en Éthiopie</w:t>
            </w:r>
            <w:r w:rsidR="00B84CE3" w:rsidRPr="00C5302D">
              <w:rPr>
                <w:sz w:val="20"/>
                <w:szCs w:val="20"/>
                <w:lang w:eastAsia="zh-CN"/>
              </w:rPr>
              <w:t>.</w:t>
            </w:r>
          </w:p>
        </w:tc>
        <w:tc>
          <w:tcPr>
            <w:tcW w:w="1701" w:type="dxa"/>
          </w:tcPr>
          <w:p w14:paraId="0822FFCE" w14:textId="30B1754C" w:rsidR="00B84CE3" w:rsidRPr="00C5302D" w:rsidRDefault="00003EBF" w:rsidP="00A66489">
            <w:pPr>
              <w:pStyle w:val="Tabletext"/>
              <w:rPr>
                <w:sz w:val="20"/>
                <w:szCs w:val="20"/>
                <w:lang w:eastAsia="zh-CN"/>
              </w:rPr>
            </w:pPr>
            <w:r w:rsidRPr="00C5302D">
              <w:rPr>
                <w:sz w:val="20"/>
                <w:szCs w:val="20"/>
                <w:lang w:eastAsia="zh-CN"/>
              </w:rPr>
              <w:t>Il a été pris note du rapport</w:t>
            </w:r>
            <w:r w:rsidR="00B84CE3" w:rsidRPr="00C5302D">
              <w:rPr>
                <w:sz w:val="20"/>
                <w:szCs w:val="20"/>
                <w:lang w:eastAsia="zh-CN"/>
              </w:rPr>
              <w:t>.</w:t>
            </w:r>
          </w:p>
        </w:tc>
      </w:tr>
      <w:tr w:rsidR="00B84CE3" w:rsidRPr="00C5302D" w14:paraId="1EEFD877" w14:textId="77777777" w:rsidTr="00C5302D">
        <w:tc>
          <w:tcPr>
            <w:tcW w:w="4679" w:type="dxa"/>
          </w:tcPr>
          <w:p w14:paraId="23A43393" w14:textId="77777777" w:rsidR="001C73AF" w:rsidRPr="00C5302D" w:rsidRDefault="001C73AF" w:rsidP="00617B91">
            <w:pPr>
              <w:pStyle w:val="Tabletext"/>
              <w:rPr>
                <w:sz w:val="20"/>
                <w:szCs w:val="20"/>
                <w:lang w:eastAsia="zh-CN"/>
              </w:rPr>
            </w:pPr>
            <w:r w:rsidRPr="00C5302D">
              <w:rPr>
                <w:sz w:val="20"/>
                <w:szCs w:val="20"/>
                <w:lang w:eastAsia="zh-CN"/>
              </w:rPr>
              <w:t>Travaux préparatoires en vue de l'AMNT-21</w:t>
            </w:r>
          </w:p>
          <w:p w14:paraId="6D5B4446" w14:textId="01047B6D" w:rsidR="001C73AF" w:rsidRPr="00C5302D" w:rsidRDefault="00FC5A27" w:rsidP="00617B91">
            <w:pPr>
              <w:pStyle w:val="Tabletext"/>
              <w:rPr>
                <w:sz w:val="20"/>
                <w:szCs w:val="20"/>
                <w:lang w:eastAsia="zh-CN"/>
              </w:rPr>
            </w:pPr>
            <w:r w:rsidRPr="00C5302D">
              <w:rPr>
                <w:sz w:val="20"/>
                <w:szCs w:val="20"/>
                <w:lang w:eastAsia="zh-CN"/>
              </w:rPr>
              <w:t>Décision</w:t>
            </w:r>
            <w:r w:rsidR="001C73AF" w:rsidRPr="00C5302D">
              <w:rPr>
                <w:sz w:val="20"/>
                <w:szCs w:val="20"/>
                <w:lang w:eastAsia="zh-CN"/>
              </w:rPr>
              <w:t xml:space="preserve"> 608</w:t>
            </w:r>
            <w:r w:rsidRPr="00C5302D">
              <w:rPr>
                <w:sz w:val="20"/>
                <w:szCs w:val="20"/>
                <w:lang w:eastAsia="zh-CN"/>
              </w:rPr>
              <w:t xml:space="preserve"> modifiée</w:t>
            </w:r>
            <w:r w:rsidR="001C73AF" w:rsidRPr="00C5302D">
              <w:rPr>
                <w:sz w:val="20"/>
                <w:szCs w:val="20"/>
                <w:lang w:eastAsia="zh-CN"/>
              </w:rPr>
              <w:t xml:space="preserve"> (</w:t>
            </w:r>
            <w:r w:rsidRPr="00C5302D">
              <w:rPr>
                <w:sz w:val="20"/>
                <w:szCs w:val="20"/>
                <w:lang w:eastAsia="zh-CN"/>
              </w:rPr>
              <w:t>à la suite des consultations</w:t>
            </w:r>
            <w:r w:rsidR="001C73AF" w:rsidRPr="00C5302D">
              <w:rPr>
                <w:sz w:val="20"/>
                <w:szCs w:val="20"/>
                <w:lang w:eastAsia="zh-CN"/>
              </w:rPr>
              <w:t xml:space="preserve">) </w:t>
            </w:r>
          </w:p>
          <w:p w14:paraId="21C75F4A" w14:textId="77777777" w:rsidR="00FC5A27" w:rsidRPr="00C5302D" w:rsidRDefault="00FC5A27" w:rsidP="00712780">
            <w:pPr>
              <w:pStyle w:val="Tabletext"/>
              <w:spacing w:before="120"/>
              <w:ind w:left="318" w:hanging="318"/>
              <w:rPr>
                <w:rFonts w:cs="Calibri"/>
                <w:i/>
                <w:iCs/>
                <w:sz w:val="20"/>
                <w:szCs w:val="20"/>
                <w:lang w:eastAsia="zh-CN"/>
              </w:rPr>
            </w:pPr>
            <w:r w:rsidRPr="00C5302D">
              <w:rPr>
                <w:rFonts w:cs="Calibri"/>
                <w:sz w:val="20"/>
                <w:szCs w:val="20"/>
                <w:lang w:eastAsia="zh-CN"/>
              </w:rPr>
              <w:t>–</w:t>
            </w:r>
            <w:r w:rsidRPr="00C5302D">
              <w:rPr>
                <w:rFonts w:cs="Calibri"/>
                <w:sz w:val="20"/>
                <w:szCs w:val="20"/>
                <w:lang w:eastAsia="zh-CN"/>
              </w:rPr>
              <w:tab/>
            </w:r>
            <w:r w:rsidRPr="00C5302D">
              <w:rPr>
                <w:rFonts w:cs="Calibri"/>
                <w:i/>
                <w:iCs/>
                <w:sz w:val="20"/>
                <w:szCs w:val="20"/>
                <w:lang w:eastAsia="zh-CN"/>
              </w:rPr>
              <w:t>Contribution de l'Inde</w:t>
            </w:r>
          </w:p>
          <w:p w14:paraId="789F5290" w14:textId="77777777" w:rsidR="00FC5A27" w:rsidRPr="00C5302D" w:rsidRDefault="00FC5A27" w:rsidP="00617B91">
            <w:pPr>
              <w:pStyle w:val="Tabletext"/>
              <w:ind w:left="320" w:hanging="320"/>
              <w:rPr>
                <w:rFonts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t>Contribution de la Fédération de Russie, de l'Azerbaïdjan, du Bélarus et de l'Ouzbékistan</w:t>
            </w:r>
          </w:p>
          <w:p w14:paraId="132F5B1C" w14:textId="77777777" w:rsidR="00FC5A27" w:rsidRPr="00C5302D" w:rsidRDefault="00FC5A27" w:rsidP="00712780">
            <w:pPr>
              <w:pStyle w:val="Tabletext"/>
              <w:ind w:left="318" w:hanging="318"/>
              <w:rPr>
                <w:rFonts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t>Contribution du Canada</w:t>
            </w:r>
          </w:p>
          <w:p w14:paraId="1AC6F58D" w14:textId="77777777" w:rsidR="00FC5A27" w:rsidRPr="00C5302D" w:rsidRDefault="00FC5A27" w:rsidP="00617B91">
            <w:pPr>
              <w:pStyle w:val="Tabletext"/>
              <w:ind w:left="320" w:hanging="320"/>
              <w:rPr>
                <w:rFonts w:ascii="Segoe UI Symbol" w:hAnsi="Segoe UI Symbol"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t>Contribution des États-Unis</w:t>
            </w:r>
          </w:p>
          <w:p w14:paraId="0678BC36" w14:textId="5DC6D46C" w:rsidR="00B84CE3" w:rsidRPr="00C5302D" w:rsidRDefault="00FC5A27" w:rsidP="00617B91">
            <w:pPr>
              <w:pStyle w:val="Tabletext"/>
              <w:ind w:left="320" w:hanging="320"/>
              <w:rPr>
                <w:sz w:val="20"/>
                <w:szCs w:val="20"/>
                <w:lang w:eastAsia="zh-CN"/>
              </w:rPr>
            </w:pPr>
            <w:r w:rsidRPr="00C5302D">
              <w:rPr>
                <w:rFonts w:cs="Calibri"/>
                <w:i/>
                <w:iCs/>
                <w:sz w:val="20"/>
                <w:szCs w:val="20"/>
                <w:lang w:eastAsia="zh-CN"/>
              </w:rPr>
              <w:t>–</w:t>
            </w:r>
            <w:r w:rsidRPr="00C5302D">
              <w:rPr>
                <w:rFonts w:cs="Calibri"/>
                <w:i/>
                <w:iCs/>
                <w:sz w:val="20"/>
                <w:szCs w:val="20"/>
                <w:lang w:eastAsia="zh-CN"/>
              </w:rPr>
              <w:tab/>
              <w:t>Contribution de la Bulgarie, de la Croatie, de la République tchèque, du Danemark, de la Finlande, de la France, de l'Allemagne, de la Hongrie, de la Lituanie, de Malte, des Pays-Bas, de la Norvège, de la Pologne, de la Roumanie, de la République slovaque, de l'Espagne, de la Suède et du Royaume-Uni</w:t>
            </w:r>
          </w:p>
        </w:tc>
        <w:tc>
          <w:tcPr>
            <w:tcW w:w="1701" w:type="dxa"/>
          </w:tcPr>
          <w:p w14:paraId="60D9057C" w14:textId="3E377B5A" w:rsidR="00B84CE3" w:rsidRPr="00C5302D" w:rsidRDefault="00F97011" w:rsidP="00C5302D">
            <w:pPr>
              <w:pStyle w:val="Tabletext"/>
              <w:jc w:val="center"/>
              <w:rPr>
                <w:rStyle w:val="Hyperlink"/>
                <w:sz w:val="20"/>
                <w:szCs w:val="20"/>
              </w:rPr>
            </w:pPr>
            <w:hyperlink r:id="rId92" w:history="1">
              <w:r w:rsidR="00B84CE3" w:rsidRPr="00C5302D">
                <w:rPr>
                  <w:rStyle w:val="Hyperlink"/>
                  <w:sz w:val="20"/>
                  <w:szCs w:val="20"/>
                </w:rPr>
                <w:t>C20/24(R</w:t>
              </w:r>
              <w:r w:rsidR="00937A17" w:rsidRPr="00C5302D">
                <w:rPr>
                  <w:rStyle w:val="Hyperlink"/>
                  <w:sz w:val="20"/>
                  <w:szCs w:val="20"/>
                </w:rPr>
                <w:t>é</w:t>
              </w:r>
              <w:r w:rsidR="00B84CE3" w:rsidRPr="00C5302D">
                <w:rPr>
                  <w:rStyle w:val="Hyperlink"/>
                  <w:sz w:val="20"/>
                  <w:szCs w:val="20"/>
                </w:rPr>
                <w:t>v.1</w:t>
              </w:r>
            </w:hyperlink>
            <w:r w:rsidR="00B84CE3" w:rsidRPr="00C5302D">
              <w:rPr>
                <w:rStyle w:val="Hyperlink"/>
                <w:sz w:val="20"/>
                <w:szCs w:val="20"/>
              </w:rPr>
              <w:t>)</w:t>
            </w:r>
          </w:p>
          <w:p w14:paraId="00B443C9" w14:textId="1DA65A32" w:rsidR="00B84CE3" w:rsidRPr="00C5302D" w:rsidRDefault="00F97011" w:rsidP="00C5302D">
            <w:pPr>
              <w:pStyle w:val="Tabletext"/>
              <w:jc w:val="center"/>
              <w:rPr>
                <w:rStyle w:val="Hyperlink"/>
                <w:sz w:val="20"/>
                <w:szCs w:val="20"/>
              </w:rPr>
            </w:pPr>
            <w:hyperlink r:id="rId93" w:history="1">
              <w:r w:rsidR="00B84CE3" w:rsidRPr="00C5302D">
                <w:rPr>
                  <w:rStyle w:val="Hyperlink"/>
                  <w:sz w:val="20"/>
                  <w:szCs w:val="20"/>
                </w:rPr>
                <w:t>C20/</w:t>
              </w:r>
              <w:r w:rsidR="00B84CE3" w:rsidRPr="00C5302D">
                <w:rPr>
                  <w:rStyle w:val="Hyperlink"/>
                  <w:sz w:val="20"/>
                  <w:szCs w:val="20"/>
                </w:rPr>
                <w:t>7</w:t>
              </w:r>
              <w:r w:rsidR="00B84CE3" w:rsidRPr="00C5302D">
                <w:rPr>
                  <w:rStyle w:val="Hyperlink"/>
                  <w:sz w:val="20"/>
                  <w:szCs w:val="20"/>
                </w:rPr>
                <w:t>2</w:t>
              </w:r>
            </w:hyperlink>
          </w:p>
          <w:p w14:paraId="1E99326A" w14:textId="77777777" w:rsidR="00B84CE3" w:rsidRPr="00C5302D" w:rsidRDefault="00F97011" w:rsidP="00712780">
            <w:pPr>
              <w:pStyle w:val="Tabletext"/>
              <w:spacing w:before="120"/>
              <w:jc w:val="center"/>
              <w:rPr>
                <w:rStyle w:val="Hyperlink"/>
                <w:sz w:val="20"/>
                <w:szCs w:val="20"/>
              </w:rPr>
            </w:pPr>
            <w:hyperlink r:id="rId94" w:history="1">
              <w:r w:rsidR="00B84CE3" w:rsidRPr="00C5302D">
                <w:rPr>
                  <w:rStyle w:val="Hyperlink"/>
                  <w:sz w:val="20"/>
                  <w:szCs w:val="20"/>
                </w:rPr>
                <w:t>VC-</w:t>
              </w:r>
              <w:r w:rsidR="00B84CE3" w:rsidRPr="00C5302D">
                <w:rPr>
                  <w:rStyle w:val="Hyperlink"/>
                  <w:sz w:val="20"/>
                  <w:szCs w:val="20"/>
                </w:rPr>
                <w:t>2</w:t>
              </w:r>
              <w:r w:rsidR="00B84CE3" w:rsidRPr="00C5302D">
                <w:rPr>
                  <w:rStyle w:val="Hyperlink"/>
                  <w:sz w:val="20"/>
                  <w:szCs w:val="20"/>
                </w:rPr>
                <w:t>/3</w:t>
              </w:r>
            </w:hyperlink>
          </w:p>
          <w:p w14:paraId="23352915" w14:textId="661DC2F0" w:rsidR="00B84CE3" w:rsidRPr="00C5302D" w:rsidRDefault="00F97011" w:rsidP="00C5302D">
            <w:pPr>
              <w:pStyle w:val="Tabletext"/>
              <w:jc w:val="center"/>
              <w:rPr>
                <w:rStyle w:val="Hyperlink"/>
                <w:sz w:val="20"/>
                <w:szCs w:val="20"/>
              </w:rPr>
            </w:pPr>
            <w:hyperlink r:id="rId95" w:history="1">
              <w:r w:rsidR="00B84CE3" w:rsidRPr="00C5302D">
                <w:rPr>
                  <w:rStyle w:val="Hyperlink"/>
                  <w:sz w:val="20"/>
                  <w:szCs w:val="20"/>
                </w:rPr>
                <w:t>VC-2/2</w:t>
              </w:r>
            </w:hyperlink>
            <w:r w:rsidR="00712780">
              <w:rPr>
                <w:rStyle w:val="Hyperlink"/>
                <w:sz w:val="20"/>
              </w:rPr>
              <w:br/>
            </w:r>
            <w:hyperlink r:id="rId96" w:history="1">
              <w:r w:rsidR="00B84CE3" w:rsidRPr="00C5302D">
                <w:rPr>
                  <w:rStyle w:val="Hyperlink"/>
                  <w:sz w:val="20"/>
                  <w:szCs w:val="20"/>
                </w:rPr>
                <w:t>VC-2</w:t>
              </w:r>
              <w:r w:rsidR="00B84CE3" w:rsidRPr="00C5302D">
                <w:rPr>
                  <w:rStyle w:val="Hyperlink"/>
                  <w:sz w:val="20"/>
                  <w:szCs w:val="20"/>
                </w:rPr>
                <w:t>/</w:t>
              </w:r>
              <w:r w:rsidR="00B84CE3" w:rsidRPr="00C5302D">
                <w:rPr>
                  <w:rStyle w:val="Hyperlink"/>
                  <w:sz w:val="20"/>
                  <w:szCs w:val="20"/>
                </w:rPr>
                <w:t>4</w:t>
              </w:r>
            </w:hyperlink>
            <w:r w:rsidR="00B84CE3" w:rsidRPr="00C5302D">
              <w:rPr>
                <w:rStyle w:val="Hyperlink"/>
                <w:sz w:val="20"/>
                <w:szCs w:val="20"/>
              </w:rPr>
              <w:t>(Co</w:t>
            </w:r>
            <w:r w:rsidR="00937A17" w:rsidRPr="00C5302D">
              <w:rPr>
                <w:rStyle w:val="Hyperlink"/>
                <w:sz w:val="20"/>
                <w:szCs w:val="20"/>
              </w:rPr>
              <w:t>r</w:t>
            </w:r>
            <w:r w:rsidR="00B84CE3" w:rsidRPr="00C5302D">
              <w:rPr>
                <w:rStyle w:val="Hyperlink"/>
                <w:sz w:val="20"/>
                <w:szCs w:val="20"/>
              </w:rPr>
              <w:t>r.1)</w:t>
            </w:r>
          </w:p>
          <w:p w14:paraId="466F5372" w14:textId="77777777" w:rsidR="00B84CE3" w:rsidRPr="00C5302D" w:rsidRDefault="00F97011" w:rsidP="00712780">
            <w:pPr>
              <w:pStyle w:val="Tabletext"/>
              <w:jc w:val="center"/>
              <w:rPr>
                <w:rStyle w:val="Hyperlink"/>
                <w:sz w:val="20"/>
                <w:szCs w:val="20"/>
              </w:rPr>
            </w:pPr>
            <w:hyperlink r:id="rId97" w:history="1">
              <w:r w:rsidR="00B84CE3" w:rsidRPr="00C5302D">
                <w:rPr>
                  <w:rStyle w:val="Hyperlink"/>
                  <w:sz w:val="20"/>
                  <w:szCs w:val="20"/>
                </w:rPr>
                <w:t>VC-</w:t>
              </w:r>
              <w:r w:rsidR="00B84CE3" w:rsidRPr="00C5302D">
                <w:rPr>
                  <w:rStyle w:val="Hyperlink"/>
                  <w:sz w:val="20"/>
                  <w:szCs w:val="20"/>
                </w:rPr>
                <w:t>2</w:t>
              </w:r>
              <w:r w:rsidR="00B84CE3" w:rsidRPr="00C5302D">
                <w:rPr>
                  <w:rStyle w:val="Hyperlink"/>
                  <w:sz w:val="20"/>
                  <w:szCs w:val="20"/>
                </w:rPr>
                <w:t>/7</w:t>
              </w:r>
            </w:hyperlink>
          </w:p>
          <w:p w14:paraId="37E10984" w14:textId="77777777" w:rsidR="00B84CE3" w:rsidRPr="00C5302D" w:rsidRDefault="00F97011" w:rsidP="00C5302D">
            <w:pPr>
              <w:pStyle w:val="Tabletext"/>
              <w:jc w:val="center"/>
              <w:rPr>
                <w:rStyle w:val="Hyperlink"/>
                <w:sz w:val="20"/>
                <w:szCs w:val="20"/>
              </w:rPr>
            </w:pPr>
            <w:hyperlink r:id="rId98" w:history="1">
              <w:r w:rsidR="00B84CE3" w:rsidRPr="00C5302D">
                <w:rPr>
                  <w:rStyle w:val="Hyperlink"/>
                  <w:sz w:val="20"/>
                  <w:szCs w:val="20"/>
                </w:rPr>
                <w:t>VC-2/8</w:t>
              </w:r>
            </w:hyperlink>
          </w:p>
          <w:p w14:paraId="4F36E345" w14:textId="77777777" w:rsidR="00B84CE3" w:rsidRPr="00C5302D" w:rsidRDefault="00F97011" w:rsidP="00C5302D">
            <w:pPr>
              <w:pStyle w:val="Tabletext"/>
              <w:jc w:val="center"/>
              <w:rPr>
                <w:rStyle w:val="Hyperlink"/>
                <w:sz w:val="20"/>
                <w:szCs w:val="20"/>
              </w:rPr>
            </w:pPr>
            <w:hyperlink r:id="rId99" w:history="1">
              <w:r w:rsidR="00B84CE3" w:rsidRPr="00C5302D">
                <w:rPr>
                  <w:rStyle w:val="Hyperlink"/>
                  <w:sz w:val="20"/>
                  <w:szCs w:val="20"/>
                </w:rPr>
                <w:t>VC-2/9</w:t>
              </w:r>
            </w:hyperlink>
          </w:p>
        </w:tc>
        <w:tc>
          <w:tcPr>
            <w:tcW w:w="6662" w:type="dxa"/>
          </w:tcPr>
          <w:p w14:paraId="07B9B180" w14:textId="30202D1F" w:rsidR="00B84CE3" w:rsidRPr="00C5302D" w:rsidRDefault="001C73AF"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C51475" w:rsidRPr="00C5302D">
              <w:rPr>
                <w:sz w:val="20"/>
                <w:szCs w:val="20"/>
                <w:lang w:eastAsia="zh-CN"/>
              </w:rPr>
              <w:t>Compte tenu du caractère urgent de ce point, une consultation par correspondance des États Membres du Conseil sera menée</w:t>
            </w:r>
            <w:r w:rsidR="00B84CE3" w:rsidRPr="00C5302D">
              <w:rPr>
                <w:sz w:val="20"/>
                <w:szCs w:val="20"/>
                <w:lang w:eastAsia="zh-CN"/>
              </w:rPr>
              <w:t>:</w:t>
            </w:r>
          </w:p>
          <w:p w14:paraId="79DB3065" w14:textId="61BDA9F4" w:rsidR="00B84CE3" w:rsidRPr="00C5302D" w:rsidRDefault="001C73AF" w:rsidP="00617B91">
            <w:pPr>
              <w:pStyle w:val="Tabletext"/>
              <w:ind w:left="642" w:hanging="321"/>
              <w:rPr>
                <w:sz w:val="20"/>
                <w:szCs w:val="20"/>
                <w:lang w:eastAsia="zh-CN"/>
              </w:rPr>
            </w:pPr>
            <w:r w:rsidRPr="00C5302D">
              <w:rPr>
                <w:sz w:val="20"/>
                <w:szCs w:val="20"/>
                <w:lang w:eastAsia="zh-CN"/>
              </w:rPr>
              <w:t>1)</w:t>
            </w:r>
            <w:r w:rsidRPr="00C5302D">
              <w:rPr>
                <w:sz w:val="20"/>
                <w:szCs w:val="20"/>
                <w:lang w:eastAsia="zh-CN"/>
              </w:rPr>
              <w:tab/>
            </w:r>
            <w:r w:rsidR="00C51475" w:rsidRPr="00C5302D">
              <w:rPr>
                <w:sz w:val="20"/>
                <w:szCs w:val="20"/>
                <w:lang w:eastAsia="zh-CN"/>
              </w:rPr>
              <w:t>pour prendre note du Document C20/24(Rév.1);</w:t>
            </w:r>
          </w:p>
          <w:p w14:paraId="68DC9C08" w14:textId="12C4D1D1" w:rsidR="00B84CE3" w:rsidRPr="00C5302D" w:rsidRDefault="001C73AF" w:rsidP="00617B91">
            <w:pPr>
              <w:pStyle w:val="Tabletext"/>
              <w:ind w:left="642" w:hanging="321"/>
              <w:rPr>
                <w:sz w:val="20"/>
                <w:szCs w:val="20"/>
                <w:lang w:eastAsia="zh-CN"/>
              </w:rPr>
            </w:pPr>
            <w:r w:rsidRPr="00C5302D">
              <w:rPr>
                <w:sz w:val="20"/>
                <w:szCs w:val="20"/>
                <w:lang w:eastAsia="zh-CN"/>
              </w:rPr>
              <w:t>2)</w:t>
            </w:r>
            <w:r w:rsidRPr="00C5302D">
              <w:rPr>
                <w:sz w:val="20"/>
                <w:szCs w:val="20"/>
                <w:lang w:eastAsia="zh-CN"/>
              </w:rPr>
              <w:tab/>
            </w:r>
            <w:r w:rsidR="00C51475" w:rsidRPr="00C5302D">
              <w:rPr>
                <w:sz w:val="20"/>
                <w:szCs w:val="20"/>
                <w:lang w:eastAsia="zh-CN"/>
              </w:rPr>
              <w:t>pour approuver la modification de la Décision 608 visant à reporter l'AMNT pour qu'elle se tienne du 1er au 9 mars 2022, précédée du GSS le 28 février 2022; et</w:t>
            </w:r>
          </w:p>
          <w:p w14:paraId="725ADD28" w14:textId="2058510D" w:rsidR="00B84CE3" w:rsidRPr="00C5302D" w:rsidRDefault="001C73AF" w:rsidP="00617B91">
            <w:pPr>
              <w:pStyle w:val="Tabletext"/>
              <w:ind w:left="642" w:hanging="321"/>
              <w:rPr>
                <w:sz w:val="20"/>
                <w:szCs w:val="20"/>
                <w:lang w:eastAsia="zh-CN"/>
              </w:rPr>
            </w:pPr>
            <w:r w:rsidRPr="00C5302D">
              <w:rPr>
                <w:sz w:val="20"/>
                <w:szCs w:val="20"/>
                <w:lang w:eastAsia="zh-CN"/>
              </w:rPr>
              <w:t>3)</w:t>
            </w:r>
            <w:r w:rsidRPr="00C5302D">
              <w:rPr>
                <w:sz w:val="20"/>
                <w:szCs w:val="20"/>
                <w:lang w:eastAsia="zh-CN"/>
              </w:rPr>
              <w:tab/>
            </w:r>
            <w:r w:rsidR="00C51475" w:rsidRPr="00C5302D">
              <w:rPr>
                <w:sz w:val="20"/>
                <w:szCs w:val="20"/>
                <w:lang w:eastAsia="zh-CN"/>
              </w:rPr>
              <w:t>pour prendre note du plan pour la continuité des travaux de l'UIT-T jusqu'à l'AMNT prévue en</w:t>
            </w:r>
            <w:r w:rsidR="00937A17" w:rsidRPr="00C5302D">
              <w:rPr>
                <w:sz w:val="20"/>
                <w:szCs w:val="20"/>
                <w:lang w:eastAsia="zh-CN"/>
              </w:rPr>
              <w:t xml:space="preserve"> février/</w:t>
            </w:r>
            <w:r w:rsidR="00C51475" w:rsidRPr="00C5302D">
              <w:rPr>
                <w:sz w:val="20"/>
                <w:szCs w:val="20"/>
                <w:lang w:eastAsia="zh-CN"/>
              </w:rPr>
              <w:t>mars 2022</w:t>
            </w:r>
            <w:r w:rsidR="00937A17" w:rsidRPr="00C5302D">
              <w:rPr>
                <w:sz w:val="20"/>
                <w:szCs w:val="20"/>
                <w:lang w:eastAsia="zh-CN"/>
              </w:rPr>
              <w:t xml:space="preserve">, reproduit dans </w:t>
            </w:r>
            <w:r w:rsidR="00C51475" w:rsidRPr="00C5302D">
              <w:rPr>
                <w:sz w:val="20"/>
                <w:szCs w:val="20"/>
                <w:lang w:eastAsia="zh-CN"/>
              </w:rPr>
              <w:t>le Document VC-2/3.</w:t>
            </w:r>
          </w:p>
          <w:p w14:paraId="22E34A35" w14:textId="5C5ECC47" w:rsidR="00B84CE3" w:rsidRPr="00C5302D" w:rsidRDefault="001C73AF"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C51475" w:rsidRPr="00C5302D">
              <w:rPr>
                <w:sz w:val="20"/>
                <w:szCs w:val="20"/>
                <w:lang w:eastAsia="zh-CN"/>
              </w:rPr>
              <w:t xml:space="preserve">En outre, il </w:t>
            </w:r>
            <w:r w:rsidR="00937A17" w:rsidRPr="00C5302D">
              <w:rPr>
                <w:sz w:val="20"/>
                <w:szCs w:val="20"/>
                <w:lang w:eastAsia="zh-CN"/>
              </w:rPr>
              <w:t>a été</w:t>
            </w:r>
            <w:r w:rsidR="00C51475" w:rsidRPr="00C5302D">
              <w:rPr>
                <w:sz w:val="20"/>
                <w:szCs w:val="20"/>
                <w:lang w:eastAsia="zh-CN"/>
              </w:rPr>
              <w:t xml:space="preserve"> pris note de ce qui suit:</w:t>
            </w:r>
          </w:p>
          <w:p w14:paraId="04A2A4B4" w14:textId="792ED980" w:rsidR="00B84CE3" w:rsidRPr="00C5302D" w:rsidRDefault="001C73AF" w:rsidP="00617B91">
            <w:pPr>
              <w:pStyle w:val="Tabletext"/>
              <w:ind w:left="642" w:hanging="321"/>
              <w:rPr>
                <w:sz w:val="20"/>
                <w:szCs w:val="20"/>
                <w:lang w:eastAsia="zh-CN"/>
              </w:rPr>
            </w:pPr>
            <w:r w:rsidRPr="00C5302D">
              <w:rPr>
                <w:sz w:val="20"/>
                <w:szCs w:val="20"/>
                <w:lang w:eastAsia="zh-CN"/>
              </w:rPr>
              <w:t>•</w:t>
            </w:r>
            <w:r w:rsidRPr="00C5302D">
              <w:rPr>
                <w:sz w:val="20"/>
                <w:szCs w:val="20"/>
                <w:lang w:eastAsia="zh-CN"/>
              </w:rPr>
              <w:tab/>
            </w:r>
            <w:r w:rsidR="00C51475" w:rsidRPr="00C5302D">
              <w:rPr>
                <w:sz w:val="20"/>
                <w:szCs w:val="20"/>
                <w:lang w:eastAsia="zh-CN"/>
              </w:rPr>
              <w:t>Le GCNT tiendra trois réunions avant l'AMNT pour garantir la continuité des travaux de l'UIT</w:t>
            </w:r>
            <w:r w:rsidR="00C51475" w:rsidRPr="00C5302D">
              <w:rPr>
                <w:sz w:val="20"/>
                <w:szCs w:val="20"/>
                <w:lang w:eastAsia="zh-CN"/>
              </w:rPr>
              <w:noBreakHyphen/>
              <w:t>T et préparer l'AMNT.</w:t>
            </w:r>
          </w:p>
          <w:p w14:paraId="6E9551DF" w14:textId="7C73C42D" w:rsidR="00B84CE3" w:rsidRPr="00C5302D" w:rsidRDefault="001C73AF" w:rsidP="00617B91">
            <w:pPr>
              <w:pStyle w:val="Tabletext"/>
              <w:ind w:left="642" w:hanging="321"/>
              <w:rPr>
                <w:sz w:val="20"/>
                <w:szCs w:val="20"/>
                <w:lang w:eastAsia="zh-CN"/>
              </w:rPr>
            </w:pPr>
            <w:r w:rsidRPr="00C5302D">
              <w:rPr>
                <w:sz w:val="20"/>
                <w:szCs w:val="20"/>
                <w:lang w:eastAsia="zh-CN"/>
              </w:rPr>
              <w:lastRenderedPageBreak/>
              <w:t>•</w:t>
            </w:r>
            <w:r w:rsidRPr="00C5302D">
              <w:rPr>
                <w:sz w:val="20"/>
                <w:szCs w:val="20"/>
                <w:lang w:eastAsia="zh-CN"/>
              </w:rPr>
              <w:tab/>
            </w:r>
            <w:r w:rsidR="00C51475" w:rsidRPr="00C5302D">
              <w:rPr>
                <w:sz w:val="20"/>
                <w:szCs w:val="20"/>
                <w:lang w:eastAsia="zh-CN"/>
              </w:rPr>
              <w:t>Une réunion interrégionale sera organisée avant chaque réunion du GCNT afin de poursuivre la recherche d'un consensus entre les régions.</w:t>
            </w:r>
          </w:p>
          <w:p w14:paraId="7172D8F6" w14:textId="55AB574D" w:rsidR="00B84CE3" w:rsidRPr="00C5302D" w:rsidRDefault="001C73AF" w:rsidP="00617B91">
            <w:pPr>
              <w:pStyle w:val="Tabletext"/>
              <w:ind w:left="642" w:hanging="321"/>
              <w:rPr>
                <w:sz w:val="20"/>
                <w:szCs w:val="20"/>
                <w:lang w:eastAsia="zh-CN"/>
              </w:rPr>
            </w:pPr>
            <w:r w:rsidRPr="00C5302D">
              <w:rPr>
                <w:sz w:val="20"/>
                <w:szCs w:val="20"/>
                <w:lang w:eastAsia="zh-CN"/>
              </w:rPr>
              <w:t>•</w:t>
            </w:r>
            <w:r w:rsidRPr="00C5302D">
              <w:rPr>
                <w:sz w:val="20"/>
                <w:szCs w:val="20"/>
                <w:lang w:eastAsia="zh-CN"/>
              </w:rPr>
              <w:tab/>
            </w:r>
            <w:r w:rsidR="00C51475" w:rsidRPr="00C5302D">
              <w:rPr>
                <w:sz w:val="20"/>
                <w:szCs w:val="20"/>
                <w:lang w:eastAsia="zh-CN"/>
              </w:rPr>
              <w:t>Le TSB réexaminera le calendrier des réunions des Commissions d'études de l'UIT-T en 2021.</w:t>
            </w:r>
          </w:p>
          <w:p w14:paraId="5DFA466F" w14:textId="3E6B4BC2" w:rsidR="00B84CE3" w:rsidRPr="00C5302D" w:rsidRDefault="001C73AF" w:rsidP="00617B91">
            <w:pPr>
              <w:pStyle w:val="Tabletext"/>
              <w:ind w:left="642" w:hanging="321"/>
              <w:rPr>
                <w:sz w:val="20"/>
                <w:szCs w:val="20"/>
                <w:lang w:eastAsia="zh-CN"/>
              </w:rPr>
            </w:pPr>
            <w:r w:rsidRPr="00C5302D">
              <w:rPr>
                <w:sz w:val="20"/>
                <w:szCs w:val="20"/>
                <w:lang w:eastAsia="zh-CN"/>
              </w:rPr>
              <w:t>•</w:t>
            </w:r>
            <w:r w:rsidRPr="00C5302D">
              <w:rPr>
                <w:sz w:val="20"/>
                <w:szCs w:val="20"/>
                <w:lang w:eastAsia="zh-CN"/>
              </w:rPr>
              <w:tab/>
            </w:r>
            <w:r w:rsidR="00C51475" w:rsidRPr="00C5302D">
              <w:rPr>
                <w:sz w:val="20"/>
                <w:szCs w:val="20"/>
                <w:lang w:eastAsia="zh-CN"/>
              </w:rPr>
              <w:t>Le GCNT se tiendra de manière virtuelle et prendra ses décisions par consensus.</w:t>
            </w:r>
          </w:p>
        </w:tc>
        <w:tc>
          <w:tcPr>
            <w:tcW w:w="1701" w:type="dxa"/>
          </w:tcPr>
          <w:p w14:paraId="656CEDE8" w14:textId="004E9E87" w:rsidR="00B84CE3" w:rsidRPr="00C5302D" w:rsidRDefault="00937A17" w:rsidP="00A66489">
            <w:pPr>
              <w:pStyle w:val="Tabletext"/>
              <w:rPr>
                <w:sz w:val="20"/>
                <w:szCs w:val="20"/>
                <w:lang w:eastAsia="zh-CN"/>
              </w:rPr>
            </w:pPr>
            <w:r w:rsidRPr="00C5302D">
              <w:rPr>
                <w:sz w:val="20"/>
                <w:szCs w:val="20"/>
                <w:lang w:eastAsia="zh-CN"/>
              </w:rPr>
              <w:lastRenderedPageBreak/>
              <w:t>Il a été pris note du rapport et du plan pour la continuité des travaux de l'UIT-T</w:t>
            </w:r>
            <w:r w:rsidR="00B84CE3" w:rsidRPr="00C5302D">
              <w:rPr>
                <w:sz w:val="20"/>
                <w:szCs w:val="20"/>
                <w:lang w:eastAsia="zh-CN"/>
              </w:rPr>
              <w:t xml:space="preserve">. </w:t>
            </w:r>
            <w:r w:rsidRPr="00C5302D">
              <w:rPr>
                <w:sz w:val="20"/>
                <w:szCs w:val="20"/>
                <w:lang w:eastAsia="zh-CN"/>
              </w:rPr>
              <w:t>La</w:t>
            </w:r>
            <w:r w:rsidR="00B84CE3" w:rsidRPr="00C5302D">
              <w:rPr>
                <w:sz w:val="20"/>
                <w:szCs w:val="20"/>
                <w:lang w:eastAsia="zh-CN"/>
              </w:rPr>
              <w:t xml:space="preserve"> </w:t>
            </w:r>
            <w:hyperlink r:id="rId100" w:history="1">
              <w:r w:rsidR="00B84CE3" w:rsidRPr="00C5302D">
                <w:rPr>
                  <w:rStyle w:val="Hyperlink"/>
                  <w:sz w:val="20"/>
                  <w:szCs w:val="20"/>
                </w:rPr>
                <w:t>D</w:t>
              </w:r>
              <w:r w:rsidRPr="00C5302D">
                <w:rPr>
                  <w:rStyle w:val="Hyperlink"/>
                  <w:sz w:val="20"/>
                  <w:szCs w:val="20"/>
                </w:rPr>
                <w:t>é</w:t>
              </w:r>
              <w:r w:rsidR="00B84CE3" w:rsidRPr="00C5302D">
                <w:rPr>
                  <w:rStyle w:val="Hyperlink"/>
                  <w:sz w:val="20"/>
                  <w:szCs w:val="20"/>
                </w:rPr>
                <w:t>cision 608</w:t>
              </w:r>
            </w:hyperlink>
            <w:r w:rsidR="00B84CE3" w:rsidRPr="00C5302D">
              <w:rPr>
                <w:sz w:val="20"/>
                <w:szCs w:val="20"/>
                <w:lang w:eastAsia="zh-CN"/>
              </w:rPr>
              <w:t xml:space="preserve"> </w:t>
            </w:r>
            <w:r w:rsidRPr="00C5302D">
              <w:rPr>
                <w:sz w:val="20"/>
                <w:szCs w:val="20"/>
                <w:lang w:eastAsia="zh-CN"/>
              </w:rPr>
              <w:t>modifiée a été adoptée</w:t>
            </w:r>
            <w:r w:rsidR="00B84CE3" w:rsidRPr="00C5302D">
              <w:rPr>
                <w:sz w:val="20"/>
                <w:szCs w:val="20"/>
                <w:lang w:eastAsia="zh-CN"/>
              </w:rPr>
              <w:t>.</w:t>
            </w:r>
          </w:p>
        </w:tc>
      </w:tr>
      <w:tr w:rsidR="00B84CE3" w:rsidRPr="00C5302D" w14:paraId="7A5E10C4" w14:textId="77777777" w:rsidTr="00C5302D">
        <w:trPr>
          <w:cantSplit/>
        </w:trPr>
        <w:tc>
          <w:tcPr>
            <w:tcW w:w="4679" w:type="dxa"/>
          </w:tcPr>
          <w:p w14:paraId="72501861" w14:textId="690BDF0F" w:rsidR="00B84CE3" w:rsidRPr="00C5302D" w:rsidRDefault="001C73AF" w:rsidP="00617B91">
            <w:pPr>
              <w:pStyle w:val="Tabletext"/>
              <w:rPr>
                <w:sz w:val="20"/>
                <w:szCs w:val="20"/>
                <w:lang w:eastAsia="zh-CN"/>
              </w:rPr>
            </w:pPr>
            <w:r w:rsidRPr="00C5302D">
              <w:rPr>
                <w:sz w:val="20"/>
                <w:szCs w:val="20"/>
                <w:lang w:eastAsia="zh-CN"/>
              </w:rPr>
              <w:t xml:space="preserve">Travaux préparatoires en vue du FMPT-21 </w:t>
            </w:r>
            <w:r w:rsidR="00B84CE3" w:rsidRPr="00C5302D">
              <w:rPr>
                <w:sz w:val="20"/>
                <w:szCs w:val="20"/>
                <w:lang w:eastAsia="zh-CN"/>
              </w:rPr>
              <w:t>(R</w:t>
            </w:r>
            <w:r w:rsidR="00937A17" w:rsidRPr="00C5302D">
              <w:rPr>
                <w:sz w:val="20"/>
                <w:szCs w:val="20"/>
                <w:lang w:eastAsia="zh-CN"/>
              </w:rPr>
              <w:t>ésolution</w:t>
            </w:r>
            <w:r w:rsidR="00B84CE3" w:rsidRPr="00C5302D">
              <w:rPr>
                <w:sz w:val="20"/>
                <w:szCs w:val="20"/>
                <w:lang w:eastAsia="zh-CN"/>
              </w:rPr>
              <w:t xml:space="preserve"> 2</w:t>
            </w:r>
            <w:r w:rsidR="00937A17" w:rsidRPr="00C5302D">
              <w:rPr>
                <w:sz w:val="20"/>
                <w:szCs w:val="20"/>
                <w:lang w:eastAsia="zh-CN"/>
              </w:rPr>
              <w:t xml:space="preserve"> de la PP</w:t>
            </w:r>
            <w:r w:rsidR="00B84CE3" w:rsidRPr="00C5302D">
              <w:rPr>
                <w:sz w:val="20"/>
                <w:szCs w:val="20"/>
                <w:lang w:eastAsia="zh-CN"/>
              </w:rPr>
              <w:t>, D</w:t>
            </w:r>
            <w:r w:rsidR="00937A17" w:rsidRPr="00C5302D">
              <w:rPr>
                <w:sz w:val="20"/>
                <w:szCs w:val="20"/>
                <w:lang w:eastAsia="zh-CN"/>
              </w:rPr>
              <w:t xml:space="preserve">écision </w:t>
            </w:r>
            <w:r w:rsidR="00B84CE3" w:rsidRPr="00C5302D">
              <w:rPr>
                <w:sz w:val="20"/>
                <w:szCs w:val="20"/>
                <w:lang w:eastAsia="zh-CN"/>
              </w:rPr>
              <w:t>611</w:t>
            </w:r>
            <w:r w:rsidR="00937A17" w:rsidRPr="00C5302D">
              <w:rPr>
                <w:sz w:val="20"/>
                <w:szCs w:val="20"/>
                <w:lang w:eastAsia="zh-CN"/>
              </w:rPr>
              <w:t xml:space="preserve"> du Conseil</w:t>
            </w:r>
            <w:r w:rsidR="00B84CE3" w:rsidRPr="00C5302D">
              <w:rPr>
                <w:sz w:val="20"/>
                <w:szCs w:val="20"/>
                <w:lang w:eastAsia="zh-CN"/>
              </w:rPr>
              <w:t>)</w:t>
            </w:r>
          </w:p>
        </w:tc>
        <w:tc>
          <w:tcPr>
            <w:tcW w:w="1701" w:type="dxa"/>
          </w:tcPr>
          <w:p w14:paraId="05C44890" w14:textId="3EDD9CBF" w:rsidR="00B84CE3" w:rsidRPr="00C5302D" w:rsidRDefault="00F97011" w:rsidP="00C5302D">
            <w:pPr>
              <w:pStyle w:val="Tabletext"/>
              <w:jc w:val="center"/>
              <w:rPr>
                <w:rStyle w:val="Hyperlink"/>
                <w:sz w:val="20"/>
                <w:szCs w:val="20"/>
              </w:rPr>
            </w:pPr>
            <w:hyperlink r:id="rId101" w:history="1">
              <w:r w:rsidR="00B84CE3" w:rsidRPr="00C5302D">
                <w:rPr>
                  <w:rStyle w:val="Hyperlink"/>
                  <w:sz w:val="20"/>
                  <w:szCs w:val="20"/>
                </w:rPr>
                <w:t>C20/5(R</w:t>
              </w:r>
              <w:r w:rsidR="00C5302D" w:rsidRPr="00C5302D">
                <w:rPr>
                  <w:rStyle w:val="Hyperlink"/>
                  <w:sz w:val="20"/>
                  <w:szCs w:val="20"/>
                </w:rPr>
                <w:t>é</w:t>
              </w:r>
              <w:r w:rsidR="00B84CE3" w:rsidRPr="00C5302D">
                <w:rPr>
                  <w:rStyle w:val="Hyperlink"/>
                  <w:sz w:val="20"/>
                  <w:szCs w:val="20"/>
                </w:rPr>
                <w:t>v.1</w:t>
              </w:r>
            </w:hyperlink>
            <w:r w:rsidR="00B84CE3" w:rsidRPr="00C5302D">
              <w:rPr>
                <w:rStyle w:val="Hyperlink"/>
                <w:sz w:val="20"/>
                <w:szCs w:val="20"/>
              </w:rPr>
              <w:t>)</w:t>
            </w:r>
          </w:p>
        </w:tc>
        <w:tc>
          <w:tcPr>
            <w:tcW w:w="6662" w:type="dxa"/>
          </w:tcPr>
          <w:p w14:paraId="56207196" w14:textId="5F626309" w:rsidR="00B84CE3" w:rsidRPr="00C5302D" w:rsidRDefault="001C73AF"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C51475" w:rsidRPr="00C5302D">
              <w:rPr>
                <w:sz w:val="20"/>
                <w:szCs w:val="20"/>
                <w:lang w:eastAsia="zh-CN"/>
              </w:rPr>
              <w:t>Compte tenu du caractère urgent de ce point, une consultation par correspondance des États Membres du Conseil sera menée</w:t>
            </w:r>
            <w:r w:rsidR="00B84CE3" w:rsidRPr="00C5302D">
              <w:rPr>
                <w:sz w:val="20"/>
                <w:szCs w:val="20"/>
                <w:lang w:eastAsia="zh-CN"/>
              </w:rPr>
              <w:t xml:space="preserve">: </w:t>
            </w:r>
          </w:p>
          <w:p w14:paraId="35B266F4" w14:textId="236C7587" w:rsidR="00B84CE3" w:rsidRPr="00C5302D" w:rsidRDefault="001C73AF" w:rsidP="00617B91">
            <w:pPr>
              <w:pStyle w:val="Tabletext"/>
              <w:ind w:left="642" w:hanging="321"/>
              <w:rPr>
                <w:sz w:val="20"/>
                <w:szCs w:val="20"/>
                <w:lang w:eastAsia="zh-CN"/>
              </w:rPr>
            </w:pPr>
            <w:r w:rsidRPr="00C5302D">
              <w:rPr>
                <w:sz w:val="20"/>
                <w:szCs w:val="20"/>
                <w:lang w:eastAsia="zh-CN"/>
              </w:rPr>
              <w:t>1)</w:t>
            </w:r>
            <w:r w:rsidRPr="00C5302D">
              <w:rPr>
                <w:sz w:val="20"/>
                <w:szCs w:val="20"/>
                <w:lang w:eastAsia="zh-CN"/>
              </w:rPr>
              <w:tab/>
            </w:r>
            <w:r w:rsidR="00C51475" w:rsidRPr="00C5302D">
              <w:rPr>
                <w:sz w:val="20"/>
                <w:szCs w:val="20"/>
                <w:lang w:eastAsia="zh-CN"/>
              </w:rPr>
              <w:t>pour prendre note du rapport faisant l'objet du Document</w:t>
            </w:r>
            <w:r w:rsidR="00442AC0" w:rsidRPr="00C5302D">
              <w:rPr>
                <w:sz w:val="20"/>
                <w:szCs w:val="20"/>
                <w:lang w:eastAsia="zh-CN"/>
              </w:rPr>
              <w:t> </w:t>
            </w:r>
            <w:r w:rsidR="00C51475" w:rsidRPr="00C5302D">
              <w:rPr>
                <w:sz w:val="20"/>
                <w:szCs w:val="20"/>
                <w:lang w:eastAsia="zh-CN"/>
              </w:rPr>
              <w:t>C20/5(Rév.1);</w:t>
            </w:r>
          </w:p>
          <w:p w14:paraId="182461DB" w14:textId="299D4F61" w:rsidR="00B84CE3" w:rsidRPr="00C5302D" w:rsidRDefault="001C73AF" w:rsidP="00617B91">
            <w:pPr>
              <w:pStyle w:val="Tabletext"/>
              <w:ind w:left="642" w:hanging="321"/>
              <w:rPr>
                <w:sz w:val="20"/>
                <w:szCs w:val="20"/>
                <w:lang w:eastAsia="zh-CN"/>
              </w:rPr>
            </w:pPr>
            <w:r w:rsidRPr="00C5302D">
              <w:rPr>
                <w:sz w:val="20"/>
                <w:szCs w:val="20"/>
                <w:lang w:eastAsia="zh-CN"/>
              </w:rPr>
              <w:t>2)</w:t>
            </w:r>
            <w:r w:rsidRPr="00C5302D">
              <w:rPr>
                <w:sz w:val="20"/>
                <w:szCs w:val="20"/>
                <w:lang w:eastAsia="zh-CN"/>
              </w:rPr>
              <w:tab/>
            </w:r>
            <w:r w:rsidR="00C51475" w:rsidRPr="00C5302D">
              <w:rPr>
                <w:sz w:val="20"/>
                <w:szCs w:val="20"/>
                <w:lang w:eastAsia="zh-CN"/>
              </w:rPr>
              <w:t xml:space="preserve">pour </w:t>
            </w:r>
            <w:r w:rsidR="00085DE7" w:rsidRPr="00C5302D">
              <w:rPr>
                <w:sz w:val="20"/>
                <w:szCs w:val="20"/>
                <w:lang w:eastAsia="zh-CN"/>
              </w:rPr>
              <w:t xml:space="preserve">reprogrammer </w:t>
            </w:r>
            <w:r w:rsidR="00C51475" w:rsidRPr="00C5302D">
              <w:rPr>
                <w:sz w:val="20"/>
                <w:szCs w:val="20"/>
                <w:lang w:eastAsia="zh-CN"/>
              </w:rPr>
              <w:t>la réunion physique du FMPT en décembre</w:t>
            </w:r>
            <w:r w:rsidR="00442AC0" w:rsidRPr="00C5302D">
              <w:rPr>
                <w:sz w:val="20"/>
                <w:szCs w:val="20"/>
                <w:lang w:eastAsia="zh-CN"/>
              </w:rPr>
              <w:t> </w:t>
            </w:r>
            <w:r w:rsidR="00C51475" w:rsidRPr="00C5302D">
              <w:rPr>
                <w:sz w:val="20"/>
                <w:szCs w:val="20"/>
                <w:lang w:eastAsia="zh-CN"/>
              </w:rPr>
              <w:t>2021, les dates devant être confirmées le jeudi</w:t>
            </w:r>
            <w:r w:rsidR="00442AC0" w:rsidRPr="00C5302D">
              <w:rPr>
                <w:sz w:val="20"/>
                <w:szCs w:val="20"/>
                <w:lang w:eastAsia="zh-CN"/>
              </w:rPr>
              <w:t> </w:t>
            </w:r>
            <w:r w:rsidR="00C51475" w:rsidRPr="00C5302D">
              <w:rPr>
                <w:sz w:val="20"/>
                <w:szCs w:val="20"/>
              </w:rPr>
              <w:t>19</w:t>
            </w:r>
            <w:r w:rsidR="00442AC0" w:rsidRPr="00C5302D">
              <w:rPr>
                <w:sz w:val="20"/>
                <w:szCs w:val="20"/>
              </w:rPr>
              <w:t> </w:t>
            </w:r>
            <w:r w:rsidR="00C51475" w:rsidRPr="00C5302D">
              <w:rPr>
                <w:sz w:val="20"/>
                <w:szCs w:val="20"/>
              </w:rPr>
              <w:t>novembre</w:t>
            </w:r>
            <w:r w:rsidR="00C51475" w:rsidRPr="00C5302D">
              <w:rPr>
                <w:sz w:val="20"/>
                <w:szCs w:val="20"/>
                <w:lang w:eastAsia="zh-CN"/>
              </w:rPr>
              <w:t xml:space="preserve"> 2020;</w:t>
            </w:r>
          </w:p>
          <w:p w14:paraId="46CABF69" w14:textId="5637E786" w:rsidR="00B84CE3" w:rsidRPr="00C5302D" w:rsidRDefault="001C73AF" w:rsidP="00617B91">
            <w:pPr>
              <w:pStyle w:val="Tabletext"/>
              <w:ind w:left="642" w:hanging="321"/>
              <w:rPr>
                <w:sz w:val="20"/>
                <w:szCs w:val="20"/>
                <w:lang w:eastAsia="zh-CN"/>
              </w:rPr>
            </w:pPr>
            <w:r w:rsidRPr="00C5302D">
              <w:rPr>
                <w:sz w:val="20"/>
                <w:szCs w:val="20"/>
                <w:lang w:eastAsia="zh-CN"/>
              </w:rPr>
              <w:t>3)</w:t>
            </w:r>
            <w:r w:rsidRPr="00C5302D">
              <w:rPr>
                <w:sz w:val="20"/>
                <w:szCs w:val="20"/>
                <w:lang w:eastAsia="zh-CN"/>
              </w:rPr>
              <w:tab/>
            </w:r>
            <w:r w:rsidR="00C51475" w:rsidRPr="00C5302D">
              <w:rPr>
                <w:sz w:val="20"/>
                <w:szCs w:val="20"/>
                <w:lang w:eastAsia="zh-CN"/>
              </w:rPr>
              <w:t>pour approuver une version révisée de la Décision 611, modifiée compte tenu des nouvelles dates et du calendrier des travaux préparatoires.</w:t>
            </w:r>
          </w:p>
        </w:tc>
        <w:tc>
          <w:tcPr>
            <w:tcW w:w="1701" w:type="dxa"/>
          </w:tcPr>
          <w:p w14:paraId="6B1E0977" w14:textId="4644F79E" w:rsidR="00B84CE3" w:rsidRPr="00C5302D" w:rsidRDefault="00117BDA" w:rsidP="00A66489">
            <w:pPr>
              <w:pStyle w:val="Tabletext"/>
              <w:rPr>
                <w:sz w:val="20"/>
                <w:szCs w:val="20"/>
                <w:lang w:eastAsia="zh-CN"/>
              </w:rPr>
            </w:pPr>
            <w:r w:rsidRPr="00C5302D">
              <w:rPr>
                <w:sz w:val="20"/>
                <w:szCs w:val="20"/>
                <w:lang w:eastAsia="zh-CN"/>
              </w:rPr>
              <w:t>Il a été pris note du rapport</w:t>
            </w:r>
            <w:r w:rsidR="00B84CE3" w:rsidRPr="00C5302D">
              <w:rPr>
                <w:sz w:val="20"/>
                <w:szCs w:val="20"/>
                <w:lang w:eastAsia="zh-CN"/>
              </w:rPr>
              <w:t>.</w:t>
            </w:r>
            <w:r w:rsidRPr="00C5302D">
              <w:rPr>
                <w:sz w:val="20"/>
                <w:szCs w:val="20"/>
                <w:lang w:eastAsia="zh-CN"/>
              </w:rPr>
              <w:t xml:space="preserve"> La réunion physique du FMPT a été </w:t>
            </w:r>
            <w:r w:rsidR="00617B91" w:rsidRPr="00C5302D">
              <w:rPr>
                <w:sz w:val="20"/>
                <w:szCs w:val="20"/>
                <w:lang w:eastAsia="zh-CN"/>
              </w:rPr>
              <w:t>re</w:t>
            </w:r>
            <w:r w:rsidRPr="00C5302D">
              <w:rPr>
                <w:sz w:val="20"/>
                <w:szCs w:val="20"/>
                <w:lang w:eastAsia="zh-CN"/>
              </w:rPr>
              <w:t>planifiée du 16</w:t>
            </w:r>
            <w:r w:rsidR="00442AC0" w:rsidRPr="00C5302D">
              <w:rPr>
                <w:sz w:val="20"/>
                <w:szCs w:val="20"/>
                <w:lang w:eastAsia="zh-CN"/>
              </w:rPr>
              <w:t> </w:t>
            </w:r>
            <w:r w:rsidRPr="00C5302D">
              <w:rPr>
                <w:sz w:val="20"/>
                <w:szCs w:val="20"/>
                <w:lang w:eastAsia="zh-CN"/>
              </w:rPr>
              <w:t>au 18 décembre</w:t>
            </w:r>
            <w:r w:rsidR="00B84CE3" w:rsidRPr="00C5302D">
              <w:rPr>
                <w:sz w:val="20"/>
                <w:szCs w:val="20"/>
                <w:lang w:eastAsia="zh-CN"/>
              </w:rPr>
              <w:t xml:space="preserve"> 2021. </w:t>
            </w:r>
            <w:r w:rsidRPr="00C5302D">
              <w:rPr>
                <w:sz w:val="20"/>
                <w:szCs w:val="20"/>
                <w:lang w:eastAsia="zh-CN"/>
              </w:rPr>
              <w:t xml:space="preserve">La </w:t>
            </w:r>
            <w:hyperlink r:id="rId102" w:history="1">
              <w:r w:rsidR="00B84CE3" w:rsidRPr="00C5302D">
                <w:rPr>
                  <w:rStyle w:val="Hyperlink"/>
                  <w:sz w:val="20"/>
                  <w:szCs w:val="20"/>
                </w:rPr>
                <w:t>D</w:t>
              </w:r>
              <w:r w:rsidRPr="00C5302D">
                <w:rPr>
                  <w:rStyle w:val="Hyperlink"/>
                  <w:sz w:val="20"/>
                  <w:szCs w:val="20"/>
                </w:rPr>
                <w:t>é</w:t>
              </w:r>
              <w:r w:rsidR="00B84CE3" w:rsidRPr="00C5302D">
                <w:rPr>
                  <w:rStyle w:val="Hyperlink"/>
                  <w:sz w:val="20"/>
                  <w:szCs w:val="20"/>
                </w:rPr>
                <w:t>cision 611</w:t>
              </w:r>
            </w:hyperlink>
            <w:r w:rsidR="00B84CE3" w:rsidRPr="00C5302D">
              <w:rPr>
                <w:sz w:val="20"/>
                <w:szCs w:val="20"/>
                <w:lang w:eastAsia="zh-CN"/>
              </w:rPr>
              <w:t xml:space="preserve"> </w:t>
            </w:r>
            <w:r w:rsidRPr="00C5302D">
              <w:rPr>
                <w:sz w:val="20"/>
                <w:szCs w:val="20"/>
                <w:lang w:eastAsia="zh-CN"/>
              </w:rPr>
              <w:t>modifiée a été adoptée</w:t>
            </w:r>
            <w:r w:rsidR="00B84CE3" w:rsidRPr="00C5302D">
              <w:rPr>
                <w:sz w:val="20"/>
                <w:szCs w:val="20"/>
                <w:lang w:eastAsia="zh-CN"/>
              </w:rPr>
              <w:t>.</w:t>
            </w:r>
          </w:p>
        </w:tc>
      </w:tr>
      <w:tr w:rsidR="00B84CE3" w:rsidRPr="00C5302D" w14:paraId="7D5C39D9" w14:textId="77777777" w:rsidTr="00C5302D">
        <w:trPr>
          <w:cantSplit/>
        </w:trPr>
        <w:tc>
          <w:tcPr>
            <w:tcW w:w="4679" w:type="dxa"/>
          </w:tcPr>
          <w:p w14:paraId="05B616D5" w14:textId="08C818E6" w:rsidR="00B84CE3" w:rsidRPr="00C5302D" w:rsidRDefault="001C73AF" w:rsidP="00617B91">
            <w:pPr>
              <w:pStyle w:val="Tabletext"/>
              <w:rPr>
                <w:sz w:val="20"/>
                <w:szCs w:val="20"/>
                <w:lang w:eastAsia="zh-CN"/>
              </w:rPr>
            </w:pPr>
            <w:bookmarkStart w:id="18" w:name="_Hlk41408187"/>
            <w:r w:rsidRPr="00C5302D">
              <w:rPr>
                <w:sz w:val="20"/>
                <w:szCs w:val="20"/>
                <w:lang w:eastAsia="zh-CN"/>
              </w:rPr>
              <w:t>Calendrier des conférences, assemblées et réunions futures de l'Union pour la période 2020-2023</w:t>
            </w:r>
            <w:bookmarkEnd w:id="18"/>
            <w:r w:rsidRPr="00C5302D">
              <w:rPr>
                <w:sz w:val="20"/>
                <w:szCs w:val="20"/>
                <w:lang w:eastAsia="zh-CN"/>
              </w:rPr>
              <w:t xml:space="preserve"> </w:t>
            </w:r>
            <w:r w:rsidR="00B84CE3" w:rsidRPr="00C5302D">
              <w:rPr>
                <w:sz w:val="20"/>
                <w:szCs w:val="20"/>
                <w:lang w:eastAsia="zh-CN"/>
              </w:rPr>
              <w:t>(R</w:t>
            </w:r>
            <w:r w:rsidR="00550505" w:rsidRPr="00C5302D">
              <w:rPr>
                <w:sz w:val="20"/>
                <w:szCs w:val="20"/>
                <w:lang w:eastAsia="zh-CN"/>
              </w:rPr>
              <w:t>ésolutions</w:t>
            </w:r>
            <w:r w:rsidR="00B84CE3" w:rsidRPr="00C5302D">
              <w:rPr>
                <w:sz w:val="20"/>
                <w:szCs w:val="20"/>
                <w:lang w:eastAsia="zh-CN"/>
              </w:rPr>
              <w:t xml:space="preserve"> 77</w:t>
            </w:r>
            <w:r w:rsidR="00550505" w:rsidRPr="00C5302D">
              <w:rPr>
                <w:sz w:val="20"/>
                <w:szCs w:val="20"/>
                <w:lang w:eastAsia="zh-CN"/>
              </w:rPr>
              <w:t xml:space="preserve"> et</w:t>
            </w:r>
            <w:r w:rsidR="00B84CE3" w:rsidRPr="00C5302D">
              <w:rPr>
                <w:sz w:val="20"/>
                <w:szCs w:val="20"/>
                <w:lang w:eastAsia="zh-CN"/>
              </w:rPr>
              <w:t xml:space="preserve"> 111</w:t>
            </w:r>
            <w:r w:rsidR="00550505" w:rsidRPr="00C5302D">
              <w:rPr>
                <w:sz w:val="20"/>
                <w:szCs w:val="20"/>
                <w:lang w:eastAsia="zh-CN"/>
              </w:rPr>
              <w:t xml:space="preserve"> de la PP</w:t>
            </w:r>
            <w:r w:rsidR="00B84CE3" w:rsidRPr="00C5302D">
              <w:rPr>
                <w:sz w:val="20"/>
                <w:szCs w:val="20"/>
                <w:lang w:eastAsia="zh-CN"/>
              </w:rPr>
              <w:t>)</w:t>
            </w:r>
          </w:p>
        </w:tc>
        <w:tc>
          <w:tcPr>
            <w:tcW w:w="1701" w:type="dxa"/>
          </w:tcPr>
          <w:p w14:paraId="3596A4F3" w14:textId="28FE78B9" w:rsidR="00B84CE3" w:rsidRPr="00C5302D" w:rsidRDefault="00F97011" w:rsidP="00C5302D">
            <w:pPr>
              <w:pStyle w:val="Tabletext"/>
              <w:jc w:val="center"/>
              <w:rPr>
                <w:rStyle w:val="Hyperlink"/>
                <w:sz w:val="20"/>
                <w:szCs w:val="20"/>
              </w:rPr>
            </w:pPr>
            <w:hyperlink r:id="rId103" w:history="1">
              <w:r w:rsidR="00B84CE3" w:rsidRPr="00C5302D">
                <w:rPr>
                  <w:rStyle w:val="Hyperlink"/>
                  <w:sz w:val="20"/>
                  <w:szCs w:val="20"/>
                </w:rPr>
                <w:t>C20/37(R</w:t>
              </w:r>
              <w:r w:rsidR="00550505" w:rsidRPr="00C5302D">
                <w:rPr>
                  <w:rStyle w:val="Hyperlink"/>
                  <w:sz w:val="20"/>
                  <w:szCs w:val="20"/>
                </w:rPr>
                <w:t>é</w:t>
              </w:r>
              <w:r w:rsidR="00B84CE3" w:rsidRPr="00C5302D">
                <w:rPr>
                  <w:rStyle w:val="Hyperlink"/>
                  <w:sz w:val="20"/>
                  <w:szCs w:val="20"/>
                </w:rPr>
                <w:t>v.1)</w:t>
              </w:r>
            </w:hyperlink>
          </w:p>
        </w:tc>
        <w:tc>
          <w:tcPr>
            <w:tcW w:w="6662" w:type="dxa"/>
          </w:tcPr>
          <w:p w14:paraId="6F42C143" w14:textId="59302EAB" w:rsidR="00B84CE3" w:rsidRPr="00C5302D" w:rsidRDefault="001C73AF"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550505" w:rsidRPr="00C5302D">
              <w:rPr>
                <w:sz w:val="20"/>
                <w:szCs w:val="20"/>
                <w:lang w:eastAsia="zh-CN"/>
              </w:rPr>
              <w:t>Les C</w:t>
            </w:r>
            <w:r w:rsidR="00C51475" w:rsidRPr="00C5302D">
              <w:rPr>
                <w:sz w:val="20"/>
                <w:szCs w:val="20"/>
                <w:lang w:eastAsia="zh-CN"/>
              </w:rPr>
              <w:t xml:space="preserve">onseillers </w:t>
            </w:r>
            <w:r w:rsidR="00550505" w:rsidRPr="00C5302D">
              <w:rPr>
                <w:sz w:val="20"/>
                <w:szCs w:val="20"/>
                <w:lang w:eastAsia="zh-CN"/>
              </w:rPr>
              <w:t>ont</w:t>
            </w:r>
            <w:r w:rsidR="00C51475" w:rsidRPr="00C5302D">
              <w:rPr>
                <w:sz w:val="20"/>
                <w:szCs w:val="20"/>
                <w:lang w:eastAsia="zh-CN"/>
              </w:rPr>
              <w:t xml:space="preserve"> encourag</w:t>
            </w:r>
            <w:r w:rsidR="00550505" w:rsidRPr="00C5302D">
              <w:rPr>
                <w:sz w:val="20"/>
                <w:szCs w:val="20"/>
                <w:lang w:eastAsia="zh-CN"/>
              </w:rPr>
              <w:t>é</w:t>
            </w:r>
            <w:r w:rsidR="00C51475" w:rsidRPr="00C5302D">
              <w:rPr>
                <w:sz w:val="20"/>
                <w:szCs w:val="20"/>
                <w:lang w:eastAsia="zh-CN"/>
              </w:rPr>
              <w:t xml:space="preserve"> le secrétariat à tenir compte des discussions et des interventions lors de la rédaction de la version actualisée du document qui sera soumis à la session de 2021 du Conseil.</w:t>
            </w:r>
          </w:p>
        </w:tc>
        <w:tc>
          <w:tcPr>
            <w:tcW w:w="1701" w:type="dxa"/>
          </w:tcPr>
          <w:p w14:paraId="6EFD1003"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5CC38ECC" w14:textId="77777777" w:rsidTr="00C5302D">
        <w:trPr>
          <w:cantSplit/>
        </w:trPr>
        <w:tc>
          <w:tcPr>
            <w:tcW w:w="4679" w:type="dxa"/>
          </w:tcPr>
          <w:p w14:paraId="56243649" w14:textId="205ECB78" w:rsidR="00B84CE3" w:rsidRPr="00C5302D" w:rsidRDefault="001C73AF" w:rsidP="00617B91">
            <w:pPr>
              <w:pStyle w:val="Tabletext"/>
              <w:rPr>
                <w:sz w:val="20"/>
                <w:szCs w:val="20"/>
                <w:lang w:eastAsia="zh-CN"/>
              </w:rPr>
            </w:pPr>
            <w:r w:rsidRPr="00C5302D">
              <w:rPr>
                <w:sz w:val="20"/>
                <w:szCs w:val="20"/>
                <w:lang w:eastAsia="zh-CN"/>
              </w:rPr>
              <w:t>Décisions de l'Assemblée générale des Nations Unies sur les conditions d'emploi dans le cadre du régime commun des Nations Unies</w:t>
            </w:r>
          </w:p>
        </w:tc>
        <w:tc>
          <w:tcPr>
            <w:tcW w:w="1701" w:type="dxa"/>
          </w:tcPr>
          <w:p w14:paraId="4643837C" w14:textId="77777777" w:rsidR="00B84CE3" w:rsidRPr="00C5302D" w:rsidRDefault="00F97011" w:rsidP="00C5302D">
            <w:pPr>
              <w:pStyle w:val="Tabletext"/>
              <w:jc w:val="center"/>
              <w:rPr>
                <w:rStyle w:val="Hyperlink"/>
                <w:sz w:val="20"/>
                <w:szCs w:val="20"/>
              </w:rPr>
            </w:pPr>
            <w:hyperlink r:id="rId104" w:history="1">
              <w:r w:rsidR="00B84CE3" w:rsidRPr="00C5302D">
                <w:rPr>
                  <w:rStyle w:val="Hyperlink"/>
                  <w:sz w:val="20"/>
                  <w:szCs w:val="20"/>
                </w:rPr>
                <w:t>C20/23</w:t>
              </w:r>
            </w:hyperlink>
          </w:p>
        </w:tc>
        <w:tc>
          <w:tcPr>
            <w:tcW w:w="6662" w:type="dxa"/>
          </w:tcPr>
          <w:p w14:paraId="2717F448" w14:textId="4D79078D" w:rsidR="00B84CE3" w:rsidRPr="00C5302D" w:rsidRDefault="001C73AF"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550505" w:rsidRPr="00C5302D">
              <w:rPr>
                <w:sz w:val="20"/>
                <w:szCs w:val="20"/>
                <w:lang w:eastAsia="zh-CN"/>
              </w:rPr>
              <w:t xml:space="preserve">La discussion </w:t>
            </w:r>
            <w:r w:rsidR="00F35876" w:rsidRPr="00C5302D">
              <w:rPr>
                <w:sz w:val="20"/>
                <w:szCs w:val="20"/>
                <w:lang w:eastAsia="zh-CN"/>
              </w:rPr>
              <w:t>se poursuivra</w:t>
            </w:r>
            <w:r w:rsidR="00550505" w:rsidRPr="00C5302D">
              <w:rPr>
                <w:sz w:val="20"/>
                <w:szCs w:val="20"/>
                <w:lang w:eastAsia="zh-CN"/>
              </w:rPr>
              <w:t xml:space="preserve"> le jeudi 19 novembre</w:t>
            </w:r>
            <w:r w:rsidR="00B84CE3" w:rsidRPr="00C5302D">
              <w:rPr>
                <w:sz w:val="20"/>
                <w:szCs w:val="20"/>
                <w:lang w:eastAsia="zh-CN"/>
              </w:rPr>
              <w:t>.</w:t>
            </w:r>
          </w:p>
        </w:tc>
        <w:tc>
          <w:tcPr>
            <w:tcW w:w="1701" w:type="dxa"/>
          </w:tcPr>
          <w:p w14:paraId="5D032587"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5DD5F919" w14:textId="77777777" w:rsidTr="00C5302D">
        <w:trPr>
          <w:cantSplit/>
        </w:trPr>
        <w:tc>
          <w:tcPr>
            <w:tcW w:w="4679" w:type="dxa"/>
            <w:shd w:val="clear" w:color="auto" w:fill="D9D9D9"/>
          </w:tcPr>
          <w:p w14:paraId="554A1162" w14:textId="3C480EAE" w:rsidR="00B84CE3" w:rsidRPr="00C5302D" w:rsidRDefault="00C51475" w:rsidP="00442AC0">
            <w:pPr>
              <w:pStyle w:val="Tabletext"/>
              <w:keepNext/>
              <w:keepLines/>
              <w:rPr>
                <w:b/>
                <w:bCs/>
                <w:sz w:val="20"/>
                <w:szCs w:val="20"/>
                <w:lang w:eastAsia="zh-CN"/>
              </w:rPr>
            </w:pPr>
            <w:r w:rsidRPr="00C5302D">
              <w:rPr>
                <w:b/>
                <w:bCs/>
                <w:sz w:val="20"/>
                <w:szCs w:val="20"/>
                <w:lang w:eastAsia="zh-CN"/>
              </w:rPr>
              <w:lastRenderedPageBreak/>
              <w:t>Jeudi</w:t>
            </w:r>
            <w:r w:rsidR="00B84CE3" w:rsidRPr="00C5302D">
              <w:rPr>
                <w:b/>
                <w:bCs/>
                <w:sz w:val="20"/>
                <w:szCs w:val="20"/>
                <w:lang w:eastAsia="zh-CN"/>
              </w:rPr>
              <w:t xml:space="preserve">, 19 </w:t>
            </w:r>
            <w:r w:rsidRPr="00C5302D">
              <w:rPr>
                <w:b/>
                <w:bCs/>
                <w:sz w:val="20"/>
                <w:szCs w:val="20"/>
                <w:lang w:eastAsia="zh-CN"/>
              </w:rPr>
              <w:t>n</w:t>
            </w:r>
            <w:r w:rsidR="00B84CE3" w:rsidRPr="00C5302D">
              <w:rPr>
                <w:b/>
                <w:bCs/>
                <w:sz w:val="20"/>
                <w:szCs w:val="20"/>
                <w:lang w:eastAsia="zh-CN"/>
              </w:rPr>
              <w:t>ovembr</w:t>
            </w:r>
            <w:r w:rsidRPr="00C5302D">
              <w:rPr>
                <w:b/>
                <w:bCs/>
                <w:sz w:val="20"/>
                <w:szCs w:val="20"/>
                <w:lang w:eastAsia="zh-CN"/>
              </w:rPr>
              <w:t>e</w:t>
            </w:r>
            <w:r w:rsidR="00B84CE3" w:rsidRPr="00C5302D">
              <w:rPr>
                <w:b/>
                <w:bCs/>
                <w:sz w:val="20"/>
                <w:szCs w:val="20"/>
                <w:lang w:eastAsia="zh-CN"/>
              </w:rPr>
              <w:t>, 12</w:t>
            </w:r>
            <w:r w:rsidRPr="00C5302D">
              <w:rPr>
                <w:b/>
                <w:bCs/>
                <w:sz w:val="20"/>
                <w:szCs w:val="20"/>
                <w:lang w:eastAsia="zh-CN"/>
              </w:rPr>
              <w:t xml:space="preserve"> h </w:t>
            </w:r>
            <w:r w:rsidR="00B84CE3" w:rsidRPr="00C5302D">
              <w:rPr>
                <w:b/>
                <w:bCs/>
                <w:sz w:val="20"/>
                <w:szCs w:val="20"/>
                <w:lang w:eastAsia="zh-CN"/>
              </w:rPr>
              <w:t>00-15</w:t>
            </w:r>
            <w:r w:rsidRPr="00C5302D">
              <w:rPr>
                <w:b/>
                <w:bCs/>
                <w:sz w:val="20"/>
                <w:szCs w:val="20"/>
                <w:lang w:eastAsia="zh-CN"/>
              </w:rPr>
              <w:t xml:space="preserve"> h </w:t>
            </w:r>
            <w:r w:rsidR="00B84CE3" w:rsidRPr="00C5302D">
              <w:rPr>
                <w:b/>
                <w:bCs/>
                <w:sz w:val="20"/>
                <w:szCs w:val="20"/>
                <w:lang w:eastAsia="zh-CN"/>
              </w:rPr>
              <w:t>00</w:t>
            </w:r>
          </w:p>
        </w:tc>
        <w:tc>
          <w:tcPr>
            <w:tcW w:w="1701" w:type="dxa"/>
            <w:shd w:val="clear" w:color="auto" w:fill="D9D9D9"/>
          </w:tcPr>
          <w:p w14:paraId="1589BE50" w14:textId="77777777" w:rsidR="00B84CE3" w:rsidRPr="00C5302D" w:rsidRDefault="00B84CE3" w:rsidP="00C5302D">
            <w:pPr>
              <w:pStyle w:val="Tabletext"/>
              <w:keepNext/>
              <w:keepLines/>
              <w:jc w:val="center"/>
              <w:rPr>
                <w:sz w:val="20"/>
                <w:szCs w:val="20"/>
                <w:lang w:eastAsia="zh-CN"/>
              </w:rPr>
            </w:pPr>
          </w:p>
        </w:tc>
        <w:tc>
          <w:tcPr>
            <w:tcW w:w="6662" w:type="dxa"/>
            <w:shd w:val="clear" w:color="auto" w:fill="D9D9D9"/>
          </w:tcPr>
          <w:p w14:paraId="6056B124" w14:textId="77777777" w:rsidR="00B84CE3" w:rsidRPr="00C5302D" w:rsidRDefault="00B84CE3" w:rsidP="00442AC0">
            <w:pPr>
              <w:pStyle w:val="Tabletext"/>
              <w:keepNext/>
              <w:keepLines/>
              <w:rPr>
                <w:sz w:val="20"/>
                <w:szCs w:val="20"/>
                <w:lang w:eastAsia="zh-CN"/>
              </w:rPr>
            </w:pPr>
          </w:p>
        </w:tc>
        <w:tc>
          <w:tcPr>
            <w:tcW w:w="1701" w:type="dxa"/>
            <w:shd w:val="clear" w:color="auto" w:fill="D9D9D9"/>
          </w:tcPr>
          <w:p w14:paraId="78D6A71D" w14:textId="77777777" w:rsidR="00B84CE3" w:rsidRPr="00C5302D" w:rsidRDefault="00B84CE3" w:rsidP="00442AC0">
            <w:pPr>
              <w:pStyle w:val="Tabletext"/>
              <w:keepNext/>
              <w:keepLines/>
              <w:jc w:val="center"/>
              <w:rPr>
                <w:sz w:val="20"/>
                <w:szCs w:val="20"/>
                <w:lang w:eastAsia="zh-CN"/>
              </w:rPr>
            </w:pPr>
          </w:p>
        </w:tc>
      </w:tr>
      <w:tr w:rsidR="00B84CE3" w:rsidRPr="00C5302D" w14:paraId="7C07CBEA" w14:textId="77777777" w:rsidTr="00C5302D">
        <w:trPr>
          <w:cantSplit/>
        </w:trPr>
        <w:tc>
          <w:tcPr>
            <w:tcW w:w="4679" w:type="dxa"/>
          </w:tcPr>
          <w:p w14:paraId="74C20DC5" w14:textId="57CA3CF1" w:rsidR="00B84CE3" w:rsidRPr="00C5302D" w:rsidRDefault="007755BC" w:rsidP="00442AC0">
            <w:pPr>
              <w:pStyle w:val="Tabletext"/>
              <w:keepNext/>
              <w:keepLines/>
              <w:rPr>
                <w:sz w:val="20"/>
                <w:szCs w:val="20"/>
                <w:lang w:eastAsia="zh-CN"/>
              </w:rPr>
            </w:pPr>
            <w:r w:rsidRPr="00C5302D">
              <w:rPr>
                <w:rFonts w:cs="Calibri"/>
                <w:bCs/>
                <w:sz w:val="20"/>
                <w:szCs w:val="20"/>
                <w:lang w:eastAsia="en-GB"/>
              </w:rPr>
              <w:t>Résultats des discussions tenues le 1</w:t>
            </w:r>
            <w:r w:rsidRPr="00C5302D">
              <w:rPr>
                <w:rFonts w:cs="Calibri"/>
                <w:sz w:val="20"/>
                <w:szCs w:val="20"/>
                <w:lang w:eastAsia="en-GB"/>
              </w:rPr>
              <w:t>8</w:t>
            </w:r>
            <w:r w:rsidR="00442AC0" w:rsidRPr="00C5302D">
              <w:rPr>
                <w:rFonts w:cs="Calibri"/>
                <w:sz w:val="20"/>
                <w:szCs w:val="20"/>
                <w:lang w:eastAsia="en-GB"/>
              </w:rPr>
              <w:t> </w:t>
            </w:r>
            <w:r w:rsidRPr="00C5302D">
              <w:rPr>
                <w:rFonts w:cs="Calibri"/>
                <w:sz w:val="20"/>
                <w:szCs w:val="20"/>
                <w:lang w:eastAsia="en-GB"/>
              </w:rPr>
              <w:t>novembre</w:t>
            </w:r>
            <w:r w:rsidR="00442AC0" w:rsidRPr="00C5302D">
              <w:rPr>
                <w:rFonts w:cs="Calibri"/>
                <w:sz w:val="20"/>
                <w:szCs w:val="20"/>
                <w:lang w:eastAsia="en-GB"/>
              </w:rPr>
              <w:t> </w:t>
            </w:r>
            <w:r w:rsidRPr="00C5302D">
              <w:rPr>
                <w:rFonts w:cs="Calibri"/>
                <w:bCs/>
                <w:sz w:val="20"/>
                <w:szCs w:val="20"/>
                <w:lang w:eastAsia="en-GB"/>
              </w:rPr>
              <w:t>2020</w:t>
            </w:r>
          </w:p>
        </w:tc>
        <w:tc>
          <w:tcPr>
            <w:tcW w:w="1701" w:type="dxa"/>
          </w:tcPr>
          <w:p w14:paraId="539728AA" w14:textId="1E3756CE" w:rsidR="00B84CE3" w:rsidRPr="00C5302D" w:rsidRDefault="00F97011" w:rsidP="00C5302D">
            <w:pPr>
              <w:pStyle w:val="Tabletext"/>
              <w:keepNext/>
              <w:keepLines/>
              <w:jc w:val="center"/>
              <w:rPr>
                <w:rStyle w:val="Hyperlink"/>
                <w:sz w:val="20"/>
                <w:szCs w:val="20"/>
              </w:rPr>
            </w:pPr>
            <w:hyperlink r:id="rId105" w:history="1">
              <w:r w:rsidR="00B84CE3" w:rsidRPr="00C5302D">
                <w:rPr>
                  <w:rStyle w:val="Hyperlink"/>
                  <w:sz w:val="20"/>
                  <w:szCs w:val="20"/>
                </w:rPr>
                <w:t>VC-2/DT/1(R</w:t>
              </w:r>
              <w:r w:rsidR="009A5715" w:rsidRPr="00C5302D">
                <w:rPr>
                  <w:rStyle w:val="Hyperlink"/>
                  <w:sz w:val="20"/>
                  <w:szCs w:val="20"/>
                </w:rPr>
                <w:t>é</w:t>
              </w:r>
              <w:r w:rsidR="00B84CE3" w:rsidRPr="00C5302D">
                <w:rPr>
                  <w:rStyle w:val="Hyperlink"/>
                  <w:sz w:val="20"/>
                  <w:szCs w:val="20"/>
                </w:rPr>
                <w:t>v.2)</w:t>
              </w:r>
            </w:hyperlink>
          </w:p>
        </w:tc>
        <w:tc>
          <w:tcPr>
            <w:tcW w:w="6662" w:type="dxa"/>
          </w:tcPr>
          <w:p w14:paraId="68FFE363" w14:textId="128109C0" w:rsidR="00B84CE3" w:rsidRPr="00C5302D" w:rsidRDefault="003417D0" w:rsidP="00442AC0">
            <w:pPr>
              <w:pStyle w:val="Tabletext"/>
              <w:keepNext/>
              <w:keepLines/>
              <w:ind w:left="321" w:hanging="321"/>
              <w:rPr>
                <w:sz w:val="20"/>
                <w:szCs w:val="20"/>
                <w:lang w:eastAsia="zh-CN"/>
              </w:rPr>
            </w:pPr>
            <w:r w:rsidRPr="00C5302D">
              <w:rPr>
                <w:sz w:val="20"/>
                <w:szCs w:val="20"/>
                <w:lang w:eastAsia="zh-CN"/>
              </w:rPr>
              <w:t>–</w:t>
            </w:r>
            <w:r w:rsidRPr="00C5302D">
              <w:rPr>
                <w:sz w:val="20"/>
                <w:szCs w:val="20"/>
                <w:lang w:eastAsia="zh-CN"/>
              </w:rPr>
              <w:tab/>
              <w:t xml:space="preserve">S'agissant du FMPT, le Président </w:t>
            </w:r>
            <w:r w:rsidR="00521CF0" w:rsidRPr="00C5302D">
              <w:rPr>
                <w:sz w:val="20"/>
                <w:szCs w:val="20"/>
                <w:lang w:eastAsia="zh-CN"/>
              </w:rPr>
              <w:t xml:space="preserve">a </w:t>
            </w:r>
            <w:r w:rsidRPr="00C5302D">
              <w:rPr>
                <w:sz w:val="20"/>
                <w:szCs w:val="20"/>
                <w:lang w:eastAsia="zh-CN"/>
              </w:rPr>
              <w:t>inform</w:t>
            </w:r>
            <w:r w:rsidR="00521CF0" w:rsidRPr="00C5302D">
              <w:rPr>
                <w:sz w:val="20"/>
                <w:szCs w:val="20"/>
                <w:lang w:eastAsia="zh-CN"/>
              </w:rPr>
              <w:t>é</w:t>
            </w:r>
            <w:r w:rsidRPr="00C5302D">
              <w:rPr>
                <w:sz w:val="20"/>
                <w:szCs w:val="20"/>
                <w:lang w:eastAsia="zh-CN"/>
              </w:rPr>
              <w:t xml:space="preserve"> les participants que le </w:t>
            </w:r>
            <w:r w:rsidR="00521CF0" w:rsidRPr="00C5302D">
              <w:rPr>
                <w:sz w:val="20"/>
                <w:szCs w:val="20"/>
                <w:lang w:eastAsia="zh-CN"/>
              </w:rPr>
              <w:t>CCIG</w:t>
            </w:r>
            <w:r w:rsidRPr="00C5302D">
              <w:rPr>
                <w:sz w:val="20"/>
                <w:szCs w:val="20"/>
                <w:lang w:eastAsia="zh-CN"/>
              </w:rPr>
              <w:t xml:space="preserve"> n'est disponible que du 16 au 18 décembre 2021. Cependant, </w:t>
            </w:r>
            <w:r w:rsidR="00521CF0" w:rsidRPr="00C5302D">
              <w:rPr>
                <w:sz w:val="20"/>
                <w:szCs w:val="20"/>
                <w:lang w:eastAsia="zh-CN"/>
              </w:rPr>
              <w:t xml:space="preserve">le mardi matin, </w:t>
            </w:r>
            <w:r w:rsidRPr="00C5302D">
              <w:rPr>
                <w:sz w:val="20"/>
                <w:szCs w:val="20"/>
                <w:lang w:eastAsia="zh-CN"/>
              </w:rPr>
              <w:t>le Secrétaire général a reçu des informations selon lesquelles un État Membre pourrait être intéressé par l'accueil de la manifestation et a demandé des précisions susceptibles de confirmer cette possibilité. Le Président</w:t>
            </w:r>
            <w:r w:rsidR="00521CF0" w:rsidRPr="00C5302D">
              <w:rPr>
                <w:sz w:val="20"/>
                <w:szCs w:val="20"/>
                <w:lang w:eastAsia="zh-CN"/>
              </w:rPr>
              <w:t xml:space="preserve"> a</w:t>
            </w:r>
            <w:r w:rsidRPr="00C5302D">
              <w:rPr>
                <w:sz w:val="20"/>
                <w:szCs w:val="20"/>
                <w:lang w:eastAsia="zh-CN"/>
              </w:rPr>
              <w:t xml:space="preserve"> indiqu</w:t>
            </w:r>
            <w:r w:rsidR="00521CF0" w:rsidRPr="00C5302D">
              <w:rPr>
                <w:sz w:val="20"/>
                <w:szCs w:val="20"/>
                <w:lang w:eastAsia="zh-CN"/>
              </w:rPr>
              <w:t>é</w:t>
            </w:r>
            <w:r w:rsidRPr="00C5302D">
              <w:rPr>
                <w:sz w:val="20"/>
                <w:szCs w:val="20"/>
                <w:lang w:eastAsia="zh-CN"/>
              </w:rPr>
              <w:t xml:space="preserve"> qu'il reviendra</w:t>
            </w:r>
            <w:r w:rsidR="00521CF0" w:rsidRPr="00C5302D">
              <w:rPr>
                <w:sz w:val="20"/>
                <w:szCs w:val="20"/>
                <w:lang w:eastAsia="zh-CN"/>
              </w:rPr>
              <w:t>it</w:t>
            </w:r>
            <w:r w:rsidRPr="00C5302D">
              <w:rPr>
                <w:sz w:val="20"/>
                <w:szCs w:val="20"/>
                <w:lang w:eastAsia="zh-CN"/>
              </w:rPr>
              <w:t xml:space="preserve"> sur ce point le lendemain avec davantage d'informations</w:t>
            </w:r>
            <w:r w:rsidR="00B84CE3" w:rsidRPr="00C5302D">
              <w:rPr>
                <w:sz w:val="20"/>
                <w:szCs w:val="20"/>
                <w:lang w:eastAsia="zh-CN"/>
              </w:rPr>
              <w:t>.</w:t>
            </w:r>
          </w:p>
          <w:p w14:paraId="3BC340CE" w14:textId="1538251F" w:rsidR="00B84CE3" w:rsidRPr="00C5302D" w:rsidRDefault="003417D0" w:rsidP="00442AC0">
            <w:pPr>
              <w:pStyle w:val="Tabletext"/>
              <w:keepNext/>
              <w:keepLines/>
              <w:ind w:left="321" w:hanging="321"/>
              <w:rPr>
                <w:sz w:val="20"/>
                <w:szCs w:val="20"/>
                <w:lang w:eastAsia="zh-CN"/>
              </w:rPr>
            </w:pPr>
            <w:r w:rsidRPr="00C5302D">
              <w:rPr>
                <w:sz w:val="20"/>
                <w:szCs w:val="20"/>
                <w:lang w:eastAsia="zh-CN"/>
              </w:rPr>
              <w:t>–</w:t>
            </w:r>
            <w:r w:rsidRPr="00C5302D">
              <w:rPr>
                <w:sz w:val="20"/>
                <w:szCs w:val="20"/>
                <w:lang w:eastAsia="zh-CN"/>
              </w:rPr>
              <w:tab/>
              <w:t xml:space="preserve">Le Président </w:t>
            </w:r>
            <w:r w:rsidR="00521CF0" w:rsidRPr="00C5302D">
              <w:rPr>
                <w:sz w:val="20"/>
                <w:szCs w:val="20"/>
                <w:lang w:eastAsia="zh-CN"/>
              </w:rPr>
              <w:t xml:space="preserve">a </w:t>
            </w:r>
            <w:r w:rsidRPr="00C5302D">
              <w:rPr>
                <w:sz w:val="20"/>
                <w:szCs w:val="20"/>
                <w:lang w:eastAsia="zh-CN"/>
              </w:rPr>
              <w:t>rappel</w:t>
            </w:r>
            <w:r w:rsidR="00521CF0" w:rsidRPr="00C5302D">
              <w:rPr>
                <w:sz w:val="20"/>
                <w:szCs w:val="20"/>
                <w:lang w:eastAsia="zh-CN"/>
              </w:rPr>
              <w:t>é</w:t>
            </w:r>
            <w:r w:rsidR="00312869" w:rsidRPr="00C5302D">
              <w:rPr>
                <w:sz w:val="20"/>
                <w:szCs w:val="20"/>
                <w:lang w:eastAsia="zh-CN"/>
              </w:rPr>
              <w:t xml:space="preserve"> aux participants</w:t>
            </w:r>
            <w:r w:rsidRPr="00C5302D">
              <w:rPr>
                <w:sz w:val="20"/>
                <w:szCs w:val="20"/>
                <w:lang w:eastAsia="zh-CN"/>
              </w:rPr>
              <w:t xml:space="preserve"> que, comme indiqué par le Président du GEI</w:t>
            </w:r>
            <w:r w:rsidR="00312869" w:rsidRPr="00C5302D">
              <w:rPr>
                <w:sz w:val="20"/>
                <w:szCs w:val="20"/>
                <w:lang w:eastAsia="zh-CN"/>
              </w:rPr>
              <w:t>, M. Fabio Bigi</w:t>
            </w:r>
            <w:r w:rsidRPr="00C5302D">
              <w:rPr>
                <w:sz w:val="20"/>
                <w:szCs w:val="20"/>
                <w:lang w:eastAsia="zh-CN"/>
              </w:rPr>
              <w:t xml:space="preserve">, des réunions préparatoires seront organisées lors des séries de réunions des </w:t>
            </w:r>
            <w:r w:rsidR="00312869" w:rsidRPr="00C5302D">
              <w:rPr>
                <w:sz w:val="20"/>
                <w:szCs w:val="20"/>
                <w:lang w:eastAsia="zh-CN"/>
              </w:rPr>
              <w:t>GTC</w:t>
            </w:r>
            <w:r w:rsidRPr="00C5302D">
              <w:rPr>
                <w:sz w:val="20"/>
                <w:szCs w:val="20"/>
                <w:lang w:eastAsia="zh-CN"/>
              </w:rPr>
              <w:t xml:space="preserve"> qui se tiendront en janvier/février et en septembre</w:t>
            </w:r>
            <w:r w:rsidR="00312869" w:rsidRPr="00C5302D">
              <w:rPr>
                <w:sz w:val="20"/>
                <w:szCs w:val="20"/>
                <w:lang w:eastAsia="zh-CN"/>
              </w:rPr>
              <w:t xml:space="preserve"> </w:t>
            </w:r>
            <w:r w:rsidR="00A53330" w:rsidRPr="00C5302D">
              <w:rPr>
                <w:sz w:val="20"/>
                <w:szCs w:val="20"/>
                <w:lang w:eastAsia="zh-CN"/>
              </w:rPr>
              <w:t>2021</w:t>
            </w:r>
            <w:r w:rsidRPr="00C5302D">
              <w:rPr>
                <w:sz w:val="20"/>
                <w:szCs w:val="20"/>
                <w:lang w:eastAsia="zh-CN"/>
              </w:rPr>
              <w:t>, et qu'une réunion préparatoire aura lieu également autour de la période du Forum du SMSI</w:t>
            </w:r>
            <w:r w:rsidR="00B84CE3" w:rsidRPr="00C5302D">
              <w:rPr>
                <w:sz w:val="20"/>
                <w:szCs w:val="20"/>
                <w:lang w:eastAsia="zh-CN"/>
              </w:rPr>
              <w:t xml:space="preserve">. </w:t>
            </w:r>
          </w:p>
          <w:p w14:paraId="4C99F1A2" w14:textId="7720022B" w:rsidR="00B84CE3" w:rsidRPr="00C5302D" w:rsidRDefault="003417D0" w:rsidP="00442AC0">
            <w:pPr>
              <w:pStyle w:val="Tabletext"/>
              <w:keepNext/>
              <w:keepLines/>
              <w:ind w:left="321" w:hanging="321"/>
              <w:rPr>
                <w:sz w:val="20"/>
                <w:szCs w:val="20"/>
                <w:lang w:eastAsia="zh-CN"/>
              </w:rPr>
            </w:pPr>
            <w:r w:rsidRPr="00C5302D">
              <w:rPr>
                <w:sz w:val="20"/>
                <w:szCs w:val="20"/>
                <w:lang w:eastAsia="zh-CN"/>
              </w:rPr>
              <w:t>–</w:t>
            </w:r>
            <w:r w:rsidRPr="00C5302D">
              <w:rPr>
                <w:sz w:val="20"/>
                <w:szCs w:val="20"/>
                <w:lang w:eastAsia="zh-CN"/>
              </w:rPr>
              <w:tab/>
              <w:t xml:space="preserve">Le secrétariat publiera un </w:t>
            </w:r>
            <w:r w:rsidR="00312869" w:rsidRPr="00C5302D">
              <w:rPr>
                <w:sz w:val="20"/>
                <w:szCs w:val="20"/>
                <w:lang w:eastAsia="zh-CN"/>
              </w:rPr>
              <w:t>DT</w:t>
            </w:r>
            <w:r w:rsidRPr="00C5302D">
              <w:rPr>
                <w:sz w:val="20"/>
                <w:szCs w:val="20"/>
                <w:lang w:eastAsia="zh-CN"/>
              </w:rPr>
              <w:t xml:space="preserve"> contenant la Décision 611 modifiée et le calendrier des travaux préparatoires</w:t>
            </w:r>
            <w:r w:rsidR="00B84CE3" w:rsidRPr="00C5302D">
              <w:rPr>
                <w:sz w:val="20"/>
                <w:szCs w:val="20"/>
                <w:lang w:eastAsia="zh-CN"/>
              </w:rPr>
              <w:t>.</w:t>
            </w:r>
          </w:p>
          <w:p w14:paraId="48D7A2AD" w14:textId="2FB55705" w:rsidR="00B84CE3" w:rsidRPr="00C5302D" w:rsidRDefault="003417D0" w:rsidP="00442AC0">
            <w:pPr>
              <w:pStyle w:val="Tabletext"/>
              <w:keepNext/>
              <w:keepLines/>
              <w:ind w:left="321" w:hanging="321"/>
              <w:rPr>
                <w:sz w:val="20"/>
                <w:szCs w:val="20"/>
                <w:lang w:eastAsia="zh-CN"/>
              </w:rPr>
            </w:pPr>
            <w:r w:rsidRPr="00C5302D">
              <w:rPr>
                <w:sz w:val="20"/>
                <w:szCs w:val="20"/>
                <w:lang w:eastAsia="zh-CN"/>
              </w:rPr>
              <w:t>–</w:t>
            </w:r>
            <w:r w:rsidRPr="00C5302D">
              <w:rPr>
                <w:sz w:val="20"/>
                <w:szCs w:val="20"/>
                <w:lang w:eastAsia="zh-CN"/>
              </w:rPr>
              <w:tab/>
            </w:r>
            <w:r w:rsidR="00312869" w:rsidRPr="00C5302D">
              <w:rPr>
                <w:sz w:val="20"/>
                <w:szCs w:val="20"/>
                <w:lang w:eastAsia="zh-CN"/>
              </w:rPr>
              <w:t>S'agissant du calendrier des réunions, l</w:t>
            </w:r>
            <w:r w:rsidRPr="00C5302D">
              <w:rPr>
                <w:sz w:val="20"/>
                <w:szCs w:val="20"/>
                <w:lang w:eastAsia="zh-CN"/>
              </w:rPr>
              <w:t>e secrétariat examinera le calendrier des GTC pour 2022 et fournira des informations à la prochaine session du Conseil</w:t>
            </w:r>
            <w:r w:rsidR="00B84CE3" w:rsidRPr="00C5302D">
              <w:rPr>
                <w:sz w:val="20"/>
                <w:szCs w:val="20"/>
                <w:lang w:eastAsia="zh-CN"/>
              </w:rPr>
              <w:t xml:space="preserve">. </w:t>
            </w:r>
          </w:p>
        </w:tc>
        <w:tc>
          <w:tcPr>
            <w:tcW w:w="1701" w:type="dxa"/>
          </w:tcPr>
          <w:p w14:paraId="1388A3FD" w14:textId="77777777" w:rsidR="00B84CE3" w:rsidRPr="00C5302D" w:rsidRDefault="00B84CE3" w:rsidP="00442AC0">
            <w:pPr>
              <w:pStyle w:val="Tabletext"/>
              <w:keepNext/>
              <w:keepLines/>
              <w:jc w:val="center"/>
              <w:rPr>
                <w:sz w:val="20"/>
                <w:szCs w:val="20"/>
                <w:lang w:eastAsia="zh-CN"/>
              </w:rPr>
            </w:pPr>
            <w:r w:rsidRPr="00C5302D">
              <w:rPr>
                <w:sz w:val="20"/>
                <w:szCs w:val="20"/>
                <w:lang w:eastAsia="zh-CN"/>
              </w:rPr>
              <w:t>--</w:t>
            </w:r>
          </w:p>
        </w:tc>
      </w:tr>
      <w:tr w:rsidR="00B84CE3" w:rsidRPr="00C5302D" w14:paraId="7D07106E" w14:textId="77777777" w:rsidTr="00C5302D">
        <w:trPr>
          <w:cantSplit/>
        </w:trPr>
        <w:tc>
          <w:tcPr>
            <w:tcW w:w="4679" w:type="dxa"/>
          </w:tcPr>
          <w:p w14:paraId="5226DA40" w14:textId="64AC397C" w:rsidR="00B84CE3" w:rsidRPr="00C5302D" w:rsidRDefault="007755BC" w:rsidP="00617B91">
            <w:pPr>
              <w:pStyle w:val="Tabletext"/>
              <w:rPr>
                <w:sz w:val="20"/>
                <w:szCs w:val="20"/>
                <w:lang w:eastAsia="zh-CN"/>
              </w:rPr>
            </w:pPr>
            <w:r w:rsidRPr="00C5302D">
              <w:rPr>
                <w:bCs/>
                <w:sz w:val="20"/>
                <w:szCs w:val="20"/>
                <w:lang w:eastAsia="zh-CN"/>
              </w:rPr>
              <w:t>Décisions de l'Assemblée générale des Nations Unies sur les conditions d'emploi dans le cadre du régime commun des Nations Unies</w:t>
            </w:r>
          </w:p>
        </w:tc>
        <w:tc>
          <w:tcPr>
            <w:tcW w:w="1701" w:type="dxa"/>
          </w:tcPr>
          <w:p w14:paraId="378FA809" w14:textId="77777777" w:rsidR="00B84CE3" w:rsidRPr="00C5302D" w:rsidRDefault="00F97011" w:rsidP="00C5302D">
            <w:pPr>
              <w:pStyle w:val="Tabletext"/>
              <w:jc w:val="center"/>
              <w:rPr>
                <w:rStyle w:val="Hyperlink"/>
                <w:sz w:val="20"/>
                <w:szCs w:val="20"/>
              </w:rPr>
            </w:pPr>
            <w:hyperlink r:id="rId106" w:history="1">
              <w:r w:rsidR="00B84CE3" w:rsidRPr="00C5302D">
                <w:rPr>
                  <w:rStyle w:val="Hyperlink"/>
                  <w:sz w:val="20"/>
                  <w:szCs w:val="20"/>
                </w:rPr>
                <w:t>C20/23</w:t>
              </w:r>
            </w:hyperlink>
          </w:p>
        </w:tc>
        <w:tc>
          <w:tcPr>
            <w:tcW w:w="6662" w:type="dxa"/>
          </w:tcPr>
          <w:p w14:paraId="1D2E327F" w14:textId="655BF5AD"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t>Compte tenu de l'urgence de ce point, une consultation par correspondance des États Membres du Conseil sera organisée en vue de l'approbation du projet de Résolution</w:t>
            </w:r>
            <w:r w:rsidR="00B84CE3" w:rsidRPr="00C5302D">
              <w:rPr>
                <w:sz w:val="20"/>
                <w:szCs w:val="20"/>
                <w:lang w:eastAsia="zh-CN"/>
              </w:rPr>
              <w:t>.</w:t>
            </w:r>
          </w:p>
        </w:tc>
        <w:tc>
          <w:tcPr>
            <w:tcW w:w="1701" w:type="dxa"/>
          </w:tcPr>
          <w:p w14:paraId="1053E1B8" w14:textId="3D0D1C43" w:rsidR="00B84CE3" w:rsidRPr="00C5302D" w:rsidRDefault="00312869" w:rsidP="00A66489">
            <w:pPr>
              <w:pStyle w:val="Tabletext"/>
              <w:rPr>
                <w:sz w:val="20"/>
                <w:szCs w:val="20"/>
                <w:lang w:eastAsia="zh-CN"/>
              </w:rPr>
            </w:pPr>
            <w:r w:rsidRPr="00C5302D">
              <w:rPr>
                <w:sz w:val="20"/>
                <w:szCs w:val="20"/>
              </w:rPr>
              <w:t xml:space="preserve">La </w:t>
            </w:r>
            <w:hyperlink r:id="rId107" w:history="1">
              <w:r w:rsidR="00B84CE3" w:rsidRPr="00C5302D">
                <w:rPr>
                  <w:rStyle w:val="Hyperlink"/>
                  <w:sz w:val="20"/>
                  <w:szCs w:val="20"/>
                </w:rPr>
                <w:t>R</w:t>
              </w:r>
              <w:r w:rsidRPr="00C5302D">
                <w:rPr>
                  <w:rStyle w:val="Hyperlink"/>
                  <w:sz w:val="20"/>
                  <w:szCs w:val="20"/>
                </w:rPr>
                <w:t>é</w:t>
              </w:r>
              <w:r w:rsidR="00B84CE3" w:rsidRPr="00C5302D">
                <w:rPr>
                  <w:rStyle w:val="Hyperlink"/>
                  <w:sz w:val="20"/>
                  <w:szCs w:val="20"/>
                </w:rPr>
                <w:t>solution</w:t>
              </w:r>
              <w:r w:rsidR="00C5302D" w:rsidRPr="00C5302D">
                <w:rPr>
                  <w:rStyle w:val="Hyperlink"/>
                  <w:sz w:val="20"/>
                  <w:szCs w:val="20"/>
                </w:rPr>
                <w:t> </w:t>
              </w:r>
              <w:r w:rsidR="00B84CE3" w:rsidRPr="00C5302D">
                <w:rPr>
                  <w:rStyle w:val="Hyperlink"/>
                  <w:sz w:val="20"/>
                  <w:szCs w:val="20"/>
                </w:rPr>
                <w:t>1401</w:t>
              </w:r>
            </w:hyperlink>
            <w:r w:rsidR="00B84CE3" w:rsidRPr="00C5302D">
              <w:rPr>
                <w:sz w:val="20"/>
                <w:szCs w:val="20"/>
                <w:lang w:eastAsia="zh-CN"/>
              </w:rPr>
              <w:t xml:space="preserve"> </w:t>
            </w:r>
            <w:r w:rsidRPr="00C5302D">
              <w:rPr>
                <w:sz w:val="20"/>
                <w:szCs w:val="20"/>
                <w:lang w:eastAsia="zh-CN"/>
              </w:rPr>
              <w:t>a été adoptée</w:t>
            </w:r>
            <w:r w:rsidR="00B84CE3" w:rsidRPr="00C5302D">
              <w:rPr>
                <w:sz w:val="20"/>
                <w:szCs w:val="20"/>
                <w:lang w:eastAsia="zh-CN"/>
              </w:rPr>
              <w:t>.</w:t>
            </w:r>
          </w:p>
        </w:tc>
      </w:tr>
      <w:tr w:rsidR="00B84CE3" w:rsidRPr="00C5302D" w14:paraId="40DE6733" w14:textId="77777777" w:rsidTr="00C5302D">
        <w:trPr>
          <w:cantSplit/>
        </w:trPr>
        <w:tc>
          <w:tcPr>
            <w:tcW w:w="4679" w:type="dxa"/>
          </w:tcPr>
          <w:p w14:paraId="130E3BD5" w14:textId="3C56971B" w:rsidR="00B84CE3" w:rsidRPr="00C5302D" w:rsidRDefault="007755BC" w:rsidP="00617B91">
            <w:pPr>
              <w:pStyle w:val="Tabletext"/>
              <w:rPr>
                <w:sz w:val="20"/>
                <w:szCs w:val="20"/>
                <w:lang w:eastAsia="zh-CN"/>
              </w:rPr>
            </w:pPr>
            <w:r w:rsidRPr="00C5302D">
              <w:rPr>
                <w:bCs/>
                <w:sz w:val="20"/>
                <w:szCs w:val="20"/>
                <w:lang w:eastAsia="zh-CN"/>
              </w:rPr>
              <w:lastRenderedPageBreak/>
              <w:t>Nouvelle fonction d'investigation et nouveau processus en matière d'enquête</w:t>
            </w:r>
          </w:p>
          <w:p w14:paraId="17AC0F8F" w14:textId="2E1402F7" w:rsidR="00B84CE3" w:rsidRPr="00C5302D" w:rsidRDefault="007755BC" w:rsidP="00442AC0">
            <w:pPr>
              <w:pStyle w:val="Tabletext"/>
              <w:spacing w:before="120"/>
              <w:ind w:left="320" w:hanging="284"/>
              <w:rPr>
                <w:sz w:val="20"/>
                <w:szCs w:val="20"/>
                <w:lang w:eastAsia="zh-CN"/>
              </w:rPr>
            </w:pPr>
            <w:r w:rsidRPr="00C5302D">
              <w:rPr>
                <w:rFonts w:cs="Calibri"/>
                <w:sz w:val="20"/>
                <w:szCs w:val="20"/>
                <w:lang w:eastAsia="zh-CN"/>
              </w:rPr>
              <w:t>–</w:t>
            </w:r>
            <w:r w:rsidRPr="00C5302D">
              <w:rPr>
                <w:rFonts w:cs="Calibri"/>
                <w:sz w:val="20"/>
                <w:szCs w:val="20"/>
                <w:lang w:eastAsia="zh-CN"/>
              </w:rPr>
              <w:tab/>
            </w:r>
            <w:r w:rsidR="00B84CE3" w:rsidRPr="00C5302D">
              <w:rPr>
                <w:rFonts w:cs="Calibri"/>
                <w:i/>
                <w:iCs/>
                <w:sz w:val="20"/>
                <w:szCs w:val="20"/>
                <w:lang w:eastAsia="zh-CN"/>
              </w:rPr>
              <w:t xml:space="preserve">Contribution </w:t>
            </w:r>
            <w:r w:rsidR="00434E1D" w:rsidRPr="00C5302D">
              <w:rPr>
                <w:rFonts w:cs="Calibri"/>
                <w:i/>
                <w:iCs/>
                <w:sz w:val="20"/>
                <w:szCs w:val="20"/>
                <w:lang w:eastAsia="zh-CN"/>
              </w:rPr>
              <w:t>des États-Unis</w:t>
            </w:r>
          </w:p>
        </w:tc>
        <w:tc>
          <w:tcPr>
            <w:tcW w:w="1701" w:type="dxa"/>
          </w:tcPr>
          <w:p w14:paraId="583A4CBF" w14:textId="2D749FB2" w:rsidR="00B84CE3" w:rsidRPr="00C5302D" w:rsidRDefault="00F97011" w:rsidP="00C5302D">
            <w:pPr>
              <w:pStyle w:val="Tabletext"/>
              <w:jc w:val="center"/>
              <w:rPr>
                <w:rStyle w:val="Hyperlink"/>
                <w:sz w:val="20"/>
                <w:szCs w:val="20"/>
              </w:rPr>
            </w:pPr>
            <w:hyperlink r:id="rId108" w:history="1">
              <w:r w:rsidR="00B84CE3" w:rsidRPr="00C5302D">
                <w:rPr>
                  <w:rStyle w:val="Hyperlink"/>
                  <w:sz w:val="20"/>
                  <w:szCs w:val="20"/>
                </w:rPr>
                <w:t>C20/</w:t>
              </w:r>
              <w:r w:rsidR="00B84CE3" w:rsidRPr="00C5302D">
                <w:rPr>
                  <w:rStyle w:val="Hyperlink"/>
                  <w:sz w:val="20"/>
                  <w:szCs w:val="20"/>
                </w:rPr>
                <w:t>6</w:t>
              </w:r>
              <w:r w:rsidR="00B84CE3" w:rsidRPr="00C5302D">
                <w:rPr>
                  <w:rStyle w:val="Hyperlink"/>
                  <w:sz w:val="20"/>
                  <w:szCs w:val="20"/>
                </w:rPr>
                <w:t>0</w:t>
              </w:r>
            </w:hyperlink>
            <w:r w:rsidR="00712780">
              <w:rPr>
                <w:rStyle w:val="Hyperlink"/>
                <w:sz w:val="20"/>
              </w:rPr>
              <w:br/>
            </w:r>
            <w:hyperlink r:id="rId109" w:history="1">
              <w:r w:rsidR="00B84CE3" w:rsidRPr="00C5302D">
                <w:rPr>
                  <w:rStyle w:val="Hyperlink"/>
                  <w:sz w:val="20"/>
                  <w:szCs w:val="20"/>
                </w:rPr>
                <w:t>C20/7</w:t>
              </w:r>
              <w:r w:rsidR="00B84CE3" w:rsidRPr="00C5302D">
                <w:rPr>
                  <w:rStyle w:val="Hyperlink"/>
                  <w:sz w:val="20"/>
                  <w:szCs w:val="20"/>
                </w:rPr>
                <w:t>8</w:t>
              </w:r>
            </w:hyperlink>
          </w:p>
          <w:p w14:paraId="4F9F2DA7" w14:textId="77777777" w:rsidR="00B84CE3" w:rsidRPr="00C5302D" w:rsidRDefault="00F97011" w:rsidP="00C5302D">
            <w:pPr>
              <w:pStyle w:val="Tabletext"/>
              <w:jc w:val="center"/>
              <w:rPr>
                <w:rStyle w:val="Hyperlink"/>
                <w:sz w:val="20"/>
                <w:szCs w:val="20"/>
              </w:rPr>
            </w:pPr>
            <w:hyperlink r:id="rId110" w:history="1">
              <w:r w:rsidR="00B84CE3" w:rsidRPr="00C5302D">
                <w:rPr>
                  <w:rStyle w:val="Hyperlink"/>
                  <w:sz w:val="20"/>
                  <w:szCs w:val="20"/>
                </w:rPr>
                <w:t>VC/</w:t>
              </w:r>
              <w:r w:rsidR="00B84CE3" w:rsidRPr="00C5302D">
                <w:rPr>
                  <w:rStyle w:val="Hyperlink"/>
                  <w:sz w:val="20"/>
                  <w:szCs w:val="20"/>
                </w:rPr>
                <w:t>8</w:t>
              </w:r>
            </w:hyperlink>
          </w:p>
        </w:tc>
        <w:tc>
          <w:tcPr>
            <w:tcW w:w="6662" w:type="dxa"/>
          </w:tcPr>
          <w:p w14:paraId="28A73995" w14:textId="4978914C"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t xml:space="preserve">Compte tenu de l'urgence de cette question, une consultation par correspondance des États Membres du Conseil sera organisée en vue de l'approbation du renforcement de la fonction d'investigation de l'UIT par la création d'un poste </w:t>
            </w:r>
            <w:r w:rsidR="00A53330" w:rsidRPr="00C5302D">
              <w:rPr>
                <w:sz w:val="20"/>
                <w:szCs w:val="20"/>
                <w:lang w:eastAsia="zh-CN"/>
              </w:rPr>
              <w:t xml:space="preserve">spécifique et </w:t>
            </w:r>
            <w:r w:rsidRPr="00C5302D">
              <w:rPr>
                <w:sz w:val="20"/>
                <w:szCs w:val="20"/>
                <w:lang w:eastAsia="zh-CN"/>
              </w:rPr>
              <w:t xml:space="preserve">indépendant, </w:t>
            </w:r>
            <w:r w:rsidR="00A53330" w:rsidRPr="00C5302D">
              <w:rPr>
                <w:sz w:val="20"/>
                <w:szCs w:val="20"/>
                <w:lang w:eastAsia="zh-CN"/>
              </w:rPr>
              <w:t xml:space="preserve">de grade </w:t>
            </w:r>
            <w:r w:rsidRPr="00C5302D">
              <w:rPr>
                <w:sz w:val="20"/>
                <w:szCs w:val="20"/>
                <w:lang w:eastAsia="zh-CN"/>
              </w:rPr>
              <w:t>P.5 ou P.4, qui sera financé par un prélèvement effectué sur le Fonds de réserve</w:t>
            </w:r>
            <w:r w:rsidR="00B84CE3" w:rsidRPr="00C5302D">
              <w:rPr>
                <w:sz w:val="20"/>
                <w:szCs w:val="20"/>
                <w:lang w:eastAsia="zh-CN"/>
              </w:rPr>
              <w:t>.</w:t>
            </w:r>
          </w:p>
          <w:p w14:paraId="3258E1C5" w14:textId="399A0E8D"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434E1D" w:rsidRPr="00C5302D">
              <w:rPr>
                <w:sz w:val="20"/>
                <w:szCs w:val="20"/>
                <w:lang w:eastAsia="zh-CN"/>
              </w:rPr>
              <w:t>Les Conseillers ont invité</w:t>
            </w:r>
            <w:r w:rsidRPr="00C5302D">
              <w:rPr>
                <w:sz w:val="20"/>
                <w:szCs w:val="20"/>
                <w:lang w:eastAsia="zh-CN"/>
              </w:rPr>
              <w:t xml:space="preserve"> le secrétariat à tenir compte des observations et des recommandations formulées par le CCI, et à présenter une version révisée de la Charte de l'audit interne et de l'investigation à la session de 2021 du Conseil</w:t>
            </w:r>
            <w:r w:rsidR="00B84CE3" w:rsidRPr="00C5302D">
              <w:rPr>
                <w:sz w:val="20"/>
                <w:szCs w:val="20"/>
                <w:lang w:eastAsia="zh-CN"/>
              </w:rPr>
              <w:t>.</w:t>
            </w:r>
          </w:p>
          <w:p w14:paraId="16DA17D6" w14:textId="0512EB3C"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434E1D" w:rsidRPr="00C5302D">
              <w:rPr>
                <w:sz w:val="20"/>
                <w:szCs w:val="20"/>
                <w:lang w:eastAsia="zh-CN"/>
              </w:rPr>
              <w:t>Une déclaration de la Fédération de Russie sera reproduite dans le compte rendu</w:t>
            </w:r>
            <w:r w:rsidR="00B84CE3" w:rsidRPr="00C5302D">
              <w:rPr>
                <w:sz w:val="20"/>
                <w:szCs w:val="20"/>
                <w:lang w:eastAsia="zh-CN"/>
              </w:rPr>
              <w:t>.</w:t>
            </w:r>
          </w:p>
        </w:tc>
        <w:tc>
          <w:tcPr>
            <w:tcW w:w="1701" w:type="dxa"/>
          </w:tcPr>
          <w:p w14:paraId="47D13B58" w14:textId="6D2CD565" w:rsidR="00B84CE3" w:rsidRPr="00C5302D" w:rsidRDefault="00434E1D" w:rsidP="00A66489">
            <w:pPr>
              <w:pStyle w:val="Tabletext"/>
              <w:rPr>
                <w:sz w:val="20"/>
                <w:szCs w:val="20"/>
                <w:lang w:eastAsia="zh-CN"/>
              </w:rPr>
            </w:pPr>
            <w:r w:rsidRPr="00C5302D">
              <w:rPr>
                <w:sz w:val="20"/>
                <w:szCs w:val="20"/>
                <w:lang w:eastAsia="zh-CN"/>
              </w:rPr>
              <w:t xml:space="preserve">Le renforcement de la fonction d'investigation de l'UIT, par la création d'un poste </w:t>
            </w:r>
            <w:r w:rsidR="00A53330" w:rsidRPr="00C5302D">
              <w:rPr>
                <w:sz w:val="20"/>
                <w:szCs w:val="20"/>
                <w:lang w:eastAsia="zh-CN"/>
              </w:rPr>
              <w:t xml:space="preserve">spécifique et </w:t>
            </w:r>
            <w:r w:rsidRPr="00C5302D">
              <w:rPr>
                <w:sz w:val="20"/>
                <w:szCs w:val="20"/>
                <w:lang w:eastAsia="zh-CN"/>
              </w:rPr>
              <w:t xml:space="preserve">indépendant, </w:t>
            </w:r>
            <w:r w:rsidR="00A53330" w:rsidRPr="00C5302D">
              <w:rPr>
                <w:sz w:val="20"/>
                <w:szCs w:val="20"/>
                <w:lang w:eastAsia="zh-CN"/>
              </w:rPr>
              <w:t xml:space="preserve">de grade </w:t>
            </w:r>
            <w:r w:rsidRPr="00C5302D">
              <w:rPr>
                <w:sz w:val="20"/>
                <w:szCs w:val="20"/>
                <w:lang w:eastAsia="zh-CN"/>
              </w:rPr>
              <w:t>P.5 ou P.4, qui sera financé par un prélèvement effectué sur le Fonds de réserve, a été approuvé.</w:t>
            </w:r>
          </w:p>
        </w:tc>
      </w:tr>
      <w:tr w:rsidR="00B84CE3" w:rsidRPr="00C5302D" w14:paraId="01DF4581" w14:textId="77777777" w:rsidTr="00C5302D">
        <w:trPr>
          <w:cantSplit/>
        </w:trPr>
        <w:tc>
          <w:tcPr>
            <w:tcW w:w="4679" w:type="dxa"/>
          </w:tcPr>
          <w:p w14:paraId="2F29ED44" w14:textId="1599A89C" w:rsidR="00B84CE3" w:rsidRPr="00C5302D" w:rsidRDefault="007755BC" w:rsidP="00617B91">
            <w:pPr>
              <w:pStyle w:val="Tabletext"/>
              <w:rPr>
                <w:sz w:val="20"/>
                <w:szCs w:val="20"/>
                <w:lang w:eastAsia="zh-CN"/>
              </w:rPr>
            </w:pPr>
            <w:r w:rsidRPr="00C5302D">
              <w:rPr>
                <w:bCs/>
                <w:sz w:val="20"/>
                <w:szCs w:val="20"/>
                <w:lang w:eastAsia="zh-CN"/>
              </w:rPr>
              <w:t>Nomination d'un nouveau Vérificateur extérieur des comptes</w:t>
            </w:r>
            <w:r w:rsidRPr="00C5302D">
              <w:rPr>
                <w:sz w:val="20"/>
                <w:szCs w:val="20"/>
                <w:lang w:eastAsia="zh-CN"/>
              </w:rPr>
              <w:t xml:space="preserve"> </w:t>
            </w:r>
            <w:r w:rsidR="00B84CE3" w:rsidRPr="00C5302D">
              <w:rPr>
                <w:sz w:val="20"/>
                <w:szCs w:val="20"/>
                <w:lang w:eastAsia="zh-CN"/>
              </w:rPr>
              <w:t>(R</w:t>
            </w:r>
            <w:r w:rsidR="00434E1D" w:rsidRPr="00C5302D">
              <w:rPr>
                <w:sz w:val="20"/>
                <w:szCs w:val="20"/>
                <w:lang w:eastAsia="zh-CN"/>
              </w:rPr>
              <w:t xml:space="preserve">ésolution </w:t>
            </w:r>
            <w:r w:rsidR="00B84CE3" w:rsidRPr="00C5302D">
              <w:rPr>
                <w:sz w:val="20"/>
                <w:szCs w:val="20"/>
                <w:lang w:eastAsia="zh-CN"/>
              </w:rPr>
              <w:t>94</w:t>
            </w:r>
            <w:r w:rsidR="00434E1D" w:rsidRPr="00C5302D">
              <w:rPr>
                <w:sz w:val="20"/>
                <w:szCs w:val="20"/>
                <w:lang w:eastAsia="zh-CN"/>
              </w:rPr>
              <w:t xml:space="preserve"> de la PP</w:t>
            </w:r>
            <w:r w:rsidR="00B84CE3" w:rsidRPr="00C5302D">
              <w:rPr>
                <w:sz w:val="20"/>
                <w:szCs w:val="20"/>
                <w:lang w:eastAsia="zh-CN"/>
              </w:rPr>
              <w:t>, D</w:t>
            </w:r>
            <w:r w:rsidR="00434E1D" w:rsidRPr="00C5302D">
              <w:rPr>
                <w:sz w:val="20"/>
                <w:szCs w:val="20"/>
                <w:lang w:eastAsia="zh-CN"/>
              </w:rPr>
              <w:t>écision</w:t>
            </w:r>
            <w:r w:rsidR="00B84CE3" w:rsidRPr="00C5302D">
              <w:rPr>
                <w:sz w:val="20"/>
                <w:szCs w:val="20"/>
                <w:lang w:eastAsia="zh-CN"/>
              </w:rPr>
              <w:t xml:space="preserve"> 614</w:t>
            </w:r>
            <w:r w:rsidR="00434E1D" w:rsidRPr="00C5302D">
              <w:rPr>
                <w:sz w:val="20"/>
                <w:szCs w:val="20"/>
                <w:lang w:eastAsia="zh-CN"/>
              </w:rPr>
              <w:t xml:space="preserve"> du Conseil</w:t>
            </w:r>
            <w:r w:rsidR="00B84CE3" w:rsidRPr="00C5302D">
              <w:rPr>
                <w:sz w:val="20"/>
                <w:szCs w:val="20"/>
                <w:lang w:eastAsia="zh-CN"/>
              </w:rPr>
              <w:t>)</w:t>
            </w:r>
          </w:p>
        </w:tc>
        <w:tc>
          <w:tcPr>
            <w:tcW w:w="1701" w:type="dxa"/>
          </w:tcPr>
          <w:p w14:paraId="76800618" w14:textId="77777777" w:rsidR="00B84CE3" w:rsidRPr="00C5302D" w:rsidRDefault="00F97011" w:rsidP="00C5302D">
            <w:pPr>
              <w:pStyle w:val="Tabletext"/>
              <w:jc w:val="center"/>
              <w:rPr>
                <w:rStyle w:val="Hyperlink"/>
                <w:sz w:val="20"/>
                <w:szCs w:val="20"/>
              </w:rPr>
            </w:pPr>
            <w:hyperlink r:id="rId111" w:history="1">
              <w:r w:rsidR="00B84CE3" w:rsidRPr="00C5302D">
                <w:rPr>
                  <w:rStyle w:val="Hyperlink"/>
                  <w:sz w:val="20"/>
                  <w:szCs w:val="20"/>
                </w:rPr>
                <w:t>C20/49</w:t>
              </w:r>
            </w:hyperlink>
          </w:p>
        </w:tc>
        <w:tc>
          <w:tcPr>
            <w:tcW w:w="6662" w:type="dxa"/>
          </w:tcPr>
          <w:p w14:paraId="2876AFFF" w14:textId="10C3B9BC"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t xml:space="preserve">Compte tenu de l'urgence de ce point, une consultation par correspondance des États Membres du Conseil sera organisée en vue de l'adoption du projet de Décision figurant </w:t>
            </w:r>
            <w:r w:rsidR="00434E1D" w:rsidRPr="00C5302D">
              <w:rPr>
                <w:sz w:val="20"/>
                <w:szCs w:val="20"/>
                <w:lang w:eastAsia="zh-CN"/>
              </w:rPr>
              <w:t>dans</w:t>
            </w:r>
            <w:r w:rsidRPr="00C5302D">
              <w:rPr>
                <w:sz w:val="20"/>
                <w:szCs w:val="20"/>
                <w:lang w:eastAsia="zh-CN"/>
              </w:rPr>
              <w:t xml:space="preserve"> l'</w:t>
            </w:r>
            <w:r w:rsidR="00B5332B" w:rsidRPr="00C5302D">
              <w:rPr>
                <w:sz w:val="20"/>
                <w:szCs w:val="20"/>
                <w:lang w:eastAsia="zh-CN"/>
              </w:rPr>
              <w:t>A</w:t>
            </w:r>
            <w:r w:rsidRPr="00C5302D">
              <w:rPr>
                <w:sz w:val="20"/>
                <w:szCs w:val="20"/>
                <w:lang w:eastAsia="zh-CN"/>
              </w:rPr>
              <w:t>nnexe A du Document</w:t>
            </w:r>
            <w:r w:rsidR="00B5332B" w:rsidRPr="00C5302D">
              <w:rPr>
                <w:sz w:val="20"/>
                <w:szCs w:val="20"/>
                <w:lang w:eastAsia="zh-CN"/>
              </w:rPr>
              <w:t> </w:t>
            </w:r>
            <w:r w:rsidRPr="00C5302D">
              <w:rPr>
                <w:sz w:val="20"/>
                <w:szCs w:val="20"/>
                <w:lang w:eastAsia="zh-CN"/>
              </w:rPr>
              <w:t>C20/49</w:t>
            </w:r>
            <w:r w:rsidR="00B84CE3" w:rsidRPr="00C5302D">
              <w:rPr>
                <w:sz w:val="20"/>
                <w:szCs w:val="20"/>
                <w:lang w:eastAsia="zh-CN"/>
              </w:rPr>
              <w:t>.</w:t>
            </w:r>
          </w:p>
        </w:tc>
        <w:tc>
          <w:tcPr>
            <w:tcW w:w="1701" w:type="dxa"/>
          </w:tcPr>
          <w:p w14:paraId="6C4A850D" w14:textId="11F85606" w:rsidR="00B84CE3" w:rsidRPr="00C5302D" w:rsidRDefault="00434E1D" w:rsidP="00A66489">
            <w:pPr>
              <w:pStyle w:val="Tabletext"/>
              <w:rPr>
                <w:sz w:val="20"/>
                <w:szCs w:val="20"/>
                <w:lang w:eastAsia="zh-CN"/>
              </w:rPr>
            </w:pPr>
            <w:r w:rsidRPr="00C5302D">
              <w:rPr>
                <w:sz w:val="20"/>
                <w:szCs w:val="20"/>
              </w:rPr>
              <w:t xml:space="preserve">La </w:t>
            </w:r>
            <w:hyperlink r:id="rId112" w:history="1">
              <w:r w:rsidR="00B84CE3" w:rsidRPr="00C5302D">
                <w:rPr>
                  <w:rStyle w:val="Hyperlink"/>
                  <w:sz w:val="20"/>
                  <w:szCs w:val="20"/>
                </w:rPr>
                <w:t>D</w:t>
              </w:r>
              <w:r w:rsidRPr="00C5302D">
                <w:rPr>
                  <w:rStyle w:val="Hyperlink"/>
                  <w:sz w:val="20"/>
                  <w:szCs w:val="20"/>
                </w:rPr>
                <w:t>é</w:t>
              </w:r>
              <w:r w:rsidR="00B84CE3" w:rsidRPr="00C5302D">
                <w:rPr>
                  <w:rStyle w:val="Hyperlink"/>
                  <w:sz w:val="20"/>
                  <w:szCs w:val="20"/>
                </w:rPr>
                <w:t>cision 621</w:t>
              </w:r>
            </w:hyperlink>
            <w:r w:rsidR="00B84CE3" w:rsidRPr="00C5302D">
              <w:rPr>
                <w:sz w:val="20"/>
                <w:szCs w:val="20"/>
                <w:lang w:eastAsia="zh-CN"/>
              </w:rPr>
              <w:t xml:space="preserve"> </w:t>
            </w:r>
            <w:r w:rsidRPr="00C5302D">
              <w:rPr>
                <w:sz w:val="20"/>
                <w:szCs w:val="20"/>
                <w:lang w:eastAsia="zh-CN"/>
              </w:rPr>
              <w:t>a été adoptée</w:t>
            </w:r>
            <w:r w:rsidR="00B84CE3" w:rsidRPr="00C5302D">
              <w:rPr>
                <w:sz w:val="20"/>
                <w:szCs w:val="20"/>
                <w:lang w:eastAsia="zh-CN"/>
              </w:rPr>
              <w:t>.</w:t>
            </w:r>
          </w:p>
        </w:tc>
      </w:tr>
      <w:tr w:rsidR="00B84CE3" w:rsidRPr="00C5302D" w14:paraId="4336E229" w14:textId="77777777" w:rsidTr="00C5302D">
        <w:trPr>
          <w:cantSplit/>
        </w:trPr>
        <w:tc>
          <w:tcPr>
            <w:tcW w:w="4679" w:type="dxa"/>
          </w:tcPr>
          <w:p w14:paraId="6D7A0A0D" w14:textId="5F0A5620" w:rsidR="00B84CE3" w:rsidRPr="00C5302D" w:rsidRDefault="007755BC" w:rsidP="00617B91">
            <w:pPr>
              <w:pStyle w:val="Tabletext"/>
              <w:rPr>
                <w:sz w:val="20"/>
                <w:szCs w:val="20"/>
                <w:lang w:eastAsia="zh-CN"/>
              </w:rPr>
            </w:pPr>
            <w:r w:rsidRPr="00C5302D">
              <w:rPr>
                <w:bCs/>
                <w:sz w:val="20"/>
                <w:szCs w:val="20"/>
                <w:lang w:eastAsia="zh-CN"/>
              </w:rPr>
              <w:t xml:space="preserve">Rapport sur les progrès réalisés concernant le projet de locaux du siège de l'Union </w:t>
            </w:r>
            <w:r w:rsidR="00B84CE3" w:rsidRPr="00C5302D">
              <w:rPr>
                <w:sz w:val="20"/>
                <w:szCs w:val="20"/>
                <w:lang w:eastAsia="zh-CN"/>
              </w:rPr>
              <w:t>(R</w:t>
            </w:r>
            <w:r w:rsidR="00434E1D" w:rsidRPr="00C5302D">
              <w:rPr>
                <w:sz w:val="20"/>
                <w:szCs w:val="20"/>
                <w:lang w:eastAsia="zh-CN"/>
              </w:rPr>
              <w:t>ésolution</w:t>
            </w:r>
            <w:r w:rsidR="00B84CE3" w:rsidRPr="00C5302D">
              <w:rPr>
                <w:sz w:val="20"/>
                <w:szCs w:val="20"/>
                <w:lang w:eastAsia="zh-CN"/>
              </w:rPr>
              <w:t xml:space="preserve"> 212</w:t>
            </w:r>
            <w:r w:rsidR="00434E1D" w:rsidRPr="00C5302D">
              <w:rPr>
                <w:sz w:val="20"/>
                <w:szCs w:val="20"/>
                <w:lang w:eastAsia="zh-CN"/>
              </w:rPr>
              <w:t xml:space="preserve"> de la PP</w:t>
            </w:r>
            <w:r w:rsidR="00B84CE3" w:rsidRPr="00C5302D">
              <w:rPr>
                <w:sz w:val="20"/>
                <w:szCs w:val="20"/>
                <w:lang w:eastAsia="zh-CN"/>
              </w:rPr>
              <w:t>, D</w:t>
            </w:r>
            <w:r w:rsidR="00434E1D" w:rsidRPr="00C5302D">
              <w:rPr>
                <w:sz w:val="20"/>
                <w:szCs w:val="20"/>
                <w:lang w:eastAsia="zh-CN"/>
              </w:rPr>
              <w:t>écision</w:t>
            </w:r>
            <w:r w:rsidR="00B84CE3" w:rsidRPr="00C5302D">
              <w:rPr>
                <w:sz w:val="20"/>
                <w:szCs w:val="20"/>
                <w:lang w:eastAsia="zh-CN"/>
              </w:rPr>
              <w:t xml:space="preserve"> 619</w:t>
            </w:r>
            <w:r w:rsidR="00434E1D" w:rsidRPr="00C5302D">
              <w:rPr>
                <w:sz w:val="20"/>
                <w:szCs w:val="20"/>
                <w:lang w:eastAsia="zh-CN"/>
              </w:rPr>
              <w:t xml:space="preserve"> du Conseil</w:t>
            </w:r>
            <w:r w:rsidR="00B84CE3" w:rsidRPr="00C5302D">
              <w:rPr>
                <w:sz w:val="20"/>
                <w:szCs w:val="20"/>
                <w:lang w:eastAsia="zh-CN"/>
              </w:rPr>
              <w:t>)</w:t>
            </w:r>
          </w:p>
          <w:p w14:paraId="7DE08AA9" w14:textId="4EC29DDB" w:rsidR="00B84CE3" w:rsidRPr="00C5302D" w:rsidRDefault="003417D0" w:rsidP="00617B91">
            <w:pPr>
              <w:pStyle w:val="Tabletext"/>
              <w:rPr>
                <w:sz w:val="20"/>
                <w:szCs w:val="20"/>
                <w:lang w:eastAsia="zh-CN"/>
              </w:rPr>
            </w:pPr>
            <w:r w:rsidRPr="00C5302D">
              <w:rPr>
                <w:sz w:val="20"/>
                <w:szCs w:val="20"/>
                <w:lang w:eastAsia="zh-CN"/>
              </w:rPr>
              <w:t>Projet de locaux du siège de l'Union – Analyse des options pour la vente de la tour</w:t>
            </w:r>
          </w:p>
          <w:p w14:paraId="2A346291" w14:textId="772CFAAB" w:rsidR="00B84CE3" w:rsidRPr="00C5302D" w:rsidRDefault="00434E1D" w:rsidP="00617B91">
            <w:pPr>
              <w:pStyle w:val="Tabletext"/>
              <w:rPr>
                <w:sz w:val="20"/>
                <w:szCs w:val="20"/>
                <w:lang w:eastAsia="zh-CN"/>
              </w:rPr>
            </w:pPr>
            <w:r w:rsidRPr="00C5302D">
              <w:rPr>
                <w:sz w:val="20"/>
                <w:szCs w:val="20"/>
                <w:lang w:eastAsia="zh-CN"/>
              </w:rPr>
              <w:t>Incidences sur la conception à la suite de la pandémie de COVID-19</w:t>
            </w:r>
          </w:p>
        </w:tc>
        <w:tc>
          <w:tcPr>
            <w:tcW w:w="1701" w:type="dxa"/>
          </w:tcPr>
          <w:p w14:paraId="36B6212E" w14:textId="64BE341B" w:rsidR="00B84CE3" w:rsidRPr="00C5302D" w:rsidRDefault="00F97011" w:rsidP="00C5302D">
            <w:pPr>
              <w:pStyle w:val="Tabletext"/>
              <w:jc w:val="center"/>
              <w:rPr>
                <w:rStyle w:val="Hyperlink"/>
                <w:sz w:val="20"/>
                <w:szCs w:val="20"/>
              </w:rPr>
            </w:pPr>
            <w:hyperlink r:id="rId113" w:history="1">
              <w:r w:rsidR="00B84CE3" w:rsidRPr="00C5302D">
                <w:rPr>
                  <w:rStyle w:val="Hyperlink"/>
                  <w:sz w:val="20"/>
                  <w:szCs w:val="20"/>
                </w:rPr>
                <w:t>C20/7(R</w:t>
              </w:r>
              <w:r w:rsidR="00C5302D" w:rsidRPr="00C5302D">
                <w:rPr>
                  <w:rStyle w:val="Hyperlink"/>
                  <w:sz w:val="20"/>
                  <w:szCs w:val="20"/>
                </w:rPr>
                <w:t>é</w:t>
              </w:r>
              <w:r w:rsidR="00B84CE3" w:rsidRPr="00C5302D">
                <w:rPr>
                  <w:rStyle w:val="Hyperlink"/>
                  <w:sz w:val="20"/>
                  <w:szCs w:val="20"/>
                </w:rPr>
                <w:t>v.1)</w:t>
              </w:r>
            </w:hyperlink>
            <w:r w:rsidR="003378AA">
              <w:rPr>
                <w:rStyle w:val="Hyperlink"/>
                <w:sz w:val="20"/>
              </w:rPr>
              <w:br/>
            </w:r>
            <w:r w:rsidR="003378AA">
              <w:rPr>
                <w:rStyle w:val="Hyperlink"/>
              </w:rPr>
              <w:br/>
            </w:r>
          </w:p>
          <w:p w14:paraId="77CF8015" w14:textId="6FE1D0C3" w:rsidR="00B84CE3" w:rsidRPr="00C5302D" w:rsidRDefault="00F97011" w:rsidP="00C5302D">
            <w:pPr>
              <w:pStyle w:val="Tabletext"/>
              <w:jc w:val="center"/>
              <w:rPr>
                <w:rStyle w:val="Hyperlink"/>
                <w:sz w:val="20"/>
                <w:szCs w:val="20"/>
              </w:rPr>
            </w:pPr>
            <w:hyperlink r:id="rId114" w:history="1">
              <w:r w:rsidR="00B84CE3" w:rsidRPr="00C5302D">
                <w:rPr>
                  <w:rStyle w:val="Hyperlink"/>
                  <w:sz w:val="20"/>
                  <w:szCs w:val="20"/>
                </w:rPr>
                <w:t>C20/77</w:t>
              </w:r>
            </w:hyperlink>
            <w:r w:rsidR="003378AA">
              <w:rPr>
                <w:rStyle w:val="Hyperlink"/>
                <w:sz w:val="20"/>
              </w:rPr>
              <w:br/>
            </w:r>
          </w:p>
          <w:p w14:paraId="18CB6FF0" w14:textId="7CF6B9E5" w:rsidR="00B84CE3" w:rsidRPr="00C5302D" w:rsidRDefault="00F97011" w:rsidP="003378AA">
            <w:pPr>
              <w:pStyle w:val="Tabletext"/>
              <w:jc w:val="center"/>
              <w:rPr>
                <w:rStyle w:val="Hyperlink"/>
                <w:sz w:val="20"/>
                <w:szCs w:val="20"/>
              </w:rPr>
            </w:pPr>
            <w:hyperlink r:id="rId115" w:history="1">
              <w:r w:rsidR="00B84CE3" w:rsidRPr="00C5302D">
                <w:rPr>
                  <w:rStyle w:val="Hyperlink"/>
                  <w:sz w:val="20"/>
                  <w:szCs w:val="20"/>
                </w:rPr>
                <w:t>INF/20</w:t>
              </w:r>
            </w:hyperlink>
            <w:r w:rsidR="003378AA">
              <w:rPr>
                <w:rStyle w:val="Hyperlink"/>
                <w:sz w:val="20"/>
              </w:rPr>
              <w:br/>
            </w:r>
            <w:hyperlink r:id="rId116" w:history="1">
              <w:r w:rsidR="00B84CE3" w:rsidRPr="00C5302D">
                <w:rPr>
                  <w:rStyle w:val="Hyperlink"/>
                  <w:sz w:val="20"/>
                  <w:szCs w:val="20"/>
                </w:rPr>
                <w:t>INF/21</w:t>
              </w:r>
            </w:hyperlink>
          </w:p>
        </w:tc>
        <w:tc>
          <w:tcPr>
            <w:tcW w:w="6662" w:type="dxa"/>
          </w:tcPr>
          <w:p w14:paraId="4F921796" w14:textId="25C51911"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33F53" w:rsidRPr="00C5302D">
              <w:rPr>
                <w:sz w:val="20"/>
                <w:szCs w:val="20"/>
                <w:lang w:eastAsia="zh-CN"/>
              </w:rPr>
              <w:t xml:space="preserve">Les Conseillers </w:t>
            </w:r>
            <w:r w:rsidR="001805BF" w:rsidRPr="00C5302D">
              <w:rPr>
                <w:sz w:val="20"/>
                <w:szCs w:val="20"/>
                <w:lang w:eastAsia="zh-CN"/>
              </w:rPr>
              <w:t>ont pris note</w:t>
            </w:r>
            <w:r w:rsidR="00233F53" w:rsidRPr="00C5302D">
              <w:rPr>
                <w:sz w:val="20"/>
                <w:szCs w:val="20"/>
                <w:lang w:eastAsia="zh-CN"/>
              </w:rPr>
              <w:t xml:space="preserve"> du Document C20/7(Rév.1). </w:t>
            </w:r>
          </w:p>
          <w:p w14:paraId="329FC7AF" w14:textId="3808E46B"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33F53" w:rsidRPr="00C5302D">
              <w:rPr>
                <w:sz w:val="20"/>
                <w:szCs w:val="20"/>
                <w:lang w:eastAsia="zh-CN"/>
              </w:rPr>
              <w:t>Les Conseillers ont examiné le Document C20/77 et prendront une décision sur la question à la session de 2021 du Conseil</w:t>
            </w:r>
            <w:r w:rsidR="00B84CE3" w:rsidRPr="00C5302D">
              <w:rPr>
                <w:sz w:val="20"/>
                <w:szCs w:val="20"/>
                <w:lang w:eastAsia="zh-CN"/>
              </w:rPr>
              <w:t>.</w:t>
            </w:r>
          </w:p>
          <w:p w14:paraId="36BC5785" w14:textId="1E4A3D8A"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33F53" w:rsidRPr="00C5302D">
              <w:rPr>
                <w:sz w:val="20"/>
                <w:szCs w:val="20"/>
                <w:lang w:eastAsia="zh-CN"/>
              </w:rPr>
              <w:t>Le secrétariat tiendra une session d'information au cours du premier semestre de 2021, une fois que le prêt aura probablement été approuvé, que les permis de construction auront été soumis et que les premières conclusions des futures conditions de travail du personnel seront connues</w:t>
            </w:r>
            <w:r w:rsidR="00B84CE3" w:rsidRPr="00C5302D">
              <w:rPr>
                <w:sz w:val="20"/>
                <w:szCs w:val="20"/>
                <w:lang w:eastAsia="zh-CN"/>
              </w:rPr>
              <w:t>.</w:t>
            </w:r>
          </w:p>
        </w:tc>
        <w:tc>
          <w:tcPr>
            <w:tcW w:w="1701" w:type="dxa"/>
          </w:tcPr>
          <w:p w14:paraId="72766613"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7A094297" w14:textId="77777777" w:rsidTr="00C5302D">
        <w:trPr>
          <w:cantSplit/>
        </w:trPr>
        <w:tc>
          <w:tcPr>
            <w:tcW w:w="4679" w:type="dxa"/>
          </w:tcPr>
          <w:p w14:paraId="2B8F1118" w14:textId="22D3B0EB" w:rsidR="00B84CE3" w:rsidRPr="00C5302D" w:rsidRDefault="003417D0" w:rsidP="00617B91">
            <w:pPr>
              <w:pStyle w:val="Tabletext"/>
              <w:rPr>
                <w:sz w:val="20"/>
                <w:szCs w:val="20"/>
                <w:lang w:eastAsia="zh-CN"/>
              </w:rPr>
            </w:pPr>
            <w:r w:rsidRPr="00C5302D">
              <w:rPr>
                <w:sz w:val="20"/>
                <w:szCs w:val="20"/>
                <w:lang w:eastAsia="zh-CN"/>
              </w:rPr>
              <w:t>Compte rendu des travaux du Groupe consultatif d'États Membres (Groupe MSAG) concernant le projet de locaux du siège de l'Union</w:t>
            </w:r>
            <w:r w:rsidRPr="00C5302D">
              <w:rPr>
                <w:bCs/>
                <w:i/>
                <w:iCs/>
                <w:sz w:val="20"/>
                <w:szCs w:val="20"/>
                <w:lang w:eastAsia="zh-CN"/>
              </w:rPr>
              <w:t xml:space="preserve"> (Résolution 212 de la PP)</w:t>
            </w:r>
          </w:p>
        </w:tc>
        <w:tc>
          <w:tcPr>
            <w:tcW w:w="1701" w:type="dxa"/>
          </w:tcPr>
          <w:p w14:paraId="2A8F8329" w14:textId="1CBF68B4" w:rsidR="00B84CE3" w:rsidRPr="00C5302D" w:rsidRDefault="00F97011" w:rsidP="00C5302D">
            <w:pPr>
              <w:pStyle w:val="Tabletext"/>
              <w:jc w:val="center"/>
              <w:rPr>
                <w:rStyle w:val="Hyperlink"/>
                <w:sz w:val="20"/>
                <w:szCs w:val="20"/>
              </w:rPr>
            </w:pPr>
            <w:hyperlink r:id="rId117" w:history="1">
              <w:r w:rsidR="00B84CE3" w:rsidRPr="00C5302D">
                <w:rPr>
                  <w:rStyle w:val="Hyperlink"/>
                  <w:sz w:val="20"/>
                  <w:szCs w:val="20"/>
                </w:rPr>
                <w:t>C20/48(R</w:t>
              </w:r>
              <w:r w:rsidR="00442AC0" w:rsidRPr="00C5302D">
                <w:rPr>
                  <w:rStyle w:val="Hyperlink"/>
                  <w:sz w:val="20"/>
                  <w:szCs w:val="20"/>
                </w:rPr>
                <w:t>é</w:t>
              </w:r>
              <w:r w:rsidR="00B84CE3" w:rsidRPr="00C5302D">
                <w:rPr>
                  <w:rStyle w:val="Hyperlink"/>
                  <w:sz w:val="20"/>
                  <w:szCs w:val="20"/>
                </w:rPr>
                <w:t>v.1)</w:t>
              </w:r>
            </w:hyperlink>
          </w:p>
        </w:tc>
        <w:tc>
          <w:tcPr>
            <w:tcW w:w="6662" w:type="dxa"/>
          </w:tcPr>
          <w:p w14:paraId="5EA793A2" w14:textId="68A468D4"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33F53" w:rsidRPr="00C5302D">
              <w:rPr>
                <w:sz w:val="20"/>
                <w:szCs w:val="20"/>
                <w:lang w:eastAsia="zh-CN"/>
              </w:rPr>
              <w:t xml:space="preserve">Les Conseillers </w:t>
            </w:r>
            <w:r w:rsidR="001805BF" w:rsidRPr="00C5302D">
              <w:rPr>
                <w:sz w:val="20"/>
                <w:szCs w:val="20"/>
                <w:lang w:eastAsia="zh-CN"/>
              </w:rPr>
              <w:t>ont invité</w:t>
            </w:r>
            <w:r w:rsidR="00233F53" w:rsidRPr="00C5302D">
              <w:rPr>
                <w:sz w:val="20"/>
                <w:szCs w:val="20"/>
                <w:lang w:eastAsia="zh-CN"/>
              </w:rPr>
              <w:t xml:space="preserve"> le Groupe MSAG à prendre en considération les observations formulées lors de la réunion et à en tenir compte dans leurs futurs travaux</w:t>
            </w:r>
            <w:r w:rsidR="00B84CE3" w:rsidRPr="00C5302D">
              <w:rPr>
                <w:sz w:val="20"/>
                <w:szCs w:val="20"/>
                <w:lang w:eastAsia="zh-CN"/>
              </w:rPr>
              <w:t>.</w:t>
            </w:r>
          </w:p>
          <w:p w14:paraId="5DD7A297" w14:textId="3A50A54C"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33F53" w:rsidRPr="00C5302D">
              <w:rPr>
                <w:sz w:val="20"/>
                <w:szCs w:val="20"/>
                <w:lang w:eastAsia="zh-CN"/>
              </w:rPr>
              <w:t xml:space="preserve">Il </w:t>
            </w:r>
            <w:r w:rsidR="001805BF" w:rsidRPr="00C5302D">
              <w:rPr>
                <w:sz w:val="20"/>
                <w:szCs w:val="20"/>
                <w:lang w:eastAsia="zh-CN"/>
              </w:rPr>
              <w:t>a été</w:t>
            </w:r>
            <w:r w:rsidR="00233F53" w:rsidRPr="00C5302D">
              <w:rPr>
                <w:sz w:val="20"/>
                <w:szCs w:val="20"/>
                <w:lang w:eastAsia="zh-CN"/>
              </w:rPr>
              <w:t xml:space="preserve"> convenu que toute question relative au Fonds pour le registre des risques pourra être examinée à la prochaine réunion du GTC-FHR</w:t>
            </w:r>
            <w:r w:rsidR="00B84CE3" w:rsidRPr="00C5302D">
              <w:rPr>
                <w:sz w:val="20"/>
                <w:szCs w:val="20"/>
                <w:lang w:eastAsia="zh-CN"/>
              </w:rPr>
              <w:t>.</w:t>
            </w:r>
          </w:p>
        </w:tc>
        <w:tc>
          <w:tcPr>
            <w:tcW w:w="1701" w:type="dxa"/>
          </w:tcPr>
          <w:p w14:paraId="3485548C"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19848B88" w14:textId="77777777" w:rsidTr="00C5302D">
        <w:trPr>
          <w:cantSplit/>
        </w:trPr>
        <w:tc>
          <w:tcPr>
            <w:tcW w:w="4679" w:type="dxa"/>
          </w:tcPr>
          <w:p w14:paraId="504CA2DA" w14:textId="78A4BDFA" w:rsidR="00B84CE3" w:rsidRPr="00C5302D" w:rsidRDefault="003417D0" w:rsidP="00617B91">
            <w:pPr>
              <w:pStyle w:val="Tabletext"/>
              <w:rPr>
                <w:sz w:val="20"/>
                <w:szCs w:val="20"/>
                <w:lang w:eastAsia="zh-CN"/>
              </w:rPr>
            </w:pPr>
            <w:r w:rsidRPr="00C5302D">
              <w:rPr>
                <w:sz w:val="20"/>
                <w:szCs w:val="20"/>
                <w:lang w:eastAsia="en-GB"/>
              </w:rPr>
              <w:lastRenderedPageBreak/>
              <w:t>Stratégie et plan de mise en œuvre pour les conditions de travail du personnel (</w:t>
            </w:r>
            <w:r w:rsidRPr="00C5302D">
              <w:rPr>
                <w:i/>
                <w:iCs/>
                <w:sz w:val="20"/>
                <w:szCs w:val="20"/>
                <w:lang w:eastAsia="en-GB"/>
              </w:rPr>
              <w:t>Décision 619 du Conseil</w:t>
            </w:r>
            <w:r w:rsidRPr="00C5302D">
              <w:rPr>
                <w:sz w:val="20"/>
                <w:szCs w:val="20"/>
                <w:lang w:eastAsia="en-GB"/>
              </w:rPr>
              <w:t>)</w:t>
            </w:r>
          </w:p>
        </w:tc>
        <w:tc>
          <w:tcPr>
            <w:tcW w:w="1701" w:type="dxa"/>
          </w:tcPr>
          <w:p w14:paraId="271052BF" w14:textId="77777777" w:rsidR="00B84CE3" w:rsidRPr="00C5302D" w:rsidRDefault="00F97011" w:rsidP="00C5302D">
            <w:pPr>
              <w:pStyle w:val="Tabletext"/>
              <w:jc w:val="center"/>
              <w:rPr>
                <w:rStyle w:val="Hyperlink"/>
                <w:sz w:val="20"/>
                <w:szCs w:val="20"/>
              </w:rPr>
            </w:pPr>
            <w:hyperlink r:id="rId118" w:history="1">
              <w:r w:rsidR="00B84CE3" w:rsidRPr="00C5302D">
                <w:rPr>
                  <w:rStyle w:val="Hyperlink"/>
                  <w:sz w:val="20"/>
                  <w:szCs w:val="20"/>
                </w:rPr>
                <w:t>C20/29</w:t>
              </w:r>
            </w:hyperlink>
          </w:p>
        </w:tc>
        <w:tc>
          <w:tcPr>
            <w:tcW w:w="6662" w:type="dxa"/>
          </w:tcPr>
          <w:p w14:paraId="38434327" w14:textId="0F52EC38"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33F53" w:rsidRPr="00C5302D">
              <w:rPr>
                <w:sz w:val="20"/>
                <w:szCs w:val="20"/>
                <w:lang w:eastAsia="zh-CN"/>
              </w:rPr>
              <w:t>Le Secrétariat tiendra une session d'information au cours du premier semestre de 2021, lorsque les premières conclusions sur les futures conditions de travail du personnel seront connues</w:t>
            </w:r>
            <w:r w:rsidR="00B84CE3" w:rsidRPr="00C5302D">
              <w:rPr>
                <w:sz w:val="20"/>
                <w:szCs w:val="20"/>
                <w:lang w:eastAsia="zh-CN"/>
              </w:rPr>
              <w:t>.</w:t>
            </w:r>
          </w:p>
          <w:p w14:paraId="0773F9E0" w14:textId="0E4B6BDC"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bookmarkStart w:id="19" w:name="_Hlk66445386"/>
            <w:r w:rsidR="001805BF" w:rsidRPr="00C5302D">
              <w:rPr>
                <w:sz w:val="20"/>
                <w:szCs w:val="20"/>
                <w:lang w:eastAsia="zh-CN"/>
              </w:rPr>
              <w:t>Les Conseillers sont convenu</w:t>
            </w:r>
            <w:r w:rsidR="00233F53" w:rsidRPr="00C5302D">
              <w:rPr>
                <w:sz w:val="20"/>
                <w:szCs w:val="20"/>
                <w:lang w:eastAsia="zh-CN"/>
              </w:rPr>
              <w:t xml:space="preserve"> d'examiner</w:t>
            </w:r>
            <w:r w:rsidR="001805BF" w:rsidRPr="00C5302D">
              <w:rPr>
                <w:sz w:val="20"/>
                <w:szCs w:val="20"/>
                <w:lang w:eastAsia="zh-CN"/>
              </w:rPr>
              <w:t xml:space="preserve"> ce</w:t>
            </w:r>
            <w:r w:rsidR="00233F53" w:rsidRPr="00C5302D">
              <w:rPr>
                <w:sz w:val="20"/>
                <w:szCs w:val="20"/>
                <w:lang w:eastAsia="zh-CN"/>
              </w:rPr>
              <w:t xml:space="preserve"> </w:t>
            </w:r>
            <w:r w:rsidR="002C6A74">
              <w:rPr>
                <w:sz w:val="20"/>
                <w:szCs w:val="20"/>
                <w:lang w:eastAsia="zh-CN"/>
              </w:rPr>
              <w:t>d</w:t>
            </w:r>
            <w:r w:rsidR="00233F53" w:rsidRPr="00C5302D">
              <w:rPr>
                <w:sz w:val="20"/>
                <w:szCs w:val="20"/>
                <w:lang w:eastAsia="zh-CN"/>
              </w:rPr>
              <w:t>ocument à la prochaine réunion du GTC-FHR</w:t>
            </w:r>
            <w:r w:rsidR="00B84CE3" w:rsidRPr="00C5302D">
              <w:rPr>
                <w:sz w:val="20"/>
                <w:szCs w:val="20"/>
                <w:lang w:eastAsia="zh-CN"/>
              </w:rPr>
              <w:t xml:space="preserve">. </w:t>
            </w:r>
            <w:bookmarkEnd w:id="19"/>
          </w:p>
        </w:tc>
        <w:tc>
          <w:tcPr>
            <w:tcW w:w="1701" w:type="dxa"/>
          </w:tcPr>
          <w:p w14:paraId="0745BD87"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6BC9CB10" w14:textId="77777777" w:rsidTr="00C5302D">
        <w:trPr>
          <w:cantSplit/>
        </w:trPr>
        <w:tc>
          <w:tcPr>
            <w:tcW w:w="4679" w:type="dxa"/>
          </w:tcPr>
          <w:p w14:paraId="0CE9AFAF" w14:textId="74955BA5" w:rsidR="00B84CE3" w:rsidRPr="00C5302D" w:rsidRDefault="003417D0" w:rsidP="00617B91">
            <w:pPr>
              <w:pStyle w:val="Tabletext"/>
              <w:rPr>
                <w:rFonts w:cs="Calibri"/>
                <w:sz w:val="20"/>
                <w:szCs w:val="20"/>
                <w:lang w:eastAsia="en-GB"/>
              </w:rPr>
            </w:pPr>
            <w:r w:rsidRPr="00C5302D">
              <w:rPr>
                <w:rFonts w:cs="Calibri"/>
                <w:sz w:val="20"/>
                <w:szCs w:val="20"/>
                <w:lang w:eastAsia="en-GB"/>
              </w:rPr>
              <w:t>Rapport du Groupe de travail du Conseil sur l'utilisation des langues (</w:t>
            </w:r>
            <w:r w:rsidRPr="00C5302D">
              <w:rPr>
                <w:rFonts w:cs="Calibri"/>
                <w:i/>
                <w:iCs/>
                <w:sz w:val="20"/>
                <w:szCs w:val="20"/>
                <w:lang w:eastAsia="en-GB"/>
              </w:rPr>
              <w:t>Résolution 154 de la PP, Résolution 1372 (MOD) du Conseil</w:t>
            </w:r>
            <w:r w:rsidRPr="00C5302D">
              <w:rPr>
                <w:rFonts w:cs="Calibri"/>
                <w:sz w:val="20"/>
                <w:szCs w:val="20"/>
                <w:lang w:eastAsia="en-GB"/>
              </w:rPr>
              <w:t>)</w:t>
            </w:r>
          </w:p>
          <w:p w14:paraId="7C0586CA" w14:textId="118DF827" w:rsidR="00B84CE3" w:rsidRPr="00C5302D" w:rsidRDefault="003417D0" w:rsidP="00617B91">
            <w:pPr>
              <w:pStyle w:val="Tabletext"/>
              <w:ind w:left="320" w:hanging="320"/>
              <w:rPr>
                <w:rFonts w:cs="Calibri"/>
                <w:sz w:val="20"/>
                <w:szCs w:val="20"/>
                <w:lang w:eastAsia="zh-CN"/>
              </w:rPr>
            </w:pPr>
            <w:r w:rsidRPr="00C5302D">
              <w:rPr>
                <w:rFonts w:cs="Calibri"/>
                <w:sz w:val="20"/>
                <w:szCs w:val="20"/>
                <w:lang w:eastAsia="zh-CN"/>
              </w:rPr>
              <w:t>–</w:t>
            </w:r>
            <w:r w:rsidRPr="00C5302D">
              <w:rPr>
                <w:rFonts w:cs="Calibri"/>
                <w:sz w:val="20"/>
                <w:szCs w:val="20"/>
                <w:lang w:eastAsia="zh-CN"/>
              </w:rPr>
              <w:tab/>
            </w:r>
            <w:r w:rsidR="00B84CE3" w:rsidRPr="00C5302D">
              <w:rPr>
                <w:rFonts w:cs="Calibri"/>
                <w:i/>
                <w:iCs/>
                <w:sz w:val="20"/>
                <w:szCs w:val="20"/>
                <w:lang w:eastAsia="zh-CN"/>
              </w:rPr>
              <w:t xml:space="preserve">Contribution </w:t>
            </w:r>
            <w:r w:rsidR="001805BF" w:rsidRPr="00C5302D">
              <w:rPr>
                <w:rFonts w:cs="Calibri"/>
                <w:i/>
                <w:iCs/>
                <w:sz w:val="20"/>
                <w:szCs w:val="20"/>
                <w:lang w:eastAsia="zh-CN"/>
              </w:rPr>
              <w:t>de la Fédération de Russie</w:t>
            </w:r>
          </w:p>
          <w:p w14:paraId="7B10F8C0" w14:textId="1DF05703" w:rsidR="00B84CE3" w:rsidRPr="00C5302D" w:rsidRDefault="003417D0" w:rsidP="00617B91">
            <w:pPr>
              <w:pStyle w:val="Tabletext"/>
              <w:rPr>
                <w:rFonts w:cs="Calibri"/>
                <w:sz w:val="20"/>
                <w:szCs w:val="20"/>
                <w:lang w:eastAsia="en-GB"/>
              </w:rPr>
            </w:pPr>
            <w:r w:rsidRPr="00C5302D">
              <w:rPr>
                <w:rFonts w:cs="Calibri"/>
                <w:sz w:val="20"/>
                <w:szCs w:val="20"/>
                <w:lang w:eastAsia="en-GB"/>
              </w:rPr>
              <w:t>Rapport sur les résultats des activités du GTC-SMSI/ODD (</w:t>
            </w:r>
            <w:r w:rsidRPr="00C5302D">
              <w:rPr>
                <w:rFonts w:cs="Calibri"/>
                <w:i/>
                <w:iCs/>
                <w:sz w:val="20"/>
                <w:szCs w:val="20"/>
                <w:lang w:eastAsia="en-GB"/>
              </w:rPr>
              <w:t>Résolution 140 de la PP et Résolutions 1281, 1332 (MOD) et 1334 (MOD) du Conseil</w:t>
            </w:r>
            <w:r w:rsidRPr="00C5302D">
              <w:rPr>
                <w:rFonts w:cs="Calibri"/>
                <w:sz w:val="20"/>
                <w:szCs w:val="20"/>
                <w:lang w:eastAsia="en-GB"/>
              </w:rPr>
              <w:t>)</w:t>
            </w:r>
          </w:p>
          <w:p w14:paraId="5523EA3D" w14:textId="121E1EBD" w:rsidR="00B84CE3" w:rsidRPr="00C5302D" w:rsidRDefault="003417D0" w:rsidP="00617B91">
            <w:pPr>
              <w:pStyle w:val="Tabletext"/>
              <w:rPr>
                <w:rFonts w:cs="Calibri"/>
                <w:sz w:val="20"/>
                <w:szCs w:val="20"/>
                <w:lang w:eastAsia="en-GB"/>
              </w:rPr>
            </w:pPr>
            <w:r w:rsidRPr="00C5302D">
              <w:rPr>
                <w:rFonts w:cs="Calibri"/>
                <w:sz w:val="20"/>
                <w:szCs w:val="20"/>
                <w:lang w:eastAsia="en-GB"/>
              </w:rPr>
              <w:t>Rapport du Président du Groupe de travail du Conseil sur les questions de politiques publiques internationales relatives à l'Internet (GTC-Internet) (</w:t>
            </w:r>
            <w:r w:rsidRPr="00C5302D">
              <w:rPr>
                <w:rFonts w:cs="Calibri"/>
                <w:i/>
                <w:iCs/>
                <w:sz w:val="20"/>
                <w:szCs w:val="20"/>
                <w:lang w:eastAsia="en-GB"/>
              </w:rPr>
              <w:t>Résolutions 1305 et 1336 (MOD) du Conseil)</w:t>
            </w:r>
          </w:p>
          <w:p w14:paraId="5DDE162D" w14:textId="5C1F7805" w:rsidR="00B84CE3" w:rsidRPr="00C5302D" w:rsidRDefault="003417D0" w:rsidP="00617B91">
            <w:pPr>
              <w:pStyle w:val="Tabletext"/>
              <w:rPr>
                <w:sz w:val="20"/>
                <w:szCs w:val="20"/>
                <w:lang w:eastAsia="zh-CN"/>
              </w:rPr>
            </w:pPr>
            <w:r w:rsidRPr="00C5302D">
              <w:rPr>
                <w:rFonts w:cs="Calibri"/>
                <w:bCs/>
                <w:sz w:val="20"/>
                <w:szCs w:val="20"/>
                <w:lang w:eastAsia="en-GB"/>
              </w:rPr>
              <w:t>Rapport du Groupe de travail du Conseil sur la protection en ligne des enfants (</w:t>
            </w:r>
            <w:r w:rsidRPr="00C5302D">
              <w:rPr>
                <w:rFonts w:cs="Calibri"/>
                <w:bCs/>
                <w:i/>
                <w:iCs/>
                <w:sz w:val="20"/>
                <w:szCs w:val="20"/>
                <w:lang w:eastAsia="en-GB"/>
              </w:rPr>
              <w:t>Résolution 179 de la PP, Résolution 1306 (MOD) du Conseil</w:t>
            </w:r>
            <w:r w:rsidRPr="00C5302D">
              <w:rPr>
                <w:rFonts w:cs="Calibri"/>
                <w:bCs/>
                <w:sz w:val="20"/>
                <w:szCs w:val="20"/>
                <w:lang w:eastAsia="en-GB"/>
              </w:rPr>
              <w:t>)</w:t>
            </w:r>
          </w:p>
        </w:tc>
        <w:tc>
          <w:tcPr>
            <w:tcW w:w="1701" w:type="dxa"/>
          </w:tcPr>
          <w:p w14:paraId="2C05AB65" w14:textId="213AE245" w:rsidR="00B84CE3" w:rsidRPr="00C5302D" w:rsidRDefault="00F97011" w:rsidP="00C5302D">
            <w:pPr>
              <w:pStyle w:val="Tabletext"/>
              <w:jc w:val="center"/>
              <w:rPr>
                <w:rStyle w:val="Hyperlink"/>
                <w:sz w:val="20"/>
                <w:szCs w:val="20"/>
              </w:rPr>
            </w:pPr>
            <w:hyperlink r:id="rId119" w:history="1">
              <w:r w:rsidR="00B84CE3" w:rsidRPr="00C5302D">
                <w:rPr>
                  <w:rStyle w:val="Hyperlink"/>
                  <w:sz w:val="20"/>
                  <w:szCs w:val="20"/>
                </w:rPr>
                <w:t>C20/12</w:t>
              </w:r>
            </w:hyperlink>
            <w:r w:rsidR="003378AA">
              <w:rPr>
                <w:rStyle w:val="Hyperlink"/>
                <w:sz w:val="20"/>
              </w:rPr>
              <w:br/>
            </w:r>
            <w:r w:rsidR="003378AA">
              <w:rPr>
                <w:rStyle w:val="Hyperlink"/>
                <w:sz w:val="20"/>
                <w:szCs w:val="20"/>
              </w:rPr>
              <w:br/>
            </w:r>
          </w:p>
          <w:p w14:paraId="6BBFF79E" w14:textId="77777777" w:rsidR="00B84CE3" w:rsidRPr="00C5302D" w:rsidRDefault="00F97011" w:rsidP="00C5302D">
            <w:pPr>
              <w:pStyle w:val="Tabletext"/>
              <w:jc w:val="center"/>
              <w:rPr>
                <w:rStyle w:val="Hyperlink"/>
                <w:sz w:val="20"/>
                <w:szCs w:val="20"/>
              </w:rPr>
            </w:pPr>
            <w:hyperlink r:id="rId120" w:history="1">
              <w:r w:rsidR="00B84CE3" w:rsidRPr="00C5302D">
                <w:rPr>
                  <w:rStyle w:val="Hyperlink"/>
                  <w:sz w:val="20"/>
                  <w:szCs w:val="20"/>
                </w:rPr>
                <w:t>C20/67</w:t>
              </w:r>
            </w:hyperlink>
          </w:p>
          <w:p w14:paraId="3E8B53EC" w14:textId="5EA0A14E" w:rsidR="00B84CE3" w:rsidRPr="00C5302D" w:rsidRDefault="00F97011" w:rsidP="00C5302D">
            <w:pPr>
              <w:pStyle w:val="Tabletext"/>
              <w:jc w:val="center"/>
              <w:rPr>
                <w:rStyle w:val="Hyperlink"/>
                <w:sz w:val="20"/>
                <w:szCs w:val="20"/>
              </w:rPr>
            </w:pPr>
            <w:hyperlink r:id="rId121" w:history="1">
              <w:r w:rsidR="00B84CE3" w:rsidRPr="00C5302D">
                <w:rPr>
                  <w:rStyle w:val="Hyperlink"/>
                  <w:sz w:val="20"/>
                  <w:szCs w:val="20"/>
                </w:rPr>
                <w:t>C20/8</w:t>
              </w:r>
            </w:hyperlink>
            <w:r w:rsidR="003378AA">
              <w:rPr>
                <w:rStyle w:val="Hyperlink"/>
                <w:sz w:val="20"/>
              </w:rPr>
              <w:br/>
            </w:r>
            <w:r w:rsidR="003378AA">
              <w:rPr>
                <w:rStyle w:val="Hyperlink"/>
                <w:sz w:val="20"/>
                <w:szCs w:val="20"/>
              </w:rPr>
              <w:br/>
            </w:r>
          </w:p>
          <w:p w14:paraId="478C888A" w14:textId="2F0E9CC3" w:rsidR="00B84CE3" w:rsidRPr="00C5302D" w:rsidRDefault="00F97011" w:rsidP="00C5302D">
            <w:pPr>
              <w:pStyle w:val="Tabletext"/>
              <w:jc w:val="center"/>
              <w:rPr>
                <w:rStyle w:val="Hyperlink"/>
                <w:sz w:val="20"/>
                <w:szCs w:val="20"/>
              </w:rPr>
            </w:pPr>
            <w:hyperlink r:id="rId122" w:history="1">
              <w:r w:rsidR="00B84CE3" w:rsidRPr="00C5302D">
                <w:rPr>
                  <w:rStyle w:val="Hyperlink"/>
                  <w:sz w:val="20"/>
                  <w:szCs w:val="20"/>
                </w:rPr>
                <w:t>C20/51</w:t>
              </w:r>
            </w:hyperlink>
            <w:r w:rsidR="003378AA">
              <w:rPr>
                <w:rStyle w:val="Hyperlink"/>
                <w:sz w:val="20"/>
              </w:rPr>
              <w:br/>
            </w:r>
            <w:r w:rsidR="003378AA">
              <w:rPr>
                <w:rStyle w:val="Hyperlink"/>
              </w:rPr>
              <w:br/>
            </w:r>
            <w:r w:rsidR="003378AA">
              <w:rPr>
                <w:rStyle w:val="Hyperlink"/>
              </w:rPr>
              <w:br/>
            </w:r>
          </w:p>
          <w:p w14:paraId="755EDFC6" w14:textId="3D389E15" w:rsidR="00B84CE3" w:rsidRPr="00C5302D" w:rsidRDefault="00F97011" w:rsidP="00C5302D">
            <w:pPr>
              <w:pStyle w:val="Tabletext"/>
              <w:jc w:val="center"/>
              <w:rPr>
                <w:rStyle w:val="Hyperlink"/>
                <w:sz w:val="20"/>
                <w:szCs w:val="20"/>
              </w:rPr>
            </w:pPr>
            <w:hyperlink r:id="rId123" w:history="1">
              <w:r w:rsidR="00B84CE3" w:rsidRPr="00C5302D">
                <w:rPr>
                  <w:rStyle w:val="Hyperlink"/>
                  <w:sz w:val="20"/>
                  <w:szCs w:val="20"/>
                </w:rPr>
                <w:t>C20/57</w:t>
              </w:r>
            </w:hyperlink>
          </w:p>
        </w:tc>
        <w:tc>
          <w:tcPr>
            <w:tcW w:w="6662" w:type="dxa"/>
          </w:tcPr>
          <w:p w14:paraId="53BBB50D" w14:textId="52965C22"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1805BF" w:rsidRPr="00C5302D">
              <w:rPr>
                <w:sz w:val="20"/>
                <w:szCs w:val="20"/>
                <w:lang w:eastAsia="zh-CN"/>
              </w:rPr>
              <w:t xml:space="preserve">Étant donné que </w:t>
            </w:r>
            <w:r w:rsidR="00233F53" w:rsidRPr="00C5302D">
              <w:rPr>
                <w:sz w:val="20"/>
                <w:szCs w:val="20"/>
                <w:lang w:eastAsia="zh-CN"/>
              </w:rPr>
              <w:t>les Groupes de travail du Conseil doivent se réunir début 2021, une consultation par correspondance sera organisée pour prendre acte de ces rapports et les approuver</w:t>
            </w:r>
            <w:r w:rsidR="00B84CE3" w:rsidRPr="00C5302D">
              <w:rPr>
                <w:sz w:val="20"/>
                <w:szCs w:val="20"/>
                <w:lang w:eastAsia="zh-CN"/>
              </w:rPr>
              <w:t>.</w:t>
            </w:r>
          </w:p>
          <w:p w14:paraId="631D92F4" w14:textId="3A1CEEBA" w:rsidR="00B84CE3" w:rsidRPr="00C5302D" w:rsidRDefault="003417D0"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1805BF" w:rsidRPr="00C5302D">
              <w:rPr>
                <w:sz w:val="20"/>
                <w:szCs w:val="20"/>
                <w:lang w:eastAsia="zh-CN"/>
              </w:rPr>
              <w:t>S'agissant de la contribution de la Fédération de Russie figurant dans le Document C20/67, il a été convenu que les propositions seront examinées à la prochaine réunion du Groupe de travail du Conseil sur l'utilisation des langues</w:t>
            </w:r>
            <w:r w:rsidR="00B84CE3" w:rsidRPr="00C5302D">
              <w:rPr>
                <w:sz w:val="20"/>
                <w:szCs w:val="20"/>
                <w:lang w:eastAsia="zh-CN"/>
              </w:rPr>
              <w:t>.</w:t>
            </w:r>
          </w:p>
        </w:tc>
        <w:tc>
          <w:tcPr>
            <w:tcW w:w="1701" w:type="dxa"/>
          </w:tcPr>
          <w:p w14:paraId="009B95AD" w14:textId="7F08E7B0" w:rsidR="00B84CE3" w:rsidRPr="00C5302D" w:rsidRDefault="001805BF" w:rsidP="00A66489">
            <w:pPr>
              <w:pStyle w:val="Tabletext"/>
              <w:rPr>
                <w:sz w:val="20"/>
                <w:szCs w:val="20"/>
                <w:lang w:eastAsia="zh-CN"/>
              </w:rPr>
            </w:pPr>
            <w:r w:rsidRPr="00C5302D">
              <w:rPr>
                <w:sz w:val="20"/>
                <w:szCs w:val="20"/>
                <w:lang w:eastAsia="zh-CN"/>
              </w:rPr>
              <w:t>Il a été pris note des rapports et des recommandations.</w:t>
            </w:r>
          </w:p>
        </w:tc>
      </w:tr>
      <w:tr w:rsidR="00B84CE3" w:rsidRPr="00C5302D" w14:paraId="0A5D1BFD" w14:textId="77777777" w:rsidTr="00C5302D">
        <w:trPr>
          <w:cantSplit/>
        </w:trPr>
        <w:tc>
          <w:tcPr>
            <w:tcW w:w="4679" w:type="dxa"/>
            <w:shd w:val="clear" w:color="auto" w:fill="D9D9D9"/>
          </w:tcPr>
          <w:p w14:paraId="37800E04" w14:textId="5DD2DCCB" w:rsidR="00B84CE3" w:rsidRPr="00C5302D" w:rsidRDefault="00E051E5" w:rsidP="00617B91">
            <w:pPr>
              <w:pStyle w:val="Tabletext"/>
              <w:rPr>
                <w:rFonts w:cs="Calibri"/>
                <w:b/>
                <w:bCs/>
                <w:sz w:val="20"/>
                <w:szCs w:val="20"/>
                <w:lang w:eastAsia="en-GB"/>
              </w:rPr>
            </w:pPr>
            <w:r w:rsidRPr="00C5302D">
              <w:rPr>
                <w:b/>
                <w:bCs/>
                <w:sz w:val="20"/>
                <w:szCs w:val="20"/>
                <w:lang w:eastAsia="zh-CN"/>
              </w:rPr>
              <w:t>Vendredi</w:t>
            </w:r>
            <w:r w:rsidR="00B84CE3" w:rsidRPr="00C5302D">
              <w:rPr>
                <w:b/>
                <w:bCs/>
                <w:sz w:val="20"/>
                <w:szCs w:val="20"/>
                <w:lang w:eastAsia="zh-CN"/>
              </w:rPr>
              <w:t xml:space="preserve">, 20 </w:t>
            </w:r>
            <w:r w:rsidRPr="00C5302D">
              <w:rPr>
                <w:b/>
                <w:bCs/>
                <w:sz w:val="20"/>
                <w:szCs w:val="20"/>
                <w:lang w:eastAsia="zh-CN"/>
              </w:rPr>
              <w:t>n</w:t>
            </w:r>
            <w:r w:rsidR="00B84CE3" w:rsidRPr="00C5302D">
              <w:rPr>
                <w:b/>
                <w:bCs/>
                <w:sz w:val="20"/>
                <w:szCs w:val="20"/>
                <w:lang w:eastAsia="zh-CN"/>
              </w:rPr>
              <w:t>ovembr</w:t>
            </w:r>
            <w:r w:rsidRPr="00C5302D">
              <w:rPr>
                <w:b/>
                <w:bCs/>
                <w:sz w:val="20"/>
                <w:szCs w:val="20"/>
                <w:lang w:eastAsia="zh-CN"/>
              </w:rPr>
              <w:t>e</w:t>
            </w:r>
            <w:r w:rsidR="00B84CE3" w:rsidRPr="00C5302D">
              <w:rPr>
                <w:b/>
                <w:bCs/>
                <w:sz w:val="20"/>
                <w:szCs w:val="20"/>
                <w:lang w:eastAsia="zh-CN"/>
              </w:rPr>
              <w:t>, 12</w:t>
            </w:r>
            <w:r w:rsidRPr="00C5302D">
              <w:rPr>
                <w:b/>
                <w:bCs/>
                <w:sz w:val="20"/>
                <w:szCs w:val="20"/>
                <w:lang w:eastAsia="zh-CN"/>
              </w:rPr>
              <w:t xml:space="preserve"> h </w:t>
            </w:r>
            <w:r w:rsidR="00B84CE3" w:rsidRPr="00C5302D">
              <w:rPr>
                <w:b/>
                <w:bCs/>
                <w:sz w:val="20"/>
                <w:szCs w:val="20"/>
                <w:lang w:eastAsia="zh-CN"/>
              </w:rPr>
              <w:t>00-15</w:t>
            </w:r>
            <w:r w:rsidRPr="00C5302D">
              <w:rPr>
                <w:b/>
                <w:bCs/>
                <w:sz w:val="20"/>
                <w:szCs w:val="20"/>
                <w:lang w:eastAsia="zh-CN"/>
              </w:rPr>
              <w:t xml:space="preserve"> h </w:t>
            </w:r>
            <w:r w:rsidR="00B84CE3" w:rsidRPr="00C5302D">
              <w:rPr>
                <w:b/>
                <w:bCs/>
                <w:sz w:val="20"/>
                <w:szCs w:val="20"/>
                <w:lang w:eastAsia="zh-CN"/>
              </w:rPr>
              <w:t>00</w:t>
            </w:r>
          </w:p>
        </w:tc>
        <w:tc>
          <w:tcPr>
            <w:tcW w:w="1701" w:type="dxa"/>
            <w:shd w:val="clear" w:color="auto" w:fill="D9D9D9"/>
          </w:tcPr>
          <w:p w14:paraId="46A66F5E" w14:textId="77777777" w:rsidR="00B84CE3" w:rsidRPr="00C5302D" w:rsidRDefault="00B84CE3" w:rsidP="00C5302D">
            <w:pPr>
              <w:pStyle w:val="Tabletext"/>
              <w:jc w:val="center"/>
              <w:rPr>
                <w:sz w:val="20"/>
                <w:szCs w:val="20"/>
                <w:lang w:eastAsia="zh-CN"/>
              </w:rPr>
            </w:pPr>
          </w:p>
        </w:tc>
        <w:tc>
          <w:tcPr>
            <w:tcW w:w="6662" w:type="dxa"/>
            <w:shd w:val="clear" w:color="auto" w:fill="D9D9D9"/>
          </w:tcPr>
          <w:p w14:paraId="7A0B40A9" w14:textId="77777777" w:rsidR="00B84CE3" w:rsidRPr="00C5302D" w:rsidRDefault="00B84CE3" w:rsidP="00617B91">
            <w:pPr>
              <w:pStyle w:val="Tabletext"/>
              <w:rPr>
                <w:sz w:val="20"/>
                <w:szCs w:val="20"/>
                <w:lang w:eastAsia="zh-CN"/>
              </w:rPr>
            </w:pPr>
          </w:p>
        </w:tc>
        <w:tc>
          <w:tcPr>
            <w:tcW w:w="1701" w:type="dxa"/>
            <w:shd w:val="clear" w:color="auto" w:fill="D9D9D9"/>
          </w:tcPr>
          <w:p w14:paraId="1CBC9998" w14:textId="77777777" w:rsidR="00B84CE3" w:rsidRPr="00C5302D" w:rsidRDefault="00B84CE3" w:rsidP="0065728A">
            <w:pPr>
              <w:pStyle w:val="Tabletext"/>
              <w:jc w:val="center"/>
              <w:rPr>
                <w:sz w:val="20"/>
                <w:szCs w:val="20"/>
                <w:lang w:eastAsia="zh-CN"/>
              </w:rPr>
            </w:pPr>
          </w:p>
        </w:tc>
      </w:tr>
      <w:tr w:rsidR="00B84CE3" w:rsidRPr="00C5302D" w14:paraId="0B892875" w14:textId="77777777" w:rsidTr="00C5302D">
        <w:trPr>
          <w:cantSplit/>
        </w:trPr>
        <w:tc>
          <w:tcPr>
            <w:tcW w:w="4679" w:type="dxa"/>
            <w:shd w:val="clear" w:color="auto" w:fill="auto"/>
          </w:tcPr>
          <w:p w14:paraId="31075C21" w14:textId="23A5C72D" w:rsidR="00B84CE3" w:rsidRPr="00C5302D" w:rsidRDefault="00E051E5" w:rsidP="00617B91">
            <w:pPr>
              <w:pStyle w:val="Tabletext"/>
              <w:rPr>
                <w:sz w:val="20"/>
                <w:szCs w:val="20"/>
                <w:lang w:eastAsia="zh-CN"/>
              </w:rPr>
            </w:pPr>
            <w:r w:rsidRPr="00C5302D">
              <w:rPr>
                <w:rFonts w:cs="Calibri"/>
                <w:bCs/>
                <w:sz w:val="20"/>
                <w:szCs w:val="20"/>
                <w:lang w:eastAsia="en-GB"/>
              </w:rPr>
              <w:t>Résultats des discussions tenues le 19</w:t>
            </w:r>
            <w:r w:rsidR="00B5332B" w:rsidRPr="00C5302D">
              <w:rPr>
                <w:rFonts w:cs="Calibri"/>
                <w:bCs/>
                <w:sz w:val="20"/>
                <w:szCs w:val="20"/>
                <w:lang w:eastAsia="en-GB"/>
              </w:rPr>
              <w:t> </w:t>
            </w:r>
            <w:r w:rsidRPr="00C5302D">
              <w:rPr>
                <w:rFonts w:cs="Calibri"/>
                <w:bCs/>
                <w:sz w:val="20"/>
                <w:szCs w:val="20"/>
                <w:lang w:eastAsia="en-GB"/>
              </w:rPr>
              <w:t>novembre</w:t>
            </w:r>
            <w:r w:rsidR="00B5332B" w:rsidRPr="00C5302D">
              <w:rPr>
                <w:rFonts w:cs="Calibri"/>
                <w:bCs/>
                <w:sz w:val="20"/>
                <w:szCs w:val="20"/>
                <w:lang w:eastAsia="en-GB"/>
              </w:rPr>
              <w:t> </w:t>
            </w:r>
            <w:r w:rsidRPr="00C5302D">
              <w:rPr>
                <w:rFonts w:cs="Calibri"/>
                <w:bCs/>
                <w:sz w:val="20"/>
                <w:szCs w:val="20"/>
                <w:lang w:eastAsia="en-GB"/>
              </w:rPr>
              <w:t>2020</w:t>
            </w:r>
          </w:p>
        </w:tc>
        <w:tc>
          <w:tcPr>
            <w:tcW w:w="1701" w:type="dxa"/>
            <w:shd w:val="clear" w:color="auto" w:fill="auto"/>
          </w:tcPr>
          <w:p w14:paraId="02661FB4" w14:textId="3096BAEF" w:rsidR="00B84CE3" w:rsidRPr="00C5302D" w:rsidRDefault="00F97011" w:rsidP="00C5302D">
            <w:pPr>
              <w:pStyle w:val="Tabletext"/>
              <w:jc w:val="center"/>
              <w:rPr>
                <w:rStyle w:val="Hyperlink"/>
                <w:sz w:val="20"/>
                <w:szCs w:val="20"/>
              </w:rPr>
            </w:pPr>
            <w:hyperlink r:id="rId124" w:history="1">
              <w:r w:rsidR="00B84CE3" w:rsidRPr="00C5302D">
                <w:rPr>
                  <w:rStyle w:val="Hyperlink"/>
                  <w:sz w:val="20"/>
                  <w:szCs w:val="20"/>
                </w:rPr>
                <w:t>VC-2/DT/1(R</w:t>
              </w:r>
              <w:r w:rsidR="0077658F" w:rsidRPr="00C5302D">
                <w:rPr>
                  <w:rStyle w:val="Hyperlink"/>
                  <w:sz w:val="20"/>
                  <w:szCs w:val="20"/>
                </w:rPr>
                <w:t>é</w:t>
              </w:r>
              <w:r w:rsidR="00B84CE3" w:rsidRPr="00C5302D">
                <w:rPr>
                  <w:rStyle w:val="Hyperlink"/>
                  <w:sz w:val="20"/>
                  <w:szCs w:val="20"/>
                </w:rPr>
                <w:t>v.3)</w:t>
              </w:r>
            </w:hyperlink>
          </w:p>
        </w:tc>
        <w:tc>
          <w:tcPr>
            <w:tcW w:w="6662" w:type="dxa"/>
            <w:shd w:val="clear" w:color="auto" w:fill="auto"/>
          </w:tcPr>
          <w:p w14:paraId="22DAFB55" w14:textId="13A48FD0"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 xml:space="preserve">Le Président </w:t>
            </w:r>
            <w:r w:rsidR="0077658F" w:rsidRPr="00C5302D">
              <w:rPr>
                <w:sz w:val="20"/>
                <w:szCs w:val="20"/>
                <w:lang w:eastAsia="zh-CN"/>
              </w:rPr>
              <w:t xml:space="preserve">a </w:t>
            </w:r>
            <w:r w:rsidR="00251552" w:rsidRPr="00C5302D">
              <w:rPr>
                <w:sz w:val="20"/>
                <w:szCs w:val="20"/>
                <w:lang w:eastAsia="zh-CN"/>
              </w:rPr>
              <w:t>inform</w:t>
            </w:r>
            <w:r w:rsidR="0077658F" w:rsidRPr="00C5302D">
              <w:rPr>
                <w:sz w:val="20"/>
                <w:szCs w:val="20"/>
                <w:lang w:eastAsia="zh-CN"/>
              </w:rPr>
              <w:t>é</w:t>
            </w:r>
            <w:r w:rsidR="00251552" w:rsidRPr="00C5302D">
              <w:rPr>
                <w:sz w:val="20"/>
                <w:szCs w:val="20"/>
                <w:lang w:eastAsia="zh-CN"/>
              </w:rPr>
              <w:t xml:space="preserve"> les participants, s'agissant de la question du FMPT, que la Décision 611 modifiée a été publiée dans le Document </w:t>
            </w:r>
            <w:hyperlink r:id="rId125" w:history="1">
              <w:r w:rsidR="00B5332B" w:rsidRPr="00C5302D">
                <w:rPr>
                  <w:rStyle w:val="Hyperlink"/>
                  <w:sz w:val="20"/>
                  <w:szCs w:val="20"/>
                  <w:lang w:eastAsia="zh-CN"/>
                </w:rPr>
                <w:t>VC</w:t>
              </w:r>
              <w:r w:rsidR="00B5332B" w:rsidRPr="00C5302D">
                <w:rPr>
                  <w:rStyle w:val="Hyperlink"/>
                  <w:sz w:val="20"/>
                  <w:szCs w:val="20"/>
                  <w:lang w:eastAsia="zh-CN"/>
                </w:rPr>
                <w:noBreakHyphen/>
                <w:t>2/DT/3</w:t>
              </w:r>
            </w:hyperlink>
            <w:r w:rsidR="00251552" w:rsidRPr="00C5302D">
              <w:rPr>
                <w:sz w:val="20"/>
                <w:szCs w:val="20"/>
                <w:lang w:eastAsia="zh-CN"/>
              </w:rPr>
              <w:t>, compte tenu des nouvelles dates et du calendrier mis à jour pour le processus préparatoire, et qu'elle sera soumise aux Conseillers en vue de leur approbation par correspondance. En ce qui concerne l'intérêt manifesté par un État Membre en vue d'accueillir le FMPT, le Secrétaire général tiendra les États Membres du Conseil dûment informés dans l'éventualité où une proposition ferme serait faite</w:t>
            </w:r>
            <w:r w:rsidR="00B84CE3" w:rsidRPr="00C5302D">
              <w:rPr>
                <w:sz w:val="20"/>
                <w:szCs w:val="20"/>
                <w:lang w:eastAsia="zh-CN"/>
              </w:rPr>
              <w:t>.</w:t>
            </w:r>
          </w:p>
        </w:tc>
        <w:tc>
          <w:tcPr>
            <w:tcW w:w="1701" w:type="dxa"/>
          </w:tcPr>
          <w:p w14:paraId="45E8B589"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71EBF220" w14:textId="77777777" w:rsidTr="00C5302D">
        <w:trPr>
          <w:cantSplit/>
        </w:trPr>
        <w:tc>
          <w:tcPr>
            <w:tcW w:w="4679" w:type="dxa"/>
            <w:vAlign w:val="center"/>
          </w:tcPr>
          <w:p w14:paraId="27E1C242" w14:textId="08184BD6" w:rsidR="00B84CE3" w:rsidRPr="00C5302D" w:rsidRDefault="00E051E5" w:rsidP="00617B91">
            <w:pPr>
              <w:pStyle w:val="Tabletext"/>
              <w:rPr>
                <w:rFonts w:cs="Calibri"/>
                <w:sz w:val="20"/>
                <w:szCs w:val="20"/>
                <w:lang w:eastAsia="en-GB"/>
              </w:rPr>
            </w:pPr>
            <w:r w:rsidRPr="00C5302D">
              <w:rPr>
                <w:bCs/>
                <w:sz w:val="20"/>
                <w:szCs w:val="20"/>
                <w:lang w:eastAsia="en-GB"/>
              </w:rPr>
              <w:lastRenderedPageBreak/>
              <w:t>Rapport sur le recrutement d'un cabinet de conseil en gestion externe indépendant, comprenant des recommandations et diverses stratégies</w:t>
            </w:r>
            <w:r w:rsidRPr="00C5302D">
              <w:rPr>
                <w:sz w:val="20"/>
                <w:szCs w:val="20"/>
                <w:lang w:eastAsia="en-GB"/>
              </w:rPr>
              <w:t xml:space="preserve"> </w:t>
            </w:r>
            <w:r w:rsidR="00B84CE3" w:rsidRPr="00C5302D">
              <w:rPr>
                <w:sz w:val="20"/>
                <w:szCs w:val="20"/>
                <w:lang w:eastAsia="en-GB"/>
              </w:rPr>
              <w:t>(R</w:t>
            </w:r>
            <w:r w:rsidR="0077658F" w:rsidRPr="00C5302D">
              <w:rPr>
                <w:sz w:val="20"/>
                <w:szCs w:val="20"/>
                <w:lang w:eastAsia="en-GB"/>
              </w:rPr>
              <w:t>ésolution</w:t>
            </w:r>
            <w:r w:rsidR="00B5332B" w:rsidRPr="00C5302D">
              <w:rPr>
                <w:sz w:val="20"/>
                <w:szCs w:val="20"/>
                <w:lang w:eastAsia="en-GB"/>
              </w:rPr>
              <w:t> </w:t>
            </w:r>
            <w:r w:rsidR="00B84CE3" w:rsidRPr="00C5302D">
              <w:rPr>
                <w:sz w:val="20"/>
                <w:szCs w:val="20"/>
                <w:lang w:eastAsia="en-GB"/>
              </w:rPr>
              <w:t>11</w:t>
            </w:r>
            <w:r w:rsidR="0077658F" w:rsidRPr="00C5302D">
              <w:rPr>
                <w:sz w:val="20"/>
                <w:szCs w:val="20"/>
                <w:lang w:eastAsia="en-GB"/>
              </w:rPr>
              <w:t xml:space="preserve"> de la PP</w:t>
            </w:r>
            <w:r w:rsidR="00B84CE3" w:rsidRPr="00C5302D">
              <w:rPr>
                <w:sz w:val="20"/>
                <w:szCs w:val="20"/>
                <w:lang w:eastAsia="en-GB"/>
              </w:rPr>
              <w:t>)</w:t>
            </w:r>
          </w:p>
        </w:tc>
        <w:tc>
          <w:tcPr>
            <w:tcW w:w="1701" w:type="dxa"/>
          </w:tcPr>
          <w:p w14:paraId="1AE628D5" w14:textId="77777777" w:rsidR="00B84CE3" w:rsidRPr="00C5302D" w:rsidRDefault="00F97011" w:rsidP="00C5302D">
            <w:pPr>
              <w:pStyle w:val="Tabletext"/>
              <w:jc w:val="center"/>
              <w:rPr>
                <w:rStyle w:val="Hyperlink"/>
                <w:sz w:val="20"/>
                <w:szCs w:val="20"/>
              </w:rPr>
            </w:pPr>
            <w:hyperlink r:id="rId126" w:history="1">
              <w:r w:rsidR="00B84CE3" w:rsidRPr="00C5302D">
                <w:rPr>
                  <w:rStyle w:val="Hyperlink"/>
                  <w:sz w:val="20"/>
                  <w:szCs w:val="20"/>
                </w:rPr>
                <w:t>C20/10</w:t>
              </w:r>
            </w:hyperlink>
          </w:p>
        </w:tc>
        <w:tc>
          <w:tcPr>
            <w:tcW w:w="6662" w:type="dxa"/>
          </w:tcPr>
          <w:p w14:paraId="0AB93877" w14:textId="29866F22"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 xml:space="preserve">Les Conseillers </w:t>
            </w:r>
            <w:r w:rsidR="0077658F" w:rsidRPr="00C5302D">
              <w:rPr>
                <w:sz w:val="20"/>
                <w:szCs w:val="20"/>
                <w:lang w:eastAsia="zh-CN"/>
              </w:rPr>
              <w:t>sont convenu</w:t>
            </w:r>
            <w:r w:rsidR="005B6329" w:rsidRPr="00C5302D">
              <w:rPr>
                <w:sz w:val="20"/>
                <w:szCs w:val="20"/>
                <w:lang w:eastAsia="zh-CN"/>
              </w:rPr>
              <w:t>s</w:t>
            </w:r>
            <w:r w:rsidR="00251552" w:rsidRPr="00C5302D">
              <w:rPr>
                <w:sz w:val="20"/>
                <w:szCs w:val="20"/>
                <w:lang w:eastAsia="zh-CN"/>
              </w:rPr>
              <w:t xml:space="preserve"> d'étudier plus avant le rapport figurant dans le Document C20/10 et de formuler des recommandations en vue de la session de 2021 du Conseil</w:t>
            </w:r>
            <w:r w:rsidR="00B84CE3" w:rsidRPr="00C5302D">
              <w:rPr>
                <w:sz w:val="20"/>
                <w:szCs w:val="20"/>
                <w:lang w:eastAsia="zh-CN"/>
              </w:rPr>
              <w:t>.</w:t>
            </w:r>
          </w:p>
        </w:tc>
        <w:tc>
          <w:tcPr>
            <w:tcW w:w="1701" w:type="dxa"/>
          </w:tcPr>
          <w:p w14:paraId="7EB7F2D6"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18B59043" w14:textId="77777777" w:rsidTr="00C5302D">
        <w:trPr>
          <w:cantSplit/>
        </w:trPr>
        <w:tc>
          <w:tcPr>
            <w:tcW w:w="4679" w:type="dxa"/>
          </w:tcPr>
          <w:p w14:paraId="03B4B588" w14:textId="6CC3476C" w:rsidR="00B84CE3" w:rsidRPr="00C5302D" w:rsidRDefault="00E051E5" w:rsidP="00617B91">
            <w:pPr>
              <w:pStyle w:val="Tabletext"/>
              <w:rPr>
                <w:rFonts w:cs="Calibri"/>
                <w:sz w:val="20"/>
                <w:szCs w:val="20"/>
                <w:lang w:eastAsia="en-GB"/>
              </w:rPr>
            </w:pPr>
            <w:r w:rsidRPr="00C5302D">
              <w:rPr>
                <w:rFonts w:cs="Calibri"/>
                <w:bCs/>
                <w:sz w:val="20"/>
                <w:szCs w:val="20"/>
                <w:lang w:eastAsia="en-GB"/>
              </w:rPr>
              <w:t>Arriérés et comptes spéciaux d'arriérés</w:t>
            </w:r>
            <w:r w:rsidRPr="00C5302D">
              <w:rPr>
                <w:rFonts w:cs="Calibri"/>
                <w:sz w:val="20"/>
                <w:szCs w:val="20"/>
                <w:lang w:eastAsia="en-GB"/>
              </w:rPr>
              <w:t xml:space="preserve"> </w:t>
            </w:r>
            <w:r w:rsidR="00B84CE3" w:rsidRPr="00C5302D">
              <w:rPr>
                <w:rFonts w:cs="Calibri"/>
                <w:sz w:val="20"/>
                <w:szCs w:val="20"/>
                <w:lang w:eastAsia="en-GB"/>
              </w:rPr>
              <w:t>(</w:t>
            </w:r>
            <w:r w:rsidR="0077658F" w:rsidRPr="00C5302D">
              <w:rPr>
                <w:rFonts w:cs="Calibri"/>
                <w:sz w:val="20"/>
                <w:szCs w:val="20"/>
                <w:lang w:eastAsia="en-GB"/>
              </w:rPr>
              <w:t>Résolution</w:t>
            </w:r>
            <w:r w:rsidR="00B5332B" w:rsidRPr="00C5302D">
              <w:rPr>
                <w:rFonts w:cs="Calibri"/>
                <w:sz w:val="20"/>
                <w:szCs w:val="20"/>
                <w:lang w:eastAsia="en-GB"/>
              </w:rPr>
              <w:t> </w:t>
            </w:r>
            <w:r w:rsidR="00B84CE3" w:rsidRPr="00C5302D">
              <w:rPr>
                <w:rFonts w:cs="Calibri"/>
                <w:sz w:val="20"/>
                <w:szCs w:val="20"/>
                <w:lang w:eastAsia="en-GB"/>
              </w:rPr>
              <w:t>41</w:t>
            </w:r>
            <w:r w:rsidR="0077658F" w:rsidRPr="00C5302D">
              <w:rPr>
                <w:rFonts w:cs="Calibri"/>
                <w:sz w:val="20"/>
                <w:szCs w:val="20"/>
                <w:lang w:eastAsia="en-GB"/>
              </w:rPr>
              <w:t xml:space="preserve"> de la PP</w:t>
            </w:r>
            <w:r w:rsidR="00B84CE3" w:rsidRPr="00C5302D">
              <w:rPr>
                <w:rFonts w:cs="Calibri"/>
                <w:sz w:val="20"/>
                <w:szCs w:val="20"/>
                <w:lang w:eastAsia="en-GB"/>
              </w:rPr>
              <w:t>)</w:t>
            </w:r>
          </w:p>
        </w:tc>
        <w:tc>
          <w:tcPr>
            <w:tcW w:w="1701" w:type="dxa"/>
          </w:tcPr>
          <w:p w14:paraId="46A4D848" w14:textId="5902948E" w:rsidR="00B84CE3" w:rsidRPr="00C5302D" w:rsidRDefault="00F97011" w:rsidP="00C5302D">
            <w:pPr>
              <w:pStyle w:val="Tabletext"/>
              <w:jc w:val="center"/>
              <w:rPr>
                <w:rStyle w:val="Hyperlink"/>
                <w:sz w:val="20"/>
                <w:szCs w:val="20"/>
              </w:rPr>
            </w:pPr>
            <w:hyperlink r:id="rId127" w:history="1">
              <w:r w:rsidR="00B84CE3" w:rsidRPr="00C5302D">
                <w:rPr>
                  <w:rStyle w:val="Hyperlink"/>
                  <w:sz w:val="20"/>
                  <w:szCs w:val="20"/>
                </w:rPr>
                <w:t>C20/11(R</w:t>
              </w:r>
              <w:r w:rsidR="0077658F" w:rsidRPr="00C5302D">
                <w:rPr>
                  <w:rStyle w:val="Hyperlink"/>
                  <w:sz w:val="20"/>
                  <w:szCs w:val="20"/>
                </w:rPr>
                <w:t>é</w:t>
              </w:r>
              <w:r w:rsidR="00B84CE3" w:rsidRPr="00C5302D">
                <w:rPr>
                  <w:rStyle w:val="Hyperlink"/>
                  <w:sz w:val="20"/>
                  <w:szCs w:val="20"/>
                </w:rPr>
                <w:t>v.1)</w:t>
              </w:r>
            </w:hyperlink>
          </w:p>
        </w:tc>
        <w:tc>
          <w:tcPr>
            <w:tcW w:w="6662" w:type="dxa"/>
          </w:tcPr>
          <w:p w14:paraId="3D0A0CA3" w14:textId="5B64FE35"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Compte tenu du caractère urgent de cette question,</w:t>
            </w:r>
            <w:r w:rsidR="0077658F" w:rsidRPr="00C5302D">
              <w:rPr>
                <w:sz w:val="20"/>
                <w:szCs w:val="20"/>
                <w:lang w:eastAsia="zh-CN"/>
              </w:rPr>
              <w:t xml:space="preserve"> </w:t>
            </w:r>
            <w:r w:rsidR="00251552" w:rsidRPr="00C5302D">
              <w:rPr>
                <w:sz w:val="20"/>
                <w:szCs w:val="20"/>
                <w:lang w:eastAsia="zh-CN"/>
              </w:rPr>
              <w:t>une consultation par correspondance des États Membres du Conseil sera organisée afin</w:t>
            </w:r>
            <w:r w:rsidR="00B84CE3" w:rsidRPr="00C5302D">
              <w:rPr>
                <w:sz w:val="20"/>
                <w:szCs w:val="20"/>
                <w:lang w:eastAsia="zh-CN"/>
              </w:rPr>
              <w:t>:</w:t>
            </w:r>
          </w:p>
          <w:p w14:paraId="459391D2" w14:textId="6676E59A" w:rsidR="00B84CE3" w:rsidRPr="00C5302D" w:rsidRDefault="00E051E5" w:rsidP="00617B91">
            <w:pPr>
              <w:pStyle w:val="Tabletext"/>
              <w:ind w:left="642" w:hanging="321"/>
              <w:rPr>
                <w:sz w:val="20"/>
                <w:szCs w:val="20"/>
                <w:lang w:eastAsia="zh-CN"/>
              </w:rPr>
            </w:pPr>
            <w:r w:rsidRPr="00C5302D">
              <w:rPr>
                <w:sz w:val="20"/>
                <w:szCs w:val="20"/>
                <w:lang w:eastAsia="zh-CN"/>
              </w:rPr>
              <w:t>1)</w:t>
            </w:r>
            <w:r w:rsidRPr="00C5302D">
              <w:rPr>
                <w:sz w:val="20"/>
                <w:szCs w:val="20"/>
                <w:lang w:eastAsia="zh-CN"/>
              </w:rPr>
              <w:tab/>
            </w:r>
            <w:r w:rsidR="00251552" w:rsidRPr="00C5302D">
              <w:rPr>
                <w:sz w:val="20"/>
                <w:szCs w:val="20"/>
                <w:lang w:eastAsia="zh-CN"/>
              </w:rPr>
              <w:t>de prendre note du Document C20/11(Rév.1);</w:t>
            </w:r>
          </w:p>
          <w:p w14:paraId="494DFF81" w14:textId="3BA2A36B" w:rsidR="00B84CE3" w:rsidRPr="00C5302D" w:rsidRDefault="00E051E5" w:rsidP="00617B91">
            <w:pPr>
              <w:pStyle w:val="Tabletext"/>
              <w:ind w:left="642" w:hanging="321"/>
              <w:rPr>
                <w:sz w:val="20"/>
                <w:szCs w:val="20"/>
                <w:lang w:eastAsia="zh-CN"/>
              </w:rPr>
            </w:pPr>
            <w:r w:rsidRPr="00C5302D">
              <w:rPr>
                <w:sz w:val="20"/>
                <w:szCs w:val="20"/>
                <w:lang w:eastAsia="zh-CN"/>
              </w:rPr>
              <w:t>2)</w:t>
            </w:r>
            <w:r w:rsidRPr="00C5302D">
              <w:rPr>
                <w:sz w:val="20"/>
                <w:szCs w:val="20"/>
                <w:lang w:eastAsia="zh-CN"/>
              </w:rPr>
              <w:tab/>
            </w:r>
            <w:r w:rsidR="00251552" w:rsidRPr="00C5302D">
              <w:rPr>
                <w:sz w:val="20"/>
                <w:szCs w:val="20"/>
                <w:lang w:eastAsia="zh-CN"/>
              </w:rPr>
              <w:t>d'autoriser le Secrétaire général à passer par pertes et profits la somme de 2 720 252,63 CHF au titre d'intérêts moratoires et de créances irrécupérables;</w:t>
            </w:r>
          </w:p>
          <w:p w14:paraId="504FC603" w14:textId="399601AB" w:rsidR="00B84CE3" w:rsidRPr="00C5302D" w:rsidRDefault="00E051E5" w:rsidP="00617B91">
            <w:pPr>
              <w:pStyle w:val="Tabletext"/>
              <w:ind w:left="642" w:hanging="321"/>
              <w:rPr>
                <w:sz w:val="20"/>
                <w:szCs w:val="20"/>
                <w:lang w:eastAsia="zh-CN"/>
              </w:rPr>
            </w:pPr>
            <w:r w:rsidRPr="00C5302D">
              <w:rPr>
                <w:sz w:val="20"/>
                <w:szCs w:val="20"/>
                <w:lang w:eastAsia="zh-CN"/>
              </w:rPr>
              <w:t>3)</w:t>
            </w:r>
            <w:r w:rsidRPr="00C5302D">
              <w:rPr>
                <w:sz w:val="20"/>
                <w:szCs w:val="20"/>
                <w:lang w:eastAsia="zh-CN"/>
              </w:rPr>
              <w:tab/>
            </w:r>
            <w:r w:rsidR="00251552" w:rsidRPr="00C5302D">
              <w:rPr>
                <w:sz w:val="20"/>
                <w:szCs w:val="20"/>
                <w:lang w:eastAsia="zh-CN"/>
              </w:rPr>
              <w:t>d'adopter le projet de décision reproduit dans l'Annexe B du Document C20/11(Rév.1).</w:t>
            </w:r>
          </w:p>
        </w:tc>
        <w:tc>
          <w:tcPr>
            <w:tcW w:w="1701" w:type="dxa"/>
          </w:tcPr>
          <w:p w14:paraId="1F6C4C3D" w14:textId="7CE9D3AE" w:rsidR="00B84CE3" w:rsidRPr="00C5302D" w:rsidRDefault="0077658F" w:rsidP="00A66489">
            <w:pPr>
              <w:pStyle w:val="Tabletext"/>
              <w:rPr>
                <w:sz w:val="20"/>
                <w:szCs w:val="20"/>
                <w:lang w:eastAsia="zh-CN"/>
              </w:rPr>
            </w:pPr>
            <w:r w:rsidRPr="00C5302D">
              <w:rPr>
                <w:sz w:val="20"/>
                <w:szCs w:val="20"/>
                <w:lang w:eastAsia="zh-CN"/>
              </w:rPr>
              <w:t>Il a été pris note du Rapport</w:t>
            </w:r>
            <w:r w:rsidR="00B84CE3" w:rsidRPr="00C5302D">
              <w:rPr>
                <w:sz w:val="20"/>
                <w:szCs w:val="20"/>
                <w:lang w:eastAsia="zh-CN"/>
              </w:rPr>
              <w:t>.</w:t>
            </w:r>
            <w:r w:rsidRPr="00C5302D">
              <w:rPr>
                <w:sz w:val="20"/>
                <w:szCs w:val="20"/>
                <w:lang w:eastAsia="zh-CN"/>
              </w:rPr>
              <w:t xml:space="preserve"> Le Secrétaire général a été autorisé à passer par pertes et profits la somme de </w:t>
            </w:r>
            <w:r w:rsidR="00B84CE3" w:rsidRPr="00C5302D">
              <w:rPr>
                <w:sz w:val="20"/>
                <w:szCs w:val="20"/>
                <w:lang w:eastAsia="zh-CN"/>
              </w:rPr>
              <w:t>2</w:t>
            </w:r>
            <w:r w:rsidR="00B5332B" w:rsidRPr="00C5302D">
              <w:rPr>
                <w:sz w:val="20"/>
                <w:szCs w:val="20"/>
                <w:lang w:eastAsia="zh-CN"/>
              </w:rPr>
              <w:t> </w:t>
            </w:r>
            <w:r w:rsidR="00B84CE3" w:rsidRPr="00C5302D">
              <w:rPr>
                <w:sz w:val="20"/>
                <w:szCs w:val="20"/>
                <w:lang w:eastAsia="zh-CN"/>
              </w:rPr>
              <w:t>720</w:t>
            </w:r>
            <w:r w:rsidR="00B5332B" w:rsidRPr="00C5302D">
              <w:rPr>
                <w:sz w:val="20"/>
                <w:szCs w:val="20"/>
                <w:lang w:eastAsia="zh-CN"/>
              </w:rPr>
              <w:t> </w:t>
            </w:r>
            <w:r w:rsidR="00B84CE3" w:rsidRPr="00C5302D">
              <w:rPr>
                <w:sz w:val="20"/>
                <w:szCs w:val="20"/>
                <w:lang w:eastAsia="zh-CN"/>
              </w:rPr>
              <w:t>252</w:t>
            </w:r>
            <w:r w:rsidRPr="00C5302D">
              <w:rPr>
                <w:sz w:val="20"/>
                <w:szCs w:val="20"/>
                <w:lang w:eastAsia="zh-CN"/>
              </w:rPr>
              <w:t>,</w:t>
            </w:r>
            <w:r w:rsidR="00B84CE3" w:rsidRPr="00C5302D">
              <w:rPr>
                <w:sz w:val="20"/>
                <w:szCs w:val="20"/>
                <w:lang w:eastAsia="zh-CN"/>
              </w:rPr>
              <w:t>63</w:t>
            </w:r>
            <w:r w:rsidRPr="00C5302D">
              <w:rPr>
                <w:sz w:val="20"/>
                <w:szCs w:val="20"/>
                <w:lang w:eastAsia="zh-CN"/>
              </w:rPr>
              <w:t xml:space="preserve"> CHF au titre d'intérêts moratoires et de créances irrécupérables</w:t>
            </w:r>
            <w:r w:rsidR="00B84CE3" w:rsidRPr="00C5302D">
              <w:rPr>
                <w:sz w:val="20"/>
                <w:szCs w:val="20"/>
                <w:lang w:eastAsia="zh-CN"/>
              </w:rPr>
              <w:t xml:space="preserve">. </w:t>
            </w:r>
            <w:r w:rsidRPr="00C5302D">
              <w:rPr>
                <w:sz w:val="20"/>
                <w:szCs w:val="20"/>
                <w:lang w:eastAsia="zh-CN"/>
              </w:rPr>
              <w:t xml:space="preserve">La </w:t>
            </w:r>
            <w:hyperlink r:id="rId128" w:history="1">
              <w:r w:rsidR="00B84CE3" w:rsidRPr="00C5302D">
                <w:rPr>
                  <w:rStyle w:val="Hyperlink"/>
                  <w:sz w:val="20"/>
                  <w:szCs w:val="20"/>
                </w:rPr>
                <w:t>D</w:t>
              </w:r>
              <w:r w:rsidRPr="00C5302D">
                <w:rPr>
                  <w:rStyle w:val="Hyperlink"/>
                  <w:sz w:val="20"/>
                  <w:szCs w:val="20"/>
                </w:rPr>
                <w:t>é</w:t>
              </w:r>
              <w:r w:rsidR="00B84CE3" w:rsidRPr="00C5302D">
                <w:rPr>
                  <w:rStyle w:val="Hyperlink"/>
                  <w:sz w:val="20"/>
                  <w:szCs w:val="20"/>
                </w:rPr>
                <w:t>cision 622</w:t>
              </w:r>
            </w:hyperlink>
            <w:r w:rsidR="00B84CE3" w:rsidRPr="00C5302D">
              <w:rPr>
                <w:sz w:val="20"/>
                <w:szCs w:val="20"/>
                <w:lang w:eastAsia="zh-CN"/>
              </w:rPr>
              <w:t xml:space="preserve"> </w:t>
            </w:r>
            <w:r w:rsidRPr="00C5302D">
              <w:rPr>
                <w:sz w:val="20"/>
                <w:szCs w:val="20"/>
                <w:lang w:eastAsia="zh-CN"/>
              </w:rPr>
              <w:t>a été adoptée.</w:t>
            </w:r>
          </w:p>
        </w:tc>
      </w:tr>
      <w:tr w:rsidR="00B84CE3" w:rsidRPr="00C5302D" w14:paraId="02A58D3F" w14:textId="77777777" w:rsidTr="00C5302D">
        <w:trPr>
          <w:cantSplit/>
        </w:trPr>
        <w:tc>
          <w:tcPr>
            <w:tcW w:w="4679" w:type="dxa"/>
          </w:tcPr>
          <w:p w14:paraId="086C147D" w14:textId="6E886E70" w:rsidR="00B84CE3" w:rsidRPr="00C5302D" w:rsidRDefault="00E051E5" w:rsidP="00617B91">
            <w:pPr>
              <w:pStyle w:val="Tabletext"/>
              <w:rPr>
                <w:rFonts w:cs="Calibri"/>
                <w:sz w:val="20"/>
                <w:szCs w:val="20"/>
                <w:lang w:eastAsia="en-GB"/>
              </w:rPr>
            </w:pPr>
            <w:r w:rsidRPr="00C5302D">
              <w:rPr>
                <w:bCs/>
                <w:sz w:val="20"/>
                <w:szCs w:val="20"/>
                <w:lang w:eastAsia="en-GB"/>
              </w:rPr>
              <w:t>Parts contributives de la République islamique du Pakistan aux dépenses de l'Union</w:t>
            </w:r>
          </w:p>
        </w:tc>
        <w:tc>
          <w:tcPr>
            <w:tcW w:w="1701" w:type="dxa"/>
          </w:tcPr>
          <w:p w14:paraId="355AB117" w14:textId="77777777" w:rsidR="00B84CE3" w:rsidRPr="00C5302D" w:rsidRDefault="00F97011" w:rsidP="00C5302D">
            <w:pPr>
              <w:pStyle w:val="Tabletext"/>
              <w:jc w:val="center"/>
              <w:rPr>
                <w:rStyle w:val="Hyperlink"/>
                <w:sz w:val="20"/>
                <w:szCs w:val="20"/>
              </w:rPr>
            </w:pPr>
            <w:hyperlink r:id="rId129" w:history="1">
              <w:r w:rsidR="00B84CE3" w:rsidRPr="00C5302D">
                <w:rPr>
                  <w:rStyle w:val="Hyperlink"/>
                  <w:sz w:val="20"/>
                  <w:szCs w:val="20"/>
                </w:rPr>
                <w:t>C20/73</w:t>
              </w:r>
            </w:hyperlink>
          </w:p>
        </w:tc>
        <w:tc>
          <w:tcPr>
            <w:tcW w:w="6662" w:type="dxa"/>
          </w:tcPr>
          <w:p w14:paraId="7348833D" w14:textId="68DE586F"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Compte tenu du caractère urgent de cette question,</w:t>
            </w:r>
            <w:r w:rsidR="00C82BCF" w:rsidRPr="00C5302D">
              <w:rPr>
                <w:sz w:val="20"/>
                <w:szCs w:val="20"/>
                <w:lang w:eastAsia="zh-CN"/>
              </w:rPr>
              <w:t xml:space="preserve"> </w:t>
            </w:r>
            <w:r w:rsidR="00251552" w:rsidRPr="00C5302D">
              <w:rPr>
                <w:sz w:val="20"/>
                <w:szCs w:val="20"/>
                <w:lang w:eastAsia="zh-CN"/>
              </w:rPr>
              <w:t>une consultation par correspondance des États Membres du Conseil sera organisée afin d'approuver le projet de Résolution figurant dans l'Annexe C du Document C20/73 concernant les parts contributives de la République islamique du Pakistan, la date arrêtée étant fixée au 1er janvier 2020, ainsi que le paiement de l'unité supplémentaire en</w:t>
            </w:r>
            <w:r w:rsidR="00776E95">
              <w:rPr>
                <w:sz w:val="20"/>
                <w:szCs w:val="20"/>
                <w:lang w:eastAsia="zh-CN"/>
              </w:rPr>
              <w:t xml:space="preserve"> </w:t>
            </w:r>
            <w:r w:rsidR="00251552" w:rsidRPr="00C5302D">
              <w:rPr>
                <w:sz w:val="20"/>
                <w:szCs w:val="20"/>
                <w:lang w:eastAsia="zh-CN"/>
              </w:rPr>
              <w:t>2018 et 2019, pour un montant total de 636 000 CHF, étant entendu que cela ne devrait pas créer un précédent</w:t>
            </w:r>
            <w:r w:rsidR="00B84CE3" w:rsidRPr="00C5302D">
              <w:rPr>
                <w:sz w:val="20"/>
                <w:szCs w:val="20"/>
                <w:lang w:eastAsia="zh-CN"/>
              </w:rPr>
              <w:t xml:space="preserve">. </w:t>
            </w:r>
          </w:p>
        </w:tc>
        <w:tc>
          <w:tcPr>
            <w:tcW w:w="1701" w:type="dxa"/>
          </w:tcPr>
          <w:p w14:paraId="3FDFAABB" w14:textId="030CACFF" w:rsidR="00B84CE3" w:rsidRPr="00C5302D" w:rsidRDefault="00C82BCF" w:rsidP="00A66489">
            <w:pPr>
              <w:pStyle w:val="Tabletext"/>
              <w:rPr>
                <w:sz w:val="20"/>
                <w:szCs w:val="20"/>
                <w:lang w:eastAsia="zh-CN"/>
              </w:rPr>
            </w:pPr>
            <w:r w:rsidRPr="00C5302D">
              <w:rPr>
                <w:sz w:val="20"/>
                <w:szCs w:val="20"/>
              </w:rPr>
              <w:t xml:space="preserve">La </w:t>
            </w:r>
            <w:hyperlink r:id="rId130" w:history="1">
              <w:r w:rsidR="00B84CE3" w:rsidRPr="00C5302D">
                <w:rPr>
                  <w:rStyle w:val="Hyperlink"/>
                  <w:sz w:val="20"/>
                  <w:szCs w:val="20"/>
                </w:rPr>
                <w:t>R</w:t>
              </w:r>
              <w:r w:rsidRPr="00C5302D">
                <w:rPr>
                  <w:rStyle w:val="Hyperlink"/>
                  <w:sz w:val="20"/>
                  <w:szCs w:val="20"/>
                </w:rPr>
                <w:t>é</w:t>
              </w:r>
              <w:r w:rsidR="00B84CE3" w:rsidRPr="00C5302D">
                <w:rPr>
                  <w:rStyle w:val="Hyperlink"/>
                  <w:sz w:val="20"/>
                  <w:szCs w:val="20"/>
                </w:rPr>
                <w:t>solution</w:t>
              </w:r>
              <w:r w:rsidR="00C5302D" w:rsidRPr="00C5302D">
                <w:rPr>
                  <w:rStyle w:val="Hyperlink"/>
                  <w:sz w:val="20"/>
                  <w:szCs w:val="20"/>
                </w:rPr>
                <w:t> </w:t>
              </w:r>
              <w:r w:rsidR="00B84CE3" w:rsidRPr="00C5302D">
                <w:rPr>
                  <w:rStyle w:val="Hyperlink"/>
                  <w:sz w:val="20"/>
                  <w:szCs w:val="20"/>
                </w:rPr>
                <w:t>1402</w:t>
              </w:r>
            </w:hyperlink>
            <w:r w:rsidR="00B84CE3" w:rsidRPr="00C5302D">
              <w:rPr>
                <w:sz w:val="20"/>
                <w:szCs w:val="20"/>
                <w:lang w:eastAsia="zh-CN"/>
              </w:rPr>
              <w:t xml:space="preserve"> </w:t>
            </w:r>
            <w:r w:rsidRPr="00C5302D">
              <w:rPr>
                <w:sz w:val="20"/>
                <w:szCs w:val="20"/>
                <w:lang w:eastAsia="zh-CN"/>
              </w:rPr>
              <w:t>a été adoptée</w:t>
            </w:r>
            <w:r w:rsidR="00B84CE3" w:rsidRPr="00C5302D">
              <w:rPr>
                <w:sz w:val="20"/>
                <w:szCs w:val="20"/>
                <w:lang w:eastAsia="zh-CN"/>
              </w:rPr>
              <w:t>.</w:t>
            </w:r>
          </w:p>
        </w:tc>
      </w:tr>
      <w:tr w:rsidR="00B84CE3" w:rsidRPr="00C5302D" w14:paraId="0D9D3883" w14:textId="77777777" w:rsidTr="00C5302D">
        <w:trPr>
          <w:cantSplit/>
        </w:trPr>
        <w:tc>
          <w:tcPr>
            <w:tcW w:w="4679" w:type="dxa"/>
            <w:vAlign w:val="center"/>
          </w:tcPr>
          <w:p w14:paraId="24285E0A" w14:textId="6BF4C1EE" w:rsidR="00B84CE3" w:rsidRPr="00C5302D" w:rsidRDefault="00E051E5" w:rsidP="00617B91">
            <w:pPr>
              <w:pStyle w:val="Tabletext"/>
              <w:rPr>
                <w:rFonts w:cs="Calibri"/>
                <w:sz w:val="20"/>
                <w:szCs w:val="20"/>
                <w:lang w:eastAsia="en-GB"/>
              </w:rPr>
            </w:pPr>
            <w:r w:rsidRPr="00C5302D">
              <w:rPr>
                <w:rFonts w:cs="Calibri"/>
                <w:bCs/>
                <w:sz w:val="20"/>
                <w:szCs w:val="20"/>
                <w:lang w:eastAsia="en-GB"/>
              </w:rPr>
              <w:lastRenderedPageBreak/>
              <w:t>Rapport sur l'examen global de la présence régionale de l'UIT, comprenant des suggestions sur les mesures propres à continuer d'assurer l'efficacité et l'efficience de la présence régionale de l'UIT, y compris les recommandations formulées dans le cadre de l'étude menée par le consultant extérieur</w:t>
            </w:r>
            <w:r w:rsidRPr="00C5302D">
              <w:rPr>
                <w:rFonts w:cs="Calibri"/>
                <w:sz w:val="20"/>
                <w:szCs w:val="20"/>
                <w:lang w:eastAsia="en-GB"/>
              </w:rPr>
              <w:t xml:space="preserve"> </w:t>
            </w:r>
            <w:r w:rsidR="00B84CE3" w:rsidRPr="00C5302D">
              <w:rPr>
                <w:rFonts w:cs="Calibri"/>
                <w:sz w:val="20"/>
                <w:szCs w:val="20"/>
                <w:lang w:eastAsia="en-GB"/>
              </w:rPr>
              <w:t>(R</w:t>
            </w:r>
            <w:r w:rsidR="00C82BCF" w:rsidRPr="00C5302D">
              <w:rPr>
                <w:rFonts w:cs="Calibri"/>
                <w:sz w:val="20"/>
                <w:szCs w:val="20"/>
                <w:lang w:eastAsia="en-GB"/>
              </w:rPr>
              <w:t xml:space="preserve">ésolution 25 de la PP, Décision </w:t>
            </w:r>
            <w:r w:rsidR="00B84CE3" w:rsidRPr="00C5302D">
              <w:rPr>
                <w:rFonts w:cs="Calibri"/>
                <w:sz w:val="20"/>
                <w:szCs w:val="20"/>
                <w:lang w:eastAsia="en-GB"/>
              </w:rPr>
              <w:t>616</w:t>
            </w:r>
            <w:r w:rsidR="00C82BCF" w:rsidRPr="00C5302D">
              <w:rPr>
                <w:rFonts w:cs="Calibri"/>
                <w:sz w:val="20"/>
                <w:szCs w:val="20"/>
                <w:lang w:eastAsia="en-GB"/>
              </w:rPr>
              <w:t xml:space="preserve"> du Conseil</w:t>
            </w:r>
            <w:r w:rsidR="00B84CE3" w:rsidRPr="00C5302D">
              <w:rPr>
                <w:rFonts w:cs="Calibri"/>
                <w:sz w:val="20"/>
                <w:szCs w:val="20"/>
                <w:lang w:eastAsia="en-GB"/>
              </w:rPr>
              <w:t>)</w:t>
            </w:r>
          </w:p>
        </w:tc>
        <w:tc>
          <w:tcPr>
            <w:tcW w:w="1701" w:type="dxa"/>
          </w:tcPr>
          <w:p w14:paraId="3BAC694C" w14:textId="77777777" w:rsidR="00B84CE3" w:rsidRPr="00C5302D" w:rsidRDefault="00F97011" w:rsidP="00C5302D">
            <w:pPr>
              <w:pStyle w:val="Tabletext"/>
              <w:jc w:val="center"/>
              <w:rPr>
                <w:rStyle w:val="Hyperlink"/>
                <w:sz w:val="20"/>
                <w:szCs w:val="20"/>
              </w:rPr>
            </w:pPr>
            <w:hyperlink r:id="rId131" w:history="1">
              <w:r w:rsidR="00B84CE3" w:rsidRPr="00C5302D">
                <w:rPr>
                  <w:rStyle w:val="Hyperlink"/>
                  <w:sz w:val="20"/>
                  <w:szCs w:val="20"/>
                </w:rPr>
                <w:t>C20/74</w:t>
              </w:r>
            </w:hyperlink>
          </w:p>
          <w:p w14:paraId="605053E9" w14:textId="77777777" w:rsidR="00B84CE3" w:rsidRPr="00C5302D" w:rsidRDefault="00F97011" w:rsidP="00C5302D">
            <w:pPr>
              <w:pStyle w:val="Tabletext"/>
              <w:jc w:val="center"/>
              <w:rPr>
                <w:rStyle w:val="Hyperlink"/>
                <w:sz w:val="20"/>
                <w:szCs w:val="20"/>
              </w:rPr>
            </w:pPr>
            <w:hyperlink r:id="rId132" w:history="1">
              <w:r w:rsidR="00B84CE3" w:rsidRPr="00C5302D">
                <w:rPr>
                  <w:rStyle w:val="Hyperlink"/>
                  <w:sz w:val="20"/>
                  <w:szCs w:val="20"/>
                </w:rPr>
                <w:t>C20/75</w:t>
              </w:r>
            </w:hyperlink>
          </w:p>
        </w:tc>
        <w:tc>
          <w:tcPr>
            <w:tcW w:w="6662" w:type="dxa"/>
          </w:tcPr>
          <w:p w14:paraId="04B0008B" w14:textId="195AF3F7"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 xml:space="preserve">Les Conseillers </w:t>
            </w:r>
            <w:r w:rsidR="00C82BCF" w:rsidRPr="00C5302D">
              <w:rPr>
                <w:sz w:val="20"/>
                <w:szCs w:val="20"/>
                <w:lang w:eastAsia="zh-CN"/>
              </w:rPr>
              <w:t>ont pris</w:t>
            </w:r>
            <w:r w:rsidR="00251552" w:rsidRPr="00C5302D">
              <w:rPr>
                <w:sz w:val="20"/>
                <w:szCs w:val="20"/>
                <w:lang w:eastAsia="zh-CN"/>
              </w:rPr>
              <w:t xml:space="preserve"> note des rapports figurant dans les Documents</w:t>
            </w:r>
            <w:r w:rsidR="00B5332B" w:rsidRPr="00C5302D">
              <w:rPr>
                <w:sz w:val="20"/>
                <w:szCs w:val="20"/>
                <w:lang w:eastAsia="zh-CN"/>
              </w:rPr>
              <w:t> </w:t>
            </w:r>
            <w:r w:rsidR="00251552" w:rsidRPr="00C5302D">
              <w:rPr>
                <w:sz w:val="20"/>
                <w:szCs w:val="20"/>
                <w:lang w:eastAsia="zh-CN"/>
              </w:rPr>
              <w:t xml:space="preserve">C20/74 et C20/75 et </w:t>
            </w:r>
            <w:r w:rsidR="00C82BCF" w:rsidRPr="00C5302D">
              <w:rPr>
                <w:sz w:val="20"/>
                <w:szCs w:val="20"/>
                <w:lang w:eastAsia="zh-CN"/>
              </w:rPr>
              <w:t>sont convenu</w:t>
            </w:r>
            <w:r w:rsidR="005B6329" w:rsidRPr="00C5302D">
              <w:rPr>
                <w:sz w:val="20"/>
                <w:szCs w:val="20"/>
                <w:lang w:eastAsia="zh-CN"/>
              </w:rPr>
              <w:t>s</w:t>
            </w:r>
            <w:r w:rsidR="00251552" w:rsidRPr="00C5302D">
              <w:rPr>
                <w:sz w:val="20"/>
                <w:szCs w:val="20"/>
                <w:lang w:eastAsia="zh-CN"/>
              </w:rPr>
              <w:t xml:space="preserve"> que le rapport sera examiné plus avant par le GTC-FHR ou par un groupe ad hoc du GTC</w:t>
            </w:r>
            <w:r w:rsidR="00B5332B" w:rsidRPr="00C5302D">
              <w:rPr>
                <w:sz w:val="20"/>
                <w:szCs w:val="20"/>
                <w:lang w:eastAsia="zh-CN"/>
              </w:rPr>
              <w:noBreakHyphen/>
            </w:r>
            <w:r w:rsidR="00251552" w:rsidRPr="00C5302D">
              <w:rPr>
                <w:sz w:val="20"/>
                <w:szCs w:val="20"/>
                <w:lang w:eastAsia="zh-CN"/>
              </w:rPr>
              <w:t>FHR</w:t>
            </w:r>
            <w:r w:rsidR="00B84CE3" w:rsidRPr="00C5302D">
              <w:rPr>
                <w:sz w:val="20"/>
                <w:szCs w:val="20"/>
                <w:lang w:eastAsia="zh-CN"/>
              </w:rPr>
              <w:t xml:space="preserve">. </w:t>
            </w:r>
          </w:p>
        </w:tc>
        <w:tc>
          <w:tcPr>
            <w:tcW w:w="1701" w:type="dxa"/>
          </w:tcPr>
          <w:p w14:paraId="6F118160"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1559D087" w14:textId="77777777" w:rsidTr="00C5302D">
        <w:trPr>
          <w:cantSplit/>
        </w:trPr>
        <w:tc>
          <w:tcPr>
            <w:tcW w:w="4679" w:type="dxa"/>
          </w:tcPr>
          <w:p w14:paraId="638DBE26" w14:textId="6E4E1455" w:rsidR="00B84CE3" w:rsidRPr="00C5302D" w:rsidRDefault="00E051E5" w:rsidP="00617B91">
            <w:pPr>
              <w:pStyle w:val="Tabletext"/>
              <w:rPr>
                <w:sz w:val="20"/>
                <w:szCs w:val="20"/>
                <w:lang w:eastAsia="zh-CN"/>
              </w:rPr>
            </w:pPr>
            <w:r w:rsidRPr="00C5302D">
              <w:rPr>
                <w:bCs/>
                <w:sz w:val="20"/>
                <w:szCs w:val="20"/>
                <w:lang w:eastAsia="zh-CN"/>
              </w:rPr>
              <w:t>Incidences de la pandémie de COVID-19 sur le fonctionnement et les activités de l'UIT</w:t>
            </w:r>
          </w:p>
          <w:p w14:paraId="4FC4995C" w14:textId="74C8D12A" w:rsidR="00B84CE3" w:rsidRPr="00C5302D" w:rsidRDefault="00E051E5" w:rsidP="00617B91">
            <w:pPr>
              <w:pStyle w:val="Tabletext"/>
              <w:ind w:left="320" w:hanging="320"/>
              <w:rPr>
                <w:rFonts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r>
            <w:r w:rsidR="00B84CE3" w:rsidRPr="00C5302D">
              <w:rPr>
                <w:rFonts w:cs="Calibri"/>
                <w:i/>
                <w:iCs/>
                <w:sz w:val="20"/>
                <w:szCs w:val="20"/>
                <w:lang w:eastAsia="zh-CN"/>
              </w:rPr>
              <w:t xml:space="preserve">Contribution </w:t>
            </w:r>
            <w:r w:rsidR="00C82BCF" w:rsidRPr="00C5302D">
              <w:rPr>
                <w:rFonts w:cs="Calibri"/>
                <w:i/>
                <w:iCs/>
                <w:sz w:val="20"/>
                <w:szCs w:val="20"/>
                <w:lang w:eastAsia="zh-CN"/>
              </w:rPr>
              <w:t>de la Fédération de Russie</w:t>
            </w:r>
          </w:p>
          <w:p w14:paraId="443C4B4B" w14:textId="2255320A" w:rsidR="00B84CE3" w:rsidRPr="00C5302D" w:rsidRDefault="00E051E5" w:rsidP="00617B91">
            <w:pPr>
              <w:pStyle w:val="Tabletext"/>
              <w:ind w:left="320" w:hanging="320"/>
              <w:rPr>
                <w:rFonts w:cs="Calibri"/>
                <w:i/>
                <w:iCs/>
                <w:sz w:val="20"/>
                <w:szCs w:val="20"/>
                <w:lang w:eastAsia="zh-CN"/>
              </w:rPr>
            </w:pPr>
            <w:r w:rsidRPr="00C5302D">
              <w:rPr>
                <w:rFonts w:cs="Calibri"/>
                <w:i/>
                <w:iCs/>
                <w:sz w:val="20"/>
                <w:szCs w:val="20"/>
                <w:lang w:eastAsia="zh-CN"/>
              </w:rPr>
              <w:t>–</w:t>
            </w:r>
            <w:r w:rsidRPr="00C5302D">
              <w:rPr>
                <w:rFonts w:cs="Calibri"/>
                <w:i/>
                <w:iCs/>
                <w:sz w:val="20"/>
                <w:szCs w:val="20"/>
                <w:lang w:eastAsia="zh-CN"/>
              </w:rPr>
              <w:tab/>
            </w:r>
            <w:r w:rsidR="00B84CE3" w:rsidRPr="00C5302D">
              <w:rPr>
                <w:rFonts w:cs="Calibri"/>
                <w:i/>
                <w:iCs/>
                <w:sz w:val="20"/>
                <w:szCs w:val="20"/>
                <w:lang w:eastAsia="zh-CN"/>
              </w:rPr>
              <w:t xml:space="preserve">Contribution </w:t>
            </w:r>
            <w:r w:rsidR="00C82BCF" w:rsidRPr="00C5302D">
              <w:rPr>
                <w:rFonts w:cs="Calibri"/>
                <w:i/>
                <w:iCs/>
                <w:sz w:val="20"/>
                <w:szCs w:val="20"/>
                <w:lang w:eastAsia="zh-CN"/>
              </w:rPr>
              <w:t>de la Chine</w:t>
            </w:r>
          </w:p>
          <w:p w14:paraId="58215329" w14:textId="4F62ACC8" w:rsidR="00B84CE3" w:rsidRPr="00C5302D" w:rsidRDefault="00E051E5" w:rsidP="00617B91">
            <w:pPr>
              <w:pStyle w:val="Tabletext"/>
              <w:ind w:left="320" w:hanging="320"/>
              <w:rPr>
                <w:rFonts w:cs="Calibri"/>
                <w:sz w:val="20"/>
                <w:szCs w:val="20"/>
                <w:lang w:eastAsia="en-GB"/>
              </w:rPr>
            </w:pPr>
            <w:r w:rsidRPr="00C5302D">
              <w:rPr>
                <w:rFonts w:cs="Calibri"/>
                <w:i/>
                <w:iCs/>
                <w:sz w:val="20"/>
                <w:szCs w:val="20"/>
                <w:lang w:eastAsia="zh-CN"/>
              </w:rPr>
              <w:t>–</w:t>
            </w:r>
            <w:r w:rsidRPr="00C5302D">
              <w:rPr>
                <w:rFonts w:cs="Calibri"/>
                <w:i/>
                <w:iCs/>
                <w:sz w:val="20"/>
                <w:szCs w:val="20"/>
                <w:lang w:eastAsia="zh-CN"/>
              </w:rPr>
              <w:tab/>
            </w:r>
            <w:r w:rsidR="00B84CE3" w:rsidRPr="00C5302D">
              <w:rPr>
                <w:rFonts w:cs="Calibri"/>
                <w:i/>
                <w:iCs/>
                <w:sz w:val="20"/>
                <w:szCs w:val="20"/>
                <w:lang w:eastAsia="zh-CN"/>
              </w:rPr>
              <w:t xml:space="preserve">Contribution </w:t>
            </w:r>
            <w:r w:rsidR="00C82BCF" w:rsidRPr="00C5302D">
              <w:rPr>
                <w:rFonts w:cs="Calibri"/>
                <w:i/>
                <w:iCs/>
                <w:sz w:val="20"/>
                <w:szCs w:val="20"/>
                <w:lang w:eastAsia="zh-CN"/>
              </w:rPr>
              <w:t>de l'Azerbaïdjan, du Bélarus, de la Fédération de Russie et de l'Ouzbékistan</w:t>
            </w:r>
          </w:p>
          <w:p w14:paraId="118040B6" w14:textId="46EC0AC5" w:rsidR="00B84CE3" w:rsidRPr="00C5302D" w:rsidRDefault="00BD46B4" w:rsidP="00617B91">
            <w:pPr>
              <w:pStyle w:val="Tabletext"/>
              <w:rPr>
                <w:rFonts w:cs="Calibri"/>
                <w:sz w:val="20"/>
                <w:szCs w:val="20"/>
                <w:lang w:eastAsia="en-GB"/>
              </w:rPr>
            </w:pPr>
            <w:r w:rsidRPr="00C5302D">
              <w:rPr>
                <w:rFonts w:cs="Calibri"/>
                <w:sz w:val="20"/>
                <w:szCs w:val="20"/>
                <w:lang w:eastAsia="en-GB"/>
              </w:rPr>
              <w:t>État de la situation concernant les plates-formes et les services d'appui pour les réunions virtuelles</w:t>
            </w:r>
          </w:p>
        </w:tc>
        <w:tc>
          <w:tcPr>
            <w:tcW w:w="1701" w:type="dxa"/>
          </w:tcPr>
          <w:p w14:paraId="003F406A" w14:textId="53591D94" w:rsidR="00B84CE3" w:rsidRPr="00C5302D" w:rsidRDefault="00F97011" w:rsidP="00C5302D">
            <w:pPr>
              <w:pStyle w:val="Tabletext"/>
              <w:jc w:val="center"/>
              <w:rPr>
                <w:rStyle w:val="Hyperlink"/>
                <w:sz w:val="20"/>
                <w:szCs w:val="20"/>
              </w:rPr>
            </w:pPr>
            <w:hyperlink r:id="rId133" w:history="1">
              <w:r w:rsidR="00B84CE3" w:rsidRPr="00C5302D">
                <w:rPr>
                  <w:rStyle w:val="Hyperlink"/>
                  <w:sz w:val="20"/>
                  <w:szCs w:val="20"/>
                </w:rPr>
                <w:t>VC/13(R</w:t>
              </w:r>
              <w:r w:rsidR="00C82BCF" w:rsidRPr="00C5302D">
                <w:rPr>
                  <w:rStyle w:val="Hyperlink"/>
                  <w:sz w:val="20"/>
                  <w:szCs w:val="20"/>
                </w:rPr>
                <w:t>é</w:t>
              </w:r>
              <w:r w:rsidR="00B84CE3" w:rsidRPr="00C5302D">
                <w:rPr>
                  <w:rStyle w:val="Hyperlink"/>
                  <w:sz w:val="20"/>
                  <w:szCs w:val="20"/>
                </w:rPr>
                <w:t>v.1)</w:t>
              </w:r>
            </w:hyperlink>
            <w:r w:rsidR="003378AA">
              <w:rPr>
                <w:rStyle w:val="Hyperlink"/>
                <w:sz w:val="20"/>
              </w:rPr>
              <w:br/>
            </w:r>
          </w:p>
          <w:p w14:paraId="586DA145" w14:textId="77777777" w:rsidR="00B84CE3" w:rsidRPr="00C5302D" w:rsidRDefault="00F97011" w:rsidP="00C5302D">
            <w:pPr>
              <w:pStyle w:val="Tabletext"/>
              <w:jc w:val="center"/>
              <w:rPr>
                <w:rStyle w:val="Hyperlink"/>
                <w:sz w:val="20"/>
                <w:szCs w:val="20"/>
              </w:rPr>
            </w:pPr>
            <w:hyperlink r:id="rId134" w:history="1">
              <w:r w:rsidR="00B84CE3" w:rsidRPr="00C5302D">
                <w:rPr>
                  <w:rStyle w:val="Hyperlink"/>
                  <w:sz w:val="20"/>
                  <w:szCs w:val="20"/>
                </w:rPr>
                <w:t>VC/2</w:t>
              </w:r>
            </w:hyperlink>
          </w:p>
          <w:p w14:paraId="00D0AC64" w14:textId="77777777" w:rsidR="00B84CE3" w:rsidRPr="00C5302D" w:rsidRDefault="00F97011" w:rsidP="00C5302D">
            <w:pPr>
              <w:pStyle w:val="Tabletext"/>
              <w:jc w:val="center"/>
              <w:rPr>
                <w:rStyle w:val="Hyperlink"/>
                <w:sz w:val="20"/>
                <w:szCs w:val="20"/>
              </w:rPr>
            </w:pPr>
            <w:hyperlink r:id="rId135" w:history="1">
              <w:r w:rsidR="00B84CE3" w:rsidRPr="00C5302D">
                <w:rPr>
                  <w:rStyle w:val="Hyperlink"/>
                  <w:sz w:val="20"/>
                  <w:szCs w:val="20"/>
                </w:rPr>
                <w:t>VC/10</w:t>
              </w:r>
            </w:hyperlink>
          </w:p>
          <w:p w14:paraId="60723997" w14:textId="1CD0945B" w:rsidR="00B84CE3" w:rsidRPr="00C5302D" w:rsidRDefault="00F97011" w:rsidP="00C5302D">
            <w:pPr>
              <w:pStyle w:val="Tabletext"/>
              <w:jc w:val="center"/>
              <w:rPr>
                <w:rStyle w:val="Hyperlink"/>
                <w:sz w:val="20"/>
                <w:szCs w:val="20"/>
              </w:rPr>
            </w:pPr>
            <w:hyperlink r:id="rId136" w:history="1">
              <w:r w:rsidR="00B84CE3" w:rsidRPr="00C5302D">
                <w:rPr>
                  <w:rStyle w:val="Hyperlink"/>
                  <w:sz w:val="20"/>
                  <w:szCs w:val="20"/>
                </w:rPr>
                <w:t>VC-2/6(Co</w:t>
              </w:r>
              <w:r w:rsidR="00C82BCF" w:rsidRPr="00C5302D">
                <w:rPr>
                  <w:rStyle w:val="Hyperlink"/>
                  <w:sz w:val="20"/>
                  <w:szCs w:val="20"/>
                </w:rPr>
                <w:t>r</w:t>
              </w:r>
              <w:r w:rsidR="00B84CE3" w:rsidRPr="00C5302D">
                <w:rPr>
                  <w:rStyle w:val="Hyperlink"/>
                  <w:sz w:val="20"/>
                  <w:szCs w:val="20"/>
                </w:rPr>
                <w:t>r.1)</w:t>
              </w:r>
            </w:hyperlink>
            <w:r w:rsidR="003378AA">
              <w:rPr>
                <w:rStyle w:val="Hyperlink"/>
                <w:sz w:val="20"/>
              </w:rPr>
              <w:br/>
            </w:r>
          </w:p>
          <w:p w14:paraId="511E2EF6" w14:textId="77777777" w:rsidR="00B84CE3" w:rsidRPr="00C5302D" w:rsidRDefault="00F97011" w:rsidP="00C5302D">
            <w:pPr>
              <w:pStyle w:val="Tabletext"/>
              <w:jc w:val="center"/>
              <w:rPr>
                <w:rStyle w:val="Hyperlink"/>
                <w:sz w:val="20"/>
                <w:szCs w:val="20"/>
              </w:rPr>
            </w:pPr>
            <w:hyperlink r:id="rId137" w:history="1">
              <w:r w:rsidR="00B84CE3" w:rsidRPr="00C5302D">
                <w:rPr>
                  <w:rStyle w:val="Hyperlink"/>
                  <w:sz w:val="20"/>
                  <w:szCs w:val="20"/>
                </w:rPr>
                <w:t>INF/22</w:t>
              </w:r>
            </w:hyperlink>
          </w:p>
        </w:tc>
        <w:tc>
          <w:tcPr>
            <w:tcW w:w="6662" w:type="dxa"/>
          </w:tcPr>
          <w:p w14:paraId="0DFC7826" w14:textId="6C038132"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 xml:space="preserve">Les Conseillers </w:t>
            </w:r>
            <w:r w:rsidR="005B6329" w:rsidRPr="00C5302D">
              <w:rPr>
                <w:sz w:val="20"/>
                <w:szCs w:val="20"/>
                <w:lang w:eastAsia="zh-CN"/>
              </w:rPr>
              <w:t>sont convenus</w:t>
            </w:r>
            <w:r w:rsidR="00251552" w:rsidRPr="00C5302D">
              <w:rPr>
                <w:sz w:val="20"/>
                <w:szCs w:val="20"/>
                <w:lang w:eastAsia="zh-CN"/>
              </w:rPr>
              <w:t xml:space="preserve"> d'encourager le secrétariat à poursuivre les mesures actuellement déployées et à mettre en œuvre les recommandations figurant dans le Document VC-2/6</w:t>
            </w:r>
            <w:r w:rsidR="00C82BCF" w:rsidRPr="00C5302D">
              <w:rPr>
                <w:sz w:val="20"/>
                <w:szCs w:val="20"/>
                <w:lang w:eastAsia="zh-CN"/>
              </w:rPr>
              <w:t xml:space="preserve"> </w:t>
            </w:r>
            <w:r w:rsidR="00251552" w:rsidRPr="00C5302D">
              <w:rPr>
                <w:sz w:val="20"/>
                <w:szCs w:val="20"/>
                <w:lang w:eastAsia="zh-CN"/>
              </w:rPr>
              <w:t xml:space="preserve">(Corr.1), dans la mesure du possible et dans la limite des ressources disponibles, et </w:t>
            </w:r>
            <w:r w:rsidR="007C11D6" w:rsidRPr="00C5302D">
              <w:rPr>
                <w:sz w:val="20"/>
                <w:szCs w:val="20"/>
                <w:lang w:eastAsia="zh-CN"/>
              </w:rPr>
              <w:t xml:space="preserve">à </w:t>
            </w:r>
            <w:r w:rsidR="00251552" w:rsidRPr="00C5302D">
              <w:rPr>
                <w:sz w:val="20"/>
                <w:szCs w:val="20"/>
                <w:lang w:eastAsia="zh-CN"/>
              </w:rPr>
              <w:t>présenter un document actualisé au Conseil à sa session de 2021</w:t>
            </w:r>
            <w:r w:rsidR="00B84CE3" w:rsidRPr="00C5302D">
              <w:rPr>
                <w:sz w:val="20"/>
                <w:szCs w:val="20"/>
                <w:lang w:eastAsia="zh-CN"/>
              </w:rPr>
              <w:t>.</w:t>
            </w:r>
          </w:p>
        </w:tc>
        <w:tc>
          <w:tcPr>
            <w:tcW w:w="1701" w:type="dxa"/>
          </w:tcPr>
          <w:p w14:paraId="299A090C"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7D58393C" w14:textId="77777777" w:rsidTr="00C5302D">
        <w:trPr>
          <w:cantSplit/>
        </w:trPr>
        <w:tc>
          <w:tcPr>
            <w:tcW w:w="4679" w:type="dxa"/>
          </w:tcPr>
          <w:p w14:paraId="31A1833E" w14:textId="010FD7E1" w:rsidR="00B84CE3" w:rsidRPr="00C5302D" w:rsidRDefault="00E051E5" w:rsidP="00617B91">
            <w:pPr>
              <w:pStyle w:val="Tabletext"/>
              <w:rPr>
                <w:rFonts w:cs="Calibri"/>
                <w:sz w:val="20"/>
                <w:szCs w:val="20"/>
                <w:lang w:eastAsia="en-GB"/>
              </w:rPr>
            </w:pPr>
            <w:r w:rsidRPr="00C5302D">
              <w:rPr>
                <w:bCs/>
                <w:sz w:val="20"/>
                <w:szCs w:val="20"/>
                <w:lang w:eastAsia="en-GB"/>
              </w:rPr>
              <w:t>Continuité des activités: analyse de cas concernant la gestion de l'information</w:t>
            </w:r>
          </w:p>
        </w:tc>
        <w:tc>
          <w:tcPr>
            <w:tcW w:w="1701" w:type="dxa"/>
          </w:tcPr>
          <w:p w14:paraId="1C349DD8" w14:textId="77777777" w:rsidR="00B84CE3" w:rsidRPr="00C5302D" w:rsidRDefault="00F97011" w:rsidP="00C5302D">
            <w:pPr>
              <w:pStyle w:val="Tabletext"/>
              <w:jc w:val="center"/>
              <w:rPr>
                <w:rStyle w:val="Hyperlink"/>
                <w:sz w:val="20"/>
                <w:szCs w:val="20"/>
              </w:rPr>
            </w:pPr>
            <w:hyperlink r:id="rId138" w:history="1">
              <w:r w:rsidR="00B84CE3" w:rsidRPr="00C5302D">
                <w:rPr>
                  <w:rStyle w:val="Hyperlink"/>
                  <w:sz w:val="20"/>
                  <w:szCs w:val="20"/>
                </w:rPr>
                <w:t>C20/53</w:t>
              </w:r>
            </w:hyperlink>
          </w:p>
        </w:tc>
        <w:tc>
          <w:tcPr>
            <w:tcW w:w="6662" w:type="dxa"/>
          </w:tcPr>
          <w:p w14:paraId="2998236A" w14:textId="0CEF3F7B"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 xml:space="preserve">Les Conseillers </w:t>
            </w:r>
            <w:r w:rsidR="00293E71" w:rsidRPr="00C5302D">
              <w:rPr>
                <w:sz w:val="20"/>
                <w:szCs w:val="20"/>
                <w:lang w:eastAsia="zh-CN"/>
              </w:rPr>
              <w:t>sont convenus</w:t>
            </w:r>
            <w:r w:rsidR="00251552" w:rsidRPr="00C5302D">
              <w:rPr>
                <w:sz w:val="20"/>
                <w:szCs w:val="20"/>
                <w:lang w:eastAsia="zh-CN"/>
              </w:rPr>
              <w:t xml:space="preserve"> de poursuivre l'examen de la proposition figurant dans le Document C20/53 dans le cadre du GTC-FHR et de faire rapport au Conseil à sa session de 2021</w:t>
            </w:r>
            <w:r w:rsidR="00B84CE3" w:rsidRPr="00C5302D">
              <w:rPr>
                <w:sz w:val="20"/>
                <w:szCs w:val="20"/>
                <w:lang w:eastAsia="zh-CN"/>
              </w:rPr>
              <w:t>.</w:t>
            </w:r>
          </w:p>
          <w:p w14:paraId="4C9358F9" w14:textId="3AE52E26"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À cet égard,</w:t>
            </w:r>
            <w:r w:rsidR="00293E71" w:rsidRPr="00C5302D">
              <w:rPr>
                <w:sz w:val="20"/>
                <w:szCs w:val="20"/>
                <w:lang w:eastAsia="zh-CN"/>
              </w:rPr>
              <w:t xml:space="preserve"> les Conseillers sont convenus</w:t>
            </w:r>
            <w:r w:rsidR="00251552" w:rsidRPr="00C5302D">
              <w:rPr>
                <w:sz w:val="20"/>
                <w:szCs w:val="20"/>
                <w:lang w:eastAsia="zh-CN"/>
              </w:rPr>
              <w:t xml:space="preserve"> d'inviter le secrétariat à élaborer des projets détaillés en vue de leur examen par le GTC-FHR</w:t>
            </w:r>
            <w:r w:rsidR="00B84CE3" w:rsidRPr="00C5302D">
              <w:rPr>
                <w:sz w:val="20"/>
                <w:szCs w:val="20"/>
                <w:lang w:eastAsia="zh-CN"/>
              </w:rPr>
              <w:t>.</w:t>
            </w:r>
          </w:p>
        </w:tc>
        <w:tc>
          <w:tcPr>
            <w:tcW w:w="1701" w:type="dxa"/>
          </w:tcPr>
          <w:p w14:paraId="4BC91C87"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61514E6E" w14:textId="77777777" w:rsidTr="00C5302D">
        <w:trPr>
          <w:cantSplit/>
        </w:trPr>
        <w:tc>
          <w:tcPr>
            <w:tcW w:w="4679" w:type="dxa"/>
          </w:tcPr>
          <w:p w14:paraId="3C98BCF7" w14:textId="2DAF3B10" w:rsidR="00B84CE3" w:rsidRPr="00C5302D" w:rsidRDefault="00E051E5" w:rsidP="00617B91">
            <w:pPr>
              <w:pStyle w:val="Tabletext"/>
              <w:rPr>
                <w:rFonts w:cs="Calibri"/>
                <w:sz w:val="20"/>
                <w:szCs w:val="20"/>
                <w:lang w:eastAsia="en-GB"/>
              </w:rPr>
            </w:pPr>
            <w:r w:rsidRPr="00C5302D">
              <w:rPr>
                <w:bCs/>
                <w:sz w:val="20"/>
                <w:szCs w:val="20"/>
                <w:lang w:eastAsia="zh-CN"/>
              </w:rPr>
              <w:t>Appui au TSB</w:t>
            </w:r>
          </w:p>
        </w:tc>
        <w:tc>
          <w:tcPr>
            <w:tcW w:w="1701" w:type="dxa"/>
          </w:tcPr>
          <w:p w14:paraId="4A962779" w14:textId="7276FF1D" w:rsidR="00B84CE3" w:rsidRPr="00C5302D" w:rsidRDefault="00F97011" w:rsidP="00C5302D">
            <w:pPr>
              <w:pStyle w:val="Tabletext"/>
              <w:jc w:val="center"/>
              <w:rPr>
                <w:rStyle w:val="Hyperlink"/>
                <w:sz w:val="20"/>
                <w:szCs w:val="20"/>
              </w:rPr>
            </w:pPr>
            <w:hyperlink r:id="rId139" w:history="1">
              <w:r w:rsidR="00B84CE3" w:rsidRPr="00C5302D">
                <w:rPr>
                  <w:rStyle w:val="Hyperlink"/>
                  <w:sz w:val="20"/>
                  <w:szCs w:val="20"/>
                </w:rPr>
                <w:t>C20/14(R</w:t>
              </w:r>
              <w:r w:rsidR="00293E71" w:rsidRPr="00C5302D">
                <w:rPr>
                  <w:rStyle w:val="Hyperlink"/>
                  <w:sz w:val="20"/>
                  <w:szCs w:val="20"/>
                </w:rPr>
                <w:t>é</w:t>
              </w:r>
              <w:r w:rsidR="00B84CE3" w:rsidRPr="00C5302D">
                <w:rPr>
                  <w:rStyle w:val="Hyperlink"/>
                  <w:sz w:val="20"/>
                  <w:szCs w:val="20"/>
                </w:rPr>
                <w:t>v.1)</w:t>
              </w:r>
            </w:hyperlink>
          </w:p>
        </w:tc>
        <w:tc>
          <w:tcPr>
            <w:tcW w:w="6662" w:type="dxa"/>
          </w:tcPr>
          <w:p w14:paraId="7D751B54" w14:textId="3A516F94"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 xml:space="preserve">Les Conseillers </w:t>
            </w:r>
            <w:r w:rsidR="00293E71" w:rsidRPr="00C5302D">
              <w:rPr>
                <w:sz w:val="20"/>
                <w:szCs w:val="20"/>
                <w:lang w:eastAsia="zh-CN"/>
              </w:rPr>
              <w:t>ont pris</w:t>
            </w:r>
            <w:r w:rsidR="00251552" w:rsidRPr="00C5302D">
              <w:rPr>
                <w:sz w:val="20"/>
                <w:szCs w:val="20"/>
                <w:lang w:eastAsia="zh-CN"/>
              </w:rPr>
              <w:t xml:space="preserve"> note de l'appui manifesté par de nombreux États</w:t>
            </w:r>
            <w:r w:rsidR="00B5332B" w:rsidRPr="00C5302D">
              <w:rPr>
                <w:sz w:val="20"/>
                <w:szCs w:val="20"/>
                <w:lang w:eastAsia="zh-CN"/>
              </w:rPr>
              <w:t> </w:t>
            </w:r>
            <w:r w:rsidR="00251552" w:rsidRPr="00C5302D">
              <w:rPr>
                <w:sz w:val="20"/>
                <w:szCs w:val="20"/>
                <w:lang w:eastAsia="zh-CN"/>
              </w:rPr>
              <w:t xml:space="preserve">Membres, mais, faute de consensus, il </w:t>
            </w:r>
            <w:r w:rsidR="007C11D6" w:rsidRPr="00C5302D">
              <w:rPr>
                <w:sz w:val="20"/>
                <w:szCs w:val="20"/>
                <w:lang w:eastAsia="zh-CN"/>
              </w:rPr>
              <w:t xml:space="preserve">a été </w:t>
            </w:r>
            <w:r w:rsidR="00251552" w:rsidRPr="00C5302D">
              <w:rPr>
                <w:sz w:val="20"/>
                <w:szCs w:val="20"/>
                <w:lang w:eastAsia="zh-CN"/>
              </w:rPr>
              <w:t>convenu de reporter l'examen de cette question à la session de 2021 du Conseil</w:t>
            </w:r>
            <w:r w:rsidR="00B84CE3" w:rsidRPr="00C5302D">
              <w:rPr>
                <w:sz w:val="20"/>
                <w:szCs w:val="20"/>
                <w:lang w:eastAsia="zh-CN"/>
              </w:rPr>
              <w:t>.</w:t>
            </w:r>
          </w:p>
          <w:p w14:paraId="10A66592" w14:textId="0F2B007B"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 xml:space="preserve">La Fédération de Russie </w:t>
            </w:r>
            <w:r w:rsidR="00293E71" w:rsidRPr="00C5302D">
              <w:rPr>
                <w:sz w:val="20"/>
                <w:szCs w:val="20"/>
                <w:lang w:eastAsia="zh-CN"/>
              </w:rPr>
              <w:t xml:space="preserve">a </w:t>
            </w:r>
            <w:r w:rsidR="00251552" w:rsidRPr="00C5302D">
              <w:rPr>
                <w:sz w:val="20"/>
                <w:szCs w:val="20"/>
                <w:lang w:eastAsia="zh-CN"/>
              </w:rPr>
              <w:t>propos</w:t>
            </w:r>
            <w:r w:rsidR="00293E71" w:rsidRPr="00C5302D">
              <w:rPr>
                <w:sz w:val="20"/>
                <w:szCs w:val="20"/>
                <w:lang w:eastAsia="zh-CN"/>
              </w:rPr>
              <w:t>é</w:t>
            </w:r>
            <w:r w:rsidR="00251552" w:rsidRPr="00C5302D">
              <w:rPr>
                <w:sz w:val="20"/>
                <w:szCs w:val="20"/>
                <w:lang w:eastAsia="zh-CN"/>
              </w:rPr>
              <w:t xml:space="preserve"> de déroger à la règle concernant le taux de vacance de 5% dans le cas du TSB, afin de trouver une solution d'urgence à la situation sans dépasser le budget. Le Secrétaire général </w:t>
            </w:r>
            <w:r w:rsidR="00293E71" w:rsidRPr="00C5302D">
              <w:rPr>
                <w:sz w:val="20"/>
                <w:szCs w:val="20"/>
                <w:lang w:eastAsia="zh-CN"/>
              </w:rPr>
              <w:t>a pris</w:t>
            </w:r>
            <w:r w:rsidR="00251552" w:rsidRPr="00C5302D">
              <w:rPr>
                <w:sz w:val="20"/>
                <w:szCs w:val="20"/>
                <w:lang w:eastAsia="zh-CN"/>
              </w:rPr>
              <w:t xml:space="preserve"> note de la proposition et</w:t>
            </w:r>
            <w:r w:rsidR="00293E71" w:rsidRPr="00C5302D">
              <w:rPr>
                <w:sz w:val="20"/>
                <w:szCs w:val="20"/>
                <w:lang w:eastAsia="zh-CN"/>
              </w:rPr>
              <w:t xml:space="preserve"> a</w:t>
            </w:r>
            <w:r w:rsidR="00251552" w:rsidRPr="00C5302D">
              <w:rPr>
                <w:sz w:val="20"/>
                <w:szCs w:val="20"/>
                <w:lang w:eastAsia="zh-CN"/>
              </w:rPr>
              <w:t xml:space="preserve"> inform</w:t>
            </w:r>
            <w:r w:rsidR="00293E71" w:rsidRPr="00C5302D">
              <w:rPr>
                <w:sz w:val="20"/>
                <w:szCs w:val="20"/>
                <w:lang w:eastAsia="zh-CN"/>
              </w:rPr>
              <w:t>é</w:t>
            </w:r>
            <w:r w:rsidR="00251552" w:rsidRPr="00C5302D">
              <w:rPr>
                <w:sz w:val="20"/>
                <w:szCs w:val="20"/>
                <w:lang w:eastAsia="zh-CN"/>
              </w:rPr>
              <w:t xml:space="preserve"> les Conseillers qu'il travaillera en collaboration avec le Directeur du TSB pour </w:t>
            </w:r>
            <w:r w:rsidR="00293E71" w:rsidRPr="00C5302D">
              <w:rPr>
                <w:sz w:val="20"/>
                <w:szCs w:val="20"/>
                <w:lang w:eastAsia="zh-CN"/>
              </w:rPr>
              <w:t>trouver une solution avant la session de 2021 du Conseil</w:t>
            </w:r>
            <w:r w:rsidR="00B84CE3" w:rsidRPr="00C5302D">
              <w:rPr>
                <w:sz w:val="20"/>
                <w:szCs w:val="20"/>
                <w:lang w:eastAsia="zh-CN"/>
              </w:rPr>
              <w:t>.</w:t>
            </w:r>
          </w:p>
        </w:tc>
        <w:tc>
          <w:tcPr>
            <w:tcW w:w="1701" w:type="dxa"/>
          </w:tcPr>
          <w:p w14:paraId="5A9355D9"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49F293AE" w14:textId="77777777" w:rsidTr="00C5302D">
        <w:trPr>
          <w:cantSplit/>
        </w:trPr>
        <w:tc>
          <w:tcPr>
            <w:tcW w:w="4679" w:type="dxa"/>
          </w:tcPr>
          <w:p w14:paraId="073AC1AF" w14:textId="28009F8C" w:rsidR="00B84CE3" w:rsidRPr="00C5302D" w:rsidRDefault="00E051E5" w:rsidP="00617B91">
            <w:pPr>
              <w:pStyle w:val="Tabletext"/>
              <w:rPr>
                <w:rFonts w:cs="Calibri"/>
                <w:sz w:val="20"/>
                <w:szCs w:val="20"/>
                <w:lang w:eastAsia="en-GB"/>
              </w:rPr>
            </w:pPr>
            <w:r w:rsidRPr="00C5302D">
              <w:rPr>
                <w:bCs/>
                <w:sz w:val="20"/>
                <w:szCs w:val="20"/>
                <w:lang w:eastAsia="en-GB"/>
              </w:rPr>
              <w:lastRenderedPageBreak/>
              <w:t>Rapport sur la mise en œuvre du plan d'action pour la gestion des risques</w:t>
            </w:r>
          </w:p>
        </w:tc>
        <w:tc>
          <w:tcPr>
            <w:tcW w:w="1701" w:type="dxa"/>
          </w:tcPr>
          <w:p w14:paraId="74250361" w14:textId="3F61ABD7" w:rsidR="00B84CE3" w:rsidRPr="00C5302D" w:rsidRDefault="00F97011" w:rsidP="00C5302D">
            <w:pPr>
              <w:pStyle w:val="Tabletext"/>
              <w:jc w:val="center"/>
              <w:rPr>
                <w:rStyle w:val="Hyperlink"/>
                <w:sz w:val="20"/>
                <w:szCs w:val="20"/>
              </w:rPr>
            </w:pPr>
            <w:hyperlink r:id="rId140" w:history="1">
              <w:r w:rsidR="00B84CE3" w:rsidRPr="00C5302D">
                <w:rPr>
                  <w:rStyle w:val="Hyperlink"/>
                  <w:sz w:val="20"/>
                  <w:szCs w:val="20"/>
                </w:rPr>
                <w:t>C20/61(R</w:t>
              </w:r>
              <w:r w:rsidR="00293E71" w:rsidRPr="00C5302D">
                <w:rPr>
                  <w:rStyle w:val="Hyperlink"/>
                  <w:sz w:val="20"/>
                  <w:szCs w:val="20"/>
                </w:rPr>
                <w:t>é</w:t>
              </w:r>
              <w:r w:rsidR="00B84CE3" w:rsidRPr="00C5302D">
                <w:rPr>
                  <w:rStyle w:val="Hyperlink"/>
                  <w:sz w:val="20"/>
                  <w:szCs w:val="20"/>
                </w:rPr>
                <w:t>v.1)</w:t>
              </w:r>
            </w:hyperlink>
          </w:p>
        </w:tc>
        <w:tc>
          <w:tcPr>
            <w:tcW w:w="6662" w:type="dxa"/>
          </w:tcPr>
          <w:p w14:paraId="4AFF91E7" w14:textId="7CECC7B5"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Compte tenu du caractère urgent de cette question, une</w:t>
            </w:r>
            <w:r w:rsidR="00776E95">
              <w:rPr>
                <w:sz w:val="20"/>
                <w:szCs w:val="20"/>
                <w:lang w:eastAsia="zh-CN"/>
              </w:rPr>
              <w:t xml:space="preserve"> </w:t>
            </w:r>
            <w:r w:rsidR="00251552" w:rsidRPr="00C5302D">
              <w:rPr>
                <w:sz w:val="20"/>
                <w:szCs w:val="20"/>
                <w:lang w:eastAsia="zh-CN"/>
              </w:rPr>
              <w:t>consultation par correspondance des États Membres du Conseil sera organisée en ce qui concerne l'approbation des recommandations figurant dans le rapport reproduit dans le Document C20/61(Rév.1), ainsi que des versions révisées de la Politique de l'UIT en matière de gestion des risques et de la Déclaration relative à la propension au risque, lesquelles seront mises en œuvre dans les limites du budget disponible</w:t>
            </w:r>
            <w:r w:rsidR="00B84CE3" w:rsidRPr="00C5302D">
              <w:rPr>
                <w:sz w:val="20"/>
                <w:szCs w:val="20"/>
                <w:lang w:eastAsia="zh-CN"/>
              </w:rPr>
              <w:t xml:space="preserve">. </w:t>
            </w:r>
          </w:p>
        </w:tc>
        <w:tc>
          <w:tcPr>
            <w:tcW w:w="1701" w:type="dxa"/>
          </w:tcPr>
          <w:p w14:paraId="498D39E3" w14:textId="78316C61" w:rsidR="00B84CE3" w:rsidRPr="00C5302D" w:rsidRDefault="00293E71" w:rsidP="00A66489">
            <w:pPr>
              <w:pStyle w:val="Tabletext"/>
              <w:rPr>
                <w:sz w:val="20"/>
                <w:szCs w:val="20"/>
                <w:lang w:eastAsia="zh-CN"/>
              </w:rPr>
            </w:pPr>
            <w:r w:rsidRPr="00C5302D">
              <w:rPr>
                <w:sz w:val="20"/>
                <w:szCs w:val="20"/>
                <w:lang w:eastAsia="zh-CN"/>
              </w:rPr>
              <w:t>Les recommandations ainsi que les versions révisées de la Politique de l'UIT en matière de gestion des risques et de la Déclaration relative à la propension au risque ont été approuvées</w:t>
            </w:r>
            <w:r w:rsidR="00B84CE3" w:rsidRPr="00C5302D">
              <w:rPr>
                <w:sz w:val="20"/>
                <w:szCs w:val="20"/>
                <w:lang w:eastAsia="zh-CN"/>
              </w:rPr>
              <w:t>.</w:t>
            </w:r>
          </w:p>
        </w:tc>
      </w:tr>
      <w:tr w:rsidR="00B84CE3" w:rsidRPr="00C5302D" w14:paraId="2AABBEAE" w14:textId="77777777" w:rsidTr="00C5302D">
        <w:trPr>
          <w:cantSplit/>
        </w:trPr>
        <w:tc>
          <w:tcPr>
            <w:tcW w:w="4679" w:type="dxa"/>
          </w:tcPr>
          <w:p w14:paraId="7A18485C" w14:textId="27550F8E" w:rsidR="00B84CE3" w:rsidRPr="00C5302D" w:rsidRDefault="00E051E5" w:rsidP="00617B91">
            <w:pPr>
              <w:pStyle w:val="Tabletext"/>
              <w:rPr>
                <w:sz w:val="20"/>
                <w:szCs w:val="20"/>
                <w:lang w:eastAsia="en-GB"/>
              </w:rPr>
            </w:pPr>
            <w:r w:rsidRPr="00C5302D">
              <w:rPr>
                <w:bCs/>
                <w:sz w:val="20"/>
                <w:szCs w:val="20"/>
                <w:lang w:eastAsia="en-GB"/>
              </w:rPr>
              <w:t>Demandes d'exonération</w:t>
            </w:r>
          </w:p>
        </w:tc>
        <w:tc>
          <w:tcPr>
            <w:tcW w:w="1701" w:type="dxa"/>
          </w:tcPr>
          <w:p w14:paraId="109CDC93" w14:textId="1C0DA7BB" w:rsidR="00B84CE3" w:rsidRPr="00C5302D" w:rsidRDefault="00F97011" w:rsidP="00C5302D">
            <w:pPr>
              <w:pStyle w:val="Tabletext"/>
              <w:jc w:val="center"/>
              <w:rPr>
                <w:rStyle w:val="Hyperlink"/>
                <w:sz w:val="20"/>
                <w:szCs w:val="20"/>
              </w:rPr>
            </w:pPr>
            <w:hyperlink r:id="rId141" w:history="1">
              <w:r w:rsidR="00B84CE3" w:rsidRPr="00C5302D">
                <w:rPr>
                  <w:rStyle w:val="Hyperlink"/>
                  <w:sz w:val="20"/>
                  <w:szCs w:val="20"/>
                </w:rPr>
                <w:t>C20/39(R</w:t>
              </w:r>
              <w:r w:rsidR="00293E71" w:rsidRPr="00C5302D">
                <w:rPr>
                  <w:rStyle w:val="Hyperlink"/>
                  <w:sz w:val="20"/>
                  <w:szCs w:val="20"/>
                </w:rPr>
                <w:t>é</w:t>
              </w:r>
              <w:r w:rsidR="00B84CE3" w:rsidRPr="00C5302D">
                <w:rPr>
                  <w:rStyle w:val="Hyperlink"/>
                  <w:sz w:val="20"/>
                  <w:szCs w:val="20"/>
                </w:rPr>
                <w:t>v.1)</w:t>
              </w:r>
            </w:hyperlink>
          </w:p>
        </w:tc>
        <w:tc>
          <w:tcPr>
            <w:tcW w:w="6662" w:type="dxa"/>
          </w:tcPr>
          <w:p w14:paraId="6CC69D49" w14:textId="55946FD5" w:rsidR="00B84CE3" w:rsidRPr="00C5302D" w:rsidRDefault="00E051E5" w:rsidP="00617B91">
            <w:pPr>
              <w:pStyle w:val="Tabletext"/>
              <w:ind w:left="321" w:hanging="321"/>
              <w:rPr>
                <w:sz w:val="20"/>
                <w:szCs w:val="20"/>
                <w:lang w:eastAsia="zh-CN"/>
              </w:rPr>
            </w:pPr>
            <w:r w:rsidRPr="00C5302D">
              <w:rPr>
                <w:sz w:val="20"/>
                <w:szCs w:val="20"/>
                <w:lang w:eastAsia="zh-CN"/>
              </w:rPr>
              <w:t>–</w:t>
            </w:r>
            <w:r w:rsidRPr="00C5302D">
              <w:rPr>
                <w:sz w:val="20"/>
                <w:szCs w:val="20"/>
                <w:lang w:eastAsia="zh-CN"/>
              </w:rPr>
              <w:tab/>
            </w:r>
            <w:r w:rsidR="00251552" w:rsidRPr="00C5302D">
              <w:rPr>
                <w:sz w:val="20"/>
                <w:szCs w:val="20"/>
                <w:lang w:eastAsia="zh-CN"/>
              </w:rPr>
              <w:t>Compte tenu du caractère urgent de cette question, une consultation par correspondance des États Membres du Conseil sera organisée en ce qui concerne l'approbation de toutes les demandes d'exonération contenues dans le Document C20/39(Rév.1).</w:t>
            </w:r>
          </w:p>
        </w:tc>
        <w:tc>
          <w:tcPr>
            <w:tcW w:w="1701" w:type="dxa"/>
          </w:tcPr>
          <w:p w14:paraId="1A8CE7F7" w14:textId="147617E4" w:rsidR="00B84CE3" w:rsidRPr="00C5302D" w:rsidRDefault="00293E71" w:rsidP="00A66489">
            <w:pPr>
              <w:pStyle w:val="Tabletext"/>
              <w:rPr>
                <w:sz w:val="20"/>
                <w:szCs w:val="20"/>
                <w:lang w:eastAsia="zh-CN"/>
              </w:rPr>
            </w:pPr>
            <w:r w:rsidRPr="00C5302D">
              <w:rPr>
                <w:sz w:val="20"/>
                <w:szCs w:val="20"/>
                <w:lang w:eastAsia="zh-CN"/>
              </w:rPr>
              <w:t>Toutes les demandes d'exonération ont été approuvées</w:t>
            </w:r>
            <w:r w:rsidR="00B84CE3" w:rsidRPr="00C5302D">
              <w:rPr>
                <w:sz w:val="20"/>
                <w:szCs w:val="20"/>
                <w:lang w:eastAsia="zh-CN"/>
              </w:rPr>
              <w:t>.</w:t>
            </w:r>
          </w:p>
        </w:tc>
      </w:tr>
      <w:tr w:rsidR="00B84CE3" w:rsidRPr="00C5302D" w14:paraId="5536DBB0" w14:textId="77777777" w:rsidTr="0065728A">
        <w:trPr>
          <w:cantSplit/>
        </w:trPr>
        <w:tc>
          <w:tcPr>
            <w:tcW w:w="13042" w:type="dxa"/>
            <w:gridSpan w:val="3"/>
            <w:shd w:val="clear" w:color="auto" w:fill="D9D9D9"/>
            <w:vAlign w:val="center"/>
          </w:tcPr>
          <w:p w14:paraId="19BEEBC9" w14:textId="4ABAE52C" w:rsidR="00B84CE3" w:rsidRPr="00C5302D" w:rsidRDefault="00293E71" w:rsidP="00617B91">
            <w:pPr>
              <w:pStyle w:val="Tabletext"/>
              <w:rPr>
                <w:b/>
                <w:bCs/>
                <w:sz w:val="20"/>
                <w:szCs w:val="20"/>
                <w:lang w:eastAsia="zh-CN"/>
              </w:rPr>
            </w:pPr>
            <w:r w:rsidRPr="00C5302D">
              <w:rPr>
                <w:b/>
                <w:bCs/>
                <w:sz w:val="20"/>
                <w:szCs w:val="20"/>
                <w:lang w:eastAsia="en-GB"/>
              </w:rPr>
              <w:t>L'examen des points ci-dessous a été reporté à la session de 2021 du Conseil</w:t>
            </w:r>
            <w:r w:rsidR="00B84CE3" w:rsidRPr="00C5302D">
              <w:rPr>
                <w:b/>
                <w:bCs/>
                <w:sz w:val="20"/>
                <w:szCs w:val="20"/>
                <w:lang w:eastAsia="en-GB"/>
              </w:rPr>
              <w:t>:</w:t>
            </w:r>
          </w:p>
        </w:tc>
        <w:tc>
          <w:tcPr>
            <w:tcW w:w="1701" w:type="dxa"/>
            <w:shd w:val="clear" w:color="auto" w:fill="D9D9D9"/>
          </w:tcPr>
          <w:p w14:paraId="4C6837F0" w14:textId="77777777" w:rsidR="00B84CE3" w:rsidRPr="00C5302D" w:rsidRDefault="00B84CE3" w:rsidP="0065728A">
            <w:pPr>
              <w:pStyle w:val="Tabletext"/>
              <w:jc w:val="center"/>
              <w:rPr>
                <w:sz w:val="20"/>
                <w:szCs w:val="20"/>
                <w:lang w:eastAsia="en-GB"/>
              </w:rPr>
            </w:pPr>
          </w:p>
        </w:tc>
      </w:tr>
      <w:tr w:rsidR="00B84CE3" w:rsidRPr="00C5302D" w14:paraId="0E2A9AEF" w14:textId="77777777" w:rsidTr="0065728A">
        <w:trPr>
          <w:cantSplit/>
        </w:trPr>
        <w:tc>
          <w:tcPr>
            <w:tcW w:w="4679" w:type="dxa"/>
            <w:vAlign w:val="center"/>
          </w:tcPr>
          <w:p w14:paraId="3496BF30" w14:textId="7418EE20" w:rsidR="00B84CE3" w:rsidRPr="00C5302D" w:rsidRDefault="00251552" w:rsidP="00617B91">
            <w:pPr>
              <w:pStyle w:val="Tabletext"/>
              <w:rPr>
                <w:sz w:val="20"/>
                <w:szCs w:val="20"/>
                <w:lang w:eastAsia="en-GB"/>
              </w:rPr>
            </w:pPr>
            <w:r w:rsidRPr="00C5302D">
              <w:rPr>
                <w:sz w:val="20"/>
                <w:szCs w:val="20"/>
                <w:lang w:eastAsia="en-GB"/>
              </w:rPr>
              <w:t>Rapport sur les manifestations ITU Telecom World (</w:t>
            </w:r>
            <w:r w:rsidRPr="00C5302D">
              <w:rPr>
                <w:i/>
                <w:iCs/>
                <w:sz w:val="20"/>
                <w:szCs w:val="20"/>
                <w:lang w:eastAsia="en-GB"/>
              </w:rPr>
              <w:t>Résolution 11 de la PP, Résolution 1292 du Conseil</w:t>
            </w:r>
            <w:r w:rsidRPr="00C5302D">
              <w:rPr>
                <w:sz w:val="20"/>
                <w:szCs w:val="20"/>
                <w:lang w:eastAsia="en-GB"/>
              </w:rPr>
              <w:t>)</w:t>
            </w:r>
          </w:p>
        </w:tc>
        <w:tc>
          <w:tcPr>
            <w:tcW w:w="1701" w:type="dxa"/>
          </w:tcPr>
          <w:p w14:paraId="16315C85" w14:textId="57BCFFB8" w:rsidR="00B84CE3" w:rsidRPr="00C5302D" w:rsidRDefault="00F97011" w:rsidP="00617B91">
            <w:pPr>
              <w:pStyle w:val="Tabletext"/>
              <w:jc w:val="center"/>
              <w:rPr>
                <w:rStyle w:val="Hyperlink"/>
                <w:sz w:val="20"/>
                <w:szCs w:val="20"/>
              </w:rPr>
            </w:pPr>
            <w:hyperlink r:id="rId142" w:history="1">
              <w:r w:rsidR="00B84CE3" w:rsidRPr="00C5302D">
                <w:rPr>
                  <w:rStyle w:val="Hyperlink"/>
                  <w:sz w:val="20"/>
                  <w:szCs w:val="20"/>
                </w:rPr>
                <w:t>C20/19(R</w:t>
              </w:r>
              <w:r w:rsidR="00293E71" w:rsidRPr="00C5302D">
                <w:rPr>
                  <w:rStyle w:val="Hyperlink"/>
                  <w:sz w:val="20"/>
                  <w:szCs w:val="20"/>
                </w:rPr>
                <w:t>é</w:t>
              </w:r>
              <w:r w:rsidR="00B84CE3" w:rsidRPr="00C5302D">
                <w:rPr>
                  <w:rStyle w:val="Hyperlink"/>
                  <w:sz w:val="20"/>
                  <w:szCs w:val="20"/>
                </w:rPr>
                <w:t>v.1)</w:t>
              </w:r>
            </w:hyperlink>
          </w:p>
        </w:tc>
        <w:tc>
          <w:tcPr>
            <w:tcW w:w="6662" w:type="dxa"/>
          </w:tcPr>
          <w:p w14:paraId="7EB72A1D" w14:textId="5D2FA7AB" w:rsidR="00B84CE3" w:rsidRPr="00C5302D" w:rsidRDefault="00C5302D" w:rsidP="00C5302D">
            <w:pPr>
              <w:pStyle w:val="Tabletext"/>
              <w:tabs>
                <w:tab w:val="left" w:pos="312"/>
              </w:tabs>
              <w:rPr>
                <w:sz w:val="20"/>
                <w:szCs w:val="20"/>
                <w:lang w:eastAsia="zh-CN"/>
              </w:rPr>
            </w:pPr>
            <w:r w:rsidRPr="00C5302D">
              <w:rPr>
                <w:sz w:val="20"/>
                <w:lang w:eastAsia="zh-CN"/>
              </w:rPr>
              <w:t>–</w:t>
            </w:r>
            <w:r w:rsidRPr="00C5302D">
              <w:rPr>
                <w:sz w:val="20"/>
                <w:lang w:eastAsia="zh-CN"/>
              </w:rPr>
              <w:tab/>
            </w:r>
            <w:r w:rsidR="00B84CE3" w:rsidRPr="00C5302D">
              <w:rPr>
                <w:sz w:val="20"/>
                <w:szCs w:val="20"/>
                <w:lang w:eastAsia="zh-CN"/>
              </w:rPr>
              <w:t>N/A</w:t>
            </w:r>
          </w:p>
        </w:tc>
        <w:tc>
          <w:tcPr>
            <w:tcW w:w="1701" w:type="dxa"/>
          </w:tcPr>
          <w:p w14:paraId="53D78588"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79DB4910" w14:textId="77777777" w:rsidTr="0065728A">
        <w:trPr>
          <w:cantSplit/>
        </w:trPr>
        <w:tc>
          <w:tcPr>
            <w:tcW w:w="4679" w:type="dxa"/>
            <w:vAlign w:val="center"/>
          </w:tcPr>
          <w:p w14:paraId="13868537" w14:textId="69258671" w:rsidR="00B84CE3" w:rsidRPr="00C5302D" w:rsidRDefault="00251552" w:rsidP="00617B91">
            <w:pPr>
              <w:pStyle w:val="Tabletext"/>
              <w:rPr>
                <w:sz w:val="20"/>
                <w:szCs w:val="20"/>
                <w:lang w:eastAsia="en-GB"/>
              </w:rPr>
            </w:pPr>
            <w:r w:rsidRPr="00C5302D">
              <w:rPr>
                <w:sz w:val="20"/>
                <w:szCs w:val="20"/>
                <w:lang w:eastAsia="en-GB"/>
              </w:rPr>
              <w:t>Rapport du Bureau de l'éthique</w:t>
            </w:r>
          </w:p>
        </w:tc>
        <w:tc>
          <w:tcPr>
            <w:tcW w:w="1701" w:type="dxa"/>
          </w:tcPr>
          <w:p w14:paraId="2AB13FE9" w14:textId="77777777" w:rsidR="00B84CE3" w:rsidRPr="00C5302D" w:rsidRDefault="00F97011" w:rsidP="00617B91">
            <w:pPr>
              <w:pStyle w:val="Tabletext"/>
              <w:jc w:val="center"/>
              <w:rPr>
                <w:rStyle w:val="Hyperlink"/>
                <w:sz w:val="20"/>
                <w:szCs w:val="20"/>
              </w:rPr>
            </w:pPr>
            <w:hyperlink r:id="rId143" w:history="1">
              <w:r w:rsidR="00B84CE3" w:rsidRPr="00C5302D">
                <w:rPr>
                  <w:rStyle w:val="Hyperlink"/>
                  <w:sz w:val="20"/>
                  <w:szCs w:val="20"/>
                </w:rPr>
                <w:t>C20/59</w:t>
              </w:r>
            </w:hyperlink>
          </w:p>
        </w:tc>
        <w:tc>
          <w:tcPr>
            <w:tcW w:w="6662" w:type="dxa"/>
          </w:tcPr>
          <w:p w14:paraId="6CED9892" w14:textId="244ECF92" w:rsidR="00B84CE3" w:rsidRPr="00C5302D" w:rsidRDefault="00C5302D" w:rsidP="00C5302D">
            <w:pPr>
              <w:pStyle w:val="Tabletext"/>
              <w:tabs>
                <w:tab w:val="left" w:pos="312"/>
              </w:tabs>
              <w:rPr>
                <w:sz w:val="20"/>
                <w:szCs w:val="20"/>
                <w:lang w:eastAsia="zh-CN"/>
              </w:rPr>
            </w:pPr>
            <w:r w:rsidRPr="00C5302D">
              <w:rPr>
                <w:sz w:val="20"/>
                <w:lang w:eastAsia="zh-CN"/>
              </w:rPr>
              <w:t>–</w:t>
            </w:r>
            <w:r w:rsidRPr="00C5302D">
              <w:rPr>
                <w:sz w:val="20"/>
                <w:szCs w:val="20"/>
                <w:lang w:eastAsia="zh-CN"/>
              </w:rPr>
              <w:tab/>
            </w:r>
            <w:r w:rsidR="00B84CE3" w:rsidRPr="00C5302D">
              <w:rPr>
                <w:sz w:val="20"/>
                <w:szCs w:val="20"/>
                <w:lang w:eastAsia="zh-CN"/>
              </w:rPr>
              <w:t>N/A</w:t>
            </w:r>
          </w:p>
        </w:tc>
        <w:tc>
          <w:tcPr>
            <w:tcW w:w="1701" w:type="dxa"/>
          </w:tcPr>
          <w:p w14:paraId="72030B74"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r w:rsidR="00B84CE3" w:rsidRPr="00C5302D" w14:paraId="21889740" w14:textId="77777777" w:rsidTr="0065728A">
        <w:trPr>
          <w:cantSplit/>
        </w:trPr>
        <w:tc>
          <w:tcPr>
            <w:tcW w:w="4679" w:type="dxa"/>
            <w:vAlign w:val="center"/>
          </w:tcPr>
          <w:p w14:paraId="6C8EE89D" w14:textId="149071BD" w:rsidR="00B84CE3" w:rsidRPr="00C5302D" w:rsidRDefault="00251552" w:rsidP="00617B91">
            <w:pPr>
              <w:pStyle w:val="Tabletext"/>
              <w:rPr>
                <w:sz w:val="20"/>
                <w:szCs w:val="20"/>
                <w:lang w:eastAsia="en-GB"/>
              </w:rPr>
            </w:pPr>
            <w:r w:rsidRPr="00C5302D">
              <w:rPr>
                <w:sz w:val="20"/>
                <w:szCs w:val="20"/>
                <w:lang w:eastAsia="en-GB"/>
              </w:rPr>
              <w:t>Renforcement de la présence régionale (</w:t>
            </w:r>
            <w:r w:rsidRPr="00C5302D">
              <w:rPr>
                <w:i/>
                <w:iCs/>
                <w:sz w:val="20"/>
                <w:szCs w:val="20"/>
                <w:lang w:eastAsia="en-GB"/>
              </w:rPr>
              <w:t>Résolution</w:t>
            </w:r>
            <w:r w:rsidR="00B5332B" w:rsidRPr="00C5302D">
              <w:rPr>
                <w:i/>
                <w:iCs/>
                <w:sz w:val="20"/>
                <w:szCs w:val="20"/>
                <w:lang w:eastAsia="en-GB"/>
              </w:rPr>
              <w:t> </w:t>
            </w:r>
            <w:r w:rsidRPr="00C5302D">
              <w:rPr>
                <w:i/>
                <w:iCs/>
                <w:sz w:val="20"/>
                <w:szCs w:val="20"/>
                <w:lang w:eastAsia="en-GB"/>
              </w:rPr>
              <w:t>25 de la PP</w:t>
            </w:r>
            <w:r w:rsidRPr="00C5302D">
              <w:rPr>
                <w:sz w:val="20"/>
                <w:szCs w:val="20"/>
                <w:lang w:eastAsia="en-GB"/>
              </w:rPr>
              <w:t>)</w:t>
            </w:r>
          </w:p>
        </w:tc>
        <w:tc>
          <w:tcPr>
            <w:tcW w:w="1701" w:type="dxa"/>
          </w:tcPr>
          <w:p w14:paraId="417ECE57" w14:textId="77777777" w:rsidR="00B84CE3" w:rsidRPr="00C5302D" w:rsidRDefault="00F97011" w:rsidP="00617B91">
            <w:pPr>
              <w:pStyle w:val="Tabletext"/>
              <w:jc w:val="center"/>
              <w:rPr>
                <w:rStyle w:val="Hyperlink"/>
                <w:sz w:val="20"/>
                <w:szCs w:val="20"/>
              </w:rPr>
            </w:pPr>
            <w:hyperlink r:id="rId144" w:history="1">
              <w:r w:rsidR="00B84CE3" w:rsidRPr="00C5302D">
                <w:rPr>
                  <w:rStyle w:val="Hyperlink"/>
                  <w:sz w:val="20"/>
                  <w:szCs w:val="20"/>
                </w:rPr>
                <w:t>C20/25</w:t>
              </w:r>
            </w:hyperlink>
          </w:p>
        </w:tc>
        <w:tc>
          <w:tcPr>
            <w:tcW w:w="6662" w:type="dxa"/>
          </w:tcPr>
          <w:p w14:paraId="38BEAA76" w14:textId="3BB4D51B" w:rsidR="00B84CE3" w:rsidRPr="00C5302D" w:rsidRDefault="00C5302D" w:rsidP="00C5302D">
            <w:pPr>
              <w:pStyle w:val="Tabletext"/>
              <w:tabs>
                <w:tab w:val="left" w:pos="312"/>
              </w:tabs>
              <w:rPr>
                <w:sz w:val="20"/>
                <w:szCs w:val="20"/>
                <w:lang w:eastAsia="zh-CN"/>
              </w:rPr>
            </w:pPr>
            <w:r w:rsidRPr="00C5302D">
              <w:rPr>
                <w:sz w:val="20"/>
                <w:lang w:eastAsia="zh-CN"/>
              </w:rPr>
              <w:t>–</w:t>
            </w:r>
            <w:r w:rsidRPr="00C5302D">
              <w:rPr>
                <w:sz w:val="20"/>
                <w:szCs w:val="20"/>
                <w:lang w:eastAsia="zh-CN"/>
              </w:rPr>
              <w:tab/>
            </w:r>
            <w:r w:rsidR="00B84CE3" w:rsidRPr="00C5302D">
              <w:rPr>
                <w:sz w:val="20"/>
                <w:szCs w:val="20"/>
                <w:lang w:eastAsia="zh-CN"/>
              </w:rPr>
              <w:t>N/A</w:t>
            </w:r>
          </w:p>
        </w:tc>
        <w:tc>
          <w:tcPr>
            <w:tcW w:w="1701" w:type="dxa"/>
          </w:tcPr>
          <w:p w14:paraId="059E35F4" w14:textId="77777777" w:rsidR="00B84CE3" w:rsidRPr="00C5302D" w:rsidRDefault="00B84CE3" w:rsidP="0065728A">
            <w:pPr>
              <w:pStyle w:val="Tabletext"/>
              <w:jc w:val="center"/>
              <w:rPr>
                <w:sz w:val="20"/>
                <w:szCs w:val="20"/>
                <w:lang w:eastAsia="zh-CN"/>
              </w:rPr>
            </w:pPr>
            <w:r w:rsidRPr="00C5302D">
              <w:rPr>
                <w:sz w:val="20"/>
                <w:szCs w:val="20"/>
                <w:lang w:eastAsia="zh-CN"/>
              </w:rPr>
              <w:t>--</w:t>
            </w:r>
          </w:p>
        </w:tc>
      </w:tr>
    </w:tbl>
    <w:p w14:paraId="10FBEADF" w14:textId="77777777" w:rsidR="00251552" w:rsidRPr="00C5302D" w:rsidRDefault="00251552" w:rsidP="00617B91">
      <w:pPr>
        <w:spacing w:before="360"/>
        <w:jc w:val="center"/>
      </w:pPr>
      <w:r w:rsidRPr="00C5302D">
        <w:t>______________</w:t>
      </w:r>
    </w:p>
    <w:sectPr w:rsidR="00251552" w:rsidRPr="00C5302D" w:rsidSect="00410322">
      <w:headerReference w:type="default" r:id="rId145"/>
      <w:footerReference w:type="default" r:id="rId146"/>
      <w:headerReference w:type="first" r:id="rId147"/>
      <w:footerReference w:type="first" r:id="rId148"/>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191C0" w14:textId="77777777" w:rsidR="00F97011" w:rsidRDefault="00F97011">
      <w:r>
        <w:separator/>
      </w:r>
    </w:p>
  </w:endnote>
  <w:endnote w:type="continuationSeparator" w:id="0">
    <w:p w14:paraId="2F82D3A2" w14:textId="77777777" w:rsidR="00F97011" w:rsidRDefault="00F9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EB194" w14:textId="16D2BABF" w:rsidR="00F97011" w:rsidRDefault="00F97011">
    <w:pPr>
      <w:pStyle w:val="Footer"/>
    </w:pPr>
    <w:fldSimple w:instr=" FILENAME \p \* MERGEFORMAT ">
      <w:r>
        <w:t>P:\FRA\SG\CONSEIL\C21\000\014F.docx</w:t>
      </w:r>
    </w:fldSimple>
    <w:r>
      <w:tab/>
    </w:r>
    <w:r>
      <w:fldChar w:fldCharType="begin"/>
    </w:r>
    <w:r>
      <w:instrText xml:space="preserve"> savedate \@ dd.MM.yy </w:instrText>
    </w:r>
    <w:r>
      <w:fldChar w:fldCharType="separate"/>
    </w:r>
    <w:r>
      <w:t>12.03.21</w:t>
    </w:r>
    <w:r>
      <w:fldChar w:fldCharType="end"/>
    </w:r>
    <w: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EB33" w14:textId="0B670EF1" w:rsidR="00F97011" w:rsidRDefault="00F97011">
    <w:pPr>
      <w:pStyle w:val="Footer"/>
    </w:pPr>
    <w:fldSimple w:instr=" FILENAME \p \* MERGEFORMAT ">
      <w:r>
        <w:t>P:\FRA\SG\CONSEIL\C21\000\014F.docx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9221" w14:textId="77777777" w:rsidR="00F97011" w:rsidRDefault="00F97011">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30D5" w14:textId="3900E755" w:rsidR="00F97011" w:rsidRDefault="00F97011">
    <w:pPr>
      <w:pStyle w:val="Footer"/>
    </w:pPr>
    <w:fldSimple w:instr=" FILENAME \p \* MERGEFORMAT ">
      <w:r>
        <w:t>P:\FRA\SG\CONSEIL\C21\000\014F.docx</w:t>
      </w:r>
    </w:fldSimple>
    <w:r>
      <w:t xml:space="preserve"> (483206)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2C8E" w14:textId="04124BDE" w:rsidR="00F97011" w:rsidRPr="00251552" w:rsidRDefault="00F97011" w:rsidP="00251552">
    <w:pPr>
      <w:pStyle w:val="Footer"/>
    </w:pPr>
    <w:fldSimple w:instr=" FILENAME \p \* MERGEFORMAT ">
      <w:r>
        <w:t>P:\FRA\SG\CONSEIL\C21\000\014F.docx</w:t>
      </w:r>
    </w:fldSimple>
    <w:r>
      <w:t xml:space="preserve"> (483206)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F253" w14:textId="77777777" w:rsidR="00F97011" w:rsidRDefault="00F97011">
      <w:r>
        <w:t>____________________</w:t>
      </w:r>
    </w:p>
  </w:footnote>
  <w:footnote w:type="continuationSeparator" w:id="0">
    <w:p w14:paraId="474F703E" w14:textId="77777777" w:rsidR="00F97011" w:rsidRDefault="00F97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D02E" w14:textId="77777777" w:rsidR="00F97011" w:rsidRDefault="00F97011">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96E38E5" w14:textId="77777777" w:rsidR="00F97011" w:rsidRDefault="00F97011">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C82E" w14:textId="77777777" w:rsidR="00F97011" w:rsidRDefault="00F97011" w:rsidP="00475FB3">
    <w:pPr>
      <w:pStyle w:val="Header"/>
    </w:pPr>
    <w:r>
      <w:fldChar w:fldCharType="begin"/>
    </w:r>
    <w:r>
      <w:instrText>PAGE</w:instrText>
    </w:r>
    <w:r>
      <w:fldChar w:fldCharType="separate"/>
    </w:r>
    <w:r>
      <w:rPr>
        <w:noProof/>
      </w:rPr>
      <w:t>2</w:t>
    </w:r>
    <w:r>
      <w:rPr>
        <w:noProof/>
      </w:rPr>
      <w:fldChar w:fldCharType="end"/>
    </w:r>
  </w:p>
  <w:p w14:paraId="13C361C2" w14:textId="26AA371B" w:rsidR="00F97011" w:rsidRDefault="00F97011" w:rsidP="00106B19">
    <w:pPr>
      <w:pStyle w:val="Header"/>
    </w:pPr>
    <w:r>
      <w:t>C21/14-F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019C" w14:textId="77777777" w:rsidR="00F97011" w:rsidRDefault="00F97011" w:rsidP="00475FB3">
    <w:pPr>
      <w:pStyle w:val="Header"/>
    </w:pPr>
    <w:r>
      <w:fldChar w:fldCharType="begin"/>
    </w:r>
    <w:r>
      <w:instrText>PAGE</w:instrText>
    </w:r>
    <w:r>
      <w:fldChar w:fldCharType="separate"/>
    </w:r>
    <w:r>
      <w:rPr>
        <w:noProof/>
      </w:rPr>
      <w:t>2</w:t>
    </w:r>
    <w:r>
      <w:rPr>
        <w:noProof/>
      </w:rPr>
      <w:fldChar w:fldCharType="end"/>
    </w:r>
  </w:p>
  <w:p w14:paraId="510E83A7" w14:textId="77777777" w:rsidR="00F97011" w:rsidRDefault="00F97011" w:rsidP="00106B19">
    <w:pPr>
      <w:pStyle w:val="Header"/>
    </w:pPr>
    <w:r>
      <w:t>C21/14-F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F02E" w14:textId="77777777" w:rsidR="00F97011" w:rsidRDefault="00F97011" w:rsidP="00251552">
    <w:pPr>
      <w:pStyle w:val="Header"/>
    </w:pPr>
    <w:r>
      <w:fldChar w:fldCharType="begin"/>
    </w:r>
    <w:r>
      <w:instrText>PAGE</w:instrText>
    </w:r>
    <w:r>
      <w:fldChar w:fldCharType="separate"/>
    </w:r>
    <w:r>
      <w:t>4</w:t>
    </w:r>
    <w:r>
      <w:rPr>
        <w:noProof/>
      </w:rPr>
      <w:fldChar w:fldCharType="end"/>
    </w:r>
  </w:p>
  <w:p w14:paraId="100E1589" w14:textId="1376CC29" w:rsidR="00F97011" w:rsidRDefault="00F97011" w:rsidP="00251552">
    <w:pPr>
      <w:pStyle w:val="Header"/>
    </w:pPr>
    <w:r>
      <w:t>C21/14-F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2C3"/>
    <w:multiLevelType w:val="hybridMultilevel"/>
    <w:tmpl w:val="8430A718"/>
    <w:lvl w:ilvl="0" w:tplc="883E3F58">
      <w:numFmt w:val="bullet"/>
      <w:lvlText w:val="-"/>
      <w:lvlJc w:val="left"/>
      <w:pPr>
        <w:ind w:left="720" w:hanging="360"/>
      </w:pPr>
      <w:rPr>
        <w:rFonts w:ascii="Calibri" w:eastAsiaTheme="minorEastAsia" w:hAnsi="Calibri" w:cs="Calibri"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63B0155"/>
    <w:multiLevelType w:val="hybridMultilevel"/>
    <w:tmpl w:val="7716114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F67E04"/>
    <w:multiLevelType w:val="hybridMultilevel"/>
    <w:tmpl w:val="6E8E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12CBE"/>
    <w:multiLevelType w:val="hybridMultilevel"/>
    <w:tmpl w:val="7250C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07A01"/>
    <w:multiLevelType w:val="hybridMultilevel"/>
    <w:tmpl w:val="ACBA07A8"/>
    <w:lvl w:ilvl="0" w:tplc="0409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83B556F"/>
    <w:multiLevelType w:val="hybridMultilevel"/>
    <w:tmpl w:val="A8AA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F7944"/>
    <w:multiLevelType w:val="hybridMultilevel"/>
    <w:tmpl w:val="D304C13A"/>
    <w:lvl w:ilvl="0" w:tplc="0409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5DCE1070">
      <w:start w:val="1"/>
      <w:numFmt w:val="decimal"/>
      <w:lvlText w:val="%3)"/>
      <w:lvlJc w:val="left"/>
      <w:pPr>
        <w:ind w:left="2160" w:hanging="360"/>
      </w:pPr>
      <w:rPr>
        <w:rFont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22"/>
    <w:rsid w:val="00003EBF"/>
    <w:rsid w:val="00004A3A"/>
    <w:rsid w:val="00013DC9"/>
    <w:rsid w:val="00085DE7"/>
    <w:rsid w:val="000C7CDD"/>
    <w:rsid w:val="000D0D0A"/>
    <w:rsid w:val="000E1592"/>
    <w:rsid w:val="00103163"/>
    <w:rsid w:val="00106B19"/>
    <w:rsid w:val="00110AD7"/>
    <w:rsid w:val="00115D93"/>
    <w:rsid w:val="00117BDA"/>
    <w:rsid w:val="001247A8"/>
    <w:rsid w:val="001266A0"/>
    <w:rsid w:val="0013221F"/>
    <w:rsid w:val="001378C0"/>
    <w:rsid w:val="001627ED"/>
    <w:rsid w:val="001805BF"/>
    <w:rsid w:val="0018694A"/>
    <w:rsid w:val="001A3287"/>
    <w:rsid w:val="001A6508"/>
    <w:rsid w:val="001C73AF"/>
    <w:rsid w:val="001D4C31"/>
    <w:rsid w:val="001E4D21"/>
    <w:rsid w:val="001F5FE4"/>
    <w:rsid w:val="001F6DE4"/>
    <w:rsid w:val="00200572"/>
    <w:rsid w:val="00207CD1"/>
    <w:rsid w:val="00225CCF"/>
    <w:rsid w:val="00233F53"/>
    <w:rsid w:val="002477A2"/>
    <w:rsid w:val="00251552"/>
    <w:rsid w:val="00261E62"/>
    <w:rsid w:val="00263A51"/>
    <w:rsid w:val="00267E02"/>
    <w:rsid w:val="00293E71"/>
    <w:rsid w:val="002A5D44"/>
    <w:rsid w:val="002B453B"/>
    <w:rsid w:val="002C6A74"/>
    <w:rsid w:val="002E0BC4"/>
    <w:rsid w:val="002F1B76"/>
    <w:rsid w:val="00312869"/>
    <w:rsid w:val="0033568E"/>
    <w:rsid w:val="003378AA"/>
    <w:rsid w:val="003417D0"/>
    <w:rsid w:val="00355FF5"/>
    <w:rsid w:val="00361350"/>
    <w:rsid w:val="003B4D66"/>
    <w:rsid w:val="003C3FAE"/>
    <w:rsid w:val="003C40A0"/>
    <w:rsid w:val="004038CB"/>
    <w:rsid w:val="0040546F"/>
    <w:rsid w:val="00410322"/>
    <w:rsid w:val="0042404A"/>
    <w:rsid w:val="00434E1D"/>
    <w:rsid w:val="00442AC0"/>
    <w:rsid w:val="0044618F"/>
    <w:rsid w:val="004468F0"/>
    <w:rsid w:val="0046769A"/>
    <w:rsid w:val="0047324A"/>
    <w:rsid w:val="00475FB3"/>
    <w:rsid w:val="004C37A9"/>
    <w:rsid w:val="004F259E"/>
    <w:rsid w:val="00505A58"/>
    <w:rsid w:val="00511F1D"/>
    <w:rsid w:val="00520F36"/>
    <w:rsid w:val="00521CF0"/>
    <w:rsid w:val="00523D87"/>
    <w:rsid w:val="00540615"/>
    <w:rsid w:val="00540A6D"/>
    <w:rsid w:val="00550505"/>
    <w:rsid w:val="00556281"/>
    <w:rsid w:val="00571EEA"/>
    <w:rsid w:val="00575417"/>
    <w:rsid w:val="005768E1"/>
    <w:rsid w:val="005B1938"/>
    <w:rsid w:val="005B6329"/>
    <w:rsid w:val="005C3053"/>
    <w:rsid w:val="005C3890"/>
    <w:rsid w:val="005C67B5"/>
    <w:rsid w:val="005F7BFE"/>
    <w:rsid w:val="00600017"/>
    <w:rsid w:val="00617B91"/>
    <w:rsid w:val="006235CA"/>
    <w:rsid w:val="0065728A"/>
    <w:rsid w:val="006643AB"/>
    <w:rsid w:val="0067479D"/>
    <w:rsid w:val="006F3A0A"/>
    <w:rsid w:val="00712780"/>
    <w:rsid w:val="007210CD"/>
    <w:rsid w:val="00732045"/>
    <w:rsid w:val="007369DB"/>
    <w:rsid w:val="00755F7C"/>
    <w:rsid w:val="007755BC"/>
    <w:rsid w:val="0077658F"/>
    <w:rsid w:val="00776E95"/>
    <w:rsid w:val="007813AD"/>
    <w:rsid w:val="007956C2"/>
    <w:rsid w:val="007A187E"/>
    <w:rsid w:val="007B1E0D"/>
    <w:rsid w:val="007C11D6"/>
    <w:rsid w:val="007C2266"/>
    <w:rsid w:val="007C72C2"/>
    <w:rsid w:val="007D4436"/>
    <w:rsid w:val="007F257A"/>
    <w:rsid w:val="007F3665"/>
    <w:rsid w:val="00800037"/>
    <w:rsid w:val="008064AF"/>
    <w:rsid w:val="008358BB"/>
    <w:rsid w:val="00861D73"/>
    <w:rsid w:val="00865DB1"/>
    <w:rsid w:val="00897553"/>
    <w:rsid w:val="008A4E87"/>
    <w:rsid w:val="008D76E6"/>
    <w:rsid w:val="008F211E"/>
    <w:rsid w:val="009013B7"/>
    <w:rsid w:val="00901EFA"/>
    <w:rsid w:val="00915007"/>
    <w:rsid w:val="00917F53"/>
    <w:rsid w:val="0092392D"/>
    <w:rsid w:val="0093234A"/>
    <w:rsid w:val="00937A17"/>
    <w:rsid w:val="0096400A"/>
    <w:rsid w:val="0096707D"/>
    <w:rsid w:val="009A5715"/>
    <w:rsid w:val="009B03E7"/>
    <w:rsid w:val="009C307F"/>
    <w:rsid w:val="009C353C"/>
    <w:rsid w:val="00A004E1"/>
    <w:rsid w:val="00A1181B"/>
    <w:rsid w:val="00A2113E"/>
    <w:rsid w:val="00A23A51"/>
    <w:rsid w:val="00A24607"/>
    <w:rsid w:val="00A25CD3"/>
    <w:rsid w:val="00A53330"/>
    <w:rsid w:val="00A64320"/>
    <w:rsid w:val="00A653FF"/>
    <w:rsid w:val="00A66489"/>
    <w:rsid w:val="00A709FE"/>
    <w:rsid w:val="00A730A5"/>
    <w:rsid w:val="00A82767"/>
    <w:rsid w:val="00AA332F"/>
    <w:rsid w:val="00AA7BBB"/>
    <w:rsid w:val="00AB64A8"/>
    <w:rsid w:val="00AC0266"/>
    <w:rsid w:val="00AC5584"/>
    <w:rsid w:val="00AD24EC"/>
    <w:rsid w:val="00B309F9"/>
    <w:rsid w:val="00B32B60"/>
    <w:rsid w:val="00B5332B"/>
    <w:rsid w:val="00B61619"/>
    <w:rsid w:val="00B635EB"/>
    <w:rsid w:val="00B84CE3"/>
    <w:rsid w:val="00BB4545"/>
    <w:rsid w:val="00BC1EB9"/>
    <w:rsid w:val="00BC6BB9"/>
    <w:rsid w:val="00BD46B4"/>
    <w:rsid w:val="00BD5873"/>
    <w:rsid w:val="00BF7785"/>
    <w:rsid w:val="00C02C45"/>
    <w:rsid w:val="00C04BE3"/>
    <w:rsid w:val="00C25D29"/>
    <w:rsid w:val="00C27A7C"/>
    <w:rsid w:val="00C51475"/>
    <w:rsid w:val="00C5302D"/>
    <w:rsid w:val="00C82BCF"/>
    <w:rsid w:val="00C9741D"/>
    <w:rsid w:val="00CA08ED"/>
    <w:rsid w:val="00CB16AC"/>
    <w:rsid w:val="00CF183B"/>
    <w:rsid w:val="00D06633"/>
    <w:rsid w:val="00D24BD3"/>
    <w:rsid w:val="00D24D25"/>
    <w:rsid w:val="00D375CD"/>
    <w:rsid w:val="00D43272"/>
    <w:rsid w:val="00D553A2"/>
    <w:rsid w:val="00D62879"/>
    <w:rsid w:val="00D64209"/>
    <w:rsid w:val="00D774D3"/>
    <w:rsid w:val="00D904E8"/>
    <w:rsid w:val="00DA08C3"/>
    <w:rsid w:val="00DB5A3E"/>
    <w:rsid w:val="00DC22AA"/>
    <w:rsid w:val="00DF74DD"/>
    <w:rsid w:val="00E051E5"/>
    <w:rsid w:val="00E25AD0"/>
    <w:rsid w:val="00EA6AE2"/>
    <w:rsid w:val="00EB6350"/>
    <w:rsid w:val="00EF5705"/>
    <w:rsid w:val="00F15B57"/>
    <w:rsid w:val="00F35876"/>
    <w:rsid w:val="00F427DB"/>
    <w:rsid w:val="00F54839"/>
    <w:rsid w:val="00F73229"/>
    <w:rsid w:val="00F97011"/>
    <w:rsid w:val="00FA5EB1"/>
    <w:rsid w:val="00FA7439"/>
    <w:rsid w:val="00FC4EC0"/>
    <w:rsid w:val="00FC5A27"/>
    <w:rsid w:val="00FC69A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01F146"/>
  <w15:docId w15:val="{EF9AF90A-4679-42E8-8FE4-9CA451A1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410322"/>
    <w:rPr>
      <w:color w:val="605E5C"/>
      <w:shd w:val="clear" w:color="auto" w:fill="E1DFDD"/>
    </w:rPr>
  </w:style>
  <w:style w:type="table" w:customStyle="1" w:styleId="TableGrid1">
    <w:name w:val="Table Grid1"/>
    <w:basedOn w:val="TableNormal"/>
    <w:next w:val="TableGrid"/>
    <w:uiPriority w:val="59"/>
    <w:rsid w:val="0041032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1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4CE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D2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S20-CL-C-0048/en" TargetMode="External"/><Relationship Id="rId21" Type="http://schemas.openxmlformats.org/officeDocument/2006/relationships/hyperlink" Target="https://www.itu.int/md/S20-DM-CIR-01011/en" TargetMode="External"/><Relationship Id="rId42" Type="http://schemas.openxmlformats.org/officeDocument/2006/relationships/hyperlink" Target="http://www.itu.int/md/S20-CL-C-0014/en" TargetMode="External"/><Relationship Id="rId63" Type="http://schemas.openxmlformats.org/officeDocument/2006/relationships/hyperlink" Target="https://www.itu.int/md/S20-CLVC2-201116-TD-0001/en" TargetMode="External"/><Relationship Id="rId84" Type="http://schemas.openxmlformats.org/officeDocument/2006/relationships/hyperlink" Target="https://www.itu.int/md/S20-CL-C-0042/en" TargetMode="External"/><Relationship Id="rId138" Type="http://schemas.openxmlformats.org/officeDocument/2006/relationships/hyperlink" Target="https://www.itu.int/md/S20-CL-C-0053/en" TargetMode="External"/><Relationship Id="rId107" Type="http://schemas.openxmlformats.org/officeDocument/2006/relationships/hyperlink" Target="https://www.itu.int/md/S20-CL-C-0082/en" TargetMode="External"/><Relationship Id="rId11" Type="http://schemas.openxmlformats.org/officeDocument/2006/relationships/hyperlink" Target="https://www.itu.int/md/S20-SG-CIR-0040/en" TargetMode="External"/><Relationship Id="rId32" Type="http://schemas.openxmlformats.org/officeDocument/2006/relationships/hyperlink" Target="https://www.itu.int/md/S20-CLVC-200609-TD-0001/en" TargetMode="External"/><Relationship Id="rId53" Type="http://schemas.openxmlformats.org/officeDocument/2006/relationships/hyperlink" Target="http://www.itu.int/md/S20-CL-C-0002/en" TargetMode="External"/><Relationship Id="rId74" Type="http://schemas.openxmlformats.org/officeDocument/2006/relationships/hyperlink" Target="https://www.itu.int/md/S20-CL-C-0024/en" TargetMode="External"/><Relationship Id="rId128" Type="http://schemas.openxmlformats.org/officeDocument/2006/relationships/hyperlink" Target="https://www.itu.int/md/S20-CL-C-0084/en"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www.itu.int/md/S20-CLVC2-C-0002/en" TargetMode="External"/><Relationship Id="rId22" Type="http://schemas.openxmlformats.org/officeDocument/2006/relationships/hyperlink" Target="https://www.itu.int/md/S20-SG-CIR-0040/en" TargetMode="External"/><Relationship Id="rId27" Type="http://schemas.openxmlformats.org/officeDocument/2006/relationships/hyperlink" Target="https://www.itu.int/md/S20-CL-C-0024/en" TargetMode="External"/><Relationship Id="rId43" Type="http://schemas.openxmlformats.org/officeDocument/2006/relationships/hyperlink" Target="http://www.itu.int/md/S20-CL-C-0041/en" TargetMode="External"/><Relationship Id="rId48" Type="http://schemas.openxmlformats.org/officeDocument/2006/relationships/hyperlink" Target="http://www.itu.int/md/S20-CL-C-0007/en" TargetMode="External"/><Relationship Id="rId64" Type="http://schemas.openxmlformats.org/officeDocument/2006/relationships/hyperlink" Target="https://www.itu.int/md/S20-DM-CIR-01022/en" TargetMode="External"/><Relationship Id="rId69" Type="http://schemas.openxmlformats.org/officeDocument/2006/relationships/hyperlink" Target="https://www.itu.int/md/S20-CL-C-0021/en" TargetMode="External"/><Relationship Id="rId113" Type="http://schemas.openxmlformats.org/officeDocument/2006/relationships/hyperlink" Target="http://www.itu.int/md/S20-CL-C-0007/en" TargetMode="External"/><Relationship Id="rId118" Type="http://schemas.openxmlformats.org/officeDocument/2006/relationships/hyperlink" Target="https://www.itu.int/md/S20-CL-C-0029/en" TargetMode="External"/><Relationship Id="rId134" Type="http://schemas.openxmlformats.org/officeDocument/2006/relationships/hyperlink" Target="https://www.itu.int/md/S20-CLVC-C-0002/en" TargetMode="External"/><Relationship Id="rId139" Type="http://schemas.openxmlformats.org/officeDocument/2006/relationships/hyperlink" Target="http://www.itu.int/md/S20-CL-C-0014/en" TargetMode="External"/><Relationship Id="rId80" Type="http://schemas.openxmlformats.org/officeDocument/2006/relationships/hyperlink" Target="https://www.itu.int/md/S20-CLVC2-C-0008/en" TargetMode="External"/><Relationship Id="rId85" Type="http://schemas.openxmlformats.org/officeDocument/2006/relationships/hyperlink" Target="https://www.itu.int/md/S20-CL-C-0080/en" TargetMode="External"/><Relationship Id="rId150" Type="http://schemas.openxmlformats.org/officeDocument/2006/relationships/theme" Target="theme/theme1.xml"/><Relationship Id="rId12" Type="http://schemas.openxmlformats.org/officeDocument/2006/relationships/hyperlink" Target="https://www.itu.int/md/S20-CLVC2-201116-TD-0001/en" TargetMode="External"/><Relationship Id="rId17" Type="http://schemas.openxmlformats.org/officeDocument/2006/relationships/footer" Target="footer1.xml"/><Relationship Id="rId33" Type="http://schemas.openxmlformats.org/officeDocument/2006/relationships/hyperlink" Target="http://www.itu.int/md/S20-CL-C-0016/en" TargetMode="External"/><Relationship Id="rId38" Type="http://schemas.openxmlformats.org/officeDocument/2006/relationships/hyperlink" Target="https://www.itu.int/md/S20-CLVC-C-0009/en" TargetMode="External"/><Relationship Id="rId59" Type="http://schemas.openxmlformats.org/officeDocument/2006/relationships/hyperlink" Target="http://www.itu.int/md/S20-CL-C-0037/en" TargetMode="External"/><Relationship Id="rId103" Type="http://schemas.openxmlformats.org/officeDocument/2006/relationships/hyperlink" Target="https://www.itu.int/md/S20-CL-C-0037/en" TargetMode="External"/><Relationship Id="rId108" Type="http://schemas.openxmlformats.org/officeDocument/2006/relationships/hyperlink" Target="http://www.itu.int/md/S20-CL-C-0060/en" TargetMode="External"/><Relationship Id="rId124" Type="http://schemas.openxmlformats.org/officeDocument/2006/relationships/hyperlink" Target="https://www.itu.int/md/S20-CLVC2-201116-TD-0001/en" TargetMode="External"/><Relationship Id="rId129" Type="http://schemas.openxmlformats.org/officeDocument/2006/relationships/hyperlink" Target="https://www.itu.int/md/S20-CL-C-0073/en" TargetMode="External"/><Relationship Id="rId54" Type="http://schemas.openxmlformats.org/officeDocument/2006/relationships/hyperlink" Target="https://www.itu.int/md/S20-CL-C-0071/en" TargetMode="External"/><Relationship Id="rId70" Type="http://schemas.openxmlformats.org/officeDocument/2006/relationships/hyperlink" Target="https://www.itu.int/md/S20-CL-C-0017/en" TargetMode="External"/><Relationship Id="rId75" Type="http://schemas.openxmlformats.org/officeDocument/2006/relationships/hyperlink" Target="https://www.itu.int/md/S20-CL-C-0072/en" TargetMode="External"/><Relationship Id="rId91" Type="http://schemas.openxmlformats.org/officeDocument/2006/relationships/hyperlink" Target="https://www.itu.int/md/S20-CL-C-0030/en" TargetMode="External"/><Relationship Id="rId96" Type="http://schemas.openxmlformats.org/officeDocument/2006/relationships/hyperlink" Target="https://www.itu.int/md/S20-CLVC2-C-0004/en" TargetMode="External"/><Relationship Id="rId140" Type="http://schemas.openxmlformats.org/officeDocument/2006/relationships/hyperlink" Target="https://www.itu.int/md/S20-CL-C-0061/en" TargetMode="External"/><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0-CLVC-C-0001/en" TargetMode="External"/><Relationship Id="rId28" Type="http://schemas.openxmlformats.org/officeDocument/2006/relationships/hyperlink" Target="https://www.itu.int/md/S20-CLVC-C-0005/en" TargetMode="External"/><Relationship Id="rId49" Type="http://schemas.openxmlformats.org/officeDocument/2006/relationships/hyperlink" Target="http://www.itu.int/md/S20-CL-C-0048/en" TargetMode="External"/><Relationship Id="rId114" Type="http://schemas.openxmlformats.org/officeDocument/2006/relationships/hyperlink" Target="http://www.itu.int/md/S20-CL-C-0077/en" TargetMode="External"/><Relationship Id="rId119" Type="http://schemas.openxmlformats.org/officeDocument/2006/relationships/hyperlink" Target="https://www.itu.int/md/S20-CL-C-0012/en" TargetMode="External"/><Relationship Id="rId44" Type="http://schemas.openxmlformats.org/officeDocument/2006/relationships/hyperlink" Target="https://www.itu.int/md/S20-CLVC-200609-TD-0001/en" TargetMode="External"/><Relationship Id="rId60" Type="http://schemas.openxmlformats.org/officeDocument/2006/relationships/hyperlink" Target="https://www.itu.int/md/S20-CLVC-C-0013/en" TargetMode="External"/><Relationship Id="rId65" Type="http://schemas.openxmlformats.org/officeDocument/2006/relationships/hyperlink" Target="https://www.itu.int/dms_pub/itu-s/md/20/sg/cir/S20-SG-CIR-0051!!PDF-F.pdf" TargetMode="External"/><Relationship Id="rId81" Type="http://schemas.openxmlformats.org/officeDocument/2006/relationships/hyperlink" Target="https://www.itu.int/md/S20-CLVC2-C-0009/en" TargetMode="External"/><Relationship Id="rId86" Type="http://schemas.openxmlformats.org/officeDocument/2006/relationships/hyperlink" Target="https://www.itu.int/md/S20-CL-C-0040/en" TargetMode="External"/><Relationship Id="rId130" Type="http://schemas.openxmlformats.org/officeDocument/2006/relationships/hyperlink" Target="https://www.itu.int/md/S20-CL-C-0085/en" TargetMode="External"/><Relationship Id="rId135" Type="http://schemas.openxmlformats.org/officeDocument/2006/relationships/hyperlink" Target="https://www.itu.int/md/S20-CLVC-C-0010/en" TargetMode="External"/><Relationship Id="rId13" Type="http://schemas.openxmlformats.org/officeDocument/2006/relationships/hyperlink" Target="https://www.itu.int/md/S20-DM-CIR-01022/en" TargetMode="External"/><Relationship Id="rId18" Type="http://schemas.openxmlformats.org/officeDocument/2006/relationships/footer" Target="footer2.xml"/><Relationship Id="rId39" Type="http://schemas.openxmlformats.org/officeDocument/2006/relationships/hyperlink" Target="http://www.itu.int/md/S20-CL-C-0056/en" TargetMode="External"/><Relationship Id="rId109" Type="http://schemas.openxmlformats.org/officeDocument/2006/relationships/hyperlink" Target="http://www.itu.int/md/S20-CL-C-0078/en" TargetMode="External"/><Relationship Id="rId34" Type="http://schemas.openxmlformats.org/officeDocument/2006/relationships/hyperlink" Target="https://www.itu.int/md/S20-CLVC-200609-TD-0002/en" TargetMode="External"/><Relationship Id="rId50" Type="http://schemas.openxmlformats.org/officeDocument/2006/relationships/hyperlink" Target="https://www.itu.int/md/S20-CLVC-200609-TD-0001/en" TargetMode="External"/><Relationship Id="rId55" Type="http://schemas.openxmlformats.org/officeDocument/2006/relationships/hyperlink" Target="http://www.itu.int/md/S20-CL-C-0062/en" TargetMode="External"/><Relationship Id="rId76" Type="http://schemas.openxmlformats.org/officeDocument/2006/relationships/hyperlink" Target="https://www.itu.int/md/S20-CLVC2-C-0003/en" TargetMode="External"/><Relationship Id="rId97" Type="http://schemas.openxmlformats.org/officeDocument/2006/relationships/hyperlink" Target="https://www.itu.int/md/S20-CLVC2-C-0007/en" TargetMode="External"/><Relationship Id="rId104" Type="http://schemas.openxmlformats.org/officeDocument/2006/relationships/hyperlink" Target="https://www.itu.int/md/S20-CL-C-0023/en" TargetMode="External"/><Relationship Id="rId120" Type="http://schemas.openxmlformats.org/officeDocument/2006/relationships/hyperlink" Target="https://www.itu.int/md/S20-CL-C-0067/en" TargetMode="External"/><Relationship Id="rId125" Type="http://schemas.openxmlformats.org/officeDocument/2006/relationships/hyperlink" Target="https://www.itu.int/md/S20-CLVC2-201116-TD-0003/en" TargetMode="External"/><Relationship Id="rId141" Type="http://schemas.openxmlformats.org/officeDocument/2006/relationships/hyperlink" Target="https://www.itu.int/md/S20-CL-C-0039/en" TargetMode="External"/><Relationship Id="rId14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www.itu.int/md/S20-CL-C-0068/en" TargetMode="External"/><Relationship Id="rId92" Type="http://schemas.openxmlformats.org/officeDocument/2006/relationships/hyperlink" Target="https://www.itu.int/md/S20-CL-C-0024/en" TargetMode="External"/><Relationship Id="rId2" Type="http://schemas.openxmlformats.org/officeDocument/2006/relationships/numbering" Target="numbering.xml"/><Relationship Id="rId29" Type="http://schemas.openxmlformats.org/officeDocument/2006/relationships/hyperlink" Target="https://www.itu.int/md/S20-CL-C-0072/en" TargetMode="External"/><Relationship Id="rId24" Type="http://schemas.openxmlformats.org/officeDocument/2006/relationships/hyperlink" Target="https://www.itu.int/md/S20-CLVC-ADM-0001/en" TargetMode="External"/><Relationship Id="rId40" Type="http://schemas.openxmlformats.org/officeDocument/2006/relationships/hyperlink" Target="http://www.itu.int/md/S20-CL-C-0055/en" TargetMode="External"/><Relationship Id="rId45" Type="http://schemas.openxmlformats.org/officeDocument/2006/relationships/hyperlink" Target="http://www.itu.int/md/S20-CL-C-0049/en" TargetMode="External"/><Relationship Id="rId66" Type="http://schemas.openxmlformats.org/officeDocument/2006/relationships/hyperlink" Target="https://www.itu.int/md/S20-CLVC2-C-0001/en" TargetMode="External"/><Relationship Id="rId87" Type="http://schemas.openxmlformats.org/officeDocument/2006/relationships/hyperlink" Target="https://www.itu.int/md/S20-CL-C-0044/en" TargetMode="External"/><Relationship Id="rId110" Type="http://schemas.openxmlformats.org/officeDocument/2006/relationships/hyperlink" Target="https://www.itu.int/md/S20-CLVC-C-0008/en" TargetMode="External"/><Relationship Id="rId115" Type="http://schemas.openxmlformats.org/officeDocument/2006/relationships/hyperlink" Target="https://www.itu.int/md/S20-CL-INF-0020/en" TargetMode="External"/><Relationship Id="rId131" Type="http://schemas.openxmlformats.org/officeDocument/2006/relationships/hyperlink" Target="https://www.itu.int/md/S20-CL-C-0074/en" TargetMode="External"/><Relationship Id="rId136" Type="http://schemas.openxmlformats.org/officeDocument/2006/relationships/hyperlink" Target="https://www.itu.int/md/S20-CLVC2-C-0006/en" TargetMode="External"/><Relationship Id="rId61" Type="http://schemas.openxmlformats.org/officeDocument/2006/relationships/hyperlink" Target="https://www.itu.int/md/S20-CLVC-C-0002/en" TargetMode="External"/><Relationship Id="rId82" Type="http://schemas.openxmlformats.org/officeDocument/2006/relationships/hyperlink" Target="https://www.itu.int/md/S20-CLVC2-201116-TD-0001/en" TargetMode="External"/><Relationship Id="rId19" Type="http://schemas.openxmlformats.org/officeDocument/2006/relationships/footer" Target="footer3.xml"/><Relationship Id="rId14" Type="http://schemas.openxmlformats.org/officeDocument/2006/relationships/hyperlink" Target="https://www.itu.int/dms_pub/itu-s/md/20/sg/cir/S20-SG-CIR-0051!!PDF-F.pdf" TargetMode="External"/><Relationship Id="rId30" Type="http://schemas.openxmlformats.org/officeDocument/2006/relationships/hyperlink" Target="https://www.itu.int/md/S20-CL-C-0030/en" TargetMode="External"/><Relationship Id="rId35" Type="http://schemas.openxmlformats.org/officeDocument/2006/relationships/hyperlink" Target="https://www.itu.int/md/S20-CL-C-0070/en" TargetMode="External"/><Relationship Id="rId56" Type="http://schemas.openxmlformats.org/officeDocument/2006/relationships/hyperlink" Target="https://www.itu.int/md/S20-CLVC-C-0003/en" TargetMode="External"/><Relationship Id="rId77" Type="http://schemas.openxmlformats.org/officeDocument/2006/relationships/hyperlink" Target="https://www.itu.int/md/S20-CLVC2-C-0002/en" TargetMode="External"/><Relationship Id="rId100" Type="http://schemas.openxmlformats.org/officeDocument/2006/relationships/hyperlink" Target="https://www.itu.int/md/S20-CL-C-0072/en" TargetMode="External"/><Relationship Id="rId105" Type="http://schemas.openxmlformats.org/officeDocument/2006/relationships/hyperlink" Target="https://www.itu.int/md/S20-CLVC2-201116-TD-0001/en" TargetMode="External"/><Relationship Id="rId126" Type="http://schemas.openxmlformats.org/officeDocument/2006/relationships/hyperlink" Target="https://www.itu.int/md/S20-CL-C-0010/en" TargetMode="External"/><Relationship Id="rId147"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http://www.itu.int/md/S20-CL-C-0007/en" TargetMode="External"/><Relationship Id="rId72" Type="http://schemas.openxmlformats.org/officeDocument/2006/relationships/hyperlink" Target="https://www.itu.int/md/S20-CL-C-0050/en" TargetMode="External"/><Relationship Id="rId93" Type="http://schemas.openxmlformats.org/officeDocument/2006/relationships/hyperlink" Target="https://www.itu.int/md/S20-CL-C-0072/en" TargetMode="External"/><Relationship Id="rId98" Type="http://schemas.openxmlformats.org/officeDocument/2006/relationships/hyperlink" Target="https://www.itu.int/md/S20-CLVC2-C-0008/en" TargetMode="External"/><Relationship Id="rId121" Type="http://schemas.openxmlformats.org/officeDocument/2006/relationships/hyperlink" Target="https://www.itu.int/md/S20-CL-C-0008/en" TargetMode="External"/><Relationship Id="rId142" Type="http://schemas.openxmlformats.org/officeDocument/2006/relationships/hyperlink" Target="https://www.itu.int/md/S20-CL-C-0019/en" TargetMode="External"/><Relationship Id="rId3" Type="http://schemas.openxmlformats.org/officeDocument/2006/relationships/styles" Target="styles.xml"/><Relationship Id="rId25" Type="http://schemas.openxmlformats.org/officeDocument/2006/relationships/hyperlink" Target="https://www.itu.int/md/S20-CL-C-0017/en" TargetMode="External"/><Relationship Id="rId46" Type="http://schemas.openxmlformats.org/officeDocument/2006/relationships/hyperlink" Target="http://www.itu.int/md/S20-CL-C-0060/en" TargetMode="External"/><Relationship Id="rId67" Type="http://schemas.openxmlformats.org/officeDocument/2006/relationships/hyperlink" Target="https://www.itu.int/md/S20-CLVC2-C-0005/en" TargetMode="External"/><Relationship Id="rId116" Type="http://schemas.openxmlformats.org/officeDocument/2006/relationships/hyperlink" Target="https://www.itu.int/md/S20-CL-INF-0021/en" TargetMode="External"/><Relationship Id="rId137" Type="http://schemas.openxmlformats.org/officeDocument/2006/relationships/hyperlink" Target="https://www.itu.int/md/S20-CL-INF-0022/en" TargetMode="External"/><Relationship Id="rId20" Type="http://schemas.openxmlformats.org/officeDocument/2006/relationships/hyperlink" Target="https://www.itu.int/md/S20-CLVC-200609-TD-0001/en" TargetMode="External"/><Relationship Id="rId41" Type="http://schemas.openxmlformats.org/officeDocument/2006/relationships/hyperlink" Target="https://www.itu.int/md/S20-CL-C-0069/en" TargetMode="External"/><Relationship Id="rId62" Type="http://schemas.openxmlformats.org/officeDocument/2006/relationships/hyperlink" Target="https://www.itu.int/md/S20-CLVC-C-0010/en" TargetMode="External"/><Relationship Id="rId83" Type="http://schemas.openxmlformats.org/officeDocument/2006/relationships/hyperlink" Target="https://www.itu.int/md/S20-CL-C-0005/en" TargetMode="External"/><Relationship Id="rId88" Type="http://schemas.openxmlformats.org/officeDocument/2006/relationships/hyperlink" Target="https://www.itu.int/md/S20-CL-C-0022/en" TargetMode="External"/><Relationship Id="rId111" Type="http://schemas.openxmlformats.org/officeDocument/2006/relationships/hyperlink" Target="http://www.itu.int/md/S20-CL-C-0049/en" TargetMode="External"/><Relationship Id="rId132" Type="http://schemas.openxmlformats.org/officeDocument/2006/relationships/hyperlink" Target="https://www.itu.int/md/S20-CL-C-0075/en" TargetMode="External"/><Relationship Id="rId15" Type="http://schemas.openxmlformats.org/officeDocument/2006/relationships/header" Target="header1.xml"/><Relationship Id="rId36" Type="http://schemas.openxmlformats.org/officeDocument/2006/relationships/hyperlink" Target="http://www.itu.int/md/S20-CL-C-0027/en" TargetMode="External"/><Relationship Id="rId57" Type="http://schemas.openxmlformats.org/officeDocument/2006/relationships/hyperlink" Target="https://www.itu.int/md/S20-CLVC-C-0014/en" TargetMode="External"/><Relationship Id="rId106" Type="http://schemas.openxmlformats.org/officeDocument/2006/relationships/hyperlink" Target="https://www.itu.int/md/S20-CL-C-0023/en" TargetMode="External"/><Relationship Id="rId127" Type="http://schemas.openxmlformats.org/officeDocument/2006/relationships/hyperlink" Target="https://www.itu.int/md/S20-CL-C-0011/en" TargetMode="External"/><Relationship Id="rId10" Type="http://schemas.openxmlformats.org/officeDocument/2006/relationships/hyperlink" Target="https://www.itu.int/md/S20-DM-CIR-01011/en" TargetMode="External"/><Relationship Id="rId31" Type="http://schemas.openxmlformats.org/officeDocument/2006/relationships/hyperlink" Target="https://www.itu.int/md/S20-CL-C-0005/en" TargetMode="External"/><Relationship Id="rId52" Type="http://schemas.openxmlformats.org/officeDocument/2006/relationships/hyperlink" Target="http://www.itu.int/md/S20-CL-C-0048/en" TargetMode="External"/><Relationship Id="rId73" Type="http://schemas.openxmlformats.org/officeDocument/2006/relationships/hyperlink" Target="https://www.itu.int/md/S20-CL-C-0079/en" TargetMode="External"/><Relationship Id="rId78" Type="http://schemas.openxmlformats.org/officeDocument/2006/relationships/hyperlink" Target="https://www.itu.int/md/S20-CLVC2-C-0004/en" TargetMode="External"/><Relationship Id="rId94" Type="http://schemas.openxmlformats.org/officeDocument/2006/relationships/hyperlink" Target="https://www.itu.int/md/S20-CLVC2-C-0003/en" TargetMode="External"/><Relationship Id="rId99" Type="http://schemas.openxmlformats.org/officeDocument/2006/relationships/hyperlink" Target="https://www.itu.int/md/S20-CLVC2-C-0009/en" TargetMode="External"/><Relationship Id="rId101" Type="http://schemas.openxmlformats.org/officeDocument/2006/relationships/hyperlink" Target="https://www.itu.int/md/S20-CL-C-0005/en" TargetMode="External"/><Relationship Id="rId122" Type="http://schemas.openxmlformats.org/officeDocument/2006/relationships/hyperlink" Target="https://www.itu.int/md/S20-CL-C-0051/en" TargetMode="External"/><Relationship Id="rId143" Type="http://schemas.openxmlformats.org/officeDocument/2006/relationships/hyperlink" Target="https://www.itu.int/md/S20-CL-C-0019/en" TargetMode="External"/><Relationship Id="rId14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26" Type="http://schemas.openxmlformats.org/officeDocument/2006/relationships/hyperlink" Target="https://www.itu.int/md/S20-CL-C-0068/en" TargetMode="External"/><Relationship Id="rId47" Type="http://schemas.openxmlformats.org/officeDocument/2006/relationships/hyperlink" Target="https://www.itu.int/md/S20-CLVC-C-0008/en" TargetMode="External"/><Relationship Id="rId68" Type="http://schemas.openxmlformats.org/officeDocument/2006/relationships/hyperlink" Target="https://www.itu.int/md/S20-CLVC2-ADM-0001/en" TargetMode="External"/><Relationship Id="rId89" Type="http://schemas.openxmlformats.org/officeDocument/2006/relationships/hyperlink" Target="https://www.itu.int/md/S20-CL-C-0063/en" TargetMode="External"/><Relationship Id="rId112" Type="http://schemas.openxmlformats.org/officeDocument/2006/relationships/hyperlink" Target="https://www.itu.int/md/S20-CL-C-0083/en" TargetMode="External"/><Relationship Id="rId133" Type="http://schemas.openxmlformats.org/officeDocument/2006/relationships/hyperlink" Target="https://www.itu.int/md/S20-CLVC-C-0013/en" TargetMode="External"/><Relationship Id="rId16" Type="http://schemas.openxmlformats.org/officeDocument/2006/relationships/header" Target="header2.xml"/><Relationship Id="rId37" Type="http://schemas.openxmlformats.org/officeDocument/2006/relationships/hyperlink" Target="https://www.itu.int/md/S20-CLVC-C-0011/en" TargetMode="External"/><Relationship Id="rId58" Type="http://schemas.openxmlformats.org/officeDocument/2006/relationships/hyperlink" Target="http://www.itu.int/md/S20-CL-C-0021/en" TargetMode="External"/><Relationship Id="rId79" Type="http://schemas.openxmlformats.org/officeDocument/2006/relationships/hyperlink" Target="https://www.itu.int/md/S20-CLVC2-C-0007/en" TargetMode="External"/><Relationship Id="rId102" Type="http://schemas.openxmlformats.org/officeDocument/2006/relationships/hyperlink" Target="https://www.itu.int/md/S20-CL-C-0081/en" TargetMode="External"/><Relationship Id="rId123" Type="http://schemas.openxmlformats.org/officeDocument/2006/relationships/hyperlink" Target="https://www.itu.int/md/S20-CL-C-0057/en" TargetMode="External"/><Relationship Id="rId144" Type="http://schemas.openxmlformats.org/officeDocument/2006/relationships/hyperlink" Target="https://www.itu.int/md/S20-CL-C-0025/en" TargetMode="External"/><Relationship Id="rId90" Type="http://schemas.openxmlformats.org/officeDocument/2006/relationships/hyperlink" Target="https://www.itu.int/md/S20-CLVC2-201116-TD-0001/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05D8-9728-46FC-8793-5F569A04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20</Pages>
  <Words>6082</Words>
  <Characters>40882</Characters>
  <Application>Microsoft Office Word</Application>
  <DocSecurity>0</DocSecurity>
  <Lines>340</Lines>
  <Paragraphs>93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46871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French1</cp:lastModifiedBy>
  <cp:revision>14</cp:revision>
  <cp:lastPrinted>2000-07-18T08:55:00Z</cp:lastPrinted>
  <dcterms:created xsi:type="dcterms:W3CDTF">2021-03-11T15:25:00Z</dcterms:created>
  <dcterms:modified xsi:type="dcterms:W3CDTF">2021-03-12T15:16:00Z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