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C748DF">
            <w:pPr>
              <w:spacing w:before="360" w:after="48" w:line="240" w:lineRule="atLeast"/>
              <w:jc w:val="both"/>
              <w:rPr>
                <w:position w:val="6"/>
              </w:rPr>
            </w:pPr>
            <w:bookmarkStart w:id="0" w:name="dc06"/>
            <w:bookmarkEnd w:id="0"/>
            <w:r w:rsidRPr="00E150AF">
              <w:rPr>
                <w:b/>
                <w:bCs/>
                <w:position w:val="6"/>
                <w:sz w:val="30"/>
                <w:szCs w:val="30"/>
                <w:lang w:val="en-US"/>
              </w:rPr>
              <w:t>C</w:t>
            </w:r>
            <w:r w:rsidR="009F66A3" w:rsidRPr="00E150AF">
              <w:rPr>
                <w:b/>
                <w:bCs/>
                <w:position w:val="6"/>
                <w:sz w:val="30"/>
                <w:szCs w:val="30"/>
                <w:lang w:val="en-US"/>
              </w:rPr>
              <w:t>ouncil 202</w:t>
            </w:r>
            <w:r w:rsidR="00F56668" w:rsidRPr="00E150AF">
              <w:rPr>
                <w:b/>
                <w:bCs/>
                <w:position w:val="6"/>
                <w:sz w:val="30"/>
                <w:szCs w:val="30"/>
                <w:lang w:val="en-US"/>
              </w:rPr>
              <w:t>1</w:t>
            </w:r>
            <w:r w:rsidR="00F56668" w:rsidRPr="00E150AF">
              <w:rPr>
                <w:b/>
                <w:bCs/>
                <w:position w:val="6"/>
                <w:sz w:val="30"/>
                <w:szCs w:val="30"/>
                <w:lang w:val="en-US"/>
              </w:rPr>
              <w:br/>
            </w:r>
            <w:r w:rsidR="00EA2120" w:rsidRPr="00E150AF">
              <w:rPr>
                <w:b/>
                <w:bCs/>
                <w:position w:val="6"/>
                <w:sz w:val="28"/>
                <w:szCs w:val="28"/>
                <w:lang w:val="en-US"/>
              </w:rPr>
              <w:t>Virtual consultation of councillors</w:t>
            </w:r>
            <w:r w:rsidR="00F56668" w:rsidRPr="0091020A">
              <w:rPr>
                <w:b/>
                <w:bCs/>
                <w:position w:val="6"/>
                <w:sz w:val="28"/>
                <w:szCs w:val="28"/>
                <w:lang w:val="en-US"/>
              </w:rPr>
              <w:t>, 8-18</w:t>
            </w:r>
            <w:r w:rsidR="00F56668" w:rsidRPr="00E150AF">
              <w:rPr>
                <w:b/>
                <w:bCs/>
                <w:position w:val="6"/>
                <w:sz w:val="28"/>
                <w:szCs w:val="28"/>
                <w:lang w:val="en-US"/>
              </w:rPr>
              <w:t xml:space="preserve"> June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E725FC">
        <w:trPr>
          <w:cantSplit/>
        </w:trPr>
        <w:tc>
          <w:tcPr>
            <w:tcW w:w="6911" w:type="dxa"/>
            <w:tcBorders>
              <w:bottom w:val="single" w:sz="12" w:space="0" w:color="auto"/>
            </w:tcBorders>
          </w:tcPr>
          <w:p w14:paraId="2143B1CA" w14:textId="77777777" w:rsidR="002A2188" w:rsidRPr="00813E5E" w:rsidRDefault="002A2188" w:rsidP="0091020A">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91020A">
            <w:pPr>
              <w:spacing w:before="0" w:line="240" w:lineRule="atLeast"/>
              <w:rPr>
                <w:szCs w:val="24"/>
              </w:rPr>
            </w:pPr>
          </w:p>
        </w:tc>
      </w:tr>
      <w:tr w:rsidR="002A2188" w:rsidRPr="00813E5E" w14:paraId="17235C7F" w14:textId="77777777" w:rsidTr="00E725FC">
        <w:trPr>
          <w:cantSplit/>
        </w:trPr>
        <w:tc>
          <w:tcPr>
            <w:tcW w:w="6911" w:type="dxa"/>
            <w:tcBorders>
              <w:top w:val="single" w:sz="12" w:space="0" w:color="auto"/>
            </w:tcBorders>
          </w:tcPr>
          <w:p w14:paraId="5D7313BD" w14:textId="77777777" w:rsidR="002A2188" w:rsidRPr="00813E5E" w:rsidRDefault="002A2188" w:rsidP="0091020A">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91020A">
            <w:pPr>
              <w:spacing w:before="0" w:line="240" w:lineRule="atLeast"/>
              <w:rPr>
                <w:szCs w:val="24"/>
              </w:rPr>
            </w:pPr>
          </w:p>
        </w:tc>
      </w:tr>
      <w:tr w:rsidR="002A2188" w:rsidRPr="00813E5E" w14:paraId="6804D83E" w14:textId="77777777" w:rsidTr="00E725FC">
        <w:trPr>
          <w:cantSplit/>
          <w:trHeight w:val="23"/>
        </w:trPr>
        <w:tc>
          <w:tcPr>
            <w:tcW w:w="6911" w:type="dxa"/>
            <w:vMerge w:val="restart"/>
          </w:tcPr>
          <w:p w14:paraId="42A03540" w14:textId="30F4D4B9" w:rsidR="002A2188" w:rsidRPr="00E85629" w:rsidRDefault="00381F49" w:rsidP="0091020A">
            <w:pPr>
              <w:tabs>
                <w:tab w:val="left" w:pos="851"/>
              </w:tabs>
              <w:spacing w:before="0" w:line="240" w:lineRule="atLeast"/>
              <w:rPr>
                <w:b/>
              </w:rPr>
            </w:pPr>
            <w:bookmarkStart w:id="2" w:name="dmeeting" w:colFirst="0" w:colLast="0"/>
            <w:bookmarkStart w:id="3" w:name="dnum" w:colFirst="1" w:colLast="1"/>
            <w:r>
              <w:rPr>
                <w:b/>
              </w:rPr>
              <w:t>Agenda item: PL 3.5</w:t>
            </w:r>
          </w:p>
        </w:tc>
        <w:tc>
          <w:tcPr>
            <w:tcW w:w="3120" w:type="dxa"/>
          </w:tcPr>
          <w:p w14:paraId="1727AC2C" w14:textId="5E742614" w:rsidR="002A2188" w:rsidRPr="00E85629" w:rsidRDefault="009F66A3" w:rsidP="0091020A">
            <w:pPr>
              <w:tabs>
                <w:tab w:val="left" w:pos="851"/>
              </w:tabs>
              <w:spacing w:before="0" w:line="240" w:lineRule="atLeast"/>
              <w:rPr>
                <w:b/>
              </w:rPr>
            </w:pPr>
            <w:r>
              <w:rPr>
                <w:b/>
              </w:rPr>
              <w:t>Document C2</w:t>
            </w:r>
            <w:r w:rsidR="00F56668">
              <w:rPr>
                <w:b/>
              </w:rPr>
              <w:t>1</w:t>
            </w:r>
            <w:r w:rsidR="002A2188">
              <w:rPr>
                <w:b/>
              </w:rPr>
              <w:t>/</w:t>
            </w:r>
            <w:r w:rsidR="005F6B0A">
              <w:rPr>
                <w:b/>
              </w:rPr>
              <w:t>14</w:t>
            </w:r>
            <w:r w:rsidR="002A2188">
              <w:rPr>
                <w:b/>
              </w:rPr>
              <w:t>-E</w:t>
            </w:r>
          </w:p>
        </w:tc>
      </w:tr>
      <w:tr w:rsidR="002A2188" w:rsidRPr="00813E5E" w14:paraId="6B217E52" w14:textId="77777777" w:rsidTr="00E725FC">
        <w:trPr>
          <w:cantSplit/>
          <w:trHeight w:val="23"/>
        </w:trPr>
        <w:tc>
          <w:tcPr>
            <w:tcW w:w="6911" w:type="dxa"/>
            <w:vMerge/>
          </w:tcPr>
          <w:p w14:paraId="1CE8AE93" w14:textId="77777777" w:rsidR="002A2188" w:rsidRPr="00813E5E" w:rsidRDefault="002A2188" w:rsidP="0091020A">
            <w:pPr>
              <w:tabs>
                <w:tab w:val="left" w:pos="851"/>
              </w:tabs>
              <w:spacing w:before="0" w:line="240" w:lineRule="atLeast"/>
              <w:rPr>
                <w:b/>
              </w:rPr>
            </w:pPr>
            <w:bookmarkStart w:id="4" w:name="ddate" w:colFirst="1" w:colLast="1"/>
            <w:bookmarkEnd w:id="2"/>
            <w:bookmarkEnd w:id="3"/>
          </w:p>
        </w:tc>
        <w:tc>
          <w:tcPr>
            <w:tcW w:w="3120" w:type="dxa"/>
          </w:tcPr>
          <w:p w14:paraId="257DEE08" w14:textId="781A0D9F" w:rsidR="002A2188" w:rsidRPr="00E85629" w:rsidRDefault="0091020A" w:rsidP="0091020A">
            <w:pPr>
              <w:tabs>
                <w:tab w:val="left" w:pos="993"/>
              </w:tabs>
              <w:spacing w:before="0"/>
              <w:rPr>
                <w:b/>
              </w:rPr>
            </w:pPr>
            <w:r>
              <w:rPr>
                <w:b/>
              </w:rPr>
              <w:t>22 February</w:t>
            </w:r>
            <w:r w:rsidR="002A2188">
              <w:rPr>
                <w:b/>
              </w:rPr>
              <w:t xml:space="preserve"> 20</w:t>
            </w:r>
            <w:r w:rsidR="009F66A3">
              <w:rPr>
                <w:b/>
              </w:rPr>
              <w:t>2</w:t>
            </w:r>
            <w:r w:rsidR="00F56668">
              <w:rPr>
                <w:b/>
              </w:rPr>
              <w:t>1</w:t>
            </w:r>
          </w:p>
        </w:tc>
      </w:tr>
      <w:tr w:rsidR="002A2188" w:rsidRPr="00813E5E" w14:paraId="10D36551" w14:textId="77777777" w:rsidTr="00E725FC">
        <w:trPr>
          <w:cantSplit/>
          <w:trHeight w:val="23"/>
        </w:trPr>
        <w:tc>
          <w:tcPr>
            <w:tcW w:w="6911" w:type="dxa"/>
            <w:vMerge/>
          </w:tcPr>
          <w:p w14:paraId="7EF812AF" w14:textId="77777777" w:rsidR="002A2188" w:rsidRPr="00813E5E" w:rsidRDefault="002A2188" w:rsidP="0091020A">
            <w:pPr>
              <w:tabs>
                <w:tab w:val="left" w:pos="851"/>
              </w:tabs>
              <w:spacing w:before="0" w:line="240" w:lineRule="atLeast"/>
              <w:rPr>
                <w:b/>
              </w:rPr>
            </w:pPr>
            <w:bookmarkStart w:id="5" w:name="dorlang" w:colFirst="1" w:colLast="1"/>
            <w:bookmarkEnd w:id="4"/>
          </w:p>
        </w:tc>
        <w:tc>
          <w:tcPr>
            <w:tcW w:w="3120" w:type="dxa"/>
          </w:tcPr>
          <w:p w14:paraId="0DF1D05E" w14:textId="62AE6E90" w:rsidR="002A2188" w:rsidRPr="00E85629" w:rsidRDefault="002A2188" w:rsidP="0091020A">
            <w:pPr>
              <w:tabs>
                <w:tab w:val="left" w:pos="993"/>
              </w:tabs>
              <w:spacing w:before="0"/>
              <w:rPr>
                <w:b/>
              </w:rPr>
            </w:pPr>
            <w:r>
              <w:rPr>
                <w:b/>
              </w:rPr>
              <w:t xml:space="preserve">Original: </w:t>
            </w:r>
            <w:r w:rsidR="005F6B0A">
              <w:rPr>
                <w:b/>
              </w:rPr>
              <w:t>English</w:t>
            </w:r>
          </w:p>
        </w:tc>
      </w:tr>
      <w:tr w:rsidR="002A2188" w:rsidRPr="00813E5E" w14:paraId="46399271" w14:textId="77777777" w:rsidTr="00E725FC">
        <w:trPr>
          <w:cantSplit/>
        </w:trPr>
        <w:tc>
          <w:tcPr>
            <w:tcW w:w="10031" w:type="dxa"/>
            <w:gridSpan w:val="2"/>
          </w:tcPr>
          <w:p w14:paraId="18E28CA0" w14:textId="01276B10" w:rsidR="00EA2120" w:rsidRPr="00EA2120" w:rsidRDefault="00E150AF" w:rsidP="00381F49">
            <w:pPr>
              <w:pStyle w:val="Source"/>
            </w:pPr>
            <w:bookmarkStart w:id="6" w:name="dsource" w:colFirst="0" w:colLast="0"/>
            <w:bookmarkEnd w:id="5"/>
            <w:r>
              <w:t>Report by the Secretary-General</w:t>
            </w:r>
          </w:p>
        </w:tc>
      </w:tr>
      <w:tr w:rsidR="002A2188" w:rsidRPr="00813E5E" w14:paraId="73F317E2" w14:textId="77777777" w:rsidTr="00E725FC">
        <w:trPr>
          <w:cantSplit/>
        </w:trPr>
        <w:tc>
          <w:tcPr>
            <w:tcW w:w="10031" w:type="dxa"/>
            <w:gridSpan w:val="2"/>
          </w:tcPr>
          <w:p w14:paraId="29B3DB5C" w14:textId="2BC02890" w:rsidR="002A2188" w:rsidRPr="00813E5E" w:rsidRDefault="00E150AF" w:rsidP="00E725FC">
            <w:pPr>
              <w:pStyle w:val="Title1"/>
            </w:pPr>
            <w:bookmarkStart w:id="7" w:name="dtitle1" w:colFirst="0" w:colLast="0"/>
            <w:bookmarkEnd w:id="6"/>
            <w:r>
              <w:t>COMPILATION OF THE OUTCOMES OF DISCUSSIONS OF THE vIRTUAL CONSULTATIONS OF COUNCIL</w:t>
            </w:r>
            <w:r w:rsidR="007800FC">
              <w:t>L</w:t>
            </w:r>
            <w:r>
              <w:t xml:space="preserve">ORS HELD IN </w:t>
            </w:r>
            <w:r w:rsidRPr="006D6E87">
              <w:t>2020</w:t>
            </w:r>
            <w:r w:rsidR="00DE15E5" w:rsidRPr="006D6E87">
              <w:t xml:space="preserve"> AND CONCLUSIONS REACHED BY CORRESPONDENCE</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E725FC" w14:paraId="4E4C3AF4" w14:textId="77777777" w:rsidTr="00E725F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E725FC">
            <w:pPr>
              <w:pStyle w:val="Headingb"/>
              <w:rPr>
                <w:szCs w:val="24"/>
              </w:rPr>
            </w:pPr>
            <w:r w:rsidRPr="00CF5A9F">
              <w:rPr>
                <w:szCs w:val="24"/>
              </w:rPr>
              <w:t>Summary</w:t>
            </w:r>
          </w:p>
          <w:p w14:paraId="06C7BCB5" w14:textId="05E0E093" w:rsidR="00CF5A9F" w:rsidRPr="00CF5A9F" w:rsidRDefault="00527C22" w:rsidP="00C748DF">
            <w:pPr>
              <w:spacing w:after="120"/>
              <w:jc w:val="both"/>
              <w:rPr>
                <w:szCs w:val="24"/>
              </w:rPr>
            </w:pPr>
            <w:r>
              <w:rPr>
                <w:szCs w:val="24"/>
              </w:rPr>
              <w:t>As part of the organization of the two virtual consultations of council</w:t>
            </w:r>
            <w:r w:rsidR="007800FC">
              <w:rPr>
                <w:szCs w:val="24"/>
              </w:rPr>
              <w:t>l</w:t>
            </w:r>
            <w:r>
              <w:rPr>
                <w:szCs w:val="24"/>
              </w:rPr>
              <w:t>ors which were held 9-12 June and 16-20 November 2020, the secretariat was invited to submit a compilation of outcomes of discussions of these two events to the next session of the Council.</w:t>
            </w:r>
            <w:r w:rsidR="00E150AF">
              <w:rPr>
                <w:szCs w:val="24"/>
              </w:rPr>
              <w:t xml:space="preserve"> </w:t>
            </w:r>
          </w:p>
          <w:p w14:paraId="21820747" w14:textId="69D395E9" w:rsidR="002A2188" w:rsidRPr="00CF5A9F" w:rsidRDefault="002A2188" w:rsidP="00CF134B">
            <w:pPr>
              <w:spacing w:after="120"/>
              <w:rPr>
                <w:szCs w:val="24"/>
              </w:rPr>
            </w:pPr>
          </w:p>
          <w:p w14:paraId="145DFE4B" w14:textId="77777777" w:rsidR="002A2188" w:rsidRPr="00CF5A9F" w:rsidRDefault="002A2188" w:rsidP="00CF134B">
            <w:pPr>
              <w:pStyle w:val="Headingb"/>
              <w:spacing w:before="120" w:after="120"/>
              <w:rPr>
                <w:szCs w:val="24"/>
              </w:rPr>
            </w:pPr>
            <w:r w:rsidRPr="00CF5A9F">
              <w:rPr>
                <w:szCs w:val="24"/>
              </w:rPr>
              <w:t>Action required</w:t>
            </w:r>
          </w:p>
          <w:p w14:paraId="74F1525E" w14:textId="7F1A69B7" w:rsidR="002A2188" w:rsidRPr="00CF134B" w:rsidRDefault="005D139C" w:rsidP="00CF134B">
            <w:pPr>
              <w:spacing w:after="120"/>
              <w:jc w:val="both"/>
              <w:rPr>
                <w:rFonts w:asciiTheme="minorHAnsi" w:hAnsiTheme="minorHAnsi"/>
                <w:szCs w:val="24"/>
                <w:lang w:val="en-US"/>
              </w:rPr>
            </w:pPr>
            <w:r>
              <w:rPr>
                <w:rFonts w:asciiTheme="minorHAnsi" w:hAnsiTheme="minorHAnsi"/>
                <w:szCs w:val="24"/>
                <w:lang w:val="en-US"/>
              </w:rPr>
              <w:t xml:space="preserve">The Council is invited the note the document. </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77777777" w:rsidR="002A2188" w:rsidRPr="00CF5A9F" w:rsidRDefault="002A2188" w:rsidP="00CF134B">
            <w:pPr>
              <w:pStyle w:val="Headingb"/>
              <w:spacing w:before="120" w:after="120"/>
              <w:rPr>
                <w:szCs w:val="24"/>
              </w:rPr>
            </w:pPr>
            <w:r w:rsidRPr="00CF5A9F">
              <w:rPr>
                <w:szCs w:val="24"/>
              </w:rPr>
              <w:t>References</w:t>
            </w:r>
          </w:p>
          <w:p w14:paraId="2E0343C9" w14:textId="1FC14D53" w:rsidR="002A2188" w:rsidRPr="00E725FC" w:rsidRDefault="0091020A" w:rsidP="00CF134B">
            <w:pPr>
              <w:pStyle w:val="NoSpacing"/>
              <w:spacing w:before="120" w:after="120"/>
              <w:rPr>
                <w:sz w:val="24"/>
                <w:szCs w:val="24"/>
              </w:rPr>
            </w:pPr>
            <w:hyperlink r:id="rId9" w:history="1">
              <w:r w:rsidR="00E150AF" w:rsidRPr="00E725FC">
                <w:rPr>
                  <w:rStyle w:val="Hyperlink"/>
                  <w:sz w:val="24"/>
                  <w:szCs w:val="24"/>
                </w:rPr>
                <w:t>VC/</w:t>
              </w:r>
              <w:r w:rsidR="00E725FC" w:rsidRPr="00E725FC">
                <w:rPr>
                  <w:rStyle w:val="Hyperlink"/>
                  <w:sz w:val="24"/>
                  <w:szCs w:val="24"/>
                </w:rPr>
                <w:t>D</w:t>
              </w:r>
              <w:r w:rsidR="00E150AF" w:rsidRPr="00E725FC">
                <w:rPr>
                  <w:rStyle w:val="Hyperlink"/>
                  <w:sz w:val="24"/>
                  <w:szCs w:val="24"/>
                </w:rPr>
                <w:t>T/1(Rev.3)</w:t>
              </w:r>
            </w:hyperlink>
            <w:r w:rsidR="00E150AF" w:rsidRPr="00E725FC">
              <w:rPr>
                <w:sz w:val="24"/>
                <w:szCs w:val="24"/>
              </w:rPr>
              <w:t>,</w:t>
            </w:r>
            <w:r w:rsidR="002C32BC">
              <w:rPr>
                <w:sz w:val="24"/>
                <w:szCs w:val="24"/>
              </w:rPr>
              <w:t xml:space="preserve"> </w:t>
            </w:r>
            <w:hyperlink r:id="rId10" w:history="1">
              <w:r w:rsidR="002C32BC" w:rsidRPr="00DE15E5">
                <w:rPr>
                  <w:rStyle w:val="Hyperlink"/>
                  <w:sz w:val="24"/>
                  <w:szCs w:val="24"/>
                </w:rPr>
                <w:t>DM-20</w:t>
              </w:r>
              <w:r w:rsidR="00DE15E5" w:rsidRPr="00DE15E5">
                <w:rPr>
                  <w:rStyle w:val="Hyperlink"/>
                  <w:sz w:val="24"/>
                  <w:szCs w:val="24"/>
                </w:rPr>
                <w:t>/1011</w:t>
              </w:r>
            </w:hyperlink>
            <w:r w:rsidR="002C32BC">
              <w:rPr>
                <w:sz w:val="24"/>
                <w:szCs w:val="24"/>
              </w:rPr>
              <w:t xml:space="preserve">, </w:t>
            </w:r>
            <w:hyperlink r:id="rId11" w:history="1">
              <w:r w:rsidR="00DE15E5" w:rsidRPr="00DE15E5">
                <w:rPr>
                  <w:rStyle w:val="Hyperlink"/>
                  <w:sz w:val="24"/>
                  <w:szCs w:val="24"/>
                </w:rPr>
                <w:t>CL-20/40</w:t>
              </w:r>
            </w:hyperlink>
            <w:r w:rsidR="002C32BC">
              <w:rPr>
                <w:sz w:val="24"/>
                <w:szCs w:val="24"/>
              </w:rPr>
              <w:t>,</w:t>
            </w:r>
            <w:r w:rsidR="00E150AF" w:rsidRPr="00E725FC">
              <w:rPr>
                <w:sz w:val="24"/>
                <w:szCs w:val="24"/>
              </w:rPr>
              <w:t xml:space="preserve"> </w:t>
            </w:r>
            <w:hyperlink r:id="rId12" w:history="1">
              <w:r w:rsidR="00E150AF" w:rsidRPr="00E725FC">
                <w:rPr>
                  <w:rStyle w:val="Hyperlink"/>
                  <w:sz w:val="24"/>
                  <w:szCs w:val="24"/>
                </w:rPr>
                <w:t>VCC-2/DT/1(Rev.4)</w:t>
              </w:r>
            </w:hyperlink>
            <w:r w:rsidR="002C32BC">
              <w:rPr>
                <w:sz w:val="24"/>
                <w:szCs w:val="24"/>
              </w:rPr>
              <w:t xml:space="preserve">, </w:t>
            </w:r>
            <w:hyperlink r:id="rId13" w:history="1">
              <w:r w:rsidR="002C32BC" w:rsidRPr="002C32BC">
                <w:rPr>
                  <w:rStyle w:val="Hyperlink"/>
                  <w:sz w:val="24"/>
                  <w:szCs w:val="24"/>
                </w:rPr>
                <w:t>DM-20/1022</w:t>
              </w:r>
            </w:hyperlink>
            <w:r w:rsidR="00DE15E5">
              <w:rPr>
                <w:sz w:val="24"/>
                <w:szCs w:val="24"/>
              </w:rPr>
              <w:t xml:space="preserve">, </w:t>
            </w:r>
            <w:hyperlink r:id="rId14" w:history="1">
              <w:r w:rsidR="00DE15E5" w:rsidRPr="002C32BC">
                <w:rPr>
                  <w:rStyle w:val="Hyperlink"/>
                  <w:sz w:val="24"/>
                  <w:szCs w:val="24"/>
                </w:rPr>
                <w:t>CL-20/51</w:t>
              </w:r>
            </w:hyperlink>
            <w:r w:rsidR="00DE15E5">
              <w:rPr>
                <w:sz w:val="24"/>
                <w:szCs w:val="24"/>
              </w:rPr>
              <w:t>.</w:t>
            </w:r>
          </w:p>
        </w:tc>
      </w:tr>
    </w:tbl>
    <w:p w14:paraId="5D7E80AD" w14:textId="77777777" w:rsidR="00264425" w:rsidRPr="00E725FC" w:rsidRDefault="00264425" w:rsidP="00DB384B">
      <w:pPr>
        <w:rPr>
          <w:lang w:val="en-US"/>
        </w:rPr>
      </w:pPr>
      <w:bookmarkStart w:id="8" w:name="dstart"/>
      <w:bookmarkStart w:id="9" w:name="dbreak"/>
      <w:bookmarkEnd w:id="8"/>
      <w:bookmarkEnd w:id="9"/>
    </w:p>
    <w:p w14:paraId="591B451D" w14:textId="08DF2A78" w:rsidR="00D338E0" w:rsidRPr="00E725FC" w:rsidRDefault="00E150AF">
      <w:pPr>
        <w:tabs>
          <w:tab w:val="clear" w:pos="567"/>
          <w:tab w:val="clear" w:pos="1134"/>
          <w:tab w:val="clear" w:pos="1701"/>
          <w:tab w:val="clear" w:pos="2268"/>
          <w:tab w:val="clear" w:pos="2835"/>
        </w:tabs>
        <w:overflowPunct/>
        <w:autoSpaceDE/>
        <w:autoSpaceDN/>
        <w:adjustRightInd/>
        <w:spacing w:before="0"/>
        <w:textAlignment w:val="auto"/>
        <w:rPr>
          <w:lang w:val="en-US"/>
        </w:rPr>
      </w:pPr>
      <w:r w:rsidRPr="00E725FC">
        <w:rPr>
          <w:lang w:val="en-US"/>
        </w:rPr>
        <w:t xml:space="preserve"> </w:t>
      </w:r>
    </w:p>
    <w:p w14:paraId="7298E4B5" w14:textId="77777777" w:rsidR="00E725FC" w:rsidRPr="00E725FC" w:rsidRDefault="00E725FC">
      <w:pPr>
        <w:tabs>
          <w:tab w:val="clear" w:pos="567"/>
          <w:tab w:val="clear" w:pos="1134"/>
          <w:tab w:val="clear" w:pos="1701"/>
          <w:tab w:val="clear" w:pos="2268"/>
          <w:tab w:val="clear" w:pos="2835"/>
        </w:tabs>
        <w:overflowPunct/>
        <w:autoSpaceDE/>
        <w:autoSpaceDN/>
        <w:adjustRightInd/>
        <w:spacing w:before="0"/>
        <w:textAlignment w:val="auto"/>
        <w:rPr>
          <w:lang w:val="en-US"/>
        </w:rPr>
        <w:sectPr w:rsidR="00E725FC" w:rsidRPr="00E725FC" w:rsidSect="004D1851">
          <w:headerReference w:type="default" r:id="rId15"/>
          <w:footerReference w:type="first" r:id="rId16"/>
          <w:pgSz w:w="11907" w:h="16834"/>
          <w:pgMar w:top="1418" w:right="1134" w:bottom="1418" w:left="1134" w:header="720" w:footer="720" w:gutter="0"/>
          <w:paperSrc w:first="15" w:other="15"/>
          <w:cols w:space="720"/>
          <w:titlePg/>
        </w:sectPr>
      </w:pPr>
    </w:p>
    <w:p w14:paraId="4B23B533" w14:textId="77777777" w:rsidR="006D6417" w:rsidRDefault="006D6417" w:rsidP="00E725FC">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2BC7A12B" w14:textId="722B4563" w:rsidR="00E725FC" w:rsidRDefault="006D6417" w:rsidP="00E725FC">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E725FC">
        <w:rPr>
          <w:lang w:val="en-US"/>
        </w:rPr>
        <w:t xml:space="preserve">Outcomes of discussions of the </w:t>
      </w:r>
      <w:r>
        <w:rPr>
          <w:lang w:val="en-US"/>
        </w:rPr>
        <w:t xml:space="preserve">first </w:t>
      </w:r>
      <w:r w:rsidRPr="00E725FC">
        <w:rPr>
          <w:lang w:val="en-US"/>
        </w:rPr>
        <w:t>virtual consultation of councillors</w:t>
      </w:r>
      <w:r w:rsidR="00E725FC" w:rsidRPr="00E725FC">
        <w:rPr>
          <w:lang w:val="en-US"/>
        </w:rPr>
        <w:t>, 9-12 June 2020</w:t>
      </w:r>
      <w:r w:rsidR="0038330F">
        <w:rPr>
          <w:lang w:val="en-US"/>
        </w:rPr>
        <w:t xml:space="preserve"> (</w:t>
      </w:r>
      <w:hyperlink r:id="rId17" w:history="1">
        <w:r w:rsidR="0038330F" w:rsidRPr="0038330F">
          <w:rPr>
            <w:rStyle w:val="Hyperlink"/>
            <w:lang w:val="en-US"/>
          </w:rPr>
          <w:t>VC/DT/1(Rev.</w:t>
        </w:r>
        <w:r>
          <w:rPr>
            <w:rStyle w:val="Hyperlink"/>
            <w:lang w:val="en-US"/>
          </w:rPr>
          <w:t>3)</w:t>
        </w:r>
      </w:hyperlink>
      <w:r w:rsidR="0038330F">
        <w:rPr>
          <w:lang w:val="en-US"/>
        </w:rPr>
        <w:t>)</w:t>
      </w:r>
      <w:r w:rsidR="002C32BC">
        <w:rPr>
          <w:lang w:val="en-US"/>
        </w:rPr>
        <w:t xml:space="preserve"> </w:t>
      </w:r>
      <w:r>
        <w:rPr>
          <w:lang w:val="en-US"/>
        </w:rPr>
        <w:br/>
      </w:r>
      <w:r w:rsidRPr="006A6598">
        <w:rPr>
          <w:lang w:val="en-US"/>
        </w:rPr>
        <w:t xml:space="preserve">and conclusions reached by correspondence </w:t>
      </w:r>
      <w:r w:rsidR="0038330F" w:rsidRPr="006A6598">
        <w:rPr>
          <w:lang w:val="en-US"/>
        </w:rPr>
        <w:t>(</w:t>
      </w:r>
      <w:hyperlink r:id="rId18" w:history="1">
        <w:r w:rsidR="0038330F" w:rsidRPr="006A6598">
          <w:rPr>
            <w:rStyle w:val="Hyperlink"/>
            <w:szCs w:val="24"/>
          </w:rPr>
          <w:t>DM-20/1011</w:t>
        </w:r>
      </w:hyperlink>
      <w:r w:rsidR="0038330F" w:rsidRPr="006A6598">
        <w:rPr>
          <w:szCs w:val="24"/>
        </w:rPr>
        <w:t xml:space="preserve">, </w:t>
      </w:r>
      <w:hyperlink r:id="rId19" w:history="1">
        <w:r w:rsidR="0038330F" w:rsidRPr="006A6598">
          <w:rPr>
            <w:rStyle w:val="Hyperlink"/>
            <w:szCs w:val="24"/>
          </w:rPr>
          <w:t>CL-20/40</w:t>
        </w:r>
      </w:hyperlink>
      <w:r w:rsidR="0038330F" w:rsidRPr="006A6598">
        <w:rPr>
          <w:lang w:val="en-US"/>
        </w:rPr>
        <w:t>)</w:t>
      </w:r>
      <w:r w:rsidR="0038330F">
        <w:rPr>
          <w:lang w:val="en-US"/>
        </w:rPr>
        <w:t xml:space="preserve"> </w:t>
      </w:r>
    </w:p>
    <w:p w14:paraId="1819E074" w14:textId="33C47FBC" w:rsidR="003B3463" w:rsidRDefault="003B3463" w:rsidP="00E725FC">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tbl>
      <w:tblPr>
        <w:tblStyle w:val="TableGrid1"/>
        <w:tblW w:w="14743" w:type="dxa"/>
        <w:tblInd w:w="-431" w:type="dxa"/>
        <w:tblLook w:val="04A0" w:firstRow="1" w:lastRow="0" w:firstColumn="1" w:lastColumn="0" w:noHBand="0" w:noVBand="1"/>
      </w:tblPr>
      <w:tblGrid>
        <w:gridCol w:w="4679"/>
        <w:gridCol w:w="1701"/>
        <w:gridCol w:w="6662"/>
        <w:gridCol w:w="1701"/>
      </w:tblGrid>
      <w:tr w:rsidR="0038330F" w:rsidRPr="003B3463" w14:paraId="035615BF" w14:textId="2D134183" w:rsidTr="006D6417">
        <w:trPr>
          <w:tblHeader/>
        </w:trPr>
        <w:tc>
          <w:tcPr>
            <w:tcW w:w="4679" w:type="dxa"/>
            <w:shd w:val="clear" w:color="auto" w:fill="F2F2F2"/>
          </w:tcPr>
          <w:p w14:paraId="449FF945"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
                <w:bCs/>
                <w:sz w:val="16"/>
                <w:szCs w:val="16"/>
                <w:lang w:val="en-US" w:eastAsia="zh-CN"/>
              </w:rPr>
            </w:pPr>
            <w:r w:rsidRPr="003B3463">
              <w:rPr>
                <w:b/>
                <w:bCs/>
                <w:sz w:val="16"/>
                <w:szCs w:val="16"/>
                <w:lang w:val="en-US" w:eastAsia="zh-CN"/>
              </w:rPr>
              <w:t>Agenda item</w:t>
            </w:r>
          </w:p>
        </w:tc>
        <w:tc>
          <w:tcPr>
            <w:tcW w:w="1701" w:type="dxa"/>
            <w:shd w:val="clear" w:color="auto" w:fill="F2F2F2"/>
          </w:tcPr>
          <w:p w14:paraId="482A99C4"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b/>
                <w:bCs/>
                <w:sz w:val="16"/>
                <w:szCs w:val="16"/>
                <w:lang w:val="en-US" w:eastAsia="zh-CN"/>
              </w:rPr>
            </w:pPr>
            <w:r w:rsidRPr="003B3463">
              <w:rPr>
                <w:b/>
                <w:bCs/>
                <w:sz w:val="16"/>
                <w:szCs w:val="16"/>
                <w:lang w:val="en-US" w:eastAsia="zh-CN"/>
              </w:rPr>
              <w:t>Doc refs</w:t>
            </w:r>
          </w:p>
        </w:tc>
        <w:tc>
          <w:tcPr>
            <w:tcW w:w="6662" w:type="dxa"/>
            <w:shd w:val="clear" w:color="auto" w:fill="F2F2F2"/>
          </w:tcPr>
          <w:p w14:paraId="2559DBE8"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b/>
                <w:bCs/>
                <w:sz w:val="16"/>
                <w:szCs w:val="16"/>
                <w:lang w:val="en-US" w:eastAsia="zh-CN"/>
              </w:rPr>
            </w:pPr>
            <w:r w:rsidRPr="003B3463">
              <w:rPr>
                <w:b/>
                <w:bCs/>
                <w:sz w:val="16"/>
                <w:szCs w:val="16"/>
                <w:lang w:val="en-US" w:eastAsia="zh-CN"/>
              </w:rPr>
              <w:t>Outcome</w:t>
            </w:r>
          </w:p>
        </w:tc>
        <w:tc>
          <w:tcPr>
            <w:tcW w:w="1701" w:type="dxa"/>
            <w:shd w:val="clear" w:color="auto" w:fill="F2F2F2"/>
          </w:tcPr>
          <w:p w14:paraId="56C50D7D" w14:textId="7F38FFB6"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b/>
                <w:bCs/>
                <w:sz w:val="16"/>
                <w:szCs w:val="16"/>
                <w:lang w:val="en-US" w:eastAsia="zh-CN"/>
              </w:rPr>
            </w:pPr>
            <w:r>
              <w:rPr>
                <w:b/>
                <w:bCs/>
                <w:sz w:val="16"/>
                <w:szCs w:val="16"/>
                <w:lang w:val="en-US" w:eastAsia="zh-CN"/>
              </w:rPr>
              <w:t>Outcome of written consultation by correspondence</w:t>
            </w:r>
          </w:p>
        </w:tc>
      </w:tr>
      <w:tr w:rsidR="0038330F" w:rsidRPr="003B3463" w14:paraId="0D3022E2" w14:textId="60A35883" w:rsidTr="0038330F">
        <w:tc>
          <w:tcPr>
            <w:tcW w:w="4679" w:type="dxa"/>
            <w:shd w:val="clear" w:color="auto" w:fill="BFBFBF"/>
          </w:tcPr>
          <w:p w14:paraId="188CF849"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B3463">
              <w:rPr>
                <w:b/>
                <w:bCs/>
                <w:sz w:val="20"/>
                <w:lang w:val="en-US" w:eastAsia="zh-CN"/>
              </w:rPr>
              <w:t>Tuesday, 9 June, 12.00-15.00</w:t>
            </w:r>
          </w:p>
        </w:tc>
        <w:tc>
          <w:tcPr>
            <w:tcW w:w="1701" w:type="dxa"/>
            <w:shd w:val="clear" w:color="auto" w:fill="BFBFBF"/>
          </w:tcPr>
          <w:p w14:paraId="731DCF53"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p>
        </w:tc>
        <w:tc>
          <w:tcPr>
            <w:tcW w:w="6662" w:type="dxa"/>
            <w:shd w:val="clear" w:color="auto" w:fill="BFBFBF"/>
          </w:tcPr>
          <w:p w14:paraId="59A795F1"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701" w:type="dxa"/>
            <w:shd w:val="clear" w:color="auto" w:fill="BFBFBF"/>
          </w:tcPr>
          <w:p w14:paraId="75878D34"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38330F" w:rsidRPr="003B3463" w14:paraId="7CDE3BFF" w14:textId="6C40E824" w:rsidTr="0038330F">
        <w:tc>
          <w:tcPr>
            <w:tcW w:w="4679" w:type="dxa"/>
          </w:tcPr>
          <w:p w14:paraId="0AB6F3E6"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3B3463">
              <w:rPr>
                <w:rFonts w:cs="Calibri"/>
                <w:bCs/>
                <w:sz w:val="20"/>
                <w:lang w:val="en-US" w:eastAsia="zh-CN"/>
              </w:rPr>
              <w:t>Opening remarks by the Secretary-General</w:t>
            </w:r>
          </w:p>
        </w:tc>
        <w:tc>
          <w:tcPr>
            <w:tcW w:w="1701" w:type="dxa"/>
          </w:tcPr>
          <w:p w14:paraId="27B77016"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c>
          <w:tcPr>
            <w:tcW w:w="6662" w:type="dxa"/>
          </w:tcPr>
          <w:p w14:paraId="4353B1F1"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B3463">
              <w:rPr>
                <w:rFonts w:cs="Calibri"/>
                <w:sz w:val="20"/>
                <w:lang w:val="en-US" w:eastAsia="zh-CN"/>
              </w:rPr>
              <w:t>The Secretary-General delivered his opening remarks.</w:t>
            </w:r>
          </w:p>
        </w:tc>
        <w:tc>
          <w:tcPr>
            <w:tcW w:w="1701" w:type="dxa"/>
          </w:tcPr>
          <w:p w14:paraId="1116AEC8" w14:textId="3DCB1B37"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eastAsia="zh-CN"/>
              </w:rPr>
            </w:pPr>
            <w:r w:rsidRPr="003B3463">
              <w:rPr>
                <w:sz w:val="20"/>
                <w:lang w:val="en-US" w:eastAsia="zh-CN"/>
              </w:rPr>
              <w:t>--</w:t>
            </w:r>
          </w:p>
        </w:tc>
      </w:tr>
      <w:tr w:rsidR="0038330F" w:rsidRPr="003B3463" w14:paraId="13FFDAAA" w14:textId="2E3BF251" w:rsidTr="0038330F">
        <w:tc>
          <w:tcPr>
            <w:tcW w:w="4679" w:type="dxa"/>
          </w:tcPr>
          <w:p w14:paraId="74B0907B"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Intervention by UAE</w:t>
            </w:r>
          </w:p>
        </w:tc>
        <w:tc>
          <w:tcPr>
            <w:tcW w:w="1701" w:type="dxa"/>
          </w:tcPr>
          <w:p w14:paraId="34A3BFC9"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c>
          <w:tcPr>
            <w:tcW w:w="6662" w:type="dxa"/>
          </w:tcPr>
          <w:p w14:paraId="09015AAA"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3B3463">
              <w:rPr>
                <w:rFonts w:cs="Calibri"/>
                <w:sz w:val="20"/>
                <w:lang w:val="en-US" w:eastAsia="zh-CN"/>
              </w:rPr>
              <w:t>UAE delivered remarks.</w:t>
            </w:r>
          </w:p>
        </w:tc>
        <w:tc>
          <w:tcPr>
            <w:tcW w:w="1701" w:type="dxa"/>
          </w:tcPr>
          <w:p w14:paraId="4CCBE817" w14:textId="33DFEF5D"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eastAsia="zh-CN"/>
              </w:rPr>
            </w:pPr>
            <w:r w:rsidRPr="003B3463">
              <w:rPr>
                <w:sz w:val="20"/>
                <w:lang w:val="en-US" w:eastAsia="zh-CN"/>
              </w:rPr>
              <w:t>--</w:t>
            </w:r>
          </w:p>
        </w:tc>
      </w:tr>
      <w:tr w:rsidR="0038330F" w:rsidRPr="003B3463" w14:paraId="7837612C" w14:textId="45938BF4" w:rsidTr="0038330F">
        <w:tc>
          <w:tcPr>
            <w:tcW w:w="4679" w:type="dxa"/>
          </w:tcPr>
          <w:p w14:paraId="59747A5B"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 xml:space="preserve">Nomination of Chair of </w:t>
            </w:r>
            <w:r w:rsidRPr="003B3463">
              <w:rPr>
                <w:bCs/>
                <w:iCs/>
                <w:sz w:val="20"/>
                <w:lang w:val="en-US" w:eastAsia="zh-CN"/>
              </w:rPr>
              <w:t>the</w:t>
            </w:r>
            <w:r w:rsidRPr="003B3463">
              <w:rPr>
                <w:rFonts w:cs="Calibri"/>
                <w:bCs/>
                <w:sz w:val="20"/>
                <w:lang w:val="en-US" w:eastAsia="zh-CN"/>
              </w:rPr>
              <w:t xml:space="preserve"> Virtual consultation</w:t>
            </w:r>
          </w:p>
        </w:tc>
        <w:tc>
          <w:tcPr>
            <w:tcW w:w="1701" w:type="dxa"/>
          </w:tcPr>
          <w:p w14:paraId="6486E3A7"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c>
          <w:tcPr>
            <w:tcW w:w="6662" w:type="dxa"/>
          </w:tcPr>
          <w:p w14:paraId="25D85B68"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sz w:val="20"/>
                <w:highlight w:val="yellow"/>
                <w:lang w:val="en-US" w:eastAsia="zh-CN"/>
              </w:rPr>
            </w:pPr>
            <w:r w:rsidRPr="003B3463">
              <w:rPr>
                <w:rFonts w:cs="Calibri"/>
                <w:sz w:val="20"/>
                <w:lang w:eastAsia="zh-CN"/>
              </w:rPr>
              <w:t xml:space="preserve">Mr Saif Bin Ghelaita from UAE was nominated as the Chair of the Virtual consultation of councillors. </w:t>
            </w:r>
          </w:p>
        </w:tc>
        <w:tc>
          <w:tcPr>
            <w:tcW w:w="1701" w:type="dxa"/>
          </w:tcPr>
          <w:p w14:paraId="486CE210" w14:textId="30EE8938"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eastAsia="zh-CN"/>
              </w:rPr>
            </w:pPr>
            <w:r w:rsidRPr="003B3463">
              <w:rPr>
                <w:sz w:val="20"/>
                <w:lang w:val="en-US" w:eastAsia="zh-CN"/>
              </w:rPr>
              <w:t>--</w:t>
            </w:r>
          </w:p>
        </w:tc>
      </w:tr>
      <w:tr w:rsidR="0038330F" w:rsidRPr="003B3463" w14:paraId="66535153" w14:textId="14295229" w:rsidTr="0038330F">
        <w:tc>
          <w:tcPr>
            <w:tcW w:w="4679" w:type="dxa"/>
          </w:tcPr>
          <w:p w14:paraId="7F97BE41"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Opening remarks by the Chair</w:t>
            </w:r>
          </w:p>
        </w:tc>
        <w:tc>
          <w:tcPr>
            <w:tcW w:w="1701" w:type="dxa"/>
          </w:tcPr>
          <w:p w14:paraId="7B6ACBC1"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c>
          <w:tcPr>
            <w:tcW w:w="6662" w:type="dxa"/>
          </w:tcPr>
          <w:p w14:paraId="4B17ACF7"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zh-CN"/>
              </w:rPr>
            </w:pPr>
            <w:r w:rsidRPr="003B3463">
              <w:rPr>
                <w:rFonts w:cs="Calibri"/>
                <w:sz w:val="20"/>
                <w:lang w:val="en-US" w:eastAsia="zh-CN"/>
              </w:rPr>
              <w:t>The Chair delivered his opening remarks.</w:t>
            </w:r>
          </w:p>
        </w:tc>
        <w:tc>
          <w:tcPr>
            <w:tcW w:w="1701" w:type="dxa"/>
          </w:tcPr>
          <w:p w14:paraId="1041BA47" w14:textId="4A12F94B"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eastAsia="zh-CN"/>
              </w:rPr>
            </w:pPr>
            <w:r w:rsidRPr="003B3463">
              <w:rPr>
                <w:sz w:val="20"/>
                <w:lang w:val="en-US" w:eastAsia="zh-CN"/>
              </w:rPr>
              <w:t>--</w:t>
            </w:r>
          </w:p>
        </w:tc>
      </w:tr>
      <w:tr w:rsidR="0038330F" w:rsidRPr="003B3463" w14:paraId="058DA24F" w14:textId="4493DEEE" w:rsidTr="0038330F">
        <w:tc>
          <w:tcPr>
            <w:tcW w:w="4679" w:type="dxa"/>
          </w:tcPr>
          <w:p w14:paraId="2563D5F0"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Approval of the draft agenda of the Virtual consultation</w:t>
            </w:r>
          </w:p>
        </w:tc>
        <w:tc>
          <w:tcPr>
            <w:tcW w:w="1701" w:type="dxa"/>
          </w:tcPr>
          <w:p w14:paraId="02132A8A"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20" w:history="1">
              <w:r w:rsidR="0038330F" w:rsidRPr="003B3463">
                <w:rPr>
                  <w:rFonts w:cs="Calibri"/>
                  <w:color w:val="0000FF"/>
                  <w:sz w:val="20"/>
                  <w:u w:val="single"/>
                  <w:lang w:val="en-US" w:eastAsia="en-GB"/>
                </w:rPr>
                <w:t>VC/1</w:t>
              </w:r>
              <w:r w:rsidR="0038330F" w:rsidRPr="003B3463">
                <w:rPr>
                  <w:color w:val="0000FF"/>
                  <w:sz w:val="20"/>
                  <w:u w:val="single"/>
                  <w:lang w:val="en-US" w:eastAsia="zh-CN"/>
                </w:rPr>
                <w:t>(Rev.2)</w:t>
              </w:r>
            </w:hyperlink>
            <w:r w:rsidR="0038330F" w:rsidRPr="003B3463">
              <w:rPr>
                <w:sz w:val="20"/>
                <w:lang w:val="en-US" w:eastAsia="zh-CN"/>
              </w:rPr>
              <w:t xml:space="preserve"> </w:t>
            </w:r>
          </w:p>
        </w:tc>
        <w:tc>
          <w:tcPr>
            <w:tcW w:w="6662" w:type="dxa"/>
          </w:tcPr>
          <w:p w14:paraId="34539526" w14:textId="77777777" w:rsidR="0038330F" w:rsidRPr="003B3463" w:rsidRDefault="0038330F" w:rsidP="003B3463">
            <w:pPr>
              <w:tabs>
                <w:tab w:val="clear" w:pos="567"/>
                <w:tab w:val="clear" w:pos="1134"/>
                <w:tab w:val="clear" w:pos="1701"/>
                <w:tab w:val="clear" w:pos="2268"/>
                <w:tab w:val="clear" w:pos="2835"/>
                <w:tab w:val="left" w:pos="1305"/>
              </w:tabs>
              <w:overflowPunct/>
              <w:autoSpaceDE/>
              <w:autoSpaceDN/>
              <w:adjustRightInd/>
              <w:spacing w:before="0"/>
              <w:textAlignment w:val="auto"/>
              <w:rPr>
                <w:b/>
                <w:bCs/>
                <w:sz w:val="20"/>
                <w:lang w:val="en-US" w:eastAsia="zh-CN"/>
              </w:rPr>
            </w:pPr>
            <w:r w:rsidRPr="003B3463">
              <w:rPr>
                <w:bCs/>
                <w:sz w:val="20"/>
                <w:lang w:val="en-US" w:eastAsia="zh-CN"/>
              </w:rPr>
              <w:t>The councillors approved the agenda of the Virtual consultation contained in VC/1(Rev.2).</w:t>
            </w:r>
          </w:p>
        </w:tc>
        <w:tc>
          <w:tcPr>
            <w:tcW w:w="1701" w:type="dxa"/>
          </w:tcPr>
          <w:p w14:paraId="77DC1F95" w14:textId="54F284D1" w:rsidR="0038330F" w:rsidRPr="003B3463" w:rsidRDefault="0038330F" w:rsidP="0038330F">
            <w:pPr>
              <w:tabs>
                <w:tab w:val="clear" w:pos="567"/>
                <w:tab w:val="clear" w:pos="1134"/>
                <w:tab w:val="clear" w:pos="1701"/>
                <w:tab w:val="clear" w:pos="2268"/>
                <w:tab w:val="clear" w:pos="2835"/>
                <w:tab w:val="left" w:pos="1305"/>
              </w:tabs>
              <w:overflowPunct/>
              <w:autoSpaceDE/>
              <w:autoSpaceDN/>
              <w:adjustRightInd/>
              <w:spacing w:before="0"/>
              <w:jc w:val="center"/>
              <w:textAlignment w:val="auto"/>
              <w:rPr>
                <w:bCs/>
                <w:sz w:val="20"/>
                <w:lang w:val="en-US" w:eastAsia="zh-CN"/>
              </w:rPr>
            </w:pPr>
            <w:r w:rsidRPr="003B3463">
              <w:rPr>
                <w:sz w:val="20"/>
                <w:lang w:val="en-US" w:eastAsia="zh-CN"/>
              </w:rPr>
              <w:t>--</w:t>
            </w:r>
          </w:p>
        </w:tc>
      </w:tr>
      <w:tr w:rsidR="0038330F" w:rsidRPr="003B3463" w14:paraId="7A1A9B51" w14:textId="52B49023" w:rsidTr="0038330F">
        <w:tc>
          <w:tcPr>
            <w:tcW w:w="4679" w:type="dxa"/>
          </w:tcPr>
          <w:p w14:paraId="25987077"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Comments on the draft TMP of the Virtual consultation</w:t>
            </w:r>
          </w:p>
        </w:tc>
        <w:tc>
          <w:tcPr>
            <w:tcW w:w="1701" w:type="dxa"/>
          </w:tcPr>
          <w:p w14:paraId="641F4ECF"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21" w:history="1">
              <w:r w:rsidR="0038330F" w:rsidRPr="003B3463">
                <w:rPr>
                  <w:color w:val="0000FF"/>
                  <w:sz w:val="20"/>
                  <w:u w:val="single"/>
                  <w:lang w:val="en-US" w:eastAsia="zh-CN"/>
                </w:rPr>
                <w:t>ADM/1(Rev.2)</w:t>
              </w:r>
            </w:hyperlink>
          </w:p>
        </w:tc>
        <w:tc>
          <w:tcPr>
            <w:tcW w:w="6662" w:type="dxa"/>
          </w:tcPr>
          <w:p w14:paraId="201F4347"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B3463">
              <w:rPr>
                <w:sz w:val="20"/>
                <w:lang w:val="en-US" w:eastAsia="zh-CN"/>
              </w:rPr>
              <w:t xml:space="preserve">The </w:t>
            </w:r>
            <w:r w:rsidRPr="003B3463">
              <w:rPr>
                <w:bCs/>
                <w:sz w:val="20"/>
                <w:lang w:val="en-US" w:eastAsia="zh-CN"/>
              </w:rPr>
              <w:t xml:space="preserve">councillors </w:t>
            </w:r>
            <w:r w:rsidRPr="003B3463">
              <w:rPr>
                <w:sz w:val="20"/>
                <w:lang w:val="en-US" w:eastAsia="zh-CN"/>
              </w:rPr>
              <w:t>approved the draft time management in ADM/1(Rev.2).</w:t>
            </w:r>
          </w:p>
          <w:p w14:paraId="6A64B9BB"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p w14:paraId="35362AF4"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B3463">
              <w:rPr>
                <w:sz w:val="20"/>
                <w:lang w:val="en-US" w:eastAsia="zh-CN"/>
              </w:rPr>
              <w:t xml:space="preserve">As the time management plan is rolling, it was agreed that if the foreseen items are finished and there remains time at the end of the meeting, the next day’s subjects could be addressed.  </w:t>
            </w:r>
          </w:p>
        </w:tc>
        <w:tc>
          <w:tcPr>
            <w:tcW w:w="1701" w:type="dxa"/>
          </w:tcPr>
          <w:p w14:paraId="740A760A" w14:textId="76DE2635"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r>
      <w:tr w:rsidR="0038330F" w:rsidRPr="003B3463" w14:paraId="60C65E81" w14:textId="505F49FA" w:rsidTr="0038330F">
        <w:tc>
          <w:tcPr>
            <w:tcW w:w="4679" w:type="dxa"/>
          </w:tcPr>
          <w:p w14:paraId="69C579F8"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Organizational matters</w:t>
            </w:r>
          </w:p>
        </w:tc>
        <w:tc>
          <w:tcPr>
            <w:tcW w:w="1701" w:type="dxa"/>
          </w:tcPr>
          <w:p w14:paraId="57E50F8F" w14:textId="56C6DB26" w:rsidR="0038330F" w:rsidRPr="003B3463" w:rsidRDefault="006A6598"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c>
          <w:tcPr>
            <w:tcW w:w="6662" w:type="dxa"/>
          </w:tcPr>
          <w:p w14:paraId="0992D371"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B3463">
              <w:rPr>
                <w:sz w:val="20"/>
                <w:lang w:val="en-US" w:eastAsia="zh-CN"/>
              </w:rPr>
              <w:t xml:space="preserve">The Secretary informed the meeting of organizational matters. </w:t>
            </w:r>
          </w:p>
        </w:tc>
        <w:tc>
          <w:tcPr>
            <w:tcW w:w="1701" w:type="dxa"/>
          </w:tcPr>
          <w:p w14:paraId="72A5EED5" w14:textId="436CA8C1"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r>
      <w:tr w:rsidR="0038330F" w:rsidRPr="003B3463" w14:paraId="20C311AE" w14:textId="62C85A9C" w:rsidTr="0038330F">
        <w:tc>
          <w:tcPr>
            <w:tcW w:w="4679" w:type="dxa"/>
          </w:tcPr>
          <w:p w14:paraId="35246D81"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World Telecommunication and Information Society Day (Res. 68)</w:t>
            </w:r>
          </w:p>
          <w:p w14:paraId="5189C441"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ind w:left="720"/>
              <w:contextualSpacing/>
              <w:textAlignment w:val="auto"/>
              <w:rPr>
                <w:rFonts w:cs="Calibri"/>
                <w:bCs/>
                <w:i/>
                <w:iCs/>
                <w:sz w:val="20"/>
                <w:lang w:val="en-US" w:eastAsia="zh-CN"/>
              </w:rPr>
            </w:pPr>
            <w:r w:rsidRPr="003B3463">
              <w:rPr>
                <w:rFonts w:cs="Calibri"/>
                <w:bCs/>
                <w:i/>
                <w:iCs/>
                <w:sz w:val="20"/>
                <w:lang w:val="en-US" w:eastAsia="zh-CN"/>
              </w:rPr>
              <w:t>Contribution from Russian Federation</w:t>
            </w:r>
          </w:p>
        </w:tc>
        <w:tc>
          <w:tcPr>
            <w:tcW w:w="1701" w:type="dxa"/>
          </w:tcPr>
          <w:p w14:paraId="2D3ADC03"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22" w:history="1">
              <w:r w:rsidR="0038330F" w:rsidRPr="003B3463">
                <w:rPr>
                  <w:color w:val="0000FF"/>
                  <w:sz w:val="20"/>
                  <w:u w:val="single"/>
                  <w:lang w:val="en-US" w:eastAsia="zh-CN"/>
                </w:rPr>
                <w:t>C20/17</w:t>
              </w:r>
            </w:hyperlink>
          </w:p>
          <w:p w14:paraId="4617363B"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23" w:history="1">
              <w:r w:rsidR="0038330F" w:rsidRPr="003B3463">
                <w:rPr>
                  <w:color w:val="0000FF"/>
                  <w:sz w:val="20"/>
                  <w:u w:val="single"/>
                  <w:lang w:val="en-US" w:eastAsia="zh-CN"/>
                </w:rPr>
                <w:t>C20/68</w:t>
              </w:r>
            </w:hyperlink>
          </w:p>
        </w:tc>
        <w:tc>
          <w:tcPr>
            <w:tcW w:w="6662" w:type="dxa"/>
          </w:tcPr>
          <w:p w14:paraId="038858CB"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eastAsia="zh-CN"/>
              </w:rPr>
              <w:t>Postpone the discussion of this item</w:t>
            </w:r>
            <w:r w:rsidRPr="003B3463">
              <w:rPr>
                <w:sz w:val="20"/>
                <w:lang w:val="en-US" w:eastAsia="zh-CN"/>
              </w:rPr>
              <w:t xml:space="preserve"> to the next physical meeting. </w:t>
            </w:r>
          </w:p>
        </w:tc>
        <w:tc>
          <w:tcPr>
            <w:tcW w:w="1701" w:type="dxa"/>
          </w:tcPr>
          <w:p w14:paraId="3B490EFB" w14:textId="7EFC7372"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t>--</w:t>
            </w:r>
          </w:p>
        </w:tc>
      </w:tr>
      <w:tr w:rsidR="0038330F" w:rsidRPr="003B3463" w14:paraId="5BB14D23" w14:textId="7CD073C5" w:rsidTr="0038330F">
        <w:trPr>
          <w:cantSplit/>
        </w:trPr>
        <w:tc>
          <w:tcPr>
            <w:tcW w:w="4679" w:type="dxa"/>
          </w:tcPr>
          <w:p w14:paraId="768A00F2"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Preparations for WTSA-20</w:t>
            </w:r>
          </w:p>
          <w:p w14:paraId="275341B8" w14:textId="77777777" w:rsidR="0038330F" w:rsidRPr="003B3463" w:rsidRDefault="0038330F" w:rsidP="003B3463">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sz w:val="20"/>
                <w:lang w:val="en-US" w:eastAsia="zh-CN"/>
              </w:rPr>
            </w:pPr>
            <w:r w:rsidRPr="003B3463">
              <w:rPr>
                <w:bCs/>
                <w:i/>
                <w:iCs/>
                <w:sz w:val="20"/>
                <w:lang w:val="en-US" w:eastAsia="zh-CN"/>
              </w:rPr>
              <w:t>Contribution from India</w:t>
            </w:r>
          </w:p>
        </w:tc>
        <w:tc>
          <w:tcPr>
            <w:tcW w:w="1701" w:type="dxa"/>
          </w:tcPr>
          <w:p w14:paraId="400D08C9"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24" w:history="1">
              <w:r w:rsidR="0038330F" w:rsidRPr="003B3463">
                <w:rPr>
                  <w:color w:val="0000FF"/>
                  <w:sz w:val="20"/>
                  <w:u w:val="single"/>
                  <w:lang w:val="en-US" w:eastAsia="zh-CN"/>
                </w:rPr>
                <w:t>C20/24</w:t>
              </w:r>
            </w:hyperlink>
          </w:p>
          <w:p w14:paraId="4F16D1CC"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25" w:history="1">
              <w:r w:rsidR="0038330F" w:rsidRPr="003B3463">
                <w:rPr>
                  <w:color w:val="0000FF"/>
                  <w:sz w:val="20"/>
                  <w:u w:val="single"/>
                  <w:lang w:val="en-US" w:eastAsia="zh-CN"/>
                </w:rPr>
                <w:t>VC/5</w:t>
              </w:r>
            </w:hyperlink>
          </w:p>
        </w:tc>
        <w:tc>
          <w:tcPr>
            <w:tcW w:w="6662" w:type="dxa"/>
          </w:tcPr>
          <w:p w14:paraId="397B6397"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Propose to the next physical meeting of the Council that it note document C20/24. </w:t>
            </w:r>
          </w:p>
          <w:p w14:paraId="4DA86196"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eastAsia="zh-CN"/>
              </w:rPr>
              <w:t>Propose to the Council to approve the change of date of WTSA-20 to 23 February-5 March 2021, as proposed by India.</w:t>
            </w:r>
          </w:p>
          <w:p w14:paraId="4FB48724"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eastAsia="zh-CN"/>
              </w:rPr>
              <w:t xml:space="preserve">Keeping in mind the fact that this decision should be taken urgently, a consultation by correspondence should be organized, in line with the relevant provisions of Article 3 of the Convention and Section 7 of the General Rules of Conferences, Assemblies, and Meetings of the Union relating to </w:t>
            </w:r>
            <w:r w:rsidRPr="003B3463">
              <w:rPr>
                <w:i/>
                <w:iCs/>
                <w:sz w:val="20"/>
                <w:lang w:eastAsia="zh-CN"/>
              </w:rPr>
              <w:t>Change in the place or dates of a conference or an assembly</w:t>
            </w:r>
            <w:r w:rsidRPr="003B3463">
              <w:rPr>
                <w:sz w:val="20"/>
                <w:lang w:eastAsia="zh-CN"/>
              </w:rPr>
              <w:t>.</w:t>
            </w:r>
          </w:p>
        </w:tc>
        <w:tc>
          <w:tcPr>
            <w:tcW w:w="1701" w:type="dxa"/>
          </w:tcPr>
          <w:p w14:paraId="63F63C6F" w14:textId="23F19F4D"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Pr>
                <w:sz w:val="20"/>
                <w:lang w:eastAsia="zh-CN"/>
              </w:rPr>
              <w:t xml:space="preserve">The changes of dates of WTSA-20 were approved </w:t>
            </w:r>
            <w:r w:rsidR="0011178B">
              <w:rPr>
                <w:sz w:val="20"/>
                <w:lang w:eastAsia="zh-CN"/>
              </w:rPr>
              <w:t>(</w:t>
            </w:r>
            <w:r w:rsidR="006D6E87">
              <w:rPr>
                <w:sz w:val="20"/>
                <w:lang w:eastAsia="zh-CN"/>
              </w:rPr>
              <w:t xml:space="preserve">modified </w:t>
            </w:r>
            <w:hyperlink r:id="rId26" w:history="1">
              <w:r w:rsidR="006D6E87" w:rsidRPr="006D6E87">
                <w:rPr>
                  <w:rStyle w:val="Hyperlink"/>
                  <w:sz w:val="20"/>
                  <w:lang w:eastAsia="zh-CN"/>
                </w:rPr>
                <w:t>Decision 608</w:t>
              </w:r>
            </w:hyperlink>
            <w:r w:rsidR="006D6E87">
              <w:rPr>
                <w:sz w:val="20"/>
                <w:lang w:eastAsia="zh-CN"/>
              </w:rPr>
              <w:t>).</w:t>
            </w:r>
          </w:p>
        </w:tc>
      </w:tr>
      <w:tr w:rsidR="0038330F" w:rsidRPr="003B3463" w14:paraId="28B3617F" w14:textId="78794F81" w:rsidTr="0038330F">
        <w:tc>
          <w:tcPr>
            <w:tcW w:w="4679" w:type="dxa"/>
          </w:tcPr>
          <w:p w14:paraId="3BE9287C"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bCs/>
                <w:sz w:val="20"/>
                <w:lang w:val="en-US" w:eastAsia="zh-CN"/>
              </w:rPr>
              <w:t>Preparations for WTDC-21</w:t>
            </w:r>
          </w:p>
        </w:tc>
        <w:tc>
          <w:tcPr>
            <w:tcW w:w="1701" w:type="dxa"/>
          </w:tcPr>
          <w:p w14:paraId="7AC2DEAE"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27" w:history="1">
              <w:r w:rsidR="0038330F" w:rsidRPr="003B3463">
                <w:rPr>
                  <w:color w:val="0000FF"/>
                  <w:sz w:val="20"/>
                  <w:u w:val="single"/>
                  <w:lang w:val="en-US" w:eastAsia="zh-CN"/>
                </w:rPr>
                <w:t>C20/30</w:t>
              </w:r>
            </w:hyperlink>
          </w:p>
        </w:tc>
        <w:tc>
          <w:tcPr>
            <w:tcW w:w="6662" w:type="dxa"/>
          </w:tcPr>
          <w:p w14:paraId="20E5BDE9"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Propose </w:t>
            </w:r>
            <w:r w:rsidRPr="003B3463">
              <w:rPr>
                <w:sz w:val="20"/>
                <w:lang w:eastAsia="zh-CN"/>
              </w:rPr>
              <w:t>to</w:t>
            </w:r>
            <w:r w:rsidRPr="003B3463">
              <w:rPr>
                <w:sz w:val="20"/>
                <w:lang w:val="en-US" w:eastAsia="zh-CN"/>
              </w:rPr>
              <w:t xml:space="preserve"> the next physical meeting that it note document C20/30. </w:t>
            </w:r>
          </w:p>
        </w:tc>
        <w:tc>
          <w:tcPr>
            <w:tcW w:w="1701" w:type="dxa"/>
          </w:tcPr>
          <w:p w14:paraId="60EBF841" w14:textId="4B1FEFAB"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38330F" w:rsidRPr="003B3463" w14:paraId="3FAB18B3" w14:textId="579FC122" w:rsidTr="0038330F">
        <w:tc>
          <w:tcPr>
            <w:tcW w:w="4679" w:type="dxa"/>
          </w:tcPr>
          <w:p w14:paraId="04B0146A"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bCs/>
                <w:sz w:val="20"/>
                <w:lang w:val="en-US" w:eastAsia="zh-CN"/>
              </w:rPr>
              <w:t>Preparations for WTPF-21 (Res. 2, D611)</w:t>
            </w:r>
          </w:p>
        </w:tc>
        <w:tc>
          <w:tcPr>
            <w:tcW w:w="1701" w:type="dxa"/>
          </w:tcPr>
          <w:p w14:paraId="720BE0B9"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28" w:history="1">
              <w:r w:rsidR="0038330F" w:rsidRPr="003B3463">
                <w:rPr>
                  <w:color w:val="0000FF"/>
                  <w:sz w:val="20"/>
                  <w:u w:val="single"/>
                  <w:lang w:val="en-US" w:eastAsia="zh-CN"/>
                </w:rPr>
                <w:t>C20/5</w:t>
              </w:r>
            </w:hyperlink>
          </w:p>
        </w:tc>
        <w:tc>
          <w:tcPr>
            <w:tcW w:w="6662" w:type="dxa"/>
          </w:tcPr>
          <w:p w14:paraId="4CB91E94"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Propose to the next physical meeting that it note the report contained in document C20/5. </w:t>
            </w:r>
          </w:p>
          <w:p w14:paraId="74D6F9E4"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lastRenderedPageBreak/>
              <w:t>Encourage the secretariat to engage in a consultation with Council Member States on new dates for WTPF in 2022, keeping in mind the fact that the item is urgent.</w:t>
            </w:r>
          </w:p>
          <w:p w14:paraId="763D8FC5"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Encourage the secretariat to further review possible rescheduling of WTPF-21 and to submit options when reviewing the schedule of events on Friday, 12 June.</w:t>
            </w:r>
          </w:p>
          <w:p w14:paraId="32C160CB"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eastAsia="zh-CN"/>
              </w:rPr>
              <w:t>Encourage the secretariat to prepare a revised schedule for the preparatory process for discussion at the next meeting of the IEG-WTPF.</w:t>
            </w:r>
          </w:p>
        </w:tc>
        <w:tc>
          <w:tcPr>
            <w:tcW w:w="1701" w:type="dxa"/>
          </w:tcPr>
          <w:p w14:paraId="26C1284B" w14:textId="233A5BDF"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lastRenderedPageBreak/>
              <w:t>--</w:t>
            </w:r>
          </w:p>
        </w:tc>
      </w:tr>
      <w:tr w:rsidR="0038330F" w:rsidRPr="003B3463" w14:paraId="10DCA4B2" w14:textId="5B339126" w:rsidTr="0038330F">
        <w:tc>
          <w:tcPr>
            <w:tcW w:w="4679" w:type="dxa"/>
            <w:shd w:val="clear" w:color="auto" w:fill="BFBFBF"/>
          </w:tcPr>
          <w:p w14:paraId="21DF5369"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
                <w:bCs/>
                <w:sz w:val="20"/>
                <w:lang w:val="en-US" w:eastAsia="zh-CN"/>
              </w:rPr>
              <w:t>Wednesday, 10 June, 12.00-15.00</w:t>
            </w:r>
          </w:p>
        </w:tc>
        <w:tc>
          <w:tcPr>
            <w:tcW w:w="1701" w:type="dxa"/>
            <w:shd w:val="clear" w:color="auto" w:fill="BFBFBF"/>
          </w:tcPr>
          <w:p w14:paraId="0F8FA875"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tc>
        <w:tc>
          <w:tcPr>
            <w:tcW w:w="6662" w:type="dxa"/>
            <w:shd w:val="clear" w:color="auto" w:fill="BFBFBF"/>
          </w:tcPr>
          <w:p w14:paraId="153E44A8"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
        </w:tc>
        <w:tc>
          <w:tcPr>
            <w:tcW w:w="1701" w:type="dxa"/>
            <w:shd w:val="clear" w:color="auto" w:fill="BFBFBF"/>
          </w:tcPr>
          <w:p w14:paraId="645438B7"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
        </w:tc>
      </w:tr>
      <w:tr w:rsidR="0038330F" w:rsidRPr="003B3463" w14:paraId="3D227268" w14:textId="0E10C37D" w:rsidTr="0038330F">
        <w:tc>
          <w:tcPr>
            <w:tcW w:w="4679" w:type="dxa"/>
          </w:tcPr>
          <w:p w14:paraId="7BA6F4F6"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Outcomes of discussions of the Virtual consultation of councillors, 9-12 June 2020</w:t>
            </w:r>
          </w:p>
        </w:tc>
        <w:tc>
          <w:tcPr>
            <w:tcW w:w="1701" w:type="dxa"/>
          </w:tcPr>
          <w:p w14:paraId="4F107954"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29" w:history="1">
              <w:r w:rsidR="0038330F" w:rsidRPr="003B3463">
                <w:rPr>
                  <w:color w:val="0000FF"/>
                  <w:sz w:val="20"/>
                  <w:u w:val="single"/>
                  <w:lang w:val="en-US" w:eastAsia="zh-CN"/>
                </w:rPr>
                <w:t>DT/1</w:t>
              </w:r>
            </w:hyperlink>
          </w:p>
        </w:tc>
        <w:tc>
          <w:tcPr>
            <w:tcW w:w="6662" w:type="dxa"/>
          </w:tcPr>
          <w:p w14:paraId="460B5E03"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The councillors expressed appreciation for the document and indicated that it accurately captured the outcomes of the discussions.</w:t>
            </w:r>
          </w:p>
        </w:tc>
        <w:tc>
          <w:tcPr>
            <w:tcW w:w="1701" w:type="dxa"/>
          </w:tcPr>
          <w:p w14:paraId="34284151" w14:textId="198544C2"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38330F" w:rsidRPr="003B3463" w14:paraId="302C22C7" w14:textId="075E8F08" w:rsidTr="0038330F">
        <w:tc>
          <w:tcPr>
            <w:tcW w:w="4679" w:type="dxa"/>
          </w:tcPr>
          <w:p w14:paraId="6D8BC709"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Cost Recovery for the processing of Satellite network Filings (D 482(MOD))</w:t>
            </w:r>
          </w:p>
        </w:tc>
        <w:tc>
          <w:tcPr>
            <w:tcW w:w="1701" w:type="dxa"/>
          </w:tcPr>
          <w:p w14:paraId="265F9A82"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30" w:history="1">
              <w:r w:rsidR="0038330F" w:rsidRPr="003B3463">
                <w:rPr>
                  <w:bCs/>
                  <w:color w:val="0000FF"/>
                  <w:sz w:val="20"/>
                  <w:u w:val="single"/>
                  <w:lang w:val="en-US" w:eastAsia="zh-CN"/>
                </w:rPr>
                <w:t>C20/16</w:t>
              </w:r>
            </w:hyperlink>
          </w:p>
        </w:tc>
        <w:tc>
          <w:tcPr>
            <w:tcW w:w="6662" w:type="dxa"/>
          </w:tcPr>
          <w:p w14:paraId="3CB738FB"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Propose to the next physical meeting of the Council that it note the report contained in document C20/16</w:t>
            </w:r>
          </w:p>
          <w:p w14:paraId="5C11C129"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 xml:space="preserve">Keeping in mind the fact that this item is urgent, a consultation </w:t>
            </w:r>
            <w:r w:rsidRPr="003B3463">
              <w:rPr>
                <w:sz w:val="20"/>
                <w:lang w:eastAsia="zh-CN"/>
              </w:rPr>
              <w:t>by correspondence</w:t>
            </w:r>
            <w:r w:rsidRPr="003B3463">
              <w:rPr>
                <w:sz w:val="20"/>
                <w:lang w:val="en-US" w:eastAsia="zh-CN"/>
              </w:rPr>
              <w:t xml:space="preserve"> of Council Member States on the approval of the draft</w:t>
            </w:r>
            <w:r w:rsidRPr="003B3463">
              <w:rPr>
                <w:sz w:val="20"/>
                <w:lang w:eastAsia="zh-CN"/>
              </w:rPr>
              <w:t xml:space="preserve"> modified Decision 482 contained in </w:t>
            </w:r>
            <w:hyperlink r:id="rId31" w:history="1">
              <w:r w:rsidRPr="003B3463">
                <w:rPr>
                  <w:color w:val="0000FF"/>
                  <w:sz w:val="20"/>
                  <w:u w:val="single"/>
                  <w:lang w:eastAsia="zh-CN"/>
                </w:rPr>
                <w:t>DT/2</w:t>
              </w:r>
            </w:hyperlink>
            <w:r w:rsidRPr="003B3463">
              <w:rPr>
                <w:sz w:val="20"/>
                <w:lang w:val="en-US" w:eastAsia="zh-CN"/>
              </w:rPr>
              <w:t xml:space="preserve"> should be organized.</w:t>
            </w:r>
          </w:p>
        </w:tc>
        <w:tc>
          <w:tcPr>
            <w:tcW w:w="1701" w:type="dxa"/>
          </w:tcPr>
          <w:p w14:paraId="51A1C7C6" w14:textId="461D237D"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 xml:space="preserve">Modified </w:t>
            </w:r>
            <w:hyperlink r:id="rId32" w:history="1">
              <w:r w:rsidRPr="006D6E87">
                <w:rPr>
                  <w:rStyle w:val="Hyperlink"/>
                  <w:sz w:val="20"/>
                  <w:lang w:val="en-US" w:eastAsia="zh-CN"/>
                </w:rPr>
                <w:t>Decision 482</w:t>
              </w:r>
            </w:hyperlink>
            <w:r>
              <w:rPr>
                <w:sz w:val="20"/>
                <w:lang w:val="en-US" w:eastAsia="zh-CN"/>
              </w:rPr>
              <w:t xml:space="preserve"> was a</w:t>
            </w:r>
            <w:r w:rsidR="006D6E87">
              <w:rPr>
                <w:sz w:val="20"/>
                <w:lang w:val="en-US" w:eastAsia="zh-CN"/>
              </w:rPr>
              <w:t>dopte</w:t>
            </w:r>
            <w:r>
              <w:rPr>
                <w:sz w:val="20"/>
                <w:lang w:val="en-US" w:eastAsia="zh-CN"/>
              </w:rPr>
              <w:t xml:space="preserve">d. </w:t>
            </w:r>
          </w:p>
        </w:tc>
      </w:tr>
      <w:tr w:rsidR="0038330F" w:rsidRPr="003B3463" w14:paraId="4BA736A7" w14:textId="4679D4AA" w:rsidTr="0038330F">
        <w:tc>
          <w:tcPr>
            <w:tcW w:w="4679" w:type="dxa"/>
          </w:tcPr>
          <w:p w14:paraId="283F00D0"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Report on RA-19 and WRC-19</w:t>
            </w:r>
          </w:p>
        </w:tc>
        <w:tc>
          <w:tcPr>
            <w:tcW w:w="1701" w:type="dxa"/>
          </w:tcPr>
          <w:p w14:paraId="140F0135"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33" w:history="1">
              <w:r w:rsidR="0038330F" w:rsidRPr="003B3463">
                <w:rPr>
                  <w:color w:val="0000FF"/>
                  <w:sz w:val="20"/>
                  <w:u w:val="single"/>
                  <w:lang w:val="en-US" w:eastAsia="zh-CN"/>
                </w:rPr>
                <w:t>C20/27</w:t>
              </w:r>
            </w:hyperlink>
          </w:p>
          <w:p w14:paraId="1EAE1956"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34" w:history="1">
              <w:r w:rsidR="0038330F" w:rsidRPr="003B3463">
                <w:rPr>
                  <w:color w:val="0000FF"/>
                  <w:sz w:val="20"/>
                  <w:u w:val="single"/>
                  <w:lang w:val="en-US" w:eastAsia="zh-CN"/>
                </w:rPr>
                <w:t>VC/11</w:t>
              </w:r>
            </w:hyperlink>
          </w:p>
          <w:p w14:paraId="180EABDF"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35" w:history="1">
              <w:r w:rsidR="0038330F" w:rsidRPr="003B3463">
                <w:rPr>
                  <w:color w:val="0000FF"/>
                  <w:sz w:val="20"/>
                  <w:u w:val="single"/>
                  <w:lang w:val="en-US" w:eastAsia="zh-CN"/>
                </w:rPr>
                <w:t>VC/9</w:t>
              </w:r>
            </w:hyperlink>
          </w:p>
        </w:tc>
        <w:tc>
          <w:tcPr>
            <w:tcW w:w="6662" w:type="dxa"/>
          </w:tcPr>
          <w:p w14:paraId="05E44343"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Propose to the next physical meeting of the Council to take note of the report contained in document C20/27.</w:t>
            </w:r>
          </w:p>
          <w:p w14:paraId="20F50C20"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 xml:space="preserve">Keeping in mind the fact that this item is urgent, a consultation </w:t>
            </w:r>
            <w:r w:rsidRPr="003B3463">
              <w:rPr>
                <w:sz w:val="20"/>
                <w:lang w:eastAsia="zh-CN"/>
              </w:rPr>
              <w:t>by correspondence</w:t>
            </w:r>
            <w:r w:rsidRPr="003B3463">
              <w:rPr>
                <w:sz w:val="20"/>
                <w:lang w:val="en-US" w:eastAsia="zh-CN"/>
              </w:rPr>
              <w:t xml:space="preserve"> of Council Member States to support</w:t>
            </w:r>
            <w:r w:rsidRPr="003B3463">
              <w:rPr>
                <w:sz w:val="20"/>
                <w:lang w:eastAsia="zh-CN"/>
              </w:rPr>
              <w:t xml:space="preserve"> the requests made in documents VC/11 and VC/9 should be organized. </w:t>
            </w:r>
          </w:p>
          <w:p w14:paraId="73DEF699"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Encourage the BR to continue to assist the Member States in the implementation of Resolution 559, in particular those who have not filed yet to do so by the end of 2020.</w:t>
            </w:r>
          </w:p>
        </w:tc>
        <w:tc>
          <w:tcPr>
            <w:tcW w:w="1701" w:type="dxa"/>
          </w:tcPr>
          <w:p w14:paraId="4AE06083" w14:textId="61C9987F"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Pr>
                <w:sz w:val="20"/>
                <w:lang w:eastAsia="zh-CN"/>
              </w:rPr>
              <w:t>The requests made in documents VC/11 and VC/9 were approved.</w:t>
            </w:r>
          </w:p>
        </w:tc>
      </w:tr>
      <w:tr w:rsidR="0038330F" w:rsidRPr="003B3463" w14:paraId="105CAFBD" w14:textId="1CE36ADE" w:rsidTr="0038330F">
        <w:tc>
          <w:tcPr>
            <w:tcW w:w="4679" w:type="dxa"/>
          </w:tcPr>
          <w:p w14:paraId="68E8943C"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Outcome of WRC-19 with financial implications</w:t>
            </w:r>
          </w:p>
        </w:tc>
        <w:tc>
          <w:tcPr>
            <w:tcW w:w="1701" w:type="dxa"/>
          </w:tcPr>
          <w:p w14:paraId="3D8BAD65"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36" w:history="1">
              <w:r w:rsidR="0038330F" w:rsidRPr="003B3463">
                <w:rPr>
                  <w:bCs/>
                  <w:color w:val="0000FF"/>
                  <w:sz w:val="20"/>
                  <w:u w:val="single"/>
                  <w:lang w:val="en-US" w:eastAsia="zh-CN"/>
                </w:rPr>
                <w:t>C20/56</w:t>
              </w:r>
            </w:hyperlink>
          </w:p>
        </w:tc>
        <w:tc>
          <w:tcPr>
            <w:tcW w:w="6662" w:type="dxa"/>
          </w:tcPr>
          <w:p w14:paraId="3287CF3D"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Propose to the next physical meeting of the Council to authorize the Secretary-General to take relevant measures as a matter of priority: </w:t>
            </w:r>
          </w:p>
          <w:p w14:paraId="1F261EF2" w14:textId="77777777" w:rsidR="0038330F" w:rsidRPr="003B3463" w:rsidRDefault="0038330F" w:rsidP="003B3463">
            <w:pPr>
              <w:numPr>
                <w:ilvl w:val="0"/>
                <w:numId w:val="10"/>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to allocate funds from annual savings generated during budget implementation in 2020, or  </w:t>
            </w:r>
          </w:p>
          <w:p w14:paraId="147DDDD8" w14:textId="77777777" w:rsidR="0038330F" w:rsidRPr="003B3463" w:rsidRDefault="0038330F" w:rsidP="003B3463">
            <w:pPr>
              <w:numPr>
                <w:ilvl w:val="0"/>
                <w:numId w:val="10"/>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to call for voluntary contributions,</w:t>
            </w:r>
          </w:p>
          <w:p w14:paraId="3BB45639" w14:textId="77777777" w:rsidR="0038330F" w:rsidRPr="003B3463" w:rsidRDefault="0038330F" w:rsidP="003B3463">
            <w:pPr>
              <w:numPr>
                <w:ilvl w:val="0"/>
                <w:numId w:val="10"/>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but not to withdraw from the reserve account.</w:t>
            </w:r>
          </w:p>
        </w:tc>
        <w:tc>
          <w:tcPr>
            <w:tcW w:w="1701" w:type="dxa"/>
          </w:tcPr>
          <w:p w14:paraId="5B8781FE" w14:textId="1A4234E6" w:rsidR="0038330F" w:rsidRPr="003B3463" w:rsidRDefault="0038330F" w:rsidP="0038330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t>--</w:t>
            </w:r>
          </w:p>
        </w:tc>
      </w:tr>
      <w:tr w:rsidR="0038330F" w:rsidRPr="003B3463" w14:paraId="57F34025" w14:textId="7892C1B7" w:rsidTr="0038330F">
        <w:tc>
          <w:tcPr>
            <w:tcW w:w="4679" w:type="dxa"/>
          </w:tcPr>
          <w:p w14:paraId="4ECE8FC5"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World Radiocommunication Conference 2023</w:t>
            </w:r>
          </w:p>
        </w:tc>
        <w:tc>
          <w:tcPr>
            <w:tcW w:w="1701" w:type="dxa"/>
          </w:tcPr>
          <w:p w14:paraId="656E558D"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37" w:history="1">
              <w:r w:rsidR="0038330F" w:rsidRPr="003B3463">
                <w:rPr>
                  <w:bCs/>
                  <w:color w:val="0000FF"/>
                  <w:sz w:val="20"/>
                  <w:u w:val="single"/>
                  <w:lang w:val="en-US" w:eastAsia="zh-CN"/>
                </w:rPr>
                <w:t>C20/55</w:t>
              </w:r>
            </w:hyperlink>
          </w:p>
        </w:tc>
        <w:tc>
          <w:tcPr>
            <w:tcW w:w="6662" w:type="dxa"/>
          </w:tcPr>
          <w:p w14:paraId="54D4EC05"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Propose to the next physical meeting of the Council to take note of the expression of interest by the Administration of the United Arab Emirates to host the WRC-23 in the UAE.</w:t>
            </w:r>
          </w:p>
          <w:p w14:paraId="076F67F1"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 xml:space="preserve">Keeping in mind the fact that this item is urgent, a consultation </w:t>
            </w:r>
            <w:r w:rsidRPr="003B3463">
              <w:rPr>
                <w:sz w:val="20"/>
                <w:lang w:eastAsia="zh-CN"/>
              </w:rPr>
              <w:t>by correspondence</w:t>
            </w:r>
            <w:r w:rsidRPr="003B3463">
              <w:rPr>
                <w:sz w:val="20"/>
                <w:lang w:val="en-US" w:eastAsia="zh-CN"/>
              </w:rPr>
              <w:t xml:space="preserve"> of Council Member States </w:t>
            </w:r>
            <w:r w:rsidRPr="003B3463">
              <w:rPr>
                <w:sz w:val="20"/>
                <w:lang w:eastAsia="zh-CN"/>
              </w:rPr>
              <w:t xml:space="preserve">should be organized to establish the agenda for WRC-23 by adopting the Resolution in Annex C. </w:t>
            </w:r>
          </w:p>
        </w:tc>
        <w:tc>
          <w:tcPr>
            <w:tcW w:w="1701" w:type="dxa"/>
          </w:tcPr>
          <w:p w14:paraId="311E7E85" w14:textId="2F68AC8E" w:rsidR="0038330F" w:rsidRPr="003B3463" w:rsidRDefault="003E718A" w:rsidP="0038330F">
            <w:p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Pr>
                <w:sz w:val="20"/>
                <w:lang w:eastAsia="zh-CN"/>
              </w:rPr>
              <w:t>The agenda for WRC-23 was adopted (</w:t>
            </w:r>
            <w:hyperlink r:id="rId38" w:history="1">
              <w:r w:rsidRPr="006D6E87">
                <w:rPr>
                  <w:rStyle w:val="Hyperlink"/>
                  <w:sz w:val="20"/>
                  <w:lang w:eastAsia="zh-CN"/>
                </w:rPr>
                <w:t>R</w:t>
              </w:r>
              <w:r w:rsidR="006A6598" w:rsidRPr="006A6598">
                <w:rPr>
                  <w:rStyle w:val="Hyperlink"/>
                  <w:sz w:val="20"/>
                  <w:szCs w:val="20"/>
                  <w:lang w:eastAsia="zh-CN"/>
                </w:rPr>
                <w:t>e</w:t>
              </w:r>
              <w:r w:rsidR="006A6598" w:rsidRPr="006A6598">
                <w:rPr>
                  <w:rStyle w:val="Hyperlink"/>
                  <w:sz w:val="20"/>
                  <w:szCs w:val="20"/>
                </w:rPr>
                <w:t xml:space="preserve">solution </w:t>
              </w:r>
              <w:r w:rsidR="006D6E87" w:rsidRPr="006A6598">
                <w:rPr>
                  <w:rStyle w:val="Hyperlink"/>
                  <w:sz w:val="20"/>
                  <w:szCs w:val="20"/>
                  <w:lang w:eastAsia="zh-CN"/>
                </w:rPr>
                <w:t>1399</w:t>
              </w:r>
            </w:hyperlink>
            <w:r>
              <w:rPr>
                <w:sz w:val="20"/>
                <w:lang w:eastAsia="zh-CN"/>
              </w:rPr>
              <w:t xml:space="preserve">). </w:t>
            </w:r>
          </w:p>
        </w:tc>
      </w:tr>
      <w:tr w:rsidR="0038330F" w:rsidRPr="003B3463" w14:paraId="63FD66B5" w14:textId="79E883AA" w:rsidTr="0038330F">
        <w:tc>
          <w:tcPr>
            <w:tcW w:w="4679" w:type="dxa"/>
          </w:tcPr>
          <w:p w14:paraId="29F0C31B"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lastRenderedPageBreak/>
              <w:t>Support for TSB</w:t>
            </w:r>
          </w:p>
        </w:tc>
        <w:tc>
          <w:tcPr>
            <w:tcW w:w="1701" w:type="dxa"/>
          </w:tcPr>
          <w:p w14:paraId="1479995C"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39" w:history="1">
              <w:r w:rsidR="0038330F" w:rsidRPr="003B3463">
                <w:rPr>
                  <w:color w:val="0000FF"/>
                  <w:sz w:val="20"/>
                  <w:u w:val="single"/>
                  <w:lang w:val="en-US" w:eastAsia="zh-CN"/>
                </w:rPr>
                <w:t>C20/14</w:t>
              </w:r>
            </w:hyperlink>
          </w:p>
        </w:tc>
        <w:tc>
          <w:tcPr>
            <w:tcW w:w="6662" w:type="dxa"/>
          </w:tcPr>
          <w:p w14:paraId="17FD1AE4"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Encourage the TSB to provide additional information and clarification in support of their request for additional staff in order to continue the discussion on document C20/14 at the next physical meeting of the Council.</w:t>
            </w:r>
          </w:p>
        </w:tc>
        <w:tc>
          <w:tcPr>
            <w:tcW w:w="1701" w:type="dxa"/>
          </w:tcPr>
          <w:p w14:paraId="680FF84E" w14:textId="26AC2DFC" w:rsidR="0038330F" w:rsidRPr="003B3463" w:rsidRDefault="0038330F" w:rsidP="003E718A">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t>--</w:t>
            </w:r>
          </w:p>
        </w:tc>
      </w:tr>
      <w:tr w:rsidR="0038330F" w:rsidRPr="003B3463" w14:paraId="6C0DCBB4" w14:textId="47B5C9BD" w:rsidTr="0038330F">
        <w:tc>
          <w:tcPr>
            <w:tcW w:w="4679" w:type="dxa"/>
          </w:tcPr>
          <w:p w14:paraId="0B5A0B58"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External Auditor report: Union's account of ITU TELECOM World 2019</w:t>
            </w:r>
          </w:p>
        </w:tc>
        <w:tc>
          <w:tcPr>
            <w:tcW w:w="1701" w:type="dxa"/>
          </w:tcPr>
          <w:p w14:paraId="1871DD6D"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40" w:history="1">
              <w:r w:rsidR="0038330F" w:rsidRPr="003B3463">
                <w:rPr>
                  <w:color w:val="0000FF"/>
                  <w:sz w:val="20"/>
                  <w:u w:val="single"/>
                  <w:lang w:val="en-US" w:eastAsia="zh-CN"/>
                </w:rPr>
                <w:t>C20/41</w:t>
              </w:r>
            </w:hyperlink>
          </w:p>
        </w:tc>
        <w:tc>
          <w:tcPr>
            <w:tcW w:w="6662" w:type="dxa"/>
          </w:tcPr>
          <w:p w14:paraId="634869C0"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Propose to the next physical meeting of the Council to approve the accounts of ITU Telecom World 2019 as contained in document C20/41.</w:t>
            </w:r>
          </w:p>
        </w:tc>
        <w:tc>
          <w:tcPr>
            <w:tcW w:w="1701" w:type="dxa"/>
          </w:tcPr>
          <w:p w14:paraId="240925BD" w14:textId="366CE202" w:rsidR="0038330F" w:rsidRPr="003B3463" w:rsidRDefault="0038330F" w:rsidP="007800FC">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t>--</w:t>
            </w:r>
          </w:p>
        </w:tc>
      </w:tr>
      <w:tr w:rsidR="0038330F" w:rsidRPr="003B3463" w14:paraId="4C00E4EC" w14:textId="0DF9817B" w:rsidTr="0038330F">
        <w:tc>
          <w:tcPr>
            <w:tcW w:w="4679" w:type="dxa"/>
            <w:shd w:val="clear" w:color="auto" w:fill="BFBFBF"/>
          </w:tcPr>
          <w:p w14:paraId="684CBA3D"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
                <w:bCs/>
                <w:sz w:val="20"/>
                <w:lang w:val="en-US" w:eastAsia="zh-CN"/>
              </w:rPr>
              <w:t>Thursday, 11 June, 12.00-15.00</w:t>
            </w:r>
          </w:p>
        </w:tc>
        <w:tc>
          <w:tcPr>
            <w:tcW w:w="1701" w:type="dxa"/>
            <w:shd w:val="clear" w:color="auto" w:fill="BFBFBF"/>
          </w:tcPr>
          <w:p w14:paraId="6291AE1E"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tc>
        <w:tc>
          <w:tcPr>
            <w:tcW w:w="6662" w:type="dxa"/>
            <w:shd w:val="clear" w:color="auto" w:fill="BFBFBF"/>
          </w:tcPr>
          <w:p w14:paraId="09D1ADB0"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
        </w:tc>
        <w:tc>
          <w:tcPr>
            <w:tcW w:w="1701" w:type="dxa"/>
            <w:shd w:val="clear" w:color="auto" w:fill="BFBFBF"/>
          </w:tcPr>
          <w:p w14:paraId="37E8F98A"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
        </w:tc>
      </w:tr>
      <w:tr w:rsidR="0038330F" w:rsidRPr="003B3463" w14:paraId="0EF72F28" w14:textId="7FBA0343" w:rsidTr="0038330F">
        <w:tc>
          <w:tcPr>
            <w:tcW w:w="4679" w:type="dxa"/>
          </w:tcPr>
          <w:p w14:paraId="595AFD1C"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Outcomes of discussions of the Virtual consultation of councillors, 9-12 June 2020</w:t>
            </w:r>
          </w:p>
        </w:tc>
        <w:tc>
          <w:tcPr>
            <w:tcW w:w="1701" w:type="dxa"/>
          </w:tcPr>
          <w:p w14:paraId="12AD110A"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41" w:history="1">
              <w:r w:rsidR="0038330F" w:rsidRPr="003B3463">
                <w:rPr>
                  <w:color w:val="0000FF"/>
                  <w:sz w:val="20"/>
                  <w:u w:val="single"/>
                  <w:lang w:val="en-US" w:eastAsia="zh-CN"/>
                </w:rPr>
                <w:t>DT/1(Rev.1)</w:t>
              </w:r>
            </w:hyperlink>
          </w:p>
        </w:tc>
        <w:tc>
          <w:tcPr>
            <w:tcW w:w="6662" w:type="dxa"/>
          </w:tcPr>
          <w:p w14:paraId="14735566"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No objection was observed from the meeting that a consultation to support the decisions requested in VC/11 and VC/9 should be organized.</w:t>
            </w:r>
          </w:p>
          <w:p w14:paraId="279FD657"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 xml:space="preserve">No objection was observed regarding the removal of the word “final” from the summary on WRC-23. </w:t>
            </w:r>
          </w:p>
          <w:p w14:paraId="39EE887E"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 xml:space="preserve">It was confirmed that there would be summary records which would contain more details of discussions, including any reservations expressed.  </w:t>
            </w:r>
          </w:p>
        </w:tc>
        <w:tc>
          <w:tcPr>
            <w:tcW w:w="1701" w:type="dxa"/>
          </w:tcPr>
          <w:p w14:paraId="1E1C2345" w14:textId="0A2728D1" w:rsidR="0038330F" w:rsidRPr="003B3463" w:rsidRDefault="0038330F" w:rsidP="007800FC">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38330F" w:rsidRPr="003B3463" w14:paraId="15F1AA5E" w14:textId="3881C058" w:rsidTr="0038330F">
        <w:tc>
          <w:tcPr>
            <w:tcW w:w="4679" w:type="dxa"/>
          </w:tcPr>
          <w:p w14:paraId="3BD8BBCB"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proofErr w:type="spellStart"/>
            <w:r w:rsidRPr="003B3463">
              <w:rPr>
                <w:spacing w:val="-2"/>
                <w:sz w:val="20"/>
                <w:lang w:val="es-ES" w:eastAsia="zh-CN"/>
              </w:rPr>
              <w:t>Appointment</w:t>
            </w:r>
            <w:proofErr w:type="spellEnd"/>
            <w:r w:rsidRPr="003B3463">
              <w:rPr>
                <w:spacing w:val="-2"/>
                <w:sz w:val="20"/>
                <w:lang w:val="es-ES" w:eastAsia="zh-CN"/>
              </w:rPr>
              <w:t xml:space="preserve"> of a new External auditor (Res 94, D 614)</w:t>
            </w:r>
          </w:p>
        </w:tc>
        <w:tc>
          <w:tcPr>
            <w:tcW w:w="1701" w:type="dxa"/>
          </w:tcPr>
          <w:p w14:paraId="04A91F4F"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42" w:history="1">
              <w:r w:rsidR="0038330F" w:rsidRPr="003B3463">
                <w:rPr>
                  <w:bCs/>
                  <w:color w:val="0000FF"/>
                  <w:sz w:val="20"/>
                  <w:u w:val="single"/>
                  <w:lang w:val="en-US" w:eastAsia="zh-CN"/>
                </w:rPr>
                <w:t>C20/49</w:t>
              </w:r>
            </w:hyperlink>
          </w:p>
        </w:tc>
        <w:tc>
          <w:tcPr>
            <w:tcW w:w="6662" w:type="dxa"/>
          </w:tcPr>
          <w:p w14:paraId="6722D4E4"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Propose to the next physical meeting of the Council to note the report contained in document C20/49. </w:t>
            </w:r>
          </w:p>
          <w:p w14:paraId="3E4E1BB3"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Continue the discussion of this item at the next physical meeting of the Council.</w:t>
            </w:r>
          </w:p>
          <w:p w14:paraId="558978F1"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In the event the Secretary-General becomes certain that a physical meeting would not be possible before the end of the year 2020, then an alternative course of action would have to be considered in order to have a decision in 2020. </w:t>
            </w:r>
          </w:p>
        </w:tc>
        <w:tc>
          <w:tcPr>
            <w:tcW w:w="1701" w:type="dxa"/>
          </w:tcPr>
          <w:p w14:paraId="64BCC53C" w14:textId="1B559559" w:rsidR="0038330F" w:rsidRPr="003B3463" w:rsidRDefault="0038330F" w:rsidP="007800FC">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38330F" w:rsidRPr="003B3463" w14:paraId="0CBFBC71" w14:textId="38E783C3" w:rsidTr="0038330F">
        <w:tc>
          <w:tcPr>
            <w:tcW w:w="4679" w:type="dxa"/>
          </w:tcPr>
          <w:p w14:paraId="73219271"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spacing w:val="-2"/>
                <w:sz w:val="20"/>
                <w:lang w:val="en-US" w:eastAsia="zh-CN"/>
              </w:rPr>
              <w:t>New investigation function and process</w:t>
            </w:r>
          </w:p>
        </w:tc>
        <w:tc>
          <w:tcPr>
            <w:tcW w:w="1701" w:type="dxa"/>
          </w:tcPr>
          <w:p w14:paraId="69FBDF07"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43" w:history="1">
              <w:r w:rsidR="0038330F" w:rsidRPr="003B3463">
                <w:rPr>
                  <w:color w:val="0000FF"/>
                  <w:sz w:val="20"/>
                  <w:u w:val="single"/>
                  <w:lang w:val="en-US" w:eastAsia="zh-CN"/>
                </w:rPr>
                <w:t>C20/60</w:t>
              </w:r>
            </w:hyperlink>
          </w:p>
          <w:p w14:paraId="7EA7F19F"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44" w:history="1">
              <w:r w:rsidR="0038330F" w:rsidRPr="003B3463">
                <w:rPr>
                  <w:color w:val="0000FF"/>
                  <w:sz w:val="20"/>
                  <w:u w:val="single"/>
                  <w:lang w:val="en-US" w:eastAsia="zh-CN"/>
                </w:rPr>
                <w:t>VC/8</w:t>
              </w:r>
            </w:hyperlink>
          </w:p>
        </w:tc>
        <w:tc>
          <w:tcPr>
            <w:tcW w:w="6662" w:type="dxa"/>
          </w:tcPr>
          <w:p w14:paraId="0BED580D"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Propose to the next physical meeting of the Council to endorse the reinforcement of ITU’s investigation function, through the creation of an independent and dedicated position, at the P.5 or P.4 level, to be financed through a withdrawal from the Reserve Account. </w:t>
            </w:r>
          </w:p>
          <w:p w14:paraId="2B57A4CB"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Encourage the secretariat to ensure that the proposal is in line with the existing legal/regulatory framework of ITU. </w:t>
            </w:r>
          </w:p>
          <w:p w14:paraId="5C59D0D1"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Encourage the secretariat to review and update the existing policies, as appropriate, taking into consideration the best practices in the other organizations of the UN system, as well as the recommendations of the Joint Inspection Unit.</w:t>
            </w:r>
          </w:p>
          <w:p w14:paraId="7CACD04B"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Propose to the next physical meeting of the Council that the secretariat incorporate in the Internal Audit Charter the new investigation function terms of reference as proposed in document VC/8 for the Council’s consideration, and to rename the Charter as “Internal audit and Investigation Charter”. </w:t>
            </w:r>
          </w:p>
        </w:tc>
        <w:tc>
          <w:tcPr>
            <w:tcW w:w="1701" w:type="dxa"/>
          </w:tcPr>
          <w:p w14:paraId="24B69813" w14:textId="3D4F2C62" w:rsidR="0038330F" w:rsidRPr="003B3463" w:rsidRDefault="0038330F" w:rsidP="007800FC">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38330F" w:rsidRPr="003B3463" w14:paraId="7ED42569" w14:textId="0BF4C847" w:rsidTr="0038330F">
        <w:tc>
          <w:tcPr>
            <w:tcW w:w="4679" w:type="dxa"/>
          </w:tcPr>
          <w:p w14:paraId="32AD03CF"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lastRenderedPageBreak/>
              <w:t>Report on progress on the Union's headquarters premises project (Res. 212, D 619)</w:t>
            </w:r>
          </w:p>
          <w:p w14:paraId="3277DDFD"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Summary report on the work of the Member States Advisory Group (MSAG) on the Union’s Headquarters premises project (Res. 212)</w:t>
            </w:r>
          </w:p>
        </w:tc>
        <w:tc>
          <w:tcPr>
            <w:tcW w:w="1701" w:type="dxa"/>
          </w:tcPr>
          <w:p w14:paraId="3B8BF8D2"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45" w:history="1">
              <w:r w:rsidR="0038330F" w:rsidRPr="003B3463">
                <w:rPr>
                  <w:color w:val="0000FF"/>
                  <w:sz w:val="20"/>
                  <w:u w:val="single"/>
                  <w:lang w:val="en-US" w:eastAsia="zh-CN"/>
                </w:rPr>
                <w:t>C20/7</w:t>
              </w:r>
            </w:hyperlink>
          </w:p>
          <w:p w14:paraId="03D555D4"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46" w:history="1">
              <w:r w:rsidR="0038330F" w:rsidRPr="003B3463">
                <w:rPr>
                  <w:color w:val="0000FF"/>
                  <w:sz w:val="20"/>
                  <w:u w:val="single"/>
                  <w:lang w:val="en-US" w:eastAsia="zh-CN"/>
                </w:rPr>
                <w:t>C20/48</w:t>
              </w:r>
            </w:hyperlink>
          </w:p>
        </w:tc>
        <w:tc>
          <w:tcPr>
            <w:tcW w:w="6662" w:type="dxa"/>
          </w:tcPr>
          <w:p w14:paraId="2A4A48B6"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The discussion will be continued on Friday, 12 June.</w:t>
            </w:r>
          </w:p>
        </w:tc>
        <w:tc>
          <w:tcPr>
            <w:tcW w:w="1701" w:type="dxa"/>
          </w:tcPr>
          <w:p w14:paraId="48B4082F" w14:textId="21667628" w:rsidR="0038330F" w:rsidRPr="003B3463" w:rsidRDefault="0038330F" w:rsidP="007800FC">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t>--</w:t>
            </w:r>
          </w:p>
        </w:tc>
      </w:tr>
      <w:tr w:rsidR="0038330F" w:rsidRPr="003B3463" w14:paraId="04593581" w14:textId="3DAADC59" w:rsidTr="0038330F">
        <w:tc>
          <w:tcPr>
            <w:tcW w:w="4679" w:type="dxa"/>
            <w:shd w:val="clear" w:color="auto" w:fill="BFBFBF"/>
          </w:tcPr>
          <w:p w14:paraId="2BAC2F4C"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b/>
                <w:bCs/>
                <w:sz w:val="20"/>
                <w:lang w:val="en-US" w:eastAsia="zh-CN"/>
              </w:rPr>
              <w:t>Friday, 12 June, 12.00-15.00</w:t>
            </w:r>
          </w:p>
        </w:tc>
        <w:tc>
          <w:tcPr>
            <w:tcW w:w="1701" w:type="dxa"/>
            <w:shd w:val="clear" w:color="auto" w:fill="BFBFBF"/>
          </w:tcPr>
          <w:p w14:paraId="079F3DB8"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tc>
        <w:tc>
          <w:tcPr>
            <w:tcW w:w="6662" w:type="dxa"/>
            <w:shd w:val="clear" w:color="auto" w:fill="BFBFBF"/>
          </w:tcPr>
          <w:p w14:paraId="030F7DC9"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
        </w:tc>
        <w:tc>
          <w:tcPr>
            <w:tcW w:w="1701" w:type="dxa"/>
            <w:shd w:val="clear" w:color="auto" w:fill="BFBFBF"/>
          </w:tcPr>
          <w:p w14:paraId="5ED42409"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
        </w:tc>
      </w:tr>
      <w:tr w:rsidR="0038330F" w:rsidRPr="003B3463" w14:paraId="49E787D9" w14:textId="0B776815" w:rsidTr="0038330F">
        <w:tc>
          <w:tcPr>
            <w:tcW w:w="4679" w:type="dxa"/>
            <w:shd w:val="clear" w:color="auto" w:fill="auto"/>
          </w:tcPr>
          <w:p w14:paraId="6D665328"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3B3463">
              <w:rPr>
                <w:bCs/>
                <w:sz w:val="20"/>
                <w:lang w:val="en-US" w:eastAsia="zh-CN"/>
              </w:rPr>
              <w:t>Outcomes of discussions of the Virtual consultation of councillors, 9-12 June 2020</w:t>
            </w:r>
          </w:p>
        </w:tc>
        <w:tc>
          <w:tcPr>
            <w:tcW w:w="1701" w:type="dxa"/>
            <w:shd w:val="clear" w:color="auto" w:fill="auto"/>
          </w:tcPr>
          <w:p w14:paraId="09910655"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47" w:history="1">
              <w:r w:rsidR="0038330F" w:rsidRPr="003B3463">
                <w:rPr>
                  <w:color w:val="0000FF"/>
                  <w:sz w:val="20"/>
                  <w:u w:val="single"/>
                  <w:lang w:val="en-US" w:eastAsia="zh-CN"/>
                </w:rPr>
                <w:t>DT/1(Rev.2)</w:t>
              </w:r>
            </w:hyperlink>
          </w:p>
        </w:tc>
        <w:tc>
          <w:tcPr>
            <w:tcW w:w="6662" w:type="dxa"/>
            <w:shd w:val="clear" w:color="auto" w:fill="auto"/>
          </w:tcPr>
          <w:p w14:paraId="1BACA94C"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No objection was observed from the meeting regarding the addition of “in order to have a decision in 2020” to the end of the third point of the discussion on C20/49.</w:t>
            </w:r>
          </w:p>
        </w:tc>
        <w:tc>
          <w:tcPr>
            <w:tcW w:w="1701" w:type="dxa"/>
          </w:tcPr>
          <w:p w14:paraId="7EE095F0" w14:textId="72CFAC1A" w:rsidR="0038330F" w:rsidRPr="003B3463" w:rsidRDefault="0038330F" w:rsidP="007800FC">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38330F" w:rsidRPr="003B3463" w14:paraId="7F144200" w14:textId="08E50DC1" w:rsidTr="0038330F">
        <w:tc>
          <w:tcPr>
            <w:tcW w:w="4679" w:type="dxa"/>
          </w:tcPr>
          <w:p w14:paraId="5253755C"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Report on progress on the Union's headquarters premises project (Res. 212, D 619)</w:t>
            </w:r>
          </w:p>
          <w:p w14:paraId="66CA28FB"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Summary report on the work of the Member States Advisory Group (MSAG) on the Union’s Headquarters premises project (Res. 212)</w:t>
            </w:r>
          </w:p>
        </w:tc>
        <w:tc>
          <w:tcPr>
            <w:tcW w:w="1701" w:type="dxa"/>
          </w:tcPr>
          <w:p w14:paraId="749307DC"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48" w:history="1">
              <w:r w:rsidR="0038330F" w:rsidRPr="003B3463">
                <w:rPr>
                  <w:color w:val="0000FF"/>
                  <w:sz w:val="20"/>
                  <w:u w:val="single"/>
                  <w:lang w:val="en-US" w:eastAsia="zh-CN"/>
                </w:rPr>
                <w:t>C20/7</w:t>
              </w:r>
            </w:hyperlink>
          </w:p>
          <w:p w14:paraId="47A18B97"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49" w:history="1">
              <w:r w:rsidR="0038330F" w:rsidRPr="003B3463">
                <w:rPr>
                  <w:color w:val="0000FF"/>
                  <w:sz w:val="20"/>
                  <w:u w:val="single"/>
                  <w:lang w:val="en-US" w:eastAsia="zh-CN"/>
                </w:rPr>
                <w:t>C20/48</w:t>
              </w:r>
            </w:hyperlink>
          </w:p>
        </w:tc>
        <w:tc>
          <w:tcPr>
            <w:tcW w:w="6662" w:type="dxa"/>
          </w:tcPr>
          <w:p w14:paraId="1B7505B0"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Propose to the next physical meeting of the Council to note the report contained in document C20/7, which will be updated by the secretariat to reply to the questions raised and comments made during this meeting.</w:t>
            </w:r>
          </w:p>
          <w:p w14:paraId="7367DEA4"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Continue the discussion on the conclusions contained in the MSAG report at the next physical meeting of the Council.  </w:t>
            </w:r>
          </w:p>
          <w:p w14:paraId="72D53223"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Encourage the secretariat to prepare considerations on the impact of Covid-19 and conduct further investigations on the different sale options of the Tower for the next MSAG meeting and report to the next physical meeting of the Council.  </w:t>
            </w:r>
          </w:p>
          <w:p w14:paraId="77F14C97"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The councillors look forward to attending an information session in late September.</w:t>
            </w:r>
          </w:p>
        </w:tc>
        <w:tc>
          <w:tcPr>
            <w:tcW w:w="1701" w:type="dxa"/>
          </w:tcPr>
          <w:p w14:paraId="564D5870" w14:textId="240A5DE7" w:rsidR="0038330F" w:rsidRPr="003B3463" w:rsidRDefault="0038330F" w:rsidP="007800FC">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38330F" w:rsidRPr="003B3463" w14:paraId="7FBCD282" w14:textId="7046AAC9" w:rsidTr="0038330F">
        <w:tc>
          <w:tcPr>
            <w:tcW w:w="4679" w:type="dxa"/>
          </w:tcPr>
          <w:p w14:paraId="4734F1A9"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 xml:space="preserve">Proposed dates and duration of the 2021, 2022, 2023, 2024, 2025, and 2026 sessions of the Council and the CWG clusters for 2020, 2021, and 2022 (Res. 77, 111, D 612) </w:t>
            </w:r>
          </w:p>
        </w:tc>
        <w:tc>
          <w:tcPr>
            <w:tcW w:w="1701" w:type="dxa"/>
          </w:tcPr>
          <w:p w14:paraId="5527BD61"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50" w:history="1">
              <w:r w:rsidR="0038330F" w:rsidRPr="003B3463">
                <w:rPr>
                  <w:color w:val="0000FF"/>
                  <w:sz w:val="20"/>
                  <w:u w:val="single"/>
                  <w:lang w:val="en-US" w:eastAsia="zh-CN"/>
                </w:rPr>
                <w:t>C20/2</w:t>
              </w:r>
            </w:hyperlink>
          </w:p>
          <w:p w14:paraId="70991C09"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tc>
        <w:tc>
          <w:tcPr>
            <w:tcW w:w="6662" w:type="dxa"/>
          </w:tcPr>
          <w:p w14:paraId="3CD57164"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eastAsia="zh-CN"/>
              </w:rPr>
              <w:t xml:space="preserve">Keeping in mind the fact that this item is urgent as room reservations must be </w:t>
            </w:r>
            <w:r w:rsidRPr="003B3463">
              <w:rPr>
                <w:sz w:val="20"/>
                <w:lang w:val="en-US" w:eastAsia="zh-CN"/>
              </w:rPr>
              <w:t xml:space="preserve">made as soon as possible in order to secure venues, a consultation by correspondence of Council Member States should be organized in order to confirm the dates for its 2021 and 2022 sessions, as well as to approve the dates for its 2023, 2024, 2025, and 2026 sessions, and the dates of the clusters of CWGs &amp; EGs for 2020, 2021, and 2022 and adopt the draft Decision, contained in Annex to document C20/2. </w:t>
            </w:r>
          </w:p>
          <w:p w14:paraId="636BE75C"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As soon as the sanitary situation</w:t>
            </w:r>
            <w:r w:rsidRPr="003B3463">
              <w:rPr>
                <w:sz w:val="20"/>
                <w:lang w:eastAsia="zh-CN"/>
              </w:rPr>
              <w:t xml:space="preserve"> improves, encourage the secretariat to undertake consultations with the Chairs of the CWGs and EGs to decide if meetings of the groups should be held in September, and if so in which format.</w:t>
            </w:r>
          </w:p>
          <w:p w14:paraId="3D97B30D"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val="en-US" w:eastAsia="zh-CN"/>
              </w:rPr>
              <w:t>As soon as the sanitary situation</w:t>
            </w:r>
            <w:r w:rsidRPr="003B3463">
              <w:rPr>
                <w:sz w:val="20"/>
                <w:lang w:eastAsia="zh-CN"/>
              </w:rPr>
              <w:t xml:space="preserve"> improves, encourage the Secretary-General to propose dates for a physical meeting of the Council in 2020 if possible.</w:t>
            </w:r>
          </w:p>
        </w:tc>
        <w:tc>
          <w:tcPr>
            <w:tcW w:w="1701" w:type="dxa"/>
          </w:tcPr>
          <w:p w14:paraId="6212C2A6" w14:textId="421C21CD" w:rsidR="0038330F" w:rsidRPr="003B3463" w:rsidRDefault="0091020A" w:rsidP="0038330F">
            <w:p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hyperlink r:id="rId51" w:history="1">
              <w:r w:rsidR="007800FC" w:rsidRPr="006D6E87">
                <w:rPr>
                  <w:rStyle w:val="Hyperlink"/>
                  <w:sz w:val="20"/>
                  <w:lang w:eastAsia="zh-CN"/>
                </w:rPr>
                <w:t xml:space="preserve">Decision </w:t>
              </w:r>
              <w:r w:rsidR="006D6E87" w:rsidRPr="006D6E87">
                <w:rPr>
                  <w:rStyle w:val="Hyperlink"/>
                  <w:sz w:val="20"/>
                  <w:lang w:eastAsia="zh-CN"/>
                </w:rPr>
                <w:t>620</w:t>
              </w:r>
            </w:hyperlink>
            <w:r w:rsidR="007800FC">
              <w:rPr>
                <w:sz w:val="20"/>
                <w:lang w:eastAsia="zh-CN"/>
              </w:rPr>
              <w:t xml:space="preserve"> was adopted. </w:t>
            </w:r>
          </w:p>
        </w:tc>
      </w:tr>
      <w:tr w:rsidR="0038330F" w:rsidRPr="003B3463" w14:paraId="56DB834B" w14:textId="04C24E39" w:rsidTr="0038330F">
        <w:tc>
          <w:tcPr>
            <w:tcW w:w="4679" w:type="dxa"/>
          </w:tcPr>
          <w:p w14:paraId="09E4CECC"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New ITU Index</w:t>
            </w:r>
          </w:p>
        </w:tc>
        <w:tc>
          <w:tcPr>
            <w:tcW w:w="1701" w:type="dxa"/>
          </w:tcPr>
          <w:p w14:paraId="29DE2E78"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52" w:history="1">
              <w:r w:rsidR="0038330F" w:rsidRPr="003B3463">
                <w:rPr>
                  <w:color w:val="0000FF"/>
                  <w:sz w:val="20"/>
                  <w:u w:val="single"/>
                  <w:lang w:val="en-US" w:eastAsia="zh-CN"/>
                </w:rPr>
                <w:t>C20/62</w:t>
              </w:r>
            </w:hyperlink>
          </w:p>
          <w:p w14:paraId="4BA97A93"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53" w:history="1">
              <w:r w:rsidR="0038330F" w:rsidRPr="003B3463">
                <w:rPr>
                  <w:color w:val="0000FF"/>
                  <w:sz w:val="20"/>
                  <w:u w:val="single"/>
                  <w:lang w:val="en-US" w:eastAsia="zh-CN"/>
                </w:rPr>
                <w:t>VC/3</w:t>
              </w:r>
            </w:hyperlink>
          </w:p>
          <w:p w14:paraId="3FD03018"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54" w:history="1">
              <w:r w:rsidR="0038330F" w:rsidRPr="003B3463">
                <w:rPr>
                  <w:color w:val="0000FF"/>
                  <w:sz w:val="20"/>
                  <w:u w:val="single"/>
                  <w:lang w:val="en-US" w:eastAsia="zh-CN"/>
                </w:rPr>
                <w:t>VC/14</w:t>
              </w:r>
            </w:hyperlink>
          </w:p>
        </w:tc>
        <w:tc>
          <w:tcPr>
            <w:tcW w:w="6662" w:type="dxa"/>
          </w:tcPr>
          <w:p w14:paraId="30D1E8A1"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lastRenderedPageBreak/>
              <w:t xml:space="preserve">Having examined documents C20/62, VC/3, VC/14, propose to the next physical meeting of the Council that it consider the issues raised in these </w:t>
            </w:r>
            <w:r w:rsidRPr="003B3463">
              <w:rPr>
                <w:sz w:val="20"/>
                <w:lang w:eastAsia="zh-CN"/>
              </w:rPr>
              <w:lastRenderedPageBreak/>
              <w:t xml:space="preserve">documents and to advise on the way forward on the development of an ITU index.  </w:t>
            </w:r>
          </w:p>
          <w:p w14:paraId="7FD62F24"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In the meantime, encourage the secretariat to continue to work with the Expert Group on the development of an index based on a robust, sound, and scientifically proven methodology, and with a view to publishing an accurate index as soon as possible </w:t>
            </w:r>
            <w:proofErr w:type="gramStart"/>
            <w:r w:rsidRPr="003B3463">
              <w:rPr>
                <w:sz w:val="20"/>
                <w:lang w:eastAsia="zh-CN"/>
              </w:rPr>
              <w:t>taking into account</w:t>
            </w:r>
            <w:proofErr w:type="gramEnd"/>
            <w:r w:rsidRPr="003B3463">
              <w:rPr>
                <w:sz w:val="20"/>
                <w:lang w:eastAsia="zh-CN"/>
              </w:rPr>
              <w:t xml:space="preserve"> PP Resolution 131.</w:t>
            </w:r>
          </w:p>
        </w:tc>
        <w:tc>
          <w:tcPr>
            <w:tcW w:w="1701" w:type="dxa"/>
          </w:tcPr>
          <w:p w14:paraId="2D3F941C" w14:textId="5B2EF78C" w:rsidR="0038330F" w:rsidRPr="003B3463" w:rsidRDefault="0038330F" w:rsidP="007800FC">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lastRenderedPageBreak/>
              <w:t>--</w:t>
            </w:r>
          </w:p>
        </w:tc>
      </w:tr>
      <w:tr w:rsidR="0038330F" w:rsidRPr="003B3463" w14:paraId="18DAC521" w14:textId="7B21C0DF" w:rsidTr="0038330F">
        <w:tc>
          <w:tcPr>
            <w:tcW w:w="4679" w:type="dxa"/>
          </w:tcPr>
          <w:p w14:paraId="3E48C0F8"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bCs/>
                <w:iCs/>
                <w:sz w:val="20"/>
                <w:lang w:val="en-US" w:eastAsia="zh-CN"/>
              </w:rPr>
              <w:t>List of candidature for Chairs and Vice-Chairs of CWGs, EGs, IEGs</w:t>
            </w:r>
          </w:p>
        </w:tc>
        <w:tc>
          <w:tcPr>
            <w:tcW w:w="1701" w:type="dxa"/>
          </w:tcPr>
          <w:p w14:paraId="081FB314"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55" w:history="1">
              <w:r w:rsidR="0038330F" w:rsidRPr="003B3463">
                <w:rPr>
                  <w:color w:val="0000FF"/>
                  <w:sz w:val="20"/>
                  <w:u w:val="single"/>
                  <w:lang w:val="en-US" w:eastAsia="zh-CN"/>
                </w:rPr>
                <w:t>C20/21(Rev.2)</w:t>
              </w:r>
            </w:hyperlink>
          </w:p>
        </w:tc>
        <w:tc>
          <w:tcPr>
            <w:tcW w:w="6662" w:type="dxa"/>
          </w:tcPr>
          <w:p w14:paraId="4325B698"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Keeping in mind the fact that this item is urgent, a consultation by correspondence of Council Member States should be organized in order to approve the new chair and vice-chairs so that they may take up their functions as soon as possible.</w:t>
            </w:r>
          </w:p>
        </w:tc>
        <w:tc>
          <w:tcPr>
            <w:tcW w:w="1701" w:type="dxa"/>
          </w:tcPr>
          <w:p w14:paraId="58F12EE2" w14:textId="051EA068" w:rsidR="0038330F" w:rsidRPr="003B3463" w:rsidRDefault="006D6E87" w:rsidP="0038330F">
            <w:p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Pr>
                <w:sz w:val="20"/>
                <w:lang w:eastAsia="zh-CN"/>
              </w:rPr>
              <w:t>The list of candidatures was approved.</w:t>
            </w:r>
          </w:p>
        </w:tc>
      </w:tr>
      <w:tr w:rsidR="0038330F" w:rsidRPr="003B3463" w14:paraId="580D77D5" w14:textId="37A08851" w:rsidTr="0038330F">
        <w:tc>
          <w:tcPr>
            <w:tcW w:w="4679" w:type="dxa"/>
          </w:tcPr>
          <w:p w14:paraId="1BC949A6"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bCs/>
                <w:iCs/>
                <w:sz w:val="20"/>
                <w:lang w:val="en-US" w:eastAsia="zh-CN"/>
              </w:rPr>
              <w:t>Schedule of future conferences, assemblies, and meetings of the Union: 2020-2023 (Res. 77, 111)</w:t>
            </w:r>
          </w:p>
        </w:tc>
        <w:tc>
          <w:tcPr>
            <w:tcW w:w="1701" w:type="dxa"/>
          </w:tcPr>
          <w:p w14:paraId="141B23CC"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56" w:history="1">
              <w:r w:rsidR="0038330F" w:rsidRPr="003B3463">
                <w:rPr>
                  <w:color w:val="0000FF"/>
                  <w:sz w:val="20"/>
                  <w:u w:val="single"/>
                  <w:lang w:val="en-US" w:eastAsia="zh-CN"/>
                </w:rPr>
                <w:t>C20/37</w:t>
              </w:r>
            </w:hyperlink>
          </w:p>
        </w:tc>
        <w:tc>
          <w:tcPr>
            <w:tcW w:w="6662" w:type="dxa"/>
          </w:tcPr>
          <w:p w14:paraId="70390F51"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Encourage the secretariat to update document C20/37, taking into consideration the outcome of the discussion of this virtual consultation, to avoid religious periods if possible, and present it at the next physical meeting of the Council.  </w:t>
            </w:r>
          </w:p>
        </w:tc>
        <w:tc>
          <w:tcPr>
            <w:tcW w:w="1701" w:type="dxa"/>
          </w:tcPr>
          <w:p w14:paraId="249A5AB4" w14:textId="709708DA" w:rsidR="0038330F" w:rsidRPr="003B3463" w:rsidRDefault="0038330F" w:rsidP="006D6E87">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t>--</w:t>
            </w:r>
          </w:p>
        </w:tc>
      </w:tr>
      <w:tr w:rsidR="0038330F" w:rsidRPr="003B3463" w14:paraId="0C234025" w14:textId="5096659C" w:rsidTr="0038330F">
        <w:tc>
          <w:tcPr>
            <w:tcW w:w="4679" w:type="dxa"/>
          </w:tcPr>
          <w:p w14:paraId="17BB0551" w14:textId="77777777" w:rsidR="0038330F" w:rsidRPr="003B3463" w:rsidRDefault="0038330F"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bCs/>
                <w:iCs/>
                <w:sz w:val="20"/>
                <w:lang w:val="en-US" w:eastAsia="zh-CN"/>
              </w:rPr>
              <w:t>Impact of the Covid-19 pandemic on the functioning and activities of ITU</w:t>
            </w:r>
          </w:p>
        </w:tc>
        <w:tc>
          <w:tcPr>
            <w:tcW w:w="1701" w:type="dxa"/>
          </w:tcPr>
          <w:p w14:paraId="7CC7AD38"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57" w:history="1">
              <w:r w:rsidR="0038330F" w:rsidRPr="003B3463">
                <w:rPr>
                  <w:color w:val="0000FF"/>
                  <w:sz w:val="20"/>
                  <w:u w:val="single"/>
                  <w:lang w:val="en-US" w:eastAsia="zh-CN"/>
                </w:rPr>
                <w:t>VC/13</w:t>
              </w:r>
            </w:hyperlink>
          </w:p>
          <w:p w14:paraId="134D3169"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58" w:history="1">
              <w:r w:rsidR="0038330F" w:rsidRPr="003B3463">
                <w:rPr>
                  <w:color w:val="0000FF"/>
                  <w:sz w:val="20"/>
                  <w:u w:val="single"/>
                  <w:lang w:val="en-US" w:eastAsia="zh-CN"/>
                </w:rPr>
                <w:t>VC/2</w:t>
              </w:r>
            </w:hyperlink>
          </w:p>
          <w:p w14:paraId="136D4A8F" w14:textId="77777777" w:rsidR="0038330F"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59" w:history="1">
              <w:r w:rsidR="0038330F" w:rsidRPr="003B3463">
                <w:rPr>
                  <w:color w:val="0000FF"/>
                  <w:sz w:val="20"/>
                  <w:u w:val="single"/>
                  <w:lang w:val="en-US" w:eastAsia="zh-CN"/>
                </w:rPr>
                <w:t>VC/10</w:t>
              </w:r>
            </w:hyperlink>
          </w:p>
        </w:tc>
        <w:tc>
          <w:tcPr>
            <w:tcW w:w="6662" w:type="dxa"/>
          </w:tcPr>
          <w:p w14:paraId="62D21961"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Encourage the secretariat to revise the document to </w:t>
            </w:r>
            <w:proofErr w:type="gramStart"/>
            <w:r w:rsidRPr="003B3463">
              <w:rPr>
                <w:sz w:val="20"/>
                <w:lang w:eastAsia="zh-CN"/>
              </w:rPr>
              <w:t>take into account</w:t>
            </w:r>
            <w:proofErr w:type="gramEnd"/>
            <w:r w:rsidRPr="003B3463">
              <w:rPr>
                <w:sz w:val="20"/>
                <w:lang w:eastAsia="zh-CN"/>
              </w:rPr>
              <w:t xml:space="preserve"> the elements contained in VC/2 and VC/10 and comments raised during the consultation, as well as the financial impact of the Covid-19 pandemic on ITU, and present it to the next physical meeting of the Council.       </w:t>
            </w:r>
          </w:p>
          <w:p w14:paraId="31247861"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Encourage the Secretary-General to highlight ITU activities related to the Covid-19 response in UN fora and to continue cooperation with other UN agencies to promote the important role of ICTs in the global fight against the pandemic. </w:t>
            </w:r>
          </w:p>
          <w:p w14:paraId="5F2AE86B" w14:textId="77777777" w:rsidR="0038330F" w:rsidRPr="003B3463" w:rsidRDefault="0038330F"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Encourage the secretariat to continue addressing the technical, legal, and logistic concerns to facilitate remote participation in ITU’s meetings.</w:t>
            </w:r>
          </w:p>
        </w:tc>
        <w:tc>
          <w:tcPr>
            <w:tcW w:w="1701" w:type="dxa"/>
          </w:tcPr>
          <w:p w14:paraId="34C4F0AF" w14:textId="6D3B88C1" w:rsidR="0038330F" w:rsidRPr="003B3463" w:rsidRDefault="0038330F" w:rsidP="006D6E87">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eastAsia="zh-CN"/>
              </w:rPr>
            </w:pPr>
            <w:r w:rsidRPr="003B3463">
              <w:rPr>
                <w:sz w:val="20"/>
                <w:lang w:val="en-US" w:eastAsia="zh-CN"/>
              </w:rPr>
              <w:t>--</w:t>
            </w:r>
          </w:p>
        </w:tc>
      </w:tr>
    </w:tbl>
    <w:p w14:paraId="14650E9D" w14:textId="77777777" w:rsidR="003B3463" w:rsidRDefault="003B3463" w:rsidP="003B3463">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5DFCDEC5" w14:textId="77777777" w:rsidR="00E725FC" w:rsidRDefault="00E725FC" w:rsidP="00E725FC">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63369C24" w14:textId="60E841F8" w:rsidR="00E725FC" w:rsidRDefault="006D6417" w:rsidP="00E725FC">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Pr>
          <w:lang w:val="en-US"/>
        </w:rPr>
        <w:t>O</w:t>
      </w:r>
      <w:r w:rsidRPr="00E725FC">
        <w:rPr>
          <w:lang w:val="en-US"/>
        </w:rPr>
        <w:t>utcomes of discussions of the second virtual consultation of councillors</w:t>
      </w:r>
      <w:r>
        <w:rPr>
          <w:lang w:val="en-US"/>
        </w:rPr>
        <w:t xml:space="preserve"> held</w:t>
      </w:r>
      <w:r w:rsidR="00E725FC">
        <w:rPr>
          <w:lang w:val="en-US"/>
        </w:rPr>
        <w:t xml:space="preserve"> </w:t>
      </w:r>
      <w:r w:rsidR="00E725FC" w:rsidRPr="00E725FC">
        <w:rPr>
          <w:lang w:val="en-US"/>
        </w:rPr>
        <w:t>16-20 November 2020</w:t>
      </w:r>
      <w:r w:rsidR="006D6E87">
        <w:rPr>
          <w:lang w:val="en-US"/>
        </w:rPr>
        <w:t xml:space="preserve"> (</w:t>
      </w:r>
      <w:hyperlink r:id="rId60" w:history="1">
        <w:r w:rsidR="006D6E87" w:rsidRPr="00E725FC">
          <w:rPr>
            <w:rStyle w:val="Hyperlink"/>
            <w:szCs w:val="24"/>
          </w:rPr>
          <w:t>VCC-2/DT/1(Rev.4)</w:t>
        </w:r>
      </w:hyperlink>
      <w:r w:rsidR="006D6E87">
        <w:rPr>
          <w:lang w:val="en-US"/>
        </w:rPr>
        <w:t>)</w:t>
      </w:r>
      <w:r w:rsidR="009E40AC">
        <w:rPr>
          <w:lang w:val="en-US"/>
        </w:rPr>
        <w:t xml:space="preserve"> </w:t>
      </w:r>
      <w:r>
        <w:rPr>
          <w:lang w:val="en-US"/>
        </w:rPr>
        <w:br/>
      </w:r>
      <w:r w:rsidRPr="006D6E87">
        <w:rPr>
          <w:lang w:val="en-US"/>
        </w:rPr>
        <w:t>and conclusions reached by correspondence</w:t>
      </w:r>
      <w:r w:rsidR="006D6E87" w:rsidRPr="006D6E87">
        <w:rPr>
          <w:lang w:val="en-US"/>
        </w:rPr>
        <w:t xml:space="preserve"> (</w:t>
      </w:r>
      <w:hyperlink r:id="rId61" w:history="1">
        <w:r w:rsidR="006D6E87" w:rsidRPr="006D6E87">
          <w:rPr>
            <w:rStyle w:val="Hyperlink"/>
            <w:szCs w:val="24"/>
          </w:rPr>
          <w:t>DM-20/1022</w:t>
        </w:r>
      </w:hyperlink>
      <w:r w:rsidR="006D6E87" w:rsidRPr="006D6E87">
        <w:rPr>
          <w:szCs w:val="24"/>
        </w:rPr>
        <w:t xml:space="preserve">, </w:t>
      </w:r>
      <w:hyperlink r:id="rId62" w:history="1">
        <w:r w:rsidR="006D6E87" w:rsidRPr="006D6E87">
          <w:rPr>
            <w:rStyle w:val="Hyperlink"/>
            <w:szCs w:val="24"/>
          </w:rPr>
          <w:t>CL-20/51</w:t>
        </w:r>
      </w:hyperlink>
      <w:r w:rsidR="006D6E87" w:rsidRPr="006D6E87">
        <w:rPr>
          <w:lang w:val="en-US"/>
        </w:rPr>
        <w:t>)</w:t>
      </w:r>
      <w:r w:rsidR="002C32BC">
        <w:rPr>
          <w:lang w:val="en-US"/>
        </w:rPr>
        <w:t xml:space="preserve"> </w:t>
      </w:r>
    </w:p>
    <w:p w14:paraId="57E1155A" w14:textId="77777777" w:rsidR="003B3463" w:rsidRPr="00E725FC" w:rsidRDefault="003B3463" w:rsidP="00E725FC">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tbl>
      <w:tblPr>
        <w:tblStyle w:val="TableGrid2"/>
        <w:tblW w:w="14743" w:type="dxa"/>
        <w:tblInd w:w="-431" w:type="dxa"/>
        <w:tblLook w:val="04A0" w:firstRow="1" w:lastRow="0" w:firstColumn="1" w:lastColumn="0" w:noHBand="0" w:noVBand="1"/>
      </w:tblPr>
      <w:tblGrid>
        <w:gridCol w:w="4586"/>
        <w:gridCol w:w="1932"/>
        <w:gridCol w:w="6523"/>
        <w:gridCol w:w="1702"/>
      </w:tblGrid>
      <w:tr w:rsidR="006D6E87" w:rsidRPr="003B3463" w14:paraId="4CC35E49" w14:textId="00293DDF" w:rsidTr="006D6417">
        <w:trPr>
          <w:tblHeader/>
        </w:trPr>
        <w:tc>
          <w:tcPr>
            <w:tcW w:w="4679" w:type="dxa"/>
            <w:shd w:val="clear" w:color="auto" w:fill="F2F2F2"/>
          </w:tcPr>
          <w:p w14:paraId="688DBBDA"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
                <w:bCs/>
                <w:sz w:val="16"/>
                <w:szCs w:val="16"/>
                <w:lang w:val="en-US" w:eastAsia="zh-CN"/>
              </w:rPr>
            </w:pPr>
            <w:r w:rsidRPr="003B3463">
              <w:rPr>
                <w:b/>
                <w:bCs/>
                <w:sz w:val="16"/>
                <w:szCs w:val="16"/>
                <w:lang w:val="en-US" w:eastAsia="zh-CN"/>
              </w:rPr>
              <w:t>Agenda item</w:t>
            </w:r>
          </w:p>
        </w:tc>
        <w:tc>
          <w:tcPr>
            <w:tcW w:w="1701" w:type="dxa"/>
            <w:shd w:val="clear" w:color="auto" w:fill="F2F2F2"/>
          </w:tcPr>
          <w:p w14:paraId="206C9561"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b/>
                <w:bCs/>
                <w:sz w:val="16"/>
                <w:szCs w:val="16"/>
                <w:lang w:val="en-US" w:eastAsia="zh-CN"/>
              </w:rPr>
            </w:pPr>
            <w:r w:rsidRPr="003B3463">
              <w:rPr>
                <w:b/>
                <w:bCs/>
                <w:sz w:val="16"/>
                <w:szCs w:val="16"/>
                <w:lang w:val="en-US" w:eastAsia="zh-CN"/>
              </w:rPr>
              <w:t>Doc refs</w:t>
            </w:r>
          </w:p>
        </w:tc>
        <w:tc>
          <w:tcPr>
            <w:tcW w:w="6662" w:type="dxa"/>
            <w:shd w:val="clear" w:color="auto" w:fill="F2F2F2"/>
          </w:tcPr>
          <w:p w14:paraId="00AB7565"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b/>
                <w:bCs/>
                <w:sz w:val="16"/>
                <w:szCs w:val="16"/>
                <w:lang w:val="en-US" w:eastAsia="zh-CN"/>
              </w:rPr>
            </w:pPr>
            <w:r w:rsidRPr="003B3463">
              <w:rPr>
                <w:b/>
                <w:bCs/>
                <w:sz w:val="16"/>
                <w:szCs w:val="16"/>
                <w:lang w:val="en-US" w:eastAsia="zh-CN"/>
              </w:rPr>
              <w:t>Outcome at VCC-2</w:t>
            </w:r>
          </w:p>
        </w:tc>
        <w:tc>
          <w:tcPr>
            <w:tcW w:w="1701" w:type="dxa"/>
            <w:shd w:val="clear" w:color="auto" w:fill="F2F2F2"/>
          </w:tcPr>
          <w:p w14:paraId="49375546" w14:textId="15AB7863"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b/>
                <w:bCs/>
                <w:sz w:val="16"/>
                <w:szCs w:val="16"/>
                <w:lang w:val="en-US" w:eastAsia="zh-CN"/>
              </w:rPr>
            </w:pPr>
            <w:r>
              <w:rPr>
                <w:b/>
                <w:bCs/>
                <w:sz w:val="16"/>
                <w:szCs w:val="16"/>
                <w:lang w:val="en-US" w:eastAsia="zh-CN"/>
              </w:rPr>
              <w:t>Outcome of written consultation by correspondence</w:t>
            </w:r>
          </w:p>
        </w:tc>
      </w:tr>
      <w:tr w:rsidR="006D6E87" w:rsidRPr="003B3463" w14:paraId="4488DB00" w14:textId="6ACF4049" w:rsidTr="006D6E87">
        <w:tc>
          <w:tcPr>
            <w:tcW w:w="4679" w:type="dxa"/>
            <w:shd w:val="clear" w:color="auto" w:fill="BFBFBF"/>
          </w:tcPr>
          <w:p w14:paraId="7E04F201"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B3463">
              <w:rPr>
                <w:b/>
                <w:bCs/>
                <w:sz w:val="20"/>
                <w:lang w:val="en-US" w:eastAsia="zh-CN"/>
              </w:rPr>
              <w:t>Monday, 16 November, 12.00-15.00</w:t>
            </w:r>
          </w:p>
        </w:tc>
        <w:tc>
          <w:tcPr>
            <w:tcW w:w="1701" w:type="dxa"/>
            <w:shd w:val="clear" w:color="auto" w:fill="BFBFBF"/>
          </w:tcPr>
          <w:p w14:paraId="1EC513B7"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p>
        </w:tc>
        <w:tc>
          <w:tcPr>
            <w:tcW w:w="6662" w:type="dxa"/>
            <w:shd w:val="clear" w:color="auto" w:fill="BFBFBF"/>
          </w:tcPr>
          <w:p w14:paraId="099216FF"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701" w:type="dxa"/>
            <w:shd w:val="clear" w:color="auto" w:fill="BFBFBF"/>
          </w:tcPr>
          <w:p w14:paraId="2BE2214A"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6D6E87" w:rsidRPr="003B3463" w14:paraId="6BAA3FCC" w14:textId="1D23D599" w:rsidTr="006D6E87">
        <w:tc>
          <w:tcPr>
            <w:tcW w:w="4679" w:type="dxa"/>
          </w:tcPr>
          <w:p w14:paraId="514668D7"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3B3463">
              <w:rPr>
                <w:rFonts w:cs="Calibri"/>
                <w:bCs/>
                <w:sz w:val="20"/>
                <w:lang w:val="en-US" w:eastAsia="zh-CN"/>
              </w:rPr>
              <w:t>Opening remarks by the Secretary-General</w:t>
            </w:r>
          </w:p>
        </w:tc>
        <w:tc>
          <w:tcPr>
            <w:tcW w:w="1701" w:type="dxa"/>
          </w:tcPr>
          <w:p w14:paraId="1530D1C8"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c>
          <w:tcPr>
            <w:tcW w:w="6662" w:type="dxa"/>
          </w:tcPr>
          <w:p w14:paraId="0CEC98B0"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B3463">
              <w:rPr>
                <w:rFonts w:cs="Calibri"/>
                <w:sz w:val="20"/>
                <w:lang w:val="en-US" w:eastAsia="zh-CN"/>
              </w:rPr>
              <w:t>The Secretary-General delivered his opening remarks.</w:t>
            </w:r>
          </w:p>
        </w:tc>
        <w:tc>
          <w:tcPr>
            <w:tcW w:w="1701" w:type="dxa"/>
          </w:tcPr>
          <w:p w14:paraId="02C60D87" w14:textId="5EE5C48E" w:rsidR="006D6E87" w:rsidRPr="003B3463" w:rsidRDefault="006D6E87" w:rsidP="00C748DF">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eastAsia="zh-CN"/>
              </w:rPr>
            </w:pPr>
            <w:r w:rsidRPr="003B3463">
              <w:rPr>
                <w:sz w:val="20"/>
                <w:lang w:val="en-US" w:eastAsia="zh-CN"/>
              </w:rPr>
              <w:t>--</w:t>
            </w:r>
          </w:p>
        </w:tc>
      </w:tr>
      <w:tr w:rsidR="006D6E87" w:rsidRPr="003B3463" w14:paraId="07DA69CF" w14:textId="03019757" w:rsidTr="006D6E87">
        <w:tc>
          <w:tcPr>
            <w:tcW w:w="4679" w:type="dxa"/>
          </w:tcPr>
          <w:p w14:paraId="7D5E6739"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Nomination of Chair of the Second virtual consultation</w:t>
            </w:r>
          </w:p>
        </w:tc>
        <w:tc>
          <w:tcPr>
            <w:tcW w:w="1701" w:type="dxa"/>
          </w:tcPr>
          <w:p w14:paraId="29AAE820"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c>
          <w:tcPr>
            <w:tcW w:w="6662" w:type="dxa"/>
          </w:tcPr>
          <w:p w14:paraId="1C97D531"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sz w:val="20"/>
                <w:highlight w:val="yellow"/>
                <w:lang w:val="en-US" w:eastAsia="zh-CN"/>
              </w:rPr>
            </w:pPr>
            <w:r w:rsidRPr="003B3463">
              <w:rPr>
                <w:rFonts w:cs="Calibri"/>
                <w:sz w:val="20"/>
                <w:lang w:eastAsia="zh-CN"/>
              </w:rPr>
              <w:t xml:space="preserve">Mr Saif Bin Ghelaita from UAE was nominated as the Chair of the Second virtual consultation of councillors. </w:t>
            </w:r>
          </w:p>
        </w:tc>
        <w:tc>
          <w:tcPr>
            <w:tcW w:w="1701" w:type="dxa"/>
          </w:tcPr>
          <w:p w14:paraId="6F1786EC" w14:textId="2FB26204" w:rsidR="006D6E87" w:rsidRPr="003B3463" w:rsidRDefault="006D6E87" w:rsidP="00C748DF">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eastAsia="zh-CN"/>
              </w:rPr>
            </w:pPr>
            <w:r w:rsidRPr="003B3463">
              <w:rPr>
                <w:sz w:val="20"/>
                <w:lang w:val="en-US" w:eastAsia="zh-CN"/>
              </w:rPr>
              <w:t>--</w:t>
            </w:r>
          </w:p>
        </w:tc>
      </w:tr>
      <w:tr w:rsidR="006D6E87" w:rsidRPr="003B3463" w14:paraId="64DB827C" w14:textId="74A003E9" w:rsidTr="006D6E87">
        <w:tc>
          <w:tcPr>
            <w:tcW w:w="4679" w:type="dxa"/>
          </w:tcPr>
          <w:p w14:paraId="6119D5B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lastRenderedPageBreak/>
              <w:t>Opening remarks by the Chair</w:t>
            </w:r>
          </w:p>
        </w:tc>
        <w:tc>
          <w:tcPr>
            <w:tcW w:w="1701" w:type="dxa"/>
          </w:tcPr>
          <w:p w14:paraId="3729553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c>
          <w:tcPr>
            <w:tcW w:w="6662" w:type="dxa"/>
          </w:tcPr>
          <w:p w14:paraId="47B77A4C"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zh-CN"/>
              </w:rPr>
            </w:pPr>
            <w:r w:rsidRPr="003B3463">
              <w:rPr>
                <w:rFonts w:cs="Calibri"/>
                <w:sz w:val="20"/>
                <w:lang w:val="en-US" w:eastAsia="zh-CN"/>
              </w:rPr>
              <w:t>The Chair delivered his opening remarks.</w:t>
            </w:r>
          </w:p>
        </w:tc>
        <w:tc>
          <w:tcPr>
            <w:tcW w:w="1701" w:type="dxa"/>
          </w:tcPr>
          <w:p w14:paraId="39C307D8" w14:textId="6966F28A" w:rsidR="006D6E87" w:rsidRPr="003B3463" w:rsidRDefault="006D6E87" w:rsidP="00C748DF">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eastAsia="zh-CN"/>
              </w:rPr>
            </w:pPr>
            <w:r w:rsidRPr="003B3463">
              <w:rPr>
                <w:sz w:val="20"/>
                <w:lang w:val="en-US" w:eastAsia="zh-CN"/>
              </w:rPr>
              <w:t>--</w:t>
            </w:r>
          </w:p>
        </w:tc>
      </w:tr>
      <w:tr w:rsidR="006D6E87" w:rsidRPr="003B3463" w14:paraId="07702405" w14:textId="0A10A93D" w:rsidTr="006D6E87">
        <w:tc>
          <w:tcPr>
            <w:tcW w:w="4679" w:type="dxa"/>
          </w:tcPr>
          <w:p w14:paraId="5429B6D2"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Approval of the draft agenda of the Second virtual consultation</w:t>
            </w:r>
          </w:p>
          <w:p w14:paraId="5F57861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sz w:val="20"/>
                <w:lang w:val="en-US" w:eastAsia="zh-CN"/>
              </w:rPr>
            </w:pPr>
            <w:r w:rsidRPr="003B3463">
              <w:rPr>
                <w:rFonts w:cs="Calibri"/>
                <w:bCs/>
                <w:i/>
                <w:iCs/>
                <w:sz w:val="20"/>
                <w:lang w:val="en-US" w:eastAsia="zh-CN"/>
              </w:rPr>
              <w:t>Contribution from Azerbaijan, Belarus, Uzbekistan, Russian Federation</w:t>
            </w:r>
          </w:p>
        </w:tc>
        <w:tc>
          <w:tcPr>
            <w:tcW w:w="1701" w:type="dxa"/>
          </w:tcPr>
          <w:p w14:paraId="3BBFADC5"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63" w:history="1">
              <w:r w:rsidR="006D6E87" w:rsidRPr="003B3463">
                <w:rPr>
                  <w:color w:val="0000FF"/>
                  <w:sz w:val="20"/>
                  <w:u w:val="single"/>
                  <w:lang w:val="en-US" w:eastAsia="zh-CN"/>
                </w:rPr>
                <w:t>VC-2/1</w:t>
              </w:r>
            </w:hyperlink>
            <w:r w:rsidR="006D6E87" w:rsidRPr="003B3463">
              <w:rPr>
                <w:sz w:val="20"/>
                <w:lang w:val="en-US" w:eastAsia="zh-CN"/>
              </w:rPr>
              <w:br/>
            </w:r>
          </w:p>
          <w:p w14:paraId="437A25C0"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64" w:history="1">
              <w:r w:rsidR="006D6E87" w:rsidRPr="003B3463">
                <w:rPr>
                  <w:color w:val="0000FF"/>
                  <w:sz w:val="20"/>
                  <w:u w:val="single"/>
                  <w:lang w:val="en-US" w:eastAsia="zh-CN"/>
                </w:rPr>
                <w:t>VC-2/5(Cor.1)</w:t>
              </w:r>
            </w:hyperlink>
          </w:p>
        </w:tc>
        <w:tc>
          <w:tcPr>
            <w:tcW w:w="6662" w:type="dxa"/>
          </w:tcPr>
          <w:p w14:paraId="4006FFA8"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bCs/>
                <w:sz w:val="20"/>
                <w:lang w:val="en-US" w:eastAsia="zh-CN"/>
              </w:rPr>
            </w:pPr>
            <w:r w:rsidRPr="003B3463">
              <w:rPr>
                <w:bCs/>
                <w:sz w:val="20"/>
                <w:lang w:val="en-US" w:eastAsia="zh-CN"/>
              </w:rPr>
              <w:t>The councillors agreed to keep the Council Working Group reports and any related contributions on the agenda. However, they will neither be individually presented, nor discussed, but noted and any recommendations endorsed as a package. The CWG-FHR report will be discussed separately.</w:t>
            </w:r>
          </w:p>
          <w:p w14:paraId="678A9FC1"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bCs/>
                <w:sz w:val="20"/>
                <w:lang w:val="en-US" w:eastAsia="zh-CN"/>
              </w:rPr>
            </w:pPr>
            <w:r w:rsidRPr="003B3463">
              <w:rPr>
                <w:bCs/>
                <w:sz w:val="20"/>
                <w:lang w:val="en-US" w:eastAsia="zh-CN"/>
              </w:rPr>
              <w:t xml:space="preserve">The councillors agreed that the documents from the secretariat published after the deadline (later than 30 days before VCC) will remain on the agenda for presentation and discussion, and that any formal consultations related to a late document from the secretariat will only start at a VCC or Council a month after the publication of the document. </w:t>
            </w:r>
          </w:p>
          <w:p w14:paraId="4C1F9324"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bCs/>
                <w:sz w:val="20"/>
                <w:lang w:val="en-US" w:eastAsia="zh-CN"/>
              </w:rPr>
            </w:pPr>
            <w:r w:rsidRPr="003B3463">
              <w:rPr>
                <w:bCs/>
                <w:sz w:val="20"/>
                <w:lang w:val="en-US" w:eastAsia="zh-CN"/>
              </w:rPr>
              <w:t>It was agreed that the concerns raised in VC-2/5(Cor.1) be noted in the summary record and that, for a future VCC, if any, clear dates be agreed and strictly adhered to.</w:t>
            </w:r>
          </w:p>
          <w:p w14:paraId="725CB8B9"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b/>
                <w:bCs/>
                <w:sz w:val="20"/>
                <w:lang w:val="en-US" w:eastAsia="zh-CN"/>
              </w:rPr>
            </w:pPr>
            <w:r w:rsidRPr="003B3463">
              <w:rPr>
                <w:bCs/>
                <w:sz w:val="20"/>
                <w:lang w:val="en-US" w:eastAsia="zh-CN"/>
              </w:rPr>
              <w:t>The councillors agreed to move the document on Internal Controls, C20/63(Rev.1) from group 2 to group 1 and review it after the IMAC report.</w:t>
            </w:r>
          </w:p>
          <w:p w14:paraId="6A277994"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b/>
                <w:bCs/>
                <w:sz w:val="20"/>
                <w:lang w:val="en-US" w:eastAsia="zh-CN"/>
              </w:rPr>
            </w:pPr>
            <w:r w:rsidRPr="003B3463">
              <w:rPr>
                <w:bCs/>
                <w:sz w:val="20"/>
                <w:lang w:val="en-US" w:eastAsia="zh-CN"/>
              </w:rPr>
              <w:t>With the above-mentioned change, the councillors approved the agenda of the Virtual consultation contained in VC-2/1.</w:t>
            </w:r>
          </w:p>
        </w:tc>
        <w:tc>
          <w:tcPr>
            <w:tcW w:w="1701" w:type="dxa"/>
          </w:tcPr>
          <w:p w14:paraId="3C392C61" w14:textId="2D739617" w:rsidR="006D6E87" w:rsidRPr="003B3463" w:rsidRDefault="006D6E87" w:rsidP="00C748DF">
            <w:pPr>
              <w:tabs>
                <w:tab w:val="clear" w:pos="567"/>
                <w:tab w:val="clear" w:pos="1134"/>
                <w:tab w:val="clear" w:pos="1701"/>
                <w:tab w:val="clear" w:pos="2268"/>
                <w:tab w:val="clear" w:pos="2835"/>
              </w:tabs>
              <w:overflowPunct/>
              <w:autoSpaceDE/>
              <w:autoSpaceDN/>
              <w:adjustRightInd/>
              <w:spacing w:before="0"/>
              <w:contextualSpacing/>
              <w:jc w:val="center"/>
              <w:textAlignment w:val="auto"/>
              <w:rPr>
                <w:bCs/>
                <w:sz w:val="20"/>
                <w:lang w:val="en-US" w:eastAsia="zh-CN"/>
              </w:rPr>
            </w:pPr>
            <w:r w:rsidRPr="003B3463">
              <w:rPr>
                <w:sz w:val="20"/>
                <w:lang w:val="en-US" w:eastAsia="zh-CN"/>
              </w:rPr>
              <w:t>--</w:t>
            </w:r>
          </w:p>
        </w:tc>
      </w:tr>
      <w:tr w:rsidR="006D6E87" w:rsidRPr="003B3463" w14:paraId="3A4B670D" w14:textId="786846F3" w:rsidTr="006D6E87">
        <w:tc>
          <w:tcPr>
            <w:tcW w:w="4679" w:type="dxa"/>
          </w:tcPr>
          <w:p w14:paraId="742293F4"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Comments on the draft TMP of the Second virtual consultation</w:t>
            </w:r>
          </w:p>
        </w:tc>
        <w:tc>
          <w:tcPr>
            <w:tcW w:w="1701" w:type="dxa"/>
          </w:tcPr>
          <w:p w14:paraId="6D92E40F"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65" w:history="1">
              <w:r w:rsidR="006D6E87" w:rsidRPr="003B3463">
                <w:rPr>
                  <w:color w:val="0000FF"/>
                  <w:sz w:val="20"/>
                  <w:u w:val="single"/>
                  <w:lang w:val="en-US" w:eastAsia="zh-CN"/>
                </w:rPr>
                <w:t>VC-2/ADM/1(Rev.1</w:t>
              </w:r>
            </w:hyperlink>
            <w:r w:rsidR="006D6E87" w:rsidRPr="003B3463">
              <w:rPr>
                <w:sz w:val="20"/>
                <w:lang w:val="en-US" w:eastAsia="zh-CN"/>
              </w:rPr>
              <w:t>)</w:t>
            </w:r>
          </w:p>
        </w:tc>
        <w:tc>
          <w:tcPr>
            <w:tcW w:w="6662" w:type="dxa"/>
          </w:tcPr>
          <w:p w14:paraId="37440D5C"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bCs/>
                <w:sz w:val="20"/>
                <w:lang w:val="en-US" w:eastAsia="zh-CN"/>
              </w:rPr>
            </w:pPr>
            <w:r w:rsidRPr="003B3463">
              <w:rPr>
                <w:sz w:val="20"/>
                <w:lang w:val="en-US" w:eastAsia="zh-CN"/>
              </w:rPr>
              <w:t xml:space="preserve">The </w:t>
            </w:r>
            <w:r w:rsidRPr="003B3463">
              <w:rPr>
                <w:bCs/>
                <w:sz w:val="20"/>
                <w:lang w:val="en-US" w:eastAsia="zh-CN"/>
              </w:rPr>
              <w:t>councillors agreed that if after finishing with group 1, the time available for items from group 2 is limited, the items in group 2 on the time management plan will be re-ordered as indicated in document DT/2. The secretariat will reassess the progress at the end of the meeting of Tuesday and the Chair will inform the councillors.</w:t>
            </w:r>
          </w:p>
          <w:p w14:paraId="48C14A47"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bCs/>
                <w:sz w:val="20"/>
                <w:lang w:val="en-US" w:eastAsia="zh-CN"/>
              </w:rPr>
              <w:t xml:space="preserve">The councillors </w:t>
            </w:r>
            <w:r w:rsidRPr="003B3463">
              <w:rPr>
                <w:sz w:val="20"/>
                <w:lang w:val="en-US" w:eastAsia="zh-CN"/>
              </w:rPr>
              <w:t>approved the draft time management in VC-2/ADM/1(Rev.1).</w:t>
            </w:r>
          </w:p>
        </w:tc>
        <w:tc>
          <w:tcPr>
            <w:tcW w:w="1701" w:type="dxa"/>
          </w:tcPr>
          <w:p w14:paraId="5376BD94" w14:textId="4651B0CB" w:rsidR="006D6E87" w:rsidRPr="003B3463" w:rsidRDefault="006D6E87" w:rsidP="00C748D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10CAD97D" w14:textId="0D53C6C9" w:rsidTr="006D6E87">
        <w:tc>
          <w:tcPr>
            <w:tcW w:w="4679" w:type="dxa"/>
          </w:tcPr>
          <w:p w14:paraId="79BD2EB8"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Organizational matters</w:t>
            </w:r>
          </w:p>
        </w:tc>
        <w:tc>
          <w:tcPr>
            <w:tcW w:w="1701" w:type="dxa"/>
          </w:tcPr>
          <w:p w14:paraId="69B6303E"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p>
        </w:tc>
        <w:tc>
          <w:tcPr>
            <w:tcW w:w="6662" w:type="dxa"/>
          </w:tcPr>
          <w:p w14:paraId="0D65ADD7"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B3463">
              <w:rPr>
                <w:sz w:val="20"/>
                <w:lang w:val="en-US" w:eastAsia="zh-CN"/>
              </w:rPr>
              <w:t xml:space="preserve">The Secretary informed the meeting of organizational matters. </w:t>
            </w:r>
          </w:p>
        </w:tc>
        <w:tc>
          <w:tcPr>
            <w:tcW w:w="1701" w:type="dxa"/>
          </w:tcPr>
          <w:p w14:paraId="61FDD5B3" w14:textId="46F83DAD" w:rsidR="006D6E87" w:rsidRPr="003B3463" w:rsidRDefault="006D6E87" w:rsidP="00C748DF">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0"/>
                <w:lang w:val="en-US" w:eastAsia="zh-CN"/>
              </w:rPr>
              <w:t>--</w:t>
            </w:r>
          </w:p>
        </w:tc>
      </w:tr>
      <w:tr w:rsidR="006D6E87" w:rsidRPr="003B3463" w14:paraId="7961775D" w14:textId="61FC1535" w:rsidTr="006D6E87">
        <w:tc>
          <w:tcPr>
            <w:tcW w:w="4679" w:type="dxa"/>
          </w:tcPr>
          <w:p w14:paraId="510655B8"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color w:val="000000"/>
                <w:sz w:val="20"/>
                <w:lang w:val="en-US" w:eastAsia="en-GB"/>
              </w:rPr>
              <w:t>List of candidature for Chairs and Vice-Chairs of CWGs, EGs, IEGs</w:t>
            </w:r>
          </w:p>
        </w:tc>
        <w:tc>
          <w:tcPr>
            <w:tcW w:w="1701" w:type="dxa"/>
          </w:tcPr>
          <w:p w14:paraId="7B134E5B"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66" w:history="1">
              <w:r w:rsidR="006D6E87" w:rsidRPr="003B3463">
                <w:rPr>
                  <w:rFonts w:cs="Calibri"/>
                  <w:color w:val="0000FF"/>
                  <w:sz w:val="20"/>
                  <w:u w:val="single"/>
                  <w:lang w:val="en-US" w:eastAsia="en-GB"/>
                </w:rPr>
                <w:t>C20/21(</w:t>
              </w:r>
              <w:r w:rsidR="006D6E87" w:rsidRPr="003B3463">
                <w:rPr>
                  <w:color w:val="0000FF"/>
                  <w:sz w:val="20"/>
                  <w:u w:val="single"/>
                  <w:lang w:val="en-US" w:eastAsia="zh-CN"/>
                </w:rPr>
                <w:t>Rev.3</w:t>
              </w:r>
            </w:hyperlink>
            <w:r w:rsidR="006D6E87" w:rsidRPr="003B3463">
              <w:rPr>
                <w:color w:val="0000FF"/>
                <w:sz w:val="20"/>
                <w:u w:val="single"/>
                <w:lang w:val="en-US" w:eastAsia="zh-CN"/>
              </w:rPr>
              <w:t>(Cor.1))</w:t>
            </w:r>
          </w:p>
        </w:tc>
        <w:tc>
          <w:tcPr>
            <w:tcW w:w="6662" w:type="dxa"/>
          </w:tcPr>
          <w:p w14:paraId="2EB1E31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Keeping in mind that the vice-chairs should start their function in advance of the first cluster of Council Working group meetings in 2021, Council Member States will be invited to appoint by correspondence the two new vice-chairs for the Council Working groups as contained in annex to the report C20/21(Rev.3(Cor.1)).</w:t>
            </w:r>
          </w:p>
        </w:tc>
        <w:tc>
          <w:tcPr>
            <w:tcW w:w="1701" w:type="dxa"/>
          </w:tcPr>
          <w:p w14:paraId="1EC682A6" w14:textId="75D5C2BA" w:rsidR="006D6E87" w:rsidRPr="003B3463" w:rsidRDefault="00C748DF" w:rsidP="00C748DF">
            <w:p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Pr>
                <w:sz w:val="20"/>
                <w:lang w:eastAsia="zh-CN"/>
              </w:rPr>
              <w:t>The list of candidatures was approved.</w:t>
            </w:r>
          </w:p>
        </w:tc>
      </w:tr>
      <w:tr w:rsidR="006D6E87" w:rsidRPr="003B3463" w14:paraId="11B89E57" w14:textId="408EDF77" w:rsidTr="006D6E87">
        <w:tc>
          <w:tcPr>
            <w:tcW w:w="4679" w:type="dxa"/>
          </w:tcPr>
          <w:p w14:paraId="2B2D29B7"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bCs/>
                <w:sz w:val="20"/>
                <w:lang w:val="en-US" w:eastAsia="zh-CN"/>
              </w:rPr>
              <w:t>World Telecommunication and Information Society Day (Res. 68)</w:t>
            </w:r>
          </w:p>
          <w:p w14:paraId="7EA61FED"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Russian Federation</w:t>
            </w:r>
          </w:p>
        </w:tc>
        <w:tc>
          <w:tcPr>
            <w:tcW w:w="1701" w:type="dxa"/>
          </w:tcPr>
          <w:p w14:paraId="4623CE1E"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67" w:history="1">
              <w:r w:rsidR="006D6E87" w:rsidRPr="003B3463">
                <w:rPr>
                  <w:color w:val="0000FF"/>
                  <w:sz w:val="20"/>
                  <w:u w:val="single"/>
                  <w:lang w:val="en-US" w:eastAsia="zh-CN"/>
                </w:rPr>
                <w:t>C20/17</w:t>
              </w:r>
            </w:hyperlink>
          </w:p>
          <w:p w14:paraId="66A73B06"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68" w:history="1">
              <w:r w:rsidR="006D6E87" w:rsidRPr="003B3463">
                <w:rPr>
                  <w:color w:val="0000FF"/>
                  <w:sz w:val="20"/>
                  <w:u w:val="single"/>
                  <w:lang w:val="en-US" w:eastAsia="zh-CN"/>
                </w:rPr>
                <w:t>C20/68</w:t>
              </w:r>
            </w:hyperlink>
          </w:p>
        </w:tc>
        <w:tc>
          <w:tcPr>
            <w:tcW w:w="6662" w:type="dxa"/>
          </w:tcPr>
          <w:p w14:paraId="38904520"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that the secretariat should start the preparation for WTISD early 2021, a consultation by correspondence of Council Member States will be undertaken to approve the theme of “Accelerating digital transformation in challenging times” for WTISD-21.</w:t>
            </w:r>
          </w:p>
        </w:tc>
        <w:tc>
          <w:tcPr>
            <w:tcW w:w="1701" w:type="dxa"/>
          </w:tcPr>
          <w:p w14:paraId="441FA4CF" w14:textId="61512DEA" w:rsidR="006D6E87" w:rsidRPr="003B3463" w:rsidRDefault="00C748DF" w:rsidP="00C748DF">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The theme was approved.</w:t>
            </w:r>
          </w:p>
        </w:tc>
      </w:tr>
      <w:tr w:rsidR="006D6E87" w:rsidRPr="003B3463" w14:paraId="69162544" w14:textId="0D02651B" w:rsidTr="006D6E87">
        <w:tc>
          <w:tcPr>
            <w:tcW w:w="4679" w:type="dxa"/>
          </w:tcPr>
          <w:p w14:paraId="729F2E8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bCs/>
                <w:sz w:val="20"/>
                <w:lang w:val="en-US" w:eastAsia="zh-CN"/>
              </w:rPr>
            </w:pPr>
            <w:r w:rsidRPr="003B3463">
              <w:rPr>
                <w:rFonts w:cs="Calibri"/>
                <w:color w:val="000000"/>
                <w:sz w:val="20"/>
                <w:lang w:val="en-US" w:eastAsia="en-GB"/>
              </w:rPr>
              <w:lastRenderedPageBreak/>
              <w:t xml:space="preserve">Report by the Chairman of the Council Working Group on Financial and Human Resources (CWG-FHR) (D 558, D 563(MOD)) (Res. 151, 152, 158, 169, 170, D 558, D 563(MOD)) </w:t>
            </w:r>
            <w:r w:rsidRPr="003B3463">
              <w:rPr>
                <w:rFonts w:cs="Calibri"/>
                <w:i/>
                <w:iCs/>
                <w:color w:val="000000"/>
                <w:sz w:val="20"/>
                <w:lang w:val="en-US" w:eastAsia="en-GB"/>
              </w:rPr>
              <w:t>(ADM 4)</w:t>
            </w:r>
          </w:p>
        </w:tc>
        <w:tc>
          <w:tcPr>
            <w:tcW w:w="1701" w:type="dxa"/>
          </w:tcPr>
          <w:p w14:paraId="5FC97A83"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69" w:history="1">
              <w:r w:rsidR="006D6E87" w:rsidRPr="003B3463">
                <w:rPr>
                  <w:rFonts w:cs="Calibri"/>
                  <w:color w:val="0000FF"/>
                  <w:sz w:val="20"/>
                  <w:u w:val="single"/>
                  <w:lang w:val="en-US" w:eastAsia="en-GB"/>
                </w:rPr>
                <w:t>C20/50</w:t>
              </w:r>
            </w:hyperlink>
          </w:p>
        </w:tc>
        <w:tc>
          <w:tcPr>
            <w:tcW w:w="6662" w:type="dxa"/>
          </w:tcPr>
          <w:p w14:paraId="4F6DE2B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Keeping in mind the fact that these issues are urgent, a consultation by correspondence of Council Member States will be undertaken: </w:t>
            </w:r>
          </w:p>
          <w:p w14:paraId="459F21E7" w14:textId="77777777" w:rsidR="006D6E87" w:rsidRPr="003B3463" w:rsidRDefault="006D6E87" w:rsidP="003B3463">
            <w:pPr>
              <w:numPr>
                <w:ilvl w:val="0"/>
                <w:numId w:val="4"/>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to note the report.</w:t>
            </w:r>
          </w:p>
          <w:p w14:paraId="04E48731" w14:textId="77777777" w:rsidR="006D6E87" w:rsidRPr="003B3463" w:rsidRDefault="006D6E87" w:rsidP="003B3463">
            <w:pPr>
              <w:numPr>
                <w:ilvl w:val="0"/>
                <w:numId w:val="4"/>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 xml:space="preserve">to approve the revision of Resolution 1299 contained in Annex 2 of document C20/50; and </w:t>
            </w:r>
          </w:p>
          <w:p w14:paraId="4E232855" w14:textId="77777777" w:rsidR="006D6E87" w:rsidRPr="003B3463" w:rsidRDefault="006D6E87" w:rsidP="003B3463">
            <w:pPr>
              <w:numPr>
                <w:ilvl w:val="0"/>
                <w:numId w:val="4"/>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to approve the amendments to the Financial Regulations and Financial Rules contained in Annex 3 of document C20/50.</w:t>
            </w:r>
          </w:p>
          <w:p w14:paraId="35CF344C" w14:textId="77777777" w:rsidR="006D6E87" w:rsidRPr="003B3463" w:rsidRDefault="006D6E87" w:rsidP="003B3463">
            <w:pPr>
              <w:numPr>
                <w:ilvl w:val="0"/>
                <w:numId w:val="4"/>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sidRPr="003B3463">
              <w:rPr>
                <w:sz w:val="20"/>
                <w:lang w:eastAsia="zh-CN"/>
              </w:rPr>
              <w:t>to approve the new guidelines on fellowships as contained in Annex 1 of document C20/50, with the deletion of the text in brackets.</w:t>
            </w:r>
          </w:p>
        </w:tc>
        <w:tc>
          <w:tcPr>
            <w:tcW w:w="1701" w:type="dxa"/>
          </w:tcPr>
          <w:p w14:paraId="2FED705C" w14:textId="266093EA" w:rsidR="006D6E87" w:rsidRPr="003B3463" w:rsidRDefault="00C748DF" w:rsidP="00C748DF">
            <w:pPr>
              <w:tabs>
                <w:tab w:val="clear" w:pos="567"/>
                <w:tab w:val="clear" w:pos="1134"/>
                <w:tab w:val="clear" w:pos="1701"/>
                <w:tab w:val="clear" w:pos="2268"/>
                <w:tab w:val="clear" w:pos="2835"/>
              </w:tabs>
              <w:overflowPunct/>
              <w:autoSpaceDE/>
              <w:autoSpaceDN/>
              <w:adjustRightInd/>
              <w:spacing w:before="0"/>
              <w:contextualSpacing/>
              <w:textAlignment w:val="auto"/>
              <w:rPr>
                <w:sz w:val="20"/>
                <w:lang w:eastAsia="zh-CN"/>
              </w:rPr>
            </w:pPr>
            <w:r>
              <w:rPr>
                <w:sz w:val="20"/>
                <w:lang w:eastAsia="zh-CN"/>
              </w:rPr>
              <w:t xml:space="preserve">The report was noted; </w:t>
            </w:r>
            <w:hyperlink r:id="rId70" w:history="1">
              <w:r w:rsidRPr="00C748DF">
                <w:rPr>
                  <w:rStyle w:val="Hyperlink"/>
                  <w:sz w:val="20"/>
                  <w:lang w:eastAsia="zh-CN"/>
                </w:rPr>
                <w:t>R</w:t>
              </w:r>
              <w:r w:rsidR="0011178B">
                <w:rPr>
                  <w:rStyle w:val="Hyperlink"/>
                  <w:sz w:val="20"/>
                  <w:lang w:eastAsia="zh-CN"/>
                </w:rPr>
                <w:t>e</w:t>
              </w:r>
              <w:r w:rsidR="0011178B" w:rsidRPr="0011178B">
                <w:rPr>
                  <w:rStyle w:val="Hyperlink"/>
                  <w:sz w:val="20"/>
                  <w:szCs w:val="20"/>
                </w:rPr>
                <w:t xml:space="preserve">solution </w:t>
              </w:r>
              <w:r w:rsidRPr="0011178B">
                <w:rPr>
                  <w:rStyle w:val="Hyperlink"/>
                  <w:sz w:val="20"/>
                  <w:szCs w:val="20"/>
                  <w:lang w:eastAsia="zh-CN"/>
                </w:rPr>
                <w:t>12</w:t>
              </w:r>
              <w:r w:rsidRPr="00C748DF">
                <w:rPr>
                  <w:rStyle w:val="Hyperlink"/>
                  <w:sz w:val="20"/>
                  <w:lang w:eastAsia="zh-CN"/>
                </w:rPr>
                <w:t>99</w:t>
              </w:r>
            </w:hyperlink>
            <w:r>
              <w:rPr>
                <w:sz w:val="20"/>
                <w:lang w:eastAsia="zh-CN"/>
              </w:rPr>
              <w:t xml:space="preserve"> was adopted; the amendments to the Financial Regulations and Financial Rules were approved; and the new guidelines on fellowships were approved.</w:t>
            </w:r>
          </w:p>
        </w:tc>
      </w:tr>
      <w:tr w:rsidR="006D6E87" w:rsidRPr="003B3463" w14:paraId="128D2DBD" w14:textId="42FC5210" w:rsidTr="006D6E87">
        <w:trPr>
          <w:cantSplit/>
        </w:trPr>
        <w:tc>
          <w:tcPr>
            <w:tcW w:w="4679" w:type="dxa"/>
          </w:tcPr>
          <w:p w14:paraId="11A0A3D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Preparations for WTSA-21</w:t>
            </w:r>
          </w:p>
          <w:p w14:paraId="5ABACF97"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 xml:space="preserve">Modified Decision 608 (further to consultation) </w:t>
            </w:r>
          </w:p>
          <w:p w14:paraId="4BBAB530"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p>
          <w:p w14:paraId="54C5CA67"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India</w:t>
            </w:r>
          </w:p>
          <w:p w14:paraId="42F2B4B3"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Russian Federation, Azerbaijan, Belarus, Uzbekistan</w:t>
            </w:r>
          </w:p>
          <w:p w14:paraId="740B045A"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Canada</w:t>
            </w:r>
          </w:p>
          <w:p w14:paraId="65B2DBEA"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United States</w:t>
            </w:r>
          </w:p>
          <w:p w14:paraId="19AB9D84"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sz w:val="20"/>
                <w:lang w:val="en-US" w:eastAsia="zh-CN"/>
              </w:rPr>
            </w:pPr>
            <w:r w:rsidRPr="003B3463">
              <w:rPr>
                <w:rFonts w:cs="Calibri"/>
                <w:bCs/>
                <w:i/>
                <w:iCs/>
                <w:sz w:val="20"/>
                <w:lang w:val="en-US" w:eastAsia="zh-CN"/>
              </w:rPr>
              <w:t>Contribution from Bulgaria, Croatia, Czech Republic, Denmark, Finland, France, Germany, Hungary, Lithuania, Malta, Netherlands, Norway, Poland, Romania, Slovak Republic, Spain, Sweden,</w:t>
            </w:r>
            <w:r w:rsidRPr="003B3463">
              <w:rPr>
                <w:bCs/>
                <w:i/>
                <w:iCs/>
                <w:sz w:val="20"/>
                <w:lang w:val="en-US" w:eastAsia="zh-CN"/>
              </w:rPr>
              <w:t xml:space="preserve"> United Kingdom</w:t>
            </w:r>
          </w:p>
        </w:tc>
        <w:tc>
          <w:tcPr>
            <w:tcW w:w="1701" w:type="dxa"/>
          </w:tcPr>
          <w:p w14:paraId="67C68DF1"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71" w:history="1">
              <w:r w:rsidR="006D6E87" w:rsidRPr="003B3463">
                <w:rPr>
                  <w:color w:val="0000FF"/>
                  <w:sz w:val="20"/>
                  <w:u w:val="single"/>
                  <w:lang w:val="en-US" w:eastAsia="zh-CN"/>
                </w:rPr>
                <w:t>C20/24(Rev.1</w:t>
              </w:r>
            </w:hyperlink>
            <w:r w:rsidR="006D6E87" w:rsidRPr="003B3463">
              <w:rPr>
                <w:color w:val="0000FF"/>
                <w:sz w:val="20"/>
                <w:u w:val="single"/>
                <w:lang w:val="en-US" w:eastAsia="zh-CN"/>
              </w:rPr>
              <w:t>)</w:t>
            </w:r>
          </w:p>
          <w:p w14:paraId="47405135"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72" w:history="1">
              <w:r w:rsidR="006D6E87" w:rsidRPr="003B3463">
                <w:rPr>
                  <w:color w:val="0000FF"/>
                  <w:sz w:val="20"/>
                  <w:u w:val="single"/>
                  <w:lang w:val="en-US" w:eastAsia="zh-CN"/>
                </w:rPr>
                <w:t>C20/72</w:t>
              </w:r>
            </w:hyperlink>
          </w:p>
          <w:p w14:paraId="0978455C" w14:textId="0F04E3DF" w:rsidR="006D6E87" w:rsidRPr="003B3463" w:rsidRDefault="0011178B"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r>
              <w:br/>
            </w:r>
            <w:hyperlink r:id="rId73" w:history="1">
              <w:r w:rsidR="006D6E87" w:rsidRPr="003B3463">
                <w:rPr>
                  <w:color w:val="0000FF"/>
                  <w:sz w:val="20"/>
                  <w:u w:val="single"/>
                  <w:lang w:val="en-US" w:eastAsia="zh-CN"/>
                </w:rPr>
                <w:t>VC-2/3</w:t>
              </w:r>
            </w:hyperlink>
          </w:p>
          <w:p w14:paraId="66098B7F" w14:textId="17861CA0"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74" w:history="1">
              <w:r w:rsidR="006D6E87" w:rsidRPr="003B3463">
                <w:rPr>
                  <w:color w:val="0000FF"/>
                  <w:sz w:val="20"/>
                  <w:u w:val="single"/>
                  <w:lang w:val="en-US" w:eastAsia="zh-CN"/>
                </w:rPr>
                <w:t>VC-2/2</w:t>
              </w:r>
            </w:hyperlink>
          </w:p>
          <w:p w14:paraId="1739865E"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75" w:history="1">
              <w:r w:rsidR="006D6E87" w:rsidRPr="003B3463">
                <w:rPr>
                  <w:color w:val="0000FF"/>
                  <w:sz w:val="20"/>
                  <w:u w:val="single"/>
                  <w:lang w:val="en-US" w:eastAsia="zh-CN"/>
                </w:rPr>
                <w:t>VC-2/4</w:t>
              </w:r>
            </w:hyperlink>
            <w:r w:rsidR="006D6E87" w:rsidRPr="003B3463">
              <w:rPr>
                <w:color w:val="0000FF"/>
                <w:sz w:val="20"/>
                <w:u w:val="single"/>
                <w:lang w:val="en-US" w:eastAsia="zh-CN"/>
              </w:rPr>
              <w:t>(Cor.1)</w:t>
            </w:r>
          </w:p>
          <w:p w14:paraId="1E40AA9B"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76" w:history="1">
              <w:r w:rsidR="006D6E87" w:rsidRPr="003B3463">
                <w:rPr>
                  <w:color w:val="0000FF"/>
                  <w:sz w:val="20"/>
                  <w:u w:val="single"/>
                  <w:lang w:val="en-US" w:eastAsia="zh-CN"/>
                </w:rPr>
                <w:t>VC-2/7</w:t>
              </w:r>
            </w:hyperlink>
          </w:p>
          <w:p w14:paraId="31DDC5AA"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77" w:history="1">
              <w:r w:rsidR="006D6E87" w:rsidRPr="003B3463">
                <w:rPr>
                  <w:color w:val="0000FF"/>
                  <w:sz w:val="20"/>
                  <w:u w:val="single"/>
                  <w:lang w:val="en-US" w:eastAsia="zh-CN"/>
                </w:rPr>
                <w:t>VC-2/8</w:t>
              </w:r>
            </w:hyperlink>
          </w:p>
          <w:p w14:paraId="23F4DDEE"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78" w:history="1">
              <w:r w:rsidR="006D6E87" w:rsidRPr="003B3463">
                <w:rPr>
                  <w:color w:val="0000FF"/>
                  <w:sz w:val="20"/>
                  <w:u w:val="single"/>
                  <w:lang w:val="en-US" w:eastAsia="zh-CN"/>
                </w:rPr>
                <w:t>VC-2/9</w:t>
              </w:r>
            </w:hyperlink>
          </w:p>
        </w:tc>
        <w:tc>
          <w:tcPr>
            <w:tcW w:w="6662" w:type="dxa"/>
          </w:tcPr>
          <w:p w14:paraId="03F2BEC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discussion will be continued on Tuesday, 17 November.</w:t>
            </w:r>
          </w:p>
        </w:tc>
        <w:tc>
          <w:tcPr>
            <w:tcW w:w="1701" w:type="dxa"/>
          </w:tcPr>
          <w:p w14:paraId="64E50514" w14:textId="0B49BC1B" w:rsidR="006D6E87" w:rsidRPr="003B3463" w:rsidRDefault="00C748DF" w:rsidP="00C748D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0DBFDD85" w14:textId="4100C53B" w:rsidTr="006D6E87">
        <w:trPr>
          <w:cantSplit/>
        </w:trPr>
        <w:tc>
          <w:tcPr>
            <w:tcW w:w="4679" w:type="dxa"/>
            <w:shd w:val="clear" w:color="auto" w:fill="D9D9D9"/>
          </w:tcPr>
          <w:p w14:paraId="4D20588B" w14:textId="77777777" w:rsidR="006D6E87" w:rsidRPr="003B3463" w:rsidRDefault="006D6E87" w:rsidP="003B3463">
            <w:pPr>
              <w:keepNext/>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
                <w:bCs/>
                <w:sz w:val="20"/>
                <w:lang w:val="en-US" w:eastAsia="zh-CN"/>
              </w:rPr>
              <w:lastRenderedPageBreak/>
              <w:t>Tuesday, 17 November, 12.00-15.00</w:t>
            </w:r>
          </w:p>
        </w:tc>
        <w:tc>
          <w:tcPr>
            <w:tcW w:w="1701" w:type="dxa"/>
            <w:shd w:val="clear" w:color="auto" w:fill="D9D9D9"/>
          </w:tcPr>
          <w:p w14:paraId="6CF19EC4" w14:textId="77777777" w:rsidR="006D6E87" w:rsidRPr="003B3463" w:rsidRDefault="006D6E87" w:rsidP="003B3463">
            <w:pPr>
              <w:keepNext/>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tc>
        <w:tc>
          <w:tcPr>
            <w:tcW w:w="6662" w:type="dxa"/>
            <w:shd w:val="clear" w:color="auto" w:fill="D9D9D9"/>
          </w:tcPr>
          <w:p w14:paraId="0C64AFFB" w14:textId="77777777" w:rsidR="006D6E87" w:rsidRPr="003B3463" w:rsidRDefault="006D6E87" w:rsidP="003B3463">
            <w:pPr>
              <w:keepNext/>
              <w:tabs>
                <w:tab w:val="clear" w:pos="567"/>
                <w:tab w:val="clear" w:pos="1134"/>
                <w:tab w:val="clear" w:pos="1701"/>
                <w:tab w:val="clear" w:pos="2268"/>
                <w:tab w:val="clear" w:pos="2835"/>
              </w:tabs>
              <w:overflowPunct/>
              <w:autoSpaceDE/>
              <w:autoSpaceDN/>
              <w:adjustRightInd/>
              <w:spacing w:before="0"/>
              <w:ind w:left="360"/>
              <w:contextualSpacing/>
              <w:textAlignment w:val="auto"/>
              <w:rPr>
                <w:sz w:val="20"/>
                <w:lang w:val="en-US" w:eastAsia="zh-CN"/>
              </w:rPr>
            </w:pPr>
          </w:p>
        </w:tc>
        <w:tc>
          <w:tcPr>
            <w:tcW w:w="1701" w:type="dxa"/>
            <w:shd w:val="clear" w:color="auto" w:fill="D9D9D9"/>
          </w:tcPr>
          <w:p w14:paraId="559B30AA" w14:textId="77777777" w:rsidR="006D6E87" w:rsidRPr="003B3463" w:rsidRDefault="006D6E87" w:rsidP="003B3463">
            <w:pPr>
              <w:keepNext/>
              <w:tabs>
                <w:tab w:val="clear" w:pos="567"/>
                <w:tab w:val="clear" w:pos="1134"/>
                <w:tab w:val="clear" w:pos="1701"/>
                <w:tab w:val="clear" w:pos="2268"/>
                <w:tab w:val="clear" w:pos="2835"/>
              </w:tabs>
              <w:overflowPunct/>
              <w:autoSpaceDE/>
              <w:autoSpaceDN/>
              <w:adjustRightInd/>
              <w:spacing w:before="0"/>
              <w:ind w:left="360"/>
              <w:contextualSpacing/>
              <w:textAlignment w:val="auto"/>
              <w:rPr>
                <w:sz w:val="20"/>
                <w:lang w:val="en-US" w:eastAsia="zh-CN"/>
              </w:rPr>
            </w:pPr>
          </w:p>
        </w:tc>
      </w:tr>
      <w:tr w:rsidR="006D6E87" w:rsidRPr="003B3463" w14:paraId="784E6621" w14:textId="3DA6C77E" w:rsidTr="006D6E87">
        <w:trPr>
          <w:cantSplit/>
        </w:trPr>
        <w:tc>
          <w:tcPr>
            <w:tcW w:w="4679" w:type="dxa"/>
          </w:tcPr>
          <w:p w14:paraId="14A1E6AD" w14:textId="77777777" w:rsidR="006D6E87" w:rsidRPr="003B3463" w:rsidRDefault="006D6E87" w:rsidP="003B3463">
            <w:pPr>
              <w:keepNext/>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rFonts w:cs="Calibri"/>
                <w:sz w:val="20"/>
                <w:lang w:val="en-US" w:eastAsia="en-GB"/>
              </w:rPr>
              <w:t>Outcomes of discussions held on 16 November 2020</w:t>
            </w:r>
          </w:p>
        </w:tc>
        <w:tc>
          <w:tcPr>
            <w:tcW w:w="1701" w:type="dxa"/>
          </w:tcPr>
          <w:p w14:paraId="221B2688" w14:textId="77777777" w:rsidR="006D6E87" w:rsidRPr="003B3463" w:rsidRDefault="0091020A" w:rsidP="003B3463">
            <w:pPr>
              <w:keepNext/>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79" w:history="1">
              <w:r w:rsidR="006D6E87" w:rsidRPr="003B3463">
                <w:rPr>
                  <w:rFonts w:cs="Calibri"/>
                  <w:color w:val="0000FF"/>
                  <w:sz w:val="20"/>
                  <w:u w:val="single"/>
                  <w:lang w:val="en-US" w:eastAsia="en-GB"/>
                </w:rPr>
                <w:t>VC-2/DT/1</w:t>
              </w:r>
            </w:hyperlink>
          </w:p>
        </w:tc>
        <w:tc>
          <w:tcPr>
            <w:tcW w:w="6662" w:type="dxa"/>
          </w:tcPr>
          <w:p w14:paraId="06A20547" w14:textId="77777777" w:rsidR="006D6E87" w:rsidRPr="003B3463" w:rsidRDefault="006D6E87" w:rsidP="003B3463">
            <w:pPr>
              <w:keepNext/>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Regarding the guidelines for fellowships (C20/50), it was agreed to remove the text and brackets and to approve the new guidelines as </w:t>
            </w:r>
            <w:proofErr w:type="spellStart"/>
            <w:r w:rsidRPr="003B3463">
              <w:rPr>
                <w:sz w:val="20"/>
                <w:lang w:val="en-US" w:eastAsia="zh-CN"/>
              </w:rPr>
              <w:t>containted</w:t>
            </w:r>
            <w:proofErr w:type="spellEnd"/>
            <w:r w:rsidRPr="003B3463">
              <w:rPr>
                <w:sz w:val="20"/>
                <w:lang w:val="en-US" w:eastAsia="zh-CN"/>
              </w:rPr>
              <w:t xml:space="preserve"> in Annex 1. This will be included in the consultation by correspondence as well. The above text has been modified accordingly. </w:t>
            </w:r>
          </w:p>
          <w:p w14:paraId="10B12E6B" w14:textId="77777777" w:rsidR="006D6E87" w:rsidRPr="003B3463" w:rsidRDefault="006D6E87" w:rsidP="003B3463">
            <w:pPr>
              <w:keepNext/>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Regarding the agenda, the Russian Federation requested that the second bullet point above read as follows</w:t>
            </w:r>
            <w:proofErr w:type="gramStart"/>
            <w:r w:rsidRPr="003B3463">
              <w:rPr>
                <w:sz w:val="20"/>
                <w:lang w:val="en-US" w:eastAsia="zh-CN"/>
              </w:rPr>
              <w:t>:  “</w:t>
            </w:r>
            <w:proofErr w:type="gramEnd"/>
            <w:r w:rsidRPr="003B3463">
              <w:rPr>
                <w:i/>
                <w:sz w:val="20"/>
                <w:lang w:val="en-US" w:eastAsia="zh-CN"/>
              </w:rPr>
              <w:t xml:space="preserve">The councillors agreed that the documents from the secretariat published after the deadline (later than 30 days before VCC) will remain on the agenda for presentation and discussion, and that any formal consultations related to a late document from the secretariat will only start at a VCC or Council a month after the publication of the document.” </w:t>
            </w:r>
            <w:r w:rsidRPr="003B3463">
              <w:rPr>
                <w:sz w:val="20"/>
                <w:lang w:val="en-US" w:eastAsia="zh-CN"/>
              </w:rPr>
              <w:t>The above point was updated accordingly.</w:t>
            </w:r>
          </w:p>
        </w:tc>
        <w:tc>
          <w:tcPr>
            <w:tcW w:w="1701" w:type="dxa"/>
          </w:tcPr>
          <w:p w14:paraId="42400F87" w14:textId="68FA36EF" w:rsidR="006D6E87" w:rsidRPr="003B3463" w:rsidRDefault="00C748DF" w:rsidP="00C748DF">
            <w:pPr>
              <w:keepNext/>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6DE1A0F8" w14:textId="2EA09752" w:rsidTr="006D6E87">
        <w:trPr>
          <w:cantSplit/>
        </w:trPr>
        <w:tc>
          <w:tcPr>
            <w:tcW w:w="4679" w:type="dxa"/>
          </w:tcPr>
          <w:p w14:paraId="72B10715"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en-GB"/>
              </w:rPr>
            </w:pPr>
            <w:r w:rsidRPr="003B3463">
              <w:rPr>
                <w:bCs/>
                <w:sz w:val="20"/>
                <w:lang w:val="en-US" w:eastAsia="zh-CN"/>
              </w:rPr>
              <w:t>Preparations for WTPF-21 (Res. 2, D611)</w:t>
            </w:r>
          </w:p>
        </w:tc>
        <w:tc>
          <w:tcPr>
            <w:tcW w:w="1701" w:type="dxa"/>
          </w:tcPr>
          <w:p w14:paraId="0C699DA7"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val="en-US" w:eastAsia="en-GB"/>
              </w:rPr>
            </w:pPr>
            <w:hyperlink r:id="rId80" w:history="1">
              <w:r w:rsidR="006D6E87" w:rsidRPr="003B3463">
                <w:rPr>
                  <w:color w:val="0000FF"/>
                  <w:sz w:val="20"/>
                  <w:u w:val="single"/>
                  <w:lang w:val="en-US" w:eastAsia="zh-CN"/>
                </w:rPr>
                <w:t>C20/5(Rev.1</w:t>
              </w:r>
            </w:hyperlink>
            <w:r w:rsidR="006D6E87" w:rsidRPr="003B3463">
              <w:rPr>
                <w:color w:val="0000FF"/>
                <w:sz w:val="20"/>
                <w:u w:val="single"/>
                <w:lang w:val="en-US" w:eastAsia="zh-CN"/>
              </w:rPr>
              <w:t>)</w:t>
            </w:r>
          </w:p>
        </w:tc>
        <w:tc>
          <w:tcPr>
            <w:tcW w:w="6662" w:type="dxa"/>
          </w:tcPr>
          <w:p w14:paraId="4AD1CE3C"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discussion was suspended to accommodate the schedules of the external parties for the following agenda items.</w:t>
            </w:r>
          </w:p>
        </w:tc>
        <w:tc>
          <w:tcPr>
            <w:tcW w:w="1701" w:type="dxa"/>
          </w:tcPr>
          <w:p w14:paraId="61D9E021" w14:textId="621A6BE1" w:rsidR="006D6E87" w:rsidRPr="003B3463" w:rsidRDefault="00C748DF" w:rsidP="00C748D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7E67E24D" w14:textId="7E784CCB" w:rsidTr="006D6E87">
        <w:trPr>
          <w:cantSplit/>
        </w:trPr>
        <w:tc>
          <w:tcPr>
            <w:tcW w:w="4679" w:type="dxa"/>
          </w:tcPr>
          <w:p w14:paraId="03E94DBF"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rFonts w:cs="Calibri"/>
                <w:sz w:val="20"/>
                <w:lang w:val="en-US" w:eastAsia="en-GB"/>
              </w:rPr>
              <w:t>Audited accounts: Audited Financial operating report for 2019</w:t>
            </w:r>
          </w:p>
        </w:tc>
        <w:tc>
          <w:tcPr>
            <w:tcW w:w="1701" w:type="dxa"/>
          </w:tcPr>
          <w:p w14:paraId="28585169"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81" w:history="1">
              <w:r w:rsidR="006D6E87" w:rsidRPr="003B3463">
                <w:rPr>
                  <w:rFonts w:cs="Calibri"/>
                  <w:color w:val="0000FF"/>
                  <w:sz w:val="20"/>
                  <w:u w:val="single"/>
                  <w:lang w:val="en-US" w:eastAsia="en-GB"/>
                </w:rPr>
                <w:t>C20/42(Rev.1)</w:t>
              </w:r>
            </w:hyperlink>
          </w:p>
        </w:tc>
        <w:tc>
          <w:tcPr>
            <w:tcW w:w="6662" w:type="dxa"/>
          </w:tcPr>
          <w:p w14:paraId="5F37E563"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that these issues are urgent, a consultation by correspondence of Council Member States will be undertaken on the financial operating report on the audited accounts and the approval of the draft resolution in Annex A.</w:t>
            </w:r>
          </w:p>
        </w:tc>
        <w:tc>
          <w:tcPr>
            <w:tcW w:w="1701" w:type="dxa"/>
          </w:tcPr>
          <w:p w14:paraId="6826FCC8" w14:textId="139D819A" w:rsidR="006D6E87" w:rsidRPr="003B3463" w:rsidRDefault="00C748DF" w:rsidP="00C748DF">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T</w:t>
            </w:r>
            <w:r w:rsidR="00112A98">
              <w:rPr>
                <w:sz w:val="20"/>
                <w:lang w:val="en-US" w:eastAsia="zh-CN"/>
              </w:rPr>
              <w:t>he financial operating report was approved (</w:t>
            </w:r>
            <w:hyperlink r:id="rId82" w:history="1">
              <w:r w:rsidR="00112A98" w:rsidRPr="00112A98">
                <w:rPr>
                  <w:rStyle w:val="Hyperlink"/>
                  <w:sz w:val="20"/>
                  <w:lang w:val="en-US" w:eastAsia="zh-CN"/>
                </w:rPr>
                <w:t>R1400</w:t>
              </w:r>
            </w:hyperlink>
            <w:r w:rsidR="00112A98">
              <w:rPr>
                <w:sz w:val="20"/>
                <w:lang w:val="en-US" w:eastAsia="zh-CN"/>
              </w:rPr>
              <w:t>).</w:t>
            </w:r>
          </w:p>
        </w:tc>
      </w:tr>
      <w:tr w:rsidR="006D6E87" w:rsidRPr="003B3463" w14:paraId="50763FE9" w14:textId="3ABC7A5F" w:rsidTr="006D6E87">
        <w:trPr>
          <w:cantSplit/>
        </w:trPr>
        <w:tc>
          <w:tcPr>
            <w:tcW w:w="4679" w:type="dxa"/>
          </w:tcPr>
          <w:p w14:paraId="72618DE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rFonts w:cs="Calibri"/>
                <w:color w:val="000000"/>
                <w:sz w:val="20"/>
                <w:lang w:val="en-US" w:eastAsia="en-GB"/>
              </w:rPr>
              <w:t>External Auditor report: Union’s accounts 2019</w:t>
            </w:r>
          </w:p>
        </w:tc>
        <w:tc>
          <w:tcPr>
            <w:tcW w:w="1701" w:type="dxa"/>
          </w:tcPr>
          <w:p w14:paraId="238E6A95"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83" w:history="1">
              <w:r w:rsidR="006D6E87" w:rsidRPr="003B3463">
                <w:rPr>
                  <w:rFonts w:cs="Calibri"/>
                  <w:color w:val="0000FF"/>
                  <w:sz w:val="20"/>
                  <w:u w:val="single"/>
                  <w:lang w:val="en-US" w:eastAsia="en-GB"/>
                </w:rPr>
                <w:t>C20/40</w:t>
              </w:r>
            </w:hyperlink>
          </w:p>
        </w:tc>
        <w:tc>
          <w:tcPr>
            <w:tcW w:w="6662" w:type="dxa"/>
          </w:tcPr>
          <w:p w14:paraId="299B937F"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the fact that this item is urgent, a consultation by correspondence of Council Member States on the approval of the accounts as audited in document C20/40 will be undertaken.</w:t>
            </w:r>
          </w:p>
        </w:tc>
        <w:tc>
          <w:tcPr>
            <w:tcW w:w="1701" w:type="dxa"/>
          </w:tcPr>
          <w:p w14:paraId="6BAF4FB2" w14:textId="0AB63A42" w:rsidR="006D6E87" w:rsidRPr="003B3463" w:rsidRDefault="00112A98" w:rsidP="00112A98">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The External Auditor’s report was approved.</w:t>
            </w:r>
          </w:p>
        </w:tc>
      </w:tr>
      <w:tr w:rsidR="006D6E87" w:rsidRPr="003B3463" w14:paraId="527CAD26" w14:textId="3F9160EA" w:rsidTr="00112A98">
        <w:trPr>
          <w:cantSplit/>
        </w:trPr>
        <w:tc>
          <w:tcPr>
            <w:tcW w:w="4679" w:type="dxa"/>
          </w:tcPr>
          <w:p w14:paraId="637EA024" w14:textId="77777777" w:rsidR="006D6E87" w:rsidRPr="003B3463" w:rsidRDefault="006D6E87" w:rsidP="00112A98">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rFonts w:cs="Calibri"/>
                <w:sz w:val="20"/>
                <w:lang w:val="en-US" w:eastAsia="en-GB"/>
              </w:rPr>
              <w:t xml:space="preserve">Report </w:t>
            </w:r>
            <w:r w:rsidRPr="00112A98">
              <w:rPr>
                <w:bCs/>
                <w:sz w:val="20"/>
                <w:lang w:val="en-US" w:eastAsia="zh-CN"/>
              </w:rPr>
              <w:t>of</w:t>
            </w:r>
            <w:r w:rsidRPr="003B3463">
              <w:rPr>
                <w:rFonts w:cs="Calibri"/>
                <w:sz w:val="20"/>
                <w:lang w:val="en-US" w:eastAsia="en-GB"/>
              </w:rPr>
              <w:t xml:space="preserve"> the Internal Auditor on internal audit activities</w:t>
            </w:r>
          </w:p>
        </w:tc>
        <w:tc>
          <w:tcPr>
            <w:tcW w:w="1701" w:type="dxa"/>
          </w:tcPr>
          <w:p w14:paraId="0BD25E65"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84" w:history="1">
              <w:r w:rsidR="006D6E87" w:rsidRPr="003B3463">
                <w:rPr>
                  <w:rFonts w:cs="Calibri"/>
                  <w:color w:val="0000FF"/>
                  <w:sz w:val="20"/>
                  <w:u w:val="single"/>
                  <w:lang w:val="en-US" w:eastAsia="en-GB"/>
                </w:rPr>
                <w:t>C20/44</w:t>
              </w:r>
            </w:hyperlink>
          </w:p>
        </w:tc>
        <w:tc>
          <w:tcPr>
            <w:tcW w:w="6662" w:type="dxa"/>
          </w:tcPr>
          <w:p w14:paraId="207C0FF3"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that these issues are urgent, a consultation by correspondence of Council Member States will be undertaken to note the report of the Internal Auditor on internal audit activities.</w:t>
            </w:r>
          </w:p>
        </w:tc>
        <w:tc>
          <w:tcPr>
            <w:tcW w:w="1701" w:type="dxa"/>
          </w:tcPr>
          <w:p w14:paraId="473FD796" w14:textId="60CE070A" w:rsidR="006D6E87" w:rsidRPr="003B3463" w:rsidRDefault="00112A98" w:rsidP="00112A98">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The report was noted.</w:t>
            </w:r>
          </w:p>
        </w:tc>
      </w:tr>
      <w:tr w:rsidR="006D6E87" w:rsidRPr="003B3463" w14:paraId="7702FC1C" w14:textId="773E6284" w:rsidTr="00112A98">
        <w:trPr>
          <w:cantSplit/>
        </w:trPr>
        <w:tc>
          <w:tcPr>
            <w:tcW w:w="4679" w:type="dxa"/>
          </w:tcPr>
          <w:p w14:paraId="140B7CC6" w14:textId="77777777" w:rsidR="006D6E87" w:rsidRPr="003B3463" w:rsidRDefault="006D6E87" w:rsidP="00112A98">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rFonts w:cs="Calibri"/>
                <w:sz w:val="20"/>
                <w:lang w:val="en-US" w:eastAsia="en-GB"/>
              </w:rPr>
              <w:t xml:space="preserve">Report of the Independent Management Advisory Committee (IMAC) </w:t>
            </w:r>
            <w:r w:rsidRPr="003B3463">
              <w:rPr>
                <w:rFonts w:cs="Calibri"/>
                <w:sz w:val="20"/>
                <w:lang w:val="en-US" w:eastAsia="en-GB"/>
              </w:rPr>
              <w:br/>
              <w:t>(Res. 162) (D 565)</w:t>
            </w:r>
          </w:p>
        </w:tc>
        <w:tc>
          <w:tcPr>
            <w:tcW w:w="1701" w:type="dxa"/>
          </w:tcPr>
          <w:p w14:paraId="17BE75F9"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85" w:history="1">
              <w:r w:rsidR="006D6E87" w:rsidRPr="003B3463">
                <w:rPr>
                  <w:rFonts w:cs="Calibri"/>
                  <w:color w:val="0000FF"/>
                  <w:sz w:val="20"/>
                  <w:u w:val="single"/>
                  <w:lang w:val="en-US" w:eastAsia="en-GB"/>
                </w:rPr>
                <w:t>C20/22(Rev.1)</w:t>
              </w:r>
            </w:hyperlink>
          </w:p>
        </w:tc>
        <w:tc>
          <w:tcPr>
            <w:tcW w:w="6662" w:type="dxa"/>
          </w:tcPr>
          <w:p w14:paraId="00C09439"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that these issues are urgent, a consultation by correspondence of Council Member States will be undertaken to approve the IMAC report and its recommendations for action by the secretariat.</w:t>
            </w:r>
          </w:p>
        </w:tc>
        <w:tc>
          <w:tcPr>
            <w:tcW w:w="1701" w:type="dxa"/>
          </w:tcPr>
          <w:p w14:paraId="2F5657AB" w14:textId="5E427826" w:rsidR="006D6E87" w:rsidRPr="003B3463" w:rsidRDefault="00112A98" w:rsidP="00112A98">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The report and recommendations were noted.</w:t>
            </w:r>
          </w:p>
        </w:tc>
      </w:tr>
      <w:tr w:rsidR="006D6E87" w:rsidRPr="003B3463" w14:paraId="70C7F83B" w14:textId="1E6DFC63" w:rsidTr="006D6E87">
        <w:trPr>
          <w:cantSplit/>
        </w:trPr>
        <w:tc>
          <w:tcPr>
            <w:tcW w:w="4679" w:type="dxa"/>
          </w:tcPr>
          <w:p w14:paraId="488EC139"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Report by the working group on internal controls</w:t>
            </w:r>
          </w:p>
        </w:tc>
        <w:tc>
          <w:tcPr>
            <w:tcW w:w="1701" w:type="dxa"/>
          </w:tcPr>
          <w:p w14:paraId="27978140"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86" w:history="1">
              <w:r w:rsidR="006D6E87" w:rsidRPr="003B3463">
                <w:rPr>
                  <w:rFonts w:cs="Calibri"/>
                  <w:color w:val="0000FF"/>
                  <w:sz w:val="20"/>
                  <w:u w:val="single"/>
                  <w:lang w:val="en-US" w:eastAsia="en-GB"/>
                </w:rPr>
                <w:t>C20/63(Rev.1)</w:t>
              </w:r>
            </w:hyperlink>
          </w:p>
        </w:tc>
        <w:tc>
          <w:tcPr>
            <w:tcW w:w="6662" w:type="dxa"/>
          </w:tcPr>
          <w:p w14:paraId="7A462A0C"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that these issues are urgent, a consultation by correspondence of Council Member States will be undertaken to note the report of the Working Group on Internal Controls.</w:t>
            </w:r>
          </w:p>
        </w:tc>
        <w:tc>
          <w:tcPr>
            <w:tcW w:w="1701" w:type="dxa"/>
          </w:tcPr>
          <w:p w14:paraId="7C781D74" w14:textId="410C5557" w:rsidR="006D6E87" w:rsidRPr="003B3463" w:rsidRDefault="00112A98" w:rsidP="00112A98">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The report was noted.</w:t>
            </w:r>
          </w:p>
        </w:tc>
      </w:tr>
      <w:tr w:rsidR="006D6E87" w:rsidRPr="003B3463" w14:paraId="05DC2866" w14:textId="270EF3E3" w:rsidTr="006D6E87">
        <w:trPr>
          <w:cantSplit/>
        </w:trPr>
        <w:tc>
          <w:tcPr>
            <w:tcW w:w="4679" w:type="dxa"/>
            <w:shd w:val="clear" w:color="auto" w:fill="D9D9D9"/>
          </w:tcPr>
          <w:p w14:paraId="428AE299"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
                <w:bCs/>
                <w:sz w:val="20"/>
                <w:lang w:val="en-US" w:eastAsia="zh-CN"/>
              </w:rPr>
              <w:t>Wednesday, 18 November, 12.00-15.00</w:t>
            </w:r>
          </w:p>
        </w:tc>
        <w:tc>
          <w:tcPr>
            <w:tcW w:w="1701" w:type="dxa"/>
            <w:shd w:val="clear" w:color="auto" w:fill="D9D9D9"/>
          </w:tcPr>
          <w:p w14:paraId="6523E876"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tc>
        <w:tc>
          <w:tcPr>
            <w:tcW w:w="6662" w:type="dxa"/>
            <w:shd w:val="clear" w:color="auto" w:fill="D9D9D9"/>
          </w:tcPr>
          <w:p w14:paraId="2D99F1C0"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ind w:left="360"/>
              <w:contextualSpacing/>
              <w:textAlignment w:val="auto"/>
              <w:rPr>
                <w:sz w:val="20"/>
                <w:lang w:val="en-US" w:eastAsia="zh-CN"/>
              </w:rPr>
            </w:pPr>
          </w:p>
        </w:tc>
        <w:tc>
          <w:tcPr>
            <w:tcW w:w="1701" w:type="dxa"/>
            <w:shd w:val="clear" w:color="auto" w:fill="D9D9D9"/>
          </w:tcPr>
          <w:p w14:paraId="03AF11FA"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ind w:left="360"/>
              <w:contextualSpacing/>
              <w:textAlignment w:val="auto"/>
              <w:rPr>
                <w:sz w:val="20"/>
                <w:lang w:val="en-US" w:eastAsia="zh-CN"/>
              </w:rPr>
            </w:pPr>
          </w:p>
        </w:tc>
      </w:tr>
      <w:tr w:rsidR="006D6E87" w:rsidRPr="003B3463" w14:paraId="12365A51" w14:textId="6E51545F" w:rsidTr="006D6E87">
        <w:trPr>
          <w:cantSplit/>
        </w:trPr>
        <w:tc>
          <w:tcPr>
            <w:tcW w:w="4679" w:type="dxa"/>
          </w:tcPr>
          <w:p w14:paraId="6A0675C4"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rFonts w:cs="Calibri"/>
                <w:sz w:val="20"/>
                <w:lang w:val="en-US" w:eastAsia="en-GB"/>
              </w:rPr>
              <w:t>Outcomes of discussions held on 17 November 2020</w:t>
            </w:r>
          </w:p>
        </w:tc>
        <w:tc>
          <w:tcPr>
            <w:tcW w:w="1701" w:type="dxa"/>
          </w:tcPr>
          <w:p w14:paraId="14E0E08F"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87" w:history="1">
              <w:r w:rsidR="006D6E87" w:rsidRPr="003B3463">
                <w:rPr>
                  <w:rFonts w:cs="Calibri"/>
                  <w:color w:val="0000FF"/>
                  <w:sz w:val="20"/>
                  <w:u w:val="single"/>
                  <w:lang w:val="en-US" w:eastAsia="en-GB"/>
                </w:rPr>
                <w:t>VC-2/DT/1(Rev.1)</w:t>
              </w:r>
            </w:hyperlink>
          </w:p>
        </w:tc>
        <w:tc>
          <w:tcPr>
            <w:tcW w:w="6662" w:type="dxa"/>
          </w:tcPr>
          <w:p w14:paraId="12138733"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No comments were made.</w:t>
            </w:r>
          </w:p>
        </w:tc>
        <w:tc>
          <w:tcPr>
            <w:tcW w:w="1701" w:type="dxa"/>
          </w:tcPr>
          <w:p w14:paraId="411EB553" w14:textId="3B3C3988" w:rsidR="006D6E87" w:rsidRPr="003B3463" w:rsidRDefault="00A35282" w:rsidP="00A35282">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67C207C8" w14:textId="521F11E2" w:rsidTr="006D6E87">
        <w:trPr>
          <w:cantSplit/>
        </w:trPr>
        <w:tc>
          <w:tcPr>
            <w:tcW w:w="4679" w:type="dxa"/>
          </w:tcPr>
          <w:p w14:paraId="4A337E09"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lastRenderedPageBreak/>
              <w:t>Preparations for WTDC-21</w:t>
            </w:r>
          </w:p>
        </w:tc>
        <w:tc>
          <w:tcPr>
            <w:tcW w:w="1701" w:type="dxa"/>
          </w:tcPr>
          <w:p w14:paraId="34770A58"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88" w:history="1">
              <w:r w:rsidR="006D6E87" w:rsidRPr="003B3463">
                <w:rPr>
                  <w:rFonts w:cs="Calibri"/>
                  <w:color w:val="0000FF"/>
                  <w:sz w:val="20"/>
                  <w:u w:val="single"/>
                  <w:lang w:val="en-US" w:eastAsia="en-GB"/>
                </w:rPr>
                <w:t>C20/30(Rev.1)</w:t>
              </w:r>
            </w:hyperlink>
          </w:p>
        </w:tc>
        <w:tc>
          <w:tcPr>
            <w:tcW w:w="6662" w:type="dxa"/>
          </w:tcPr>
          <w:p w14:paraId="55D49B19"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the fact that this item is urgent for business continuity, a consultation by correspondence of Council Member States will be undertaken to note the report C20/30(Rev.1).</w:t>
            </w:r>
          </w:p>
          <w:p w14:paraId="584EF2B6"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It was agreed that a contingency plan should be prepared in the case the WTDC would not be able to be held in Ethiopia.</w:t>
            </w:r>
          </w:p>
        </w:tc>
        <w:tc>
          <w:tcPr>
            <w:tcW w:w="1701" w:type="dxa"/>
          </w:tcPr>
          <w:p w14:paraId="0CFDF80D" w14:textId="700701D9" w:rsidR="006D6E87" w:rsidRPr="003B3463" w:rsidRDefault="00A35282" w:rsidP="00A35282">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The report was noted.</w:t>
            </w:r>
          </w:p>
        </w:tc>
      </w:tr>
      <w:tr w:rsidR="006D6E87" w:rsidRPr="003B3463" w14:paraId="3A425D3C" w14:textId="0621C240" w:rsidTr="006D6E87">
        <w:tc>
          <w:tcPr>
            <w:tcW w:w="4679" w:type="dxa"/>
          </w:tcPr>
          <w:p w14:paraId="19B1716E"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Preparations for WTSA-21</w:t>
            </w:r>
          </w:p>
          <w:p w14:paraId="47594068"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 xml:space="preserve">Modified Decision 608 (further to consultation) </w:t>
            </w:r>
          </w:p>
          <w:p w14:paraId="4608BF81"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p>
          <w:p w14:paraId="58A79D04"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India</w:t>
            </w:r>
          </w:p>
          <w:p w14:paraId="313F8489"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Russian Federation, Azerbaijan, Belarus, Uzbekistan</w:t>
            </w:r>
          </w:p>
          <w:p w14:paraId="6CCC4CB1"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Canada</w:t>
            </w:r>
          </w:p>
          <w:p w14:paraId="74A702BB"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United States</w:t>
            </w:r>
          </w:p>
          <w:p w14:paraId="4620B772"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bCs/>
                <w:sz w:val="20"/>
                <w:lang w:val="en-US" w:eastAsia="zh-CN"/>
              </w:rPr>
            </w:pPr>
            <w:r w:rsidRPr="003B3463">
              <w:rPr>
                <w:rFonts w:cs="Calibri"/>
                <w:bCs/>
                <w:i/>
                <w:iCs/>
                <w:sz w:val="20"/>
                <w:lang w:val="en-US" w:eastAsia="zh-CN"/>
              </w:rPr>
              <w:t>Contribution from Bulgaria, Croatia, Czech Republic, Denmark, Finland, France, Germany, Hungary, Lithuania, Malta, Netherlands, Norway, Poland, Romania, Slovak Republic, Spain, Sweden,</w:t>
            </w:r>
            <w:r w:rsidRPr="003B3463">
              <w:rPr>
                <w:bCs/>
                <w:i/>
                <w:iCs/>
                <w:sz w:val="20"/>
                <w:lang w:val="en-US" w:eastAsia="zh-CN"/>
              </w:rPr>
              <w:t xml:space="preserve"> United Kingdom</w:t>
            </w:r>
          </w:p>
        </w:tc>
        <w:tc>
          <w:tcPr>
            <w:tcW w:w="1701" w:type="dxa"/>
          </w:tcPr>
          <w:p w14:paraId="702A5F76"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89" w:history="1">
              <w:r w:rsidR="006D6E87" w:rsidRPr="003B3463">
                <w:rPr>
                  <w:color w:val="0000FF"/>
                  <w:sz w:val="20"/>
                  <w:u w:val="single"/>
                  <w:lang w:val="en-US" w:eastAsia="zh-CN"/>
                </w:rPr>
                <w:t>C20/24(Rev.1</w:t>
              </w:r>
            </w:hyperlink>
            <w:r w:rsidR="006D6E87" w:rsidRPr="003B3463">
              <w:rPr>
                <w:color w:val="0000FF"/>
                <w:sz w:val="20"/>
                <w:u w:val="single"/>
                <w:lang w:val="en-US" w:eastAsia="zh-CN"/>
              </w:rPr>
              <w:t>)</w:t>
            </w:r>
          </w:p>
          <w:p w14:paraId="249D23E9"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90" w:history="1">
              <w:r w:rsidR="006D6E87" w:rsidRPr="003B3463">
                <w:rPr>
                  <w:color w:val="0000FF"/>
                  <w:sz w:val="20"/>
                  <w:u w:val="single"/>
                  <w:lang w:val="en-US" w:eastAsia="zh-CN"/>
                </w:rPr>
                <w:t>C20/72</w:t>
              </w:r>
            </w:hyperlink>
          </w:p>
          <w:p w14:paraId="3B7766CE"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91" w:history="1">
              <w:r w:rsidR="006D6E87" w:rsidRPr="003B3463">
                <w:rPr>
                  <w:color w:val="0000FF"/>
                  <w:sz w:val="20"/>
                  <w:u w:val="single"/>
                  <w:lang w:val="en-US" w:eastAsia="zh-CN"/>
                </w:rPr>
                <w:t>VC-2/3</w:t>
              </w:r>
            </w:hyperlink>
          </w:p>
          <w:p w14:paraId="6EAFB969"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3B3463">
              <w:rPr>
                <w:sz w:val="22"/>
                <w:lang w:val="en-US" w:eastAsia="zh-CN"/>
              </w:rPr>
              <w:br/>
            </w:r>
            <w:hyperlink r:id="rId92" w:history="1">
              <w:r w:rsidRPr="003B3463">
                <w:rPr>
                  <w:color w:val="0000FF"/>
                  <w:sz w:val="20"/>
                  <w:u w:val="single"/>
                  <w:lang w:val="en-US" w:eastAsia="zh-CN"/>
                </w:rPr>
                <w:t>VC-2/2</w:t>
              </w:r>
            </w:hyperlink>
          </w:p>
          <w:p w14:paraId="6668E368"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93" w:history="1">
              <w:r w:rsidR="006D6E87" w:rsidRPr="003B3463">
                <w:rPr>
                  <w:color w:val="0000FF"/>
                  <w:sz w:val="20"/>
                  <w:u w:val="single"/>
                  <w:lang w:val="en-US" w:eastAsia="zh-CN"/>
                </w:rPr>
                <w:t>VC-2/4</w:t>
              </w:r>
            </w:hyperlink>
            <w:r w:rsidR="006D6E87" w:rsidRPr="003B3463">
              <w:rPr>
                <w:color w:val="0000FF"/>
                <w:sz w:val="20"/>
                <w:u w:val="single"/>
                <w:lang w:val="en-US" w:eastAsia="zh-CN"/>
              </w:rPr>
              <w:t>(Cor.1)</w:t>
            </w:r>
          </w:p>
          <w:p w14:paraId="60E90D22"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p w14:paraId="67A9B0F5"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94" w:history="1">
              <w:r w:rsidR="006D6E87" w:rsidRPr="003B3463">
                <w:rPr>
                  <w:color w:val="0000FF"/>
                  <w:sz w:val="20"/>
                  <w:u w:val="single"/>
                  <w:lang w:val="en-US" w:eastAsia="zh-CN"/>
                </w:rPr>
                <w:t>VC-2/7</w:t>
              </w:r>
            </w:hyperlink>
          </w:p>
          <w:p w14:paraId="73F69E83"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95" w:history="1">
              <w:r w:rsidR="006D6E87" w:rsidRPr="003B3463">
                <w:rPr>
                  <w:color w:val="0000FF"/>
                  <w:sz w:val="20"/>
                  <w:u w:val="single"/>
                  <w:lang w:val="en-US" w:eastAsia="zh-CN"/>
                </w:rPr>
                <w:t>VC-2/8</w:t>
              </w:r>
            </w:hyperlink>
          </w:p>
          <w:p w14:paraId="572BFCED"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96" w:history="1">
              <w:r w:rsidR="006D6E87" w:rsidRPr="003B3463">
                <w:rPr>
                  <w:color w:val="0000FF"/>
                  <w:sz w:val="20"/>
                  <w:u w:val="single"/>
                  <w:lang w:val="en-US" w:eastAsia="zh-CN"/>
                </w:rPr>
                <w:t>VC-2/9</w:t>
              </w:r>
            </w:hyperlink>
          </w:p>
        </w:tc>
        <w:tc>
          <w:tcPr>
            <w:tcW w:w="6662" w:type="dxa"/>
          </w:tcPr>
          <w:p w14:paraId="4D92FB52"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Keeping in mind the fact that this item is urgent, a consultation by correspondence of Council Member States will be undertaken: </w:t>
            </w:r>
          </w:p>
          <w:p w14:paraId="1AC04FDC" w14:textId="77777777" w:rsidR="006D6E87" w:rsidRPr="003B3463" w:rsidRDefault="006D6E87" w:rsidP="003B3463">
            <w:pPr>
              <w:numPr>
                <w:ilvl w:val="0"/>
                <w:numId w:val="5"/>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To note document C24(Rev.1);</w:t>
            </w:r>
          </w:p>
          <w:p w14:paraId="5EC460F2" w14:textId="77777777" w:rsidR="006D6E87" w:rsidRPr="003B3463" w:rsidRDefault="006D6E87" w:rsidP="003B3463">
            <w:pPr>
              <w:numPr>
                <w:ilvl w:val="0"/>
                <w:numId w:val="5"/>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To approve the modification of Decision 608 to schedule WTSA to 1-9 March 2022, preceded by GSS on 28 February 2022; and</w:t>
            </w:r>
          </w:p>
          <w:p w14:paraId="2EC7FC55" w14:textId="77777777" w:rsidR="006D6E87" w:rsidRPr="003B3463" w:rsidRDefault="006D6E87" w:rsidP="003B3463">
            <w:pPr>
              <w:numPr>
                <w:ilvl w:val="0"/>
                <w:numId w:val="5"/>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To note the ITU-T work continuity plan until WTSA in February/March 2022 contained in VC-2/3</w:t>
            </w:r>
          </w:p>
          <w:p w14:paraId="4928093E"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following points were noted: </w:t>
            </w:r>
          </w:p>
          <w:p w14:paraId="1FF76A7D" w14:textId="77777777" w:rsidR="006D6E87" w:rsidRPr="003B3463" w:rsidRDefault="006D6E87" w:rsidP="003B3463">
            <w:pPr>
              <w:numPr>
                <w:ilvl w:val="0"/>
                <w:numId w:val="6"/>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TSAG will hold three meetings prior to WTSA to provide continuity of work for ITU-T and prepare for WTSA. </w:t>
            </w:r>
          </w:p>
          <w:p w14:paraId="71BD0484" w14:textId="77777777" w:rsidR="006D6E87" w:rsidRPr="003B3463" w:rsidRDefault="006D6E87" w:rsidP="003B3463">
            <w:pPr>
              <w:numPr>
                <w:ilvl w:val="0"/>
                <w:numId w:val="6"/>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An inter-regional meeting will be held prior to each TSAG meeting to further develop consensus among the regions.</w:t>
            </w:r>
          </w:p>
          <w:p w14:paraId="7B632440" w14:textId="77777777" w:rsidR="006D6E87" w:rsidRPr="003B3463" w:rsidRDefault="006D6E87" w:rsidP="003B3463">
            <w:pPr>
              <w:numPr>
                <w:ilvl w:val="0"/>
                <w:numId w:val="6"/>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TSB will revisit the calendar of ITU-T SG meetings in 2021.</w:t>
            </w:r>
          </w:p>
          <w:p w14:paraId="2572A576" w14:textId="77777777" w:rsidR="006D6E87" w:rsidRPr="003B3463" w:rsidRDefault="006D6E87" w:rsidP="003B3463">
            <w:pPr>
              <w:numPr>
                <w:ilvl w:val="0"/>
                <w:numId w:val="6"/>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TSAG will be virtual and take decisions by consensus.</w:t>
            </w:r>
          </w:p>
        </w:tc>
        <w:tc>
          <w:tcPr>
            <w:tcW w:w="1701" w:type="dxa"/>
          </w:tcPr>
          <w:p w14:paraId="5825B537" w14:textId="4D48010A" w:rsidR="006D6E87" w:rsidRPr="003B3463" w:rsidRDefault="00A35282" w:rsidP="00A35282">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 xml:space="preserve">The report and the ITU-T work continuity plan were noted. The modified </w:t>
            </w:r>
            <w:hyperlink r:id="rId97" w:history="1">
              <w:r w:rsidRPr="00A35282">
                <w:rPr>
                  <w:rStyle w:val="Hyperlink"/>
                  <w:sz w:val="20"/>
                  <w:lang w:val="en-US" w:eastAsia="zh-CN"/>
                </w:rPr>
                <w:t>Decision 608</w:t>
              </w:r>
            </w:hyperlink>
            <w:r>
              <w:rPr>
                <w:sz w:val="20"/>
                <w:lang w:val="en-US" w:eastAsia="zh-CN"/>
              </w:rPr>
              <w:t xml:space="preserve"> was adopted. </w:t>
            </w:r>
          </w:p>
        </w:tc>
      </w:tr>
      <w:tr w:rsidR="006D6E87" w:rsidRPr="003B3463" w14:paraId="112E557A" w14:textId="39A5E003" w:rsidTr="006D6E87">
        <w:trPr>
          <w:cantSplit/>
        </w:trPr>
        <w:tc>
          <w:tcPr>
            <w:tcW w:w="4679" w:type="dxa"/>
          </w:tcPr>
          <w:p w14:paraId="1EFF9792"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Preparations for WTPF-21 (Res. 2, D611)</w:t>
            </w:r>
          </w:p>
        </w:tc>
        <w:tc>
          <w:tcPr>
            <w:tcW w:w="1701" w:type="dxa"/>
          </w:tcPr>
          <w:p w14:paraId="4E668E89"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98" w:history="1">
              <w:r w:rsidR="006D6E87" w:rsidRPr="003B3463">
                <w:rPr>
                  <w:color w:val="0000FF"/>
                  <w:sz w:val="20"/>
                  <w:u w:val="single"/>
                  <w:lang w:val="en-US" w:eastAsia="zh-CN"/>
                </w:rPr>
                <w:t>C20/5(Rev.1</w:t>
              </w:r>
            </w:hyperlink>
            <w:r w:rsidR="006D6E87" w:rsidRPr="003B3463">
              <w:rPr>
                <w:color w:val="0000FF"/>
                <w:sz w:val="20"/>
                <w:u w:val="single"/>
                <w:lang w:val="en-US" w:eastAsia="zh-CN"/>
              </w:rPr>
              <w:t>)</w:t>
            </w:r>
          </w:p>
        </w:tc>
        <w:tc>
          <w:tcPr>
            <w:tcW w:w="6662" w:type="dxa"/>
          </w:tcPr>
          <w:p w14:paraId="4F76F71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Keeping in mind the fact that this item is urgent for a consultation by correspondence of Council Member States will be undertaken: </w:t>
            </w:r>
          </w:p>
          <w:p w14:paraId="21F1CE40" w14:textId="77777777" w:rsidR="006D6E87" w:rsidRPr="003B3463" w:rsidRDefault="006D6E87" w:rsidP="003B3463">
            <w:pPr>
              <w:numPr>
                <w:ilvl w:val="0"/>
                <w:numId w:val="7"/>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To note the report contained in document C20/5(Rev.1);</w:t>
            </w:r>
          </w:p>
          <w:p w14:paraId="54823D1F" w14:textId="77777777" w:rsidR="006D6E87" w:rsidRPr="003B3463" w:rsidRDefault="006D6E87" w:rsidP="003B3463">
            <w:pPr>
              <w:numPr>
                <w:ilvl w:val="0"/>
                <w:numId w:val="7"/>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To re-schedule the physical meeting of WTPF in December 2021, with the exact dates to be confirmed tomorrow, Thursday, 19 November.</w:t>
            </w:r>
          </w:p>
          <w:p w14:paraId="236FC03B" w14:textId="77777777" w:rsidR="006D6E87" w:rsidRPr="003B3463" w:rsidRDefault="006D6E87" w:rsidP="003B3463">
            <w:pPr>
              <w:numPr>
                <w:ilvl w:val="0"/>
                <w:numId w:val="7"/>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To approve a revised Decision 611 modified with the new dates and preparatory schedule. </w:t>
            </w:r>
          </w:p>
        </w:tc>
        <w:tc>
          <w:tcPr>
            <w:tcW w:w="1701" w:type="dxa"/>
          </w:tcPr>
          <w:p w14:paraId="2B8FB58C" w14:textId="37363D72" w:rsidR="006D6E87" w:rsidRPr="003B3463" w:rsidRDefault="00A35282" w:rsidP="00A35282">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 xml:space="preserve">The report was noted. The physical meeting of WTPF was rescheduled to 16-18 December 2021. </w:t>
            </w:r>
            <w:r w:rsidR="0011178B">
              <w:rPr>
                <w:sz w:val="20"/>
                <w:lang w:val="en-US" w:eastAsia="zh-CN"/>
              </w:rPr>
              <w:t>The m</w:t>
            </w:r>
            <w:r>
              <w:rPr>
                <w:sz w:val="20"/>
                <w:lang w:val="en-US" w:eastAsia="zh-CN"/>
              </w:rPr>
              <w:t xml:space="preserve">odified </w:t>
            </w:r>
            <w:hyperlink r:id="rId99" w:history="1">
              <w:r w:rsidRPr="00A35282">
                <w:rPr>
                  <w:rStyle w:val="Hyperlink"/>
                  <w:sz w:val="20"/>
                  <w:lang w:val="en-US" w:eastAsia="zh-CN"/>
                </w:rPr>
                <w:t>Decision 611</w:t>
              </w:r>
            </w:hyperlink>
            <w:r>
              <w:rPr>
                <w:sz w:val="20"/>
                <w:lang w:val="en-US" w:eastAsia="zh-CN"/>
              </w:rPr>
              <w:t xml:space="preserve"> was adopted. </w:t>
            </w:r>
          </w:p>
        </w:tc>
      </w:tr>
      <w:tr w:rsidR="006D6E87" w:rsidRPr="003B3463" w14:paraId="1779D4F4" w14:textId="43348943" w:rsidTr="006D6E87">
        <w:trPr>
          <w:cantSplit/>
        </w:trPr>
        <w:tc>
          <w:tcPr>
            <w:tcW w:w="4679" w:type="dxa"/>
          </w:tcPr>
          <w:p w14:paraId="3991EC15"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Schedule of future conferences, assemblies, and meetings of the Union: 2020-2023 (Res. 77, 111)</w:t>
            </w:r>
          </w:p>
        </w:tc>
        <w:tc>
          <w:tcPr>
            <w:tcW w:w="1701" w:type="dxa"/>
          </w:tcPr>
          <w:p w14:paraId="2E1AB566"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00" w:history="1">
              <w:r w:rsidR="006D6E87" w:rsidRPr="003B3463">
                <w:rPr>
                  <w:color w:val="0000FF"/>
                  <w:sz w:val="20"/>
                  <w:u w:val="single"/>
                  <w:lang w:val="en-US" w:eastAsia="zh-CN"/>
                </w:rPr>
                <w:t>C20/37(Rev.1)</w:t>
              </w:r>
            </w:hyperlink>
          </w:p>
        </w:tc>
        <w:tc>
          <w:tcPr>
            <w:tcW w:w="6662" w:type="dxa"/>
          </w:tcPr>
          <w:p w14:paraId="51ADE6BD"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councillors encouraged the secretariat to </w:t>
            </w:r>
            <w:proofErr w:type="gramStart"/>
            <w:r w:rsidRPr="003B3463">
              <w:rPr>
                <w:sz w:val="20"/>
                <w:lang w:val="en-US" w:eastAsia="zh-CN"/>
              </w:rPr>
              <w:t>take into account</w:t>
            </w:r>
            <w:proofErr w:type="gramEnd"/>
            <w:r w:rsidRPr="003B3463">
              <w:rPr>
                <w:sz w:val="20"/>
                <w:lang w:val="en-US" w:eastAsia="zh-CN"/>
              </w:rPr>
              <w:t xml:space="preserve"> the discussion and interventions when drafting the updated version of the document for the 2021 session of the Council.</w:t>
            </w:r>
          </w:p>
        </w:tc>
        <w:tc>
          <w:tcPr>
            <w:tcW w:w="1701" w:type="dxa"/>
          </w:tcPr>
          <w:p w14:paraId="51829B2B" w14:textId="0741A69C" w:rsidR="006D6E87" w:rsidRPr="003B3463" w:rsidRDefault="00A35282" w:rsidP="00A35282">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78880A73" w14:textId="1A879392" w:rsidTr="006D6E87">
        <w:trPr>
          <w:cantSplit/>
        </w:trPr>
        <w:tc>
          <w:tcPr>
            <w:tcW w:w="4679" w:type="dxa"/>
          </w:tcPr>
          <w:p w14:paraId="37EB4485"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Decisions of the UNGA on the conditions of service under the UN common system</w:t>
            </w:r>
          </w:p>
        </w:tc>
        <w:tc>
          <w:tcPr>
            <w:tcW w:w="1701" w:type="dxa"/>
          </w:tcPr>
          <w:p w14:paraId="57B07EC7"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01" w:history="1">
              <w:r w:rsidR="006D6E87" w:rsidRPr="003B3463">
                <w:rPr>
                  <w:color w:val="0000FF"/>
                  <w:sz w:val="20"/>
                  <w:u w:val="single"/>
                  <w:lang w:val="en-US" w:eastAsia="zh-CN"/>
                </w:rPr>
                <w:t>C20/23</w:t>
              </w:r>
            </w:hyperlink>
          </w:p>
        </w:tc>
        <w:tc>
          <w:tcPr>
            <w:tcW w:w="6662" w:type="dxa"/>
          </w:tcPr>
          <w:p w14:paraId="28FC77AE"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discussion will be continued on Thursday, 19 November.</w:t>
            </w:r>
          </w:p>
        </w:tc>
        <w:tc>
          <w:tcPr>
            <w:tcW w:w="1701" w:type="dxa"/>
          </w:tcPr>
          <w:p w14:paraId="5E34FE6F" w14:textId="7CA168BD" w:rsidR="006D6E87" w:rsidRPr="003B3463" w:rsidRDefault="00A35282" w:rsidP="00A35282">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43D45799" w14:textId="3211E395" w:rsidTr="006D6E87">
        <w:trPr>
          <w:cantSplit/>
        </w:trPr>
        <w:tc>
          <w:tcPr>
            <w:tcW w:w="4679" w:type="dxa"/>
            <w:shd w:val="clear" w:color="auto" w:fill="D9D9D9"/>
          </w:tcPr>
          <w:p w14:paraId="1605DF7B"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
                <w:bCs/>
                <w:sz w:val="20"/>
                <w:lang w:val="en-US" w:eastAsia="zh-CN"/>
              </w:rPr>
              <w:lastRenderedPageBreak/>
              <w:t>Thursday, 19 November, 12.00-15.00</w:t>
            </w:r>
          </w:p>
        </w:tc>
        <w:tc>
          <w:tcPr>
            <w:tcW w:w="1701" w:type="dxa"/>
            <w:shd w:val="clear" w:color="auto" w:fill="D9D9D9"/>
          </w:tcPr>
          <w:p w14:paraId="7A5B3557"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tc>
        <w:tc>
          <w:tcPr>
            <w:tcW w:w="6662" w:type="dxa"/>
            <w:shd w:val="clear" w:color="auto" w:fill="D9D9D9"/>
          </w:tcPr>
          <w:p w14:paraId="181A4BA2"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ind w:left="360"/>
              <w:contextualSpacing/>
              <w:textAlignment w:val="auto"/>
              <w:rPr>
                <w:sz w:val="20"/>
                <w:lang w:val="en-US" w:eastAsia="zh-CN"/>
              </w:rPr>
            </w:pPr>
          </w:p>
        </w:tc>
        <w:tc>
          <w:tcPr>
            <w:tcW w:w="1701" w:type="dxa"/>
            <w:shd w:val="clear" w:color="auto" w:fill="D9D9D9"/>
          </w:tcPr>
          <w:p w14:paraId="73549D3F"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ind w:left="360"/>
              <w:contextualSpacing/>
              <w:jc w:val="center"/>
              <w:textAlignment w:val="auto"/>
              <w:rPr>
                <w:sz w:val="20"/>
                <w:lang w:val="en-US" w:eastAsia="zh-CN"/>
              </w:rPr>
            </w:pPr>
          </w:p>
        </w:tc>
      </w:tr>
      <w:tr w:rsidR="006D6E87" w:rsidRPr="003B3463" w14:paraId="7AC6B23A" w14:textId="10217D17" w:rsidTr="006D6E87">
        <w:trPr>
          <w:cantSplit/>
        </w:trPr>
        <w:tc>
          <w:tcPr>
            <w:tcW w:w="4679" w:type="dxa"/>
          </w:tcPr>
          <w:p w14:paraId="443168F1"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rFonts w:cs="Calibri"/>
                <w:sz w:val="20"/>
                <w:lang w:val="en-US" w:eastAsia="en-GB"/>
              </w:rPr>
              <w:t>Outcomes of discussions held on 18 November 2020</w:t>
            </w:r>
          </w:p>
        </w:tc>
        <w:tc>
          <w:tcPr>
            <w:tcW w:w="1701" w:type="dxa"/>
          </w:tcPr>
          <w:p w14:paraId="3693AFA8" w14:textId="77777777" w:rsidR="006D6E87" w:rsidRPr="003B3463" w:rsidRDefault="0091020A" w:rsidP="006D6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02" w:history="1">
              <w:r w:rsidR="006D6E87" w:rsidRPr="003B3463">
                <w:rPr>
                  <w:rFonts w:cs="Calibri"/>
                  <w:color w:val="0000FF"/>
                  <w:sz w:val="20"/>
                  <w:u w:val="single"/>
                  <w:lang w:val="en-US" w:eastAsia="en-GB"/>
                </w:rPr>
                <w:t>VC-2/DT/1(Rev.2)</w:t>
              </w:r>
            </w:hyperlink>
          </w:p>
        </w:tc>
        <w:tc>
          <w:tcPr>
            <w:tcW w:w="6662" w:type="dxa"/>
          </w:tcPr>
          <w:p w14:paraId="5AC68C28" w14:textId="77777777" w:rsidR="006D6E87" w:rsidRPr="003B3463" w:rsidRDefault="006D6E87" w:rsidP="006D6417">
            <w:pPr>
              <w:keepNext/>
              <w:keepLines/>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Regarding WTPF, the Chair informed the meeting that the CICG is only available 16-18 December 2021. However, the Secretary-General received information Thursday morning that a Member State may be interested in hosting WTPF, and it has requested more information in order to confirm. The Chair informed the meeting that he would revert back tomorrow with more information.</w:t>
            </w:r>
          </w:p>
          <w:p w14:paraId="0DFBC95B" w14:textId="77777777" w:rsidR="006D6E87" w:rsidRPr="003B3463" w:rsidRDefault="006D6E87" w:rsidP="006D6417">
            <w:pPr>
              <w:keepNext/>
              <w:keepLines/>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Chair reminded the meeting that, as mentioned by the IEG Chair, Mr Fabio </w:t>
            </w:r>
            <w:proofErr w:type="spellStart"/>
            <w:r w:rsidRPr="003B3463">
              <w:rPr>
                <w:sz w:val="20"/>
                <w:lang w:val="en-US" w:eastAsia="zh-CN"/>
              </w:rPr>
              <w:t>Bigi</w:t>
            </w:r>
            <w:proofErr w:type="spellEnd"/>
            <w:r w:rsidRPr="003B3463">
              <w:rPr>
                <w:sz w:val="20"/>
                <w:lang w:val="en-US" w:eastAsia="zh-CN"/>
              </w:rPr>
              <w:t xml:space="preserve">, there will be preparatory meetings during the January/February and September CWG clusters next year, and also one around the WSIS Forum period. </w:t>
            </w:r>
          </w:p>
          <w:p w14:paraId="0F684DFA" w14:textId="77777777" w:rsidR="006D6E87" w:rsidRPr="003B3463" w:rsidRDefault="006D6E87" w:rsidP="006D6417">
            <w:pPr>
              <w:keepNext/>
              <w:keepLines/>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secretariat will publish a DT with the modified Decision 611 and preparatory schedule.</w:t>
            </w:r>
          </w:p>
          <w:p w14:paraId="2F841FDA" w14:textId="77777777" w:rsidR="006D6E87" w:rsidRPr="003B3463" w:rsidRDefault="006D6E87" w:rsidP="006D6417">
            <w:pPr>
              <w:keepNext/>
              <w:keepLines/>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Regarding the scheduling of meetings, the secretariat will review the CWG schedule for 2022 and provide information to the next Council. </w:t>
            </w:r>
          </w:p>
        </w:tc>
        <w:tc>
          <w:tcPr>
            <w:tcW w:w="1701" w:type="dxa"/>
          </w:tcPr>
          <w:p w14:paraId="6FC890ED" w14:textId="573C1218" w:rsidR="006D6E87" w:rsidRPr="003B3463" w:rsidRDefault="00A35282" w:rsidP="006D6417">
            <w:pPr>
              <w:keepNext/>
              <w:keepLines/>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1A2AD690" w14:textId="7C6CCF6D" w:rsidTr="006D6E87">
        <w:trPr>
          <w:cantSplit/>
        </w:trPr>
        <w:tc>
          <w:tcPr>
            <w:tcW w:w="4679" w:type="dxa"/>
          </w:tcPr>
          <w:p w14:paraId="33B05894"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bCs/>
                <w:sz w:val="20"/>
                <w:lang w:val="en-US" w:eastAsia="zh-CN"/>
              </w:rPr>
              <w:t>Decisions of the UNGA on the conditions of service under the UN common system</w:t>
            </w:r>
          </w:p>
        </w:tc>
        <w:tc>
          <w:tcPr>
            <w:tcW w:w="1701" w:type="dxa"/>
          </w:tcPr>
          <w:p w14:paraId="0F42E2D6"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03" w:history="1">
              <w:r w:rsidR="006D6E87" w:rsidRPr="003B3463">
                <w:rPr>
                  <w:color w:val="0000FF"/>
                  <w:sz w:val="20"/>
                  <w:u w:val="single"/>
                  <w:lang w:val="en-US" w:eastAsia="zh-CN"/>
                </w:rPr>
                <w:t>C20/23</w:t>
              </w:r>
            </w:hyperlink>
          </w:p>
        </w:tc>
        <w:tc>
          <w:tcPr>
            <w:tcW w:w="6662" w:type="dxa"/>
          </w:tcPr>
          <w:p w14:paraId="1404E0A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Keeping in mind the fact that this item is urgent, a consultation by correspondence of Council Member States on the approval of the Draft resolution will be undertaken.  </w:t>
            </w:r>
          </w:p>
        </w:tc>
        <w:tc>
          <w:tcPr>
            <w:tcW w:w="1701" w:type="dxa"/>
          </w:tcPr>
          <w:p w14:paraId="755E8833" w14:textId="1CD0D005" w:rsidR="006D6E87" w:rsidRPr="003B3463" w:rsidRDefault="0091020A" w:rsidP="00A35282">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hyperlink r:id="rId104" w:history="1">
              <w:r w:rsidR="007B266F" w:rsidRPr="007B266F">
                <w:rPr>
                  <w:rStyle w:val="Hyperlink"/>
                  <w:sz w:val="20"/>
                  <w:lang w:val="en-US" w:eastAsia="zh-CN"/>
                </w:rPr>
                <w:t>Resolution 1401</w:t>
              </w:r>
            </w:hyperlink>
            <w:r w:rsidR="007B266F">
              <w:rPr>
                <w:sz w:val="20"/>
                <w:lang w:val="en-US" w:eastAsia="zh-CN"/>
              </w:rPr>
              <w:t xml:space="preserve"> was adopted. </w:t>
            </w:r>
          </w:p>
        </w:tc>
      </w:tr>
      <w:tr w:rsidR="006D6E87" w:rsidRPr="003B3463" w14:paraId="273E3466" w14:textId="469BF341" w:rsidTr="006D6E87">
        <w:trPr>
          <w:cantSplit/>
        </w:trPr>
        <w:tc>
          <w:tcPr>
            <w:tcW w:w="4679" w:type="dxa"/>
          </w:tcPr>
          <w:p w14:paraId="787603C3"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New investigation function and process</w:t>
            </w:r>
          </w:p>
          <w:p w14:paraId="627B4B8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ind w:left="360"/>
              <w:contextualSpacing/>
              <w:textAlignment w:val="auto"/>
              <w:rPr>
                <w:rFonts w:cs="Calibri"/>
                <w:bCs/>
                <w:i/>
                <w:iCs/>
                <w:sz w:val="20"/>
                <w:lang w:val="en-US" w:eastAsia="zh-CN"/>
              </w:rPr>
            </w:pPr>
          </w:p>
          <w:p w14:paraId="2F0E0F81"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bCs/>
                <w:sz w:val="20"/>
                <w:lang w:val="en-US" w:eastAsia="zh-CN"/>
              </w:rPr>
            </w:pPr>
            <w:r w:rsidRPr="003B3463">
              <w:rPr>
                <w:rFonts w:cs="Calibri"/>
                <w:bCs/>
                <w:i/>
                <w:iCs/>
                <w:sz w:val="20"/>
                <w:lang w:val="en-US" w:eastAsia="zh-CN"/>
              </w:rPr>
              <w:t>Contribution from United States</w:t>
            </w:r>
          </w:p>
        </w:tc>
        <w:tc>
          <w:tcPr>
            <w:tcW w:w="1701" w:type="dxa"/>
          </w:tcPr>
          <w:p w14:paraId="497592F1"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105" w:history="1">
              <w:r w:rsidR="006D6E87" w:rsidRPr="003B3463">
                <w:rPr>
                  <w:color w:val="0000FF"/>
                  <w:sz w:val="20"/>
                  <w:u w:val="single"/>
                  <w:lang w:val="en-US" w:eastAsia="zh-CN"/>
                </w:rPr>
                <w:t>C20/60</w:t>
              </w:r>
            </w:hyperlink>
          </w:p>
          <w:p w14:paraId="3E93018A"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106" w:history="1">
              <w:r w:rsidR="006D6E87" w:rsidRPr="003B3463">
                <w:rPr>
                  <w:color w:val="0000FF"/>
                  <w:sz w:val="20"/>
                  <w:u w:val="single"/>
                  <w:lang w:val="en-US" w:eastAsia="zh-CN"/>
                </w:rPr>
                <w:t>C20/78</w:t>
              </w:r>
            </w:hyperlink>
          </w:p>
          <w:p w14:paraId="28AEEABE"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07" w:history="1">
              <w:r w:rsidR="006D6E87" w:rsidRPr="003B3463">
                <w:rPr>
                  <w:color w:val="0000FF"/>
                  <w:sz w:val="20"/>
                  <w:u w:val="single"/>
                  <w:lang w:val="en-US" w:eastAsia="zh-CN"/>
                </w:rPr>
                <w:t>VC/8</w:t>
              </w:r>
            </w:hyperlink>
          </w:p>
        </w:tc>
        <w:tc>
          <w:tcPr>
            <w:tcW w:w="6662" w:type="dxa"/>
          </w:tcPr>
          <w:p w14:paraId="59704C2B"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the fact that this matter is urgent, a consultation by correspondence of Council Member States will be undertaken on the endorsement of the reinforcement of ITU’s investigation function, through the creation of an independent and dedicated position, at the P.5 or P.4 level, to be financed through a withdrawal from the Reserve Account.</w:t>
            </w:r>
          </w:p>
          <w:p w14:paraId="442702F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councillors invited the secretariat to </w:t>
            </w:r>
            <w:proofErr w:type="gramStart"/>
            <w:r w:rsidRPr="003B3463">
              <w:rPr>
                <w:sz w:val="20"/>
                <w:lang w:val="en-US" w:eastAsia="zh-CN"/>
              </w:rPr>
              <w:t>take into account</w:t>
            </w:r>
            <w:proofErr w:type="gramEnd"/>
            <w:r w:rsidRPr="003B3463">
              <w:rPr>
                <w:sz w:val="20"/>
                <w:lang w:val="en-US" w:eastAsia="zh-CN"/>
              </w:rPr>
              <w:t xml:space="preserve"> the comments and the Recommendations from the JIU and present a revised version of the “Internal audit and Investigation Charter” to the 2021 session of the Council.</w:t>
            </w:r>
          </w:p>
          <w:p w14:paraId="27A95C14"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A statement made by the Russian Federation will be included in the summary record.</w:t>
            </w:r>
          </w:p>
        </w:tc>
        <w:tc>
          <w:tcPr>
            <w:tcW w:w="1701" w:type="dxa"/>
          </w:tcPr>
          <w:p w14:paraId="67CFDFA6" w14:textId="1BEE105A" w:rsidR="006D6E87" w:rsidRPr="003B3463" w:rsidRDefault="007B266F" w:rsidP="007B266F">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 xml:space="preserve">The </w:t>
            </w:r>
            <w:r w:rsidRPr="007B266F">
              <w:rPr>
                <w:sz w:val="20"/>
                <w:lang w:val="en-US" w:eastAsia="zh-CN"/>
              </w:rPr>
              <w:t>reinforcement of ITU’s investigation function, through the creation of an independent and dedicated position, at the P.5 or P.4 level, to be financed through a withdrawal from the Reserve Account</w:t>
            </w:r>
            <w:r>
              <w:rPr>
                <w:sz w:val="20"/>
                <w:lang w:val="en-US" w:eastAsia="zh-CN"/>
              </w:rPr>
              <w:t>, was endorsed.</w:t>
            </w:r>
          </w:p>
        </w:tc>
      </w:tr>
      <w:tr w:rsidR="006D6E87" w:rsidRPr="003B3463" w14:paraId="2ABCFB75" w14:textId="2CC3D7BF" w:rsidTr="006D6E87">
        <w:trPr>
          <w:cantSplit/>
        </w:trPr>
        <w:tc>
          <w:tcPr>
            <w:tcW w:w="4679" w:type="dxa"/>
          </w:tcPr>
          <w:p w14:paraId="186CEB53"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proofErr w:type="spellStart"/>
            <w:r w:rsidRPr="003B3463">
              <w:rPr>
                <w:spacing w:val="-2"/>
                <w:sz w:val="20"/>
                <w:lang w:val="es-ES" w:eastAsia="zh-CN"/>
              </w:rPr>
              <w:lastRenderedPageBreak/>
              <w:t>Appointment</w:t>
            </w:r>
            <w:proofErr w:type="spellEnd"/>
            <w:r w:rsidRPr="003B3463">
              <w:rPr>
                <w:spacing w:val="-2"/>
                <w:sz w:val="20"/>
                <w:lang w:val="es-ES" w:eastAsia="zh-CN"/>
              </w:rPr>
              <w:t xml:space="preserve"> of a new External auditor (Res 94, D 614)</w:t>
            </w:r>
          </w:p>
        </w:tc>
        <w:tc>
          <w:tcPr>
            <w:tcW w:w="1701" w:type="dxa"/>
          </w:tcPr>
          <w:p w14:paraId="258C8075"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08" w:history="1">
              <w:r w:rsidR="006D6E87" w:rsidRPr="003B3463">
                <w:rPr>
                  <w:bCs/>
                  <w:color w:val="0000FF"/>
                  <w:sz w:val="20"/>
                  <w:u w:val="single"/>
                  <w:lang w:val="en-US" w:eastAsia="zh-CN"/>
                </w:rPr>
                <w:t>C20/49</w:t>
              </w:r>
            </w:hyperlink>
          </w:p>
        </w:tc>
        <w:tc>
          <w:tcPr>
            <w:tcW w:w="6662" w:type="dxa"/>
          </w:tcPr>
          <w:p w14:paraId="1A28CFEA"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the fact that this item is urgent, a consultation by correspondence of Council Member States will be undertaken to adopt the draft Decision contained in Annex A of document C20/49.</w:t>
            </w:r>
          </w:p>
        </w:tc>
        <w:tc>
          <w:tcPr>
            <w:tcW w:w="1701" w:type="dxa"/>
          </w:tcPr>
          <w:p w14:paraId="70387833" w14:textId="189BA01F" w:rsidR="006D6E87" w:rsidRPr="003B3463" w:rsidRDefault="0091020A" w:rsidP="007B266F">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hyperlink r:id="rId109" w:history="1">
              <w:r w:rsidR="007B266F" w:rsidRPr="007B266F">
                <w:rPr>
                  <w:rStyle w:val="Hyperlink"/>
                  <w:sz w:val="20"/>
                  <w:lang w:val="en-US" w:eastAsia="zh-CN"/>
                </w:rPr>
                <w:t>Decision 621</w:t>
              </w:r>
            </w:hyperlink>
            <w:r w:rsidR="007B266F">
              <w:rPr>
                <w:sz w:val="20"/>
                <w:lang w:val="en-US" w:eastAsia="zh-CN"/>
              </w:rPr>
              <w:t xml:space="preserve"> was adopted. </w:t>
            </w:r>
          </w:p>
        </w:tc>
      </w:tr>
      <w:tr w:rsidR="006D6E87" w:rsidRPr="003B3463" w14:paraId="357C80C1" w14:textId="4168371C" w:rsidTr="006D6E87">
        <w:trPr>
          <w:cantSplit/>
        </w:trPr>
        <w:tc>
          <w:tcPr>
            <w:tcW w:w="4679" w:type="dxa"/>
          </w:tcPr>
          <w:p w14:paraId="2F077ADE"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Report on progress on the Union’s headquarters premises project (Res. 212, D 619)</w:t>
            </w:r>
          </w:p>
          <w:p w14:paraId="4D015570"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The Union’s Headquarters Premises Project - Analysis of Tower sale options</w:t>
            </w:r>
          </w:p>
          <w:p w14:paraId="47378BC5"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Post Covid-19 design implications</w:t>
            </w:r>
          </w:p>
        </w:tc>
        <w:tc>
          <w:tcPr>
            <w:tcW w:w="1701" w:type="dxa"/>
          </w:tcPr>
          <w:p w14:paraId="38F9D57D"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110" w:history="1">
              <w:r w:rsidR="006D6E87" w:rsidRPr="003B3463">
                <w:rPr>
                  <w:color w:val="0000FF"/>
                  <w:sz w:val="20"/>
                  <w:u w:val="single"/>
                  <w:lang w:val="en-US" w:eastAsia="zh-CN"/>
                </w:rPr>
                <w:t>C20/7(Rev.1)</w:t>
              </w:r>
            </w:hyperlink>
            <w:r w:rsidR="006D6E87" w:rsidRPr="003B3463">
              <w:rPr>
                <w:sz w:val="20"/>
                <w:lang w:val="en-US" w:eastAsia="zh-CN"/>
              </w:rPr>
              <w:t xml:space="preserve"> </w:t>
            </w:r>
          </w:p>
          <w:p w14:paraId="637FFCD7"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p>
          <w:p w14:paraId="4013BB8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p w14:paraId="500E8B80"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111" w:history="1">
              <w:r w:rsidR="006D6E87" w:rsidRPr="003B3463">
                <w:rPr>
                  <w:color w:val="0000FF"/>
                  <w:sz w:val="20"/>
                  <w:u w:val="single"/>
                  <w:lang w:val="en-US" w:eastAsia="zh-CN"/>
                </w:rPr>
                <w:t>C20/77</w:t>
              </w:r>
            </w:hyperlink>
          </w:p>
          <w:p w14:paraId="590A9CB1"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112" w:history="1">
              <w:r w:rsidR="006D6E87" w:rsidRPr="003B3463">
                <w:rPr>
                  <w:color w:val="0000FF"/>
                  <w:sz w:val="20"/>
                  <w:u w:val="single"/>
                  <w:lang w:val="en-US" w:eastAsia="zh-CN"/>
                </w:rPr>
                <w:t>INF/20</w:t>
              </w:r>
            </w:hyperlink>
          </w:p>
          <w:p w14:paraId="072A216C"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113" w:history="1">
              <w:r w:rsidR="006D6E87" w:rsidRPr="003B3463">
                <w:rPr>
                  <w:color w:val="0000FF"/>
                  <w:sz w:val="20"/>
                  <w:u w:val="single"/>
                  <w:lang w:val="en-US" w:eastAsia="zh-CN"/>
                </w:rPr>
                <w:t>INF/21</w:t>
              </w:r>
            </w:hyperlink>
          </w:p>
        </w:tc>
        <w:tc>
          <w:tcPr>
            <w:tcW w:w="6662" w:type="dxa"/>
          </w:tcPr>
          <w:p w14:paraId="7650EE0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councillors noted document C20/7(Rev.1). </w:t>
            </w:r>
          </w:p>
          <w:p w14:paraId="19C82217"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councillors considered document C20/77 and will take a decision on the matter at the 2021 session of the Council.</w:t>
            </w:r>
          </w:p>
          <w:p w14:paraId="2DD091F7"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secretariat will hold an information session during the first semester of 2021 once the loan might have been approved, the construction permits submitted, and the initial findings of the future staff working conditions are known.</w:t>
            </w:r>
          </w:p>
        </w:tc>
        <w:tc>
          <w:tcPr>
            <w:tcW w:w="1701" w:type="dxa"/>
          </w:tcPr>
          <w:p w14:paraId="56170D4E" w14:textId="1DB0DB7C" w:rsidR="006D6E87" w:rsidRPr="003B3463" w:rsidRDefault="007B266F" w:rsidP="007B266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0C53396E" w14:textId="4D6644E6" w:rsidTr="006D6E87">
        <w:trPr>
          <w:cantSplit/>
        </w:trPr>
        <w:tc>
          <w:tcPr>
            <w:tcW w:w="4679" w:type="dxa"/>
          </w:tcPr>
          <w:p w14:paraId="046445A8"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spacing w:val="-2"/>
                <w:sz w:val="20"/>
                <w:lang w:val="en-US" w:eastAsia="zh-CN"/>
              </w:rPr>
            </w:pPr>
            <w:r w:rsidRPr="003B3463">
              <w:rPr>
                <w:spacing w:val="-2"/>
                <w:sz w:val="20"/>
                <w:lang w:val="en-US" w:eastAsia="zh-CN"/>
              </w:rPr>
              <w:t>Summary report on the work of the Member States Advisory Group (MSAG) on the Union’s Headquarters premises project (Res. 212)</w:t>
            </w:r>
          </w:p>
        </w:tc>
        <w:tc>
          <w:tcPr>
            <w:tcW w:w="1701" w:type="dxa"/>
          </w:tcPr>
          <w:p w14:paraId="15D0F3D5"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14" w:history="1">
              <w:r w:rsidR="006D6E87" w:rsidRPr="003B3463">
                <w:rPr>
                  <w:color w:val="0000FF"/>
                  <w:sz w:val="20"/>
                  <w:u w:val="single"/>
                  <w:lang w:val="en-US" w:eastAsia="zh-CN"/>
                </w:rPr>
                <w:t>C20/48(Rev.1)</w:t>
              </w:r>
            </w:hyperlink>
          </w:p>
        </w:tc>
        <w:tc>
          <w:tcPr>
            <w:tcW w:w="6662" w:type="dxa"/>
          </w:tcPr>
          <w:p w14:paraId="0C26F5E5"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councillors invited MSAG to </w:t>
            </w:r>
            <w:proofErr w:type="gramStart"/>
            <w:r w:rsidRPr="003B3463">
              <w:rPr>
                <w:sz w:val="20"/>
                <w:lang w:val="en-US" w:eastAsia="zh-CN"/>
              </w:rPr>
              <w:t>take into account</w:t>
            </w:r>
            <w:proofErr w:type="gramEnd"/>
            <w:r w:rsidRPr="003B3463">
              <w:rPr>
                <w:sz w:val="20"/>
                <w:lang w:val="en-US" w:eastAsia="zh-CN"/>
              </w:rPr>
              <w:t xml:space="preserve"> the comments made at the meeting and reflect them in their future work.</w:t>
            </w:r>
          </w:p>
          <w:p w14:paraId="4DB3F88E"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It was agreed that any issue related to the risk register fund could be discussed at the next meeting of CWG-FHR.</w:t>
            </w:r>
          </w:p>
        </w:tc>
        <w:tc>
          <w:tcPr>
            <w:tcW w:w="1701" w:type="dxa"/>
          </w:tcPr>
          <w:p w14:paraId="676E040B" w14:textId="24E0F280" w:rsidR="006D6E87" w:rsidRPr="003B3463" w:rsidRDefault="007B266F" w:rsidP="007B266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07F374AE" w14:textId="029E07B2" w:rsidTr="006D6E87">
        <w:trPr>
          <w:cantSplit/>
        </w:trPr>
        <w:tc>
          <w:tcPr>
            <w:tcW w:w="4679" w:type="dxa"/>
          </w:tcPr>
          <w:p w14:paraId="6FCEDC44"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color w:val="000000"/>
                <w:sz w:val="20"/>
                <w:lang w:val="en-US" w:eastAsia="en-GB"/>
              </w:rPr>
              <w:t>Staff Working Conditions Strategy and Implementation Plan (D 619)</w:t>
            </w:r>
          </w:p>
        </w:tc>
        <w:tc>
          <w:tcPr>
            <w:tcW w:w="1701" w:type="dxa"/>
          </w:tcPr>
          <w:p w14:paraId="6DE51C74"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15" w:history="1">
              <w:r w:rsidR="006D6E87" w:rsidRPr="003B3463">
                <w:rPr>
                  <w:rFonts w:cs="Calibri"/>
                  <w:color w:val="0000FF"/>
                  <w:sz w:val="20"/>
                  <w:u w:val="single"/>
                  <w:lang w:val="en-US" w:eastAsia="en-GB"/>
                </w:rPr>
                <w:t>C20/29</w:t>
              </w:r>
            </w:hyperlink>
          </w:p>
        </w:tc>
        <w:tc>
          <w:tcPr>
            <w:tcW w:w="6662" w:type="dxa"/>
          </w:tcPr>
          <w:p w14:paraId="098182CF"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secretariat will hold an information session during the first semester of 2021 when initial findings on the future staff working conditions will be known.</w:t>
            </w:r>
          </w:p>
          <w:p w14:paraId="4883EBA2"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councillors agreed to discuss this document at the next meeting of the CWG-FHR. </w:t>
            </w:r>
          </w:p>
        </w:tc>
        <w:tc>
          <w:tcPr>
            <w:tcW w:w="1701" w:type="dxa"/>
          </w:tcPr>
          <w:p w14:paraId="0399E826" w14:textId="64C3D2CB" w:rsidR="006D6E87" w:rsidRPr="003B3463" w:rsidRDefault="007B266F" w:rsidP="007B266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69C69541" w14:textId="426B9AED" w:rsidTr="006D6E87">
        <w:trPr>
          <w:cantSplit/>
        </w:trPr>
        <w:tc>
          <w:tcPr>
            <w:tcW w:w="4679" w:type="dxa"/>
          </w:tcPr>
          <w:p w14:paraId="21CFEDFC"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i/>
                <w:iCs/>
                <w:color w:val="000000"/>
                <w:sz w:val="20"/>
                <w:lang w:val="en-US" w:eastAsia="en-GB"/>
              </w:rPr>
            </w:pPr>
            <w:r w:rsidRPr="003B3463">
              <w:rPr>
                <w:rFonts w:cs="Calibri"/>
                <w:color w:val="000000"/>
                <w:spacing w:val="-2"/>
                <w:sz w:val="20"/>
                <w:lang w:val="en-US" w:eastAsia="en-GB"/>
              </w:rPr>
              <w:t>Report of the Council Working Group on Languages (Res. 154, R 1372 MOD)</w:t>
            </w:r>
            <w:r w:rsidRPr="003B3463">
              <w:rPr>
                <w:rFonts w:cs="Calibri"/>
                <w:color w:val="000000"/>
                <w:sz w:val="20"/>
                <w:lang w:val="en-US" w:eastAsia="en-GB"/>
              </w:rPr>
              <w:t xml:space="preserve"> </w:t>
            </w:r>
          </w:p>
          <w:p w14:paraId="40E9ADEB"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the Russian Federation</w:t>
            </w:r>
          </w:p>
          <w:p w14:paraId="5FC1F440"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en-GB"/>
              </w:rPr>
            </w:pPr>
            <w:r w:rsidRPr="003B3463">
              <w:rPr>
                <w:rFonts w:cs="Calibri"/>
                <w:color w:val="000000"/>
                <w:sz w:val="20"/>
                <w:lang w:val="en-US" w:eastAsia="en-GB"/>
              </w:rPr>
              <w:t>Report on the outcomes of the CWG-WSIS&amp;SDG activities (Res. 140, R 1281, R 1332(MOD), R 1334 (MOD))</w:t>
            </w:r>
          </w:p>
          <w:p w14:paraId="2EC419F6"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en-GB"/>
              </w:rPr>
            </w:pPr>
            <w:r w:rsidRPr="003B3463">
              <w:rPr>
                <w:rFonts w:cs="Calibri"/>
                <w:color w:val="000000"/>
                <w:sz w:val="20"/>
                <w:lang w:val="en-US" w:eastAsia="en-GB"/>
              </w:rPr>
              <w:t>Report by the Chair of the Council Working Group on International Internet-Related Public Policy Issues (CWG-Internet) (R 1305, R 1336(MOD)</w:t>
            </w:r>
          </w:p>
          <w:p w14:paraId="3424BC9F"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sz w:val="20"/>
                <w:lang w:val="en-US" w:eastAsia="zh-CN"/>
              </w:rPr>
            </w:pPr>
            <w:r w:rsidRPr="003B3463">
              <w:rPr>
                <w:rFonts w:cs="Calibri"/>
                <w:color w:val="000000"/>
                <w:sz w:val="20"/>
                <w:lang w:val="en-US" w:eastAsia="en-GB"/>
              </w:rPr>
              <w:t>Report of the Council Working Group on Child online protection (Res. 179, R 1306 (MOD))</w:t>
            </w:r>
          </w:p>
        </w:tc>
        <w:tc>
          <w:tcPr>
            <w:tcW w:w="1701" w:type="dxa"/>
          </w:tcPr>
          <w:p w14:paraId="0064F9D4"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FF"/>
                <w:sz w:val="20"/>
                <w:u w:val="single"/>
                <w:lang w:val="en-US" w:eastAsia="en-GB"/>
              </w:rPr>
            </w:pPr>
            <w:hyperlink r:id="rId116" w:history="1">
              <w:r w:rsidR="006D6E87" w:rsidRPr="003B3463">
                <w:rPr>
                  <w:rFonts w:cs="Calibri"/>
                  <w:color w:val="0000FF"/>
                  <w:sz w:val="20"/>
                  <w:u w:val="single"/>
                  <w:lang w:val="en-US" w:eastAsia="en-GB"/>
                </w:rPr>
                <w:t>C20/12</w:t>
              </w:r>
            </w:hyperlink>
          </w:p>
          <w:p w14:paraId="3CD0FA3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FF"/>
                <w:sz w:val="20"/>
                <w:u w:val="single"/>
                <w:lang w:val="en-US" w:eastAsia="en-GB"/>
              </w:rPr>
            </w:pPr>
          </w:p>
          <w:p w14:paraId="381C7676"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FF"/>
                <w:sz w:val="20"/>
                <w:u w:val="single"/>
                <w:lang w:val="en-US" w:eastAsia="en-GB"/>
              </w:rPr>
            </w:pPr>
            <w:hyperlink r:id="rId117" w:history="1">
              <w:r w:rsidR="006D6E87" w:rsidRPr="003B3463">
                <w:rPr>
                  <w:rFonts w:cs="Calibri"/>
                  <w:color w:val="0000FF"/>
                  <w:sz w:val="20"/>
                  <w:u w:val="single"/>
                  <w:lang w:val="en-US" w:eastAsia="en-GB"/>
                </w:rPr>
                <w:t>C20/67</w:t>
              </w:r>
            </w:hyperlink>
          </w:p>
          <w:p w14:paraId="36F96A9A"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FF"/>
                <w:sz w:val="20"/>
                <w:u w:val="single"/>
                <w:lang w:val="en-US" w:eastAsia="en-GB"/>
              </w:rPr>
            </w:pPr>
            <w:hyperlink r:id="rId118" w:history="1">
              <w:r w:rsidR="006D6E87" w:rsidRPr="003B3463">
                <w:rPr>
                  <w:rFonts w:cs="Calibri"/>
                  <w:color w:val="0000FF"/>
                  <w:sz w:val="20"/>
                  <w:u w:val="single"/>
                  <w:lang w:val="en-US" w:eastAsia="en-GB"/>
                </w:rPr>
                <w:t>C20/8</w:t>
              </w:r>
            </w:hyperlink>
          </w:p>
          <w:p w14:paraId="197B78B4"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p w14:paraId="30D2544E"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p w14:paraId="0FF8EFAF"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FF"/>
                <w:sz w:val="20"/>
                <w:u w:val="single"/>
                <w:lang w:val="en-US" w:eastAsia="en-GB"/>
              </w:rPr>
            </w:pPr>
            <w:hyperlink r:id="rId119" w:history="1">
              <w:r w:rsidR="006D6E87" w:rsidRPr="003B3463">
                <w:rPr>
                  <w:rFonts w:cs="Calibri"/>
                  <w:color w:val="0000FF"/>
                  <w:sz w:val="20"/>
                  <w:u w:val="single"/>
                  <w:lang w:val="en-US" w:eastAsia="en-GB"/>
                </w:rPr>
                <w:t>C20/51</w:t>
              </w:r>
            </w:hyperlink>
          </w:p>
          <w:p w14:paraId="5C0FBAA7"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r w:rsidRPr="003B3463">
              <w:rPr>
                <w:sz w:val="22"/>
                <w:lang w:val="en-US" w:eastAsia="zh-CN"/>
              </w:rPr>
              <w:br/>
            </w:r>
            <w:r w:rsidRPr="003B3463">
              <w:rPr>
                <w:sz w:val="22"/>
                <w:lang w:val="en-US" w:eastAsia="zh-CN"/>
              </w:rPr>
              <w:br/>
            </w:r>
            <w:r w:rsidRPr="003B3463">
              <w:rPr>
                <w:sz w:val="22"/>
                <w:lang w:val="en-US" w:eastAsia="zh-CN"/>
              </w:rPr>
              <w:br/>
            </w:r>
            <w:hyperlink r:id="rId120" w:history="1">
              <w:r w:rsidRPr="003B3463">
                <w:rPr>
                  <w:rFonts w:cs="Calibri"/>
                  <w:color w:val="0000FF"/>
                  <w:sz w:val="20"/>
                  <w:u w:val="single"/>
                  <w:lang w:val="en-US" w:eastAsia="en-GB"/>
                </w:rPr>
                <w:t>C20/57</w:t>
              </w:r>
            </w:hyperlink>
          </w:p>
        </w:tc>
        <w:tc>
          <w:tcPr>
            <w:tcW w:w="6662" w:type="dxa"/>
          </w:tcPr>
          <w:p w14:paraId="62788DB4"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Keeping in mind that the Council Working Group should meet early 2021, a consultation by correspondence will be undertaken to note and endorse these reports. </w:t>
            </w:r>
          </w:p>
          <w:p w14:paraId="45E127F4"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Regarding the contribution from the Russian Federation contained in document C20/67, it was agreed that these proposals be discussed at the next meeting of the Council Working Group on Languages.</w:t>
            </w:r>
          </w:p>
        </w:tc>
        <w:tc>
          <w:tcPr>
            <w:tcW w:w="1701" w:type="dxa"/>
          </w:tcPr>
          <w:p w14:paraId="35234B82" w14:textId="048C6FDA" w:rsidR="006D6E87" w:rsidRPr="003B3463" w:rsidRDefault="007B266F" w:rsidP="007B266F">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 xml:space="preserve">The reports and recommendations were noted. </w:t>
            </w:r>
          </w:p>
        </w:tc>
      </w:tr>
      <w:tr w:rsidR="006D6E87" w:rsidRPr="003B3463" w14:paraId="42966603" w14:textId="2614877B" w:rsidTr="006D6E87">
        <w:trPr>
          <w:cantSplit/>
        </w:trPr>
        <w:tc>
          <w:tcPr>
            <w:tcW w:w="4679" w:type="dxa"/>
            <w:shd w:val="clear" w:color="auto" w:fill="D9D9D9"/>
          </w:tcPr>
          <w:p w14:paraId="0258C1BF"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b/>
                <w:bCs/>
                <w:sz w:val="20"/>
                <w:lang w:val="en-US" w:eastAsia="zh-CN"/>
              </w:rPr>
              <w:lastRenderedPageBreak/>
              <w:t>Friday, 20 November, 12.00-15.00</w:t>
            </w:r>
          </w:p>
        </w:tc>
        <w:tc>
          <w:tcPr>
            <w:tcW w:w="1701" w:type="dxa"/>
            <w:shd w:val="clear" w:color="auto" w:fill="D9D9D9"/>
          </w:tcPr>
          <w:p w14:paraId="220D7BC7"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tc>
        <w:tc>
          <w:tcPr>
            <w:tcW w:w="6662" w:type="dxa"/>
            <w:shd w:val="clear" w:color="auto" w:fill="D9D9D9"/>
          </w:tcPr>
          <w:p w14:paraId="7A524E65"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ind w:left="360"/>
              <w:contextualSpacing/>
              <w:textAlignment w:val="auto"/>
              <w:rPr>
                <w:sz w:val="20"/>
                <w:lang w:val="en-US" w:eastAsia="zh-CN"/>
              </w:rPr>
            </w:pPr>
          </w:p>
        </w:tc>
        <w:tc>
          <w:tcPr>
            <w:tcW w:w="1701" w:type="dxa"/>
            <w:shd w:val="clear" w:color="auto" w:fill="D9D9D9"/>
          </w:tcPr>
          <w:p w14:paraId="7C9E3792"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ind w:left="360"/>
              <w:contextualSpacing/>
              <w:textAlignment w:val="auto"/>
              <w:rPr>
                <w:sz w:val="20"/>
                <w:lang w:val="en-US" w:eastAsia="zh-CN"/>
              </w:rPr>
            </w:pPr>
          </w:p>
        </w:tc>
      </w:tr>
      <w:tr w:rsidR="006D6E87" w:rsidRPr="003B3463" w14:paraId="0BE973E0" w14:textId="5CC6DD97" w:rsidTr="006D6E87">
        <w:trPr>
          <w:cantSplit/>
        </w:trPr>
        <w:tc>
          <w:tcPr>
            <w:tcW w:w="4679" w:type="dxa"/>
            <w:shd w:val="clear" w:color="auto" w:fill="auto"/>
          </w:tcPr>
          <w:p w14:paraId="1ED45B88" w14:textId="77777777" w:rsidR="006D6E87" w:rsidRPr="003B3463" w:rsidRDefault="006D6E87" w:rsidP="006D6417">
            <w:pPr>
              <w:keepNext/>
              <w:keepLines/>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3B3463">
              <w:rPr>
                <w:rFonts w:cs="Calibri"/>
                <w:sz w:val="20"/>
                <w:lang w:val="en-US" w:eastAsia="en-GB"/>
              </w:rPr>
              <w:t>Outcomes of discussions held on 19 November 2020</w:t>
            </w:r>
          </w:p>
        </w:tc>
        <w:tc>
          <w:tcPr>
            <w:tcW w:w="1701" w:type="dxa"/>
            <w:shd w:val="clear" w:color="auto" w:fill="auto"/>
          </w:tcPr>
          <w:p w14:paraId="53C82D19" w14:textId="77777777" w:rsidR="006D6E87" w:rsidRPr="003B3463" w:rsidRDefault="0091020A" w:rsidP="006D6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21" w:history="1">
              <w:r w:rsidR="006D6E87" w:rsidRPr="003B3463">
                <w:rPr>
                  <w:rFonts w:cs="Calibri"/>
                  <w:color w:val="0000FF"/>
                  <w:sz w:val="20"/>
                  <w:u w:val="single"/>
                  <w:lang w:val="en-US" w:eastAsia="en-GB"/>
                </w:rPr>
                <w:t>VC-2/DT/1(Rev.3)</w:t>
              </w:r>
            </w:hyperlink>
          </w:p>
        </w:tc>
        <w:tc>
          <w:tcPr>
            <w:tcW w:w="6662" w:type="dxa"/>
            <w:shd w:val="clear" w:color="auto" w:fill="auto"/>
          </w:tcPr>
          <w:p w14:paraId="4176F6DE" w14:textId="77777777" w:rsidR="006D6E87" w:rsidRPr="003B3463" w:rsidRDefault="006D6E87" w:rsidP="006D6417">
            <w:pPr>
              <w:keepNext/>
              <w:keepLines/>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Chair informed the meeting that, regarding the issue of WTPF, a modified Decision 611 had been published in </w:t>
            </w:r>
            <w:hyperlink r:id="rId122" w:history="1">
              <w:r w:rsidRPr="003B3463">
                <w:rPr>
                  <w:color w:val="0000FF"/>
                  <w:sz w:val="20"/>
                  <w:u w:val="single"/>
                  <w:lang w:val="en-US" w:eastAsia="zh-CN"/>
                </w:rPr>
                <w:t>VC-2/DT/3</w:t>
              </w:r>
            </w:hyperlink>
            <w:r w:rsidRPr="003B3463">
              <w:rPr>
                <w:sz w:val="20"/>
                <w:lang w:val="en-US" w:eastAsia="zh-CN"/>
              </w:rPr>
              <w:t xml:space="preserve">, taking into account the new dates and updated schedule for the preparatory process, and will be submitted for the </w:t>
            </w:r>
            <w:proofErr w:type="spellStart"/>
            <w:r w:rsidRPr="003B3463">
              <w:rPr>
                <w:sz w:val="20"/>
                <w:lang w:val="en-US" w:eastAsia="zh-CN"/>
              </w:rPr>
              <w:t>councillors’</w:t>
            </w:r>
            <w:proofErr w:type="spellEnd"/>
            <w:r w:rsidRPr="003B3463">
              <w:rPr>
                <w:sz w:val="20"/>
                <w:lang w:val="en-US" w:eastAsia="zh-CN"/>
              </w:rPr>
              <w:t xml:space="preserve"> approval by correspondence. Regarding the interest of a Member State to host WTPF, the Secretary-General will inform the Council Member States accordingly if a confirmed offer is made.</w:t>
            </w:r>
          </w:p>
        </w:tc>
        <w:tc>
          <w:tcPr>
            <w:tcW w:w="1701" w:type="dxa"/>
          </w:tcPr>
          <w:p w14:paraId="542FC5F1" w14:textId="46EF2E2B" w:rsidR="006D6E87" w:rsidRPr="003B3463" w:rsidRDefault="007B266F" w:rsidP="006D6417">
            <w:pPr>
              <w:keepNext/>
              <w:keepLines/>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56E87C50" w14:textId="47C99175" w:rsidTr="006D6E87">
        <w:trPr>
          <w:cantSplit/>
        </w:trPr>
        <w:tc>
          <w:tcPr>
            <w:tcW w:w="4679" w:type="dxa"/>
            <w:vAlign w:val="center"/>
          </w:tcPr>
          <w:p w14:paraId="160F07F5"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color w:val="000000"/>
                <w:sz w:val="20"/>
                <w:lang w:val="en-US" w:eastAsia="en-GB"/>
              </w:rPr>
              <w:t>Report on the hiring of an independent external management consultancy, including recommendations and various strategies (Res. 11)</w:t>
            </w:r>
          </w:p>
        </w:tc>
        <w:tc>
          <w:tcPr>
            <w:tcW w:w="1701" w:type="dxa"/>
          </w:tcPr>
          <w:p w14:paraId="59B10297"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23" w:history="1">
              <w:r w:rsidR="006D6E87" w:rsidRPr="003B3463">
                <w:rPr>
                  <w:rFonts w:cs="Calibri"/>
                  <w:color w:val="0000FF"/>
                  <w:sz w:val="20"/>
                  <w:u w:val="single"/>
                  <w:lang w:val="en-US" w:eastAsia="en-GB"/>
                </w:rPr>
                <w:t>C20/10</w:t>
              </w:r>
            </w:hyperlink>
          </w:p>
        </w:tc>
        <w:tc>
          <w:tcPr>
            <w:tcW w:w="6662" w:type="dxa"/>
          </w:tcPr>
          <w:p w14:paraId="76BD4AB8" w14:textId="48D988EF"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councillors agreed to further consider the report contained in document C20/10 and make recommendations at the 2021 session of the Council.</w:t>
            </w:r>
          </w:p>
        </w:tc>
        <w:tc>
          <w:tcPr>
            <w:tcW w:w="1701" w:type="dxa"/>
          </w:tcPr>
          <w:p w14:paraId="1ADE065B" w14:textId="60CB0A3A" w:rsidR="006D6E87" w:rsidRPr="003B3463" w:rsidRDefault="007B266F" w:rsidP="007B266F">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1A1100EF" w14:textId="52A68429" w:rsidTr="006D6E87">
        <w:trPr>
          <w:cantSplit/>
        </w:trPr>
        <w:tc>
          <w:tcPr>
            <w:tcW w:w="4679" w:type="dxa"/>
          </w:tcPr>
          <w:p w14:paraId="2FF5F27D" w14:textId="77777777" w:rsidR="006D6E87" w:rsidRPr="003B3463" w:rsidRDefault="006D6E87" w:rsidP="006A54E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rFonts w:cs="Calibri"/>
                <w:sz w:val="20"/>
                <w:lang w:val="en-US" w:eastAsia="en-GB"/>
              </w:rPr>
              <w:t>Arrears and special arrears accounts (Res. 41)</w:t>
            </w:r>
          </w:p>
        </w:tc>
        <w:tc>
          <w:tcPr>
            <w:tcW w:w="1701" w:type="dxa"/>
          </w:tcPr>
          <w:p w14:paraId="09646EB2"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24" w:history="1">
              <w:r w:rsidR="006D6E87" w:rsidRPr="003B3463">
                <w:rPr>
                  <w:rFonts w:cs="Calibri"/>
                  <w:color w:val="0000FF"/>
                  <w:sz w:val="20"/>
                  <w:u w:val="single"/>
                  <w:lang w:val="en-US" w:eastAsia="en-GB"/>
                </w:rPr>
                <w:t>C20/11(Rev.1)</w:t>
              </w:r>
            </w:hyperlink>
          </w:p>
        </w:tc>
        <w:tc>
          <w:tcPr>
            <w:tcW w:w="6662" w:type="dxa"/>
          </w:tcPr>
          <w:p w14:paraId="6CF74880"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Keeping in mind the fact that this item is urgent, a consultation by correspondence of Council Member States will be undertaken: </w:t>
            </w:r>
          </w:p>
          <w:p w14:paraId="65A54C49" w14:textId="77777777" w:rsidR="006D6E87" w:rsidRPr="003B3463" w:rsidRDefault="006D6E87" w:rsidP="003B3463">
            <w:pPr>
              <w:numPr>
                <w:ilvl w:val="0"/>
                <w:numId w:val="8"/>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to take note of document C20/11(Rev.1);</w:t>
            </w:r>
          </w:p>
          <w:p w14:paraId="116C7B0B" w14:textId="77777777" w:rsidR="006D6E87" w:rsidRPr="003B3463" w:rsidRDefault="006D6E87" w:rsidP="003B3463">
            <w:pPr>
              <w:numPr>
                <w:ilvl w:val="0"/>
                <w:numId w:val="8"/>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to authorize the Secretary-General to write off CHF 2 720 252.63 of interest on arrears and irrecoverable debts;</w:t>
            </w:r>
          </w:p>
          <w:p w14:paraId="09B90567" w14:textId="77777777" w:rsidR="006D6E87" w:rsidRPr="003B3463" w:rsidRDefault="006D6E87" w:rsidP="003B3463">
            <w:pPr>
              <w:numPr>
                <w:ilvl w:val="0"/>
                <w:numId w:val="8"/>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to adopt the draft decision attached in Annex B of document C20/11(Rev.1).</w:t>
            </w:r>
          </w:p>
        </w:tc>
        <w:tc>
          <w:tcPr>
            <w:tcW w:w="1701" w:type="dxa"/>
          </w:tcPr>
          <w:p w14:paraId="5928EE16" w14:textId="12603923"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 xml:space="preserve">The report was noted. The Secretary-General was authorized to write off </w:t>
            </w:r>
            <w:r w:rsidRPr="003B3463">
              <w:rPr>
                <w:sz w:val="20"/>
                <w:lang w:val="en-US" w:eastAsia="zh-CN"/>
              </w:rPr>
              <w:t>CHF 2 720 252.63 of interest on arrears and irrecoverable debts</w:t>
            </w:r>
            <w:r>
              <w:rPr>
                <w:sz w:val="20"/>
                <w:lang w:val="en-US" w:eastAsia="zh-CN"/>
              </w:rPr>
              <w:t xml:space="preserve">. </w:t>
            </w:r>
            <w:hyperlink r:id="rId125" w:history="1">
              <w:r w:rsidRPr="006A54E8">
                <w:rPr>
                  <w:rStyle w:val="Hyperlink"/>
                  <w:sz w:val="20"/>
                  <w:lang w:val="en-US" w:eastAsia="zh-CN"/>
                </w:rPr>
                <w:t>Decision 622</w:t>
              </w:r>
            </w:hyperlink>
            <w:r>
              <w:rPr>
                <w:sz w:val="20"/>
                <w:lang w:val="en-US" w:eastAsia="zh-CN"/>
              </w:rPr>
              <w:t xml:space="preserve"> was adopted.</w:t>
            </w:r>
          </w:p>
        </w:tc>
      </w:tr>
      <w:tr w:rsidR="006D6E87" w:rsidRPr="003B3463" w14:paraId="22BEF1DD" w14:textId="1242AFFD" w:rsidTr="006D6E87">
        <w:trPr>
          <w:cantSplit/>
        </w:trPr>
        <w:tc>
          <w:tcPr>
            <w:tcW w:w="4679" w:type="dxa"/>
          </w:tcPr>
          <w:p w14:paraId="195D935D"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color w:val="000000"/>
                <w:sz w:val="20"/>
                <w:lang w:val="en-US" w:eastAsia="en-GB"/>
              </w:rPr>
              <w:t>Contributory shares of the Islamic Republic of Pakistan for defraying Union expenses</w:t>
            </w:r>
          </w:p>
        </w:tc>
        <w:tc>
          <w:tcPr>
            <w:tcW w:w="1701" w:type="dxa"/>
          </w:tcPr>
          <w:p w14:paraId="35EB15A7"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26" w:history="1">
              <w:r w:rsidR="006D6E87" w:rsidRPr="003B3463">
                <w:rPr>
                  <w:rFonts w:cs="Calibri"/>
                  <w:color w:val="0000FF"/>
                  <w:sz w:val="20"/>
                  <w:u w:val="single"/>
                  <w:lang w:val="en-US" w:eastAsia="en-GB"/>
                </w:rPr>
                <w:t>C20/73</w:t>
              </w:r>
            </w:hyperlink>
          </w:p>
        </w:tc>
        <w:tc>
          <w:tcPr>
            <w:tcW w:w="6662" w:type="dxa"/>
          </w:tcPr>
          <w:p w14:paraId="16AA6A5B"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Keeping in mind the fact that this item is urgent, a consultation by correspondence of Council Member States will be undertaken to approve the Draft resolution contained in Annex C of document C20/73 related to the contributory shares of the Islamic Republic of Pakistan, with the agreed date of 1 January 2020, as well as the payment of the supplementary unit in 2018 and 2019 for a total of CHF636,000, with the understanding that this should not create a precedent. </w:t>
            </w:r>
          </w:p>
        </w:tc>
        <w:tc>
          <w:tcPr>
            <w:tcW w:w="1701" w:type="dxa"/>
          </w:tcPr>
          <w:p w14:paraId="23664944" w14:textId="7B631A8B" w:rsidR="006D6E87" w:rsidRPr="003B3463" w:rsidRDefault="0091020A" w:rsidP="006A54E8">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hyperlink r:id="rId127" w:history="1">
              <w:r w:rsidR="006A54E8" w:rsidRPr="006A54E8">
                <w:rPr>
                  <w:rStyle w:val="Hyperlink"/>
                  <w:sz w:val="20"/>
                  <w:lang w:val="en-US" w:eastAsia="zh-CN"/>
                </w:rPr>
                <w:t>Resolution 1402</w:t>
              </w:r>
            </w:hyperlink>
            <w:r w:rsidR="006A54E8">
              <w:rPr>
                <w:sz w:val="20"/>
                <w:lang w:val="en-US" w:eastAsia="zh-CN"/>
              </w:rPr>
              <w:t xml:space="preserve"> was adopted. </w:t>
            </w:r>
          </w:p>
        </w:tc>
      </w:tr>
      <w:tr w:rsidR="006D6E87" w:rsidRPr="003B3463" w14:paraId="3C315E37" w14:textId="26156CB4" w:rsidTr="006D6E87">
        <w:trPr>
          <w:cantSplit/>
        </w:trPr>
        <w:tc>
          <w:tcPr>
            <w:tcW w:w="4679" w:type="dxa"/>
            <w:vAlign w:val="center"/>
          </w:tcPr>
          <w:p w14:paraId="125165B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rFonts w:cs="Calibri"/>
                <w:color w:val="000000"/>
                <w:sz w:val="20"/>
                <w:lang w:val="en-US" w:eastAsia="en-GB"/>
              </w:rPr>
              <w:t>Report on overall review, including suggesting appropriate measures to ensure continued effectiveness and efficiency of the ITU regional presence, including recommendations of the external consultant study (Res. 25, D 616)</w:t>
            </w:r>
          </w:p>
        </w:tc>
        <w:tc>
          <w:tcPr>
            <w:tcW w:w="1701" w:type="dxa"/>
          </w:tcPr>
          <w:p w14:paraId="57B8847C"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FF"/>
                <w:sz w:val="20"/>
                <w:u w:val="single"/>
                <w:lang w:val="en-US" w:eastAsia="en-GB"/>
              </w:rPr>
            </w:pPr>
            <w:hyperlink r:id="rId128" w:history="1">
              <w:r w:rsidR="006D6E87" w:rsidRPr="003B3463">
                <w:rPr>
                  <w:rFonts w:cs="Calibri"/>
                  <w:color w:val="0000FF"/>
                  <w:sz w:val="20"/>
                  <w:u w:val="single"/>
                  <w:lang w:val="en-US" w:eastAsia="en-GB"/>
                </w:rPr>
                <w:t>C20/74</w:t>
              </w:r>
            </w:hyperlink>
          </w:p>
          <w:p w14:paraId="5CBF62CF"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29" w:history="1">
              <w:r w:rsidR="006D6E87" w:rsidRPr="003B3463">
                <w:rPr>
                  <w:rFonts w:cs="Calibri"/>
                  <w:color w:val="0000FF"/>
                  <w:sz w:val="20"/>
                  <w:u w:val="single"/>
                  <w:lang w:val="en-US" w:eastAsia="en-GB"/>
                </w:rPr>
                <w:t>C20/75</w:t>
              </w:r>
            </w:hyperlink>
          </w:p>
        </w:tc>
        <w:tc>
          <w:tcPr>
            <w:tcW w:w="6662" w:type="dxa"/>
          </w:tcPr>
          <w:p w14:paraId="353E9044"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councillors noted the reports contained in documents C20/74 and C20/75 and agreed that the report will be further considered in the CWG-FHR or an ad hoc group of the CWG-FHR. </w:t>
            </w:r>
          </w:p>
        </w:tc>
        <w:tc>
          <w:tcPr>
            <w:tcW w:w="1701" w:type="dxa"/>
          </w:tcPr>
          <w:p w14:paraId="1EF7F54F" w14:textId="6CB47527"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18FD1A1A" w14:textId="298A88DB" w:rsidTr="006D6E87">
        <w:trPr>
          <w:cantSplit/>
        </w:trPr>
        <w:tc>
          <w:tcPr>
            <w:tcW w:w="4679" w:type="dxa"/>
          </w:tcPr>
          <w:p w14:paraId="4CF831D5"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Cs/>
                <w:iCs/>
                <w:sz w:val="20"/>
                <w:lang w:val="en-US" w:eastAsia="zh-CN"/>
              </w:rPr>
            </w:pPr>
            <w:r w:rsidRPr="003B3463">
              <w:rPr>
                <w:bCs/>
                <w:iCs/>
                <w:sz w:val="20"/>
                <w:lang w:val="en-US" w:eastAsia="zh-CN"/>
              </w:rPr>
              <w:lastRenderedPageBreak/>
              <w:t>Impact of the Covid-19 pandemic on the functioning and activities of ITU</w:t>
            </w:r>
          </w:p>
          <w:p w14:paraId="689C87A7"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Russian Federation</w:t>
            </w:r>
          </w:p>
          <w:p w14:paraId="580CF240"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bCs/>
                <w:i/>
                <w:iCs/>
                <w:sz w:val="20"/>
                <w:lang w:val="en-US" w:eastAsia="zh-CN"/>
              </w:rPr>
            </w:pPr>
            <w:r w:rsidRPr="003B3463">
              <w:rPr>
                <w:rFonts w:cs="Calibri"/>
                <w:bCs/>
                <w:i/>
                <w:iCs/>
                <w:sz w:val="20"/>
                <w:lang w:val="en-US" w:eastAsia="zh-CN"/>
              </w:rPr>
              <w:t>Contribution from China</w:t>
            </w:r>
          </w:p>
          <w:p w14:paraId="03B66043"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rFonts w:cs="Calibri"/>
                <w:color w:val="000000"/>
                <w:spacing w:val="-2"/>
                <w:sz w:val="20"/>
                <w:lang w:val="en-US" w:eastAsia="en-GB"/>
              </w:rPr>
            </w:pPr>
            <w:r w:rsidRPr="003B3463">
              <w:rPr>
                <w:rFonts w:cs="Calibri"/>
                <w:bCs/>
                <w:i/>
                <w:iCs/>
                <w:sz w:val="20"/>
                <w:lang w:val="en-US" w:eastAsia="zh-CN"/>
              </w:rPr>
              <w:t>Contribution from Azerbaijan, Belarus, Russian Federation, Uzbekistan</w:t>
            </w:r>
          </w:p>
          <w:p w14:paraId="0697AA1C"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rFonts w:cs="Calibri"/>
                <w:color w:val="000000"/>
                <w:spacing w:val="-2"/>
                <w:sz w:val="20"/>
                <w:lang w:val="en-US" w:eastAsia="en-GB"/>
              </w:rPr>
              <w:t>Status of virtual meetings platforms and support</w:t>
            </w:r>
          </w:p>
        </w:tc>
        <w:tc>
          <w:tcPr>
            <w:tcW w:w="1701" w:type="dxa"/>
          </w:tcPr>
          <w:p w14:paraId="03659764"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130" w:history="1">
              <w:r w:rsidR="006D6E87" w:rsidRPr="003B3463">
                <w:rPr>
                  <w:color w:val="0000FF"/>
                  <w:sz w:val="20"/>
                  <w:u w:val="single"/>
                  <w:lang w:val="en-US" w:eastAsia="zh-CN"/>
                </w:rPr>
                <w:t>VC/13(Rev.1)</w:t>
              </w:r>
            </w:hyperlink>
          </w:p>
          <w:p w14:paraId="6B6D990A"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p>
          <w:p w14:paraId="6694F9EF"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131" w:history="1">
              <w:r w:rsidR="006D6E87" w:rsidRPr="003B3463">
                <w:rPr>
                  <w:color w:val="0000FF"/>
                  <w:sz w:val="20"/>
                  <w:u w:val="single"/>
                  <w:lang w:val="en-US" w:eastAsia="zh-CN"/>
                </w:rPr>
                <w:t>VC/2</w:t>
              </w:r>
            </w:hyperlink>
          </w:p>
          <w:p w14:paraId="7C4535D7"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132" w:history="1">
              <w:r w:rsidR="006D6E87" w:rsidRPr="003B3463">
                <w:rPr>
                  <w:color w:val="0000FF"/>
                  <w:sz w:val="20"/>
                  <w:u w:val="single"/>
                  <w:lang w:val="en-US" w:eastAsia="zh-CN"/>
                </w:rPr>
                <w:t>VC/10</w:t>
              </w:r>
            </w:hyperlink>
          </w:p>
          <w:p w14:paraId="062F6827"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hyperlink r:id="rId133" w:history="1">
              <w:r w:rsidR="006D6E87" w:rsidRPr="003B3463">
                <w:rPr>
                  <w:color w:val="0000FF"/>
                  <w:sz w:val="20"/>
                  <w:u w:val="single"/>
                  <w:lang w:val="en-US" w:eastAsia="zh-CN"/>
                </w:rPr>
                <w:t>VC-2/6(Cor.1)</w:t>
              </w:r>
            </w:hyperlink>
          </w:p>
          <w:p w14:paraId="63BB5B22"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jc w:val="center"/>
              <w:textAlignment w:val="auto"/>
              <w:rPr>
                <w:color w:val="0000FF"/>
                <w:sz w:val="20"/>
                <w:u w:val="single"/>
                <w:lang w:val="en-US" w:eastAsia="zh-CN"/>
              </w:rPr>
            </w:pPr>
          </w:p>
          <w:p w14:paraId="25A425AF"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34" w:history="1">
              <w:r w:rsidR="006D6E87" w:rsidRPr="003B3463">
                <w:rPr>
                  <w:color w:val="0000FF"/>
                  <w:sz w:val="20"/>
                  <w:u w:val="single"/>
                  <w:lang w:val="en-US" w:eastAsia="zh-CN"/>
                </w:rPr>
                <w:t>INF/22</w:t>
              </w:r>
            </w:hyperlink>
          </w:p>
        </w:tc>
        <w:tc>
          <w:tcPr>
            <w:tcW w:w="6662" w:type="dxa"/>
          </w:tcPr>
          <w:p w14:paraId="2546677E"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councillors agreed to encourage the secretariat to continue any ongoing measures and to implement the recommendations included in the contribution VC-2/6(Cor.1), as far as possible and within available resources, and to present an updated document to the 2021 session of the Council.</w:t>
            </w:r>
          </w:p>
        </w:tc>
        <w:tc>
          <w:tcPr>
            <w:tcW w:w="1701" w:type="dxa"/>
          </w:tcPr>
          <w:p w14:paraId="42B0F307" w14:textId="61FF5A7E"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49145AFA" w14:textId="19683999" w:rsidTr="006D6E87">
        <w:trPr>
          <w:cantSplit/>
        </w:trPr>
        <w:tc>
          <w:tcPr>
            <w:tcW w:w="4679" w:type="dxa"/>
          </w:tcPr>
          <w:p w14:paraId="40DF1C4E" w14:textId="741E214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color w:val="000000"/>
                <w:sz w:val="20"/>
                <w:lang w:val="en-US" w:eastAsia="en-GB"/>
              </w:rPr>
              <w:t>Business continuity: business case for information management</w:t>
            </w:r>
          </w:p>
        </w:tc>
        <w:tc>
          <w:tcPr>
            <w:tcW w:w="1701" w:type="dxa"/>
          </w:tcPr>
          <w:p w14:paraId="4A4DB367"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35" w:history="1">
              <w:r w:rsidR="006D6E87" w:rsidRPr="003B3463">
                <w:rPr>
                  <w:rFonts w:cs="Calibri"/>
                  <w:color w:val="0000FF"/>
                  <w:sz w:val="20"/>
                  <w:u w:val="single"/>
                  <w:lang w:val="en-US" w:eastAsia="en-GB"/>
                </w:rPr>
                <w:t>C20/53</w:t>
              </w:r>
            </w:hyperlink>
          </w:p>
        </w:tc>
        <w:tc>
          <w:tcPr>
            <w:tcW w:w="6662" w:type="dxa"/>
          </w:tcPr>
          <w:p w14:paraId="21E852CF"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The councillors agreed to continue the discussion of the proposal contained in document C20/53 at the CWG-FHR and report to the Council in 2021.  </w:t>
            </w:r>
          </w:p>
          <w:p w14:paraId="68BD8140"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In that regard, the councillors agreed to invite the secretariat to prepare detailed projects for consideration by the CWG-FHR.</w:t>
            </w:r>
          </w:p>
        </w:tc>
        <w:tc>
          <w:tcPr>
            <w:tcW w:w="1701" w:type="dxa"/>
          </w:tcPr>
          <w:p w14:paraId="4E766531" w14:textId="1C3F8165"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7DD82F34" w14:textId="2F14F500" w:rsidTr="006D6E87">
        <w:trPr>
          <w:cantSplit/>
        </w:trPr>
        <w:tc>
          <w:tcPr>
            <w:tcW w:w="4679" w:type="dxa"/>
          </w:tcPr>
          <w:p w14:paraId="2CF303C9"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bCs/>
                <w:sz w:val="20"/>
                <w:lang w:val="en-US" w:eastAsia="zh-CN"/>
              </w:rPr>
              <w:t>Support for TSB</w:t>
            </w:r>
          </w:p>
        </w:tc>
        <w:tc>
          <w:tcPr>
            <w:tcW w:w="1701" w:type="dxa"/>
          </w:tcPr>
          <w:p w14:paraId="01E4FD21"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hyperlink r:id="rId136" w:history="1">
              <w:r w:rsidR="006D6E87" w:rsidRPr="003B3463">
                <w:rPr>
                  <w:color w:val="0000FF"/>
                  <w:sz w:val="20"/>
                  <w:u w:val="single"/>
                  <w:lang w:val="en-US" w:eastAsia="zh-CN"/>
                </w:rPr>
                <w:t>C20/14(Rev.1)</w:t>
              </w:r>
            </w:hyperlink>
          </w:p>
        </w:tc>
        <w:tc>
          <w:tcPr>
            <w:tcW w:w="6662" w:type="dxa"/>
          </w:tcPr>
          <w:p w14:paraId="48CF9CED"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councillors noted the support of many Member States, but considering that there was no consensus, it was agreed to postpone the discussion to the 2021 session of the Council.</w:t>
            </w:r>
          </w:p>
          <w:p w14:paraId="5FC403F1"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The Russian Federation proposed to waive the 5% vacancy requirements for TSB to provide emergency post relief without exceeding the budget. The Secretary-General noted this proposal and informed Councillors that he would work with the TSB Director to find a solution until Council 2021.</w:t>
            </w:r>
          </w:p>
        </w:tc>
        <w:tc>
          <w:tcPr>
            <w:tcW w:w="1701" w:type="dxa"/>
          </w:tcPr>
          <w:p w14:paraId="5207BF90" w14:textId="4B53CF91"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0132C5F6" w14:textId="0E4CEADB" w:rsidTr="006D6E87">
        <w:trPr>
          <w:cantSplit/>
        </w:trPr>
        <w:tc>
          <w:tcPr>
            <w:tcW w:w="4679" w:type="dxa"/>
          </w:tcPr>
          <w:p w14:paraId="6997EB5A"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pacing w:val="-2"/>
                <w:sz w:val="20"/>
                <w:lang w:val="en-US" w:eastAsia="en-GB"/>
              </w:rPr>
            </w:pPr>
            <w:r w:rsidRPr="003B3463">
              <w:rPr>
                <w:color w:val="000000"/>
                <w:sz w:val="20"/>
                <w:lang w:val="en-US" w:eastAsia="en-GB"/>
              </w:rPr>
              <w:t>Report on the implementation of risk management action plan</w:t>
            </w:r>
          </w:p>
        </w:tc>
        <w:tc>
          <w:tcPr>
            <w:tcW w:w="1701" w:type="dxa"/>
          </w:tcPr>
          <w:p w14:paraId="042CD981"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37" w:history="1">
              <w:r w:rsidR="006D6E87" w:rsidRPr="003B3463">
                <w:rPr>
                  <w:rFonts w:cs="Calibri"/>
                  <w:color w:val="0000FF"/>
                  <w:sz w:val="20"/>
                  <w:u w:val="single"/>
                  <w:lang w:val="en-US" w:eastAsia="en-GB"/>
                </w:rPr>
                <w:t>C20/61(</w:t>
              </w:r>
              <w:r w:rsidR="006D6E87" w:rsidRPr="003B3463">
                <w:rPr>
                  <w:color w:val="0000FF"/>
                  <w:sz w:val="20"/>
                  <w:u w:val="single"/>
                  <w:lang w:val="en-US" w:eastAsia="zh-CN"/>
                </w:rPr>
                <w:t>Rev.1)</w:t>
              </w:r>
            </w:hyperlink>
          </w:p>
        </w:tc>
        <w:tc>
          <w:tcPr>
            <w:tcW w:w="6662" w:type="dxa"/>
          </w:tcPr>
          <w:p w14:paraId="47A0DC5D"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 xml:space="preserve">Keeping in mind the fact that this item is urgent, a consultation by correspondence of Council Member States will be undertaken on the approval of the recommendations in the report contained in document C20/61(Rev.1), as well as the revised ITU Risk Management policy and Risk appetite statements, to be implemented within the available budget. </w:t>
            </w:r>
          </w:p>
        </w:tc>
        <w:tc>
          <w:tcPr>
            <w:tcW w:w="1701" w:type="dxa"/>
          </w:tcPr>
          <w:p w14:paraId="37DA8A7B" w14:textId="0DB86069"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 xml:space="preserve">The recommendations and the revised ITU Risk Management policy and risk appetite statements were approved. </w:t>
            </w:r>
          </w:p>
        </w:tc>
      </w:tr>
      <w:tr w:rsidR="006D6E87" w:rsidRPr="003B3463" w14:paraId="2C7E98E0" w14:textId="55FF6FFE" w:rsidTr="006D6E87">
        <w:trPr>
          <w:cantSplit/>
        </w:trPr>
        <w:tc>
          <w:tcPr>
            <w:tcW w:w="4679" w:type="dxa"/>
          </w:tcPr>
          <w:p w14:paraId="13E1309B"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en-GB"/>
              </w:rPr>
            </w:pPr>
            <w:r w:rsidRPr="003B3463">
              <w:rPr>
                <w:color w:val="000000"/>
                <w:sz w:val="20"/>
                <w:lang w:val="en-US" w:eastAsia="en-GB"/>
              </w:rPr>
              <w:t>Requests for exemption</w:t>
            </w:r>
          </w:p>
        </w:tc>
        <w:tc>
          <w:tcPr>
            <w:tcW w:w="1701" w:type="dxa"/>
          </w:tcPr>
          <w:p w14:paraId="411273AA"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38" w:history="1">
              <w:r w:rsidR="006D6E87" w:rsidRPr="003B3463">
                <w:rPr>
                  <w:color w:val="0000FF"/>
                  <w:sz w:val="20"/>
                  <w:u w:val="single"/>
                  <w:lang w:val="en-US" w:eastAsia="zh-CN"/>
                </w:rPr>
                <w:t>C20/39(Rev.1)</w:t>
              </w:r>
            </w:hyperlink>
          </w:p>
        </w:tc>
        <w:tc>
          <w:tcPr>
            <w:tcW w:w="6662" w:type="dxa"/>
          </w:tcPr>
          <w:p w14:paraId="7BEC1F6D"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Keeping in mind the fact that this item is urgent, a consultation by correspondence of Council Member States will be undertaken on the approval of all of the requests for exemptions contained in document C20/39(Rev.1).</w:t>
            </w:r>
          </w:p>
        </w:tc>
        <w:tc>
          <w:tcPr>
            <w:tcW w:w="1701" w:type="dxa"/>
          </w:tcPr>
          <w:p w14:paraId="43783EE9" w14:textId="06766B26"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Pr>
                <w:sz w:val="20"/>
                <w:lang w:val="en-US" w:eastAsia="zh-CN"/>
              </w:rPr>
              <w:t>All of the requests for exemption were approved.</w:t>
            </w:r>
          </w:p>
        </w:tc>
      </w:tr>
      <w:tr w:rsidR="006D6E87" w:rsidRPr="003B3463" w14:paraId="2C4348B9" w14:textId="7712501A" w:rsidTr="006D6E87">
        <w:trPr>
          <w:cantSplit/>
        </w:trPr>
        <w:tc>
          <w:tcPr>
            <w:tcW w:w="13042" w:type="dxa"/>
            <w:gridSpan w:val="3"/>
            <w:shd w:val="clear" w:color="auto" w:fill="D9D9D9"/>
            <w:vAlign w:val="center"/>
          </w:tcPr>
          <w:p w14:paraId="0FBBA205"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
                <w:sz w:val="20"/>
                <w:lang w:val="en-US" w:eastAsia="zh-CN"/>
              </w:rPr>
            </w:pPr>
            <w:r w:rsidRPr="003B3463">
              <w:rPr>
                <w:b/>
                <w:color w:val="000000"/>
                <w:sz w:val="20"/>
                <w:lang w:val="en-US" w:eastAsia="en-GB"/>
              </w:rPr>
              <w:t xml:space="preserve">The following issues were postponed to the 2021 session of the Council: </w:t>
            </w:r>
          </w:p>
        </w:tc>
        <w:tc>
          <w:tcPr>
            <w:tcW w:w="1701" w:type="dxa"/>
            <w:shd w:val="clear" w:color="auto" w:fill="D9D9D9"/>
          </w:tcPr>
          <w:p w14:paraId="1497DF06"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b/>
                <w:color w:val="000000"/>
                <w:sz w:val="20"/>
                <w:lang w:val="en-US" w:eastAsia="en-GB"/>
              </w:rPr>
            </w:pPr>
          </w:p>
        </w:tc>
      </w:tr>
      <w:tr w:rsidR="006D6E87" w:rsidRPr="003B3463" w14:paraId="19EC446C" w14:textId="21539A1C" w:rsidTr="006D6E87">
        <w:trPr>
          <w:cantSplit/>
        </w:trPr>
        <w:tc>
          <w:tcPr>
            <w:tcW w:w="4679" w:type="dxa"/>
            <w:vAlign w:val="center"/>
          </w:tcPr>
          <w:p w14:paraId="2C49AFCF"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en-GB"/>
              </w:rPr>
            </w:pPr>
            <w:r w:rsidRPr="003B3463">
              <w:rPr>
                <w:color w:val="000000"/>
                <w:sz w:val="20"/>
                <w:lang w:val="en-US" w:eastAsia="en-GB"/>
              </w:rPr>
              <w:t>Report on ITU Telecom World events (Res. 11, R 1292)</w:t>
            </w:r>
          </w:p>
        </w:tc>
        <w:tc>
          <w:tcPr>
            <w:tcW w:w="1701" w:type="dxa"/>
          </w:tcPr>
          <w:p w14:paraId="21EA606F"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39" w:history="1">
              <w:r w:rsidR="006D6E87" w:rsidRPr="003B3463">
                <w:rPr>
                  <w:color w:val="0000FF"/>
                  <w:sz w:val="20"/>
                  <w:u w:val="single"/>
                  <w:lang w:val="en-US" w:eastAsia="zh-CN"/>
                </w:rPr>
                <w:t>C20/19(Rev.1)</w:t>
              </w:r>
            </w:hyperlink>
          </w:p>
        </w:tc>
        <w:tc>
          <w:tcPr>
            <w:tcW w:w="6662" w:type="dxa"/>
          </w:tcPr>
          <w:p w14:paraId="378239B2"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N/A</w:t>
            </w:r>
          </w:p>
        </w:tc>
        <w:tc>
          <w:tcPr>
            <w:tcW w:w="1701" w:type="dxa"/>
          </w:tcPr>
          <w:p w14:paraId="1F4BEF1A" w14:textId="6811D867"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3385E6ED" w14:textId="3F20847F" w:rsidTr="006D6E87">
        <w:trPr>
          <w:cantSplit/>
        </w:trPr>
        <w:tc>
          <w:tcPr>
            <w:tcW w:w="4679" w:type="dxa"/>
            <w:vAlign w:val="center"/>
          </w:tcPr>
          <w:p w14:paraId="1809A626"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en-GB"/>
              </w:rPr>
            </w:pPr>
            <w:r w:rsidRPr="003B3463">
              <w:rPr>
                <w:color w:val="000000"/>
                <w:sz w:val="20"/>
                <w:lang w:val="en-US" w:eastAsia="en-GB"/>
              </w:rPr>
              <w:lastRenderedPageBreak/>
              <w:t>Report from the Ethics Office</w:t>
            </w:r>
          </w:p>
        </w:tc>
        <w:tc>
          <w:tcPr>
            <w:tcW w:w="1701" w:type="dxa"/>
          </w:tcPr>
          <w:p w14:paraId="4537BB26"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40" w:history="1">
              <w:r w:rsidR="006D6E87" w:rsidRPr="003B3463">
                <w:rPr>
                  <w:color w:val="0000FF"/>
                  <w:sz w:val="20"/>
                  <w:u w:val="single"/>
                  <w:lang w:val="en-US" w:eastAsia="zh-CN"/>
                </w:rPr>
                <w:t>C20/59</w:t>
              </w:r>
            </w:hyperlink>
          </w:p>
        </w:tc>
        <w:tc>
          <w:tcPr>
            <w:tcW w:w="6662" w:type="dxa"/>
          </w:tcPr>
          <w:p w14:paraId="06137541"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N/A</w:t>
            </w:r>
          </w:p>
        </w:tc>
        <w:tc>
          <w:tcPr>
            <w:tcW w:w="1701" w:type="dxa"/>
          </w:tcPr>
          <w:p w14:paraId="5D87E3FC" w14:textId="0FA7C409"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r w:rsidR="006D6E87" w:rsidRPr="003B3463" w14:paraId="2FD8DA7F" w14:textId="4142314F" w:rsidTr="006D6E87">
        <w:trPr>
          <w:cantSplit/>
        </w:trPr>
        <w:tc>
          <w:tcPr>
            <w:tcW w:w="4679" w:type="dxa"/>
            <w:vAlign w:val="center"/>
          </w:tcPr>
          <w:p w14:paraId="32F8E14C" w14:textId="77777777" w:rsidR="006D6E87" w:rsidRPr="003B3463" w:rsidRDefault="006D6E87" w:rsidP="003B3463">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en-GB"/>
              </w:rPr>
            </w:pPr>
            <w:r w:rsidRPr="003B3463">
              <w:rPr>
                <w:color w:val="000000"/>
                <w:sz w:val="20"/>
                <w:lang w:val="en-US" w:eastAsia="en-GB"/>
              </w:rPr>
              <w:t>Strengthening the Regional Presence (Res. 25)</w:t>
            </w:r>
          </w:p>
        </w:tc>
        <w:tc>
          <w:tcPr>
            <w:tcW w:w="1701" w:type="dxa"/>
          </w:tcPr>
          <w:p w14:paraId="10E7FA3A" w14:textId="77777777" w:rsidR="006D6E87" w:rsidRPr="003B3463" w:rsidRDefault="0091020A" w:rsidP="003B3463">
            <w:pPr>
              <w:tabs>
                <w:tab w:val="clear" w:pos="567"/>
                <w:tab w:val="clear" w:pos="1134"/>
                <w:tab w:val="clear" w:pos="1701"/>
                <w:tab w:val="clear" w:pos="2268"/>
                <w:tab w:val="clear" w:pos="2835"/>
              </w:tabs>
              <w:overflowPunct/>
              <w:autoSpaceDE/>
              <w:autoSpaceDN/>
              <w:adjustRightInd/>
              <w:spacing w:before="0"/>
              <w:jc w:val="center"/>
              <w:textAlignment w:val="auto"/>
              <w:rPr>
                <w:sz w:val="22"/>
                <w:lang w:val="en-US" w:eastAsia="zh-CN"/>
              </w:rPr>
            </w:pPr>
            <w:hyperlink r:id="rId141" w:history="1">
              <w:r w:rsidR="006D6E87" w:rsidRPr="003B3463">
                <w:rPr>
                  <w:color w:val="0000FF"/>
                  <w:sz w:val="20"/>
                  <w:u w:val="single"/>
                  <w:lang w:val="en-US" w:eastAsia="zh-CN"/>
                </w:rPr>
                <w:t>C20/25</w:t>
              </w:r>
            </w:hyperlink>
          </w:p>
        </w:tc>
        <w:tc>
          <w:tcPr>
            <w:tcW w:w="6662" w:type="dxa"/>
          </w:tcPr>
          <w:p w14:paraId="2E773FD7" w14:textId="77777777" w:rsidR="006D6E87" w:rsidRPr="003B3463" w:rsidRDefault="006D6E87" w:rsidP="003B3463">
            <w:pPr>
              <w:numPr>
                <w:ilvl w:val="0"/>
                <w:numId w:val="3"/>
              </w:numPr>
              <w:tabs>
                <w:tab w:val="clear" w:pos="567"/>
                <w:tab w:val="clear" w:pos="1134"/>
                <w:tab w:val="clear" w:pos="1701"/>
                <w:tab w:val="clear" w:pos="2268"/>
                <w:tab w:val="clear" w:pos="2835"/>
              </w:tabs>
              <w:overflowPunct/>
              <w:autoSpaceDE/>
              <w:autoSpaceDN/>
              <w:adjustRightInd/>
              <w:spacing w:before="0"/>
              <w:contextualSpacing/>
              <w:textAlignment w:val="auto"/>
              <w:rPr>
                <w:sz w:val="20"/>
                <w:lang w:val="en-US" w:eastAsia="zh-CN"/>
              </w:rPr>
            </w:pPr>
            <w:r w:rsidRPr="003B3463">
              <w:rPr>
                <w:sz w:val="20"/>
                <w:lang w:val="en-US" w:eastAsia="zh-CN"/>
              </w:rPr>
              <w:t>N/A</w:t>
            </w:r>
          </w:p>
        </w:tc>
        <w:tc>
          <w:tcPr>
            <w:tcW w:w="1701" w:type="dxa"/>
          </w:tcPr>
          <w:p w14:paraId="236A79B8" w14:textId="32183BBA" w:rsidR="006D6E87" w:rsidRPr="003B3463" w:rsidRDefault="006A54E8" w:rsidP="006A54E8">
            <w:pPr>
              <w:tabs>
                <w:tab w:val="clear" w:pos="567"/>
                <w:tab w:val="clear" w:pos="1134"/>
                <w:tab w:val="clear" w:pos="1701"/>
                <w:tab w:val="clear" w:pos="2268"/>
                <w:tab w:val="clear" w:pos="2835"/>
              </w:tabs>
              <w:overflowPunct/>
              <w:autoSpaceDE/>
              <w:autoSpaceDN/>
              <w:adjustRightInd/>
              <w:spacing w:before="0"/>
              <w:contextualSpacing/>
              <w:jc w:val="center"/>
              <w:textAlignment w:val="auto"/>
              <w:rPr>
                <w:sz w:val="20"/>
                <w:lang w:val="en-US" w:eastAsia="zh-CN"/>
              </w:rPr>
            </w:pPr>
            <w:r w:rsidRPr="003B3463">
              <w:rPr>
                <w:sz w:val="20"/>
                <w:lang w:val="en-US" w:eastAsia="zh-CN"/>
              </w:rPr>
              <w:t>--</w:t>
            </w:r>
          </w:p>
        </w:tc>
      </w:tr>
    </w:tbl>
    <w:p w14:paraId="48EDF8A0" w14:textId="713B505D" w:rsidR="00E725FC" w:rsidRDefault="00E725FC">
      <w:pPr>
        <w:tabs>
          <w:tab w:val="clear" w:pos="567"/>
          <w:tab w:val="clear" w:pos="1134"/>
          <w:tab w:val="clear" w:pos="1701"/>
          <w:tab w:val="clear" w:pos="2268"/>
          <w:tab w:val="clear" w:pos="2835"/>
        </w:tabs>
        <w:overflowPunct/>
        <w:autoSpaceDE/>
        <w:autoSpaceDN/>
        <w:adjustRightInd/>
        <w:spacing w:before="0"/>
        <w:textAlignment w:val="auto"/>
        <w:rPr>
          <w:lang w:val="fr-FR"/>
        </w:rPr>
      </w:pPr>
    </w:p>
    <w:p w14:paraId="0B870310" w14:textId="77777777" w:rsidR="003B3463" w:rsidRDefault="003B3463">
      <w:pPr>
        <w:tabs>
          <w:tab w:val="clear" w:pos="567"/>
          <w:tab w:val="clear" w:pos="1134"/>
          <w:tab w:val="clear" w:pos="1701"/>
          <w:tab w:val="clear" w:pos="2268"/>
          <w:tab w:val="clear" w:pos="2835"/>
        </w:tabs>
        <w:overflowPunct/>
        <w:autoSpaceDE/>
        <w:autoSpaceDN/>
        <w:adjustRightInd/>
        <w:spacing w:before="0"/>
        <w:textAlignment w:val="auto"/>
        <w:rPr>
          <w:lang w:val="fr-FR"/>
        </w:rPr>
      </w:pPr>
    </w:p>
    <w:p w14:paraId="6A7AECE6" w14:textId="77777777" w:rsidR="00E725FC" w:rsidRPr="00E150AF" w:rsidRDefault="00E725FC">
      <w:pPr>
        <w:tabs>
          <w:tab w:val="clear" w:pos="567"/>
          <w:tab w:val="clear" w:pos="1134"/>
          <w:tab w:val="clear" w:pos="1701"/>
          <w:tab w:val="clear" w:pos="2268"/>
          <w:tab w:val="clear" w:pos="2835"/>
        </w:tabs>
        <w:overflowPunct/>
        <w:autoSpaceDE/>
        <w:autoSpaceDN/>
        <w:adjustRightInd/>
        <w:spacing w:before="0"/>
        <w:textAlignment w:val="auto"/>
        <w:rPr>
          <w:lang w:val="fr-FR"/>
        </w:rPr>
      </w:pP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97339F">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C748DF" w:rsidRDefault="00C748DF">
      <w:r>
        <w:separator/>
      </w:r>
    </w:p>
  </w:endnote>
  <w:endnote w:type="continuationSeparator" w:id="0">
    <w:p w14:paraId="64D9C322" w14:textId="77777777" w:rsidR="00C748DF" w:rsidRDefault="00C7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C748DF" w:rsidRDefault="00C748DF"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C748DF" w:rsidRDefault="00C748DF">
      <w:r>
        <w:t>____________________</w:t>
      </w:r>
    </w:p>
  </w:footnote>
  <w:footnote w:type="continuationSeparator" w:id="0">
    <w:p w14:paraId="69A82C43" w14:textId="77777777" w:rsidR="00C748DF" w:rsidRDefault="00C7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C748DF" w:rsidRDefault="00C748DF" w:rsidP="00CE433C">
    <w:pPr>
      <w:pStyle w:val="Header"/>
    </w:pPr>
    <w:r>
      <w:fldChar w:fldCharType="begin"/>
    </w:r>
    <w:r>
      <w:instrText>PAGE</w:instrText>
    </w:r>
    <w:r>
      <w:fldChar w:fldCharType="separate"/>
    </w:r>
    <w:r>
      <w:rPr>
        <w:noProof/>
      </w:rPr>
      <w:t>2</w:t>
    </w:r>
    <w:r>
      <w:rPr>
        <w:noProof/>
      </w:rPr>
      <w:fldChar w:fldCharType="end"/>
    </w:r>
  </w:p>
  <w:p w14:paraId="34EC98F4" w14:textId="1169DD4E" w:rsidR="00C748DF" w:rsidRPr="00623AE3" w:rsidRDefault="00C748DF" w:rsidP="00D338E0">
    <w:pPr>
      <w:pStyle w:val="Header"/>
      <w:rPr>
        <w:bCs/>
      </w:rPr>
    </w:pPr>
    <w:r w:rsidRPr="00F56668">
      <w:rPr>
        <w:bCs/>
      </w:rPr>
      <w:t>C21/</w:t>
    </w:r>
    <w:r>
      <w:rPr>
        <w:bCs/>
      </w:rPr>
      <w:t>14</w:t>
    </w:r>
    <w:r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2C3"/>
    <w:multiLevelType w:val="hybridMultilevel"/>
    <w:tmpl w:val="8430A718"/>
    <w:lvl w:ilvl="0" w:tplc="883E3F58">
      <w:numFmt w:val="bullet"/>
      <w:lvlText w:val="-"/>
      <w:lvlJc w:val="left"/>
      <w:pPr>
        <w:ind w:left="720" w:hanging="360"/>
      </w:pPr>
      <w:rPr>
        <w:rFonts w:ascii="Calibri" w:eastAsiaTheme="minorEastAsia" w:hAnsi="Calibri" w:cs="Calibri"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63B0155"/>
    <w:multiLevelType w:val="hybridMultilevel"/>
    <w:tmpl w:val="7716114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9F67E04"/>
    <w:multiLevelType w:val="hybridMultilevel"/>
    <w:tmpl w:val="6E8E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12CBE"/>
    <w:multiLevelType w:val="hybridMultilevel"/>
    <w:tmpl w:val="7250C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E07A01"/>
    <w:multiLevelType w:val="hybridMultilevel"/>
    <w:tmpl w:val="ACBA07A8"/>
    <w:lvl w:ilvl="0" w:tplc="0409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83B556F"/>
    <w:multiLevelType w:val="hybridMultilevel"/>
    <w:tmpl w:val="A8AA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F7944"/>
    <w:multiLevelType w:val="hybridMultilevel"/>
    <w:tmpl w:val="D304C13A"/>
    <w:lvl w:ilvl="0" w:tplc="0409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5DCE1070">
      <w:start w:val="1"/>
      <w:numFmt w:val="decimal"/>
      <w:lvlText w:val="%3)"/>
      <w:lvlJc w:val="left"/>
      <w:pPr>
        <w:ind w:left="2160" w:hanging="360"/>
      </w:pPr>
      <w:rPr>
        <w:rFont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9"/>
  </w:num>
  <w:num w:numId="6">
    <w:abstractNumId w:val="3"/>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C4D6C"/>
    <w:rsid w:val="000D75B2"/>
    <w:rsid w:val="0011178B"/>
    <w:rsid w:val="001121F5"/>
    <w:rsid w:val="00112A98"/>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2C32BC"/>
    <w:rsid w:val="0030160F"/>
    <w:rsid w:val="00322D0D"/>
    <w:rsid w:val="00381F49"/>
    <w:rsid w:val="0038330F"/>
    <w:rsid w:val="003942D4"/>
    <w:rsid w:val="003958A8"/>
    <w:rsid w:val="003B3463"/>
    <w:rsid w:val="003C2533"/>
    <w:rsid w:val="003E718A"/>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27C22"/>
    <w:rsid w:val="00564FBC"/>
    <w:rsid w:val="00582442"/>
    <w:rsid w:val="005D139C"/>
    <w:rsid w:val="005F3269"/>
    <w:rsid w:val="005F6B0A"/>
    <w:rsid w:val="00623AE3"/>
    <w:rsid w:val="0064737F"/>
    <w:rsid w:val="006535F1"/>
    <w:rsid w:val="0065557D"/>
    <w:rsid w:val="00662984"/>
    <w:rsid w:val="006716BB"/>
    <w:rsid w:val="006848DD"/>
    <w:rsid w:val="006A54E8"/>
    <w:rsid w:val="006A6598"/>
    <w:rsid w:val="006B6680"/>
    <w:rsid w:val="006B6DCC"/>
    <w:rsid w:val="006D6417"/>
    <w:rsid w:val="006D6E87"/>
    <w:rsid w:val="00702DEF"/>
    <w:rsid w:val="00706861"/>
    <w:rsid w:val="00740FE3"/>
    <w:rsid w:val="0075051B"/>
    <w:rsid w:val="007800FC"/>
    <w:rsid w:val="00793188"/>
    <w:rsid w:val="00794D34"/>
    <w:rsid w:val="007B266F"/>
    <w:rsid w:val="00813E5E"/>
    <w:rsid w:val="0083581B"/>
    <w:rsid w:val="00864AFF"/>
    <w:rsid w:val="008B4A6A"/>
    <w:rsid w:val="008C7E27"/>
    <w:rsid w:val="0091020A"/>
    <w:rsid w:val="009173EF"/>
    <w:rsid w:val="00932906"/>
    <w:rsid w:val="00961B0B"/>
    <w:rsid w:val="0097339F"/>
    <w:rsid w:val="009B38C3"/>
    <w:rsid w:val="009E17BD"/>
    <w:rsid w:val="009E40AC"/>
    <w:rsid w:val="009E485A"/>
    <w:rsid w:val="009F66A3"/>
    <w:rsid w:val="00A04CEC"/>
    <w:rsid w:val="00A131DA"/>
    <w:rsid w:val="00A27F92"/>
    <w:rsid w:val="00A32257"/>
    <w:rsid w:val="00A35282"/>
    <w:rsid w:val="00A36D20"/>
    <w:rsid w:val="00A55622"/>
    <w:rsid w:val="00A83502"/>
    <w:rsid w:val="00A8382F"/>
    <w:rsid w:val="00A93619"/>
    <w:rsid w:val="00AC47C8"/>
    <w:rsid w:val="00AD15B3"/>
    <w:rsid w:val="00AD39A0"/>
    <w:rsid w:val="00AF6B74"/>
    <w:rsid w:val="00AF6E49"/>
    <w:rsid w:val="00B04A67"/>
    <w:rsid w:val="00B0583C"/>
    <w:rsid w:val="00B40A81"/>
    <w:rsid w:val="00B41943"/>
    <w:rsid w:val="00B44910"/>
    <w:rsid w:val="00B72267"/>
    <w:rsid w:val="00B76EB6"/>
    <w:rsid w:val="00B7737B"/>
    <w:rsid w:val="00B824C8"/>
    <w:rsid w:val="00BC251A"/>
    <w:rsid w:val="00BD032B"/>
    <w:rsid w:val="00BE2640"/>
    <w:rsid w:val="00C01189"/>
    <w:rsid w:val="00C374DE"/>
    <w:rsid w:val="00C47AD4"/>
    <w:rsid w:val="00C52D81"/>
    <w:rsid w:val="00C55198"/>
    <w:rsid w:val="00C748DF"/>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15E5"/>
    <w:rsid w:val="00E10E80"/>
    <w:rsid w:val="00E124F0"/>
    <w:rsid w:val="00E150AF"/>
    <w:rsid w:val="00E3418B"/>
    <w:rsid w:val="00E60F04"/>
    <w:rsid w:val="00E725FC"/>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 w:val="00FF47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table" w:styleId="TableGrid">
    <w:name w:val="Table Grid"/>
    <w:basedOn w:val="TableNormal"/>
    <w:uiPriority w:val="59"/>
    <w:rsid w:val="00E725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5FC"/>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customStyle="1" w:styleId="TableGrid1">
    <w:name w:val="Table Grid1"/>
    <w:basedOn w:val="TableNormal"/>
    <w:next w:val="TableGrid"/>
    <w:uiPriority w:val="59"/>
    <w:rsid w:val="003B346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346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0-CL-C-0067/en" TargetMode="External"/><Relationship Id="rId21" Type="http://schemas.openxmlformats.org/officeDocument/2006/relationships/hyperlink" Target="https://www.itu.int/md/S20-CLVC-ADM-0001/en" TargetMode="External"/><Relationship Id="rId42" Type="http://schemas.openxmlformats.org/officeDocument/2006/relationships/hyperlink" Target="http://www.itu.int/md/S20-CL-C-0049/en" TargetMode="External"/><Relationship Id="rId63" Type="http://schemas.openxmlformats.org/officeDocument/2006/relationships/hyperlink" Target="https://www.itu.int/md/S20-CLVC2-C-0001/en" TargetMode="External"/><Relationship Id="rId84" Type="http://schemas.openxmlformats.org/officeDocument/2006/relationships/hyperlink" Target="https://www.itu.int/md/S20-CL-C-0044/en" TargetMode="External"/><Relationship Id="rId138" Type="http://schemas.openxmlformats.org/officeDocument/2006/relationships/hyperlink" Target="https://www.itu.int/md/S20-CL-C-0039/en" TargetMode="External"/><Relationship Id="rId107" Type="http://schemas.openxmlformats.org/officeDocument/2006/relationships/hyperlink" Target="https://www.itu.int/md/S20-CLVC-C-0008/en" TargetMode="External"/><Relationship Id="rId11" Type="http://schemas.openxmlformats.org/officeDocument/2006/relationships/hyperlink" Target="https://www.itu.int/md/S20-SG-CIR-0040/en" TargetMode="External"/><Relationship Id="rId32" Type="http://schemas.openxmlformats.org/officeDocument/2006/relationships/hyperlink" Target="https://www.itu.int/md/S20-CL-C-0070/en" TargetMode="External"/><Relationship Id="rId37" Type="http://schemas.openxmlformats.org/officeDocument/2006/relationships/hyperlink" Target="http://www.itu.int/md/S20-CL-C-0055/en" TargetMode="External"/><Relationship Id="rId53" Type="http://schemas.openxmlformats.org/officeDocument/2006/relationships/hyperlink" Target="https://www.itu.int/md/S20-CLVC-C-0003/en" TargetMode="External"/><Relationship Id="rId58" Type="http://schemas.openxmlformats.org/officeDocument/2006/relationships/hyperlink" Target="https://www.itu.int/md/S20-CLVC-C-0002/en" TargetMode="External"/><Relationship Id="rId74" Type="http://schemas.openxmlformats.org/officeDocument/2006/relationships/hyperlink" Target="https://www.itu.int/md/S20-CLVC2-C-0002/en" TargetMode="External"/><Relationship Id="rId79" Type="http://schemas.openxmlformats.org/officeDocument/2006/relationships/hyperlink" Target="https://www.itu.int/md/S20-CLVC2-201116-TD-0001/en" TargetMode="External"/><Relationship Id="rId102" Type="http://schemas.openxmlformats.org/officeDocument/2006/relationships/hyperlink" Target="https://www.itu.int/md/S20-CLVC2-201116-TD-0001/en" TargetMode="External"/><Relationship Id="rId123" Type="http://schemas.openxmlformats.org/officeDocument/2006/relationships/hyperlink" Target="https://www.itu.int/md/S20-CL-C-0010/en" TargetMode="External"/><Relationship Id="rId128" Type="http://schemas.openxmlformats.org/officeDocument/2006/relationships/hyperlink" Target="https://www.itu.int/md/S20-CL-C-0074/en" TargetMode="External"/><Relationship Id="rId5" Type="http://schemas.openxmlformats.org/officeDocument/2006/relationships/webSettings" Target="webSettings.xml"/><Relationship Id="rId90" Type="http://schemas.openxmlformats.org/officeDocument/2006/relationships/hyperlink" Target="https://www.itu.int/md/S20-CL-C-0072/en" TargetMode="External"/><Relationship Id="rId95" Type="http://schemas.openxmlformats.org/officeDocument/2006/relationships/hyperlink" Target="https://www.itu.int/md/S20-CLVC2-C-0008/en" TargetMode="External"/><Relationship Id="rId22" Type="http://schemas.openxmlformats.org/officeDocument/2006/relationships/hyperlink" Target="https://www.itu.int/md/S20-CL-C-0017/en" TargetMode="External"/><Relationship Id="rId27" Type="http://schemas.openxmlformats.org/officeDocument/2006/relationships/hyperlink" Target="https://www.itu.int/md/S20-CL-C-0030/en" TargetMode="External"/><Relationship Id="rId43" Type="http://schemas.openxmlformats.org/officeDocument/2006/relationships/hyperlink" Target="http://www.itu.int/md/S20-CL-C-0060/en" TargetMode="External"/><Relationship Id="rId48" Type="http://schemas.openxmlformats.org/officeDocument/2006/relationships/hyperlink" Target="http://www.itu.int/md/S20-CL-C-0007/en" TargetMode="External"/><Relationship Id="rId64" Type="http://schemas.openxmlformats.org/officeDocument/2006/relationships/hyperlink" Target="https://www.itu.int/md/S20-CLVC2-C-0005/en" TargetMode="External"/><Relationship Id="rId69" Type="http://schemas.openxmlformats.org/officeDocument/2006/relationships/hyperlink" Target="https://www.itu.int/md/S20-CL-C-0050/en" TargetMode="External"/><Relationship Id="rId113" Type="http://schemas.openxmlformats.org/officeDocument/2006/relationships/hyperlink" Target="https://www.itu.int/md/S20-CL-INF-0021/en" TargetMode="External"/><Relationship Id="rId118" Type="http://schemas.openxmlformats.org/officeDocument/2006/relationships/hyperlink" Target="https://www.itu.int/md/S20-CL-C-0008/en" TargetMode="External"/><Relationship Id="rId134" Type="http://schemas.openxmlformats.org/officeDocument/2006/relationships/hyperlink" Target="https://www.itu.int/md/S20-CL-INF-0022/en" TargetMode="External"/><Relationship Id="rId139" Type="http://schemas.openxmlformats.org/officeDocument/2006/relationships/hyperlink" Target="https://www.itu.int/md/S20-CL-C-0019/en" TargetMode="External"/><Relationship Id="rId80" Type="http://schemas.openxmlformats.org/officeDocument/2006/relationships/hyperlink" Target="https://www.itu.int/md/S20-CL-C-0005/en" TargetMode="External"/><Relationship Id="rId85" Type="http://schemas.openxmlformats.org/officeDocument/2006/relationships/hyperlink" Target="https://www.itu.int/md/S20-CL-C-0022/en" TargetMode="External"/><Relationship Id="rId12" Type="http://schemas.openxmlformats.org/officeDocument/2006/relationships/hyperlink" Target="https://www.itu.int/md/S20-CLVC2-201116-TD-0001/en" TargetMode="External"/><Relationship Id="rId17" Type="http://schemas.openxmlformats.org/officeDocument/2006/relationships/hyperlink" Target="https://www.itu.int/md/S20-CLVC-200609-TD-0001/en" TargetMode="External"/><Relationship Id="rId33" Type="http://schemas.openxmlformats.org/officeDocument/2006/relationships/hyperlink" Target="http://www.itu.int/md/S20-CL-C-0027/en" TargetMode="External"/><Relationship Id="rId38" Type="http://schemas.openxmlformats.org/officeDocument/2006/relationships/hyperlink" Target="https://www.itu.int/md/S20-CL-C-0069/en" TargetMode="External"/><Relationship Id="rId59" Type="http://schemas.openxmlformats.org/officeDocument/2006/relationships/hyperlink" Target="https://www.itu.int/md/S20-CLVC-C-0010/en" TargetMode="External"/><Relationship Id="rId103" Type="http://schemas.openxmlformats.org/officeDocument/2006/relationships/hyperlink" Target="https://www.itu.int/md/S20-CL-C-0023/en" TargetMode="External"/><Relationship Id="rId108" Type="http://schemas.openxmlformats.org/officeDocument/2006/relationships/hyperlink" Target="http://www.itu.int/md/S20-CL-C-0049/en" TargetMode="External"/><Relationship Id="rId124" Type="http://schemas.openxmlformats.org/officeDocument/2006/relationships/hyperlink" Target="https://www.itu.int/md/S20-CL-C-0011/en" TargetMode="External"/><Relationship Id="rId129" Type="http://schemas.openxmlformats.org/officeDocument/2006/relationships/hyperlink" Target="https://www.itu.int/md/S20-CL-C-0075/en" TargetMode="External"/><Relationship Id="rId54" Type="http://schemas.openxmlformats.org/officeDocument/2006/relationships/hyperlink" Target="https://www.itu.int/md/S20-CLVC-C-0014/en" TargetMode="External"/><Relationship Id="rId70" Type="http://schemas.openxmlformats.org/officeDocument/2006/relationships/hyperlink" Target="https://www.itu.int/md/S20-CL-C-0079/en" TargetMode="External"/><Relationship Id="rId75" Type="http://schemas.openxmlformats.org/officeDocument/2006/relationships/hyperlink" Target="https://www.itu.int/md/S20-CLVC2-C-0004/en" TargetMode="External"/><Relationship Id="rId91" Type="http://schemas.openxmlformats.org/officeDocument/2006/relationships/hyperlink" Target="https://www.itu.int/md/S20-CLVC2-C-0003/en" TargetMode="External"/><Relationship Id="rId96" Type="http://schemas.openxmlformats.org/officeDocument/2006/relationships/hyperlink" Target="https://www.itu.int/md/S20-CLVC2-C-0009/en" TargetMode="External"/><Relationship Id="rId140" Type="http://schemas.openxmlformats.org/officeDocument/2006/relationships/hyperlink" Target="https://www.itu.int/md/S20-CL-C-0019/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0-CL-C-0068/en" TargetMode="External"/><Relationship Id="rId28" Type="http://schemas.openxmlformats.org/officeDocument/2006/relationships/hyperlink" Target="https://www.itu.int/md/S20-CL-C-0005/en" TargetMode="External"/><Relationship Id="rId49" Type="http://schemas.openxmlformats.org/officeDocument/2006/relationships/hyperlink" Target="http://www.itu.int/md/S20-CL-C-0048/en" TargetMode="External"/><Relationship Id="rId114" Type="http://schemas.openxmlformats.org/officeDocument/2006/relationships/hyperlink" Target="http://www.itu.int/md/S20-CL-C-0048/en" TargetMode="External"/><Relationship Id="rId119" Type="http://schemas.openxmlformats.org/officeDocument/2006/relationships/hyperlink" Target="https://www.itu.int/md/S20-CL-C-0051/en" TargetMode="External"/><Relationship Id="rId44" Type="http://schemas.openxmlformats.org/officeDocument/2006/relationships/hyperlink" Target="https://www.itu.int/md/S20-CLVC-C-0008/en" TargetMode="External"/><Relationship Id="rId60" Type="http://schemas.openxmlformats.org/officeDocument/2006/relationships/hyperlink" Target="https://www.itu.int/md/S20-CLVC2-201116-TD-0001/en" TargetMode="External"/><Relationship Id="rId65" Type="http://schemas.openxmlformats.org/officeDocument/2006/relationships/hyperlink" Target="https://www.itu.int/md/S20-CLVC2-ADM-0001/en" TargetMode="External"/><Relationship Id="rId81" Type="http://schemas.openxmlformats.org/officeDocument/2006/relationships/hyperlink" Target="https://www.itu.int/md/S20-CL-C-0042/en" TargetMode="External"/><Relationship Id="rId86" Type="http://schemas.openxmlformats.org/officeDocument/2006/relationships/hyperlink" Target="https://www.itu.int/md/S20-CL-C-0063/en" TargetMode="External"/><Relationship Id="rId130" Type="http://schemas.openxmlformats.org/officeDocument/2006/relationships/hyperlink" Target="https://www.itu.int/md/S20-CLVC-C-0013/en" TargetMode="External"/><Relationship Id="rId135" Type="http://schemas.openxmlformats.org/officeDocument/2006/relationships/hyperlink" Target="https://www.itu.int/md/S20-CL-C-0053/en" TargetMode="External"/><Relationship Id="rId13" Type="http://schemas.openxmlformats.org/officeDocument/2006/relationships/hyperlink" Target="https://www.itu.int/md/S20-DM-CIR-01022/en" TargetMode="External"/><Relationship Id="rId18" Type="http://schemas.openxmlformats.org/officeDocument/2006/relationships/hyperlink" Target="https://www.itu.int/md/S20-DM-CIR-01011/en" TargetMode="External"/><Relationship Id="rId39" Type="http://schemas.openxmlformats.org/officeDocument/2006/relationships/hyperlink" Target="http://www.itu.int/md/S20-CL-C-0014/en" TargetMode="External"/><Relationship Id="rId109" Type="http://schemas.openxmlformats.org/officeDocument/2006/relationships/hyperlink" Target="https://www.itu.int/md/S20-CL-C-0083/en" TargetMode="External"/><Relationship Id="rId34" Type="http://schemas.openxmlformats.org/officeDocument/2006/relationships/hyperlink" Target="https://www.itu.int/md/S20-CLVC-C-0011/en" TargetMode="External"/><Relationship Id="rId50" Type="http://schemas.openxmlformats.org/officeDocument/2006/relationships/hyperlink" Target="http://www.itu.int/md/S20-CL-C-0002/en" TargetMode="External"/><Relationship Id="rId55" Type="http://schemas.openxmlformats.org/officeDocument/2006/relationships/hyperlink" Target="http://www.itu.int/md/S20-CL-C-0021/en" TargetMode="External"/><Relationship Id="rId76" Type="http://schemas.openxmlformats.org/officeDocument/2006/relationships/hyperlink" Target="https://www.itu.int/md/S20-CLVC2-C-0007/en" TargetMode="External"/><Relationship Id="rId97" Type="http://schemas.openxmlformats.org/officeDocument/2006/relationships/hyperlink" Target="https://www.itu.int/md/S20-CL-C-0072/en" TargetMode="External"/><Relationship Id="rId104" Type="http://schemas.openxmlformats.org/officeDocument/2006/relationships/hyperlink" Target="https://www.itu.int/md/S20-CL-C-0082/en" TargetMode="External"/><Relationship Id="rId120" Type="http://schemas.openxmlformats.org/officeDocument/2006/relationships/hyperlink" Target="https://www.itu.int/md/S20-CL-C-0057/en" TargetMode="External"/><Relationship Id="rId125" Type="http://schemas.openxmlformats.org/officeDocument/2006/relationships/hyperlink" Target="https://www.itu.int/md/S20-CL-C-0084/en" TargetMode="External"/><Relationship Id="rId141" Type="http://schemas.openxmlformats.org/officeDocument/2006/relationships/hyperlink" Target="https://www.itu.int/md/S20-CL-C-0025/en" TargetMode="External"/><Relationship Id="rId7" Type="http://schemas.openxmlformats.org/officeDocument/2006/relationships/endnotes" Target="endnotes.xml"/><Relationship Id="rId71" Type="http://schemas.openxmlformats.org/officeDocument/2006/relationships/hyperlink" Target="https://www.itu.int/md/S20-CL-C-0024/en" TargetMode="External"/><Relationship Id="rId92" Type="http://schemas.openxmlformats.org/officeDocument/2006/relationships/hyperlink" Target="https://www.itu.int/md/S20-CLVC2-C-0002/en" TargetMode="External"/><Relationship Id="rId2" Type="http://schemas.openxmlformats.org/officeDocument/2006/relationships/numbering" Target="numbering.xml"/><Relationship Id="rId29" Type="http://schemas.openxmlformats.org/officeDocument/2006/relationships/hyperlink" Target="https://www.itu.int/md/S20-CLVC-200609-TD-0001/en" TargetMode="External"/><Relationship Id="rId24" Type="http://schemas.openxmlformats.org/officeDocument/2006/relationships/hyperlink" Target="https://www.itu.int/md/S20-CL-C-0024/en" TargetMode="External"/><Relationship Id="rId40" Type="http://schemas.openxmlformats.org/officeDocument/2006/relationships/hyperlink" Target="http://www.itu.int/md/S20-CL-C-0041/en" TargetMode="External"/><Relationship Id="rId45" Type="http://schemas.openxmlformats.org/officeDocument/2006/relationships/hyperlink" Target="http://www.itu.int/md/S20-CL-C-0007/en" TargetMode="External"/><Relationship Id="rId66" Type="http://schemas.openxmlformats.org/officeDocument/2006/relationships/hyperlink" Target="https://www.itu.int/md/S20-CL-C-0021/en" TargetMode="External"/><Relationship Id="rId87" Type="http://schemas.openxmlformats.org/officeDocument/2006/relationships/hyperlink" Target="https://www.itu.int/md/S20-CLVC2-201116-TD-0001/en" TargetMode="External"/><Relationship Id="rId110" Type="http://schemas.openxmlformats.org/officeDocument/2006/relationships/hyperlink" Target="http://www.itu.int/md/S20-CL-C-0007/en" TargetMode="External"/><Relationship Id="rId115" Type="http://schemas.openxmlformats.org/officeDocument/2006/relationships/hyperlink" Target="https://www.itu.int/md/S20-CL-C-0029/en" TargetMode="External"/><Relationship Id="rId131" Type="http://schemas.openxmlformats.org/officeDocument/2006/relationships/hyperlink" Target="https://www.itu.int/md/S20-CLVC-C-0002/en" TargetMode="External"/><Relationship Id="rId136" Type="http://schemas.openxmlformats.org/officeDocument/2006/relationships/hyperlink" Target="http://www.itu.int/md/S20-CL-C-0014/en" TargetMode="External"/><Relationship Id="rId61" Type="http://schemas.openxmlformats.org/officeDocument/2006/relationships/hyperlink" Target="https://www.itu.int/md/S20-DM-CIR-01022/en" TargetMode="External"/><Relationship Id="rId82" Type="http://schemas.openxmlformats.org/officeDocument/2006/relationships/hyperlink" Target="https://www.itu.int/md/S20-CL-C-0080/en" TargetMode="External"/><Relationship Id="rId19" Type="http://schemas.openxmlformats.org/officeDocument/2006/relationships/hyperlink" Target="https://www.itu.int/md/S20-SG-CIR-0040/en" TargetMode="External"/><Relationship Id="rId14" Type="http://schemas.openxmlformats.org/officeDocument/2006/relationships/hyperlink" Target="https://www.itu.int/dms_pub/itu-s/md/20/sg/cir/S20-SG-CIR-0051!!PDF-E.pdf" TargetMode="External"/><Relationship Id="rId30" Type="http://schemas.openxmlformats.org/officeDocument/2006/relationships/hyperlink" Target="http://www.itu.int/md/S20-CL-C-0016/en" TargetMode="External"/><Relationship Id="rId35" Type="http://schemas.openxmlformats.org/officeDocument/2006/relationships/hyperlink" Target="https://www.itu.int/md/S20-CLVC-C-0009/en" TargetMode="External"/><Relationship Id="rId56" Type="http://schemas.openxmlformats.org/officeDocument/2006/relationships/hyperlink" Target="http://www.itu.int/md/S20-CL-C-0037/en" TargetMode="External"/><Relationship Id="rId77" Type="http://schemas.openxmlformats.org/officeDocument/2006/relationships/hyperlink" Target="https://www.itu.int/md/S20-CLVC2-C-0008/en" TargetMode="External"/><Relationship Id="rId100" Type="http://schemas.openxmlformats.org/officeDocument/2006/relationships/hyperlink" Target="https://www.itu.int/md/S20-CL-C-0037/en" TargetMode="External"/><Relationship Id="rId105" Type="http://schemas.openxmlformats.org/officeDocument/2006/relationships/hyperlink" Target="http://www.itu.int/md/S20-CL-C-0060/en" TargetMode="External"/><Relationship Id="rId126" Type="http://schemas.openxmlformats.org/officeDocument/2006/relationships/hyperlink" Target="https://www.itu.int/md/S20-CL-C-0073/en" TargetMode="External"/><Relationship Id="rId8" Type="http://schemas.openxmlformats.org/officeDocument/2006/relationships/image" Target="media/image1.jpeg"/><Relationship Id="rId51" Type="http://schemas.openxmlformats.org/officeDocument/2006/relationships/hyperlink" Target="https://www.itu.int/md/S20-CL-C-0071/en" TargetMode="External"/><Relationship Id="rId72" Type="http://schemas.openxmlformats.org/officeDocument/2006/relationships/hyperlink" Target="https://www.itu.int/md/S20-CL-C-0072/en" TargetMode="External"/><Relationship Id="rId93" Type="http://schemas.openxmlformats.org/officeDocument/2006/relationships/hyperlink" Target="https://www.itu.int/md/S20-CLVC2-C-0004/en" TargetMode="External"/><Relationship Id="rId98" Type="http://schemas.openxmlformats.org/officeDocument/2006/relationships/hyperlink" Target="https://www.itu.int/md/S20-CL-C-0005/en" TargetMode="External"/><Relationship Id="rId121" Type="http://schemas.openxmlformats.org/officeDocument/2006/relationships/hyperlink" Target="https://www.itu.int/md/S20-CLVC2-201116-TD-0001/en"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itu.int/md/S20-CLVC-C-0005/en" TargetMode="External"/><Relationship Id="rId46" Type="http://schemas.openxmlformats.org/officeDocument/2006/relationships/hyperlink" Target="http://www.itu.int/md/S20-CL-C-0048/en" TargetMode="External"/><Relationship Id="rId67" Type="http://schemas.openxmlformats.org/officeDocument/2006/relationships/hyperlink" Target="https://www.itu.int/md/S20-CL-C-0017/en" TargetMode="External"/><Relationship Id="rId116" Type="http://schemas.openxmlformats.org/officeDocument/2006/relationships/hyperlink" Target="https://www.itu.int/md/S20-CL-C-0012/en" TargetMode="External"/><Relationship Id="rId137" Type="http://schemas.openxmlformats.org/officeDocument/2006/relationships/hyperlink" Target="https://www.itu.int/md/S20-CL-C-0061/en" TargetMode="External"/><Relationship Id="rId20" Type="http://schemas.openxmlformats.org/officeDocument/2006/relationships/hyperlink" Target="https://www.itu.int/md/S20-CLVC-C-0001/en" TargetMode="External"/><Relationship Id="rId41" Type="http://schemas.openxmlformats.org/officeDocument/2006/relationships/hyperlink" Target="https://www.itu.int/md/S20-CLVC-200609-TD-0001/en" TargetMode="External"/><Relationship Id="rId62" Type="http://schemas.openxmlformats.org/officeDocument/2006/relationships/hyperlink" Target="https://www.itu.int/dms_pub/itu-s/md/20/sg/cir/S20-SG-CIR-0051!!PDF-E.pdf" TargetMode="External"/><Relationship Id="rId83" Type="http://schemas.openxmlformats.org/officeDocument/2006/relationships/hyperlink" Target="https://www.itu.int/md/S20-CL-C-0040/en" TargetMode="External"/><Relationship Id="rId88" Type="http://schemas.openxmlformats.org/officeDocument/2006/relationships/hyperlink" Target="https://www.itu.int/md/S20-CL-C-0030/en" TargetMode="External"/><Relationship Id="rId111" Type="http://schemas.openxmlformats.org/officeDocument/2006/relationships/hyperlink" Target="http://www.itu.int/md/S20-CL-C-0077/en" TargetMode="External"/><Relationship Id="rId132" Type="http://schemas.openxmlformats.org/officeDocument/2006/relationships/hyperlink" Target="https://www.itu.int/md/S20-CLVC-C-0010/en" TargetMode="External"/><Relationship Id="rId15" Type="http://schemas.openxmlformats.org/officeDocument/2006/relationships/header" Target="header1.xml"/><Relationship Id="rId36" Type="http://schemas.openxmlformats.org/officeDocument/2006/relationships/hyperlink" Target="http://www.itu.int/md/S20-CL-C-0056/en" TargetMode="External"/><Relationship Id="rId57" Type="http://schemas.openxmlformats.org/officeDocument/2006/relationships/hyperlink" Target="https://www.itu.int/md/S20-CLVC-C-0013/en" TargetMode="External"/><Relationship Id="rId106" Type="http://schemas.openxmlformats.org/officeDocument/2006/relationships/hyperlink" Target="http://www.itu.int/md/S20-CL-C-0078/en" TargetMode="External"/><Relationship Id="rId127" Type="http://schemas.openxmlformats.org/officeDocument/2006/relationships/hyperlink" Target="https://www.itu.int/md/S20-CL-C-0085/en" TargetMode="External"/><Relationship Id="rId10" Type="http://schemas.openxmlformats.org/officeDocument/2006/relationships/hyperlink" Target="https://www.itu.int/md/S20-DM-CIR-01011/en" TargetMode="External"/><Relationship Id="rId31" Type="http://schemas.openxmlformats.org/officeDocument/2006/relationships/hyperlink" Target="https://www.itu.int/md/S20-CLVC-200609-TD-0002/en" TargetMode="External"/><Relationship Id="rId52" Type="http://schemas.openxmlformats.org/officeDocument/2006/relationships/hyperlink" Target="http://www.itu.int/md/S20-CL-C-0062/en" TargetMode="External"/><Relationship Id="rId73" Type="http://schemas.openxmlformats.org/officeDocument/2006/relationships/hyperlink" Target="https://www.itu.int/md/S20-CLVC2-C-0003/en" TargetMode="External"/><Relationship Id="rId78" Type="http://schemas.openxmlformats.org/officeDocument/2006/relationships/hyperlink" Target="https://www.itu.int/md/S20-CLVC2-C-0009/en" TargetMode="External"/><Relationship Id="rId94" Type="http://schemas.openxmlformats.org/officeDocument/2006/relationships/hyperlink" Target="https://www.itu.int/md/S20-CLVC2-C-0007/en" TargetMode="External"/><Relationship Id="rId99" Type="http://schemas.openxmlformats.org/officeDocument/2006/relationships/hyperlink" Target="https://www.itu.int/md/S20-CL-C-0081/en" TargetMode="External"/><Relationship Id="rId101" Type="http://schemas.openxmlformats.org/officeDocument/2006/relationships/hyperlink" Target="https://www.itu.int/md/S20-CL-C-0023/en" TargetMode="External"/><Relationship Id="rId122" Type="http://schemas.openxmlformats.org/officeDocument/2006/relationships/hyperlink" Target="https://www.itu.int/md/S20-CLVC2-201116-TD-0003/en"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26" Type="http://schemas.openxmlformats.org/officeDocument/2006/relationships/hyperlink" Target="https://www.itu.int/md/S20-CL-C-0072/en" TargetMode="External"/><Relationship Id="rId47" Type="http://schemas.openxmlformats.org/officeDocument/2006/relationships/hyperlink" Target="https://www.itu.int/md/S20-CLVC-200609-TD-0001/en" TargetMode="External"/><Relationship Id="rId68" Type="http://schemas.openxmlformats.org/officeDocument/2006/relationships/hyperlink" Target="https://www.itu.int/md/S20-CL-C-0068/en" TargetMode="External"/><Relationship Id="rId89" Type="http://schemas.openxmlformats.org/officeDocument/2006/relationships/hyperlink" Target="https://www.itu.int/md/S20-CL-C-0024/en" TargetMode="External"/><Relationship Id="rId112" Type="http://schemas.openxmlformats.org/officeDocument/2006/relationships/hyperlink" Target="https://www.itu.int/md/S20-CL-INF-0020/en" TargetMode="External"/><Relationship Id="rId133" Type="http://schemas.openxmlformats.org/officeDocument/2006/relationships/hyperlink" Target="https://www.itu.int/md/S20-CLVC2-C-0006/en" TargetMode="Externa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15</Pages>
  <Words>5188</Words>
  <Characters>35000</Characters>
  <Application>Microsoft Office Word</Application>
  <DocSecurity>0</DocSecurity>
  <Lines>291</Lines>
  <Paragraphs>80</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40108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outcomes of Virtual consultations of councillors</dc:title>
  <dc:subject>Council 2021, Virtual consultation of councillors</dc:subject>
  <dc:creator>Brouard, Ricarda</dc:creator>
  <cp:keywords>C2021, C21, VCC</cp:keywords>
  <dc:description/>
  <cp:lastModifiedBy>Brouard, Ricarda</cp:lastModifiedBy>
  <cp:revision>19</cp:revision>
  <cp:lastPrinted>2000-07-18T13:30:00Z</cp:lastPrinted>
  <dcterms:created xsi:type="dcterms:W3CDTF">2021-02-15T14:08:00Z</dcterms:created>
  <dcterms:modified xsi:type="dcterms:W3CDTF">2021-02-19T11:33:00Z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