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C7BC0" w:rsidRPr="00732269" w14:paraId="7A3118C5" w14:textId="77777777">
        <w:trPr>
          <w:cantSplit/>
        </w:trPr>
        <w:tc>
          <w:tcPr>
            <w:tcW w:w="6911" w:type="dxa"/>
          </w:tcPr>
          <w:p w14:paraId="7BDB1157" w14:textId="77777777" w:rsidR="00BC7BC0" w:rsidRPr="001E6719" w:rsidRDefault="000569B4" w:rsidP="005B3DEC">
            <w:pPr>
              <w:spacing w:before="360" w:after="48"/>
              <w:rPr>
                <w:position w:val="6"/>
                <w:szCs w:val="22"/>
                <w:lang w:val="ru-RU"/>
              </w:rPr>
            </w:pPr>
            <w:r w:rsidRPr="001E6719">
              <w:rPr>
                <w:b/>
                <w:smallCaps/>
                <w:sz w:val="28"/>
                <w:szCs w:val="28"/>
                <w:lang w:val="ru-RU"/>
              </w:rPr>
              <w:t>СОВЕТ 20</w:t>
            </w:r>
            <w:r w:rsidR="00442515" w:rsidRPr="0002658C">
              <w:rPr>
                <w:b/>
                <w:smallCaps/>
                <w:sz w:val="28"/>
                <w:szCs w:val="28"/>
                <w:lang w:val="ru-RU"/>
              </w:rPr>
              <w:t>2</w:t>
            </w:r>
            <w:r w:rsidR="001E7F50" w:rsidRPr="0002658C">
              <w:rPr>
                <w:b/>
                <w:smallCaps/>
                <w:sz w:val="28"/>
                <w:szCs w:val="28"/>
                <w:lang w:val="ru-RU"/>
              </w:rPr>
              <w:t>1</w:t>
            </w:r>
            <w:r w:rsidRPr="001E6719">
              <w:rPr>
                <w:b/>
                <w:smallCaps/>
                <w:sz w:val="24"/>
                <w:szCs w:val="24"/>
                <w:lang w:val="ru-RU"/>
              </w:rPr>
              <w:br/>
            </w:r>
            <w:r w:rsidR="001E7F50" w:rsidRPr="001E7F50">
              <w:rPr>
                <w:b/>
                <w:bCs/>
                <w:sz w:val="24"/>
                <w:szCs w:val="24"/>
                <w:lang w:val="ru-RU"/>
              </w:rPr>
              <w:t>Виртуальные консультации Советников</w:t>
            </w:r>
            <w:r w:rsidR="00225368" w:rsidRPr="001E7F50">
              <w:rPr>
                <w:b/>
                <w:bCs/>
                <w:sz w:val="24"/>
                <w:szCs w:val="24"/>
                <w:lang w:val="ru-RU"/>
              </w:rPr>
              <w:t xml:space="preserve">, </w:t>
            </w:r>
            <w:r w:rsidR="001E7F50" w:rsidRPr="001E7F50">
              <w:rPr>
                <w:b/>
                <w:bCs/>
                <w:sz w:val="24"/>
                <w:szCs w:val="24"/>
                <w:lang w:val="ru-RU"/>
              </w:rPr>
              <w:t>8</w:t>
            </w:r>
            <w:r w:rsidR="005B3DEC" w:rsidRPr="001E7F50">
              <w:rPr>
                <w:b/>
                <w:bCs/>
                <w:sz w:val="24"/>
                <w:szCs w:val="24"/>
                <w:lang w:val="ru-RU"/>
              </w:rPr>
              <w:t>–</w:t>
            </w:r>
            <w:r w:rsidR="00442515" w:rsidRPr="001E7F50">
              <w:rPr>
                <w:b/>
                <w:bCs/>
                <w:sz w:val="24"/>
                <w:szCs w:val="24"/>
                <w:lang w:val="ru-RU"/>
              </w:rPr>
              <w:t>1</w:t>
            </w:r>
            <w:r w:rsidR="001E7F50" w:rsidRPr="001E7F50">
              <w:rPr>
                <w:b/>
                <w:bCs/>
                <w:sz w:val="24"/>
                <w:szCs w:val="24"/>
                <w:lang w:val="ru-RU"/>
              </w:rPr>
              <w:t>8</w:t>
            </w:r>
            <w:r w:rsidR="005B3DEC" w:rsidRPr="001E7F50">
              <w:rPr>
                <w:b/>
                <w:bCs/>
                <w:sz w:val="24"/>
                <w:szCs w:val="24"/>
                <w:lang w:val="ru-RU"/>
              </w:rPr>
              <w:t xml:space="preserve"> июня </w:t>
            </w:r>
            <w:r w:rsidR="00225368" w:rsidRPr="001E7F50">
              <w:rPr>
                <w:b/>
                <w:bCs/>
                <w:sz w:val="24"/>
                <w:szCs w:val="24"/>
                <w:lang w:val="ru-RU"/>
              </w:rPr>
              <w:t>20</w:t>
            </w:r>
            <w:r w:rsidR="00442515" w:rsidRPr="001E7F50">
              <w:rPr>
                <w:b/>
                <w:bCs/>
                <w:sz w:val="24"/>
                <w:szCs w:val="24"/>
                <w:lang w:val="ru-RU"/>
              </w:rPr>
              <w:t>2</w:t>
            </w:r>
            <w:r w:rsidR="001E7F50" w:rsidRPr="001E7F50">
              <w:rPr>
                <w:b/>
                <w:bCs/>
                <w:sz w:val="24"/>
                <w:szCs w:val="24"/>
                <w:lang w:val="ru-RU"/>
              </w:rPr>
              <w:t>1</w:t>
            </w:r>
            <w:r w:rsidR="00225368" w:rsidRPr="001E7F50">
              <w:rPr>
                <w:b/>
                <w:bCs/>
                <w:sz w:val="24"/>
                <w:szCs w:val="22"/>
                <w:lang w:val="ru-RU"/>
              </w:rPr>
              <w:t xml:space="preserve"> года</w:t>
            </w:r>
          </w:p>
        </w:tc>
        <w:tc>
          <w:tcPr>
            <w:tcW w:w="3120" w:type="dxa"/>
          </w:tcPr>
          <w:p w14:paraId="1E3534A3" w14:textId="77777777" w:rsidR="00BC7BC0" w:rsidRPr="001E6719" w:rsidRDefault="00442515" w:rsidP="00442515">
            <w:pPr>
              <w:spacing w:before="0" w:line="240" w:lineRule="atLeast"/>
              <w:rPr>
                <w:szCs w:val="22"/>
                <w:lang w:val="ru-RU"/>
              </w:rPr>
            </w:pPr>
            <w:bookmarkStart w:id="0" w:name="ditulogo"/>
            <w:bookmarkEnd w:id="0"/>
            <w:r>
              <w:rPr>
                <w:noProof/>
                <w:lang w:eastAsia="zh-CN"/>
              </w:rPr>
              <w:drawing>
                <wp:inline distT="0" distB="0" distL="0" distR="0" wp14:anchorId="79A41A82" wp14:editId="2799F1B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BC7BC0" w:rsidRPr="00732269" w14:paraId="22995124" w14:textId="77777777">
        <w:trPr>
          <w:cantSplit/>
        </w:trPr>
        <w:tc>
          <w:tcPr>
            <w:tcW w:w="6911" w:type="dxa"/>
            <w:tcBorders>
              <w:bottom w:val="single" w:sz="12" w:space="0" w:color="auto"/>
            </w:tcBorders>
          </w:tcPr>
          <w:p w14:paraId="48902950" w14:textId="77777777" w:rsidR="00BC7BC0" w:rsidRPr="001E6719" w:rsidRDefault="00BC7BC0" w:rsidP="00BC7BC0">
            <w:pPr>
              <w:spacing w:before="0" w:after="48" w:line="240" w:lineRule="atLeast"/>
              <w:rPr>
                <w:b/>
                <w:smallCaps/>
                <w:szCs w:val="22"/>
                <w:lang w:val="ru-RU"/>
              </w:rPr>
            </w:pPr>
          </w:p>
        </w:tc>
        <w:tc>
          <w:tcPr>
            <w:tcW w:w="3120" w:type="dxa"/>
            <w:tcBorders>
              <w:bottom w:val="single" w:sz="12" w:space="0" w:color="auto"/>
            </w:tcBorders>
          </w:tcPr>
          <w:p w14:paraId="5D8DC3B1" w14:textId="77777777" w:rsidR="00BC7BC0" w:rsidRPr="001E6719" w:rsidRDefault="00BC7BC0" w:rsidP="00BC7BC0">
            <w:pPr>
              <w:spacing w:before="0" w:line="240" w:lineRule="atLeast"/>
              <w:rPr>
                <w:szCs w:val="22"/>
                <w:lang w:val="ru-RU"/>
              </w:rPr>
            </w:pPr>
          </w:p>
        </w:tc>
      </w:tr>
      <w:tr w:rsidR="00BC7BC0" w:rsidRPr="00732269" w14:paraId="515C25AA" w14:textId="77777777">
        <w:trPr>
          <w:cantSplit/>
        </w:trPr>
        <w:tc>
          <w:tcPr>
            <w:tcW w:w="6911" w:type="dxa"/>
            <w:tcBorders>
              <w:top w:val="single" w:sz="12" w:space="0" w:color="auto"/>
            </w:tcBorders>
          </w:tcPr>
          <w:p w14:paraId="6ECAA4DF" w14:textId="77777777" w:rsidR="00BC7BC0" w:rsidRPr="001E6719" w:rsidRDefault="00BC7BC0" w:rsidP="004D0129">
            <w:pPr>
              <w:spacing w:before="0" w:line="240" w:lineRule="atLeast"/>
              <w:rPr>
                <w:b/>
                <w:smallCaps/>
                <w:szCs w:val="22"/>
                <w:lang w:val="ru-RU"/>
              </w:rPr>
            </w:pPr>
          </w:p>
        </w:tc>
        <w:tc>
          <w:tcPr>
            <w:tcW w:w="3120" w:type="dxa"/>
            <w:tcBorders>
              <w:top w:val="single" w:sz="12" w:space="0" w:color="auto"/>
            </w:tcBorders>
          </w:tcPr>
          <w:p w14:paraId="6F23F432" w14:textId="77777777" w:rsidR="00BC7BC0" w:rsidRPr="001E6719" w:rsidRDefault="00BC7BC0" w:rsidP="004D0129">
            <w:pPr>
              <w:spacing w:before="0" w:line="240" w:lineRule="atLeast"/>
              <w:rPr>
                <w:szCs w:val="22"/>
                <w:lang w:val="ru-RU"/>
              </w:rPr>
            </w:pPr>
          </w:p>
        </w:tc>
      </w:tr>
      <w:tr w:rsidR="0002658C" w:rsidRPr="00732269" w14:paraId="22B18A40" w14:textId="77777777">
        <w:trPr>
          <w:cantSplit/>
          <w:trHeight w:val="23"/>
        </w:trPr>
        <w:tc>
          <w:tcPr>
            <w:tcW w:w="6911" w:type="dxa"/>
            <w:vMerge w:val="restart"/>
          </w:tcPr>
          <w:p w14:paraId="571DBC34" w14:textId="61286B34" w:rsidR="0002658C" w:rsidRPr="001E6719" w:rsidRDefault="0002658C" w:rsidP="0002658C">
            <w:pPr>
              <w:tabs>
                <w:tab w:val="left" w:pos="851"/>
              </w:tabs>
              <w:spacing w:before="0" w:line="240" w:lineRule="atLeast"/>
              <w:rPr>
                <w:b/>
                <w:szCs w:val="22"/>
                <w:lang w:val="ru-RU"/>
              </w:rPr>
            </w:pPr>
            <w:r w:rsidRPr="001E6719">
              <w:rPr>
                <w:b/>
                <w:bCs/>
                <w:szCs w:val="22"/>
                <w:lang w:val="ru-RU"/>
              </w:rPr>
              <w:t>Пункт повестки дня:</w:t>
            </w:r>
            <w:r w:rsidRPr="001E6719">
              <w:rPr>
                <w:b/>
                <w:bCs/>
                <w:caps/>
                <w:szCs w:val="22"/>
                <w:lang w:val="ru-RU"/>
              </w:rPr>
              <w:t xml:space="preserve"> </w:t>
            </w:r>
            <w:r w:rsidRPr="0002658C">
              <w:rPr>
                <w:b/>
                <w:bCs/>
                <w:caps/>
                <w:color w:val="000000"/>
                <w:szCs w:val="22"/>
              </w:rPr>
              <w:t>PL 1.6</w:t>
            </w:r>
          </w:p>
        </w:tc>
        <w:tc>
          <w:tcPr>
            <w:tcW w:w="3120" w:type="dxa"/>
          </w:tcPr>
          <w:p w14:paraId="2ACA01BD" w14:textId="083BE3FE" w:rsidR="0002658C" w:rsidRPr="001E6719" w:rsidRDefault="0002658C" w:rsidP="0002658C">
            <w:pPr>
              <w:tabs>
                <w:tab w:val="left" w:pos="851"/>
              </w:tabs>
              <w:spacing w:before="0" w:line="240" w:lineRule="atLeast"/>
              <w:rPr>
                <w:b/>
                <w:bCs/>
                <w:szCs w:val="22"/>
                <w:lang w:val="ru-RU"/>
              </w:rPr>
            </w:pPr>
            <w:r w:rsidRPr="001E6719">
              <w:rPr>
                <w:b/>
                <w:bCs/>
                <w:szCs w:val="22"/>
                <w:lang w:val="ru-RU"/>
              </w:rPr>
              <w:t xml:space="preserve">Документ </w:t>
            </w:r>
            <w:r w:rsidRPr="001E6719">
              <w:rPr>
                <w:b/>
                <w:bCs/>
                <w:szCs w:val="22"/>
                <w:lang w:val="fr-CH"/>
              </w:rPr>
              <w:t>C</w:t>
            </w:r>
            <w:r>
              <w:rPr>
                <w:b/>
                <w:bCs/>
                <w:szCs w:val="22"/>
                <w:lang w:val="en-US"/>
              </w:rPr>
              <w:t>21</w:t>
            </w:r>
            <w:r w:rsidRPr="001E6719">
              <w:rPr>
                <w:b/>
                <w:bCs/>
                <w:szCs w:val="22"/>
                <w:lang w:val="ru-RU"/>
              </w:rPr>
              <w:t>/</w:t>
            </w:r>
            <w:r>
              <w:rPr>
                <w:b/>
                <w:bCs/>
                <w:szCs w:val="22"/>
                <w:lang w:val="ru-RU"/>
              </w:rPr>
              <w:t>12</w:t>
            </w:r>
            <w:r w:rsidRPr="001E6719">
              <w:rPr>
                <w:b/>
                <w:bCs/>
                <w:szCs w:val="22"/>
                <w:lang w:val="ru-RU"/>
              </w:rPr>
              <w:t>-</w:t>
            </w:r>
            <w:r w:rsidRPr="001E6719">
              <w:rPr>
                <w:b/>
                <w:bCs/>
                <w:szCs w:val="22"/>
                <w:lang w:val="en-US"/>
              </w:rPr>
              <w:t>R</w:t>
            </w:r>
          </w:p>
        </w:tc>
      </w:tr>
      <w:tr w:rsidR="0002658C" w:rsidRPr="00EB4FCB" w14:paraId="2C8C0D21" w14:textId="77777777">
        <w:trPr>
          <w:cantSplit/>
          <w:trHeight w:val="23"/>
        </w:trPr>
        <w:tc>
          <w:tcPr>
            <w:tcW w:w="6911" w:type="dxa"/>
            <w:vMerge/>
          </w:tcPr>
          <w:p w14:paraId="101183E2" w14:textId="77777777" w:rsidR="0002658C" w:rsidRPr="001E6719" w:rsidRDefault="0002658C" w:rsidP="0002658C">
            <w:pPr>
              <w:tabs>
                <w:tab w:val="left" w:pos="851"/>
              </w:tabs>
              <w:spacing w:line="240" w:lineRule="atLeast"/>
              <w:rPr>
                <w:b/>
                <w:szCs w:val="22"/>
                <w:lang w:val="ru-RU"/>
              </w:rPr>
            </w:pPr>
          </w:p>
        </w:tc>
        <w:tc>
          <w:tcPr>
            <w:tcW w:w="3120" w:type="dxa"/>
          </w:tcPr>
          <w:p w14:paraId="0AFD2549" w14:textId="0DFB0284" w:rsidR="0002658C" w:rsidRPr="001E6719" w:rsidRDefault="0002658C" w:rsidP="0002658C">
            <w:pPr>
              <w:tabs>
                <w:tab w:val="left" w:pos="993"/>
              </w:tabs>
              <w:spacing w:before="0"/>
              <w:rPr>
                <w:b/>
                <w:bCs/>
                <w:szCs w:val="22"/>
                <w:lang w:val="ru-RU"/>
              </w:rPr>
            </w:pPr>
            <w:r>
              <w:rPr>
                <w:b/>
                <w:bCs/>
                <w:szCs w:val="22"/>
                <w:lang w:val="en-US"/>
              </w:rPr>
              <w:t>22</w:t>
            </w:r>
            <w:r>
              <w:rPr>
                <w:b/>
                <w:bCs/>
                <w:szCs w:val="22"/>
                <w:lang w:val="ru-RU"/>
              </w:rPr>
              <w:t xml:space="preserve"> февраля </w:t>
            </w:r>
            <w:r w:rsidRPr="001E6719">
              <w:rPr>
                <w:b/>
                <w:bCs/>
                <w:szCs w:val="22"/>
                <w:lang w:val="ru-RU"/>
              </w:rPr>
              <w:t>20</w:t>
            </w:r>
            <w:r>
              <w:rPr>
                <w:b/>
                <w:bCs/>
                <w:szCs w:val="22"/>
                <w:lang w:val="en-US"/>
              </w:rPr>
              <w:t>2</w:t>
            </w:r>
            <w:r>
              <w:rPr>
                <w:b/>
                <w:bCs/>
                <w:szCs w:val="22"/>
                <w:lang w:val="ru-RU"/>
              </w:rPr>
              <w:t>1</w:t>
            </w:r>
            <w:r w:rsidRPr="001E6719">
              <w:rPr>
                <w:b/>
                <w:bCs/>
                <w:szCs w:val="22"/>
                <w:lang w:val="ru-RU"/>
              </w:rPr>
              <w:t xml:space="preserve"> года</w:t>
            </w:r>
          </w:p>
        </w:tc>
      </w:tr>
      <w:tr w:rsidR="0002658C" w:rsidRPr="00EB4FCB" w14:paraId="0D30F74B" w14:textId="77777777">
        <w:trPr>
          <w:cantSplit/>
          <w:trHeight w:val="23"/>
        </w:trPr>
        <w:tc>
          <w:tcPr>
            <w:tcW w:w="6911" w:type="dxa"/>
            <w:vMerge/>
          </w:tcPr>
          <w:p w14:paraId="13E079E4" w14:textId="77777777" w:rsidR="0002658C" w:rsidRPr="001E6719" w:rsidRDefault="0002658C" w:rsidP="0002658C">
            <w:pPr>
              <w:tabs>
                <w:tab w:val="left" w:pos="851"/>
              </w:tabs>
              <w:spacing w:line="240" w:lineRule="atLeast"/>
              <w:rPr>
                <w:b/>
                <w:szCs w:val="22"/>
                <w:lang w:val="ru-RU"/>
              </w:rPr>
            </w:pPr>
          </w:p>
        </w:tc>
        <w:tc>
          <w:tcPr>
            <w:tcW w:w="3120" w:type="dxa"/>
          </w:tcPr>
          <w:p w14:paraId="25B0DD92" w14:textId="0FBD9A04" w:rsidR="0002658C" w:rsidRPr="001E6719" w:rsidRDefault="0002658C" w:rsidP="0002658C">
            <w:pPr>
              <w:tabs>
                <w:tab w:val="left" w:pos="993"/>
              </w:tabs>
              <w:spacing w:before="0"/>
              <w:rPr>
                <w:b/>
                <w:bCs/>
                <w:szCs w:val="22"/>
                <w:lang w:val="ru-RU"/>
              </w:rPr>
            </w:pPr>
            <w:r w:rsidRPr="001E6719">
              <w:rPr>
                <w:b/>
                <w:bCs/>
                <w:szCs w:val="22"/>
                <w:lang w:val="ru-RU"/>
              </w:rPr>
              <w:t>Оригинал: английский</w:t>
            </w:r>
          </w:p>
        </w:tc>
      </w:tr>
      <w:tr w:rsidR="00BC7BC0" w:rsidRPr="0002658C" w14:paraId="4CD737E7" w14:textId="77777777">
        <w:trPr>
          <w:cantSplit/>
        </w:trPr>
        <w:tc>
          <w:tcPr>
            <w:tcW w:w="10031" w:type="dxa"/>
            <w:gridSpan w:val="2"/>
          </w:tcPr>
          <w:p w14:paraId="2A8BB623" w14:textId="0D8BD47E" w:rsidR="00BC7BC0" w:rsidRPr="00EB4FCB" w:rsidRDefault="0002658C" w:rsidP="00A71773">
            <w:pPr>
              <w:pStyle w:val="Source"/>
              <w:rPr>
                <w:szCs w:val="22"/>
                <w:lang w:val="ru-RU"/>
              </w:rPr>
            </w:pPr>
            <w:bookmarkStart w:id="1" w:name="dtitle2" w:colFirst="0" w:colLast="0"/>
            <w:r w:rsidRPr="0002658C">
              <w:rPr>
                <w:lang w:val="ru-RU"/>
              </w:rPr>
              <w:t xml:space="preserve">Председатель Рабочей группы Совета по использованию </w:t>
            </w:r>
            <w:r w:rsidRPr="0002658C">
              <w:rPr>
                <w:lang w:val="ru-RU"/>
              </w:rPr>
              <w:br/>
              <w:t>шести официальных языков Союза (</w:t>
            </w:r>
            <w:proofErr w:type="spellStart"/>
            <w:r w:rsidRPr="0002658C">
              <w:rPr>
                <w:lang w:val="ru-RU"/>
              </w:rPr>
              <w:t>РГС-Я</w:t>
            </w:r>
            <w:r w:rsidR="00D36E99" w:rsidRPr="0002658C">
              <w:rPr>
                <w:lang w:val="ru-RU"/>
              </w:rPr>
              <w:t>з</w:t>
            </w:r>
            <w:proofErr w:type="spellEnd"/>
            <w:r w:rsidRPr="0002658C">
              <w:rPr>
                <w:lang w:val="ru-RU"/>
              </w:rPr>
              <w:t>)</w:t>
            </w:r>
          </w:p>
        </w:tc>
      </w:tr>
      <w:tr w:rsidR="00BC7BC0" w:rsidRPr="0002658C" w14:paraId="48FAAA66" w14:textId="77777777">
        <w:trPr>
          <w:cantSplit/>
        </w:trPr>
        <w:tc>
          <w:tcPr>
            <w:tcW w:w="10031" w:type="dxa"/>
            <w:gridSpan w:val="2"/>
          </w:tcPr>
          <w:p w14:paraId="778874ED" w14:textId="16A50D78" w:rsidR="00BC7BC0" w:rsidRPr="00EB4FCB" w:rsidRDefault="0002658C" w:rsidP="00A71773">
            <w:pPr>
              <w:pStyle w:val="Title1"/>
              <w:rPr>
                <w:szCs w:val="22"/>
                <w:lang w:val="ru-RU"/>
              </w:rPr>
            </w:pPr>
            <w:bookmarkStart w:id="2" w:name="dtitle3" w:colFirst="0" w:colLast="0"/>
            <w:bookmarkEnd w:id="1"/>
            <w:r w:rsidRPr="0002658C">
              <w:rPr>
                <w:lang w:val="ru-RU"/>
              </w:rPr>
              <w:t>ОТЧЕТ РАБОЧЕЙ ГРУППЫ СОВЕТА ПО ЯЗЫКАМ</w:t>
            </w:r>
          </w:p>
        </w:tc>
      </w:tr>
      <w:bookmarkEnd w:id="2"/>
    </w:tbl>
    <w:p w14:paraId="5367E019" w14:textId="77777777" w:rsidR="002D2F57" w:rsidRPr="001E6719" w:rsidRDefault="002D2F57">
      <w:pPr>
        <w:rPr>
          <w:lang w:val="ru-RU"/>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D2F57" w:rsidRPr="0002658C" w14:paraId="42E95D41"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30CFF24" w14:textId="77777777" w:rsidR="002D2F57" w:rsidRPr="001E6719" w:rsidRDefault="002D2F57">
            <w:pPr>
              <w:pStyle w:val="Headingb"/>
              <w:rPr>
                <w:szCs w:val="22"/>
                <w:lang w:val="ru-RU"/>
              </w:rPr>
            </w:pPr>
            <w:r w:rsidRPr="001E6719">
              <w:rPr>
                <w:szCs w:val="22"/>
                <w:lang w:val="ru-RU"/>
              </w:rPr>
              <w:t>Резюме</w:t>
            </w:r>
          </w:p>
          <w:p w14:paraId="34A4DCAC" w14:textId="033658E3" w:rsidR="002D2F57" w:rsidRPr="001E6719" w:rsidRDefault="0002658C">
            <w:pPr>
              <w:rPr>
                <w:szCs w:val="22"/>
                <w:lang w:val="ru-RU"/>
              </w:rPr>
            </w:pPr>
            <w:r w:rsidRPr="0002658C">
              <w:rPr>
                <w:szCs w:val="22"/>
                <w:lang w:val="ru-RU"/>
              </w:rPr>
              <w:t>В настоящем документе содержится ежегодный отчет Председателя Рабочей группы Совета по языкам (</w:t>
            </w:r>
            <w:proofErr w:type="spellStart"/>
            <w:r w:rsidRPr="0002658C">
              <w:rPr>
                <w:szCs w:val="22"/>
                <w:lang w:val="ru-RU"/>
              </w:rPr>
              <w:t>РГС-Яз</w:t>
            </w:r>
            <w:proofErr w:type="spellEnd"/>
            <w:r w:rsidRPr="0002658C">
              <w:rPr>
                <w:szCs w:val="22"/>
                <w:lang w:val="ru-RU"/>
              </w:rPr>
              <w:t>), подготовленный для Совета во исполнение Резолюции 154 (</w:t>
            </w:r>
            <w:proofErr w:type="spellStart"/>
            <w:r w:rsidRPr="0002658C">
              <w:rPr>
                <w:szCs w:val="22"/>
                <w:lang w:val="ru-RU"/>
              </w:rPr>
              <w:t>Пересм</w:t>
            </w:r>
            <w:proofErr w:type="spellEnd"/>
            <w:r w:rsidRPr="0002658C">
              <w:rPr>
                <w:szCs w:val="22"/>
                <w:lang w:val="ru-RU"/>
              </w:rPr>
              <w:t>. Дубай, 2018 г.) и Резолюции 1372 (</w:t>
            </w:r>
            <w:proofErr w:type="spellStart"/>
            <w:r w:rsidRPr="0002658C">
              <w:rPr>
                <w:szCs w:val="22"/>
                <w:lang w:val="ru-RU"/>
              </w:rPr>
              <w:t>Пересм</w:t>
            </w:r>
            <w:proofErr w:type="spellEnd"/>
            <w:r w:rsidRPr="0002658C">
              <w:rPr>
                <w:szCs w:val="22"/>
                <w:lang w:val="ru-RU"/>
              </w:rPr>
              <w:t>. 2019 г.) Совета.</w:t>
            </w:r>
          </w:p>
          <w:p w14:paraId="33B28F19" w14:textId="77777777" w:rsidR="002D2F57" w:rsidRPr="001E6719" w:rsidRDefault="002D2F57" w:rsidP="00E55121">
            <w:pPr>
              <w:pStyle w:val="Headingb"/>
              <w:rPr>
                <w:lang w:val="ru-RU"/>
              </w:rPr>
            </w:pPr>
            <w:r w:rsidRPr="00EB4FCB">
              <w:rPr>
                <w:lang w:val="ru-RU"/>
              </w:rPr>
              <w:t>Необходимые</w:t>
            </w:r>
            <w:r w:rsidRPr="001E6719">
              <w:rPr>
                <w:lang w:val="ru-RU"/>
              </w:rPr>
              <w:t xml:space="preserve"> </w:t>
            </w:r>
            <w:r w:rsidR="00F5225B" w:rsidRPr="001E6719">
              <w:rPr>
                <w:lang w:val="ru-RU"/>
              </w:rPr>
              <w:t>действия</w:t>
            </w:r>
          </w:p>
          <w:p w14:paraId="6428790A" w14:textId="44503D4F" w:rsidR="002D2F57" w:rsidRPr="001E6719" w:rsidRDefault="0002658C">
            <w:pPr>
              <w:rPr>
                <w:szCs w:val="22"/>
                <w:lang w:val="ru-RU"/>
              </w:rPr>
            </w:pPr>
            <w:r w:rsidRPr="0002658C">
              <w:rPr>
                <w:szCs w:val="22"/>
                <w:lang w:val="ru-RU"/>
              </w:rPr>
              <w:t xml:space="preserve">Совету предлагается </w:t>
            </w:r>
            <w:r w:rsidRPr="0002658C">
              <w:rPr>
                <w:b/>
                <w:bCs/>
                <w:szCs w:val="22"/>
                <w:lang w:val="ru-RU"/>
              </w:rPr>
              <w:t>одобрить</w:t>
            </w:r>
            <w:r w:rsidRPr="0002658C">
              <w:rPr>
                <w:szCs w:val="22"/>
                <w:lang w:val="ru-RU"/>
              </w:rPr>
              <w:t xml:space="preserve"> настоящий отчет.</w:t>
            </w:r>
          </w:p>
          <w:p w14:paraId="7FB84EFE" w14:textId="77777777" w:rsidR="002D2F57" w:rsidRPr="001E6719" w:rsidRDefault="002D2F57" w:rsidP="004D0129">
            <w:pPr>
              <w:spacing w:before="0"/>
              <w:jc w:val="center"/>
              <w:rPr>
                <w:caps/>
                <w:szCs w:val="22"/>
                <w:lang w:val="ru-RU"/>
              </w:rPr>
            </w:pPr>
            <w:r w:rsidRPr="001E6719">
              <w:rPr>
                <w:caps/>
                <w:szCs w:val="22"/>
                <w:lang w:val="ru-RU"/>
              </w:rPr>
              <w:t>____________</w:t>
            </w:r>
          </w:p>
          <w:p w14:paraId="5CBB68B9" w14:textId="77777777" w:rsidR="002D2F57" w:rsidRPr="001E6719" w:rsidRDefault="002D2F57">
            <w:pPr>
              <w:pStyle w:val="Headingb"/>
              <w:rPr>
                <w:szCs w:val="22"/>
                <w:lang w:val="ru-RU"/>
              </w:rPr>
            </w:pPr>
            <w:r w:rsidRPr="001E6719">
              <w:rPr>
                <w:szCs w:val="22"/>
                <w:lang w:val="ru-RU"/>
              </w:rPr>
              <w:t>Справочные материалы</w:t>
            </w:r>
          </w:p>
          <w:p w14:paraId="1CAD6431" w14:textId="79F0F886" w:rsidR="002D2F57" w:rsidRPr="001E6719" w:rsidRDefault="0002658C" w:rsidP="0002658C">
            <w:pPr>
              <w:spacing w:after="120"/>
              <w:rPr>
                <w:i/>
                <w:iCs/>
                <w:lang w:val="ru-RU"/>
              </w:rPr>
            </w:pPr>
            <w:hyperlink r:id="rId8" w:history="1">
              <w:r w:rsidRPr="0002658C">
                <w:rPr>
                  <w:rStyle w:val="Hyperlink"/>
                  <w:i/>
                  <w:iCs/>
                  <w:szCs w:val="22"/>
                  <w:lang w:val="ru-RU"/>
                </w:rPr>
                <w:t>Отчет Генерального секретаря</w:t>
              </w:r>
            </w:hyperlink>
            <w:r w:rsidRPr="0002658C">
              <w:rPr>
                <w:i/>
                <w:iCs/>
                <w:szCs w:val="22"/>
                <w:lang w:val="ru-RU"/>
              </w:rPr>
              <w:t xml:space="preserve">; </w:t>
            </w:r>
            <w:hyperlink r:id="rId9" w:history="1">
              <w:r w:rsidRPr="0002658C">
                <w:rPr>
                  <w:rStyle w:val="Hyperlink"/>
                  <w:i/>
                  <w:iCs/>
                  <w:szCs w:val="22"/>
                  <w:lang w:val="ru-RU"/>
                </w:rPr>
                <w:t>Резолюция 154 (</w:t>
              </w:r>
              <w:proofErr w:type="spellStart"/>
              <w:r w:rsidRPr="0002658C">
                <w:rPr>
                  <w:rStyle w:val="Hyperlink"/>
                  <w:i/>
                  <w:iCs/>
                  <w:szCs w:val="22"/>
                  <w:lang w:val="ru-RU"/>
                </w:rPr>
                <w:t>Пересм</w:t>
              </w:r>
              <w:proofErr w:type="spellEnd"/>
              <w:r w:rsidRPr="0002658C">
                <w:rPr>
                  <w:rStyle w:val="Hyperlink"/>
                  <w:i/>
                  <w:iCs/>
                  <w:szCs w:val="22"/>
                  <w:lang w:val="ru-RU"/>
                </w:rPr>
                <w:t>. Дуб</w:t>
              </w:r>
              <w:r w:rsidRPr="0002658C">
                <w:rPr>
                  <w:rStyle w:val="Hyperlink"/>
                  <w:i/>
                  <w:iCs/>
                  <w:szCs w:val="22"/>
                  <w:lang w:val="ru-RU"/>
                </w:rPr>
                <w:t>а</w:t>
              </w:r>
              <w:r w:rsidRPr="0002658C">
                <w:rPr>
                  <w:rStyle w:val="Hyperlink"/>
                  <w:i/>
                  <w:iCs/>
                  <w:szCs w:val="22"/>
                  <w:lang w:val="ru-RU"/>
                </w:rPr>
                <w:t>й, 2018 г.)</w:t>
              </w:r>
            </w:hyperlink>
            <w:r w:rsidRPr="0002658C">
              <w:rPr>
                <w:i/>
                <w:iCs/>
                <w:szCs w:val="22"/>
                <w:lang w:val="ru-RU"/>
              </w:rPr>
              <w:t xml:space="preserve">; </w:t>
            </w:r>
            <w:r w:rsidRPr="0002658C">
              <w:rPr>
                <w:i/>
                <w:iCs/>
                <w:szCs w:val="22"/>
                <w:lang w:val="ru-RU"/>
              </w:rPr>
              <w:br/>
            </w:r>
            <w:hyperlink r:id="rId10" w:history="1">
              <w:r w:rsidRPr="0002658C">
                <w:rPr>
                  <w:rStyle w:val="Hyperlink"/>
                  <w:i/>
                  <w:iCs/>
                  <w:szCs w:val="22"/>
                  <w:lang w:val="ru-RU"/>
                </w:rPr>
                <w:t>Резолюция 1372 (</w:t>
              </w:r>
              <w:proofErr w:type="spellStart"/>
              <w:r w:rsidRPr="0002658C">
                <w:rPr>
                  <w:rStyle w:val="Hyperlink"/>
                  <w:i/>
                  <w:iCs/>
                  <w:szCs w:val="22"/>
                  <w:lang w:val="ru-RU"/>
                </w:rPr>
                <w:t>Пересм</w:t>
              </w:r>
              <w:proofErr w:type="spellEnd"/>
              <w:r w:rsidRPr="0002658C">
                <w:rPr>
                  <w:rStyle w:val="Hyperlink"/>
                  <w:i/>
                  <w:iCs/>
                  <w:szCs w:val="22"/>
                  <w:lang w:val="ru-RU"/>
                </w:rPr>
                <w:t>. 2019 г.) Совета</w:t>
              </w:r>
            </w:hyperlink>
          </w:p>
        </w:tc>
      </w:tr>
    </w:tbl>
    <w:p w14:paraId="1408B60F" w14:textId="07525FC8" w:rsidR="0002658C" w:rsidRPr="0002658C" w:rsidRDefault="0002658C" w:rsidP="0002658C">
      <w:pPr>
        <w:pStyle w:val="Heading1"/>
        <w:rPr>
          <w:lang w:val="ru-RU"/>
        </w:rPr>
      </w:pPr>
      <w:r w:rsidRPr="0002658C">
        <w:rPr>
          <w:lang w:val="ru-RU"/>
        </w:rPr>
        <w:t>1</w:t>
      </w:r>
      <w:r w:rsidRPr="0002658C">
        <w:rPr>
          <w:lang w:val="ru-RU"/>
        </w:rPr>
        <w:tab/>
        <w:t>Открытие собрания и утверждение повестки дня (Документ</w:t>
      </w:r>
      <w:r>
        <w:rPr>
          <w:lang w:val="en-US"/>
        </w:rPr>
        <w:t> </w:t>
      </w:r>
      <w:hyperlink r:id="rId11" w:history="1">
        <w:proofErr w:type="spellStart"/>
        <w:r w:rsidRPr="0002658C">
          <w:rPr>
            <w:rStyle w:val="Hyperlink"/>
          </w:rPr>
          <w:t>CWG</w:t>
        </w:r>
        <w:proofErr w:type="spellEnd"/>
        <w:r w:rsidRPr="0002658C">
          <w:rPr>
            <w:rStyle w:val="Hyperlink"/>
            <w:lang w:val="ru-RU"/>
          </w:rPr>
          <w:noBreakHyphen/>
        </w:r>
        <w:r w:rsidRPr="0002658C">
          <w:rPr>
            <w:rStyle w:val="Hyperlink"/>
          </w:rPr>
          <w:t>LANG</w:t>
        </w:r>
        <w:r w:rsidRPr="0002658C">
          <w:rPr>
            <w:rStyle w:val="Hyperlink"/>
            <w:lang w:val="ru-RU"/>
          </w:rPr>
          <w:t>/11/1(</w:t>
        </w:r>
        <w:r w:rsidRPr="0002658C">
          <w:rPr>
            <w:rStyle w:val="Hyperlink"/>
          </w:rPr>
          <w:t>Rev</w:t>
        </w:r>
        <w:r w:rsidRPr="0002658C">
          <w:rPr>
            <w:rStyle w:val="Hyperlink"/>
            <w:lang w:val="ru-RU"/>
          </w:rPr>
          <w:t>.1)</w:t>
        </w:r>
      </w:hyperlink>
      <w:r w:rsidRPr="0002658C">
        <w:rPr>
          <w:lang w:val="ru-RU"/>
        </w:rPr>
        <w:t>)</w:t>
      </w:r>
    </w:p>
    <w:p w14:paraId="2D3D22C2" w14:textId="77777777" w:rsidR="0002658C" w:rsidRPr="0002658C" w:rsidRDefault="0002658C" w:rsidP="0002658C">
      <w:pPr>
        <w:rPr>
          <w:lang w:val="ru-RU"/>
        </w:rPr>
      </w:pPr>
      <w:r w:rsidRPr="0002658C">
        <w:rPr>
          <w:lang w:val="ru-RU"/>
        </w:rPr>
        <w:t>1.1</w:t>
      </w:r>
      <w:r w:rsidRPr="0002658C">
        <w:rPr>
          <w:lang w:val="ru-RU"/>
        </w:rPr>
        <w:tab/>
        <w:t xml:space="preserve">Ввиду отсутствия Председателя из-за технической проблемы собрание открыла заместитель Председателя </w:t>
      </w:r>
      <w:proofErr w:type="spellStart"/>
      <w:r w:rsidRPr="0002658C">
        <w:rPr>
          <w:lang w:val="ru-RU"/>
        </w:rPr>
        <w:t>РГС-Яз</w:t>
      </w:r>
      <w:proofErr w:type="spellEnd"/>
      <w:r w:rsidRPr="0002658C">
        <w:rPr>
          <w:lang w:val="ru-RU"/>
        </w:rPr>
        <w:t xml:space="preserve"> по арабскому языку г-жа Самира </w:t>
      </w:r>
      <w:proofErr w:type="spellStart"/>
      <w:r w:rsidRPr="0002658C">
        <w:rPr>
          <w:lang w:val="ru-RU"/>
        </w:rPr>
        <w:t>Белал</w:t>
      </w:r>
      <w:proofErr w:type="spellEnd"/>
      <w:r w:rsidRPr="0002658C">
        <w:rPr>
          <w:lang w:val="ru-RU"/>
        </w:rPr>
        <w:t xml:space="preserve"> </w:t>
      </w:r>
      <w:proofErr w:type="spellStart"/>
      <w:r w:rsidRPr="0002658C">
        <w:rPr>
          <w:lang w:val="ru-RU"/>
        </w:rPr>
        <w:t>Момен</w:t>
      </w:r>
      <w:proofErr w:type="spellEnd"/>
      <w:r w:rsidRPr="0002658C">
        <w:rPr>
          <w:lang w:val="ru-RU"/>
        </w:rPr>
        <w:t xml:space="preserve"> Мохаммад (Кувейт). Поприветствовав делегатов, она представила на утверждение проект повестки дня. Повестка дня была утверждена без изменений. Председатель </w:t>
      </w:r>
      <w:proofErr w:type="spellStart"/>
      <w:r w:rsidRPr="0002658C">
        <w:rPr>
          <w:lang w:val="ru-RU"/>
        </w:rPr>
        <w:t>РГС-Яз</w:t>
      </w:r>
      <w:proofErr w:type="spellEnd"/>
      <w:r w:rsidRPr="0002658C">
        <w:rPr>
          <w:lang w:val="ru-RU"/>
        </w:rPr>
        <w:t xml:space="preserve"> г-жа </w:t>
      </w:r>
      <w:proofErr w:type="spellStart"/>
      <w:r w:rsidRPr="0002658C">
        <w:rPr>
          <w:lang w:val="ru-RU"/>
        </w:rPr>
        <w:t>Мониа</w:t>
      </w:r>
      <w:proofErr w:type="spellEnd"/>
      <w:r w:rsidRPr="0002658C">
        <w:rPr>
          <w:lang w:val="ru-RU"/>
        </w:rPr>
        <w:t xml:space="preserve"> </w:t>
      </w:r>
      <w:proofErr w:type="spellStart"/>
      <w:r w:rsidRPr="0002658C">
        <w:rPr>
          <w:lang w:val="ru-RU"/>
        </w:rPr>
        <w:t>Джабер</w:t>
      </w:r>
      <w:proofErr w:type="spellEnd"/>
      <w:r w:rsidRPr="0002658C">
        <w:rPr>
          <w:lang w:val="ru-RU"/>
        </w:rPr>
        <w:t xml:space="preserve"> </w:t>
      </w:r>
      <w:proofErr w:type="spellStart"/>
      <w:r w:rsidRPr="0002658C">
        <w:rPr>
          <w:lang w:val="ru-RU"/>
        </w:rPr>
        <w:t>Халфалла</w:t>
      </w:r>
      <w:proofErr w:type="spellEnd"/>
      <w:r w:rsidRPr="0002658C">
        <w:rPr>
          <w:lang w:val="ru-RU"/>
        </w:rPr>
        <w:t xml:space="preserve"> (Тунис) присоединилась к собранию после решения технической проблемы и далее руководила работой собрания.</w:t>
      </w:r>
    </w:p>
    <w:p w14:paraId="1D6B46FE" w14:textId="77777777" w:rsidR="0002658C" w:rsidRPr="0002658C" w:rsidRDefault="0002658C" w:rsidP="0002658C">
      <w:pPr>
        <w:rPr>
          <w:lang w:val="ru-RU"/>
        </w:rPr>
      </w:pPr>
      <w:r w:rsidRPr="0002658C">
        <w:rPr>
          <w:lang w:val="ru-RU"/>
        </w:rPr>
        <w:t>1.2</w:t>
      </w:r>
      <w:r w:rsidRPr="0002658C">
        <w:rPr>
          <w:lang w:val="ru-RU"/>
        </w:rPr>
        <w:tab/>
        <w:t xml:space="preserve">Слово было предоставлено Генеральному секретарю г-ну </w:t>
      </w:r>
      <w:proofErr w:type="spellStart"/>
      <w:r w:rsidRPr="0002658C">
        <w:rPr>
          <w:lang w:val="ru-RU"/>
        </w:rPr>
        <w:t>Хоулиню</w:t>
      </w:r>
      <w:proofErr w:type="spellEnd"/>
      <w:r w:rsidRPr="0002658C">
        <w:rPr>
          <w:lang w:val="ru-RU"/>
        </w:rPr>
        <w:t xml:space="preserve"> </w:t>
      </w:r>
      <w:proofErr w:type="spellStart"/>
      <w:r w:rsidRPr="0002658C">
        <w:rPr>
          <w:lang w:val="ru-RU"/>
        </w:rPr>
        <w:t>Чжао</w:t>
      </w:r>
      <w:proofErr w:type="spellEnd"/>
      <w:r w:rsidRPr="0002658C">
        <w:rPr>
          <w:lang w:val="ru-RU"/>
        </w:rPr>
        <w:t xml:space="preserve">, который рассказал о чрезвычайных мерах, принятых в целях обеспечения безопасности персонала и делегатов, а также о непрерывности деятельности в условиях пандемии </w:t>
      </w:r>
      <w:r w:rsidRPr="0002658C">
        <w:rPr>
          <w:lang w:val="en-US"/>
        </w:rPr>
        <w:t>COVID</w:t>
      </w:r>
      <w:r w:rsidRPr="0002658C">
        <w:rPr>
          <w:lang w:val="ru-RU"/>
        </w:rPr>
        <w:t xml:space="preserve">-19. Он перечислил различные платформы, используемые для проведения виртуальных собраний, в том числе платформу </w:t>
      </w:r>
      <w:proofErr w:type="spellStart"/>
      <w:r w:rsidRPr="0002658C">
        <w:rPr>
          <w:lang w:val="en-US"/>
        </w:rPr>
        <w:t>MyMeeting</w:t>
      </w:r>
      <w:proofErr w:type="spellEnd"/>
      <w:r w:rsidRPr="0002658C">
        <w:rPr>
          <w:lang w:val="ru-RU"/>
        </w:rPr>
        <w:t xml:space="preserve"> </w:t>
      </w:r>
      <w:proofErr w:type="spellStart"/>
      <w:r w:rsidRPr="0002658C">
        <w:rPr>
          <w:lang w:val="ru-RU"/>
        </w:rPr>
        <w:t>БСЭ</w:t>
      </w:r>
      <w:proofErr w:type="spellEnd"/>
      <w:r w:rsidRPr="0002658C">
        <w:rPr>
          <w:lang w:val="ru-RU"/>
        </w:rPr>
        <w:t xml:space="preserve">, а также важный веб-проект МСЭ под названием </w:t>
      </w:r>
      <w:proofErr w:type="spellStart"/>
      <w:r w:rsidRPr="0002658C">
        <w:rPr>
          <w:lang w:val="en-US"/>
        </w:rPr>
        <w:t>MyITU</w:t>
      </w:r>
      <w:proofErr w:type="spellEnd"/>
      <w:r w:rsidRPr="0002658C">
        <w:rPr>
          <w:lang w:val="ru-RU"/>
        </w:rPr>
        <w:t xml:space="preserve">. </w:t>
      </w:r>
      <w:r w:rsidRPr="0002658C">
        <w:rPr>
          <w:bCs/>
          <w:lang w:val="ru-RU"/>
        </w:rPr>
        <w:t xml:space="preserve">Он </w:t>
      </w:r>
      <w:r w:rsidRPr="0002658C">
        <w:rPr>
          <w:lang w:val="ru-RU"/>
        </w:rPr>
        <w:t xml:space="preserve">еще раз подчеркнул важность </w:t>
      </w:r>
      <w:proofErr w:type="spellStart"/>
      <w:r w:rsidRPr="0002658C">
        <w:rPr>
          <w:lang w:val="ru-RU"/>
        </w:rPr>
        <w:t>РГС</w:t>
      </w:r>
      <w:r w:rsidRPr="0002658C">
        <w:rPr>
          <w:lang w:val="ru-RU"/>
        </w:rPr>
        <w:noBreakHyphen/>
        <w:t>Яз</w:t>
      </w:r>
      <w:proofErr w:type="spellEnd"/>
      <w:r w:rsidRPr="0002658C">
        <w:rPr>
          <w:lang w:val="ru-RU"/>
        </w:rPr>
        <w:t xml:space="preserve"> для Союза и его Членов и принял к сведению содержание повестки дня собрания, а именно важнейший вопрос многоязычия, рассмотрение альтернативных процедур письменного перевода, включая нейронный машинный перевод</w:t>
      </w:r>
      <w:r w:rsidRPr="0002658C">
        <w:rPr>
          <w:bCs/>
          <w:lang w:val="ru-RU"/>
        </w:rPr>
        <w:t xml:space="preserve"> (</w:t>
      </w:r>
      <w:proofErr w:type="spellStart"/>
      <w:r w:rsidRPr="0002658C">
        <w:rPr>
          <w:bCs/>
          <w:lang w:val="en-US"/>
        </w:rPr>
        <w:t>NMT</w:t>
      </w:r>
      <w:proofErr w:type="spellEnd"/>
      <w:r w:rsidRPr="0002658C">
        <w:rPr>
          <w:bCs/>
          <w:lang w:val="ru-RU"/>
        </w:rPr>
        <w:t>) и искусственный интеллект, а также соображения относительно того, как повысить эффективность процессов управления в МСЭ и обеспечить более эффективную поддержку проведения сессий Совета</w:t>
      </w:r>
      <w:r w:rsidRPr="0002658C">
        <w:rPr>
          <w:lang w:val="ru-RU"/>
        </w:rPr>
        <w:t>.</w:t>
      </w:r>
    </w:p>
    <w:p w14:paraId="378F41EF" w14:textId="77777777" w:rsidR="0002658C" w:rsidRPr="0002658C" w:rsidRDefault="0002658C" w:rsidP="0002658C">
      <w:pPr>
        <w:pStyle w:val="Heading1"/>
        <w:rPr>
          <w:lang w:val="ru-RU"/>
        </w:rPr>
      </w:pPr>
      <w:r w:rsidRPr="0002658C">
        <w:rPr>
          <w:lang w:val="ru-RU"/>
        </w:rPr>
        <w:lastRenderedPageBreak/>
        <w:t>2</w:t>
      </w:r>
      <w:r w:rsidRPr="0002658C">
        <w:rPr>
          <w:lang w:val="ru-RU"/>
        </w:rPr>
        <w:tab/>
        <w:t xml:space="preserve">Отчет Генерального секретаря </w:t>
      </w:r>
      <w:r w:rsidRPr="0002658C">
        <w:rPr>
          <w:bCs/>
          <w:lang w:val="ru-RU"/>
        </w:rPr>
        <w:t xml:space="preserve">(Документ </w:t>
      </w:r>
      <w:hyperlink r:id="rId12" w:history="1">
        <w:proofErr w:type="spellStart"/>
        <w:r w:rsidRPr="0002658C">
          <w:rPr>
            <w:rStyle w:val="Hyperlink"/>
            <w:bCs/>
          </w:rPr>
          <w:t>CWG</w:t>
        </w:r>
        <w:proofErr w:type="spellEnd"/>
        <w:r w:rsidRPr="0002658C">
          <w:rPr>
            <w:rStyle w:val="Hyperlink"/>
            <w:bCs/>
            <w:lang w:val="ru-RU"/>
          </w:rPr>
          <w:t>-</w:t>
        </w:r>
        <w:r w:rsidRPr="0002658C">
          <w:rPr>
            <w:rStyle w:val="Hyperlink"/>
            <w:bCs/>
          </w:rPr>
          <w:t>LANG</w:t>
        </w:r>
        <w:r w:rsidRPr="0002658C">
          <w:rPr>
            <w:rStyle w:val="Hyperlink"/>
            <w:bCs/>
            <w:lang w:val="ru-RU"/>
          </w:rPr>
          <w:t>/11/2</w:t>
        </w:r>
      </w:hyperlink>
      <w:r w:rsidRPr="0002658C">
        <w:rPr>
          <w:lang w:val="ru-RU"/>
        </w:rPr>
        <w:t>)</w:t>
      </w:r>
    </w:p>
    <w:p w14:paraId="0DE1487E" w14:textId="3785B426" w:rsidR="0002658C" w:rsidRPr="0002658C" w:rsidRDefault="0002658C" w:rsidP="0002658C">
      <w:pPr>
        <w:rPr>
          <w:lang w:val="ru-RU"/>
        </w:rPr>
      </w:pPr>
      <w:r w:rsidRPr="0002658C">
        <w:rPr>
          <w:lang w:val="ru-RU"/>
        </w:rPr>
        <w:t>2.1</w:t>
      </w:r>
      <w:r w:rsidRPr="0002658C">
        <w:rPr>
          <w:lang w:val="ru-RU"/>
        </w:rPr>
        <w:tab/>
        <w:t>Участники получили подробную информацию о динамике бюджета на письменный перевод документов на шесть официальных языков Союза с 2010</w:t>
      </w:r>
      <w:r w:rsidRPr="0002658C">
        <w:rPr>
          <w:lang w:val="en-US"/>
        </w:rPr>
        <w:t> </w:t>
      </w:r>
      <w:r w:rsidRPr="0002658C">
        <w:rPr>
          <w:lang w:val="ru-RU"/>
        </w:rPr>
        <w:t xml:space="preserve">года. Объем письменных переводов продолжает отражать равенство режима в отношении всех шести официальных языков МСЭ. По просьбе </w:t>
      </w:r>
      <w:proofErr w:type="spellStart"/>
      <w:r w:rsidRPr="0002658C">
        <w:rPr>
          <w:lang w:val="ru-RU"/>
        </w:rPr>
        <w:t>РГС</w:t>
      </w:r>
      <w:r w:rsidRPr="0002658C">
        <w:rPr>
          <w:lang w:val="ru-RU"/>
        </w:rPr>
        <w:noBreakHyphen/>
        <w:t>Яз</w:t>
      </w:r>
      <w:proofErr w:type="spellEnd"/>
      <w:r w:rsidR="00D36E99">
        <w:rPr>
          <w:lang w:val="ru-RU"/>
        </w:rPr>
        <w:t>,</w:t>
      </w:r>
      <w:r w:rsidRPr="0002658C">
        <w:rPr>
          <w:lang w:val="ru-RU"/>
        </w:rPr>
        <w:t xml:space="preserve"> были также представлены показатели бюджета на услуги устного перевода.</w:t>
      </w:r>
    </w:p>
    <w:p w14:paraId="16A6B503" w14:textId="77777777" w:rsidR="0002658C" w:rsidRPr="0002658C" w:rsidRDefault="0002658C" w:rsidP="0002658C">
      <w:pPr>
        <w:rPr>
          <w:lang w:val="ru-RU"/>
        </w:rPr>
      </w:pPr>
      <w:r w:rsidRPr="0002658C">
        <w:rPr>
          <w:bCs/>
          <w:lang w:val="ru-RU"/>
        </w:rPr>
        <w:t>2.2.</w:t>
      </w:r>
      <w:r w:rsidRPr="0002658C">
        <w:rPr>
          <w:bCs/>
          <w:lang w:val="ru-RU"/>
        </w:rPr>
        <w:tab/>
        <w:t>Одна из делегаций попросила включать в будущие отчеты таблицу фактических издержек на лингвистические услуги. Другая делегация предложила включить таблицу динамики объемов письменного перевода в разбивке по языкам.</w:t>
      </w:r>
    </w:p>
    <w:p w14:paraId="147AE027" w14:textId="77777777" w:rsidR="0002658C" w:rsidRPr="0002658C" w:rsidRDefault="0002658C" w:rsidP="0002658C">
      <w:pPr>
        <w:rPr>
          <w:lang w:val="ru-RU"/>
        </w:rPr>
      </w:pPr>
      <w:r w:rsidRPr="0002658C">
        <w:rPr>
          <w:lang w:val="ru-RU"/>
        </w:rPr>
        <w:t>2.3</w:t>
      </w:r>
      <w:r w:rsidRPr="0002658C">
        <w:rPr>
          <w:lang w:val="ru-RU"/>
        </w:rPr>
        <w:tab/>
      </w:r>
      <w:proofErr w:type="spellStart"/>
      <w:r w:rsidRPr="0002658C">
        <w:rPr>
          <w:lang w:val="ru-RU"/>
        </w:rPr>
        <w:t>РГС</w:t>
      </w:r>
      <w:r w:rsidRPr="0002658C">
        <w:rPr>
          <w:lang w:val="ru-RU"/>
        </w:rPr>
        <w:noBreakHyphen/>
        <w:t>Яз</w:t>
      </w:r>
      <w:proofErr w:type="spellEnd"/>
      <w:r w:rsidRPr="0002658C">
        <w:rPr>
          <w:lang w:val="ru-RU"/>
        </w:rPr>
        <w:t xml:space="preserve"> выразила удовлетворенность усилиями, которые предпринимались в поисках возможной экономии, большей эффективности и инноваций в целях выполнения Резолюции 154 (</w:t>
      </w:r>
      <w:proofErr w:type="spellStart"/>
      <w:r w:rsidRPr="0002658C">
        <w:rPr>
          <w:lang w:val="ru-RU"/>
        </w:rPr>
        <w:t>Пересм</w:t>
      </w:r>
      <w:proofErr w:type="spellEnd"/>
      <w:r w:rsidRPr="0002658C">
        <w:rPr>
          <w:lang w:val="ru-RU"/>
        </w:rPr>
        <w:t>. Дубай, 2018</w:t>
      </w:r>
      <w:r w:rsidRPr="0002658C">
        <w:rPr>
          <w:lang w:val="en-US"/>
        </w:rPr>
        <w:t> </w:t>
      </w:r>
      <w:r w:rsidRPr="0002658C">
        <w:rPr>
          <w:lang w:val="ru-RU"/>
        </w:rPr>
        <w:t>г.) ПК и Резолюции</w:t>
      </w:r>
      <w:r w:rsidRPr="0002658C">
        <w:rPr>
          <w:lang w:val="en-US"/>
        </w:rPr>
        <w:t> </w:t>
      </w:r>
      <w:r w:rsidRPr="0002658C">
        <w:rPr>
          <w:lang w:val="ru-RU"/>
        </w:rPr>
        <w:t xml:space="preserve">1372 Совета. </w:t>
      </w:r>
    </w:p>
    <w:p w14:paraId="48F5E427" w14:textId="77777777" w:rsidR="0002658C" w:rsidRPr="0002658C" w:rsidRDefault="0002658C" w:rsidP="0002658C">
      <w:pPr>
        <w:rPr>
          <w:lang w:val="ru-RU"/>
        </w:rPr>
      </w:pPr>
      <w:r w:rsidRPr="0002658C">
        <w:rPr>
          <w:lang w:val="ru-RU"/>
        </w:rPr>
        <w:t>2.4</w:t>
      </w:r>
      <w:r w:rsidRPr="0002658C">
        <w:rPr>
          <w:lang w:val="ru-RU"/>
        </w:rPr>
        <w:tab/>
      </w:r>
      <w:proofErr w:type="spellStart"/>
      <w:r w:rsidRPr="0002658C">
        <w:rPr>
          <w:lang w:val="ru-RU"/>
        </w:rPr>
        <w:t>РГС</w:t>
      </w:r>
      <w:r w:rsidRPr="0002658C">
        <w:rPr>
          <w:lang w:val="ru-RU"/>
        </w:rPr>
        <w:noBreakHyphen/>
        <w:t>Яз</w:t>
      </w:r>
      <w:proofErr w:type="spellEnd"/>
      <w:r w:rsidRPr="0002658C">
        <w:rPr>
          <w:lang w:val="ru-RU"/>
        </w:rPr>
        <w:t xml:space="preserve"> предлагает Совету:</w:t>
      </w:r>
    </w:p>
    <w:p w14:paraId="1C3E778C" w14:textId="4C7EF1CF" w:rsidR="0002658C" w:rsidRPr="0002658C" w:rsidRDefault="0002658C" w:rsidP="00BC1C28">
      <w:pPr>
        <w:pStyle w:val="enumlev1"/>
        <w:rPr>
          <w:lang w:val="ru-RU"/>
        </w:rPr>
      </w:pPr>
      <w:r w:rsidRPr="0002658C">
        <w:rPr>
          <w:lang w:val="ru-RU"/>
        </w:rPr>
        <w:t>–</w:t>
      </w:r>
      <w:r w:rsidRPr="0002658C">
        <w:rPr>
          <w:lang w:val="ru-RU"/>
        </w:rPr>
        <w:tab/>
        <w:t xml:space="preserve">просить </w:t>
      </w:r>
      <w:r w:rsidR="00D36E99" w:rsidRPr="0002658C">
        <w:rPr>
          <w:lang w:val="ru-RU"/>
        </w:rPr>
        <w:t xml:space="preserve">Секретариат </w:t>
      </w:r>
      <w:r w:rsidRPr="0002658C">
        <w:rPr>
          <w:lang w:val="ru-RU"/>
        </w:rPr>
        <w:t>включать в будущие отчеты информацию о фактических издержках на лингвистические услуги, а также о динамике объемов письменного перевода в разбивке по языкам;</w:t>
      </w:r>
    </w:p>
    <w:p w14:paraId="237D055C" w14:textId="15B8D5E6" w:rsidR="0002658C" w:rsidRPr="0002658C" w:rsidRDefault="0002658C" w:rsidP="00BC1C28">
      <w:pPr>
        <w:pStyle w:val="enumlev1"/>
        <w:rPr>
          <w:lang w:val="ru-RU"/>
        </w:rPr>
      </w:pPr>
      <w:r w:rsidRPr="0002658C">
        <w:rPr>
          <w:lang w:val="ru-RU"/>
        </w:rPr>
        <w:t>–</w:t>
      </w:r>
      <w:r w:rsidRPr="0002658C">
        <w:rPr>
          <w:lang w:val="ru-RU"/>
        </w:rPr>
        <w:tab/>
        <w:t xml:space="preserve">рекомендовать </w:t>
      </w:r>
      <w:r w:rsidR="00D36E99" w:rsidRPr="0002658C">
        <w:rPr>
          <w:lang w:val="ru-RU"/>
        </w:rPr>
        <w:t xml:space="preserve">Секретариату </w:t>
      </w:r>
      <w:r w:rsidRPr="0002658C">
        <w:rPr>
          <w:lang w:val="ru-RU"/>
        </w:rPr>
        <w:t>продолжить поиск улучшений для выполнения Резолюции 154 (</w:t>
      </w:r>
      <w:proofErr w:type="spellStart"/>
      <w:r w:rsidRPr="0002658C">
        <w:rPr>
          <w:lang w:val="ru-RU"/>
        </w:rPr>
        <w:t>Пересм</w:t>
      </w:r>
      <w:proofErr w:type="spellEnd"/>
      <w:r w:rsidRPr="0002658C">
        <w:rPr>
          <w:lang w:val="ru-RU"/>
        </w:rPr>
        <w:t>. Дубай, 2018</w:t>
      </w:r>
      <w:r w:rsidRPr="0002658C">
        <w:rPr>
          <w:lang w:val="en-US"/>
        </w:rPr>
        <w:t> </w:t>
      </w:r>
      <w:r w:rsidRPr="0002658C">
        <w:rPr>
          <w:lang w:val="ru-RU"/>
        </w:rPr>
        <w:t>г.) ПК и Резолюции</w:t>
      </w:r>
      <w:r w:rsidRPr="0002658C">
        <w:rPr>
          <w:lang w:val="en-US"/>
        </w:rPr>
        <w:t> </w:t>
      </w:r>
      <w:r w:rsidRPr="0002658C">
        <w:rPr>
          <w:lang w:val="ru-RU"/>
        </w:rPr>
        <w:t>1372 Совета.</w:t>
      </w:r>
    </w:p>
    <w:p w14:paraId="0E43698D" w14:textId="77777777" w:rsidR="0002658C" w:rsidRPr="0002658C" w:rsidRDefault="0002658C" w:rsidP="0002658C">
      <w:pPr>
        <w:rPr>
          <w:lang w:val="ru-RU"/>
        </w:rPr>
      </w:pPr>
      <w:r w:rsidRPr="0002658C">
        <w:rPr>
          <w:lang w:val="ru-RU"/>
        </w:rPr>
        <w:t>2.5</w:t>
      </w:r>
      <w:r w:rsidRPr="0002658C">
        <w:rPr>
          <w:lang w:val="ru-RU"/>
        </w:rPr>
        <w:tab/>
        <w:t xml:space="preserve">Секретариат представил отчет о результатах участия МСЭ в </w:t>
      </w:r>
      <w:proofErr w:type="spellStart"/>
      <w:r w:rsidRPr="0002658C">
        <w:rPr>
          <w:lang w:val="ru-RU"/>
        </w:rPr>
        <w:t>межучрежденческих</w:t>
      </w:r>
      <w:proofErr w:type="spellEnd"/>
      <w:r w:rsidRPr="0002658C">
        <w:rPr>
          <w:lang w:val="ru-RU"/>
        </w:rPr>
        <w:t xml:space="preserve"> собраниях (</w:t>
      </w:r>
      <w:proofErr w:type="spellStart"/>
      <w:r w:rsidRPr="0002658C">
        <w:rPr>
          <w:lang w:val="en-US"/>
        </w:rPr>
        <w:t>IAMLADP</w:t>
      </w:r>
      <w:proofErr w:type="spellEnd"/>
      <w:r w:rsidRPr="0002658C">
        <w:rPr>
          <w:lang w:val="ru-RU"/>
        </w:rPr>
        <w:t xml:space="preserve"> и </w:t>
      </w:r>
      <w:proofErr w:type="spellStart"/>
      <w:r w:rsidRPr="0002658C">
        <w:rPr>
          <w:lang w:val="en-US"/>
        </w:rPr>
        <w:t>JIAMCATT</w:t>
      </w:r>
      <w:proofErr w:type="spellEnd"/>
      <w:r w:rsidRPr="0002658C">
        <w:rPr>
          <w:lang w:val="ru-RU"/>
        </w:rPr>
        <w:t>) в том, что касается процедур, принятых другими международными организациями в системе Организации Объединенных Наций и за ее пределами. МСЭ отслеживает процедуры и ИТ-инструменты, внедряемые другими международными организациями, и адаптирует свою бизнес-модель и процедуры с учетом передового опыта, полученного в результате такого взаимодействия.</w:t>
      </w:r>
    </w:p>
    <w:p w14:paraId="4B34F281" w14:textId="75E28183" w:rsidR="0002658C" w:rsidRPr="0002658C" w:rsidRDefault="0002658C" w:rsidP="0002658C">
      <w:pPr>
        <w:rPr>
          <w:lang w:val="ru-RU"/>
        </w:rPr>
      </w:pPr>
      <w:r w:rsidRPr="0002658C">
        <w:rPr>
          <w:lang w:val="ru-RU"/>
        </w:rPr>
        <w:t>2.6</w:t>
      </w:r>
      <w:r w:rsidRPr="0002658C">
        <w:rPr>
          <w:lang w:val="ru-RU"/>
        </w:rPr>
        <w:tab/>
      </w:r>
      <w:proofErr w:type="spellStart"/>
      <w:r w:rsidRPr="0002658C">
        <w:rPr>
          <w:lang w:val="ru-RU"/>
        </w:rPr>
        <w:t>РГС</w:t>
      </w:r>
      <w:r w:rsidRPr="0002658C">
        <w:rPr>
          <w:lang w:val="ru-RU"/>
        </w:rPr>
        <w:noBreakHyphen/>
        <w:t>Яз</w:t>
      </w:r>
      <w:proofErr w:type="spellEnd"/>
      <w:r w:rsidRPr="0002658C">
        <w:rPr>
          <w:lang w:val="ru-RU"/>
        </w:rPr>
        <w:t xml:space="preserve"> приняла к сведению представленную информацию и поблагодарила </w:t>
      </w:r>
      <w:r w:rsidR="00D36E99" w:rsidRPr="0002658C">
        <w:rPr>
          <w:lang w:val="ru-RU"/>
        </w:rPr>
        <w:t xml:space="preserve">Секретариат </w:t>
      </w:r>
      <w:r w:rsidRPr="0002658C">
        <w:rPr>
          <w:lang w:val="ru-RU"/>
        </w:rPr>
        <w:t>за его усилия по совершенствованию методов работы и повышению экономической эффективности услуг, предоставляемых для конференций.</w:t>
      </w:r>
    </w:p>
    <w:p w14:paraId="4948261D" w14:textId="77777777" w:rsidR="0002658C" w:rsidRPr="0002658C" w:rsidRDefault="0002658C" w:rsidP="0002658C">
      <w:pPr>
        <w:rPr>
          <w:bCs/>
          <w:lang w:val="ru-RU"/>
        </w:rPr>
      </w:pPr>
      <w:r w:rsidRPr="0002658C">
        <w:rPr>
          <w:bCs/>
          <w:lang w:val="ru-RU"/>
        </w:rPr>
        <w:t>2.7</w:t>
      </w:r>
      <w:r w:rsidRPr="0002658C">
        <w:rPr>
          <w:bCs/>
          <w:lang w:val="ru-RU"/>
        </w:rPr>
        <w:tab/>
        <w:t>Секретариат представил инициативы, предпринятые Генеральным секретариатом и тремя Бюро для повышения эффективности и экономии затрат при выполнении Резолюции 154 (</w:t>
      </w:r>
      <w:proofErr w:type="spellStart"/>
      <w:r w:rsidRPr="0002658C">
        <w:rPr>
          <w:bCs/>
          <w:lang w:val="ru-RU"/>
        </w:rPr>
        <w:t>Пересм</w:t>
      </w:r>
      <w:proofErr w:type="spellEnd"/>
      <w:r w:rsidRPr="0002658C">
        <w:rPr>
          <w:bCs/>
          <w:lang w:val="ru-RU"/>
        </w:rPr>
        <w:t>. Дубай, 2018 г.) и Резолюции 1372 (</w:t>
      </w:r>
      <w:proofErr w:type="spellStart"/>
      <w:r w:rsidRPr="0002658C">
        <w:rPr>
          <w:bCs/>
          <w:lang w:val="ru-RU"/>
        </w:rPr>
        <w:t>Пересм</w:t>
      </w:r>
      <w:proofErr w:type="spellEnd"/>
      <w:r w:rsidRPr="0002658C">
        <w:rPr>
          <w:bCs/>
          <w:lang w:val="ru-RU"/>
        </w:rPr>
        <w:t xml:space="preserve">. 2019 г.) Совета. К этим инициативам относится согласование дальнейшей работы по пересмотру мер и принципов, касающихся осуществления устного и письменного перевода в МСЭ (Документ </w:t>
      </w:r>
      <w:r w:rsidRPr="0002658C">
        <w:rPr>
          <w:bCs/>
        </w:rPr>
        <w:t>C</w:t>
      </w:r>
      <w:r w:rsidRPr="0002658C">
        <w:rPr>
          <w:bCs/>
          <w:lang w:val="ru-RU"/>
        </w:rPr>
        <w:t>14/</w:t>
      </w:r>
      <w:r w:rsidRPr="0002658C">
        <w:rPr>
          <w:bCs/>
        </w:rPr>
        <w:t>INF</w:t>
      </w:r>
      <w:r w:rsidRPr="0002658C">
        <w:rPr>
          <w:bCs/>
          <w:lang w:val="ru-RU"/>
        </w:rPr>
        <w:t xml:space="preserve">/4), в сотрудничестве с консультативными группами Секторов с целью представления сводного предложения собранию </w:t>
      </w:r>
      <w:proofErr w:type="spellStart"/>
      <w:r w:rsidRPr="0002658C">
        <w:rPr>
          <w:bCs/>
          <w:lang w:val="ru-RU"/>
        </w:rPr>
        <w:t>РГС-Яз</w:t>
      </w:r>
      <w:proofErr w:type="spellEnd"/>
      <w:r w:rsidRPr="0002658C">
        <w:rPr>
          <w:bCs/>
          <w:lang w:val="ru-RU"/>
        </w:rPr>
        <w:t xml:space="preserve"> 2022 года. Сюда также относятся инициативы, касающиеся </w:t>
      </w:r>
      <w:proofErr w:type="spellStart"/>
      <w:r w:rsidRPr="0002658C">
        <w:rPr>
          <w:bCs/>
        </w:rPr>
        <w:t>NMT</w:t>
      </w:r>
      <w:proofErr w:type="spellEnd"/>
      <w:r w:rsidRPr="0002658C">
        <w:rPr>
          <w:bCs/>
          <w:lang w:val="ru-RU"/>
        </w:rPr>
        <w:t>, инструментов компьютерного перевода, дистанционного устного перевода и сотрудничества с Координационным комитетом МСЭ по терминологии (</w:t>
      </w:r>
      <w:proofErr w:type="spellStart"/>
      <w:r w:rsidRPr="0002658C">
        <w:rPr>
          <w:bCs/>
          <w:lang w:val="ru-RU"/>
        </w:rPr>
        <w:t>ККТ</w:t>
      </w:r>
      <w:proofErr w:type="spellEnd"/>
      <w:r w:rsidRPr="0002658C">
        <w:rPr>
          <w:bCs/>
          <w:lang w:val="ru-RU"/>
        </w:rPr>
        <w:t xml:space="preserve"> МСЭ). В целях упрощения процесса письменного перевода переводчики на своем рабочем месте имеют доступ к различным интегрированным средствам </w:t>
      </w:r>
      <w:proofErr w:type="spellStart"/>
      <w:r w:rsidRPr="0002658C">
        <w:rPr>
          <w:bCs/>
        </w:rPr>
        <w:t>NMT</w:t>
      </w:r>
      <w:proofErr w:type="spellEnd"/>
      <w:r w:rsidRPr="0002658C">
        <w:rPr>
          <w:bCs/>
          <w:lang w:val="ru-RU"/>
        </w:rPr>
        <w:t>, которые в настоящее время тестируются в реальных условиях работы.</w:t>
      </w:r>
    </w:p>
    <w:p w14:paraId="6FEB0BE9" w14:textId="77777777" w:rsidR="0002658C" w:rsidRPr="0002658C" w:rsidRDefault="0002658C" w:rsidP="0002658C">
      <w:pPr>
        <w:rPr>
          <w:bCs/>
          <w:lang w:val="ru-RU"/>
        </w:rPr>
      </w:pPr>
      <w:r w:rsidRPr="0002658C">
        <w:rPr>
          <w:bCs/>
          <w:lang w:val="ru-RU"/>
        </w:rPr>
        <w:t>2.8</w:t>
      </w:r>
      <w:r w:rsidRPr="0002658C">
        <w:rPr>
          <w:bCs/>
          <w:lang w:val="ru-RU"/>
        </w:rPr>
        <w:tab/>
        <w:t>Одна из делегаций подчеркнула, что эффективность не должна достигаться ценой качества. Другая делегация предложила провести анализ соотношения между выгодами и рисками использования инновационных решений в работе языковых служб МСЭ. Она также обратила внимание на выводы доклада "Многоязычие в системе Организации Объединенных Наций" (</w:t>
      </w:r>
      <w:r w:rsidRPr="0002658C">
        <w:rPr>
          <w:bCs/>
          <w:lang w:val="en-US"/>
        </w:rPr>
        <w:t>JIU</w:t>
      </w:r>
      <w:r w:rsidRPr="0002658C">
        <w:rPr>
          <w:bCs/>
          <w:lang w:val="ru-RU"/>
        </w:rPr>
        <w:t>/</w:t>
      </w:r>
      <w:r w:rsidRPr="0002658C">
        <w:rPr>
          <w:bCs/>
          <w:lang w:val="en-US"/>
        </w:rPr>
        <w:t>REP</w:t>
      </w:r>
      <w:r w:rsidRPr="0002658C">
        <w:rPr>
          <w:bCs/>
          <w:lang w:val="ru-RU"/>
        </w:rPr>
        <w:t>/2020/6) Объединенной инспекционной группы (</w:t>
      </w:r>
      <w:proofErr w:type="spellStart"/>
      <w:r w:rsidRPr="0002658C">
        <w:rPr>
          <w:bCs/>
          <w:lang w:val="ru-RU"/>
        </w:rPr>
        <w:t>ОИГ</w:t>
      </w:r>
      <w:proofErr w:type="spellEnd"/>
      <w:r w:rsidRPr="0002658C">
        <w:rPr>
          <w:bCs/>
          <w:lang w:val="ru-RU"/>
        </w:rPr>
        <w:t xml:space="preserve">), относящиеся к деятельности МСЭ. </w:t>
      </w:r>
    </w:p>
    <w:p w14:paraId="2734E0A2" w14:textId="77777777" w:rsidR="0002658C" w:rsidRPr="0002658C" w:rsidRDefault="0002658C" w:rsidP="00BC1C28">
      <w:pPr>
        <w:keepNext/>
        <w:keepLines/>
        <w:rPr>
          <w:bCs/>
          <w:lang w:val="ru-RU"/>
        </w:rPr>
      </w:pPr>
      <w:r w:rsidRPr="0002658C">
        <w:rPr>
          <w:bCs/>
          <w:lang w:val="ru-RU"/>
        </w:rPr>
        <w:t>2.9</w:t>
      </w:r>
      <w:r w:rsidRPr="0002658C">
        <w:rPr>
          <w:bCs/>
          <w:lang w:val="ru-RU"/>
        </w:rPr>
        <w:tab/>
      </w:r>
      <w:proofErr w:type="spellStart"/>
      <w:r w:rsidRPr="0002658C">
        <w:rPr>
          <w:bCs/>
          <w:lang w:val="ru-RU"/>
        </w:rPr>
        <w:t>РГС-Яз</w:t>
      </w:r>
      <w:proofErr w:type="spellEnd"/>
      <w:r w:rsidRPr="0002658C">
        <w:rPr>
          <w:bCs/>
          <w:lang w:val="ru-RU"/>
        </w:rPr>
        <w:t xml:space="preserve"> предлагает Совету:</w:t>
      </w:r>
    </w:p>
    <w:p w14:paraId="329A6B69" w14:textId="3EDAAF5C" w:rsidR="0002658C" w:rsidRPr="0002658C" w:rsidRDefault="00BC1C28" w:rsidP="00BC1C28">
      <w:pPr>
        <w:pStyle w:val="enumlev1"/>
        <w:rPr>
          <w:lang w:val="ru-RU"/>
        </w:rPr>
      </w:pPr>
      <w:r w:rsidRPr="00BC1C28">
        <w:rPr>
          <w:lang w:val="ru-RU"/>
        </w:rPr>
        <w:t>−</w:t>
      </w:r>
      <w:r w:rsidR="0002658C" w:rsidRPr="0002658C">
        <w:rPr>
          <w:lang w:val="ru-RU"/>
        </w:rPr>
        <w:tab/>
        <w:t xml:space="preserve">просить </w:t>
      </w:r>
      <w:r w:rsidR="00D36E99" w:rsidRPr="0002658C">
        <w:rPr>
          <w:lang w:val="ru-RU"/>
        </w:rPr>
        <w:t xml:space="preserve">Секретариат </w:t>
      </w:r>
      <w:r w:rsidR="0002658C" w:rsidRPr="0002658C">
        <w:rPr>
          <w:lang w:val="ru-RU"/>
        </w:rPr>
        <w:t xml:space="preserve">в соответствии с рекомендациями </w:t>
      </w:r>
      <w:proofErr w:type="spellStart"/>
      <w:r w:rsidR="0002658C" w:rsidRPr="0002658C">
        <w:rPr>
          <w:lang w:val="ru-RU"/>
        </w:rPr>
        <w:t>ОИГ</w:t>
      </w:r>
      <w:proofErr w:type="spellEnd"/>
      <w:r w:rsidR="0002658C" w:rsidRPr="0002658C">
        <w:rPr>
          <w:lang w:val="ru-RU"/>
        </w:rPr>
        <w:t xml:space="preserve"> поддерживать внедрение многоязычия в сферу общественных связей и обмена знаниями, уделяя особое внимание многоязычному содержанию официальных веб-сайтов и социальных сетей во всем мире.</w:t>
      </w:r>
    </w:p>
    <w:p w14:paraId="69177CB3" w14:textId="407DC49C" w:rsidR="0002658C" w:rsidRPr="0002658C" w:rsidRDefault="0002658C" w:rsidP="0002658C">
      <w:pPr>
        <w:rPr>
          <w:bCs/>
          <w:lang w:val="ru-RU"/>
        </w:rPr>
      </w:pPr>
      <w:r w:rsidRPr="0002658C">
        <w:rPr>
          <w:bCs/>
          <w:lang w:val="ru-RU"/>
        </w:rPr>
        <w:lastRenderedPageBreak/>
        <w:t>2.10</w:t>
      </w:r>
      <w:r w:rsidRPr="0002658C">
        <w:rPr>
          <w:bCs/>
          <w:lang w:val="ru-RU"/>
        </w:rPr>
        <w:tab/>
        <w:t>Была также предоставлена информация о прогрессе, достигнутом в реализации мер и принципов, касающихся письменного и устного перевода, принятых Советом на его сессии 2014</w:t>
      </w:r>
      <w:r w:rsidR="00A91E10">
        <w:rPr>
          <w:bCs/>
          <w:lang w:val="ru-RU"/>
        </w:rPr>
        <w:t> </w:t>
      </w:r>
      <w:r w:rsidRPr="0002658C">
        <w:rPr>
          <w:bCs/>
          <w:lang w:val="ru-RU"/>
        </w:rPr>
        <w:t xml:space="preserve">года; эти меры систематически принимаются секретариатом и используются в качестве целевого ориентира при оказании услуг устного и письменного перевода на конференциях и собраниях, а также при подготовке документов и публикаций МСЭ. Кроме того, </w:t>
      </w:r>
      <w:proofErr w:type="spellStart"/>
      <w:r w:rsidRPr="0002658C">
        <w:rPr>
          <w:bCs/>
          <w:lang w:val="ru-RU"/>
        </w:rPr>
        <w:t>БСЭ</w:t>
      </w:r>
      <w:proofErr w:type="spellEnd"/>
      <w:r w:rsidRPr="0002658C">
        <w:rPr>
          <w:bCs/>
          <w:lang w:val="ru-RU"/>
        </w:rPr>
        <w:t xml:space="preserve"> продолжает осуществлять письменный перевод Рекомендаций, утвержденных согласно альтернативному процессу утверждения (</w:t>
      </w:r>
      <w:proofErr w:type="spellStart"/>
      <w:r w:rsidRPr="0002658C">
        <w:rPr>
          <w:bCs/>
          <w:lang w:val="ru-RU"/>
        </w:rPr>
        <w:t>АПУ</w:t>
      </w:r>
      <w:proofErr w:type="spellEnd"/>
      <w:r w:rsidRPr="0002658C">
        <w:rPr>
          <w:bCs/>
          <w:lang w:val="ru-RU"/>
        </w:rPr>
        <w:t>), в рамках имеющегося бюджета на письменный перевод и в соответствии с запросами, поступившими от языковых групп и исследовательских комиссий МСЭ-</w:t>
      </w:r>
      <w:r w:rsidRPr="0002658C">
        <w:rPr>
          <w:bCs/>
        </w:rPr>
        <w:t>T</w:t>
      </w:r>
      <w:r w:rsidRPr="0002658C">
        <w:rPr>
          <w:bCs/>
          <w:lang w:val="ru-RU"/>
        </w:rPr>
        <w:t>.</w:t>
      </w:r>
    </w:p>
    <w:p w14:paraId="4517CBE6" w14:textId="77777777" w:rsidR="0002658C" w:rsidRPr="0002658C" w:rsidRDefault="0002658C" w:rsidP="0002658C">
      <w:pPr>
        <w:rPr>
          <w:bCs/>
          <w:lang w:val="ru-RU"/>
        </w:rPr>
      </w:pPr>
      <w:r w:rsidRPr="0002658C">
        <w:rPr>
          <w:bCs/>
          <w:lang w:val="ru-RU"/>
        </w:rPr>
        <w:t>2.11</w:t>
      </w:r>
      <w:r w:rsidRPr="0002658C">
        <w:rPr>
          <w:bCs/>
          <w:lang w:val="ru-RU"/>
        </w:rPr>
        <w:tab/>
        <w:t>Секретариат представил отчет об областях, представляющих интерес для выполнения Резолюции 154 (</w:t>
      </w:r>
      <w:proofErr w:type="spellStart"/>
      <w:r w:rsidRPr="0002658C">
        <w:rPr>
          <w:bCs/>
          <w:lang w:val="ru-RU"/>
        </w:rPr>
        <w:t>Пересм</w:t>
      </w:r>
      <w:proofErr w:type="spellEnd"/>
      <w:r w:rsidRPr="0002658C">
        <w:rPr>
          <w:bCs/>
          <w:lang w:val="ru-RU"/>
        </w:rPr>
        <w:t xml:space="preserve">. Дубай, 2018 г.) за период 2019–2022 годов, как это определено </w:t>
      </w:r>
      <w:proofErr w:type="spellStart"/>
      <w:r w:rsidRPr="0002658C">
        <w:rPr>
          <w:bCs/>
          <w:lang w:val="ru-RU"/>
        </w:rPr>
        <w:t>РГС-Яз</w:t>
      </w:r>
      <w:proofErr w:type="spellEnd"/>
      <w:r w:rsidRPr="0002658C">
        <w:rPr>
          <w:bCs/>
          <w:lang w:val="ru-RU"/>
        </w:rPr>
        <w:t>, и касающихся проведения анализа деятельности служб документации и публикаций МСЭ с целью устранения какого-либо дублирования в работе и создания синергии; изучения возможных мер, направленных на сокращение размеров и объема документов и обеспечения более "экологичных" собраний; достижения в МСЭ цели системы Организации Объединенных Наций – обеспечения многоязычия; необходимых мер по использованию шести языков на веб-сайте МСЭ на равной основе в том, что касается многоязычного содержания и функциональных возможностей; рассмотрения, совместно с консультативными группами Секторов, видов материалов, которые будут включаться в выходные документы и переводиться; возможных мер по сокращению, без ущерба для качества, затрат и объема документации; статистических данных об использовании, загрузке и приобретении документов и публикаций МСЭ на различных языках.</w:t>
      </w:r>
    </w:p>
    <w:p w14:paraId="3CF60D79" w14:textId="0E97FD71" w:rsidR="0002658C" w:rsidRPr="0002658C" w:rsidRDefault="0002658C" w:rsidP="0002658C">
      <w:pPr>
        <w:rPr>
          <w:bCs/>
          <w:lang w:val="ru-RU"/>
        </w:rPr>
      </w:pPr>
      <w:r w:rsidRPr="0002658C">
        <w:rPr>
          <w:bCs/>
          <w:lang w:val="ru-RU"/>
        </w:rPr>
        <w:t>2.12</w:t>
      </w:r>
      <w:r w:rsidRPr="0002658C">
        <w:rPr>
          <w:bCs/>
          <w:lang w:val="ru-RU"/>
        </w:rPr>
        <w:tab/>
        <w:t>В отношении соблюдения предельных сроков представления вкладов, требующих письменного перевода, для конференций, ассамблей и собраний Союза, было отмечено, что больше вкладов обычно поступает в последние несколько дней до истечения предельного срока, установленного Резолюцией 165 (</w:t>
      </w:r>
      <w:proofErr w:type="spellStart"/>
      <w:r w:rsidRPr="0002658C">
        <w:rPr>
          <w:bCs/>
          <w:lang w:val="ru-RU"/>
        </w:rPr>
        <w:t>Пересм</w:t>
      </w:r>
      <w:proofErr w:type="spellEnd"/>
      <w:r w:rsidRPr="0002658C">
        <w:rPr>
          <w:bCs/>
          <w:lang w:val="ru-RU"/>
        </w:rPr>
        <w:t>. Дубай, 2018 г.) как "не позднее чем за 21</w:t>
      </w:r>
      <w:r w:rsidR="00A91E10">
        <w:rPr>
          <w:bCs/>
          <w:lang w:val="ru-RU"/>
        </w:rPr>
        <w:t> </w:t>
      </w:r>
      <w:r w:rsidRPr="0002658C">
        <w:rPr>
          <w:bCs/>
          <w:lang w:val="ru-RU"/>
        </w:rPr>
        <w:t xml:space="preserve">календарный день до открытия" мероприятия; эта практика имеет значительные финансовые последствия, поскольку </w:t>
      </w:r>
      <w:proofErr w:type="spellStart"/>
      <w:r w:rsidRPr="0002658C">
        <w:rPr>
          <w:bCs/>
          <w:lang w:val="ru-RU"/>
        </w:rPr>
        <w:t>бóльшая</w:t>
      </w:r>
      <w:proofErr w:type="spellEnd"/>
      <w:r w:rsidRPr="0002658C">
        <w:rPr>
          <w:bCs/>
          <w:lang w:val="ru-RU"/>
        </w:rPr>
        <w:t xml:space="preserve"> часть персонала в цепочке производства документов вынуждена работать сверхурочно, чтобы своевременно обрабатывать и подготавливать все документы.</w:t>
      </w:r>
    </w:p>
    <w:p w14:paraId="466FA968" w14:textId="77E281C8" w:rsidR="0002658C" w:rsidRPr="0002658C" w:rsidRDefault="0002658C" w:rsidP="0002658C">
      <w:pPr>
        <w:rPr>
          <w:bCs/>
          <w:lang w:val="ru-RU"/>
        </w:rPr>
      </w:pPr>
      <w:r w:rsidRPr="0002658C">
        <w:rPr>
          <w:bCs/>
          <w:lang w:val="ru-RU"/>
        </w:rPr>
        <w:t>2.13</w:t>
      </w:r>
      <w:r w:rsidRPr="0002658C">
        <w:rPr>
          <w:bCs/>
          <w:lang w:val="ru-RU"/>
        </w:rPr>
        <w:tab/>
        <w:t xml:space="preserve">Участники были проинформированы о создании </w:t>
      </w:r>
      <w:proofErr w:type="spellStart"/>
      <w:r w:rsidRPr="0002658C">
        <w:rPr>
          <w:bCs/>
          <w:lang w:val="ru-RU"/>
        </w:rPr>
        <w:t>Межсекторальной</w:t>
      </w:r>
      <w:proofErr w:type="spellEnd"/>
      <w:r w:rsidRPr="0002658C">
        <w:rPr>
          <w:bCs/>
          <w:lang w:val="ru-RU"/>
        </w:rPr>
        <w:t xml:space="preserve"> группы по вопросам многоязычия, которая является подотчетной </w:t>
      </w:r>
      <w:proofErr w:type="spellStart"/>
      <w:r w:rsidRPr="0002658C">
        <w:rPr>
          <w:bCs/>
          <w:lang w:val="ru-RU"/>
        </w:rPr>
        <w:t>Межсекторальной</w:t>
      </w:r>
      <w:proofErr w:type="spellEnd"/>
      <w:r w:rsidRPr="0002658C">
        <w:rPr>
          <w:bCs/>
          <w:lang w:val="ru-RU"/>
        </w:rPr>
        <w:t xml:space="preserve"> целевой группе по координации (</w:t>
      </w:r>
      <w:proofErr w:type="spellStart"/>
      <w:r w:rsidRPr="0002658C">
        <w:rPr>
          <w:bCs/>
          <w:lang w:val="ru-RU"/>
        </w:rPr>
        <w:t>ЦГ</w:t>
      </w:r>
      <w:proofErr w:type="spellEnd"/>
      <w:r w:rsidR="00BC1C28">
        <w:rPr>
          <w:bCs/>
          <w:lang w:val="ru-RU"/>
        </w:rPr>
        <w:noBreakHyphen/>
      </w:r>
      <w:r w:rsidRPr="0002658C">
        <w:rPr>
          <w:bCs/>
          <w:lang w:val="ru-RU"/>
        </w:rPr>
        <w:t>МСК)</w:t>
      </w:r>
      <w:r w:rsidR="00A91E10">
        <w:rPr>
          <w:bCs/>
          <w:lang w:val="ru-RU"/>
        </w:rPr>
        <w:t>,</w:t>
      </w:r>
      <w:r w:rsidRPr="0002658C">
        <w:rPr>
          <w:bCs/>
          <w:lang w:val="ru-RU"/>
        </w:rPr>
        <w:t xml:space="preserve"> и мандат которой предусматривает продвижение и поощрение скоординированного, ясного и последовательного подхода к многоязычию в МСЭ, а также содействие его реализации.</w:t>
      </w:r>
    </w:p>
    <w:p w14:paraId="44C2DB70" w14:textId="74ADFF15" w:rsidR="0002658C" w:rsidRPr="0002658C" w:rsidRDefault="00BC1C28" w:rsidP="00BC1C28">
      <w:pPr>
        <w:pStyle w:val="enumlev1"/>
        <w:rPr>
          <w:lang w:val="ru-RU"/>
        </w:rPr>
      </w:pPr>
      <w:r w:rsidRPr="00BC1C28">
        <w:rPr>
          <w:lang w:val="ru-RU"/>
        </w:rPr>
        <w:t>−</w:t>
      </w:r>
      <w:r w:rsidRPr="00BC1C28">
        <w:rPr>
          <w:lang w:val="ru-RU"/>
        </w:rPr>
        <w:tab/>
      </w:r>
      <w:proofErr w:type="spellStart"/>
      <w:r w:rsidR="0002658C" w:rsidRPr="0002658C">
        <w:rPr>
          <w:lang w:val="ru-RU"/>
        </w:rPr>
        <w:t>РГС-Яз</w:t>
      </w:r>
      <w:proofErr w:type="spellEnd"/>
      <w:r w:rsidR="0002658C" w:rsidRPr="0002658C">
        <w:rPr>
          <w:lang w:val="ru-RU"/>
        </w:rPr>
        <w:t xml:space="preserve"> приняла к сведению информацию об областях действия для выполнения Резолюции</w:t>
      </w:r>
      <w:r>
        <w:rPr>
          <w:lang w:val="en-US"/>
        </w:rPr>
        <w:t> </w:t>
      </w:r>
      <w:r w:rsidR="0002658C" w:rsidRPr="0002658C">
        <w:rPr>
          <w:lang w:val="ru-RU"/>
        </w:rPr>
        <w:t>154 (</w:t>
      </w:r>
      <w:proofErr w:type="spellStart"/>
      <w:r w:rsidR="0002658C" w:rsidRPr="0002658C">
        <w:rPr>
          <w:lang w:val="ru-RU"/>
        </w:rPr>
        <w:t>Пересм</w:t>
      </w:r>
      <w:proofErr w:type="spellEnd"/>
      <w:r w:rsidR="0002658C" w:rsidRPr="0002658C">
        <w:rPr>
          <w:lang w:val="ru-RU"/>
        </w:rPr>
        <w:t xml:space="preserve">. Дубай, 2018 г.) в период 2019–2022 годов, как это определено </w:t>
      </w:r>
      <w:proofErr w:type="spellStart"/>
      <w:r w:rsidR="0002658C" w:rsidRPr="0002658C">
        <w:rPr>
          <w:lang w:val="ru-RU"/>
        </w:rPr>
        <w:t>РГС</w:t>
      </w:r>
      <w:r>
        <w:rPr>
          <w:lang w:val="ru-RU"/>
        </w:rPr>
        <w:noBreakHyphen/>
      </w:r>
      <w:r w:rsidR="0002658C" w:rsidRPr="0002658C">
        <w:rPr>
          <w:lang w:val="ru-RU"/>
        </w:rPr>
        <w:t>Яз</w:t>
      </w:r>
      <w:proofErr w:type="spellEnd"/>
      <w:r w:rsidR="00A91E10">
        <w:rPr>
          <w:lang w:val="ru-RU"/>
        </w:rPr>
        <w:t>;</w:t>
      </w:r>
    </w:p>
    <w:p w14:paraId="02693DAB" w14:textId="0605EB00" w:rsidR="0002658C" w:rsidRPr="0002658C" w:rsidRDefault="00BC1C28" w:rsidP="00BC1C28">
      <w:pPr>
        <w:pStyle w:val="enumlev1"/>
        <w:rPr>
          <w:lang w:val="ru-RU"/>
        </w:rPr>
      </w:pPr>
      <w:r w:rsidRPr="00BC1C28">
        <w:rPr>
          <w:lang w:val="ru-RU"/>
        </w:rPr>
        <w:t>−</w:t>
      </w:r>
      <w:r w:rsidRPr="00BC1C28">
        <w:rPr>
          <w:lang w:val="ru-RU"/>
        </w:rPr>
        <w:tab/>
      </w:r>
      <w:proofErr w:type="spellStart"/>
      <w:r w:rsidR="0002658C" w:rsidRPr="0002658C">
        <w:rPr>
          <w:lang w:val="ru-RU"/>
        </w:rPr>
        <w:t>РГС-Яз</w:t>
      </w:r>
      <w:proofErr w:type="spellEnd"/>
      <w:r w:rsidR="0002658C" w:rsidRPr="0002658C">
        <w:rPr>
          <w:lang w:val="ru-RU"/>
        </w:rPr>
        <w:t xml:space="preserve"> рекомендует Совету обратиться к </w:t>
      </w:r>
      <w:proofErr w:type="spellStart"/>
      <w:r w:rsidR="0002658C" w:rsidRPr="0002658C">
        <w:rPr>
          <w:lang w:val="ru-RU"/>
        </w:rPr>
        <w:t>БРЭ</w:t>
      </w:r>
      <w:proofErr w:type="spellEnd"/>
      <w:r w:rsidR="0002658C" w:rsidRPr="0002658C">
        <w:rPr>
          <w:lang w:val="ru-RU"/>
        </w:rPr>
        <w:t xml:space="preserve"> с просьбой рассмотреть возможность использования других языков, помимо шести официальных языков МСЭ, на веб-сайтах региональных отделений и при осуществлении ими контактов.</w:t>
      </w:r>
    </w:p>
    <w:p w14:paraId="1A6F84C4" w14:textId="77777777" w:rsidR="0002658C" w:rsidRPr="0002658C" w:rsidRDefault="0002658C" w:rsidP="0002658C">
      <w:pPr>
        <w:rPr>
          <w:bCs/>
          <w:lang w:val="ru-RU"/>
        </w:rPr>
      </w:pPr>
      <w:r w:rsidRPr="0002658C">
        <w:rPr>
          <w:bCs/>
          <w:lang w:val="ru-RU"/>
        </w:rPr>
        <w:t>2.14</w:t>
      </w:r>
      <w:r w:rsidRPr="0002658C">
        <w:rPr>
          <w:bCs/>
          <w:lang w:val="ru-RU"/>
        </w:rPr>
        <w:tab/>
        <w:t xml:space="preserve">Секретариат представил информацию о работе Группы по изучению и оценке процедур перевода под председательством заместителя Генерального секретаря, которая содержится в Приложении </w:t>
      </w:r>
      <w:r w:rsidRPr="0002658C">
        <w:rPr>
          <w:bCs/>
          <w:lang w:val="en-US"/>
        </w:rPr>
        <w:t>II</w:t>
      </w:r>
      <w:r w:rsidRPr="0002658C">
        <w:rPr>
          <w:bCs/>
          <w:lang w:val="ru-RU"/>
        </w:rPr>
        <w:t xml:space="preserve"> к Отчету Генерального секретаря. Членам была предоставлена последняя информация о различных экспериментальных проектах, реализованных в 2020 году, которые включали: </w:t>
      </w:r>
    </w:p>
    <w:p w14:paraId="43451D29" w14:textId="44BAE850" w:rsidR="0002658C" w:rsidRPr="0002658C" w:rsidRDefault="0002658C" w:rsidP="00A91E10">
      <w:pPr>
        <w:pStyle w:val="enumlev1"/>
        <w:rPr>
          <w:lang w:val="ru-RU"/>
        </w:rPr>
      </w:pPr>
      <w:r w:rsidRPr="0002658C">
        <w:t>a</w:t>
      </w:r>
      <w:r w:rsidRPr="0002658C">
        <w:rPr>
          <w:lang w:val="ru-RU"/>
        </w:rPr>
        <w:t>)</w:t>
      </w:r>
      <w:r w:rsidR="00BC1C28">
        <w:rPr>
          <w:lang w:val="ru-RU"/>
        </w:rPr>
        <w:tab/>
      </w:r>
      <w:r w:rsidR="00A91E10" w:rsidRPr="0002658C">
        <w:rPr>
          <w:b/>
          <w:lang w:val="ru-RU"/>
        </w:rPr>
        <w:t xml:space="preserve">Автоматический </w:t>
      </w:r>
      <w:r w:rsidRPr="0002658C">
        <w:rPr>
          <w:b/>
          <w:lang w:val="ru-RU"/>
        </w:rPr>
        <w:t>перевод</w:t>
      </w:r>
      <w:r w:rsidRPr="0002658C">
        <w:rPr>
          <w:lang w:val="ru-RU"/>
        </w:rPr>
        <w:t xml:space="preserve">: </w:t>
      </w:r>
      <w:r w:rsidR="00BC1C28" w:rsidRPr="0002658C">
        <w:rPr>
          <w:lang w:val="ru-RU"/>
        </w:rPr>
        <w:t>в</w:t>
      </w:r>
      <w:r w:rsidRPr="0002658C">
        <w:rPr>
          <w:lang w:val="ru-RU"/>
        </w:rPr>
        <w:t xml:space="preserve"> настоящее время проводится пилотный проект по письменному переводу веб-страниц МСЭ, в рамках которого письменный перевод осуществляется с использованием </w:t>
      </w:r>
      <w:proofErr w:type="spellStart"/>
      <w:r w:rsidRPr="0002658C">
        <w:t>NMT</w:t>
      </w:r>
      <w:proofErr w:type="spellEnd"/>
      <w:r w:rsidRPr="0002658C">
        <w:rPr>
          <w:lang w:val="ru-RU"/>
        </w:rPr>
        <w:t xml:space="preserve"> и затем редактируется человеком. Средства письменного перевода были протестированы, переводчики были обучены использованию платформы </w:t>
      </w:r>
      <w:r w:rsidRPr="0002658C">
        <w:t>SharePoint</w:t>
      </w:r>
      <w:r w:rsidRPr="0002658C">
        <w:rPr>
          <w:lang w:val="ru-RU"/>
        </w:rPr>
        <w:t xml:space="preserve"> и ознакомлены с принципами последующего редактирования. Был разработан инструмент письменного перевода </w:t>
      </w:r>
      <w:proofErr w:type="spellStart"/>
      <w:r w:rsidRPr="0002658C">
        <w:t>NMT</w:t>
      </w:r>
      <w:proofErr w:type="spellEnd"/>
      <w:r w:rsidRPr="0002658C">
        <w:rPr>
          <w:lang w:val="ru-RU"/>
        </w:rPr>
        <w:t xml:space="preserve"> под названием "</w:t>
      </w:r>
      <w:r w:rsidRPr="0002658C">
        <w:t>ITU</w:t>
      </w:r>
      <w:r w:rsidRPr="0002658C">
        <w:rPr>
          <w:lang w:val="ru-RU"/>
        </w:rPr>
        <w:t xml:space="preserve"> </w:t>
      </w:r>
      <w:r w:rsidRPr="0002658C">
        <w:t>Translate</w:t>
      </w:r>
      <w:r w:rsidRPr="0002658C">
        <w:rPr>
          <w:lang w:val="ru-RU"/>
        </w:rPr>
        <w:t xml:space="preserve">", который прошел обучение на </w:t>
      </w:r>
      <w:r w:rsidRPr="0002658C">
        <w:rPr>
          <w:lang w:val="ru-RU"/>
        </w:rPr>
        <w:lastRenderedPageBreak/>
        <w:t>базе документов МСЭ. Рабочий процесс письменного перевода веб-страниц был оптимизирован и способствует более высокой скорости рабочего процесса в целом.</w:t>
      </w:r>
    </w:p>
    <w:p w14:paraId="4D7C8316" w14:textId="3090E39D" w:rsidR="0002658C" w:rsidRPr="0002658C" w:rsidRDefault="0002658C" w:rsidP="00A91E10">
      <w:pPr>
        <w:pStyle w:val="enumlev1"/>
        <w:rPr>
          <w:lang w:val="ru-RU"/>
        </w:rPr>
      </w:pPr>
      <w:r w:rsidRPr="0002658C">
        <w:t>b</w:t>
      </w:r>
      <w:r w:rsidRPr="0002658C">
        <w:rPr>
          <w:lang w:val="ru-RU"/>
        </w:rPr>
        <w:t>)</w:t>
      </w:r>
      <w:r w:rsidR="00BC1C28">
        <w:rPr>
          <w:lang w:val="ru-RU"/>
        </w:rPr>
        <w:tab/>
      </w:r>
      <w:r w:rsidR="00A91E10" w:rsidRPr="0002658C">
        <w:rPr>
          <w:b/>
          <w:lang w:val="ru-RU"/>
        </w:rPr>
        <w:t xml:space="preserve">Управление </w:t>
      </w:r>
      <w:r w:rsidRPr="0002658C">
        <w:rPr>
          <w:b/>
          <w:lang w:val="ru-RU"/>
        </w:rPr>
        <w:t>веб-контентом</w:t>
      </w:r>
      <w:r w:rsidRPr="0002658C">
        <w:rPr>
          <w:lang w:val="ru-RU"/>
        </w:rPr>
        <w:t xml:space="preserve">: </w:t>
      </w:r>
      <w:r w:rsidR="00D36E99" w:rsidRPr="0002658C">
        <w:rPr>
          <w:lang w:val="ru-RU"/>
        </w:rPr>
        <w:t>в</w:t>
      </w:r>
      <w:r w:rsidRPr="0002658C">
        <w:rPr>
          <w:lang w:val="ru-RU"/>
        </w:rPr>
        <w:t xml:space="preserve"> настоящее время МСЭ разрабатывает производственные потребности в части машинного обучения и письменного перевода, выполняемого человеком, чтобы охватить весь контент веб-сайта </w:t>
      </w:r>
      <w:proofErr w:type="spellStart"/>
      <w:r w:rsidRPr="0002658C">
        <w:t>MyITU</w:t>
      </w:r>
      <w:proofErr w:type="spellEnd"/>
      <w:r w:rsidRPr="0002658C">
        <w:rPr>
          <w:lang w:val="ru-RU"/>
        </w:rPr>
        <w:t xml:space="preserve">, включая ежедневные блоги и статьи МСЭ, публикации и мероприятия, а также информацию для членов. </w:t>
      </w:r>
    </w:p>
    <w:p w14:paraId="3CBDD0FD" w14:textId="7D16EFA6" w:rsidR="0002658C" w:rsidRPr="0002658C" w:rsidRDefault="0002658C" w:rsidP="00A91E10">
      <w:pPr>
        <w:pStyle w:val="enumlev1"/>
        <w:rPr>
          <w:lang w:val="ru-RU"/>
        </w:rPr>
      </w:pPr>
      <w:r w:rsidRPr="0002658C">
        <w:t>c</w:t>
      </w:r>
      <w:r w:rsidRPr="0002658C">
        <w:rPr>
          <w:lang w:val="ru-RU"/>
        </w:rPr>
        <w:t>)</w:t>
      </w:r>
      <w:r w:rsidR="00BC1C28">
        <w:rPr>
          <w:lang w:val="ru-RU"/>
        </w:rPr>
        <w:tab/>
      </w:r>
      <w:r w:rsidRPr="0002658C">
        <w:rPr>
          <w:b/>
          <w:lang w:val="ru-RU"/>
        </w:rPr>
        <w:t>Дистанционный устный перевод</w:t>
      </w:r>
      <w:r w:rsidRPr="0002658C">
        <w:rPr>
          <w:lang w:val="ru-RU"/>
        </w:rPr>
        <w:t xml:space="preserve">: </w:t>
      </w:r>
      <w:r w:rsidR="00D36E99" w:rsidRPr="0002658C">
        <w:rPr>
          <w:lang w:val="ru-RU"/>
        </w:rPr>
        <w:t xml:space="preserve">в </w:t>
      </w:r>
      <w:r w:rsidRPr="0002658C">
        <w:rPr>
          <w:lang w:val="ru-RU"/>
        </w:rPr>
        <w:t>сотрудничестве с Департаментом</w:t>
      </w:r>
      <w:r w:rsidRPr="0002658C">
        <w:t> IS</w:t>
      </w:r>
      <w:r w:rsidRPr="0002658C">
        <w:rPr>
          <w:lang w:val="ru-RU"/>
        </w:rPr>
        <w:t xml:space="preserve"> Департамент </w:t>
      </w:r>
      <w:r w:rsidRPr="0002658C">
        <w:t>C</w:t>
      </w:r>
      <w:r w:rsidRPr="0002658C">
        <w:rPr>
          <w:lang w:val="ru-RU"/>
        </w:rPr>
        <w:t>&amp;</w:t>
      </w:r>
      <w:r w:rsidRPr="0002658C">
        <w:t>P</w:t>
      </w:r>
      <w:r w:rsidRPr="0002658C">
        <w:rPr>
          <w:lang w:val="ru-RU"/>
        </w:rPr>
        <w:t xml:space="preserve"> организовал обучение устных переводчиков, регулярно работающих в МСЭ, использованию платформы </w:t>
      </w:r>
      <w:proofErr w:type="spellStart"/>
      <w:r w:rsidRPr="0002658C">
        <w:rPr>
          <w:lang w:val="ru-RU"/>
        </w:rPr>
        <w:t>Interprefy</w:t>
      </w:r>
      <w:proofErr w:type="spellEnd"/>
      <w:r w:rsidRPr="0002658C">
        <w:rPr>
          <w:lang w:val="ru-RU"/>
        </w:rPr>
        <w:t xml:space="preserve"> в формате сессии дистанционного синхронного перевода. Кроме того, в ходе проведения Регионального форума МСЭ-</w:t>
      </w:r>
      <w:r w:rsidRPr="0002658C">
        <w:t>D</w:t>
      </w:r>
      <w:r w:rsidRPr="0002658C">
        <w:rPr>
          <w:lang w:val="ru-RU"/>
        </w:rPr>
        <w:t xml:space="preserve"> по вопросам развития для Азиатско-Тихоокеанского региона был в полном объеме обеспечен дистанционный устный перевод на английский и китайский языки с использованием платформы </w:t>
      </w:r>
      <w:r w:rsidRPr="0002658C">
        <w:t>Zoom</w:t>
      </w:r>
      <w:r w:rsidRPr="0002658C">
        <w:rPr>
          <w:lang w:val="ru-RU"/>
        </w:rPr>
        <w:t>.</w:t>
      </w:r>
    </w:p>
    <w:p w14:paraId="59074643" w14:textId="77777777" w:rsidR="0002658C" w:rsidRPr="0002658C" w:rsidRDefault="0002658C" w:rsidP="0002658C">
      <w:pPr>
        <w:rPr>
          <w:bCs/>
          <w:lang w:val="ru-RU"/>
        </w:rPr>
      </w:pPr>
      <w:r w:rsidRPr="0002658C">
        <w:rPr>
          <w:bCs/>
          <w:lang w:val="ru-RU"/>
        </w:rPr>
        <w:t>2.15</w:t>
      </w:r>
      <w:r w:rsidRPr="0002658C">
        <w:rPr>
          <w:bCs/>
          <w:lang w:val="ru-RU"/>
        </w:rPr>
        <w:tab/>
        <w:t xml:space="preserve">В связи со вспышкой пандемии </w:t>
      </w:r>
      <w:r w:rsidRPr="0002658C">
        <w:rPr>
          <w:bCs/>
        </w:rPr>
        <w:t>COVID</w:t>
      </w:r>
      <w:r w:rsidRPr="0002658C">
        <w:rPr>
          <w:bCs/>
          <w:lang w:val="ru-RU"/>
        </w:rPr>
        <w:t>-19 в МСЭ были приняты экстренные меры для обеспечения безопасности персонала и непрерывности деятельности, при этом важнейшие функции эффективно выполнялись не в формате физического присутствия, а виртуально.</w:t>
      </w:r>
    </w:p>
    <w:p w14:paraId="071F55B4" w14:textId="5451DA4C" w:rsidR="0002658C" w:rsidRPr="0002658C" w:rsidRDefault="0002658C" w:rsidP="0002658C">
      <w:pPr>
        <w:rPr>
          <w:bCs/>
          <w:lang w:val="ru-RU"/>
        </w:rPr>
      </w:pPr>
      <w:r w:rsidRPr="0002658C">
        <w:rPr>
          <w:bCs/>
          <w:lang w:val="ru-RU"/>
        </w:rPr>
        <w:t>2.16</w:t>
      </w:r>
      <w:r w:rsidRPr="0002658C">
        <w:rPr>
          <w:bCs/>
          <w:lang w:val="ru-RU"/>
        </w:rPr>
        <w:tab/>
        <w:t xml:space="preserve">Затем </w:t>
      </w:r>
      <w:r w:rsidR="00A91E10" w:rsidRPr="0002658C">
        <w:rPr>
          <w:bCs/>
          <w:lang w:val="ru-RU"/>
        </w:rPr>
        <w:t xml:space="preserve">Секретариат </w:t>
      </w:r>
      <w:r w:rsidRPr="0002658C">
        <w:rPr>
          <w:bCs/>
          <w:lang w:val="ru-RU"/>
        </w:rPr>
        <w:t xml:space="preserve">сообщил о практике других организаций ООН, которые признают острую необходимость осуществлять свою деятельность полностью дистанционно и организовывать виртуальные собрания в связи с мерами физического дистанцирования и ограничениями на поездки, введенными из-за пандемии </w:t>
      </w:r>
      <w:r w:rsidRPr="0002658C">
        <w:rPr>
          <w:bCs/>
        </w:rPr>
        <w:t>COVID</w:t>
      </w:r>
      <w:r w:rsidRPr="0002658C">
        <w:rPr>
          <w:bCs/>
          <w:lang w:val="ru-RU"/>
        </w:rPr>
        <w:t xml:space="preserve">-19 в начале 2020 года. Это подчеркивает решающую роль языковых и </w:t>
      </w:r>
      <w:proofErr w:type="spellStart"/>
      <w:r w:rsidRPr="0002658C">
        <w:rPr>
          <w:bCs/>
          <w:lang w:val="ru-RU"/>
        </w:rPr>
        <w:t>конференционных</w:t>
      </w:r>
      <w:proofErr w:type="spellEnd"/>
      <w:r w:rsidRPr="0002658C">
        <w:rPr>
          <w:bCs/>
          <w:lang w:val="ru-RU"/>
        </w:rPr>
        <w:t xml:space="preserve"> служб в работе межправительственных и международных организаций.</w:t>
      </w:r>
    </w:p>
    <w:p w14:paraId="58279A4E" w14:textId="537588DB" w:rsidR="0002658C" w:rsidRPr="0002658C" w:rsidRDefault="0002658C" w:rsidP="00BC1C28">
      <w:pPr>
        <w:pStyle w:val="enumlev1"/>
        <w:rPr>
          <w:lang w:val="ru-RU"/>
        </w:rPr>
      </w:pPr>
      <w:r w:rsidRPr="0002658C">
        <w:rPr>
          <w:lang w:val="ru-RU"/>
        </w:rPr>
        <w:t>–</w:t>
      </w:r>
      <w:r w:rsidRPr="0002658C">
        <w:rPr>
          <w:lang w:val="ru-RU"/>
        </w:rPr>
        <w:tab/>
      </w:r>
      <w:proofErr w:type="spellStart"/>
      <w:r w:rsidRPr="0002658C">
        <w:rPr>
          <w:lang w:val="ru-RU"/>
        </w:rPr>
        <w:t>РГС-Яз</w:t>
      </w:r>
      <w:proofErr w:type="spellEnd"/>
      <w:r w:rsidRPr="0002658C">
        <w:rPr>
          <w:lang w:val="ru-RU"/>
        </w:rPr>
        <w:t xml:space="preserve"> приняла к сведению представленную информацию и поблагодарила </w:t>
      </w:r>
      <w:r w:rsidR="00A91E10" w:rsidRPr="0002658C">
        <w:rPr>
          <w:lang w:val="ru-RU"/>
        </w:rPr>
        <w:t xml:space="preserve">Секретариат </w:t>
      </w:r>
      <w:r w:rsidRPr="0002658C">
        <w:rPr>
          <w:lang w:val="ru-RU"/>
        </w:rPr>
        <w:t>за его усилия по изучению и оценке альтернативных процедур устного и письменного перевода.</w:t>
      </w:r>
    </w:p>
    <w:p w14:paraId="025779DB" w14:textId="77777777" w:rsidR="0002658C" w:rsidRPr="0002658C" w:rsidRDefault="0002658C" w:rsidP="0002658C">
      <w:pPr>
        <w:pStyle w:val="Heading1"/>
        <w:rPr>
          <w:bCs/>
          <w:lang w:val="ru-RU"/>
        </w:rPr>
      </w:pPr>
      <w:bookmarkStart w:id="3" w:name="_Hlk34047306"/>
      <w:r w:rsidRPr="0002658C">
        <w:rPr>
          <w:lang w:val="ru-RU"/>
        </w:rPr>
        <w:t>3</w:t>
      </w:r>
      <w:r w:rsidRPr="0002658C">
        <w:rPr>
          <w:lang w:val="ru-RU"/>
        </w:rPr>
        <w:tab/>
        <w:t xml:space="preserve">Вклад от Российской Федерации </w:t>
      </w:r>
      <w:bookmarkEnd w:id="3"/>
      <w:r w:rsidRPr="0002658C">
        <w:rPr>
          <w:lang w:val="ru-RU"/>
        </w:rPr>
        <w:t xml:space="preserve">– Согласование веб-сайтов Секторов на всех шести языках (Документ </w:t>
      </w:r>
      <w:hyperlink r:id="rId13" w:history="1">
        <w:proofErr w:type="spellStart"/>
        <w:r w:rsidRPr="0002658C">
          <w:rPr>
            <w:rStyle w:val="Hyperlink"/>
          </w:rPr>
          <w:t>CWG</w:t>
        </w:r>
        <w:proofErr w:type="spellEnd"/>
        <w:r w:rsidRPr="0002658C">
          <w:rPr>
            <w:rStyle w:val="Hyperlink"/>
            <w:lang w:val="ru-RU"/>
          </w:rPr>
          <w:t>-</w:t>
        </w:r>
        <w:r w:rsidRPr="0002658C">
          <w:rPr>
            <w:rStyle w:val="Hyperlink"/>
          </w:rPr>
          <w:t>LANG</w:t>
        </w:r>
        <w:r w:rsidRPr="0002658C">
          <w:rPr>
            <w:rStyle w:val="Hyperlink"/>
            <w:lang w:val="ru-RU"/>
          </w:rPr>
          <w:t>/11/3</w:t>
        </w:r>
      </w:hyperlink>
      <w:r w:rsidRPr="0002658C">
        <w:rPr>
          <w:lang w:val="ru-RU"/>
        </w:rPr>
        <w:t>)</w:t>
      </w:r>
    </w:p>
    <w:p w14:paraId="70EA8007" w14:textId="77777777" w:rsidR="0002658C" w:rsidRPr="0002658C" w:rsidRDefault="0002658C" w:rsidP="0002658C">
      <w:pPr>
        <w:rPr>
          <w:bCs/>
          <w:lang w:val="ru-RU"/>
        </w:rPr>
      </w:pPr>
      <w:r w:rsidRPr="0002658C">
        <w:rPr>
          <w:bCs/>
          <w:lang w:val="ru-RU"/>
        </w:rPr>
        <w:t>3.1</w:t>
      </w:r>
      <w:r w:rsidRPr="0002658C">
        <w:rPr>
          <w:bCs/>
          <w:lang w:val="ru-RU"/>
        </w:rPr>
        <w:tab/>
        <w:t xml:space="preserve">Представитель Российской Федерации внес следующие предложения: </w:t>
      </w:r>
    </w:p>
    <w:p w14:paraId="6F3E7298" w14:textId="77777777" w:rsidR="0002658C" w:rsidRPr="0002658C" w:rsidRDefault="0002658C" w:rsidP="00BC1C28">
      <w:pPr>
        <w:pStyle w:val="enumlev1"/>
        <w:rPr>
          <w:lang w:val="ru-RU"/>
        </w:rPr>
      </w:pPr>
      <w:r w:rsidRPr="0002658C">
        <w:rPr>
          <w:lang w:val="ru-RU"/>
        </w:rPr>
        <w:t>1)</w:t>
      </w:r>
      <w:r w:rsidRPr="0002658C">
        <w:rPr>
          <w:lang w:val="ru-RU"/>
        </w:rPr>
        <w:tab/>
        <w:t xml:space="preserve">обратить внимание </w:t>
      </w:r>
      <w:bookmarkStart w:id="4" w:name="_Hlk34047369"/>
      <w:r w:rsidRPr="0002658C">
        <w:rPr>
          <w:lang w:val="ru-RU"/>
        </w:rPr>
        <w:t xml:space="preserve">Координационного комитета и </w:t>
      </w:r>
      <w:proofErr w:type="spellStart"/>
      <w:r w:rsidRPr="0002658C">
        <w:rPr>
          <w:lang w:val="ru-RU"/>
        </w:rPr>
        <w:t>ЦГ</w:t>
      </w:r>
      <w:proofErr w:type="spellEnd"/>
      <w:r w:rsidRPr="0002658C">
        <w:rPr>
          <w:lang w:val="ru-RU"/>
        </w:rPr>
        <w:t xml:space="preserve">-МСК, председателем которой является заместитель Генерального секретаря, на продолжающееся невыполнение поручений ПК-18 и Совета, касающихся согласования веб-сайтов Секторов МСЭ на шести языках Союза; </w:t>
      </w:r>
    </w:p>
    <w:p w14:paraId="49BF3145" w14:textId="0699E3AC" w:rsidR="0002658C" w:rsidRPr="0002658C" w:rsidRDefault="0002658C" w:rsidP="00BC1C28">
      <w:pPr>
        <w:pStyle w:val="enumlev1"/>
        <w:rPr>
          <w:lang w:val="ru-RU"/>
        </w:rPr>
      </w:pPr>
      <w:r w:rsidRPr="0002658C">
        <w:rPr>
          <w:lang w:val="ru-RU"/>
        </w:rPr>
        <w:t>2)</w:t>
      </w:r>
      <w:r w:rsidRPr="0002658C">
        <w:rPr>
          <w:lang w:val="ru-RU"/>
        </w:rPr>
        <w:tab/>
        <w:t xml:space="preserve">потребовать от </w:t>
      </w:r>
      <w:r w:rsidR="00A91E10" w:rsidRPr="0002658C">
        <w:rPr>
          <w:lang w:val="ru-RU"/>
        </w:rPr>
        <w:t xml:space="preserve">Секретариата </w:t>
      </w:r>
      <w:r w:rsidRPr="0002658C">
        <w:rPr>
          <w:lang w:val="ru-RU"/>
        </w:rPr>
        <w:t>принятия всех необходимых мер для безусловного выполнения работы по согласованию веб-сайтов Секторов МСЭ, чтобы обеспечить наглядность, удобство навигации и образ "Единого МСЭ", используя шесть официальных языков Союза на равной основе</w:t>
      </w:r>
      <w:bookmarkEnd w:id="4"/>
      <w:r w:rsidRPr="0002658C">
        <w:rPr>
          <w:lang w:val="ru-RU"/>
        </w:rPr>
        <w:t>;</w:t>
      </w:r>
    </w:p>
    <w:p w14:paraId="46D20E3D" w14:textId="77777777" w:rsidR="0002658C" w:rsidRPr="0002658C" w:rsidRDefault="0002658C" w:rsidP="00BC1C28">
      <w:pPr>
        <w:pStyle w:val="enumlev1"/>
        <w:rPr>
          <w:lang w:val="ru-RU"/>
        </w:rPr>
      </w:pPr>
      <w:r w:rsidRPr="0002658C">
        <w:rPr>
          <w:lang w:val="ru-RU"/>
        </w:rPr>
        <w:t>3)</w:t>
      </w:r>
      <w:r w:rsidRPr="0002658C">
        <w:rPr>
          <w:lang w:val="ru-RU"/>
        </w:rPr>
        <w:tab/>
        <w:t>представить подробный анализ проделанной работы сессии Совета 2021 года.</w:t>
      </w:r>
    </w:p>
    <w:p w14:paraId="037922C4" w14:textId="77777777" w:rsidR="0002658C" w:rsidRPr="0002658C" w:rsidRDefault="0002658C" w:rsidP="0002658C">
      <w:pPr>
        <w:rPr>
          <w:bCs/>
          <w:lang w:val="ru-RU"/>
        </w:rPr>
      </w:pPr>
      <w:r w:rsidRPr="0002658C">
        <w:rPr>
          <w:bCs/>
          <w:lang w:val="ru-RU"/>
        </w:rPr>
        <w:t>3.2</w:t>
      </w:r>
      <w:r w:rsidRPr="0002658C">
        <w:rPr>
          <w:bCs/>
          <w:lang w:val="ru-RU"/>
        </w:rPr>
        <w:tab/>
      </w:r>
      <w:bookmarkStart w:id="5" w:name="_Hlk34047432"/>
      <w:r w:rsidRPr="0002658C">
        <w:rPr>
          <w:bCs/>
          <w:lang w:val="ru-RU"/>
        </w:rPr>
        <w:t>Секретариат предоставил подробную информацию, касающуюся согласования веб-сайтов Секторов на шести языках Союза</w:t>
      </w:r>
      <w:bookmarkEnd w:id="5"/>
      <w:r w:rsidRPr="0002658C">
        <w:rPr>
          <w:bCs/>
          <w:lang w:val="ru-RU"/>
        </w:rPr>
        <w:t xml:space="preserve">. Координационный комитет и </w:t>
      </w:r>
      <w:proofErr w:type="spellStart"/>
      <w:r w:rsidRPr="0002658C">
        <w:rPr>
          <w:bCs/>
          <w:lang w:val="ru-RU"/>
        </w:rPr>
        <w:t>ЦГ</w:t>
      </w:r>
      <w:proofErr w:type="spellEnd"/>
      <w:r w:rsidRPr="0002658C">
        <w:rPr>
          <w:bCs/>
          <w:lang w:val="ru-RU"/>
        </w:rPr>
        <w:t xml:space="preserve">-МСК уже внимательно следят за развитием событий, связанных с этой темой; </w:t>
      </w:r>
      <w:proofErr w:type="gramStart"/>
      <w:r w:rsidRPr="0002658C">
        <w:rPr>
          <w:bCs/>
          <w:lang w:val="ru-RU"/>
        </w:rPr>
        <w:t>например</w:t>
      </w:r>
      <w:proofErr w:type="gramEnd"/>
      <w:r w:rsidRPr="0002658C">
        <w:rPr>
          <w:bCs/>
          <w:lang w:val="ru-RU"/>
        </w:rPr>
        <w:t xml:space="preserve"> недавно созданная </w:t>
      </w:r>
      <w:proofErr w:type="spellStart"/>
      <w:r w:rsidRPr="0002658C">
        <w:rPr>
          <w:bCs/>
          <w:lang w:val="ru-RU"/>
        </w:rPr>
        <w:t>Межсекторальная</w:t>
      </w:r>
      <w:proofErr w:type="spellEnd"/>
      <w:r w:rsidRPr="0002658C">
        <w:rPr>
          <w:bCs/>
          <w:lang w:val="ru-RU"/>
        </w:rPr>
        <w:t xml:space="preserve"> группа по вопросам многоязычия подотчетна непосредственно </w:t>
      </w:r>
      <w:proofErr w:type="spellStart"/>
      <w:r w:rsidRPr="0002658C">
        <w:rPr>
          <w:bCs/>
          <w:lang w:val="ru-RU"/>
        </w:rPr>
        <w:t>ЦГ</w:t>
      </w:r>
      <w:proofErr w:type="spellEnd"/>
      <w:r w:rsidRPr="0002658C">
        <w:rPr>
          <w:bCs/>
          <w:lang w:val="ru-RU"/>
        </w:rPr>
        <w:t>-МСК. Секретариат предпринимает важные шаги для выполнения требований ПК-18 и Совета. Усилия осуществляются в двух областях: инвестирование в инфраструктуру и инструменты и пересмотр процессов, связанных с многоязычием веб-контента. Координационный комитет подтвердил свою приверженность идее согласования домашних страниц Секторов. Прототип новых веб-страниц "Единого МСЭ" будет представлен Совету 2021 года для информации; на втором этапе, с 2022 по 2025 год, в новую веб-инфраструктуру при наличии выделенных ресурсов будут перенесены остальные страницы Секторов.</w:t>
      </w:r>
    </w:p>
    <w:p w14:paraId="59375C32" w14:textId="7643A0C5" w:rsidR="0002658C" w:rsidRPr="0002658C" w:rsidRDefault="0002658C" w:rsidP="0002658C">
      <w:pPr>
        <w:rPr>
          <w:bCs/>
          <w:lang w:val="ru-RU"/>
        </w:rPr>
      </w:pPr>
      <w:r w:rsidRPr="0002658C">
        <w:rPr>
          <w:bCs/>
          <w:lang w:val="ru-RU"/>
        </w:rPr>
        <w:lastRenderedPageBreak/>
        <w:t>3.3</w:t>
      </w:r>
      <w:r w:rsidRPr="0002658C">
        <w:rPr>
          <w:bCs/>
          <w:lang w:val="ru-RU"/>
        </w:rPr>
        <w:tab/>
        <w:t xml:space="preserve">Заместитель Генерального секретаря г-н Малколм Джонсон извинился за нарушение </w:t>
      </w:r>
      <w:r w:rsidR="009504D2" w:rsidRPr="0002658C">
        <w:rPr>
          <w:bCs/>
          <w:lang w:val="ru-RU"/>
        </w:rPr>
        <w:t xml:space="preserve">Секретариатом </w:t>
      </w:r>
      <w:r w:rsidRPr="0002658C">
        <w:rPr>
          <w:lang w:val="ru-RU"/>
        </w:rPr>
        <w:t>последовательности выступлений и</w:t>
      </w:r>
      <w:r w:rsidRPr="0002658C">
        <w:rPr>
          <w:bCs/>
          <w:lang w:val="ru-RU"/>
        </w:rPr>
        <w:t xml:space="preserve"> в ответ на замечания и просьбы участников подтвердил приверженность руководства МСЭ принципу использования шести официальных языков на равной основе. Согласование веб-страниц Секторов поощряется </w:t>
      </w:r>
      <w:proofErr w:type="spellStart"/>
      <w:r w:rsidRPr="0002658C">
        <w:rPr>
          <w:bCs/>
          <w:lang w:val="ru-RU"/>
        </w:rPr>
        <w:t>ЦГ</w:t>
      </w:r>
      <w:proofErr w:type="spellEnd"/>
      <w:r w:rsidRPr="0002658C">
        <w:rPr>
          <w:bCs/>
          <w:lang w:val="ru-RU"/>
        </w:rPr>
        <w:t xml:space="preserve">-МСК, которая, однако, действует путем убеждения, а не принуждения. Этот вопрос был доведен до сведения Координационного комитета, который согласился обеспечить согласование по крайней мере домашней страницы каждого Сектора на шести языках. Это обеспечит больший прогресс. Предложение Российской Федерации еще более укрепит приверженность этому принципу. В ответ на вопрос одной из делегаций он напомнил, что несколько лет назад Совет был уведомлен о том, что приблизительный объем затрат на письменный перевод одной страницы на другие пять языков составляет 1000 швейцарских франков. Он согласился с тем, что сокращение объема документов было бы полезным, и отметил, что Совет уже принял соответствующее решение. Он также подтвердил приверженность МСЭ идее соблюдения рекомендаций </w:t>
      </w:r>
      <w:proofErr w:type="spellStart"/>
      <w:r w:rsidRPr="0002658C">
        <w:rPr>
          <w:bCs/>
          <w:lang w:val="ru-RU"/>
        </w:rPr>
        <w:t>ОИГ</w:t>
      </w:r>
      <w:proofErr w:type="spellEnd"/>
      <w:r w:rsidRPr="0002658C">
        <w:rPr>
          <w:bCs/>
          <w:lang w:val="ru-RU"/>
        </w:rPr>
        <w:t xml:space="preserve">, отметив, что </w:t>
      </w:r>
      <w:proofErr w:type="spellStart"/>
      <w:r w:rsidRPr="0002658C">
        <w:rPr>
          <w:bCs/>
          <w:lang w:val="ru-RU"/>
        </w:rPr>
        <w:t>ОИГ</w:t>
      </w:r>
      <w:proofErr w:type="spellEnd"/>
      <w:r w:rsidRPr="0002658C">
        <w:rPr>
          <w:bCs/>
          <w:lang w:val="ru-RU"/>
        </w:rPr>
        <w:t xml:space="preserve"> часто называет МСЭ своим "образцовым учреждением".</w:t>
      </w:r>
    </w:p>
    <w:p w14:paraId="3BD8BD56" w14:textId="6FA4DE8E" w:rsidR="0002658C" w:rsidRPr="0002658C" w:rsidRDefault="0002658C" w:rsidP="00BC1C28">
      <w:pPr>
        <w:pStyle w:val="enumlev1"/>
        <w:rPr>
          <w:lang w:val="ru-RU"/>
        </w:rPr>
      </w:pPr>
      <w:bookmarkStart w:id="6" w:name="_Hlk34047334"/>
      <w:r w:rsidRPr="0002658C">
        <w:rPr>
          <w:lang w:val="ru-RU"/>
        </w:rPr>
        <w:t>–</w:t>
      </w:r>
      <w:r w:rsidRPr="0002658C">
        <w:rPr>
          <w:lang w:val="ru-RU"/>
        </w:rPr>
        <w:tab/>
      </w:r>
      <w:proofErr w:type="spellStart"/>
      <w:r w:rsidRPr="0002658C">
        <w:rPr>
          <w:lang w:val="ru-RU"/>
        </w:rPr>
        <w:t>РГС-Яз</w:t>
      </w:r>
      <w:proofErr w:type="spellEnd"/>
      <w:r w:rsidRPr="0002658C">
        <w:rPr>
          <w:lang w:val="ru-RU"/>
        </w:rPr>
        <w:t xml:space="preserve"> поддержала предложения, содержащиеся во вкладе от Российской Федерации, приняла к сведению информацию, предоставленную </w:t>
      </w:r>
      <w:r w:rsidR="009504D2" w:rsidRPr="0002658C">
        <w:rPr>
          <w:lang w:val="ru-RU"/>
        </w:rPr>
        <w:t>Секретариатом</w:t>
      </w:r>
      <w:r w:rsidRPr="0002658C">
        <w:rPr>
          <w:lang w:val="ru-RU"/>
        </w:rPr>
        <w:t xml:space="preserve">, о его усилиях по </w:t>
      </w:r>
      <w:bookmarkEnd w:id="6"/>
      <w:r w:rsidRPr="0002658C">
        <w:rPr>
          <w:lang w:val="ru-RU"/>
        </w:rPr>
        <w:t xml:space="preserve">согласованию веб-сайтов Секторов на шести языках Союза, а также просила, чтобы предоставленная в устной форме информация была представлена в документе </w:t>
      </w:r>
      <w:proofErr w:type="spellStart"/>
      <w:r w:rsidRPr="0002658C">
        <w:rPr>
          <w:lang w:val="ru-RU"/>
        </w:rPr>
        <w:t>РГС-Яз</w:t>
      </w:r>
      <w:proofErr w:type="spellEnd"/>
      <w:r w:rsidRPr="009504D2">
        <w:rPr>
          <w:rStyle w:val="FootnoteReference"/>
        </w:rPr>
        <w:footnoteReference w:id="1"/>
      </w:r>
      <w:r w:rsidRPr="0002658C">
        <w:rPr>
          <w:lang w:val="ru-RU"/>
        </w:rPr>
        <w:t>.</w:t>
      </w:r>
    </w:p>
    <w:p w14:paraId="04E4578D" w14:textId="72D2ED19" w:rsidR="0002658C" w:rsidRPr="0002658C" w:rsidRDefault="0002658C" w:rsidP="0002658C">
      <w:pPr>
        <w:pStyle w:val="Heading1"/>
        <w:rPr>
          <w:lang w:val="ru-RU"/>
        </w:rPr>
      </w:pPr>
      <w:r w:rsidRPr="0002658C">
        <w:rPr>
          <w:lang w:val="ru-RU"/>
        </w:rPr>
        <w:t>4</w:t>
      </w:r>
      <w:r w:rsidRPr="0002658C">
        <w:rPr>
          <w:lang w:val="ru-RU"/>
        </w:rPr>
        <w:tab/>
        <w:t>Вклад от Австралии – Рассмотрение вопроса об увеличении продолжительности предельных сроков представления вкладов, ввиду отчета Генерального секретаря в соответствии с Резолюцией 154 (</w:t>
      </w:r>
      <w:proofErr w:type="spellStart"/>
      <w:r w:rsidRPr="0002658C">
        <w:rPr>
          <w:lang w:val="ru-RU"/>
        </w:rPr>
        <w:t>Пересм.</w:t>
      </w:r>
      <w:proofErr w:type="spellEnd"/>
      <w:r w:rsidR="00BC1C28">
        <w:rPr>
          <w:lang w:val="en-US"/>
        </w:rPr>
        <w:t> </w:t>
      </w:r>
      <w:r w:rsidRPr="0002658C">
        <w:rPr>
          <w:lang w:val="ru-RU"/>
        </w:rPr>
        <w:t xml:space="preserve">Дубай, 2018 г.) и Резолюцией 1372 (Документ </w:t>
      </w:r>
      <w:hyperlink r:id="rId14" w:history="1">
        <w:proofErr w:type="spellStart"/>
        <w:r w:rsidRPr="0002658C">
          <w:rPr>
            <w:rStyle w:val="Hyperlink"/>
            <w:bCs/>
          </w:rPr>
          <w:t>CWG</w:t>
        </w:r>
        <w:proofErr w:type="spellEnd"/>
        <w:r w:rsidRPr="0002658C">
          <w:rPr>
            <w:rStyle w:val="Hyperlink"/>
            <w:bCs/>
            <w:lang w:val="ru-RU"/>
          </w:rPr>
          <w:t>-</w:t>
        </w:r>
        <w:r w:rsidRPr="0002658C">
          <w:rPr>
            <w:rStyle w:val="Hyperlink"/>
            <w:bCs/>
          </w:rPr>
          <w:t>LANG</w:t>
        </w:r>
        <w:r w:rsidRPr="0002658C">
          <w:rPr>
            <w:rStyle w:val="Hyperlink"/>
            <w:bCs/>
            <w:lang w:val="ru-RU"/>
          </w:rPr>
          <w:t>/11/4</w:t>
        </w:r>
      </w:hyperlink>
      <w:r w:rsidRPr="0002658C">
        <w:rPr>
          <w:lang w:val="ru-RU"/>
        </w:rPr>
        <w:t>)</w:t>
      </w:r>
    </w:p>
    <w:p w14:paraId="46FF5E64" w14:textId="77777777" w:rsidR="0002658C" w:rsidRPr="0002658C" w:rsidRDefault="0002658C" w:rsidP="0002658C">
      <w:pPr>
        <w:rPr>
          <w:bCs/>
          <w:lang w:val="ru-RU"/>
        </w:rPr>
      </w:pPr>
      <w:r w:rsidRPr="0002658C">
        <w:rPr>
          <w:bCs/>
          <w:lang w:val="ru-RU"/>
        </w:rPr>
        <w:t>4.1</w:t>
      </w:r>
      <w:r w:rsidRPr="0002658C">
        <w:rPr>
          <w:bCs/>
          <w:lang w:val="ru-RU"/>
        </w:rPr>
        <w:tab/>
        <w:t>Представитель Австралии представил предложение о том, чтобы обратить внимание Государств-Членов на значительные финансовые последствия, вызываемые установленными на настоящий момент предельными сроками представления вкладов для конференций и ассамблей МСЭ, и рассмотреть возможность изменения текущего предельного срока представления вкладов, указанного в Резолюции 165, на 35 календарных дней до открытия конференций и ассамблей" в преддверии Полномочной конференции МСЭ 2022 года.</w:t>
      </w:r>
    </w:p>
    <w:p w14:paraId="4DD4F593" w14:textId="0DC7CD9C" w:rsidR="0002658C" w:rsidRPr="0002658C" w:rsidRDefault="0002658C" w:rsidP="0002658C">
      <w:pPr>
        <w:rPr>
          <w:bCs/>
          <w:lang w:val="ru-RU"/>
        </w:rPr>
      </w:pPr>
      <w:r w:rsidRPr="0002658C">
        <w:rPr>
          <w:bCs/>
          <w:lang w:val="ru-RU"/>
        </w:rPr>
        <w:t>4.2</w:t>
      </w:r>
      <w:r w:rsidRPr="0002658C">
        <w:rPr>
          <w:bCs/>
          <w:lang w:val="ru-RU"/>
        </w:rPr>
        <w:tab/>
        <w:t>Секретариат представил мнение Советника МСЭ по правовым вопросам. Было дано разъяснение о том, что Резолюция 165 лишь запрещает делегации или Члену Сектора, в зависимости от случая, пользоваться абсолютным правом на письменный перевод и распространение своего вклада в любое время</w:t>
      </w:r>
      <w:r w:rsidR="009504D2">
        <w:rPr>
          <w:bCs/>
          <w:lang w:val="ru-RU"/>
        </w:rPr>
        <w:t>,</w:t>
      </w:r>
      <w:r w:rsidRPr="0002658C">
        <w:rPr>
          <w:bCs/>
          <w:lang w:val="ru-RU"/>
        </w:rPr>
        <w:t xml:space="preserve"> и поэтому конференция/ассамблея может принять решение не переходить к рассмотрению вклада на основании, в частности, того факта, что вклад не являлся доступным на рабочих языках конференции/ассамблеи заблаговременно</w:t>
      </w:r>
      <w:r w:rsidR="009504D2">
        <w:rPr>
          <w:bCs/>
          <w:lang w:val="ru-RU"/>
        </w:rPr>
        <w:t>,</w:t>
      </w:r>
      <w:r w:rsidRPr="0002658C">
        <w:rPr>
          <w:bCs/>
          <w:lang w:val="ru-RU"/>
        </w:rPr>
        <w:t xml:space="preserve"> и это не позволило провести его тщательное рассмотрение. Действительно, в соответствии с п. 87 Общего регламента конференций, ассамблей и собраний Союза тексты всех важных предложений, которые должны ставиться на голосование (а значит, по которым будут приниматься решения), должны распространяться заблаговременно на рабочих языках конференции, чтобы их можно было изучить до обсуждения. В то же время это не ставит под сомнение принцип, установленный в разделе 17 Общего регламента, согласно которому предложения могут быть представлены после открытия конференции/собрания</w:t>
      </w:r>
      <w:r w:rsidR="009504D2">
        <w:rPr>
          <w:bCs/>
          <w:lang w:val="ru-RU"/>
        </w:rPr>
        <w:t> −</w:t>
      </w:r>
      <w:r w:rsidRPr="0002658C">
        <w:rPr>
          <w:bCs/>
          <w:lang w:val="ru-RU"/>
        </w:rPr>
        <w:t xml:space="preserve"> принцип, признанный в части </w:t>
      </w:r>
      <w:r w:rsidRPr="0002658C">
        <w:rPr>
          <w:bCs/>
          <w:i/>
          <w:iCs/>
          <w:lang w:val="en-US"/>
        </w:rPr>
        <w:t>b</w:t>
      </w:r>
      <w:r w:rsidRPr="0002658C">
        <w:rPr>
          <w:bCs/>
          <w:i/>
          <w:iCs/>
          <w:lang w:val="ru-RU"/>
        </w:rPr>
        <w:t>)</w:t>
      </w:r>
      <w:r w:rsidRPr="0002658C">
        <w:rPr>
          <w:bCs/>
          <w:lang w:val="ru-RU"/>
        </w:rPr>
        <w:t xml:space="preserve"> </w:t>
      </w:r>
      <w:proofErr w:type="gramStart"/>
      <w:r w:rsidRPr="0002658C">
        <w:rPr>
          <w:bCs/>
          <w:lang w:val="ru-RU"/>
        </w:rPr>
        <w:t>раздела</w:t>
      </w:r>
      <w:proofErr w:type="gramEnd"/>
      <w:r w:rsidRPr="0002658C">
        <w:rPr>
          <w:bCs/>
          <w:lang w:val="ru-RU"/>
        </w:rPr>
        <w:t xml:space="preserve"> </w:t>
      </w:r>
      <w:r w:rsidRPr="0002658C">
        <w:rPr>
          <w:bCs/>
          <w:i/>
          <w:iCs/>
          <w:lang w:val="ru-RU"/>
        </w:rPr>
        <w:t>признавая также</w:t>
      </w:r>
      <w:r w:rsidRPr="0002658C">
        <w:rPr>
          <w:bCs/>
          <w:lang w:val="ru-RU"/>
        </w:rPr>
        <w:t xml:space="preserve"> Резолюции 165</w:t>
      </w:r>
      <w:bookmarkStart w:id="7" w:name="_Hlk67473968"/>
      <w:r w:rsidRPr="0002658C">
        <w:rPr>
          <w:bCs/>
          <w:lang w:val="ru-RU"/>
        </w:rPr>
        <w:t>.</w:t>
      </w:r>
      <w:bookmarkEnd w:id="7"/>
    </w:p>
    <w:p w14:paraId="7DDDDAAC" w14:textId="77777777" w:rsidR="0002658C" w:rsidRPr="0002658C" w:rsidRDefault="0002658C" w:rsidP="00BC1C28">
      <w:pPr>
        <w:keepNext/>
        <w:keepLines/>
        <w:rPr>
          <w:bCs/>
          <w:lang w:val="ru-RU"/>
        </w:rPr>
      </w:pPr>
      <w:r w:rsidRPr="0002658C">
        <w:rPr>
          <w:bCs/>
          <w:lang w:val="ru-RU"/>
        </w:rPr>
        <w:lastRenderedPageBreak/>
        <w:t>4.3</w:t>
      </w:r>
      <w:r w:rsidRPr="0002658C">
        <w:rPr>
          <w:bCs/>
          <w:lang w:val="ru-RU"/>
        </w:rPr>
        <w:tab/>
        <w:t>Участники подчеркнули необходимость соблюдения Государствами-Членами установленных Резолюцией 165 предельных сроков представления вкладов, чтобы обеспечить их своевременный письменный перевод. Одна из делегаций предложила собрать дополнительные данные по предстоящим конференциям (</w:t>
      </w:r>
      <w:proofErr w:type="spellStart"/>
      <w:r w:rsidRPr="0002658C">
        <w:rPr>
          <w:bCs/>
          <w:lang w:val="ru-RU"/>
        </w:rPr>
        <w:t>ВКРЭ</w:t>
      </w:r>
      <w:proofErr w:type="spellEnd"/>
      <w:r w:rsidRPr="0002658C">
        <w:rPr>
          <w:bCs/>
          <w:lang w:val="ru-RU"/>
        </w:rPr>
        <w:t xml:space="preserve">-21, </w:t>
      </w:r>
      <w:proofErr w:type="spellStart"/>
      <w:r w:rsidRPr="0002658C">
        <w:rPr>
          <w:bCs/>
          <w:lang w:val="ru-RU"/>
        </w:rPr>
        <w:t>ВАСЭ</w:t>
      </w:r>
      <w:proofErr w:type="spellEnd"/>
      <w:r w:rsidRPr="0002658C">
        <w:rPr>
          <w:bCs/>
          <w:lang w:val="ru-RU"/>
        </w:rPr>
        <w:t>-20), чтобы принять обоснованное решение на ПК-22.</w:t>
      </w:r>
    </w:p>
    <w:p w14:paraId="431AE342" w14:textId="56260747" w:rsidR="0002658C" w:rsidRPr="0002658C" w:rsidRDefault="0002658C" w:rsidP="00BC1C28">
      <w:pPr>
        <w:pStyle w:val="enumlev1"/>
        <w:rPr>
          <w:lang w:val="ru-RU"/>
        </w:rPr>
      </w:pPr>
      <w:r w:rsidRPr="0002658C">
        <w:rPr>
          <w:lang w:val="ru-RU"/>
        </w:rPr>
        <w:t>–</w:t>
      </w:r>
      <w:r w:rsidRPr="0002658C">
        <w:rPr>
          <w:lang w:val="ru-RU"/>
        </w:rPr>
        <w:tab/>
      </w:r>
      <w:proofErr w:type="spellStart"/>
      <w:r w:rsidRPr="0002658C">
        <w:rPr>
          <w:lang w:val="ru-RU"/>
        </w:rPr>
        <w:t>РГС-Яз</w:t>
      </w:r>
      <w:proofErr w:type="spellEnd"/>
      <w:r w:rsidRPr="0002658C">
        <w:rPr>
          <w:lang w:val="ru-RU"/>
        </w:rPr>
        <w:t xml:space="preserve"> приняла к сведению предложение, содержащееся во вкладе Австралии (Документ </w:t>
      </w:r>
      <w:proofErr w:type="spellStart"/>
      <w:r w:rsidRPr="0002658C">
        <w:t>CWG</w:t>
      </w:r>
      <w:proofErr w:type="spellEnd"/>
      <w:r w:rsidRPr="0002658C">
        <w:rPr>
          <w:lang w:val="ru-RU"/>
        </w:rPr>
        <w:t>-</w:t>
      </w:r>
      <w:r w:rsidRPr="0002658C">
        <w:t>LANG</w:t>
      </w:r>
      <w:r w:rsidRPr="0002658C">
        <w:rPr>
          <w:lang w:val="ru-RU"/>
        </w:rPr>
        <w:t xml:space="preserve">/11/4), и ответ, представленный </w:t>
      </w:r>
      <w:r w:rsidR="009504D2" w:rsidRPr="0002658C">
        <w:rPr>
          <w:lang w:val="ru-RU"/>
        </w:rPr>
        <w:t>Секретариатом</w:t>
      </w:r>
      <w:r w:rsidRPr="0002658C">
        <w:rPr>
          <w:lang w:val="ru-RU"/>
        </w:rPr>
        <w:t xml:space="preserve">, однако указала, что вопрос о предельных сроках находится в сфере компетенции ПК и что требуется дополнительная фактическая информация, чтобы ПК должным образом изучила вопрос перед принятием решения; поэтому Группа просила </w:t>
      </w:r>
      <w:r w:rsidR="009504D2" w:rsidRPr="0002658C">
        <w:rPr>
          <w:lang w:val="ru-RU"/>
        </w:rPr>
        <w:t xml:space="preserve">Секретариат </w:t>
      </w:r>
      <w:r w:rsidRPr="0002658C">
        <w:rPr>
          <w:lang w:val="ru-RU"/>
        </w:rPr>
        <w:t>предоставить фактическую информацию о последствиях соблюдения предельных сроков, установленных Резолюцией 165, на предстоящих крупных мероприятиях (</w:t>
      </w:r>
      <w:proofErr w:type="spellStart"/>
      <w:r w:rsidRPr="0002658C">
        <w:rPr>
          <w:lang w:val="ru-RU"/>
        </w:rPr>
        <w:t>ВАСЭ</w:t>
      </w:r>
      <w:proofErr w:type="spellEnd"/>
      <w:r w:rsidRPr="0002658C">
        <w:rPr>
          <w:lang w:val="ru-RU"/>
        </w:rPr>
        <w:t xml:space="preserve">-20, </w:t>
      </w:r>
      <w:proofErr w:type="spellStart"/>
      <w:r w:rsidRPr="0002658C">
        <w:rPr>
          <w:lang w:val="ru-RU"/>
        </w:rPr>
        <w:t>ВКРЭ</w:t>
      </w:r>
      <w:proofErr w:type="spellEnd"/>
      <w:r w:rsidRPr="0002658C">
        <w:rPr>
          <w:lang w:val="ru-RU"/>
        </w:rPr>
        <w:t xml:space="preserve">, </w:t>
      </w:r>
      <w:proofErr w:type="spellStart"/>
      <w:r w:rsidRPr="0002658C">
        <w:rPr>
          <w:lang w:val="ru-RU"/>
        </w:rPr>
        <w:t>ВФПЭ</w:t>
      </w:r>
      <w:proofErr w:type="spellEnd"/>
      <w:r w:rsidRPr="0002658C">
        <w:rPr>
          <w:lang w:val="ru-RU"/>
        </w:rPr>
        <w:t xml:space="preserve"> и т. д.).</w:t>
      </w:r>
    </w:p>
    <w:p w14:paraId="798D2EAB" w14:textId="77777777" w:rsidR="0002658C" w:rsidRPr="0002658C" w:rsidRDefault="0002658C" w:rsidP="0002658C">
      <w:pPr>
        <w:pStyle w:val="Heading1"/>
        <w:rPr>
          <w:bCs/>
          <w:lang w:val="ru-RU"/>
        </w:rPr>
      </w:pPr>
      <w:r w:rsidRPr="0002658C">
        <w:rPr>
          <w:lang w:val="ru-RU"/>
        </w:rPr>
        <w:t>5</w:t>
      </w:r>
      <w:r w:rsidRPr="0002658C">
        <w:rPr>
          <w:lang w:val="ru-RU"/>
        </w:rPr>
        <w:tab/>
        <w:t>Любые другие вопросы</w:t>
      </w:r>
    </w:p>
    <w:p w14:paraId="38445234" w14:textId="77777777" w:rsidR="0002658C" w:rsidRPr="0002658C" w:rsidRDefault="0002658C" w:rsidP="0002658C">
      <w:pPr>
        <w:rPr>
          <w:bCs/>
          <w:lang w:val="ru-RU"/>
        </w:rPr>
      </w:pPr>
      <w:r w:rsidRPr="0002658C">
        <w:rPr>
          <w:bCs/>
          <w:lang w:val="ru-RU"/>
        </w:rPr>
        <w:t>Другие вопросы на собрании не поднимались.</w:t>
      </w:r>
    </w:p>
    <w:p w14:paraId="301266F0" w14:textId="77777777" w:rsidR="0002658C" w:rsidRPr="0002658C" w:rsidRDefault="0002658C" w:rsidP="0002658C">
      <w:pPr>
        <w:pStyle w:val="Heading1"/>
        <w:rPr>
          <w:lang w:val="ru-RU"/>
        </w:rPr>
      </w:pPr>
      <w:r w:rsidRPr="0002658C">
        <w:rPr>
          <w:lang w:val="ru-RU"/>
        </w:rPr>
        <w:t>6</w:t>
      </w:r>
      <w:r w:rsidRPr="0002658C">
        <w:rPr>
          <w:lang w:val="ru-RU"/>
        </w:rPr>
        <w:tab/>
        <w:t>Закрытие собрания</w:t>
      </w:r>
    </w:p>
    <w:p w14:paraId="4D03DB0E" w14:textId="600B3778" w:rsidR="0002658C" w:rsidRPr="0002658C" w:rsidRDefault="0002658C" w:rsidP="0002658C">
      <w:pPr>
        <w:rPr>
          <w:lang w:val="ru-RU"/>
        </w:rPr>
      </w:pPr>
      <w:r w:rsidRPr="0002658C">
        <w:rPr>
          <w:lang w:val="ru-RU"/>
        </w:rPr>
        <w:t xml:space="preserve">Председатель поблагодарила участников за ценные вклады и поддержку, Генерального секретаря, заместителя Генерального секретаря, руководителя Департамента </w:t>
      </w:r>
      <w:r w:rsidRPr="0002658C">
        <w:t>C</w:t>
      </w:r>
      <w:r w:rsidRPr="0002658C">
        <w:rPr>
          <w:lang w:val="ru-RU"/>
        </w:rPr>
        <w:t>&amp;</w:t>
      </w:r>
      <w:r w:rsidRPr="0002658C">
        <w:t>P</w:t>
      </w:r>
      <w:r w:rsidRPr="0002658C">
        <w:rPr>
          <w:lang w:val="ru-RU"/>
        </w:rPr>
        <w:t xml:space="preserve"> и его сотрудников, группу технической поддержки, а также </w:t>
      </w:r>
      <w:r w:rsidR="009504D2" w:rsidRPr="0002658C">
        <w:rPr>
          <w:lang w:val="ru-RU"/>
        </w:rPr>
        <w:t xml:space="preserve">Секретариат </w:t>
      </w:r>
      <w:r w:rsidRPr="0002658C">
        <w:rPr>
          <w:lang w:val="ru-RU"/>
        </w:rPr>
        <w:t>МСЭ в целом за прекрасную работу и поддержку, оказанную ей лично и собранию.</w:t>
      </w:r>
    </w:p>
    <w:p w14:paraId="6B8089FB" w14:textId="77777777" w:rsidR="0002658C" w:rsidRDefault="0002658C" w:rsidP="0002658C">
      <w:pPr>
        <w:spacing w:before="720"/>
        <w:jc w:val="center"/>
      </w:pPr>
      <w:r>
        <w:t>______________</w:t>
      </w:r>
    </w:p>
    <w:sectPr w:rsidR="0002658C" w:rsidSect="00CF629C">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49DF" w14:textId="77777777" w:rsidR="0002658C" w:rsidRDefault="0002658C">
      <w:r>
        <w:separator/>
      </w:r>
    </w:p>
  </w:endnote>
  <w:endnote w:type="continuationSeparator" w:id="0">
    <w:p w14:paraId="559AD4A2" w14:textId="77777777" w:rsidR="0002658C" w:rsidRDefault="0002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7BAF" w14:textId="0B53EC9E" w:rsidR="000E568E" w:rsidRPr="00BC1C28" w:rsidRDefault="00BC1C28" w:rsidP="00BC1C28">
    <w:pPr>
      <w:pStyle w:val="Footer"/>
      <w:rPr>
        <w:sz w:val="18"/>
        <w:szCs w:val="18"/>
      </w:rPr>
    </w:pPr>
    <w:fldSimple w:instr=" FILENAME \p  \* MERGEFORMAT ">
      <w:r>
        <w:t>P:\RUS\SG\CONSEIL\C21\000\012R.docx</w:t>
      </w:r>
    </w:fldSimple>
    <w:r>
      <w:t xml:space="preserve"> (483203)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27EB" w14:textId="49E86484" w:rsidR="000E568E" w:rsidRDefault="000E568E">
    <w:pPr>
      <w:spacing w:after="120"/>
      <w:jc w:val="center"/>
    </w:pPr>
    <w:r>
      <w:t xml:space="preserve">• </w:t>
    </w:r>
    <w:hyperlink r:id="rId1" w:history="1">
      <w:r>
        <w:rPr>
          <w:rStyle w:val="Hyperlink"/>
        </w:rPr>
        <w:t>http://www.itu.int/council</w:t>
      </w:r>
    </w:hyperlink>
    <w:r>
      <w:t xml:space="preserve"> •</w:t>
    </w:r>
  </w:p>
  <w:p w14:paraId="022DCA52" w14:textId="77777777" w:rsidR="00BC1C28" w:rsidRPr="00BC1C28" w:rsidRDefault="00BC1C28" w:rsidP="00BC1C28">
    <w:pPr>
      <w:pStyle w:val="Footer"/>
      <w:rPr>
        <w:sz w:val="18"/>
        <w:szCs w:val="18"/>
      </w:rPr>
    </w:pPr>
    <w:r>
      <w:fldChar w:fldCharType="begin"/>
    </w:r>
    <w:r>
      <w:instrText xml:space="preserve"> FILENAME \p  \* MERGEFORMAT </w:instrText>
    </w:r>
    <w:r>
      <w:fldChar w:fldCharType="separate"/>
    </w:r>
    <w:r>
      <w:t>P:\RUS\SG\CONSEIL\C21\000\012R.docx</w:t>
    </w:r>
    <w:r>
      <w:fldChar w:fldCharType="end"/>
    </w:r>
    <w:r>
      <w:t xml:space="preserve"> (483203)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F1A2D" w14:textId="77777777" w:rsidR="0002658C" w:rsidRDefault="0002658C">
      <w:r>
        <w:t>____________________</w:t>
      </w:r>
    </w:p>
  </w:footnote>
  <w:footnote w:type="continuationSeparator" w:id="0">
    <w:p w14:paraId="09E6DA11" w14:textId="77777777" w:rsidR="0002658C" w:rsidRDefault="0002658C">
      <w:r>
        <w:continuationSeparator/>
      </w:r>
    </w:p>
  </w:footnote>
  <w:footnote w:id="1">
    <w:p w14:paraId="27F78812" w14:textId="37EC7753" w:rsidR="0002658C" w:rsidRPr="009504D2" w:rsidRDefault="0002658C" w:rsidP="009504D2">
      <w:pPr>
        <w:pStyle w:val="FootnoteText"/>
      </w:pPr>
      <w:r w:rsidRPr="009504D2">
        <w:rPr>
          <w:rStyle w:val="FootnoteReference"/>
        </w:rPr>
        <w:footnoteRef/>
      </w:r>
      <w:r w:rsidRPr="009504D2">
        <w:rPr>
          <w:rStyle w:val="FootnoteReference"/>
        </w:rPr>
        <w:t xml:space="preserve"> </w:t>
      </w:r>
      <w:r w:rsidR="009504D2" w:rsidRPr="009504D2">
        <w:tab/>
      </w:r>
      <w:r w:rsidRPr="009504D2">
        <w:rPr>
          <w:lang w:val="ru-RU"/>
        </w:rPr>
        <w:t>См. Документ</w:t>
      </w:r>
      <w:r w:rsidRPr="009504D2">
        <w:t xml:space="preserve"> </w:t>
      </w:r>
      <w:hyperlink r:id="rId1" w:history="1">
        <w:proofErr w:type="spellStart"/>
        <w:r w:rsidRPr="009504D2">
          <w:rPr>
            <w:rStyle w:val="Hyperlink"/>
          </w:rPr>
          <w:t>CWG</w:t>
        </w:r>
        <w:proofErr w:type="spellEnd"/>
        <w:r w:rsidRPr="009504D2">
          <w:rPr>
            <w:rStyle w:val="Hyperlink"/>
          </w:rPr>
          <w:t>-LANG/11/INF/1</w:t>
        </w:r>
      </w:hyperlink>
      <w:r w:rsidR="009504D2" w:rsidRPr="0002658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6FB17" w14:textId="77777777" w:rsidR="000E568E" w:rsidRDefault="00707304" w:rsidP="00BD57B7">
    <w:pPr>
      <w:pStyle w:val="Header"/>
    </w:pPr>
    <w:r>
      <w:fldChar w:fldCharType="begin"/>
    </w:r>
    <w:r>
      <w:instrText>PAGE</w:instrText>
    </w:r>
    <w:r>
      <w:fldChar w:fldCharType="separate"/>
    </w:r>
    <w:r w:rsidR="005B3DEC">
      <w:rPr>
        <w:noProof/>
      </w:rPr>
      <w:t>2</w:t>
    </w:r>
    <w:r>
      <w:rPr>
        <w:noProof/>
      </w:rPr>
      <w:fldChar w:fldCharType="end"/>
    </w:r>
  </w:p>
  <w:p w14:paraId="19CB6385" w14:textId="22F655E4" w:rsidR="000E568E" w:rsidRDefault="000E568E" w:rsidP="005B3DEC">
    <w:pPr>
      <w:pStyle w:val="Header"/>
      <w:spacing w:after="480"/>
    </w:pPr>
    <w:proofErr w:type="spellStart"/>
    <w:r>
      <w:t>C</w:t>
    </w:r>
    <w:r w:rsidR="00442515">
      <w:t>2</w:t>
    </w:r>
    <w:r w:rsidR="001E7F50">
      <w:t>1</w:t>
    </w:r>
    <w:proofErr w:type="spellEnd"/>
    <w:r>
      <w:t>/</w:t>
    </w:r>
    <w:r w:rsidR="0002658C">
      <w:t>12</w:t>
    </w:r>
    <w: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EB26F9"/>
    <w:multiLevelType w:val="hybridMultilevel"/>
    <w:tmpl w:val="9A58AD86"/>
    <w:lvl w:ilvl="0" w:tplc="08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7B5120E9"/>
    <w:multiLevelType w:val="hybridMultilevel"/>
    <w:tmpl w:val="621C35C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8C"/>
    <w:rsid w:val="0002183E"/>
    <w:rsid w:val="0002658C"/>
    <w:rsid w:val="000569B4"/>
    <w:rsid w:val="00080E82"/>
    <w:rsid w:val="000E568E"/>
    <w:rsid w:val="0014734F"/>
    <w:rsid w:val="0015710D"/>
    <w:rsid w:val="00163A32"/>
    <w:rsid w:val="00192B41"/>
    <w:rsid w:val="001B7B09"/>
    <w:rsid w:val="001E6719"/>
    <w:rsid w:val="001E7F50"/>
    <w:rsid w:val="00225368"/>
    <w:rsid w:val="00227FF0"/>
    <w:rsid w:val="00291EB6"/>
    <w:rsid w:val="002D2F57"/>
    <w:rsid w:val="002D48C5"/>
    <w:rsid w:val="003F099E"/>
    <w:rsid w:val="003F235E"/>
    <w:rsid w:val="004023E0"/>
    <w:rsid w:val="00403DD8"/>
    <w:rsid w:val="00442515"/>
    <w:rsid w:val="0045686C"/>
    <w:rsid w:val="004918C4"/>
    <w:rsid w:val="00497703"/>
    <w:rsid w:val="004A0374"/>
    <w:rsid w:val="004A45B5"/>
    <w:rsid w:val="004D0129"/>
    <w:rsid w:val="005A64D5"/>
    <w:rsid w:val="005B3DEC"/>
    <w:rsid w:val="00601994"/>
    <w:rsid w:val="006E2D42"/>
    <w:rsid w:val="00703676"/>
    <w:rsid w:val="00707304"/>
    <w:rsid w:val="00732269"/>
    <w:rsid w:val="00785ABD"/>
    <w:rsid w:val="007A2DD4"/>
    <w:rsid w:val="007D38B5"/>
    <w:rsid w:val="007E7EA0"/>
    <w:rsid w:val="00807255"/>
    <w:rsid w:val="0081023E"/>
    <w:rsid w:val="008173AA"/>
    <w:rsid w:val="00840A14"/>
    <w:rsid w:val="008B62B4"/>
    <w:rsid w:val="008D2D7B"/>
    <w:rsid w:val="008E0737"/>
    <w:rsid w:val="008F7C2C"/>
    <w:rsid w:val="00940E96"/>
    <w:rsid w:val="009504D2"/>
    <w:rsid w:val="009B0BAE"/>
    <w:rsid w:val="009C1C89"/>
    <w:rsid w:val="009F3448"/>
    <w:rsid w:val="00A01CF9"/>
    <w:rsid w:val="00A71773"/>
    <w:rsid w:val="00A91E10"/>
    <w:rsid w:val="00AE2C85"/>
    <w:rsid w:val="00B12A37"/>
    <w:rsid w:val="00B63EF2"/>
    <w:rsid w:val="00BA7D89"/>
    <w:rsid w:val="00BC0D39"/>
    <w:rsid w:val="00BC1C28"/>
    <w:rsid w:val="00BC7BC0"/>
    <w:rsid w:val="00BD57B7"/>
    <w:rsid w:val="00BE63E2"/>
    <w:rsid w:val="00CD2009"/>
    <w:rsid w:val="00CF629C"/>
    <w:rsid w:val="00D36E99"/>
    <w:rsid w:val="00D92EEA"/>
    <w:rsid w:val="00DA5D4E"/>
    <w:rsid w:val="00E176BA"/>
    <w:rsid w:val="00E423EC"/>
    <w:rsid w:val="00E55121"/>
    <w:rsid w:val="00EB4FCB"/>
    <w:rsid w:val="00EC6BC5"/>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BC6C2"/>
  <w15:docId w15:val="{366B8162-34A6-48AA-82B6-7044122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58C"/>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227FF0"/>
    <w:pPr>
      <w:spacing w:before="200"/>
      <w:ind w:left="0" w:firstLine="0"/>
      <w:outlineLvl w:val="2"/>
    </w:pPr>
    <w:rPr>
      <w:rFonts w:ascii="Times New Roman Bold" w:hAnsi="Times New Roman Bold"/>
      <w: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EC6BC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i w:val="0"/>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227FF0"/>
    <w:pPr>
      <w:spacing w:before="160"/>
    </w:pPr>
    <w:rPr>
      <w:b w:val="0"/>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styleId="UnresolvedMention">
    <w:name w:val="Unresolved Mention"/>
    <w:basedOn w:val="DefaultParagraphFont"/>
    <w:uiPriority w:val="99"/>
    <w:semiHidden/>
    <w:unhideWhenUsed/>
    <w:rsid w:val="00026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1-RCLCWGLANG11-C-0002/en" TargetMode="External"/><Relationship Id="rId13" Type="http://schemas.openxmlformats.org/officeDocument/2006/relationships/hyperlink" Target="https://www.itu.int/md/S21-RCLCWGLANG11-C-0003/e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tu.int/md/S21-RCLCWGLANG11-C-0002/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1-RCLCWGLANG11-C-0001/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eb.itu.int/md/S19-CL-C-0138/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en/council/Documents/basic-texts/RES-154-R.pdf" TargetMode="External"/><Relationship Id="rId14" Type="http://schemas.openxmlformats.org/officeDocument/2006/relationships/hyperlink" Target="https://www.itu.int/md/S21-RCLCWGLANG11-C-0004/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meetingdoc.asp?lang=en&amp;parent=S21-RCLCWGLANG11-INF-0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PR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PR_C21.dotx</Template>
  <TotalTime>46</TotalTime>
  <Pages>6</Pages>
  <Words>2223</Words>
  <Characters>15969</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18156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2018</dc:subject>
  <dc:creator>Russian</dc:creator>
  <cp:keywords>C2018, C18</cp:keywords>
  <dc:description/>
  <cp:lastModifiedBy>Russian</cp:lastModifiedBy>
  <cp:revision>3</cp:revision>
  <cp:lastPrinted>2006-03-28T16:12:00Z</cp:lastPrinted>
  <dcterms:created xsi:type="dcterms:W3CDTF">2021-03-24T08:42:00Z</dcterms:created>
  <dcterms:modified xsi:type="dcterms:W3CDTF">2021-03-24T09:31:00Z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