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21E" w14:paraId="063C5D1A" w14:textId="77777777">
        <w:trPr>
          <w:cantSplit/>
        </w:trPr>
        <w:tc>
          <w:tcPr>
            <w:tcW w:w="6912" w:type="dxa"/>
          </w:tcPr>
          <w:p w14:paraId="03C1BA41" w14:textId="1F970BBC" w:rsidR="00520F36" w:rsidRPr="001F521E" w:rsidRDefault="00520F36" w:rsidP="001A219C">
            <w:pPr>
              <w:spacing w:before="360"/>
            </w:pPr>
            <w:bookmarkStart w:id="0" w:name="dc06"/>
            <w:bookmarkEnd w:id="0"/>
            <w:r w:rsidRPr="001F521E">
              <w:rPr>
                <w:b/>
                <w:bCs/>
                <w:sz w:val="30"/>
                <w:szCs w:val="30"/>
              </w:rPr>
              <w:t>Conseil 20</w:t>
            </w:r>
            <w:r w:rsidR="009C353C" w:rsidRPr="001F521E">
              <w:rPr>
                <w:b/>
                <w:bCs/>
                <w:sz w:val="30"/>
                <w:szCs w:val="30"/>
              </w:rPr>
              <w:t>2</w:t>
            </w:r>
            <w:r w:rsidR="00C3530C" w:rsidRPr="001F521E">
              <w:rPr>
                <w:b/>
                <w:bCs/>
                <w:sz w:val="30"/>
                <w:szCs w:val="30"/>
              </w:rPr>
              <w:t>1</w:t>
            </w:r>
            <w:r w:rsidRPr="001F521E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C3530C" w:rsidRPr="00FC3A00">
              <w:rPr>
                <w:b/>
                <w:bCs/>
                <w:sz w:val="28"/>
                <w:szCs w:val="28"/>
              </w:rPr>
              <w:t>Consultation virtuelle des conseillers, 8-18 juin 2021</w:t>
            </w:r>
          </w:p>
        </w:tc>
        <w:tc>
          <w:tcPr>
            <w:tcW w:w="3261" w:type="dxa"/>
          </w:tcPr>
          <w:p w14:paraId="3A1301E4" w14:textId="77777777" w:rsidR="00520F36" w:rsidRPr="001F521E" w:rsidRDefault="009C353C" w:rsidP="001A219C">
            <w:pPr>
              <w:spacing w:before="0"/>
            </w:pPr>
            <w:bookmarkStart w:id="1" w:name="ditulogo"/>
            <w:bookmarkEnd w:id="1"/>
            <w:r w:rsidRPr="001F521E">
              <w:rPr>
                <w:noProof/>
                <w:lang w:val="en-US"/>
              </w:rPr>
              <w:drawing>
                <wp:inline distT="0" distB="0" distL="0" distR="0" wp14:anchorId="27673D89" wp14:editId="3EB07D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21E" w14:paraId="5C6A9F92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4CC56AE" w14:textId="77777777" w:rsidR="00520F36" w:rsidRPr="001F521E" w:rsidRDefault="00520F36" w:rsidP="001A219C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E263FCE" w14:textId="77777777" w:rsidR="00520F36" w:rsidRPr="001F521E" w:rsidRDefault="00520F36" w:rsidP="001A219C">
            <w:pPr>
              <w:spacing w:before="0"/>
              <w:rPr>
                <w:b/>
                <w:bCs/>
              </w:rPr>
            </w:pPr>
          </w:p>
        </w:tc>
      </w:tr>
      <w:tr w:rsidR="00520F36" w:rsidRPr="001F521E" w14:paraId="04F8B88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17886CC" w14:textId="77777777" w:rsidR="00520F36" w:rsidRPr="001F521E" w:rsidRDefault="00520F36" w:rsidP="001A219C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7D80306" w14:textId="77777777" w:rsidR="00520F36" w:rsidRPr="001F521E" w:rsidRDefault="00520F36" w:rsidP="001A219C">
            <w:pPr>
              <w:spacing w:before="0"/>
              <w:rPr>
                <w:b/>
                <w:bCs/>
              </w:rPr>
            </w:pPr>
          </w:p>
        </w:tc>
      </w:tr>
      <w:tr w:rsidR="00520F36" w:rsidRPr="001F521E" w14:paraId="2D09525A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4CBCCA0" w14:textId="1F667AA3" w:rsidR="00520F36" w:rsidRPr="001F521E" w:rsidRDefault="00B65BFD" w:rsidP="001A219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1F521E">
              <w:rPr>
                <w:rFonts w:cs="Times"/>
                <w:b/>
                <w:bCs/>
                <w:szCs w:val="24"/>
              </w:rPr>
              <w:t>Point de l</w:t>
            </w:r>
            <w:r w:rsidR="00241190">
              <w:rPr>
                <w:rFonts w:cs="Times"/>
                <w:b/>
                <w:bCs/>
                <w:szCs w:val="24"/>
              </w:rPr>
              <w:t>'</w:t>
            </w:r>
            <w:r w:rsidRPr="001F521E">
              <w:rPr>
                <w:rFonts w:cs="Times"/>
                <w:b/>
                <w:bCs/>
                <w:szCs w:val="24"/>
              </w:rPr>
              <w:t>ordre du jour: PL 1.6</w:t>
            </w:r>
          </w:p>
        </w:tc>
        <w:tc>
          <w:tcPr>
            <w:tcW w:w="3261" w:type="dxa"/>
          </w:tcPr>
          <w:p w14:paraId="2975F373" w14:textId="00A9EE2D" w:rsidR="00520F36" w:rsidRPr="001F521E" w:rsidRDefault="00520F36" w:rsidP="001A219C">
            <w:pPr>
              <w:spacing w:before="0"/>
              <w:rPr>
                <w:b/>
                <w:bCs/>
              </w:rPr>
            </w:pPr>
            <w:r w:rsidRPr="001F521E">
              <w:rPr>
                <w:b/>
                <w:bCs/>
              </w:rPr>
              <w:t>Document C</w:t>
            </w:r>
            <w:r w:rsidR="009C353C" w:rsidRPr="001F521E">
              <w:rPr>
                <w:b/>
                <w:bCs/>
              </w:rPr>
              <w:t>2</w:t>
            </w:r>
            <w:r w:rsidR="00C3530C" w:rsidRPr="001F521E">
              <w:rPr>
                <w:b/>
                <w:bCs/>
              </w:rPr>
              <w:t>1</w:t>
            </w:r>
            <w:r w:rsidRPr="001F521E">
              <w:rPr>
                <w:b/>
                <w:bCs/>
              </w:rPr>
              <w:t>/</w:t>
            </w:r>
            <w:r w:rsidR="00B65BFD" w:rsidRPr="001F521E">
              <w:rPr>
                <w:b/>
                <w:bCs/>
              </w:rPr>
              <w:t>12</w:t>
            </w:r>
            <w:r w:rsidRPr="001F521E">
              <w:rPr>
                <w:b/>
                <w:bCs/>
              </w:rPr>
              <w:t>-F</w:t>
            </w:r>
          </w:p>
        </w:tc>
      </w:tr>
      <w:tr w:rsidR="00520F36" w:rsidRPr="001F521E" w14:paraId="021A8EE9" w14:textId="77777777">
        <w:trPr>
          <w:cantSplit/>
          <w:trHeight w:val="20"/>
        </w:trPr>
        <w:tc>
          <w:tcPr>
            <w:tcW w:w="6912" w:type="dxa"/>
            <w:vMerge/>
          </w:tcPr>
          <w:p w14:paraId="59A91CC9" w14:textId="77777777" w:rsidR="00520F36" w:rsidRPr="001F521E" w:rsidRDefault="00520F36" w:rsidP="001A219C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7C23FE8" w14:textId="5A7DB2A3" w:rsidR="00520F36" w:rsidRPr="001F521E" w:rsidRDefault="00C3530C" w:rsidP="001A219C">
            <w:pPr>
              <w:spacing w:before="0"/>
              <w:rPr>
                <w:b/>
                <w:bCs/>
              </w:rPr>
            </w:pPr>
            <w:r w:rsidRPr="001F521E">
              <w:rPr>
                <w:b/>
                <w:bCs/>
              </w:rPr>
              <w:t>22 février 2021</w:t>
            </w:r>
          </w:p>
        </w:tc>
      </w:tr>
      <w:tr w:rsidR="00520F36" w:rsidRPr="001F521E" w14:paraId="54F8B584" w14:textId="77777777">
        <w:trPr>
          <w:cantSplit/>
          <w:trHeight w:val="20"/>
        </w:trPr>
        <w:tc>
          <w:tcPr>
            <w:tcW w:w="6912" w:type="dxa"/>
            <w:vMerge/>
          </w:tcPr>
          <w:p w14:paraId="4FE93C23" w14:textId="77777777" w:rsidR="00520F36" w:rsidRPr="001F521E" w:rsidRDefault="00520F36" w:rsidP="001A219C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1B4ED19" w14:textId="77777777" w:rsidR="00520F36" w:rsidRPr="001F521E" w:rsidRDefault="00520F36" w:rsidP="001A219C">
            <w:pPr>
              <w:spacing w:before="0"/>
              <w:rPr>
                <w:b/>
                <w:bCs/>
              </w:rPr>
            </w:pPr>
            <w:r w:rsidRPr="001F521E">
              <w:rPr>
                <w:b/>
                <w:bCs/>
              </w:rPr>
              <w:t>Original: anglais</w:t>
            </w:r>
          </w:p>
        </w:tc>
      </w:tr>
      <w:tr w:rsidR="00520F36" w:rsidRPr="001F521E" w14:paraId="30BB55EC" w14:textId="77777777">
        <w:trPr>
          <w:cantSplit/>
        </w:trPr>
        <w:tc>
          <w:tcPr>
            <w:tcW w:w="10173" w:type="dxa"/>
            <w:gridSpan w:val="2"/>
          </w:tcPr>
          <w:p w14:paraId="64587632" w14:textId="0FDD3D19" w:rsidR="00520F36" w:rsidRPr="001F521E" w:rsidRDefault="00B65BFD" w:rsidP="001A219C">
            <w:pPr>
              <w:pStyle w:val="Source"/>
            </w:pPr>
            <w:bookmarkStart w:id="6" w:name="dsource" w:colFirst="0" w:colLast="0"/>
            <w:bookmarkEnd w:id="5"/>
            <w:r w:rsidRPr="001F521E">
              <w:t>Présidente du Groupe de travail du Conseil sur l</w:t>
            </w:r>
            <w:r w:rsidR="00241190">
              <w:t>'</w:t>
            </w:r>
            <w:r w:rsidRPr="001F521E">
              <w:t xml:space="preserve">utilisation </w:t>
            </w:r>
            <w:r w:rsidRPr="001F521E">
              <w:br/>
              <w:t>des six lang</w:t>
            </w:r>
            <w:bookmarkStart w:id="7" w:name="_GoBack"/>
            <w:bookmarkEnd w:id="7"/>
            <w:r w:rsidRPr="001F521E">
              <w:t>ues officielles de l</w:t>
            </w:r>
            <w:r w:rsidR="00241190">
              <w:t>'</w:t>
            </w:r>
            <w:r w:rsidRPr="001F521E">
              <w:t>Union (GTC-LANG)</w:t>
            </w:r>
          </w:p>
        </w:tc>
      </w:tr>
      <w:tr w:rsidR="00520F36" w:rsidRPr="001F521E" w14:paraId="209BE615" w14:textId="77777777">
        <w:trPr>
          <w:cantSplit/>
        </w:trPr>
        <w:tc>
          <w:tcPr>
            <w:tcW w:w="10173" w:type="dxa"/>
            <w:gridSpan w:val="2"/>
          </w:tcPr>
          <w:p w14:paraId="1DDC1EF2" w14:textId="2FF920C9" w:rsidR="00520F36" w:rsidRPr="001F521E" w:rsidRDefault="00B65BFD" w:rsidP="001A219C">
            <w:pPr>
              <w:pStyle w:val="Title1"/>
            </w:pPr>
            <w:bookmarkStart w:id="8" w:name="dtitle1" w:colFirst="0" w:colLast="0"/>
            <w:bookmarkEnd w:id="6"/>
            <w:r w:rsidRPr="001F521E">
              <w:t>rapport du Groupe de travail du Conseil sur l</w:t>
            </w:r>
            <w:r w:rsidR="00241190">
              <w:t>'</w:t>
            </w:r>
            <w:r w:rsidRPr="001F521E">
              <w:t>utilisation des langues</w:t>
            </w:r>
          </w:p>
        </w:tc>
      </w:tr>
      <w:bookmarkEnd w:id="8"/>
    </w:tbl>
    <w:p w14:paraId="17D68800" w14:textId="77777777" w:rsidR="00520F36" w:rsidRPr="001F521E" w:rsidRDefault="00520F36" w:rsidP="001A219C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1F521E" w14:paraId="625B599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2FB5" w14:textId="77777777" w:rsidR="00520F36" w:rsidRPr="001F521E" w:rsidRDefault="00520F36" w:rsidP="001A219C">
            <w:pPr>
              <w:pStyle w:val="Headingb"/>
            </w:pPr>
            <w:r w:rsidRPr="001F521E">
              <w:t>Résumé</w:t>
            </w:r>
          </w:p>
          <w:p w14:paraId="662F0612" w14:textId="4EEB8317" w:rsidR="00520F36" w:rsidRPr="001F521E" w:rsidRDefault="00B65BFD" w:rsidP="001A219C">
            <w:r w:rsidRPr="001F521E">
              <w:rPr>
                <w:bCs/>
              </w:rPr>
              <w:t>Le présent document contient le rapport annuel de la Présidente du Groupe de travail du Conseil sur l</w:t>
            </w:r>
            <w:r w:rsidR="00241190">
              <w:rPr>
                <w:bCs/>
              </w:rPr>
              <w:t>'</w:t>
            </w:r>
            <w:r w:rsidRPr="001F521E">
              <w:rPr>
                <w:bCs/>
              </w:rPr>
              <w:t>utilisation des langues (GTC-LANG) au Conseil, conformément à la Résolution 154 (Rév. Dubaï, 2018) de la Conférence de plénipotentiaires et à la Résolution 1372 (Rév. 2019) du Conseil.</w:t>
            </w:r>
          </w:p>
          <w:p w14:paraId="3508E025" w14:textId="77777777" w:rsidR="00520F36" w:rsidRPr="001F521E" w:rsidRDefault="00520F36" w:rsidP="001A219C">
            <w:pPr>
              <w:pStyle w:val="Headingb"/>
            </w:pPr>
            <w:r w:rsidRPr="001F521E">
              <w:t>Suite à donner</w:t>
            </w:r>
          </w:p>
          <w:p w14:paraId="308BABBB" w14:textId="72B689FA" w:rsidR="00520F36" w:rsidRPr="001F521E" w:rsidRDefault="00B65BFD" w:rsidP="001A219C">
            <w:r w:rsidRPr="001F521E">
              <w:t xml:space="preserve">Le Conseil est invité </w:t>
            </w:r>
            <w:r w:rsidRPr="001F521E">
              <w:rPr>
                <w:b/>
                <w:bCs/>
              </w:rPr>
              <w:t>à approuver</w:t>
            </w:r>
            <w:r w:rsidRPr="001F521E">
              <w:t xml:space="preserve"> le rapport</w:t>
            </w:r>
            <w:r w:rsidR="00793F83" w:rsidRPr="001F521E">
              <w:t>.</w:t>
            </w:r>
          </w:p>
          <w:p w14:paraId="7947F8ED" w14:textId="77777777" w:rsidR="00520F36" w:rsidRPr="001F521E" w:rsidRDefault="00520F36" w:rsidP="001A219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1F521E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59258DB0" w14:textId="77777777" w:rsidR="00520F36" w:rsidRPr="001F521E" w:rsidRDefault="00520F36" w:rsidP="001A219C">
            <w:pPr>
              <w:pStyle w:val="Headingb"/>
            </w:pPr>
            <w:r w:rsidRPr="001F521E">
              <w:t>Références</w:t>
            </w:r>
          </w:p>
          <w:p w14:paraId="379175A7" w14:textId="69F3BE81" w:rsidR="00520F36" w:rsidRPr="001F521E" w:rsidRDefault="0003039F" w:rsidP="00673759">
            <w:pPr>
              <w:spacing w:after="160"/>
              <w:rPr>
                <w:i/>
                <w:iCs/>
              </w:rPr>
            </w:pPr>
            <w:hyperlink r:id="rId9" w:history="1">
              <w:r w:rsidR="00B65BFD" w:rsidRPr="004E2237">
                <w:rPr>
                  <w:rStyle w:val="Hyperlink"/>
                  <w:i/>
                  <w:iCs/>
                </w:rPr>
                <w:t>Rapport du Sec</w:t>
              </w:r>
              <w:r w:rsidR="00B65BFD" w:rsidRPr="004E2237">
                <w:rPr>
                  <w:rStyle w:val="Hyperlink"/>
                  <w:i/>
                  <w:iCs/>
                </w:rPr>
                <w:t>r</w:t>
              </w:r>
              <w:r w:rsidR="00B65BFD" w:rsidRPr="004E2237">
                <w:rPr>
                  <w:rStyle w:val="Hyperlink"/>
                  <w:i/>
                  <w:iCs/>
                </w:rPr>
                <w:t>étaire général</w:t>
              </w:r>
            </w:hyperlink>
            <w:r w:rsidR="00B65BFD" w:rsidRPr="001F521E">
              <w:rPr>
                <w:i/>
                <w:iCs/>
              </w:rPr>
              <w:t xml:space="preserve">; </w:t>
            </w:r>
            <w:hyperlink r:id="rId10" w:history="1">
              <w:r w:rsidR="00B65BFD" w:rsidRPr="004E2237">
                <w:rPr>
                  <w:rStyle w:val="Hyperlink"/>
                  <w:i/>
                  <w:iCs/>
                </w:rPr>
                <w:t>Résolution 154 (Rév. Duba</w:t>
              </w:r>
              <w:r w:rsidR="003314E7" w:rsidRPr="004E2237">
                <w:rPr>
                  <w:rStyle w:val="Hyperlink"/>
                  <w:i/>
                  <w:iCs/>
                </w:rPr>
                <w:t>ï</w:t>
              </w:r>
              <w:r w:rsidR="00B65BFD" w:rsidRPr="004E2237">
                <w:rPr>
                  <w:rStyle w:val="Hyperlink"/>
                  <w:i/>
                  <w:iCs/>
                </w:rPr>
                <w:t>, 2018)</w:t>
              </w:r>
            </w:hyperlink>
            <w:r w:rsidR="00B65BFD" w:rsidRPr="001F521E">
              <w:rPr>
                <w:i/>
                <w:iCs/>
              </w:rPr>
              <w:t xml:space="preserve"> de la Conférence de plénipotentiaires; </w:t>
            </w:r>
            <w:hyperlink r:id="rId11" w:history="1">
              <w:r w:rsidR="00B65BFD" w:rsidRPr="004E2237">
                <w:rPr>
                  <w:rStyle w:val="Hyperlink"/>
                  <w:i/>
                  <w:iCs/>
                </w:rPr>
                <w:t>Résolution 1372 (</w:t>
              </w:r>
              <w:r w:rsidR="00C3530C" w:rsidRPr="001F521E">
                <w:rPr>
                  <w:rStyle w:val="Hyperlink"/>
                  <w:i/>
                  <w:iCs/>
                </w:rPr>
                <w:t>Rév.</w:t>
              </w:r>
              <w:r w:rsidR="00B65BFD" w:rsidRPr="001F521E">
                <w:rPr>
                  <w:rStyle w:val="Hyperlink"/>
                  <w:i/>
                  <w:iCs/>
                </w:rPr>
                <w:t xml:space="preserve"> 2019)</w:t>
              </w:r>
            </w:hyperlink>
            <w:r w:rsidR="00B65BFD" w:rsidRPr="001F521E">
              <w:rPr>
                <w:i/>
                <w:iCs/>
              </w:rPr>
              <w:t xml:space="preserve"> du Conseil</w:t>
            </w:r>
          </w:p>
        </w:tc>
      </w:tr>
    </w:tbl>
    <w:p w14:paraId="632A1FDD" w14:textId="497473FA" w:rsidR="00B65BFD" w:rsidRPr="004E2237" w:rsidRDefault="00B65BFD" w:rsidP="00793F83">
      <w:pPr>
        <w:pStyle w:val="Heading1"/>
      </w:pPr>
      <w:r w:rsidRPr="001F521E">
        <w:t>1</w:t>
      </w:r>
      <w:r w:rsidRPr="001F521E">
        <w:tab/>
        <w:t>Ouverture de la réunion et adoption de l</w:t>
      </w:r>
      <w:r w:rsidR="00241190">
        <w:t>'</w:t>
      </w:r>
      <w:r w:rsidRPr="001F521E">
        <w:t>ordre du jour (Document</w:t>
      </w:r>
      <w:r w:rsidR="00EA6F31">
        <w:t> </w:t>
      </w:r>
      <w:hyperlink r:id="rId12" w:history="1">
        <w:r w:rsidR="00C3530C" w:rsidRPr="004E2237">
          <w:rPr>
            <w:rFonts w:cs="Calibri"/>
            <w:color w:val="0000FF"/>
            <w:szCs w:val="24"/>
            <w:u w:val="single"/>
          </w:rPr>
          <w:t>CWG</w:t>
        </w:r>
        <w:r w:rsidR="00241190">
          <w:rPr>
            <w:rFonts w:cs="Calibri"/>
            <w:color w:val="0000FF"/>
            <w:szCs w:val="24"/>
            <w:u w:val="single"/>
          </w:rPr>
          <w:noBreakHyphen/>
        </w:r>
        <w:r w:rsidR="00C3530C" w:rsidRPr="004E2237">
          <w:rPr>
            <w:rFonts w:cs="Calibri"/>
            <w:color w:val="0000FF"/>
            <w:szCs w:val="24"/>
            <w:u w:val="single"/>
          </w:rPr>
          <w:t>LANG/11/1(R</w:t>
        </w:r>
        <w:r w:rsidR="004E2237">
          <w:rPr>
            <w:rFonts w:cs="Calibri"/>
            <w:color w:val="0000FF"/>
            <w:szCs w:val="24"/>
            <w:u w:val="single"/>
          </w:rPr>
          <w:t>é</w:t>
        </w:r>
        <w:r w:rsidR="00C3530C" w:rsidRPr="004E2237">
          <w:rPr>
            <w:rFonts w:cs="Calibri"/>
            <w:color w:val="0000FF"/>
            <w:szCs w:val="24"/>
            <w:u w:val="single"/>
          </w:rPr>
          <w:t>v.1)</w:t>
        </w:r>
      </w:hyperlink>
      <w:r w:rsidRPr="001F521E">
        <w:t>)</w:t>
      </w:r>
    </w:p>
    <w:p w14:paraId="62154CBB" w14:textId="4A349ACF" w:rsidR="00B65BFD" w:rsidRPr="009648B5" w:rsidRDefault="00B65BFD" w:rsidP="00DF6640">
      <w:r w:rsidRPr="001F521E">
        <w:t>1.1</w:t>
      </w:r>
      <w:r w:rsidRPr="001F521E">
        <w:tab/>
        <w:t>La Présidente du Groupe de travail du Conseil sur l</w:t>
      </w:r>
      <w:r w:rsidR="00241190">
        <w:t>'</w:t>
      </w:r>
      <w:r w:rsidRPr="001F521E">
        <w:t>utilisation des langues</w:t>
      </w:r>
      <w:r w:rsidR="00C3530C" w:rsidRPr="001F521E">
        <w:t xml:space="preserve"> (GTC-LANG)</w:t>
      </w:r>
      <w:r w:rsidRPr="001F521E">
        <w:t xml:space="preserve"> </w:t>
      </w:r>
      <w:r w:rsidR="00C3530C" w:rsidRPr="001F521E">
        <w:t>étant absente en raison d</w:t>
      </w:r>
      <w:r w:rsidR="00241190">
        <w:t>'</w:t>
      </w:r>
      <w:r w:rsidR="00C3530C" w:rsidRPr="001F521E">
        <w:t>un</w:t>
      </w:r>
      <w:r w:rsidR="00C3530C" w:rsidRPr="004E2237">
        <w:t xml:space="preserve"> </w:t>
      </w:r>
      <w:r w:rsidR="004E2237">
        <w:t xml:space="preserve">problème </w:t>
      </w:r>
      <w:r w:rsidR="00C3530C" w:rsidRPr="004E2237">
        <w:t xml:space="preserve">technique, la Vice-Présidente du GTC-LANG </w:t>
      </w:r>
      <w:r w:rsidRPr="004E2237">
        <w:t>pour la langue arabe, Mme Sameera Belal Momen Mohammad (Koweït)</w:t>
      </w:r>
      <w:r w:rsidR="00C3530C" w:rsidRPr="004E2237">
        <w:t>,</w:t>
      </w:r>
      <w:r w:rsidRPr="001F521E">
        <w:t xml:space="preserve"> a déclaré la réunion</w:t>
      </w:r>
      <w:r w:rsidR="004E2237">
        <w:t xml:space="preserve"> </w:t>
      </w:r>
      <w:r w:rsidR="004E2237" w:rsidRPr="00572222">
        <w:t>ouverte</w:t>
      </w:r>
      <w:r w:rsidR="004561B9" w:rsidRPr="004E2237">
        <w:t>.</w:t>
      </w:r>
      <w:r w:rsidRPr="004E2237">
        <w:t xml:space="preserve"> </w:t>
      </w:r>
      <w:r w:rsidR="004561B9" w:rsidRPr="001F521E">
        <w:t>A</w:t>
      </w:r>
      <w:r w:rsidRPr="001F521E">
        <w:t xml:space="preserve">près avoir souhaité la bienvenue aux délégués, </w:t>
      </w:r>
      <w:r w:rsidR="004561B9" w:rsidRPr="001F521E">
        <w:t xml:space="preserve">elle </w:t>
      </w:r>
      <w:r w:rsidRPr="001F521E">
        <w:t>a présenté le projet d</w:t>
      </w:r>
      <w:r w:rsidR="00241190">
        <w:t>'</w:t>
      </w:r>
      <w:r w:rsidRPr="001F521E">
        <w:t>ordre du jour pour adoption. L</w:t>
      </w:r>
      <w:r w:rsidR="00241190">
        <w:t>'</w:t>
      </w:r>
      <w:r w:rsidRPr="001F521E">
        <w:t>ordre du jour a été adopté tel que présenté.</w:t>
      </w:r>
      <w:r w:rsidR="004561B9" w:rsidRPr="001F521E">
        <w:t xml:space="preserve"> L</w:t>
      </w:r>
      <w:r w:rsidR="009648B5">
        <w:t>e problème technique ayant été résolu, l</w:t>
      </w:r>
      <w:r w:rsidR="004561B9" w:rsidRPr="009648B5">
        <w:t xml:space="preserve">a Présidente du GTC-LANG, Mme </w:t>
      </w:r>
      <w:r w:rsidR="004561B9" w:rsidRPr="009648B5">
        <w:rPr>
          <w:rFonts w:cs="Calibri"/>
          <w:bCs/>
          <w:szCs w:val="24"/>
        </w:rPr>
        <w:t xml:space="preserve">Monia Jaber Khalfallah (Tunisie), a rejoint la réunion et </w:t>
      </w:r>
      <w:r w:rsidR="009648B5">
        <w:rPr>
          <w:rFonts w:cs="Calibri"/>
          <w:bCs/>
          <w:szCs w:val="24"/>
        </w:rPr>
        <w:t>s</w:t>
      </w:r>
      <w:r w:rsidR="00241190">
        <w:rPr>
          <w:rFonts w:cs="Calibri"/>
          <w:bCs/>
          <w:szCs w:val="24"/>
        </w:rPr>
        <w:t>'</w:t>
      </w:r>
      <w:r w:rsidR="009648B5">
        <w:rPr>
          <w:rFonts w:cs="Calibri"/>
          <w:bCs/>
          <w:szCs w:val="24"/>
        </w:rPr>
        <w:t xml:space="preserve">est chargée de la </w:t>
      </w:r>
      <w:r w:rsidR="004561B9" w:rsidRPr="009648B5">
        <w:rPr>
          <w:rFonts w:cs="Calibri"/>
          <w:bCs/>
          <w:szCs w:val="24"/>
        </w:rPr>
        <w:t>dirig</w:t>
      </w:r>
      <w:r w:rsidR="009648B5">
        <w:rPr>
          <w:rFonts w:cs="Calibri"/>
          <w:bCs/>
          <w:szCs w:val="24"/>
        </w:rPr>
        <w:t>er</w:t>
      </w:r>
      <w:r w:rsidR="004561B9" w:rsidRPr="009648B5">
        <w:rPr>
          <w:rFonts w:cs="Calibri"/>
          <w:bCs/>
          <w:szCs w:val="24"/>
        </w:rPr>
        <w:t>.</w:t>
      </w:r>
    </w:p>
    <w:p w14:paraId="662D8DE7" w14:textId="1C9E9F04" w:rsidR="00B65BFD" w:rsidRPr="001F521E" w:rsidRDefault="00B65BFD" w:rsidP="00DF6640">
      <w:r w:rsidRPr="00EC20CE">
        <w:t>1.2</w:t>
      </w:r>
      <w:r w:rsidRPr="00EC20CE">
        <w:tab/>
      </w:r>
      <w:r w:rsidR="001B43B0" w:rsidRPr="001F521E">
        <w:t>Le</w:t>
      </w:r>
      <w:r w:rsidRPr="001F521E">
        <w:t xml:space="preserve"> Secrétaire général de l</w:t>
      </w:r>
      <w:r w:rsidR="00241190">
        <w:t>'</w:t>
      </w:r>
      <w:r w:rsidRPr="001F521E">
        <w:t xml:space="preserve">UIT, M. Houlin Zhao, </w:t>
      </w:r>
      <w:r w:rsidR="00EC20CE">
        <w:t xml:space="preserve">a pris la parole et </w:t>
      </w:r>
      <w:r w:rsidRPr="001F521E">
        <w:t xml:space="preserve">a </w:t>
      </w:r>
      <w:r w:rsidR="001B43B0" w:rsidRPr="001F521E">
        <w:t xml:space="preserve">souligné les mesures </w:t>
      </w:r>
      <w:r w:rsidR="00EC20CE">
        <w:t xml:space="preserve">appliquées </w:t>
      </w:r>
      <w:r w:rsidR="001B43B0" w:rsidRPr="00EC20CE">
        <w:t xml:space="preserve">en urgence pour garantir la sécurité du personnel et des délégués </w:t>
      </w:r>
      <w:r w:rsidR="002D7D0E">
        <w:t xml:space="preserve">et assurer </w:t>
      </w:r>
      <w:r w:rsidR="001B43B0" w:rsidRPr="00EC20CE">
        <w:t xml:space="preserve">la continuité des activités compte tenu de la situation liée au </w:t>
      </w:r>
      <w:r w:rsidR="00EC20CE" w:rsidRPr="00EC20CE">
        <w:t>COVID</w:t>
      </w:r>
      <w:r w:rsidR="001B43B0" w:rsidRPr="00EC20CE">
        <w:t>-19. Il a mentionné différentes plates-formes utilisées pour organiser des réunions virtuelles, notamment la plate-forme du Bureau de la normalisation des télécommunications de l</w:t>
      </w:r>
      <w:r w:rsidR="00241190">
        <w:t>'</w:t>
      </w:r>
      <w:r w:rsidR="001B43B0" w:rsidRPr="00EC20CE">
        <w:t>UIT (</w:t>
      </w:r>
      <w:r w:rsidR="001B43B0" w:rsidRPr="001F521E">
        <w:t>TSB), MyMeeting, ainsi que l</w:t>
      </w:r>
      <w:r w:rsidR="00241190">
        <w:t>'</w:t>
      </w:r>
      <w:r w:rsidR="001B43B0" w:rsidRPr="001F521E">
        <w:t>important projet web de l</w:t>
      </w:r>
      <w:r w:rsidR="00241190">
        <w:t>'</w:t>
      </w:r>
      <w:r w:rsidR="001B43B0" w:rsidRPr="001F521E">
        <w:t xml:space="preserve">Union, connu sous le nom de MyITU. Il a </w:t>
      </w:r>
      <w:r w:rsidRPr="001F521E">
        <w:t>réaffirmé l</w:t>
      </w:r>
      <w:r w:rsidR="00241190">
        <w:t>'</w:t>
      </w:r>
      <w:r w:rsidRPr="001F521E">
        <w:t xml:space="preserve">importance du </w:t>
      </w:r>
      <w:r w:rsidRPr="001F521E">
        <w:lastRenderedPageBreak/>
        <w:t>GTC-LANG, pour l</w:t>
      </w:r>
      <w:r w:rsidR="00241190">
        <w:t>'</w:t>
      </w:r>
      <w:r w:rsidRPr="001F521E">
        <w:t>Union et ses membres, et a pris acte de l</w:t>
      </w:r>
      <w:r w:rsidR="00241190">
        <w:t>'</w:t>
      </w:r>
      <w:r w:rsidRPr="001F521E">
        <w:t xml:space="preserve">ordre du jour de la réunion, </w:t>
      </w:r>
      <w:r w:rsidR="0043688E" w:rsidRPr="001F521E">
        <w:t>à savoir</w:t>
      </w:r>
      <w:r w:rsidRPr="001F521E">
        <w:t xml:space="preserve"> la question essentielle du multilinguisme, l</w:t>
      </w:r>
      <w:r w:rsidR="00241190">
        <w:t>'</w:t>
      </w:r>
      <w:r w:rsidRPr="001F521E">
        <w:t>examen d</w:t>
      </w:r>
      <w:r w:rsidR="00241190">
        <w:t>'</w:t>
      </w:r>
      <w:r w:rsidRPr="001F521E">
        <w:t>autres méthode</w:t>
      </w:r>
      <w:r w:rsidR="005954BC" w:rsidRPr="001F521E">
        <w:t>s</w:t>
      </w:r>
      <w:r w:rsidRPr="001F521E">
        <w:t xml:space="preserve"> de traduction, y compris </w:t>
      </w:r>
      <w:r w:rsidR="0043688E" w:rsidRPr="001F521E">
        <w:t>celles</w:t>
      </w:r>
      <w:r w:rsidRPr="001F521E">
        <w:t xml:space="preserve"> </w:t>
      </w:r>
      <w:r w:rsidR="004961AE" w:rsidRPr="001F521E">
        <w:t xml:space="preserve">faisant appel </w:t>
      </w:r>
      <w:r w:rsidRPr="001F521E">
        <w:t>à un système de traduction automatique</w:t>
      </w:r>
      <w:r w:rsidR="0043688E" w:rsidRPr="001F521E">
        <w:t xml:space="preserve"> par réseau neuronal</w:t>
      </w:r>
      <w:r w:rsidRPr="001F521E">
        <w:t xml:space="preserve"> </w:t>
      </w:r>
      <w:r w:rsidR="002D7D0E">
        <w:t xml:space="preserve">(NMT) </w:t>
      </w:r>
      <w:r w:rsidRPr="001F521E">
        <w:t>et à l</w:t>
      </w:r>
      <w:r w:rsidR="00241190">
        <w:t>'</w:t>
      </w:r>
      <w:r w:rsidRPr="001F521E">
        <w:t>intelligence artificielle, et l</w:t>
      </w:r>
      <w:r w:rsidR="0043688E" w:rsidRPr="001F521E">
        <w:t>es solutions</w:t>
      </w:r>
      <w:r w:rsidRPr="001F521E">
        <w:t xml:space="preserve"> </w:t>
      </w:r>
      <w:r w:rsidR="0043688E" w:rsidRPr="001F521E">
        <w:t xml:space="preserve">pour </w:t>
      </w:r>
      <w:r w:rsidRPr="001F521E">
        <w:t>améliorer l</w:t>
      </w:r>
      <w:r w:rsidR="00241190">
        <w:t>'</w:t>
      </w:r>
      <w:r w:rsidRPr="001F521E">
        <w:t xml:space="preserve">efficacité des procédures de gouvernance </w:t>
      </w:r>
      <w:r w:rsidR="002D7D0E">
        <w:t xml:space="preserve">à </w:t>
      </w:r>
      <w:r w:rsidRPr="001F521E">
        <w:t>l</w:t>
      </w:r>
      <w:r w:rsidR="00241190">
        <w:t>'</w:t>
      </w:r>
      <w:r w:rsidRPr="001F521E">
        <w:t>UIT et fournir un meilleur appui aux sessions du Conseil.</w:t>
      </w:r>
    </w:p>
    <w:p w14:paraId="7CA9CD4D" w14:textId="220BCA1F" w:rsidR="00B65BFD" w:rsidRPr="004E2237" w:rsidRDefault="00B65BFD" w:rsidP="00793F83">
      <w:pPr>
        <w:pStyle w:val="Heading1"/>
      </w:pPr>
      <w:r w:rsidRPr="001F521E">
        <w:t>2</w:t>
      </w:r>
      <w:r w:rsidRPr="001F521E">
        <w:tab/>
        <w:t xml:space="preserve">Rapport du Secrétaire général (Document </w:t>
      </w:r>
      <w:hyperlink r:id="rId13" w:history="1">
        <w:r w:rsidR="001B43B0" w:rsidRPr="004E2237">
          <w:rPr>
            <w:rFonts w:cs="Calibri"/>
            <w:color w:val="0000FF"/>
            <w:szCs w:val="24"/>
            <w:u w:val="single"/>
          </w:rPr>
          <w:t>CWG-LANG/11/2</w:t>
        </w:r>
      </w:hyperlink>
      <w:r w:rsidRPr="001F521E">
        <w:t>)</w:t>
      </w:r>
    </w:p>
    <w:p w14:paraId="193602E1" w14:textId="06A73C2B" w:rsidR="00B65BFD" w:rsidRPr="001F521E" w:rsidRDefault="00B65BFD" w:rsidP="00DF6640">
      <w:r w:rsidRPr="001F521E">
        <w:t>2.1</w:t>
      </w:r>
      <w:r w:rsidRPr="001F521E">
        <w:tab/>
      </w:r>
      <w:bookmarkStart w:id="9" w:name="lt_pId026"/>
      <w:r w:rsidRPr="001F521E">
        <w:t>Des renseignements détaillés ont été fournis aux participants sur l</w:t>
      </w:r>
      <w:r w:rsidR="00241190">
        <w:t>'</w:t>
      </w:r>
      <w:r w:rsidRPr="001F521E">
        <w:t>évolution du budget affecté à la traduction des documents dans les six langues officielles de l</w:t>
      </w:r>
      <w:r w:rsidR="00241190">
        <w:t>'</w:t>
      </w:r>
      <w:r w:rsidRPr="001F521E">
        <w:t>Union depuis 2010.</w:t>
      </w:r>
      <w:bookmarkEnd w:id="9"/>
      <w:r w:rsidRPr="001F521E">
        <w:t xml:space="preserve"> Les volumes de traduction continuent de refléter l</w:t>
      </w:r>
      <w:r w:rsidR="00241190">
        <w:t>'</w:t>
      </w:r>
      <w:r w:rsidRPr="001F521E">
        <w:t>égalité de traitement totale des six langues officielles de l</w:t>
      </w:r>
      <w:r w:rsidR="00241190">
        <w:t>'</w:t>
      </w:r>
      <w:r w:rsidRPr="001F521E">
        <w:t>UIT.</w:t>
      </w:r>
      <w:r w:rsidR="001B43B0" w:rsidRPr="001F521E">
        <w:t xml:space="preserve"> Comme demandé par le GTC-LANG, les données budgétaires concernant les services d</w:t>
      </w:r>
      <w:r w:rsidR="00241190">
        <w:t>'</w:t>
      </w:r>
      <w:r w:rsidR="001B43B0" w:rsidRPr="001F521E">
        <w:t>interprétation ont également été présentées.</w:t>
      </w:r>
    </w:p>
    <w:p w14:paraId="6F0B5613" w14:textId="495A79D8" w:rsidR="001B43B0" w:rsidRPr="001F521E" w:rsidRDefault="001B43B0" w:rsidP="00DF6640">
      <w:r w:rsidRPr="001F521E">
        <w:t>2.2</w:t>
      </w:r>
      <w:r w:rsidRPr="001F521E">
        <w:tab/>
        <w:t xml:space="preserve">Une délégation a demandé de faire figurer </w:t>
      </w:r>
      <w:r w:rsidR="002D7D0E" w:rsidRPr="001F521E">
        <w:t xml:space="preserve">dans les rapports futurs </w:t>
      </w:r>
      <w:r w:rsidRPr="001F521E">
        <w:t>le tableau des dépenses effectives afférentes aux services linguistiques</w:t>
      </w:r>
      <w:r w:rsidR="00CD034B" w:rsidRPr="001F521E">
        <w:t>. Une autre délégation a suggéré d</w:t>
      </w:r>
      <w:r w:rsidR="00241190">
        <w:t>'</w:t>
      </w:r>
      <w:r w:rsidR="00CD034B" w:rsidRPr="001F521E">
        <w:t>y inclure le tableau présentant l</w:t>
      </w:r>
      <w:r w:rsidR="00241190">
        <w:t>'</w:t>
      </w:r>
      <w:r w:rsidR="00CD034B" w:rsidRPr="001F521E">
        <w:t>évolution des volumes de traduction selon les langues.</w:t>
      </w:r>
    </w:p>
    <w:p w14:paraId="4819279D" w14:textId="5CFD485F" w:rsidR="00B65BFD" w:rsidRPr="001F521E" w:rsidRDefault="00B65BFD" w:rsidP="00DF6640">
      <w:r w:rsidRPr="001F521E">
        <w:t>2.</w:t>
      </w:r>
      <w:r w:rsidR="00CD034B" w:rsidRPr="001F521E">
        <w:t>3</w:t>
      </w:r>
      <w:r w:rsidRPr="001F521E">
        <w:tab/>
        <w:t>Les participants au GTC-LANG ont fait part de leur satisfaction au sujet des efforts déployés pour rechercher les économies potentielles ainsi que des gains d</w:t>
      </w:r>
      <w:r w:rsidR="00241190">
        <w:t>'</w:t>
      </w:r>
      <w:r w:rsidRPr="001F521E">
        <w:t>efficacité et pour favoriser l</w:t>
      </w:r>
      <w:r w:rsidR="00241190">
        <w:t>'</w:t>
      </w:r>
      <w:r w:rsidRPr="001F521E">
        <w:t xml:space="preserve">innovation, afin de donner suite à la Résolution 154 (Rév. Dubaï, 2018) de la Conférence de plénipotentiaires et à la Résolution 1372 du Conseil. </w:t>
      </w:r>
    </w:p>
    <w:p w14:paraId="08117C85" w14:textId="62A570C4" w:rsidR="00B65BFD" w:rsidRPr="001F521E" w:rsidRDefault="00B65BFD" w:rsidP="00FC3A00">
      <w:r w:rsidRPr="001F521E">
        <w:t>2.</w:t>
      </w:r>
      <w:r w:rsidR="00CD034B" w:rsidRPr="001F521E">
        <w:t>4</w:t>
      </w:r>
      <w:r w:rsidRPr="001F521E">
        <w:tab/>
        <w:t>Le GTC-LANG propose que le Conseil:</w:t>
      </w:r>
    </w:p>
    <w:p w14:paraId="21E29C90" w14:textId="35CFCB1D" w:rsidR="00B65BFD" w:rsidRPr="00FC3A00" w:rsidRDefault="00E47A33" w:rsidP="00FC3A00">
      <w:pPr>
        <w:pStyle w:val="enumlev1"/>
      </w:pPr>
      <w:r w:rsidRPr="00FC3A00">
        <w:t>•</w:t>
      </w:r>
      <w:r w:rsidRPr="00FC3A00">
        <w:tab/>
      </w:r>
      <w:r w:rsidR="00B65BFD" w:rsidRPr="00FC3A00">
        <w:t>demande au Secrétariat de faire figurer dans les rapports futurs le</w:t>
      </w:r>
      <w:r w:rsidR="00CD034B" w:rsidRPr="00FC3A00">
        <w:t xml:space="preserve">s informations sur les dépenses effectives afférentes aux </w:t>
      </w:r>
      <w:r w:rsidR="00B65BFD" w:rsidRPr="00FC3A00">
        <w:t>s</w:t>
      </w:r>
      <w:r w:rsidR="00CD034B" w:rsidRPr="00FC3A00">
        <w:t>ervices linguistiques</w:t>
      </w:r>
      <w:r w:rsidR="00B65BFD" w:rsidRPr="00FC3A00">
        <w:t xml:space="preserve"> </w:t>
      </w:r>
      <w:r w:rsidR="00CD034B" w:rsidRPr="00FC3A00">
        <w:t>et l</w:t>
      </w:r>
      <w:r w:rsidR="00241190" w:rsidRPr="00FC3A00">
        <w:t>'</w:t>
      </w:r>
      <w:r w:rsidR="00CD034B" w:rsidRPr="00FC3A00">
        <w:t>évolution des volumes de traduction selon les langues</w:t>
      </w:r>
      <w:r w:rsidR="00B65BFD" w:rsidRPr="00FC3A00">
        <w:t>;</w:t>
      </w:r>
    </w:p>
    <w:p w14:paraId="0D9CF42B" w14:textId="4028DC37" w:rsidR="00B65BFD" w:rsidRPr="00FC3A00" w:rsidRDefault="00E47A33" w:rsidP="00FC3A00">
      <w:pPr>
        <w:pStyle w:val="enumlev1"/>
      </w:pPr>
      <w:r w:rsidRPr="00FC3A00">
        <w:t>•</w:t>
      </w:r>
      <w:r w:rsidRPr="00FC3A00">
        <w:tab/>
      </w:r>
      <w:r w:rsidR="00B65BFD" w:rsidRPr="00FC3A00">
        <w:t>encourage le Secrétariat à continuer de chercher à apporter des améliorations pour donner suite à la Résolution 154 (Rév. Dubaï, 2018) de la Conférence de plénipotentiaires et à la Résolution 1372 du Conseil.</w:t>
      </w:r>
    </w:p>
    <w:p w14:paraId="594FBD68" w14:textId="618CC50A" w:rsidR="00B65BFD" w:rsidRPr="001F521E" w:rsidRDefault="00B65BFD" w:rsidP="00DF6640">
      <w:r w:rsidRPr="001F521E">
        <w:t>2.</w:t>
      </w:r>
      <w:r w:rsidR="00CD034B" w:rsidRPr="001F521E">
        <w:t>5</w:t>
      </w:r>
      <w:r w:rsidRPr="001F521E">
        <w:tab/>
        <w:t>Le Secrétariat a rendu compte des résultats de la participation de l</w:t>
      </w:r>
      <w:r w:rsidR="00241190">
        <w:t>'</w:t>
      </w:r>
      <w:r w:rsidRPr="001F521E">
        <w:t>UIT aux réunions interinstitutions (IAMLADP et JIAMCATT) s</w:t>
      </w:r>
      <w:r w:rsidR="00241190">
        <w:t>'</w:t>
      </w:r>
      <w:r w:rsidRPr="001F521E">
        <w:t>agissant des méthodes adoptées par d</w:t>
      </w:r>
      <w:r w:rsidR="00241190">
        <w:t>'</w:t>
      </w:r>
      <w:r w:rsidRPr="001F521E">
        <w:t>autres organisations internationales faisant partie ou non du système des Nations Unies. L</w:t>
      </w:r>
      <w:r w:rsidR="00241190">
        <w:t>'</w:t>
      </w:r>
      <w:r w:rsidRPr="001F521E">
        <w:t>UIT se tient au courant des méthodes et outils informatiques adoptés par d</w:t>
      </w:r>
      <w:r w:rsidR="00241190">
        <w:t>'</w:t>
      </w:r>
      <w:r w:rsidRPr="001F521E">
        <w:t>autres organisations internationales et adapte son modèle économique et ses procédures administratives aux bonnes pratiques issues de ces interactions.</w:t>
      </w:r>
    </w:p>
    <w:p w14:paraId="632229ED" w14:textId="3809B35B" w:rsidR="00B65BFD" w:rsidRPr="001F521E" w:rsidRDefault="00B65BFD" w:rsidP="00DF6640">
      <w:r w:rsidRPr="001F521E">
        <w:t>2.</w:t>
      </w:r>
      <w:r w:rsidR="00CD034B" w:rsidRPr="001F521E">
        <w:t>6</w:t>
      </w:r>
      <w:r w:rsidRPr="001F521E">
        <w:tab/>
        <w:t xml:space="preserve">Le GTC-LANG a pris note des renseignements fournis et a félicité le </w:t>
      </w:r>
      <w:r w:rsidR="004961AE" w:rsidRPr="001F521E">
        <w:t>S</w:t>
      </w:r>
      <w:r w:rsidRPr="001F521E">
        <w:t>ecrétariat pour les efforts qu</w:t>
      </w:r>
      <w:r w:rsidR="00241190">
        <w:t>'</w:t>
      </w:r>
      <w:r w:rsidRPr="001F521E">
        <w:t>il déploie afin d</w:t>
      </w:r>
      <w:r w:rsidR="00241190">
        <w:t>'</w:t>
      </w:r>
      <w:r w:rsidRPr="001F521E">
        <w:t>améliorer les méthodes de travail et la rentabilité des services de conférence.</w:t>
      </w:r>
    </w:p>
    <w:p w14:paraId="30AF5F8F" w14:textId="1508398C" w:rsidR="00B65BFD" w:rsidRPr="005E2C9B" w:rsidRDefault="00B65BFD" w:rsidP="00DF6640">
      <w:r w:rsidRPr="001F521E">
        <w:t>2.</w:t>
      </w:r>
      <w:r w:rsidR="00CD034B" w:rsidRPr="001F521E">
        <w:t>7</w:t>
      </w:r>
      <w:r w:rsidRPr="001F521E">
        <w:tab/>
        <w:t>Le Secrétariat a présenté les initiatives prises par le Secrétari</w:t>
      </w:r>
      <w:r w:rsidR="00FC3A00">
        <w:t>at général et les trois Bureaux </w:t>
      </w:r>
      <w:r w:rsidRPr="001F521E">
        <w:t>pour accroître les gains d</w:t>
      </w:r>
      <w:r w:rsidR="00241190">
        <w:t>'</w:t>
      </w:r>
      <w:r w:rsidRPr="001F521E">
        <w:t xml:space="preserve">efficacité et les économies dans la mise en </w:t>
      </w:r>
      <w:r w:rsidR="0043688E" w:rsidRPr="001F521E">
        <w:t>œuvre</w:t>
      </w:r>
      <w:r w:rsidRPr="001F521E">
        <w:t xml:space="preserve"> de la Résolution</w:t>
      </w:r>
      <w:r w:rsidR="00673759" w:rsidRPr="001F521E">
        <w:t> </w:t>
      </w:r>
      <w:r w:rsidRPr="001F521E">
        <w:t>154</w:t>
      </w:r>
      <w:r w:rsidR="00673759" w:rsidRPr="001F521E">
        <w:t> </w:t>
      </w:r>
      <w:r w:rsidRPr="001F521E">
        <w:t xml:space="preserve">(Rév. Dubaï, 2018) de la Conférence de plénipotentiaires et </w:t>
      </w:r>
      <w:r w:rsidR="0043688E" w:rsidRPr="001F521E">
        <w:t xml:space="preserve">de </w:t>
      </w:r>
      <w:r w:rsidRPr="001F521E">
        <w:t>la Résolution</w:t>
      </w:r>
      <w:r w:rsidR="00673759" w:rsidRPr="001F521E">
        <w:t> </w:t>
      </w:r>
      <w:r w:rsidRPr="001F521E">
        <w:t>1372</w:t>
      </w:r>
      <w:r w:rsidR="00673759" w:rsidRPr="001F521E">
        <w:t> </w:t>
      </w:r>
      <w:r w:rsidRPr="001F521E">
        <w:t>(Rév. 2019) du Conseil. Ces initiatives comprennent l</w:t>
      </w:r>
      <w:r w:rsidR="00EC20CE">
        <w:t xml:space="preserve">a </w:t>
      </w:r>
      <w:r w:rsidR="002D7D0E">
        <w:t xml:space="preserve">marche à suivre qui a été retenue </w:t>
      </w:r>
      <w:r w:rsidR="00C57A28" w:rsidRPr="00EC20CE">
        <w:t>pour</w:t>
      </w:r>
      <w:r w:rsidRPr="00EC20CE">
        <w:t xml:space="preserve"> </w:t>
      </w:r>
      <w:r w:rsidR="00C57A28" w:rsidRPr="001F521E">
        <w:t>revoir l</w:t>
      </w:r>
      <w:r w:rsidRPr="001F521E">
        <w:t>es mesures et principes en matière d</w:t>
      </w:r>
      <w:r w:rsidR="00241190">
        <w:t>'</w:t>
      </w:r>
      <w:r w:rsidRPr="001F521E">
        <w:t>interprétation et de traduction à l</w:t>
      </w:r>
      <w:r w:rsidR="00241190">
        <w:t>'</w:t>
      </w:r>
      <w:r w:rsidRPr="001F521E">
        <w:t>UIT</w:t>
      </w:r>
      <w:r w:rsidR="00C57A28" w:rsidRPr="001F521E">
        <w:t xml:space="preserve"> </w:t>
      </w:r>
      <w:r w:rsidR="00C57A28" w:rsidRPr="001F521E">
        <w:rPr>
          <w:rFonts w:cs="Calibri"/>
          <w:bCs/>
          <w:szCs w:val="24"/>
        </w:rPr>
        <w:t>(Document C14/INF/4)</w:t>
      </w:r>
      <w:r w:rsidRPr="001F521E">
        <w:t xml:space="preserve">, en </w:t>
      </w:r>
      <w:r w:rsidR="00C57A28" w:rsidRPr="001F521E">
        <w:t xml:space="preserve">collaboration </w:t>
      </w:r>
      <w:r w:rsidRPr="001F521E">
        <w:t xml:space="preserve">avec les </w:t>
      </w:r>
      <w:r w:rsidR="00C57A28" w:rsidRPr="001F521E">
        <w:t xml:space="preserve">groupes consultatifs des </w:t>
      </w:r>
      <w:r w:rsidRPr="001F521E">
        <w:t xml:space="preserve">Secteurs, </w:t>
      </w:r>
      <w:r w:rsidR="00C57A28" w:rsidRPr="001F521E">
        <w:t xml:space="preserve">afin de présenter une </w:t>
      </w:r>
      <w:r w:rsidR="005E2C9B">
        <w:t xml:space="preserve">proposition </w:t>
      </w:r>
      <w:r w:rsidR="00C57A28" w:rsidRPr="005E2C9B">
        <w:t>commune</w:t>
      </w:r>
      <w:r w:rsidRPr="005E2C9B">
        <w:t xml:space="preserve"> </w:t>
      </w:r>
      <w:r w:rsidR="00C57A28" w:rsidRPr="001F521E">
        <w:t xml:space="preserve">à la réunion de 2022 du </w:t>
      </w:r>
      <w:r w:rsidRPr="001F521E">
        <w:t>GTC</w:t>
      </w:r>
      <w:r w:rsidR="00FC3A00">
        <w:noBreakHyphen/>
      </w:r>
      <w:r w:rsidRPr="001F521E">
        <w:t xml:space="preserve">LANG. </w:t>
      </w:r>
      <w:r w:rsidR="0043688E" w:rsidRPr="001F521E">
        <w:t xml:space="preserve">Les </w:t>
      </w:r>
      <w:r w:rsidRPr="001F521E">
        <w:t>autres initiatives</w:t>
      </w:r>
      <w:r w:rsidR="0043688E" w:rsidRPr="001F521E">
        <w:t xml:space="preserve"> sont celles</w:t>
      </w:r>
      <w:r w:rsidRPr="001F521E">
        <w:t xml:space="preserve"> concern</w:t>
      </w:r>
      <w:r w:rsidR="0043688E" w:rsidRPr="001F521E">
        <w:t>a</w:t>
      </w:r>
      <w:r w:rsidRPr="001F521E">
        <w:t xml:space="preserve">nt la traduction automatique </w:t>
      </w:r>
      <w:r w:rsidR="0043688E" w:rsidRPr="001F521E">
        <w:t xml:space="preserve">par réseau </w:t>
      </w:r>
      <w:r w:rsidRPr="001F521E">
        <w:t xml:space="preserve">neuronal, les outils de traduction </w:t>
      </w:r>
      <w:r w:rsidRPr="001F521E">
        <w:lastRenderedPageBreak/>
        <w:t>assistée par ordinateur</w:t>
      </w:r>
      <w:r w:rsidR="00C57A28" w:rsidRPr="001F521E">
        <w:t>, l</w:t>
      </w:r>
      <w:r w:rsidR="00241190">
        <w:t>'</w:t>
      </w:r>
      <w:r w:rsidR="00C57A28" w:rsidRPr="001F521E">
        <w:t>interprétation à distance et la coopération avec le Comité de coordination de l</w:t>
      </w:r>
      <w:r w:rsidR="00241190">
        <w:t>'</w:t>
      </w:r>
      <w:r w:rsidR="00C57A28" w:rsidRPr="001F521E">
        <w:t>UIT pour la terminologie (CCT de l</w:t>
      </w:r>
      <w:r w:rsidR="00241190">
        <w:t>'</w:t>
      </w:r>
      <w:r w:rsidR="00C57A28" w:rsidRPr="001F521E">
        <w:t>UIT)</w:t>
      </w:r>
      <w:r w:rsidRPr="001F521E">
        <w:t>.</w:t>
      </w:r>
      <w:r w:rsidR="00C57A28" w:rsidRPr="001F521E">
        <w:t xml:space="preserve"> Afin de faciliter le processus de traduction, divers </w:t>
      </w:r>
      <w:r w:rsidR="005E2C9B">
        <w:t>systèmes</w:t>
      </w:r>
      <w:r w:rsidR="00C57A28" w:rsidRPr="005E2C9B">
        <w:t xml:space="preserve"> de traduction automatique par réseau neuronal ont été </w:t>
      </w:r>
      <w:r w:rsidR="00C57A28" w:rsidRPr="001F521E">
        <w:t xml:space="preserve">ajoutés aux outils de travail des traducteurs et sont </w:t>
      </w:r>
      <w:r w:rsidR="005E2C9B">
        <w:t xml:space="preserve">actuellement </w:t>
      </w:r>
      <w:r w:rsidR="00C57A28" w:rsidRPr="005E2C9B">
        <w:t>testés en conditions réelles de travail.</w:t>
      </w:r>
    </w:p>
    <w:p w14:paraId="1D59E398" w14:textId="174D63D1" w:rsidR="00B65BFD" w:rsidRPr="003E12F6" w:rsidRDefault="00B65BFD" w:rsidP="00DF6640">
      <w:r w:rsidRPr="001F521E">
        <w:t>2.</w:t>
      </w:r>
      <w:r w:rsidR="0053516F" w:rsidRPr="001F521E">
        <w:t>8</w:t>
      </w:r>
      <w:r w:rsidRPr="001F521E">
        <w:tab/>
      </w:r>
      <w:r w:rsidR="0053516F" w:rsidRPr="001F521E">
        <w:t>Une délégation a souligné que les gains d</w:t>
      </w:r>
      <w:r w:rsidR="00241190">
        <w:t>'</w:t>
      </w:r>
      <w:r w:rsidR="005E2C9B">
        <w:t xml:space="preserve">efficacité </w:t>
      </w:r>
      <w:r w:rsidR="0053516F" w:rsidRPr="005E2C9B">
        <w:t>ne devaient pas se faire au détriment de la qualité. Une autre délégation a suggéré d</w:t>
      </w:r>
      <w:r w:rsidR="00241190">
        <w:t>'</w:t>
      </w:r>
      <w:r w:rsidR="0053516F" w:rsidRPr="005E2C9B">
        <w:t xml:space="preserve">analyser les risques et les avantages </w:t>
      </w:r>
      <w:r w:rsidR="005E2C9B">
        <w:t>qu</w:t>
      </w:r>
      <w:r w:rsidR="00241190">
        <w:t>'</w:t>
      </w:r>
      <w:r w:rsidR="005E2C9B">
        <w:t xml:space="preserve">il y avait </w:t>
      </w:r>
      <w:r w:rsidR="0053516F" w:rsidRPr="005E2C9B">
        <w:t>à utiliser des outils nouveaux dans les services linguistiques de l</w:t>
      </w:r>
      <w:r w:rsidR="00241190">
        <w:t>'</w:t>
      </w:r>
      <w:r w:rsidR="0053516F" w:rsidRPr="005E2C9B">
        <w:t>UIT. Elle a en outre attiré l</w:t>
      </w:r>
      <w:r w:rsidR="00241190">
        <w:t>'</w:t>
      </w:r>
      <w:r w:rsidR="0053516F" w:rsidRPr="005E2C9B">
        <w:t xml:space="preserve">attention </w:t>
      </w:r>
      <w:r w:rsidR="005E2C9B">
        <w:t xml:space="preserve">des participants </w:t>
      </w:r>
      <w:r w:rsidR="0053516F" w:rsidRPr="005E2C9B">
        <w:t xml:space="preserve">sur les conclusions </w:t>
      </w:r>
      <w:r w:rsidR="005E2C9B">
        <w:t>concernant</w:t>
      </w:r>
      <w:r w:rsidR="00B85F3D" w:rsidRPr="005E2C9B">
        <w:t xml:space="preserve"> les activités de l</w:t>
      </w:r>
      <w:r w:rsidR="00241190">
        <w:t>'</w:t>
      </w:r>
      <w:r w:rsidR="00B85F3D" w:rsidRPr="005E2C9B">
        <w:t>UIT</w:t>
      </w:r>
      <w:r w:rsidR="005E2C9B">
        <w:t>,</w:t>
      </w:r>
      <w:r w:rsidR="00B85F3D" w:rsidRPr="005E2C9B">
        <w:t xml:space="preserve"> formulées dans le </w:t>
      </w:r>
      <w:r w:rsidR="0053516F" w:rsidRPr="005E2C9B">
        <w:t xml:space="preserve">rapport intitulé </w:t>
      </w:r>
      <w:r w:rsidR="00EE7862">
        <w:t>"</w:t>
      </w:r>
      <w:r w:rsidR="0053516F" w:rsidRPr="005E2C9B">
        <w:t>Le multilinguisme dans le système des Nations Unies</w:t>
      </w:r>
      <w:r w:rsidR="00EE7862">
        <w:t>"</w:t>
      </w:r>
      <w:r w:rsidR="00B85F3D" w:rsidRPr="005E2C9B">
        <w:t xml:space="preserve"> (</w:t>
      </w:r>
      <w:r w:rsidR="00B85F3D" w:rsidRPr="00162533">
        <w:rPr>
          <w:rFonts w:cs="Calibri"/>
          <w:szCs w:val="24"/>
        </w:rPr>
        <w:t>JIU/REP/2020/6)</w:t>
      </w:r>
      <w:r w:rsidR="00B85F3D" w:rsidRPr="000147AD">
        <w:t>, établi par le Corps commun d</w:t>
      </w:r>
      <w:r w:rsidR="00241190">
        <w:t>'</w:t>
      </w:r>
      <w:r w:rsidR="00B85F3D" w:rsidRPr="000147AD">
        <w:t>inspection (CCI)</w:t>
      </w:r>
      <w:r w:rsidR="00B85F3D" w:rsidRPr="003E12F6">
        <w:t xml:space="preserve">. </w:t>
      </w:r>
    </w:p>
    <w:p w14:paraId="6DC12DEB" w14:textId="02672FB6" w:rsidR="00B85F3D" w:rsidRPr="001F521E" w:rsidRDefault="00B85F3D" w:rsidP="00DF6640">
      <w:r w:rsidRPr="001F521E">
        <w:t>2.9</w:t>
      </w:r>
      <w:r w:rsidRPr="001F521E">
        <w:tab/>
        <w:t>Le GTC-LANG propose que le Conseil:</w:t>
      </w:r>
    </w:p>
    <w:p w14:paraId="7A02D254" w14:textId="1D439B05" w:rsidR="00B85F3D" w:rsidRPr="005E2C9B" w:rsidRDefault="00EA6F31" w:rsidP="00241190">
      <w:pPr>
        <w:pStyle w:val="enumlev1"/>
      </w:pPr>
      <w:r>
        <w:t>•</w:t>
      </w:r>
      <w:r>
        <w:tab/>
        <w:t>d</w:t>
      </w:r>
      <w:r w:rsidR="00B85F3D" w:rsidRPr="001F521E">
        <w:t>emande</w:t>
      </w:r>
      <w:r w:rsidR="00B85F3D" w:rsidRPr="005E2C9B">
        <w:t xml:space="preserve"> au Secrétariat d</w:t>
      </w:r>
      <w:r w:rsidR="00241190">
        <w:t>'</w:t>
      </w:r>
      <w:r w:rsidR="00B85F3D" w:rsidRPr="005E2C9B">
        <w:t xml:space="preserve">effectuer un suivi concernant les recommandations du CCI visant à </w:t>
      </w:r>
      <w:r w:rsidR="004B48AE">
        <w:t xml:space="preserve">contribuer </w:t>
      </w:r>
      <w:r w:rsidR="00B85F3D" w:rsidRPr="005E2C9B">
        <w:t xml:space="preserve">à la mise en œuvre </w:t>
      </w:r>
      <w:r w:rsidR="00EA7952">
        <w:t xml:space="preserve">du multilinguisme dans les </w:t>
      </w:r>
      <w:r w:rsidR="00B85F3D" w:rsidRPr="001F521E">
        <w:t>communication</w:t>
      </w:r>
      <w:r w:rsidR="00EA7952">
        <w:t>s</w:t>
      </w:r>
      <w:r w:rsidR="00B85F3D" w:rsidRPr="001F521E">
        <w:t xml:space="preserve"> et </w:t>
      </w:r>
      <w:r w:rsidR="00EA7952">
        <w:t xml:space="preserve">les </w:t>
      </w:r>
      <w:r w:rsidR="00B85F3D" w:rsidRPr="001F521E">
        <w:t>échanges de connaissances, l</w:t>
      </w:r>
      <w:r w:rsidR="00241190">
        <w:t>'</w:t>
      </w:r>
      <w:r w:rsidR="00B85F3D" w:rsidRPr="001F521E">
        <w:t xml:space="preserve">accent devant être mis sur les contenus multilingues des sites web officiels et des comptes </w:t>
      </w:r>
      <w:r w:rsidR="00EA7952">
        <w:t xml:space="preserve">sur </w:t>
      </w:r>
      <w:r w:rsidR="00B85F3D" w:rsidRPr="001F521E">
        <w:t xml:space="preserve">les médias sociaux </w:t>
      </w:r>
      <w:r w:rsidR="005E2C9B">
        <w:t>à l</w:t>
      </w:r>
      <w:r w:rsidR="00241190">
        <w:t>'</w:t>
      </w:r>
      <w:r w:rsidR="005E2C9B">
        <w:t xml:space="preserve">échelle </w:t>
      </w:r>
      <w:r w:rsidR="00B85F3D" w:rsidRPr="005E2C9B">
        <w:t>mond</w:t>
      </w:r>
      <w:r w:rsidR="005E2C9B">
        <w:t>ial</w:t>
      </w:r>
      <w:r w:rsidR="00B85F3D" w:rsidRPr="005E2C9B">
        <w:t>e.</w:t>
      </w:r>
    </w:p>
    <w:p w14:paraId="128823AC" w14:textId="42E8BFB5" w:rsidR="00B65BFD" w:rsidRPr="001F521E" w:rsidRDefault="00B65BFD" w:rsidP="00DF6640">
      <w:r w:rsidRPr="001F521E">
        <w:t>2.1</w:t>
      </w:r>
      <w:r w:rsidR="00B85F3D" w:rsidRPr="001F521E">
        <w:t>0</w:t>
      </w:r>
      <w:r w:rsidRPr="001F521E">
        <w:tab/>
        <w:t>De plus, des informations ont été donnée</w:t>
      </w:r>
      <w:r w:rsidR="00FE751B" w:rsidRPr="001F521E">
        <w:t>s</w:t>
      </w:r>
      <w:r w:rsidRPr="001F521E">
        <w:t xml:space="preserve"> concernant les progrès accomplis dans la mise en </w:t>
      </w:r>
      <w:r w:rsidR="00FE751B" w:rsidRPr="001F521E">
        <w:t>œuvre</w:t>
      </w:r>
      <w:r w:rsidRPr="001F521E">
        <w:t xml:space="preserve"> des mesures et des principes adoptés par le Conseil à sa session de 2014 en ce qui concerne la traduction et l</w:t>
      </w:r>
      <w:r w:rsidR="00241190">
        <w:t>'</w:t>
      </w:r>
      <w:r w:rsidRPr="001F521E">
        <w:t xml:space="preserve">interprétation; le </w:t>
      </w:r>
      <w:r w:rsidR="004961AE" w:rsidRPr="001F521E">
        <w:t>S</w:t>
      </w:r>
      <w:r w:rsidRPr="001F521E">
        <w:t xml:space="preserve">ecrétariat </w:t>
      </w:r>
      <w:r w:rsidR="00B85F3D" w:rsidRPr="001F521E">
        <w:t xml:space="preserve">applique </w:t>
      </w:r>
      <w:r w:rsidRPr="001F521E">
        <w:t xml:space="preserve">systématiquement ces mesures et principes </w:t>
      </w:r>
      <w:r w:rsidR="00B85F3D" w:rsidRPr="001F521E">
        <w:t>et s</w:t>
      </w:r>
      <w:r w:rsidR="00241190">
        <w:t>'</w:t>
      </w:r>
      <w:r w:rsidR="00B85F3D" w:rsidRPr="001F521E">
        <w:t xml:space="preserve">y réfère pour fournir </w:t>
      </w:r>
      <w:r w:rsidRPr="001F521E">
        <w:t>de</w:t>
      </w:r>
      <w:r w:rsidR="00B85F3D" w:rsidRPr="001F521E">
        <w:t>s</w:t>
      </w:r>
      <w:r w:rsidRPr="001F521E">
        <w:t xml:space="preserve"> services de traduction et d</w:t>
      </w:r>
      <w:r w:rsidR="00241190">
        <w:t>'</w:t>
      </w:r>
      <w:r w:rsidRPr="001F521E">
        <w:t>interprétation pour les conférences, les réunions, les documents et les publications de l</w:t>
      </w:r>
      <w:r w:rsidR="00241190">
        <w:t>'</w:t>
      </w:r>
      <w:r w:rsidRPr="001F521E">
        <w:t>UIT. Par ailleurs, l</w:t>
      </w:r>
      <w:r w:rsidR="00FE751B" w:rsidRPr="001F521E">
        <w:t>e TSB</w:t>
      </w:r>
      <w:r w:rsidRPr="001F521E">
        <w:t xml:space="preserve"> continue de faire traduire les Recommandations approuvées selon la </w:t>
      </w:r>
      <w:r w:rsidR="00B85F3D" w:rsidRPr="001F521E">
        <w:t xml:space="preserve">variante de la </w:t>
      </w:r>
      <w:r w:rsidRPr="001F521E">
        <w:t>procédure d</w:t>
      </w:r>
      <w:r w:rsidR="00241190">
        <w:t>'</w:t>
      </w:r>
      <w:r w:rsidRPr="001F521E">
        <w:t>approbation (</w:t>
      </w:r>
      <w:r w:rsidR="00B85F3D" w:rsidRPr="001F521E">
        <w:t>A</w:t>
      </w:r>
      <w:r w:rsidRPr="001F521E">
        <w:t>AP) dans les limites du budget disponible</w:t>
      </w:r>
      <w:r w:rsidR="00FE751B" w:rsidRPr="001F521E">
        <w:t xml:space="preserve"> pour </w:t>
      </w:r>
      <w:r w:rsidR="004961AE" w:rsidRPr="001F521E">
        <w:t>c</w:t>
      </w:r>
      <w:r w:rsidR="00FE751B" w:rsidRPr="001F521E">
        <w:t>e faire</w:t>
      </w:r>
      <w:r w:rsidRPr="001F521E">
        <w:t xml:space="preserve"> et conformément aux demandes formulées par les groupes linguistiques et les </w:t>
      </w:r>
      <w:r w:rsidR="004961AE" w:rsidRPr="001F521E">
        <w:t>C</w:t>
      </w:r>
      <w:r w:rsidRPr="001F521E">
        <w:t>ommissions d</w:t>
      </w:r>
      <w:r w:rsidR="00241190">
        <w:t>'</w:t>
      </w:r>
      <w:r w:rsidRPr="001F521E">
        <w:t>études de l</w:t>
      </w:r>
      <w:r w:rsidR="00241190">
        <w:t>'</w:t>
      </w:r>
      <w:r w:rsidRPr="001F521E">
        <w:t>UIT-T.</w:t>
      </w:r>
    </w:p>
    <w:p w14:paraId="28A79627" w14:textId="19E9846B" w:rsidR="00C82445" w:rsidRPr="001F521E" w:rsidRDefault="00B65BFD" w:rsidP="00DF6640">
      <w:r w:rsidRPr="001F521E">
        <w:t>2.1</w:t>
      </w:r>
      <w:r w:rsidR="00C82445" w:rsidRPr="001F521E">
        <w:t>1</w:t>
      </w:r>
      <w:r w:rsidR="00241190">
        <w:tab/>
      </w:r>
      <w:r w:rsidR="00C82445" w:rsidRPr="001F521E">
        <w:t xml:space="preserve">Le </w:t>
      </w:r>
      <w:r w:rsidRPr="001F521E">
        <w:t>Secrétariat a présenté un rapport sur les domaines d</w:t>
      </w:r>
      <w:r w:rsidR="00241190">
        <w:t>'</w:t>
      </w:r>
      <w:r w:rsidRPr="001F521E">
        <w:t>inté</w:t>
      </w:r>
      <w:r w:rsidR="00FC3A00">
        <w:t>rêt pour la mise en œuvre de la </w:t>
      </w:r>
      <w:r w:rsidRPr="001F521E">
        <w:t>Résolution 154 (Rév. Dubaï, 2018) de la Conférence de pl</w:t>
      </w:r>
      <w:r w:rsidR="00FC3A00">
        <w:t>énipotentiaires pour la période </w:t>
      </w:r>
      <w:r w:rsidRPr="001F521E">
        <w:t>2019</w:t>
      </w:r>
      <w:r w:rsidR="00241190">
        <w:noBreakHyphen/>
      </w:r>
      <w:r w:rsidRPr="001F521E">
        <w:t xml:space="preserve">2022, </w:t>
      </w:r>
      <w:r w:rsidR="00FE751B" w:rsidRPr="001F521E">
        <w:t>tels qu</w:t>
      </w:r>
      <w:r w:rsidR="00241190">
        <w:t>'</w:t>
      </w:r>
      <w:r w:rsidRPr="001F521E">
        <w:t>identifiés par le GTC-LANG, concernant l</w:t>
      </w:r>
      <w:r w:rsidR="00241190">
        <w:t>'</w:t>
      </w:r>
      <w:r w:rsidRPr="001F521E">
        <w:t>examen des services ayant trait aux documents et aux publications de l</w:t>
      </w:r>
      <w:r w:rsidR="00241190">
        <w:t>'</w:t>
      </w:r>
      <w:r w:rsidRPr="001F521E">
        <w:t>UIT en vue d</w:t>
      </w:r>
      <w:r w:rsidR="00241190">
        <w:t>'</w:t>
      </w:r>
      <w:r w:rsidRPr="001F521E">
        <w:t>éliminer tout chevauchement d</w:t>
      </w:r>
      <w:r w:rsidR="00241190">
        <w:t>'</w:t>
      </w:r>
      <w:r w:rsidRPr="001F521E">
        <w:t xml:space="preserve">activités et de créer des synergies; les mesures propres à réduire la taille et le volume des documents et </w:t>
      </w:r>
      <w:r w:rsidR="00FE751B" w:rsidRPr="001F521E">
        <w:t xml:space="preserve">à </w:t>
      </w:r>
      <w:r w:rsidRPr="001F521E">
        <w:t>faire en sorte que les réunions utilisent encore moins de documents papier; la réalisation, au sein de l</w:t>
      </w:r>
      <w:r w:rsidR="00241190">
        <w:t>'</w:t>
      </w:r>
      <w:r w:rsidRPr="001F521E">
        <w:t xml:space="preserve">UIT, </w:t>
      </w:r>
      <w:r w:rsidR="00FE751B" w:rsidRPr="001F521E">
        <w:t xml:space="preserve">de </w:t>
      </w:r>
      <w:r w:rsidRPr="001F521E">
        <w:t>l</w:t>
      </w:r>
      <w:r w:rsidR="00241190">
        <w:t>'</w:t>
      </w:r>
      <w:r w:rsidRPr="001F521E">
        <w:t>objectif de multilinguisme du système des Nations Unies; les mesures nécessaires pour garantir l</w:t>
      </w:r>
      <w:r w:rsidR="00241190">
        <w:t>'</w:t>
      </w:r>
      <w:r w:rsidRPr="001F521E">
        <w:t xml:space="preserve">utilisation </w:t>
      </w:r>
      <w:r w:rsidR="00C82445" w:rsidRPr="001F521E">
        <w:t>sur un pied d</w:t>
      </w:r>
      <w:r w:rsidR="00241190">
        <w:t>'</w:t>
      </w:r>
      <w:r w:rsidR="00C82445" w:rsidRPr="001F521E">
        <w:t xml:space="preserve">égalité </w:t>
      </w:r>
      <w:r w:rsidRPr="001F521E">
        <w:t>des six langues sur le site web de l</w:t>
      </w:r>
      <w:r w:rsidR="00241190">
        <w:t>'</w:t>
      </w:r>
      <w:r w:rsidRPr="001F521E">
        <w:t xml:space="preserve">UIT, pour ce qui est des contenus multilingues et </w:t>
      </w:r>
      <w:r w:rsidR="00C82445" w:rsidRPr="001F521E">
        <w:t xml:space="preserve">du caractère fonctionnel </w:t>
      </w:r>
      <w:r w:rsidRPr="001F521E">
        <w:t>du site; l</w:t>
      </w:r>
      <w:r w:rsidR="00241190">
        <w:t>'</w:t>
      </w:r>
      <w:r w:rsidRPr="001F521E">
        <w:t>examen, en collaboration avec les groupes consultatifs des Secteurs, des types d</w:t>
      </w:r>
      <w:r w:rsidR="00241190">
        <w:t>'</w:t>
      </w:r>
      <w:r w:rsidRPr="001F521E">
        <w:t>informations qui devront figurer dans les documents finals et être traduits; les mesures possibles pour réduire, sans nuire à la qualité, le coût et le volume de la documentation; les statistiques sur l</w:t>
      </w:r>
      <w:r w:rsidR="00241190">
        <w:t>'</w:t>
      </w:r>
      <w:r w:rsidRPr="001F521E">
        <w:t>utilisation, le téléchargement et l</w:t>
      </w:r>
      <w:r w:rsidR="00241190">
        <w:t>'</w:t>
      </w:r>
      <w:r w:rsidRPr="001F521E">
        <w:t>achat des différentes versions linguistiques des documents et des publications de l</w:t>
      </w:r>
      <w:r w:rsidR="00241190">
        <w:t>'</w:t>
      </w:r>
      <w:r w:rsidRPr="001F521E">
        <w:t>UIT</w:t>
      </w:r>
      <w:r w:rsidR="00C82445" w:rsidRPr="001F521E">
        <w:t>.</w:t>
      </w:r>
      <w:r w:rsidRPr="001F521E">
        <w:t xml:space="preserve"> </w:t>
      </w:r>
    </w:p>
    <w:p w14:paraId="4CFAC5CF" w14:textId="19A7E883" w:rsidR="00241190" w:rsidRDefault="00C82445" w:rsidP="00DF6640">
      <w:r w:rsidRPr="001F521E">
        <w:t>2.12</w:t>
      </w:r>
      <w:r w:rsidRPr="001F521E">
        <w:tab/>
        <w:t xml:space="preserve">En ce qui concerne </w:t>
      </w:r>
      <w:r w:rsidR="00B65BFD" w:rsidRPr="001F521E">
        <w:t>le respect des délais de soumission des contributions devant être traduites en vue des conférences, assemblées et réunions de l</w:t>
      </w:r>
      <w:r w:rsidR="00241190">
        <w:t>'</w:t>
      </w:r>
      <w:r w:rsidR="00B65BFD" w:rsidRPr="001F521E">
        <w:t>Union</w:t>
      </w:r>
      <w:r w:rsidRPr="001F521E">
        <w:t>, on a fait remarquer qu</w:t>
      </w:r>
      <w:r w:rsidR="00241190">
        <w:t>'</w:t>
      </w:r>
      <w:r w:rsidRPr="001F521E">
        <w:t xml:space="preserve">un grand nombre de contributions </w:t>
      </w:r>
      <w:r w:rsidR="00162533">
        <w:t>étaient</w:t>
      </w:r>
      <w:r w:rsidRPr="00162533">
        <w:t xml:space="preserve"> soumises dans les derniers jours précédant la date limite de 21 jours calendaires fixée par la Résolution 165 (Rév. Dubaï 2018)</w:t>
      </w:r>
      <w:r w:rsidR="00162533">
        <w:t xml:space="preserve"> de la Conférence de plénipotentiaires</w:t>
      </w:r>
      <w:r w:rsidRPr="00162533">
        <w:t xml:space="preserve">, ce qui a des incidences financières considérables étant donné que la plupart des fonctionnaires qui participent à la préparation des documents </w:t>
      </w:r>
      <w:r w:rsidR="00162533">
        <w:t>devaient</w:t>
      </w:r>
      <w:r w:rsidRPr="00162533">
        <w:t xml:space="preserve"> faire des heures supplémentaires pour traiter et préparer les documents </w:t>
      </w:r>
      <w:r w:rsidR="00162533">
        <w:t>dans les délais</w:t>
      </w:r>
      <w:r w:rsidRPr="00162533">
        <w:t>.</w:t>
      </w:r>
    </w:p>
    <w:p w14:paraId="6454F195" w14:textId="77777777" w:rsidR="00DF6640" w:rsidRDefault="00DF6640" w:rsidP="00DF6640">
      <w:r>
        <w:br w:type="page"/>
      </w:r>
    </w:p>
    <w:p w14:paraId="6A9B5292" w14:textId="4395C936" w:rsidR="00C82445" w:rsidRPr="001F521E" w:rsidRDefault="00C82445" w:rsidP="00DF6640">
      <w:r w:rsidRPr="001F521E">
        <w:t>2.13</w:t>
      </w:r>
      <w:r w:rsidRPr="001F521E">
        <w:tab/>
        <w:t xml:space="preserve">Les participants ont été informés de la création du Groupe intersectoriel sur le multilinguisme, rattaché au </w:t>
      </w:r>
      <w:r w:rsidRPr="00241190">
        <w:t>Groupe spécial de coordination intersectorielle (ISC-TF)</w:t>
      </w:r>
      <w:r w:rsidR="005C70C1" w:rsidRPr="00241190">
        <w:t xml:space="preserve"> et chargé de promouvoir, d</w:t>
      </w:r>
      <w:r w:rsidR="00241190">
        <w:t>'</w:t>
      </w:r>
      <w:r w:rsidR="005C70C1" w:rsidRPr="00241190">
        <w:t>élaborer et de mettre en place une approche coordonnée, cohérente et harmonieuse du multilinguisme à l</w:t>
      </w:r>
      <w:r w:rsidR="00241190">
        <w:t>'</w:t>
      </w:r>
      <w:r w:rsidR="005C70C1" w:rsidRPr="00241190">
        <w:t>échelle de l</w:t>
      </w:r>
      <w:r w:rsidR="00241190">
        <w:t>'</w:t>
      </w:r>
      <w:r w:rsidR="005C70C1" w:rsidRPr="00241190">
        <w:t>UIT.</w:t>
      </w:r>
    </w:p>
    <w:p w14:paraId="17626D33" w14:textId="72FB3A79" w:rsidR="00BE2010" w:rsidRPr="001F521E" w:rsidRDefault="00E47A33" w:rsidP="00E47A33">
      <w:pPr>
        <w:pStyle w:val="enumlev1"/>
      </w:pPr>
      <w:r w:rsidRPr="001F521E">
        <w:t>•</w:t>
      </w:r>
      <w:r w:rsidRPr="001F521E">
        <w:tab/>
      </w:r>
      <w:r w:rsidR="00BE2010" w:rsidRPr="001F521E">
        <w:t xml:space="preserve">Le GTC-LANG a pris note des renseignements fournis concernant les domaines </w:t>
      </w:r>
      <w:r w:rsidR="00C26338">
        <w:t>d</w:t>
      </w:r>
      <w:r w:rsidR="00241190">
        <w:t>'</w:t>
      </w:r>
      <w:r w:rsidR="00C26338">
        <w:t xml:space="preserve">intérêt pour </w:t>
      </w:r>
      <w:r w:rsidR="00BE2010" w:rsidRPr="001F521E">
        <w:t>la mise en œuvre de la Résolution 154 (Rév. Dubaï, 2018) de la Conférence de plénipotentiaires pour la période 2019-2022</w:t>
      </w:r>
      <w:r w:rsidR="00C26338">
        <w:t>,</w:t>
      </w:r>
      <w:r w:rsidR="00BE2010" w:rsidRPr="001F521E">
        <w:t xml:space="preserve"> tels </w:t>
      </w:r>
      <w:r w:rsidR="00C26338">
        <w:t>qu</w:t>
      </w:r>
      <w:r w:rsidR="00241190">
        <w:t>'</w:t>
      </w:r>
      <w:r w:rsidR="00C26338">
        <w:t>identifiés par le GTC-LANG</w:t>
      </w:r>
      <w:r w:rsidR="00BE2010" w:rsidRPr="001F521E">
        <w:t>.</w:t>
      </w:r>
    </w:p>
    <w:p w14:paraId="53A5EBA9" w14:textId="5A4DF5C4" w:rsidR="00BE2010" w:rsidRPr="001F521E" w:rsidRDefault="00BE2010" w:rsidP="00E47A33">
      <w:pPr>
        <w:pStyle w:val="enumlev1"/>
      </w:pPr>
      <w:r w:rsidRPr="001F521E">
        <w:t>•</w:t>
      </w:r>
      <w:r w:rsidRPr="001F521E">
        <w:tab/>
        <w:t>Le GTC-LANG recommande au Conseil de demander au Bureau de développement des télécommunications (BDT) d</w:t>
      </w:r>
      <w:r w:rsidR="00241190">
        <w:t>'</w:t>
      </w:r>
      <w:r w:rsidRPr="001F521E">
        <w:t>envisager la possibilité d</w:t>
      </w:r>
      <w:r w:rsidR="00241190">
        <w:t>'</w:t>
      </w:r>
      <w:r w:rsidRPr="001F521E">
        <w:t>utiliser d</w:t>
      </w:r>
      <w:r w:rsidR="00241190">
        <w:t>'</w:t>
      </w:r>
      <w:r w:rsidRPr="001F521E">
        <w:t>autres langues que les 6</w:t>
      </w:r>
      <w:r w:rsidR="00241190">
        <w:t> </w:t>
      </w:r>
      <w:r w:rsidRPr="001F521E">
        <w:t>langues officielles de l</w:t>
      </w:r>
      <w:r w:rsidR="00241190">
        <w:t>'</w:t>
      </w:r>
      <w:r w:rsidRPr="001F521E">
        <w:t>UIT sur les sites web et dans les communications de ses bureaux régionaux.</w:t>
      </w:r>
    </w:p>
    <w:p w14:paraId="3962C80B" w14:textId="3A2A5329" w:rsidR="00BE2010" w:rsidRPr="001F521E" w:rsidRDefault="00BE2010" w:rsidP="00241190">
      <w:r w:rsidRPr="001F521E">
        <w:t>2.14</w:t>
      </w:r>
      <w:r w:rsidRPr="001F521E">
        <w:tab/>
        <w:t>Le Secrétariat a présenté le rapport du Groupe chargé de l</w:t>
      </w:r>
      <w:r w:rsidR="00241190">
        <w:t>'</w:t>
      </w:r>
      <w:r w:rsidRPr="001F521E">
        <w:t>étude et de l</w:t>
      </w:r>
      <w:r w:rsidR="00241190">
        <w:t>'</w:t>
      </w:r>
      <w:r w:rsidRPr="001F521E">
        <w:t>évaluation des méthodes de traduction, présidé par le Vice-Secrétaire général, qui figure à l</w:t>
      </w:r>
      <w:r w:rsidR="00241190">
        <w:t>'</w:t>
      </w:r>
      <w:r w:rsidRPr="001F521E">
        <w:t xml:space="preserve">Annexe </w:t>
      </w:r>
      <w:r w:rsidR="000D286C" w:rsidRPr="001F521E">
        <w:t>II</w:t>
      </w:r>
      <w:r w:rsidRPr="001F521E">
        <w:t xml:space="preserve"> du Rapport du Secrétaire général</w:t>
      </w:r>
      <w:r w:rsidR="000D286C" w:rsidRPr="001F521E">
        <w:t>. Des informations actualisées ont été données aux membres au sujet des différents projets pilotes menés en 2020, notamment en ce qui concerne:</w:t>
      </w:r>
    </w:p>
    <w:p w14:paraId="61885926" w14:textId="41BA6BA1" w:rsidR="000D286C" w:rsidRPr="001F521E" w:rsidRDefault="000D286C" w:rsidP="00E47A33">
      <w:pPr>
        <w:pStyle w:val="enumlev1"/>
        <w:rPr>
          <w:color w:val="000000"/>
        </w:rPr>
      </w:pPr>
      <w:r w:rsidRPr="001F521E">
        <w:rPr>
          <w:color w:val="000000"/>
        </w:rPr>
        <w:t>a)</w:t>
      </w:r>
      <w:r w:rsidRPr="001F521E">
        <w:rPr>
          <w:color w:val="000000"/>
        </w:rPr>
        <w:tab/>
      </w:r>
      <w:r w:rsidRPr="00241190">
        <w:rPr>
          <w:b/>
          <w:bCs/>
          <w:color w:val="000000"/>
        </w:rPr>
        <w:t>la traduction automatique</w:t>
      </w:r>
      <w:r w:rsidRPr="001F521E">
        <w:rPr>
          <w:color w:val="000000"/>
        </w:rPr>
        <w:t>:</w:t>
      </w:r>
      <w:r w:rsidRPr="004E2237">
        <w:rPr>
          <w:color w:val="000000"/>
        </w:rPr>
        <w:t xml:space="preserve"> un projet pilote de traduction automatique par réseau neuronal de </w:t>
      </w:r>
      <w:r w:rsidR="009776DD">
        <w:rPr>
          <w:color w:val="000000"/>
        </w:rPr>
        <w:t>pages du site web de l</w:t>
      </w:r>
      <w:r w:rsidR="00241190">
        <w:rPr>
          <w:color w:val="000000"/>
        </w:rPr>
        <w:t>'</w:t>
      </w:r>
      <w:r w:rsidR="009776DD">
        <w:rPr>
          <w:color w:val="000000"/>
        </w:rPr>
        <w:t>UIT</w:t>
      </w:r>
      <w:r w:rsidRPr="009776DD">
        <w:rPr>
          <w:color w:val="000000"/>
        </w:rPr>
        <w:t xml:space="preserve"> </w:t>
      </w:r>
      <w:r w:rsidR="00551DFC" w:rsidRPr="009776DD">
        <w:rPr>
          <w:color w:val="000000"/>
        </w:rPr>
        <w:t>édité</w:t>
      </w:r>
      <w:r w:rsidR="009776DD">
        <w:rPr>
          <w:color w:val="000000"/>
        </w:rPr>
        <w:t>e</w:t>
      </w:r>
      <w:r w:rsidR="00551DFC" w:rsidRPr="009776DD">
        <w:rPr>
          <w:color w:val="000000"/>
        </w:rPr>
        <w:t>s à posteriori par des traducteurs</w:t>
      </w:r>
      <w:r w:rsidRPr="009776DD">
        <w:rPr>
          <w:color w:val="000000"/>
        </w:rPr>
        <w:t xml:space="preserve"> </w:t>
      </w:r>
      <w:r w:rsidR="00551DFC" w:rsidRPr="009776DD">
        <w:rPr>
          <w:color w:val="000000"/>
        </w:rPr>
        <w:t xml:space="preserve">est </w:t>
      </w:r>
      <w:r w:rsidR="009776DD">
        <w:rPr>
          <w:color w:val="000000"/>
        </w:rPr>
        <w:t xml:space="preserve">actuellement </w:t>
      </w:r>
      <w:r w:rsidR="00551DFC" w:rsidRPr="009776DD">
        <w:rPr>
          <w:color w:val="000000"/>
        </w:rPr>
        <w:t xml:space="preserve">en cours. Les </w:t>
      </w:r>
      <w:r w:rsidR="009776DD">
        <w:rPr>
          <w:color w:val="000000"/>
        </w:rPr>
        <w:t>systèmes</w:t>
      </w:r>
      <w:r w:rsidR="00551DFC" w:rsidRPr="009776DD">
        <w:rPr>
          <w:color w:val="000000"/>
        </w:rPr>
        <w:t xml:space="preserve"> de traduction ont été testés et les traducteurs ont été formés pour utiliser Sharepoint et informés des principes de post-édition. L</w:t>
      </w:r>
      <w:r w:rsidR="00241190">
        <w:rPr>
          <w:color w:val="000000"/>
        </w:rPr>
        <w:t>'</w:t>
      </w:r>
      <w:r w:rsidR="00551DFC" w:rsidRPr="009776DD">
        <w:rPr>
          <w:color w:val="000000"/>
        </w:rPr>
        <w:t>outil de traduction automatique par réseau neuronal appelé ITU Translate a été mis au point et amélioré à l</w:t>
      </w:r>
      <w:r w:rsidR="00241190">
        <w:rPr>
          <w:color w:val="000000"/>
        </w:rPr>
        <w:t>'</w:t>
      </w:r>
      <w:r w:rsidR="00551DFC" w:rsidRPr="009776DD">
        <w:rPr>
          <w:color w:val="000000"/>
        </w:rPr>
        <w:t>aide de documents de l</w:t>
      </w:r>
      <w:r w:rsidR="00241190">
        <w:rPr>
          <w:color w:val="000000"/>
        </w:rPr>
        <w:t>'</w:t>
      </w:r>
      <w:r w:rsidR="00551DFC" w:rsidRPr="009776DD">
        <w:rPr>
          <w:color w:val="000000"/>
        </w:rPr>
        <w:t xml:space="preserve">UIT. La procédure de traduction des pages web a été simplifiée, ce qui </w:t>
      </w:r>
      <w:r w:rsidR="00551DFC" w:rsidRPr="001F521E">
        <w:rPr>
          <w:color w:val="000000"/>
        </w:rPr>
        <w:t>permet de gagner du temps sur l</w:t>
      </w:r>
      <w:r w:rsidR="00241190">
        <w:rPr>
          <w:color w:val="000000"/>
        </w:rPr>
        <w:t>'</w:t>
      </w:r>
      <w:r w:rsidR="00551DFC" w:rsidRPr="001F521E">
        <w:rPr>
          <w:color w:val="000000"/>
        </w:rPr>
        <w:t xml:space="preserve">ensemble </w:t>
      </w:r>
      <w:r w:rsidR="009C0CD3">
        <w:rPr>
          <w:color w:val="000000"/>
        </w:rPr>
        <w:t>du processus</w:t>
      </w:r>
      <w:r w:rsidR="00EA6F31">
        <w:rPr>
          <w:color w:val="000000"/>
        </w:rPr>
        <w:t>;</w:t>
      </w:r>
    </w:p>
    <w:p w14:paraId="15139F2E" w14:textId="05BC404C" w:rsidR="00551DFC" w:rsidRPr="001F521E" w:rsidRDefault="00551DFC" w:rsidP="00E47A33">
      <w:pPr>
        <w:pStyle w:val="enumlev1"/>
        <w:rPr>
          <w:color w:val="000000"/>
        </w:rPr>
      </w:pPr>
      <w:r w:rsidRPr="001F521E">
        <w:rPr>
          <w:color w:val="000000"/>
        </w:rPr>
        <w:t>b)</w:t>
      </w:r>
      <w:r w:rsidRPr="001F521E">
        <w:rPr>
          <w:color w:val="000000"/>
        </w:rPr>
        <w:tab/>
      </w:r>
      <w:r w:rsidRPr="00241190">
        <w:rPr>
          <w:b/>
          <w:bCs/>
          <w:color w:val="000000"/>
        </w:rPr>
        <w:t>la gestion de contenus web</w:t>
      </w:r>
      <w:r w:rsidRPr="001F521E">
        <w:rPr>
          <w:color w:val="000000"/>
        </w:rPr>
        <w:t>: l</w:t>
      </w:r>
      <w:r w:rsidR="00241190">
        <w:rPr>
          <w:color w:val="000000"/>
        </w:rPr>
        <w:t>'</w:t>
      </w:r>
      <w:r w:rsidRPr="001F521E">
        <w:rPr>
          <w:color w:val="000000"/>
        </w:rPr>
        <w:t>UIT s</w:t>
      </w:r>
      <w:r w:rsidR="00241190">
        <w:rPr>
          <w:color w:val="000000"/>
        </w:rPr>
        <w:t>'</w:t>
      </w:r>
      <w:r w:rsidRPr="001F521E">
        <w:rPr>
          <w:color w:val="000000"/>
        </w:rPr>
        <w:t xml:space="preserve">attache actuellement à </w:t>
      </w:r>
      <w:r w:rsidRPr="004E2237">
        <w:rPr>
          <w:color w:val="000000"/>
        </w:rPr>
        <w:t xml:space="preserve">élaborer des exigences </w:t>
      </w:r>
      <w:r w:rsidRPr="009776DD">
        <w:rPr>
          <w:color w:val="000000"/>
        </w:rPr>
        <w:t xml:space="preserve">opérationnelles </w:t>
      </w:r>
      <w:r w:rsidR="009776DD">
        <w:rPr>
          <w:color w:val="000000"/>
        </w:rPr>
        <w:t xml:space="preserve">concernant </w:t>
      </w:r>
      <w:r w:rsidR="009C0CD3">
        <w:rPr>
          <w:color w:val="000000"/>
        </w:rPr>
        <w:t xml:space="preserve">les traductions fondées sur </w:t>
      </w:r>
      <w:r w:rsidR="009776DD">
        <w:rPr>
          <w:color w:val="000000"/>
        </w:rPr>
        <w:t>l</w:t>
      </w:r>
      <w:r w:rsidR="00241190">
        <w:rPr>
          <w:color w:val="000000"/>
        </w:rPr>
        <w:t>'</w:t>
      </w:r>
      <w:r w:rsidRPr="009776DD">
        <w:rPr>
          <w:color w:val="000000"/>
        </w:rPr>
        <w:t xml:space="preserve">apprentissage automatique et </w:t>
      </w:r>
      <w:r w:rsidR="009C0CD3">
        <w:rPr>
          <w:color w:val="000000"/>
        </w:rPr>
        <w:t xml:space="preserve">celles </w:t>
      </w:r>
      <w:r w:rsidRPr="009776DD">
        <w:rPr>
          <w:color w:val="000000"/>
        </w:rPr>
        <w:t>réalisé</w:t>
      </w:r>
      <w:r w:rsidR="009C0CD3">
        <w:rPr>
          <w:color w:val="000000"/>
        </w:rPr>
        <w:t>e</w:t>
      </w:r>
      <w:r w:rsidRPr="009776DD">
        <w:rPr>
          <w:color w:val="000000"/>
        </w:rPr>
        <w:t>s par des personnes, afin de couvrir l</w:t>
      </w:r>
      <w:r w:rsidR="00241190">
        <w:rPr>
          <w:color w:val="000000"/>
        </w:rPr>
        <w:t>'</w:t>
      </w:r>
      <w:r w:rsidRPr="009776DD">
        <w:rPr>
          <w:color w:val="000000"/>
        </w:rPr>
        <w:t>intégralité des contenus du site MyITU, y</w:t>
      </w:r>
      <w:r w:rsidR="00241190">
        <w:rPr>
          <w:color w:val="000000"/>
        </w:rPr>
        <w:t> </w:t>
      </w:r>
      <w:r w:rsidRPr="009776DD">
        <w:rPr>
          <w:color w:val="000000"/>
        </w:rPr>
        <w:t xml:space="preserve">compris les </w:t>
      </w:r>
      <w:r w:rsidR="002C4280">
        <w:rPr>
          <w:color w:val="000000"/>
        </w:rPr>
        <w:t xml:space="preserve">messages sur les blogs et les </w:t>
      </w:r>
      <w:r w:rsidRPr="009776DD">
        <w:rPr>
          <w:color w:val="000000"/>
        </w:rPr>
        <w:t xml:space="preserve">articles </w:t>
      </w:r>
      <w:r w:rsidR="002C4280" w:rsidRPr="009776DD">
        <w:rPr>
          <w:color w:val="000000"/>
        </w:rPr>
        <w:t>qu</w:t>
      </w:r>
      <w:r w:rsidR="00241190">
        <w:rPr>
          <w:color w:val="000000"/>
        </w:rPr>
        <w:t>'</w:t>
      </w:r>
      <w:r w:rsidR="002C4280" w:rsidRPr="009776DD">
        <w:rPr>
          <w:color w:val="000000"/>
        </w:rPr>
        <w:t xml:space="preserve">elle </w:t>
      </w:r>
      <w:r w:rsidR="002C4280" w:rsidRPr="001F521E">
        <w:rPr>
          <w:color w:val="000000"/>
        </w:rPr>
        <w:t>publie quotidiennement</w:t>
      </w:r>
      <w:r w:rsidRPr="009776DD">
        <w:rPr>
          <w:color w:val="000000"/>
        </w:rPr>
        <w:t>, les publications</w:t>
      </w:r>
      <w:r w:rsidR="0011622C" w:rsidRPr="009776DD">
        <w:rPr>
          <w:color w:val="000000"/>
        </w:rPr>
        <w:t xml:space="preserve"> et les informations relatives aux manifestations </w:t>
      </w:r>
      <w:r w:rsidR="0011622C" w:rsidRPr="001F521E">
        <w:rPr>
          <w:color w:val="000000"/>
        </w:rPr>
        <w:t>ainsi que l</w:t>
      </w:r>
      <w:r w:rsidR="00241190">
        <w:rPr>
          <w:color w:val="000000"/>
        </w:rPr>
        <w:t>'</w:t>
      </w:r>
      <w:r w:rsidR="0011622C" w:rsidRPr="001F521E">
        <w:rPr>
          <w:color w:val="000000"/>
        </w:rPr>
        <w:t>espace réservé aux membres</w:t>
      </w:r>
      <w:r w:rsidR="00EA6F31">
        <w:rPr>
          <w:color w:val="000000"/>
        </w:rPr>
        <w:t>;</w:t>
      </w:r>
    </w:p>
    <w:p w14:paraId="737C6B11" w14:textId="3FCA9560" w:rsidR="00560933" w:rsidRPr="009776DD" w:rsidRDefault="00560933" w:rsidP="00E47A33">
      <w:pPr>
        <w:pStyle w:val="enumlev1"/>
        <w:rPr>
          <w:color w:val="000000"/>
        </w:rPr>
      </w:pPr>
      <w:r w:rsidRPr="001F521E">
        <w:rPr>
          <w:color w:val="000000"/>
        </w:rPr>
        <w:t>c)</w:t>
      </w:r>
      <w:r w:rsidRPr="001F521E">
        <w:rPr>
          <w:color w:val="000000"/>
        </w:rPr>
        <w:tab/>
      </w:r>
      <w:r w:rsidRPr="00241190">
        <w:rPr>
          <w:b/>
          <w:bCs/>
          <w:color w:val="000000"/>
        </w:rPr>
        <w:t>l</w:t>
      </w:r>
      <w:r w:rsidR="00241190">
        <w:rPr>
          <w:b/>
          <w:bCs/>
          <w:color w:val="000000"/>
        </w:rPr>
        <w:t>'</w:t>
      </w:r>
      <w:r w:rsidRPr="00241190">
        <w:rPr>
          <w:b/>
          <w:bCs/>
          <w:color w:val="000000"/>
        </w:rPr>
        <w:t>interprétation à distance</w:t>
      </w:r>
      <w:r w:rsidRPr="001F521E">
        <w:rPr>
          <w:color w:val="000000"/>
        </w:rPr>
        <w:t xml:space="preserve">: </w:t>
      </w:r>
      <w:r w:rsidRPr="004E2237">
        <w:rPr>
          <w:color w:val="000000"/>
        </w:rPr>
        <w:t>en collaboration avec le Département des services informatiques, le Département des conférences et des publications</w:t>
      </w:r>
      <w:r w:rsidRPr="009776DD">
        <w:rPr>
          <w:color w:val="000000"/>
        </w:rPr>
        <w:t xml:space="preserve"> a </w:t>
      </w:r>
      <w:r w:rsidR="009776DD">
        <w:rPr>
          <w:color w:val="000000"/>
        </w:rPr>
        <w:t>formé l</w:t>
      </w:r>
      <w:r w:rsidR="009776DD" w:rsidRPr="009776DD">
        <w:rPr>
          <w:color w:val="000000"/>
        </w:rPr>
        <w:t>es interprètes travaillant régulièrement pour l</w:t>
      </w:r>
      <w:r w:rsidR="00241190">
        <w:rPr>
          <w:color w:val="000000"/>
        </w:rPr>
        <w:t>'</w:t>
      </w:r>
      <w:r w:rsidR="009776DD" w:rsidRPr="009776DD">
        <w:rPr>
          <w:color w:val="000000"/>
        </w:rPr>
        <w:t>UIT</w:t>
      </w:r>
      <w:r w:rsidRPr="009776DD">
        <w:rPr>
          <w:color w:val="000000"/>
        </w:rPr>
        <w:t xml:space="preserve"> </w:t>
      </w:r>
      <w:r w:rsidR="009776DD">
        <w:rPr>
          <w:color w:val="000000"/>
        </w:rPr>
        <w:t>à l</w:t>
      </w:r>
      <w:r w:rsidR="00241190">
        <w:rPr>
          <w:color w:val="000000"/>
        </w:rPr>
        <w:t>'</w:t>
      </w:r>
      <w:r w:rsidR="009776DD">
        <w:rPr>
          <w:color w:val="000000"/>
        </w:rPr>
        <w:t>utilisation de</w:t>
      </w:r>
      <w:r w:rsidR="009776DD" w:rsidRPr="00572222">
        <w:rPr>
          <w:color w:val="000000"/>
        </w:rPr>
        <w:t xml:space="preserve"> la plate-forme d</w:t>
      </w:r>
      <w:r w:rsidR="00241190">
        <w:rPr>
          <w:color w:val="000000"/>
        </w:rPr>
        <w:t>'</w:t>
      </w:r>
      <w:r w:rsidR="009776DD" w:rsidRPr="00572222">
        <w:rPr>
          <w:color w:val="000000"/>
        </w:rPr>
        <w:t>interprétation simultanée à distance</w:t>
      </w:r>
      <w:r w:rsidR="009776DD" w:rsidRPr="009776DD">
        <w:rPr>
          <w:color w:val="000000"/>
        </w:rPr>
        <w:t xml:space="preserve"> </w:t>
      </w:r>
      <w:r w:rsidRPr="009776DD">
        <w:rPr>
          <w:color w:val="000000"/>
        </w:rPr>
        <w:t>Interprefy en</w:t>
      </w:r>
      <w:r w:rsidR="009776DD">
        <w:rPr>
          <w:color w:val="000000"/>
        </w:rPr>
        <w:t xml:space="preserve"> organisant </w:t>
      </w:r>
      <w:r w:rsidR="009776DD" w:rsidRPr="009776DD">
        <w:rPr>
          <w:color w:val="000000"/>
        </w:rPr>
        <w:t>des séances</w:t>
      </w:r>
      <w:r w:rsidR="009776DD">
        <w:rPr>
          <w:color w:val="000000"/>
        </w:rPr>
        <w:t xml:space="preserve"> sur ladite plate-forme</w:t>
      </w:r>
      <w:r w:rsidRPr="009776DD">
        <w:rPr>
          <w:color w:val="000000"/>
        </w:rPr>
        <w:t>. En outre, à l</w:t>
      </w:r>
      <w:r w:rsidR="00241190">
        <w:rPr>
          <w:color w:val="000000"/>
        </w:rPr>
        <w:t>'</w:t>
      </w:r>
      <w:r w:rsidRPr="009776DD">
        <w:rPr>
          <w:color w:val="000000"/>
        </w:rPr>
        <w:t>occasion du Forum régional sur le développement pour l</w:t>
      </w:r>
      <w:r w:rsidR="00241190">
        <w:rPr>
          <w:color w:val="000000"/>
        </w:rPr>
        <w:t>'</w:t>
      </w:r>
      <w:r w:rsidRPr="009776DD">
        <w:rPr>
          <w:color w:val="000000"/>
        </w:rPr>
        <w:t>Asie-Pacifique organisé par l</w:t>
      </w:r>
      <w:r w:rsidR="00241190">
        <w:rPr>
          <w:color w:val="000000"/>
        </w:rPr>
        <w:t>'</w:t>
      </w:r>
      <w:r w:rsidRPr="009776DD">
        <w:rPr>
          <w:color w:val="000000"/>
        </w:rPr>
        <w:t>UIT</w:t>
      </w:r>
      <w:r w:rsidR="00EA6F31">
        <w:rPr>
          <w:color w:val="000000"/>
        </w:rPr>
        <w:noBreakHyphen/>
      </w:r>
      <w:r w:rsidRPr="009776DD">
        <w:rPr>
          <w:color w:val="000000"/>
        </w:rPr>
        <w:t>D, un service d</w:t>
      </w:r>
      <w:r w:rsidR="00241190">
        <w:rPr>
          <w:color w:val="000000"/>
        </w:rPr>
        <w:t>'</w:t>
      </w:r>
      <w:r w:rsidRPr="009776DD">
        <w:rPr>
          <w:color w:val="000000"/>
        </w:rPr>
        <w:t xml:space="preserve">interprétation a été assuré </w:t>
      </w:r>
      <w:r w:rsidR="00FE3084" w:rsidRPr="009776DD">
        <w:rPr>
          <w:color w:val="000000"/>
        </w:rPr>
        <w:t xml:space="preserve">intégralement à distance </w:t>
      </w:r>
      <w:r w:rsidRPr="009776DD">
        <w:rPr>
          <w:color w:val="000000"/>
        </w:rPr>
        <w:t>en anglais et en chinois à l</w:t>
      </w:r>
      <w:r w:rsidR="00241190">
        <w:rPr>
          <w:color w:val="000000"/>
        </w:rPr>
        <w:t>'</w:t>
      </w:r>
      <w:r w:rsidRPr="009776DD">
        <w:rPr>
          <w:color w:val="000000"/>
        </w:rPr>
        <w:t>aide de la plate-forme Zoom.</w:t>
      </w:r>
    </w:p>
    <w:p w14:paraId="712DC9CA" w14:textId="469CDEC8" w:rsidR="00560933" w:rsidRPr="000147AD" w:rsidRDefault="00560933" w:rsidP="00241190">
      <w:r w:rsidRPr="000147AD">
        <w:t>2.15</w:t>
      </w:r>
      <w:r w:rsidR="00841C18" w:rsidRPr="000147AD">
        <w:tab/>
      </w:r>
      <w:r w:rsidRPr="000147AD">
        <w:t xml:space="preserve">Compte tenu de la flambée de </w:t>
      </w:r>
      <w:r w:rsidR="000147AD" w:rsidRPr="000147AD">
        <w:t>COVID</w:t>
      </w:r>
      <w:r w:rsidRPr="000147AD">
        <w:t xml:space="preserve">-19, </w:t>
      </w:r>
      <w:r w:rsidR="000147AD">
        <w:t>l</w:t>
      </w:r>
      <w:r w:rsidR="00241190">
        <w:t>'</w:t>
      </w:r>
      <w:r w:rsidR="000147AD">
        <w:t>UIT a pris de toute</w:t>
      </w:r>
      <w:r w:rsidRPr="000147AD">
        <w:t xml:space="preserve"> urgence </w:t>
      </w:r>
      <w:r w:rsidR="000147AD">
        <w:t>des</w:t>
      </w:r>
      <w:r w:rsidR="000147AD" w:rsidRPr="000147AD">
        <w:t xml:space="preserve"> mesures </w:t>
      </w:r>
      <w:r w:rsidR="000147AD">
        <w:t xml:space="preserve">visant à </w:t>
      </w:r>
      <w:r w:rsidRPr="000147AD">
        <w:t>garantir la sécurité du personnel et la continuité des activités, et la plupart des fonctions essentielles ont été assurées de manière virtuelle plutôt qu</w:t>
      </w:r>
      <w:r w:rsidR="00241190">
        <w:t>'</w:t>
      </w:r>
      <w:r w:rsidRPr="000147AD">
        <w:t>en présentiel.</w:t>
      </w:r>
    </w:p>
    <w:p w14:paraId="750BBE46" w14:textId="5CA429DB" w:rsidR="00560933" w:rsidRPr="001F521E" w:rsidRDefault="00560933" w:rsidP="00241190">
      <w:r w:rsidRPr="001F521E">
        <w:t>2.16</w:t>
      </w:r>
      <w:r w:rsidRPr="001F521E">
        <w:tab/>
      </w:r>
      <w:r w:rsidR="00841C18" w:rsidRPr="001F521E">
        <w:t>Le Secrétariat a ensuite donné des informations sur la pratique suivie dans d</w:t>
      </w:r>
      <w:r w:rsidR="00241190">
        <w:t>'</w:t>
      </w:r>
      <w:r w:rsidR="00841C18" w:rsidRPr="001F521E">
        <w:t>autres organisations du système des Nations Unies, qui ont tenu compte de la nécessité impérieuse de mener leurs activités intégralement à distance et d</w:t>
      </w:r>
      <w:r w:rsidR="00241190">
        <w:t>'</w:t>
      </w:r>
      <w:r w:rsidR="00841C18" w:rsidRPr="001F521E">
        <w:t xml:space="preserve">organiser des réunions virtuelles en raison des mesures de distanciation physique et des restrictions de voyage imposées depuis </w:t>
      </w:r>
      <w:r w:rsidR="00841C18" w:rsidRPr="000147AD">
        <w:t>début 2020 du fait de la pandémie de C</w:t>
      </w:r>
      <w:r w:rsidR="00B77366">
        <w:t>OVID</w:t>
      </w:r>
      <w:r w:rsidR="00841C18" w:rsidRPr="000147AD">
        <w:t>-19. Cette situation a mis en évidence le rôle crucial que les services linguistiques et les services de conférence jouent dans le</w:t>
      </w:r>
      <w:r w:rsidR="00841C18" w:rsidRPr="001F521E">
        <w:t>s travaux des organisations intergouvernementales et internationales.</w:t>
      </w:r>
    </w:p>
    <w:p w14:paraId="179FCDB1" w14:textId="372162CA" w:rsidR="00B65BFD" w:rsidRPr="001F521E" w:rsidRDefault="00241190" w:rsidP="00E47A33">
      <w:pPr>
        <w:pStyle w:val="enumlev1"/>
      </w:pPr>
      <w:r>
        <w:t>•</w:t>
      </w:r>
      <w:r>
        <w:tab/>
      </w:r>
      <w:r w:rsidR="00B65BFD" w:rsidRPr="001F521E">
        <w:t xml:space="preserve">Le GTC-LANG a pris note des renseignements fournis et a félicité le </w:t>
      </w:r>
      <w:r w:rsidR="004961AE" w:rsidRPr="001F521E">
        <w:t>S</w:t>
      </w:r>
      <w:r w:rsidR="00B65BFD" w:rsidRPr="001F521E">
        <w:t xml:space="preserve">ecrétariat pour le </w:t>
      </w:r>
      <w:r w:rsidR="00FE751B" w:rsidRPr="001F521E">
        <w:t>travail accompli concernant l</w:t>
      </w:r>
      <w:r>
        <w:t>'</w:t>
      </w:r>
      <w:r w:rsidR="00FE751B" w:rsidRPr="001F521E">
        <w:t>examen et l</w:t>
      </w:r>
      <w:r>
        <w:t>'</w:t>
      </w:r>
      <w:r w:rsidR="00FE751B" w:rsidRPr="001F521E">
        <w:t xml:space="preserve">évolution </w:t>
      </w:r>
      <w:r w:rsidR="00B65BFD" w:rsidRPr="001F521E">
        <w:t>d</w:t>
      </w:r>
      <w:r>
        <w:t>'</w:t>
      </w:r>
      <w:r w:rsidR="00B65BFD" w:rsidRPr="001F521E">
        <w:t>autres méthodes de traduction et d</w:t>
      </w:r>
      <w:r>
        <w:t>'</w:t>
      </w:r>
      <w:r w:rsidR="00B65BFD" w:rsidRPr="001F521E">
        <w:t>interprétation.</w:t>
      </w:r>
    </w:p>
    <w:p w14:paraId="68A2B6E5" w14:textId="6A4BCF82" w:rsidR="00B65BFD" w:rsidRPr="004E2237" w:rsidRDefault="00B65BFD" w:rsidP="00E47A33">
      <w:pPr>
        <w:pStyle w:val="Heading1"/>
      </w:pPr>
      <w:r w:rsidRPr="001F521E">
        <w:t>3</w:t>
      </w:r>
      <w:r w:rsidRPr="001F521E">
        <w:tab/>
        <w:t xml:space="preserve">Contribution de la Fédération de Russie </w:t>
      </w:r>
      <w:r w:rsidR="001A219C" w:rsidRPr="001F521E">
        <w:t>–</w:t>
      </w:r>
      <w:r w:rsidRPr="001F521E">
        <w:t xml:space="preserve"> Harmonisation des sites web des Secteurs</w:t>
      </w:r>
      <w:r w:rsidR="00841C18" w:rsidRPr="001F521E">
        <w:t xml:space="preserve"> de l</w:t>
      </w:r>
      <w:r w:rsidR="00241190">
        <w:t>'</w:t>
      </w:r>
      <w:r w:rsidR="00841C18" w:rsidRPr="001F521E">
        <w:t>UIT</w:t>
      </w:r>
      <w:r w:rsidRPr="001F521E">
        <w:t xml:space="preserve"> dans les six langues (Document </w:t>
      </w:r>
      <w:hyperlink r:id="rId14" w:history="1">
        <w:r w:rsidRPr="004E2237">
          <w:rPr>
            <w:rStyle w:val="Hyperlink"/>
            <w:bCs/>
          </w:rPr>
          <w:t>CWG-LANG/1</w:t>
        </w:r>
        <w:r w:rsidR="00841C18" w:rsidRPr="004E2237">
          <w:rPr>
            <w:rStyle w:val="Hyperlink"/>
            <w:bCs/>
          </w:rPr>
          <w:t>1</w:t>
        </w:r>
        <w:r w:rsidRPr="001F521E">
          <w:rPr>
            <w:rStyle w:val="Hyperlink"/>
            <w:bCs/>
          </w:rPr>
          <w:t>/3</w:t>
        </w:r>
      </w:hyperlink>
      <w:r w:rsidRPr="001F521E">
        <w:t>)</w:t>
      </w:r>
    </w:p>
    <w:p w14:paraId="553038DE" w14:textId="16C24DED" w:rsidR="00C026D6" w:rsidRPr="001F521E" w:rsidRDefault="00B65BFD" w:rsidP="00DF6640">
      <w:r w:rsidRPr="001F521E">
        <w:t>3.1</w:t>
      </w:r>
      <w:r w:rsidRPr="001F521E">
        <w:tab/>
        <w:t xml:space="preserve">Le représentant de la Fédération de Russie a soumis </w:t>
      </w:r>
      <w:r w:rsidR="00C026D6" w:rsidRPr="001F521E">
        <w:t xml:space="preserve">les </w:t>
      </w:r>
      <w:r w:rsidRPr="001F521E">
        <w:t>proposition</w:t>
      </w:r>
      <w:r w:rsidR="00C026D6" w:rsidRPr="001F521E">
        <w:t>s suivantes:</w:t>
      </w:r>
      <w:r w:rsidRPr="001F521E">
        <w:t xml:space="preserve"> </w:t>
      </w:r>
    </w:p>
    <w:p w14:paraId="60EC18C1" w14:textId="4F139204" w:rsidR="00C026D6" w:rsidRPr="001F521E" w:rsidRDefault="00C026D6" w:rsidP="00241190">
      <w:pPr>
        <w:pStyle w:val="enumlev1"/>
      </w:pPr>
      <w:r w:rsidRPr="001F521E">
        <w:t>1)</w:t>
      </w:r>
      <w:r w:rsidRPr="001F521E">
        <w:tab/>
      </w:r>
      <w:r w:rsidR="00B65BFD" w:rsidRPr="001F521E">
        <w:t>attirer l</w:t>
      </w:r>
      <w:r w:rsidR="00241190">
        <w:t>'</w:t>
      </w:r>
      <w:r w:rsidR="00B65BFD" w:rsidRPr="001F521E">
        <w:t xml:space="preserve">attention du </w:t>
      </w:r>
      <w:r w:rsidRPr="001F521E">
        <w:t>Comité de coordination et d</w:t>
      </w:r>
      <w:r w:rsidR="002C4280">
        <w:t xml:space="preserve">u Groupe </w:t>
      </w:r>
      <w:r w:rsidRPr="001F521E">
        <w:t>ISC-TF, présidé par le Vice</w:t>
      </w:r>
      <w:r w:rsidR="00EA6F31">
        <w:noBreakHyphen/>
      </w:r>
      <w:r w:rsidRPr="001F521E">
        <w:t xml:space="preserve">Secrétaire général, </w:t>
      </w:r>
      <w:r w:rsidR="00B65BFD" w:rsidRPr="001F521E">
        <w:t xml:space="preserve">sur </w:t>
      </w:r>
      <w:r w:rsidR="002C4280">
        <w:t xml:space="preserve">le non-respect </w:t>
      </w:r>
      <w:r w:rsidR="00B65BFD" w:rsidRPr="001F521E">
        <w:t xml:space="preserve">persistant des instructions données par la Conférence de plénipotentiaires de 2018 et le Conseil </w:t>
      </w:r>
      <w:r w:rsidR="002C4280">
        <w:t xml:space="preserve">en ce qui concerne </w:t>
      </w:r>
      <w:r w:rsidR="00B65BFD" w:rsidRPr="001F521E">
        <w:t>l</w:t>
      </w:r>
      <w:r w:rsidR="00241190">
        <w:t>'</w:t>
      </w:r>
      <w:r w:rsidR="00B65BFD" w:rsidRPr="001F521E">
        <w:t xml:space="preserve">harmonisation des sites </w:t>
      </w:r>
      <w:r w:rsidR="0056328A" w:rsidRPr="001F521E">
        <w:t xml:space="preserve">web </w:t>
      </w:r>
      <w:r w:rsidR="00B65BFD" w:rsidRPr="001F521E">
        <w:t>des Secteurs</w:t>
      </w:r>
      <w:r w:rsidRPr="001F521E">
        <w:t xml:space="preserve"> de l</w:t>
      </w:r>
      <w:r w:rsidR="00241190">
        <w:t>'</w:t>
      </w:r>
      <w:r w:rsidRPr="001F521E">
        <w:t>UIT</w:t>
      </w:r>
      <w:r w:rsidR="00B65BFD" w:rsidRPr="001F521E">
        <w:t xml:space="preserve"> dans les six langues de l</w:t>
      </w:r>
      <w:r w:rsidR="00241190">
        <w:t>'</w:t>
      </w:r>
      <w:r w:rsidR="00B65BFD" w:rsidRPr="001F521E">
        <w:t>Union</w:t>
      </w:r>
      <w:r w:rsidR="00241190">
        <w:t>;</w:t>
      </w:r>
      <w:r w:rsidR="00B65BFD" w:rsidRPr="001F521E">
        <w:t xml:space="preserve"> </w:t>
      </w:r>
    </w:p>
    <w:p w14:paraId="454F66DA" w14:textId="34A6632F" w:rsidR="00B65BFD" w:rsidRPr="001F521E" w:rsidRDefault="00C026D6" w:rsidP="00241190">
      <w:pPr>
        <w:pStyle w:val="enumlev1"/>
      </w:pPr>
      <w:r w:rsidRPr="001F521E">
        <w:t>2)</w:t>
      </w:r>
      <w:r w:rsidRPr="001F521E">
        <w:tab/>
      </w:r>
      <w:r w:rsidR="00B65BFD" w:rsidRPr="001F521E">
        <w:t xml:space="preserve">demander au </w:t>
      </w:r>
      <w:r w:rsidR="00EF7DC5" w:rsidRPr="001F521E">
        <w:t>S</w:t>
      </w:r>
      <w:r w:rsidR="00B65BFD" w:rsidRPr="001F521E">
        <w:t xml:space="preserve">ecrétariat de prendre toutes les mesures nécessaires pour </w:t>
      </w:r>
      <w:r w:rsidRPr="001F521E">
        <w:t xml:space="preserve">garantir la </w:t>
      </w:r>
      <w:r w:rsidR="00380674">
        <w:t xml:space="preserve">mise en œuvre sans conditions </w:t>
      </w:r>
      <w:r w:rsidRPr="001F521E">
        <w:t xml:space="preserve">des </w:t>
      </w:r>
      <w:r w:rsidR="00B65BFD" w:rsidRPr="001F521E">
        <w:t>travaux visant à harmoniser les sites web des Secteurs de l</w:t>
      </w:r>
      <w:r w:rsidR="00241190">
        <w:t>'</w:t>
      </w:r>
      <w:r w:rsidR="00B65BFD" w:rsidRPr="001F521E">
        <w:t>UIT, dans un souci de clarté, pour faciliter la navigation et pour donner l</w:t>
      </w:r>
      <w:r w:rsidR="00241190">
        <w:t>'</w:t>
      </w:r>
      <w:r w:rsidR="00B65BFD" w:rsidRPr="001F521E">
        <w:t>image d</w:t>
      </w:r>
      <w:r w:rsidR="00241190">
        <w:t>'</w:t>
      </w:r>
      <w:r w:rsidR="00B65BFD" w:rsidRPr="001F521E">
        <w:t>une UIT unie dans l</w:t>
      </w:r>
      <w:r w:rsidR="00241190">
        <w:t>'</w:t>
      </w:r>
      <w:r w:rsidR="00B65BFD" w:rsidRPr="001F521E">
        <w:t>action</w:t>
      </w:r>
      <w:r w:rsidR="0056328A" w:rsidRPr="001F521E">
        <w:t xml:space="preserve"> utilisant ses six langues officielles sur un pied d</w:t>
      </w:r>
      <w:r w:rsidR="00241190">
        <w:t>'</w:t>
      </w:r>
      <w:r w:rsidR="0056328A" w:rsidRPr="001F521E">
        <w:t>égalité</w:t>
      </w:r>
      <w:r w:rsidR="00241190">
        <w:t>;</w:t>
      </w:r>
    </w:p>
    <w:p w14:paraId="78BC9F5D" w14:textId="5DA08CE4" w:rsidR="00C026D6" w:rsidRPr="001F521E" w:rsidRDefault="00C026D6" w:rsidP="00241190">
      <w:pPr>
        <w:pStyle w:val="enumlev1"/>
      </w:pPr>
      <w:r w:rsidRPr="001F521E">
        <w:t>3)</w:t>
      </w:r>
      <w:r w:rsidRPr="001F521E">
        <w:tab/>
      </w:r>
      <w:r w:rsidR="002C4280">
        <w:t>soumettre</w:t>
      </w:r>
      <w:r w:rsidR="00380674">
        <w:t xml:space="preserve"> au Conseil </w:t>
      </w:r>
      <w:r w:rsidRPr="001F521E">
        <w:t xml:space="preserve">à </w:t>
      </w:r>
      <w:r w:rsidR="00380674">
        <w:t>s</w:t>
      </w:r>
      <w:r w:rsidRPr="001F521E">
        <w:t xml:space="preserve">a session de 2021 une analyse détaillée des travaux </w:t>
      </w:r>
      <w:r w:rsidR="00380674">
        <w:t>effectués</w:t>
      </w:r>
      <w:r w:rsidRPr="001F521E">
        <w:t>.</w:t>
      </w:r>
    </w:p>
    <w:p w14:paraId="263C4E8B" w14:textId="257C6FCD" w:rsidR="00693908" w:rsidRPr="001F521E" w:rsidRDefault="00B65BFD" w:rsidP="00DF6640">
      <w:r w:rsidRPr="001F521E">
        <w:t>3.2</w:t>
      </w:r>
      <w:r w:rsidRPr="001F521E">
        <w:tab/>
        <w:t>Le Secrétariat</w:t>
      </w:r>
      <w:r w:rsidR="00E54602" w:rsidRPr="001F521E">
        <w:t xml:space="preserve"> </w:t>
      </w:r>
      <w:r w:rsidRPr="001F521E">
        <w:t>a donné des informations détaillées sur l</w:t>
      </w:r>
      <w:r w:rsidR="00241190">
        <w:t>'</w:t>
      </w:r>
      <w:r w:rsidRPr="001F521E">
        <w:t xml:space="preserve">harmonisation des sites </w:t>
      </w:r>
      <w:r w:rsidR="0056328A" w:rsidRPr="001F521E">
        <w:t>w</w:t>
      </w:r>
      <w:r w:rsidRPr="001F521E">
        <w:t>eb</w:t>
      </w:r>
      <w:r w:rsidR="0056328A" w:rsidRPr="001F521E">
        <w:t xml:space="preserve"> des </w:t>
      </w:r>
      <w:r w:rsidRPr="001F521E">
        <w:t>Secteurs dans les six langues de l</w:t>
      </w:r>
      <w:r w:rsidR="00241190">
        <w:t>'</w:t>
      </w:r>
      <w:r w:rsidRPr="001F521E">
        <w:t>Union</w:t>
      </w:r>
      <w:r w:rsidR="00E54602" w:rsidRPr="001F521E">
        <w:t xml:space="preserve">. </w:t>
      </w:r>
      <w:r w:rsidR="00693908" w:rsidRPr="001F521E">
        <w:rPr>
          <w:rFonts w:cs="Calibri"/>
          <w:bCs/>
          <w:szCs w:val="24"/>
        </w:rPr>
        <w:t xml:space="preserve">Le Comité de coordination et </w:t>
      </w:r>
      <w:r w:rsidR="00380674">
        <w:rPr>
          <w:rFonts w:cs="Calibri"/>
          <w:bCs/>
          <w:szCs w:val="24"/>
        </w:rPr>
        <w:t xml:space="preserve">le Groupe </w:t>
      </w:r>
      <w:r w:rsidR="00693908" w:rsidRPr="001F521E">
        <w:rPr>
          <w:rFonts w:cs="Calibri"/>
          <w:bCs/>
          <w:szCs w:val="24"/>
        </w:rPr>
        <w:t>ISC-TF suivent déjà de près les évolutions sur la question</w:t>
      </w:r>
      <w:r w:rsidR="000147AD">
        <w:rPr>
          <w:rFonts w:cs="Calibri"/>
          <w:bCs/>
          <w:szCs w:val="24"/>
        </w:rPr>
        <w:t xml:space="preserve">, comme la création il y a peu du </w:t>
      </w:r>
      <w:r w:rsidR="00693908" w:rsidRPr="000147AD">
        <w:rPr>
          <w:rFonts w:cs="Calibri"/>
          <w:bCs/>
          <w:szCs w:val="24"/>
        </w:rPr>
        <w:t>Groupe intersectoriel sur le multilinguisme</w:t>
      </w:r>
      <w:r w:rsidR="000147AD">
        <w:rPr>
          <w:rFonts w:cs="Calibri"/>
          <w:bCs/>
          <w:szCs w:val="24"/>
        </w:rPr>
        <w:t>,</w:t>
      </w:r>
      <w:r w:rsidR="00693908" w:rsidRPr="000147AD">
        <w:rPr>
          <w:rFonts w:cs="Calibri"/>
          <w:bCs/>
          <w:szCs w:val="24"/>
        </w:rPr>
        <w:t xml:space="preserve"> directement rattaché </w:t>
      </w:r>
      <w:r w:rsidR="00380674">
        <w:rPr>
          <w:rFonts w:cs="Calibri"/>
          <w:bCs/>
          <w:szCs w:val="24"/>
        </w:rPr>
        <w:t xml:space="preserve">au Groupe </w:t>
      </w:r>
      <w:r w:rsidR="00693908" w:rsidRPr="000147AD">
        <w:rPr>
          <w:rFonts w:cs="Calibri"/>
          <w:bCs/>
          <w:szCs w:val="24"/>
        </w:rPr>
        <w:t>ISC-TF. Le Secrétariat déploie d</w:t>
      </w:r>
      <w:r w:rsidR="00241190">
        <w:rPr>
          <w:rFonts w:cs="Calibri"/>
          <w:bCs/>
          <w:szCs w:val="24"/>
        </w:rPr>
        <w:t>'</w:t>
      </w:r>
      <w:r w:rsidR="00693908" w:rsidRPr="000147AD">
        <w:rPr>
          <w:rFonts w:cs="Calibri"/>
          <w:bCs/>
          <w:szCs w:val="24"/>
        </w:rPr>
        <w:t xml:space="preserve">importants efforts pour répondre aux exigences de la Conférence de plénipotentiaires de 2018 </w:t>
      </w:r>
      <w:r w:rsidR="00693908" w:rsidRPr="003E12F6">
        <w:rPr>
          <w:rFonts w:cs="Calibri"/>
          <w:bCs/>
          <w:szCs w:val="24"/>
        </w:rPr>
        <w:t>et du Conseil. Ces efforts s</w:t>
      </w:r>
      <w:r w:rsidR="00241190">
        <w:rPr>
          <w:rFonts w:cs="Calibri"/>
          <w:bCs/>
          <w:szCs w:val="24"/>
        </w:rPr>
        <w:t>'</w:t>
      </w:r>
      <w:r w:rsidR="00693908" w:rsidRPr="003E12F6">
        <w:rPr>
          <w:rFonts w:cs="Calibri"/>
          <w:bCs/>
          <w:szCs w:val="24"/>
        </w:rPr>
        <w:t xml:space="preserve">articulent autour de deux axes: </w:t>
      </w:r>
      <w:r w:rsidR="00693908" w:rsidRPr="00E17BF0">
        <w:rPr>
          <w:rFonts w:cs="Calibri"/>
          <w:bCs/>
          <w:szCs w:val="24"/>
        </w:rPr>
        <w:t>les investissements dans les infrastructures et les outils, et l</w:t>
      </w:r>
      <w:r w:rsidR="00241190">
        <w:rPr>
          <w:rFonts w:cs="Calibri"/>
          <w:bCs/>
          <w:szCs w:val="24"/>
        </w:rPr>
        <w:t>'</w:t>
      </w:r>
      <w:r w:rsidR="00693908" w:rsidRPr="00E17BF0">
        <w:rPr>
          <w:rFonts w:cs="Calibri"/>
          <w:bCs/>
          <w:szCs w:val="24"/>
        </w:rPr>
        <w:t xml:space="preserve">examen des processus liés aux contenus </w:t>
      </w:r>
      <w:r w:rsidR="00693908" w:rsidRPr="001F521E">
        <w:rPr>
          <w:rFonts w:cs="Calibri"/>
          <w:bCs/>
          <w:szCs w:val="24"/>
        </w:rPr>
        <w:t>web multilingues. Le Comité de coordination a rappelé son engagement en faveur de l</w:t>
      </w:r>
      <w:r w:rsidR="00241190">
        <w:rPr>
          <w:rFonts w:cs="Calibri"/>
          <w:bCs/>
          <w:szCs w:val="24"/>
        </w:rPr>
        <w:t>'</w:t>
      </w:r>
      <w:r w:rsidR="00693908" w:rsidRPr="001F521E">
        <w:rPr>
          <w:rFonts w:cs="Calibri"/>
          <w:bCs/>
          <w:szCs w:val="24"/>
        </w:rPr>
        <w:t>harmonisation des pages d</w:t>
      </w:r>
      <w:r w:rsidR="00241190">
        <w:rPr>
          <w:rFonts w:cs="Calibri"/>
          <w:bCs/>
          <w:szCs w:val="24"/>
        </w:rPr>
        <w:t>'</w:t>
      </w:r>
      <w:r w:rsidR="00693908" w:rsidRPr="001F521E">
        <w:rPr>
          <w:rFonts w:cs="Calibri"/>
          <w:bCs/>
          <w:szCs w:val="24"/>
        </w:rPr>
        <w:t xml:space="preserve">accueil des Secteurs. Un prototype des nouvelles pages web du projet </w:t>
      </w:r>
      <w:r w:rsidR="00EE7862">
        <w:rPr>
          <w:rFonts w:cs="Calibri"/>
          <w:bCs/>
          <w:szCs w:val="24"/>
        </w:rPr>
        <w:t>"</w:t>
      </w:r>
      <w:r w:rsidR="003E12F6">
        <w:rPr>
          <w:rFonts w:cs="Calibri"/>
          <w:bCs/>
          <w:szCs w:val="24"/>
        </w:rPr>
        <w:t>U</w:t>
      </w:r>
      <w:r w:rsidR="00693908" w:rsidRPr="003E12F6">
        <w:rPr>
          <w:rFonts w:cs="Calibri"/>
          <w:bCs/>
          <w:szCs w:val="24"/>
        </w:rPr>
        <w:t>ne UIT unie dans l</w:t>
      </w:r>
      <w:r w:rsidR="00241190">
        <w:rPr>
          <w:rFonts w:cs="Calibri"/>
          <w:bCs/>
          <w:szCs w:val="24"/>
        </w:rPr>
        <w:t>'</w:t>
      </w:r>
      <w:r w:rsidR="00693908" w:rsidRPr="003E12F6">
        <w:rPr>
          <w:rFonts w:cs="Calibri"/>
          <w:bCs/>
          <w:szCs w:val="24"/>
        </w:rPr>
        <w:t>action</w:t>
      </w:r>
      <w:r w:rsidR="00EE7862">
        <w:rPr>
          <w:rFonts w:cs="Calibri"/>
          <w:bCs/>
          <w:szCs w:val="24"/>
        </w:rPr>
        <w:t>"</w:t>
      </w:r>
      <w:r w:rsidR="00693908" w:rsidRPr="003E12F6">
        <w:rPr>
          <w:rFonts w:cs="Calibri"/>
          <w:bCs/>
          <w:szCs w:val="24"/>
        </w:rPr>
        <w:t xml:space="preserve"> sera présenté </w:t>
      </w:r>
      <w:r w:rsidR="00380674">
        <w:rPr>
          <w:rFonts w:cs="Calibri"/>
          <w:bCs/>
          <w:szCs w:val="24"/>
        </w:rPr>
        <w:t xml:space="preserve">au Conseil </w:t>
      </w:r>
      <w:r w:rsidR="00693908" w:rsidRPr="003E12F6">
        <w:rPr>
          <w:rFonts w:cs="Calibri"/>
          <w:bCs/>
          <w:szCs w:val="24"/>
        </w:rPr>
        <w:t xml:space="preserve">à </w:t>
      </w:r>
      <w:r w:rsidR="00380674">
        <w:rPr>
          <w:rFonts w:cs="Calibri"/>
          <w:bCs/>
          <w:szCs w:val="24"/>
        </w:rPr>
        <w:t>s</w:t>
      </w:r>
      <w:r w:rsidR="00693908" w:rsidRPr="003E12F6">
        <w:rPr>
          <w:rFonts w:cs="Calibri"/>
          <w:bCs/>
          <w:szCs w:val="24"/>
        </w:rPr>
        <w:t xml:space="preserve">a session de 2021 pour information. Dans un deuxième temps, de </w:t>
      </w:r>
      <w:r w:rsidR="00693908" w:rsidRPr="00E17BF0">
        <w:rPr>
          <w:rFonts w:cs="Calibri"/>
          <w:bCs/>
          <w:szCs w:val="24"/>
        </w:rPr>
        <w:t xml:space="preserve">2022 à 2025, le reste des pages des Secteurs seront transposées </w:t>
      </w:r>
      <w:r w:rsidR="00E17BF0">
        <w:rPr>
          <w:rFonts w:cs="Calibri"/>
          <w:bCs/>
          <w:szCs w:val="24"/>
        </w:rPr>
        <w:t>d</w:t>
      </w:r>
      <w:r w:rsidR="003E12F6">
        <w:rPr>
          <w:rFonts w:cs="Calibri"/>
          <w:bCs/>
          <w:szCs w:val="24"/>
        </w:rPr>
        <w:t>ans</w:t>
      </w:r>
      <w:r w:rsidR="00693908" w:rsidRPr="003E12F6">
        <w:rPr>
          <w:rFonts w:cs="Calibri"/>
          <w:bCs/>
          <w:szCs w:val="24"/>
        </w:rPr>
        <w:t xml:space="preserve"> la nouvelle infrastructure web, </w:t>
      </w:r>
      <w:r w:rsidR="00380674">
        <w:rPr>
          <w:rFonts w:cs="Calibri"/>
          <w:bCs/>
          <w:szCs w:val="24"/>
        </w:rPr>
        <w:t>sous réserve de la disponibilité de ressources dédiées</w:t>
      </w:r>
      <w:r w:rsidR="00693908" w:rsidRPr="004E2237">
        <w:rPr>
          <w:rFonts w:cs="Calibri"/>
          <w:bCs/>
          <w:szCs w:val="24"/>
        </w:rPr>
        <w:t>.</w:t>
      </w:r>
      <w:r w:rsidRPr="001F521E">
        <w:t xml:space="preserve"> </w:t>
      </w:r>
    </w:p>
    <w:p w14:paraId="60706CA3" w14:textId="0454792D" w:rsidR="00B65BFD" w:rsidRPr="001F521E" w:rsidRDefault="00693908" w:rsidP="00DF6640">
      <w:r w:rsidRPr="001F521E">
        <w:t>3.3</w:t>
      </w:r>
      <w:r w:rsidRPr="001F521E">
        <w:tab/>
      </w:r>
      <w:r w:rsidRPr="00241190">
        <w:t xml:space="preserve">Le Vice-Secrétaire général, M. Malcolm Johnson, </w:t>
      </w:r>
      <w:r w:rsidR="00A16B2F">
        <w:t xml:space="preserve">a présenté ses excuses concernant le déroulement des </w:t>
      </w:r>
      <w:r w:rsidR="00A84D03" w:rsidRPr="004E2237">
        <w:t xml:space="preserve">interventions du Secrétariat </w:t>
      </w:r>
      <w:r w:rsidR="00A84D03" w:rsidRPr="001F521E">
        <w:t>et, répondant aux observations et aux demandes des participants, a rappelé l</w:t>
      </w:r>
      <w:r w:rsidR="00241190">
        <w:t>'</w:t>
      </w:r>
      <w:r w:rsidR="00A84D03" w:rsidRPr="001F521E">
        <w:t>engagement de la direction de l</w:t>
      </w:r>
      <w:r w:rsidR="00241190">
        <w:t>'</w:t>
      </w:r>
      <w:r w:rsidR="00A84D03" w:rsidRPr="001F521E">
        <w:t xml:space="preserve">UIT </w:t>
      </w:r>
      <w:r w:rsidR="00E17BF0">
        <w:t xml:space="preserve">consistant </w:t>
      </w:r>
      <w:r w:rsidR="00A84D03" w:rsidRPr="001F521E">
        <w:t xml:space="preserve">à traiter les </w:t>
      </w:r>
      <w:r w:rsidRPr="00241190">
        <w:t xml:space="preserve">six </w:t>
      </w:r>
      <w:r w:rsidR="00A84D03" w:rsidRPr="001F521E">
        <w:t>langues sur un pied d</w:t>
      </w:r>
      <w:r w:rsidR="00241190">
        <w:t>'</w:t>
      </w:r>
      <w:r w:rsidR="00A84D03" w:rsidRPr="001F521E">
        <w:t xml:space="preserve">égalité. </w:t>
      </w:r>
      <w:r w:rsidR="00E17BF0">
        <w:t>L</w:t>
      </w:r>
      <w:r w:rsidR="00380674">
        <w:t xml:space="preserve">e Groupe </w:t>
      </w:r>
      <w:r w:rsidR="00E17BF0" w:rsidRPr="00241190">
        <w:t>ISC-TF</w:t>
      </w:r>
      <w:r w:rsidR="00E17BF0" w:rsidRPr="001F521E">
        <w:t xml:space="preserve"> </w:t>
      </w:r>
      <w:r w:rsidR="00E17BF0">
        <w:t>s</w:t>
      </w:r>
      <w:r w:rsidR="00241190">
        <w:t>'</w:t>
      </w:r>
      <w:r w:rsidR="00E17BF0">
        <w:t>emploie à harmoniser l</w:t>
      </w:r>
      <w:r w:rsidR="00A84D03" w:rsidRPr="001F521E">
        <w:t xml:space="preserve">es </w:t>
      </w:r>
      <w:r w:rsidRPr="00241190">
        <w:t xml:space="preserve">pages </w:t>
      </w:r>
      <w:r w:rsidR="00A84D03" w:rsidRPr="001F521E">
        <w:t>web des S</w:t>
      </w:r>
      <w:r w:rsidR="00A84D03" w:rsidRPr="004E2237">
        <w:t>ecteurs</w:t>
      </w:r>
      <w:r w:rsidR="00A84D03" w:rsidRPr="001F521E">
        <w:t xml:space="preserve">, </w:t>
      </w:r>
      <w:r w:rsidR="00E17BF0">
        <w:t xml:space="preserve">mais il ne peut que </w:t>
      </w:r>
      <w:r w:rsidR="00A84D03" w:rsidRPr="004E2237">
        <w:t>convaincre ses interlocuteurs</w:t>
      </w:r>
      <w:r w:rsidR="00E17BF0">
        <w:t xml:space="preserve"> et en </w:t>
      </w:r>
      <w:r w:rsidR="00A84D03" w:rsidRPr="004E2237">
        <w:t>aucun cas les contraindre. La question a été portée à l</w:t>
      </w:r>
      <w:r w:rsidR="00241190">
        <w:t>'</w:t>
      </w:r>
      <w:r w:rsidRPr="00241190">
        <w:t xml:space="preserve">attention </w:t>
      </w:r>
      <w:r w:rsidR="00A84D03" w:rsidRPr="001F521E">
        <w:t xml:space="preserve">du </w:t>
      </w:r>
      <w:r w:rsidRPr="00241190">
        <w:t>C</w:t>
      </w:r>
      <w:r w:rsidR="00A84D03" w:rsidRPr="001F521E">
        <w:t>omité de c</w:t>
      </w:r>
      <w:r w:rsidRPr="00241190">
        <w:t>oordination</w:t>
      </w:r>
      <w:r w:rsidR="00A84D03" w:rsidRPr="001F521E">
        <w:t xml:space="preserve">, </w:t>
      </w:r>
      <w:r w:rsidR="00A84D03" w:rsidRPr="00A16B2F">
        <w:t xml:space="preserve">qui </w:t>
      </w:r>
      <w:r w:rsidR="00E17BF0" w:rsidRPr="00A16B2F">
        <w:t>s</w:t>
      </w:r>
      <w:r w:rsidR="00241190">
        <w:t>'</w:t>
      </w:r>
      <w:r w:rsidR="00E17BF0" w:rsidRPr="00A16B2F">
        <w:t>est engagé à</w:t>
      </w:r>
      <w:r w:rsidR="00E17BF0">
        <w:t xml:space="preserve"> faire en sorte </w:t>
      </w:r>
      <w:r w:rsidR="00910024" w:rsidRPr="004E2237">
        <w:t>qu</w:t>
      </w:r>
      <w:r w:rsidR="00241190">
        <w:t>'</w:t>
      </w:r>
      <w:r w:rsidR="00910024" w:rsidRPr="004E2237">
        <w:t>au moins la page d</w:t>
      </w:r>
      <w:r w:rsidR="00241190">
        <w:t>'</w:t>
      </w:r>
      <w:r w:rsidR="00910024" w:rsidRPr="004E2237">
        <w:t>accueil de chacun des Secteurs</w:t>
      </w:r>
      <w:r w:rsidRPr="00241190">
        <w:t xml:space="preserve"> </w:t>
      </w:r>
      <w:r w:rsidR="00910024" w:rsidRPr="001F521E">
        <w:t>soit</w:t>
      </w:r>
      <w:r w:rsidRPr="00241190">
        <w:t xml:space="preserve"> </w:t>
      </w:r>
      <w:r w:rsidR="00910024" w:rsidRPr="001F521E">
        <w:t xml:space="preserve">harmonisée dans les </w:t>
      </w:r>
      <w:r w:rsidRPr="00241190">
        <w:t xml:space="preserve">six </w:t>
      </w:r>
      <w:r w:rsidR="00910024" w:rsidRPr="001F521E">
        <w:t xml:space="preserve">langues, ce qui permettra de faire avancer la situation. La proposition de la </w:t>
      </w:r>
      <w:r w:rsidRPr="00241190">
        <w:t>F</w:t>
      </w:r>
      <w:r w:rsidR="00910024" w:rsidRPr="001F521E">
        <w:t>é</w:t>
      </w:r>
      <w:r w:rsidRPr="00241190">
        <w:t>d</w:t>
      </w:r>
      <w:r w:rsidR="00910024" w:rsidRPr="001F521E">
        <w:t>é</w:t>
      </w:r>
      <w:r w:rsidRPr="00241190">
        <w:t xml:space="preserve">ration </w:t>
      </w:r>
      <w:r w:rsidR="00910024" w:rsidRPr="001F521E">
        <w:t xml:space="preserve">de Russie est de nature à renforcer cet engagement. En réponse à une </w:t>
      </w:r>
      <w:r w:rsidRPr="00241190">
        <w:t xml:space="preserve">question </w:t>
      </w:r>
      <w:r w:rsidR="00910024" w:rsidRPr="001F521E">
        <w:t>d</w:t>
      </w:r>
      <w:r w:rsidR="00241190">
        <w:t>'</w:t>
      </w:r>
      <w:r w:rsidR="00910024" w:rsidRPr="001F521E">
        <w:t xml:space="preserve">une </w:t>
      </w:r>
      <w:r w:rsidRPr="00241190">
        <w:t>d</w:t>
      </w:r>
      <w:r w:rsidR="00910024" w:rsidRPr="001F521E">
        <w:t>é</w:t>
      </w:r>
      <w:r w:rsidRPr="00241190">
        <w:t>l</w:t>
      </w:r>
      <w:r w:rsidR="00910024" w:rsidRPr="001F521E">
        <w:t>é</w:t>
      </w:r>
      <w:r w:rsidRPr="00241190">
        <w:t>gation</w:t>
      </w:r>
      <w:r w:rsidR="00910024" w:rsidRPr="001F521E">
        <w:t>, le Vice-Secrétaire général</w:t>
      </w:r>
      <w:r w:rsidRPr="00241190">
        <w:t xml:space="preserve"> </w:t>
      </w:r>
      <w:r w:rsidR="00910024" w:rsidRPr="001F521E">
        <w:t xml:space="preserve">a rappelé que quelques années auparavant, </w:t>
      </w:r>
      <w:r w:rsidR="00910024" w:rsidRPr="004E2237">
        <w:t xml:space="preserve">le Conseil avait été informé que le coût approximatif lié à la </w:t>
      </w:r>
      <w:r w:rsidR="00B65BFD" w:rsidRPr="003E12F6">
        <w:t xml:space="preserve">traduction </w:t>
      </w:r>
      <w:r w:rsidR="001F521E" w:rsidRPr="003E12F6">
        <w:t>d</w:t>
      </w:r>
      <w:r w:rsidR="00241190">
        <w:t>'</w:t>
      </w:r>
      <w:r w:rsidR="001F521E" w:rsidRPr="00E17BF0">
        <w:t xml:space="preserve">une page dans les cinq autres langues </w:t>
      </w:r>
      <w:r w:rsidR="00910024" w:rsidRPr="00E17BF0">
        <w:t>s</w:t>
      </w:r>
      <w:r w:rsidR="00241190">
        <w:t>'</w:t>
      </w:r>
      <w:r w:rsidR="00910024" w:rsidRPr="00E17BF0">
        <w:t>élevait à 1</w:t>
      </w:r>
      <w:r w:rsidR="00DF6640">
        <w:t> </w:t>
      </w:r>
      <w:r w:rsidR="00910024" w:rsidRPr="00E17BF0">
        <w:t xml:space="preserve">000 CHF. </w:t>
      </w:r>
      <w:r w:rsidR="001F521E" w:rsidRPr="00E17BF0">
        <w:t xml:space="preserve">Il a reconnu </w:t>
      </w:r>
      <w:r w:rsidR="00A16B2F">
        <w:t>qu</w:t>
      </w:r>
      <w:r w:rsidR="00241190">
        <w:t>'</w:t>
      </w:r>
      <w:r w:rsidR="00A16B2F">
        <w:t xml:space="preserve">il serait utile </w:t>
      </w:r>
      <w:r w:rsidR="00D94FD9">
        <w:t xml:space="preserve">de </w:t>
      </w:r>
      <w:r w:rsidR="001F521E" w:rsidRPr="00E17BF0">
        <w:t>réduire la longueur des documents, ce que le Conseil avait déjà accepté</w:t>
      </w:r>
      <w:r w:rsidR="00D94FD9">
        <w:t xml:space="preserve"> de faire</w:t>
      </w:r>
      <w:r w:rsidR="001F521E" w:rsidRPr="00E17BF0">
        <w:t>. En outre, il a confirmé que l</w:t>
      </w:r>
      <w:r w:rsidR="00241190">
        <w:t>'</w:t>
      </w:r>
      <w:r w:rsidR="001F521E" w:rsidRPr="00E17BF0">
        <w:t>UIT était résolue à appliquer les recommandations du CCI et a fait remarquer que celui</w:t>
      </w:r>
      <w:r w:rsidR="002974C8">
        <w:t>-ci</w:t>
      </w:r>
      <w:r w:rsidR="001F521E" w:rsidRPr="00E17BF0">
        <w:t xml:space="preserve"> qualifiait souvent l</w:t>
      </w:r>
      <w:r w:rsidR="00241190">
        <w:t>'</w:t>
      </w:r>
      <w:r w:rsidR="001F521E" w:rsidRPr="00E17BF0">
        <w:t xml:space="preserve">Union </w:t>
      </w:r>
      <w:r w:rsidR="00EE7862">
        <w:t>"</w:t>
      </w:r>
      <w:r w:rsidR="001F521E" w:rsidRPr="00E17BF0">
        <w:t>d</w:t>
      </w:r>
      <w:r w:rsidR="00241190">
        <w:t>'</w:t>
      </w:r>
      <w:r w:rsidR="001F521E" w:rsidRPr="00E17BF0">
        <w:t>entité modèle</w:t>
      </w:r>
      <w:r w:rsidR="00EE7862">
        <w:t>"</w:t>
      </w:r>
      <w:r w:rsidR="001F521E" w:rsidRPr="00D94FD9">
        <w:t xml:space="preserve">. </w:t>
      </w:r>
    </w:p>
    <w:p w14:paraId="3C45CC0E" w14:textId="77777777" w:rsidR="00DF6640" w:rsidRDefault="00DF6640" w:rsidP="00E47A33">
      <w:pPr>
        <w:pStyle w:val="enumlev1"/>
      </w:pPr>
      <w:r>
        <w:br w:type="page"/>
      </w:r>
    </w:p>
    <w:p w14:paraId="54049975" w14:textId="486A9793" w:rsidR="00B65BFD" w:rsidRPr="004E2237" w:rsidRDefault="00E47A33" w:rsidP="00E47A33">
      <w:pPr>
        <w:pStyle w:val="enumlev1"/>
      </w:pPr>
      <w:r w:rsidRPr="001F521E">
        <w:t>•</w:t>
      </w:r>
      <w:r w:rsidRPr="001F521E">
        <w:tab/>
      </w:r>
      <w:r w:rsidR="00B65BFD" w:rsidRPr="001F521E">
        <w:t>Le GTC</w:t>
      </w:r>
      <w:r w:rsidR="001A219C" w:rsidRPr="001F521E">
        <w:t>-</w:t>
      </w:r>
      <w:r w:rsidR="00B65BFD" w:rsidRPr="001F521E">
        <w:t xml:space="preserve">LANG </w:t>
      </w:r>
      <w:r w:rsidR="00500344" w:rsidRPr="001F521E">
        <w:t>a</w:t>
      </w:r>
      <w:r w:rsidR="00B65BFD" w:rsidRPr="001F521E">
        <w:t xml:space="preserve"> appuy</w:t>
      </w:r>
      <w:r w:rsidR="00500344" w:rsidRPr="001F521E">
        <w:t>é</w:t>
      </w:r>
      <w:r w:rsidR="00B65BFD" w:rsidRPr="001F521E">
        <w:t xml:space="preserve"> les propositions figurant dans la contribution de la Fédération de Russie</w:t>
      </w:r>
      <w:r w:rsidR="001F521E" w:rsidRPr="001F521E">
        <w:t>,</w:t>
      </w:r>
      <w:r w:rsidR="00B65BFD" w:rsidRPr="001F521E">
        <w:t xml:space="preserve"> a pris note des informations présentées par le </w:t>
      </w:r>
      <w:r w:rsidR="004961AE" w:rsidRPr="001F521E">
        <w:t>S</w:t>
      </w:r>
      <w:r w:rsidR="00B65BFD" w:rsidRPr="001F521E">
        <w:t>ecrétariat concernant les efforts qu</w:t>
      </w:r>
      <w:r w:rsidR="00241190">
        <w:t>'</w:t>
      </w:r>
      <w:r w:rsidR="00B65BFD" w:rsidRPr="001F521E">
        <w:t>il déploie en vue d</w:t>
      </w:r>
      <w:r w:rsidR="00241190">
        <w:t>'</w:t>
      </w:r>
      <w:r w:rsidR="00B65BFD" w:rsidRPr="001F521E">
        <w:t xml:space="preserve">harmoniser les </w:t>
      </w:r>
      <w:r w:rsidR="00500344" w:rsidRPr="001F521E">
        <w:t>sites web</w:t>
      </w:r>
      <w:r w:rsidR="00B65BFD" w:rsidRPr="001F521E">
        <w:t xml:space="preserve"> des Secteurs dans les six langues de l</w:t>
      </w:r>
      <w:r w:rsidR="00241190">
        <w:t>'</w:t>
      </w:r>
      <w:r w:rsidR="00B65BFD" w:rsidRPr="001F521E">
        <w:t>Union</w:t>
      </w:r>
      <w:r w:rsidR="001F521E" w:rsidRPr="001F521E">
        <w:t xml:space="preserve"> et a demandé que les renseignements donnés à l</w:t>
      </w:r>
      <w:r w:rsidR="00241190">
        <w:t>'</w:t>
      </w:r>
      <w:r w:rsidR="001F521E" w:rsidRPr="001F521E">
        <w:t>oral soient mis par écrit dans un document</w:t>
      </w:r>
      <w:r w:rsidR="00DF6640">
        <w:t xml:space="preserve"> du </w:t>
      </w:r>
      <w:r w:rsidR="00677112">
        <w:t>GTC-LANG</w:t>
      </w:r>
      <w:r w:rsidR="00241190">
        <w:rPr>
          <w:rStyle w:val="FootnoteReference"/>
        </w:rPr>
        <w:footnoteReference w:id="1"/>
      </w:r>
      <w:r w:rsidR="00B65BFD" w:rsidRPr="001F521E">
        <w:t>.</w:t>
      </w:r>
    </w:p>
    <w:p w14:paraId="65A5974C" w14:textId="7F87139D" w:rsidR="001F521E" w:rsidRPr="004E2237" w:rsidRDefault="00677112" w:rsidP="00241190">
      <w:pPr>
        <w:pStyle w:val="Heading1"/>
      </w:pPr>
      <w:r>
        <w:t>4</w:t>
      </w:r>
      <w:r>
        <w:tab/>
      </w:r>
      <w:r w:rsidR="001F521E" w:rsidRPr="001F521E">
        <w:t>Contribution de l</w:t>
      </w:r>
      <w:r w:rsidR="00241190">
        <w:t>'</w:t>
      </w:r>
      <w:r w:rsidR="001F521E" w:rsidRPr="001F521E">
        <w:t>Australie – Possibilité d</w:t>
      </w:r>
      <w:r w:rsidR="00241190">
        <w:t>'</w:t>
      </w:r>
      <w:r w:rsidR="001F521E" w:rsidRPr="001F521E">
        <w:t>allonger le délai de soumission des contributions</w:t>
      </w:r>
      <w:r>
        <w:t>,</w:t>
      </w:r>
      <w:r w:rsidR="001F521E" w:rsidRPr="001F521E">
        <w:t xml:space="preserve"> compte tenu du rapport du Secrétaire général établi en application de la Résolution</w:t>
      </w:r>
      <w:r w:rsidR="00241190">
        <w:t> </w:t>
      </w:r>
      <w:r w:rsidR="001F521E" w:rsidRPr="001F521E">
        <w:t>154</w:t>
      </w:r>
      <w:r w:rsidR="002974C8">
        <w:t xml:space="preserve"> </w:t>
      </w:r>
      <w:r w:rsidR="002974C8" w:rsidRPr="00241190">
        <w:t>(Rév.</w:t>
      </w:r>
      <w:r w:rsidR="00241190">
        <w:t> </w:t>
      </w:r>
      <w:r w:rsidR="002974C8" w:rsidRPr="00241190">
        <w:t>Dubaï, 2018)</w:t>
      </w:r>
      <w:r w:rsidR="002974C8" w:rsidRPr="004F11D7">
        <w:t xml:space="preserve"> </w:t>
      </w:r>
      <w:r w:rsidR="002974C8">
        <w:t xml:space="preserve">de la Conférence de plénipotentiaires </w:t>
      </w:r>
      <w:r w:rsidR="001F521E" w:rsidRPr="002974C8">
        <w:t>et de la Résolution 1372 du Conseil (Document</w:t>
      </w:r>
      <w:r w:rsidR="00BB6694">
        <w:t> </w:t>
      </w:r>
      <w:hyperlink r:id="rId15" w:history="1">
        <w:r w:rsidR="001F521E" w:rsidRPr="004E2237">
          <w:rPr>
            <w:color w:val="0000FF"/>
            <w:u w:val="single"/>
          </w:rPr>
          <w:t>CWG</w:t>
        </w:r>
        <w:r w:rsidR="00BB6694">
          <w:rPr>
            <w:color w:val="0000FF"/>
            <w:u w:val="single"/>
          </w:rPr>
          <w:noBreakHyphen/>
        </w:r>
        <w:r w:rsidR="001F521E" w:rsidRPr="004E2237">
          <w:rPr>
            <w:color w:val="0000FF"/>
            <w:u w:val="single"/>
          </w:rPr>
          <w:t>LANG/11/4</w:t>
        </w:r>
      </w:hyperlink>
      <w:r w:rsidR="001F521E" w:rsidRPr="001F521E">
        <w:t>)</w:t>
      </w:r>
    </w:p>
    <w:p w14:paraId="1CAA27BC" w14:textId="49E90B55" w:rsidR="001F521E" w:rsidRPr="001F521E" w:rsidRDefault="001F521E" w:rsidP="00241190">
      <w:pPr>
        <w:snapToGrid w:val="0"/>
        <w:spacing w:after="120"/>
        <w:rPr>
          <w:rFonts w:cs="Calibri"/>
          <w:bCs/>
          <w:szCs w:val="24"/>
        </w:rPr>
      </w:pPr>
      <w:r w:rsidRPr="004E2237">
        <w:rPr>
          <w:rFonts w:cs="Calibri"/>
          <w:bCs/>
          <w:szCs w:val="24"/>
        </w:rPr>
        <w:t>4.1</w:t>
      </w:r>
      <w:r w:rsidRPr="004E2237">
        <w:rPr>
          <w:rFonts w:cs="Calibri"/>
          <w:bCs/>
          <w:szCs w:val="24"/>
        </w:rPr>
        <w:tab/>
        <w:t>Le représentant de l</w:t>
      </w:r>
      <w:r w:rsidR="00241190">
        <w:rPr>
          <w:rFonts w:cs="Calibri"/>
          <w:bCs/>
          <w:szCs w:val="24"/>
        </w:rPr>
        <w:t>'</w:t>
      </w:r>
      <w:r w:rsidRPr="00241190">
        <w:rPr>
          <w:rFonts w:cs="Calibri"/>
          <w:bCs/>
          <w:szCs w:val="24"/>
        </w:rPr>
        <w:t xml:space="preserve">Australie </w:t>
      </w:r>
      <w:r>
        <w:rPr>
          <w:rFonts w:cs="Calibri"/>
          <w:bCs/>
          <w:szCs w:val="24"/>
        </w:rPr>
        <w:t xml:space="preserve">a présenté une proposition </w:t>
      </w:r>
      <w:r w:rsidR="002974C8">
        <w:rPr>
          <w:rFonts w:cs="Calibri"/>
          <w:bCs/>
          <w:szCs w:val="24"/>
        </w:rPr>
        <w:t>pour</w:t>
      </w:r>
      <w:r>
        <w:rPr>
          <w:rFonts w:cs="Calibri"/>
          <w:bCs/>
          <w:szCs w:val="24"/>
        </w:rPr>
        <w:t xml:space="preserve"> appeler l</w:t>
      </w:r>
      <w:r w:rsidR="00241190">
        <w:rPr>
          <w:rFonts w:cs="Calibri"/>
          <w:bCs/>
          <w:szCs w:val="24"/>
        </w:rPr>
        <w:t>'</w:t>
      </w:r>
      <w:r w:rsidRPr="001F521E">
        <w:rPr>
          <w:rFonts w:cs="Calibri"/>
          <w:bCs/>
          <w:szCs w:val="24"/>
        </w:rPr>
        <w:t xml:space="preserve">attention </w:t>
      </w:r>
      <w:r>
        <w:rPr>
          <w:rFonts w:cs="Calibri"/>
          <w:bCs/>
          <w:szCs w:val="24"/>
        </w:rPr>
        <w:t>des États</w:t>
      </w:r>
      <w:r w:rsidR="00EA6F31">
        <w:rPr>
          <w:rFonts w:cs="Calibri"/>
          <w:bCs/>
          <w:szCs w:val="24"/>
        </w:rPr>
        <w:t> </w:t>
      </w:r>
      <w:r>
        <w:rPr>
          <w:rFonts w:cs="Calibri"/>
          <w:bCs/>
          <w:szCs w:val="24"/>
        </w:rPr>
        <w:t xml:space="preserve">Membres sur </w:t>
      </w:r>
      <w:r w:rsidR="007119C0">
        <w:rPr>
          <w:rFonts w:cs="Calibri"/>
          <w:bCs/>
          <w:szCs w:val="24"/>
        </w:rPr>
        <w:t xml:space="preserve">les incidences financières considérables du délai actuel de soumission des </w:t>
      </w:r>
      <w:r w:rsidRPr="001F521E">
        <w:rPr>
          <w:rFonts w:cs="Calibri"/>
          <w:bCs/>
          <w:szCs w:val="24"/>
        </w:rPr>
        <w:t>contribution</w:t>
      </w:r>
      <w:r w:rsidR="007119C0">
        <w:rPr>
          <w:rFonts w:cs="Calibri"/>
          <w:bCs/>
          <w:szCs w:val="24"/>
        </w:rPr>
        <w:t>s</w:t>
      </w:r>
      <w:r w:rsidRPr="001F521E">
        <w:rPr>
          <w:rFonts w:cs="Calibri"/>
          <w:bCs/>
          <w:szCs w:val="24"/>
        </w:rPr>
        <w:t xml:space="preserve"> </w:t>
      </w:r>
      <w:r w:rsidR="007119C0">
        <w:rPr>
          <w:rFonts w:cs="Calibri"/>
          <w:bCs/>
          <w:szCs w:val="24"/>
        </w:rPr>
        <w:t>en vue des conférences et assemblées de l</w:t>
      </w:r>
      <w:r w:rsidR="00241190">
        <w:rPr>
          <w:rFonts w:cs="Calibri"/>
          <w:bCs/>
          <w:szCs w:val="24"/>
        </w:rPr>
        <w:t>'</w:t>
      </w:r>
      <w:r w:rsidR="007119C0">
        <w:rPr>
          <w:rFonts w:cs="Calibri"/>
          <w:bCs/>
          <w:szCs w:val="24"/>
        </w:rPr>
        <w:t xml:space="preserve">UIT et envisager la possibilité </w:t>
      </w:r>
      <w:r w:rsidR="00760CDC">
        <w:rPr>
          <w:rFonts w:cs="Calibri"/>
          <w:bCs/>
          <w:szCs w:val="24"/>
        </w:rPr>
        <w:t>d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>allonger le délai</w:t>
      </w:r>
      <w:r w:rsidRPr="001F521E">
        <w:rPr>
          <w:rFonts w:cs="Calibri"/>
          <w:bCs/>
          <w:szCs w:val="24"/>
        </w:rPr>
        <w:t xml:space="preserve"> </w:t>
      </w:r>
      <w:r w:rsidR="00760CDC">
        <w:rPr>
          <w:rFonts w:cs="Calibri"/>
          <w:bCs/>
          <w:szCs w:val="24"/>
        </w:rPr>
        <w:t xml:space="preserve">actuel de soumission des </w:t>
      </w:r>
      <w:r w:rsidRPr="001F521E">
        <w:rPr>
          <w:rFonts w:cs="Calibri"/>
          <w:bCs/>
          <w:szCs w:val="24"/>
        </w:rPr>
        <w:t>contribution</w:t>
      </w:r>
      <w:r w:rsidR="00760CDC">
        <w:rPr>
          <w:rFonts w:cs="Calibri"/>
          <w:bCs/>
          <w:szCs w:val="24"/>
        </w:rPr>
        <w:t>s</w:t>
      </w:r>
      <w:r w:rsidRPr="001F521E">
        <w:rPr>
          <w:rFonts w:cs="Calibri"/>
          <w:bCs/>
          <w:szCs w:val="24"/>
        </w:rPr>
        <w:t xml:space="preserve"> </w:t>
      </w:r>
      <w:r w:rsidR="00760CDC">
        <w:rPr>
          <w:rFonts w:cs="Calibri"/>
          <w:bCs/>
          <w:szCs w:val="24"/>
        </w:rPr>
        <w:t xml:space="preserve">fixé dans la </w:t>
      </w:r>
      <w:r w:rsidRPr="001F521E">
        <w:rPr>
          <w:rFonts w:cs="Calibri"/>
          <w:bCs/>
          <w:szCs w:val="24"/>
        </w:rPr>
        <w:t>R</w:t>
      </w:r>
      <w:r w:rsidR="00760CDC">
        <w:rPr>
          <w:rFonts w:cs="Calibri"/>
          <w:bCs/>
          <w:szCs w:val="24"/>
        </w:rPr>
        <w:t>é</w:t>
      </w:r>
      <w:r w:rsidRPr="001F521E">
        <w:rPr>
          <w:rFonts w:cs="Calibri"/>
          <w:bCs/>
          <w:szCs w:val="24"/>
        </w:rPr>
        <w:t xml:space="preserve">solution 165 </w:t>
      </w:r>
      <w:r w:rsidR="002974C8">
        <w:rPr>
          <w:rFonts w:cs="Calibri"/>
          <w:bCs/>
          <w:szCs w:val="24"/>
        </w:rPr>
        <w:t xml:space="preserve">de la Conférence de plénipotentiaires </w:t>
      </w:r>
      <w:r w:rsidR="00677112">
        <w:rPr>
          <w:rFonts w:cs="Calibri"/>
          <w:bCs/>
          <w:szCs w:val="24"/>
        </w:rPr>
        <w:t xml:space="preserve">pour le porter </w:t>
      </w:r>
      <w:r w:rsidR="00760CDC">
        <w:rPr>
          <w:rFonts w:cs="Calibri"/>
          <w:bCs/>
          <w:szCs w:val="24"/>
        </w:rPr>
        <w:t xml:space="preserve">à </w:t>
      </w:r>
      <w:r w:rsidRPr="001F521E">
        <w:rPr>
          <w:rFonts w:cs="Calibri"/>
          <w:bCs/>
          <w:szCs w:val="24"/>
        </w:rPr>
        <w:t xml:space="preserve">35 </w:t>
      </w:r>
      <w:r w:rsidR="00760CDC">
        <w:rPr>
          <w:rFonts w:cs="Calibri"/>
          <w:bCs/>
          <w:szCs w:val="24"/>
        </w:rPr>
        <w:t>jours calendaires avant le début d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 xml:space="preserve">une </w:t>
      </w:r>
      <w:r w:rsidRPr="001F521E">
        <w:rPr>
          <w:rFonts w:cs="Calibri"/>
          <w:bCs/>
          <w:szCs w:val="24"/>
        </w:rPr>
        <w:t>conf</w:t>
      </w:r>
      <w:r w:rsidR="00760CDC">
        <w:rPr>
          <w:rFonts w:cs="Calibri"/>
          <w:bCs/>
          <w:szCs w:val="24"/>
        </w:rPr>
        <w:t>é</w:t>
      </w:r>
      <w:r w:rsidRPr="001F521E">
        <w:rPr>
          <w:rFonts w:cs="Calibri"/>
          <w:bCs/>
          <w:szCs w:val="24"/>
        </w:rPr>
        <w:t xml:space="preserve">rence </w:t>
      </w:r>
      <w:r w:rsidR="00760CDC">
        <w:rPr>
          <w:rFonts w:cs="Calibri"/>
          <w:bCs/>
          <w:szCs w:val="24"/>
        </w:rPr>
        <w:t>ou d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>une assemblée</w:t>
      </w:r>
      <w:r w:rsidR="002974C8">
        <w:rPr>
          <w:rFonts w:cs="Calibri"/>
          <w:bCs/>
          <w:szCs w:val="24"/>
        </w:rPr>
        <w:t>,</w:t>
      </w:r>
      <w:r w:rsidR="00760CDC">
        <w:rPr>
          <w:rFonts w:cs="Calibri"/>
          <w:bCs/>
          <w:szCs w:val="24"/>
        </w:rPr>
        <w:t xml:space="preserve"> en vue de la Conférence de plénipotentiaires de 2022 de l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>UIT</w:t>
      </w:r>
      <w:r w:rsidRPr="001F521E">
        <w:rPr>
          <w:rFonts w:cs="Calibri"/>
          <w:bCs/>
          <w:szCs w:val="24"/>
        </w:rPr>
        <w:t>.</w:t>
      </w:r>
    </w:p>
    <w:p w14:paraId="46C32B11" w14:textId="27AC5C71" w:rsidR="001F521E" w:rsidRPr="00760CDC" w:rsidRDefault="001F521E" w:rsidP="00241190">
      <w:pPr>
        <w:snapToGrid w:val="0"/>
        <w:spacing w:after="120"/>
        <w:rPr>
          <w:rFonts w:cs="Calibri"/>
          <w:bCs/>
          <w:szCs w:val="24"/>
        </w:rPr>
      </w:pPr>
      <w:r w:rsidRPr="00760CDC">
        <w:rPr>
          <w:rFonts w:cs="Calibri"/>
          <w:bCs/>
          <w:szCs w:val="24"/>
        </w:rPr>
        <w:t>4.2</w:t>
      </w:r>
      <w:r w:rsidRPr="00760CDC">
        <w:rPr>
          <w:rFonts w:cs="Calibri"/>
          <w:bCs/>
          <w:szCs w:val="24"/>
        </w:rPr>
        <w:tab/>
      </w:r>
      <w:r w:rsidR="00760CDC">
        <w:rPr>
          <w:rFonts w:cs="Calibri"/>
          <w:bCs/>
          <w:szCs w:val="24"/>
        </w:rPr>
        <w:t>Le Secrétariat</w:t>
      </w:r>
      <w:r w:rsidRPr="00760CDC">
        <w:rPr>
          <w:rFonts w:cs="Calibri"/>
          <w:bCs/>
          <w:szCs w:val="24"/>
        </w:rPr>
        <w:t xml:space="preserve"> </w:t>
      </w:r>
      <w:r w:rsidR="00760CDC">
        <w:rPr>
          <w:rFonts w:cs="Calibri"/>
          <w:bCs/>
          <w:szCs w:val="24"/>
        </w:rPr>
        <w:t>a présenté l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>avis du Conseiller juridique de l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>UIT</w:t>
      </w:r>
      <w:r w:rsidRPr="00760CDC">
        <w:rPr>
          <w:rFonts w:cs="Calibri"/>
          <w:bCs/>
          <w:szCs w:val="24"/>
        </w:rPr>
        <w:t xml:space="preserve">. </w:t>
      </w:r>
      <w:r w:rsidR="00760CDC">
        <w:rPr>
          <w:rFonts w:cs="Calibri"/>
          <w:bCs/>
          <w:szCs w:val="24"/>
        </w:rPr>
        <w:t xml:space="preserve">Il a été précisé que la </w:t>
      </w:r>
      <w:r w:rsidRPr="00760CDC">
        <w:rPr>
          <w:rFonts w:cs="Calibri"/>
          <w:bCs/>
          <w:szCs w:val="24"/>
        </w:rPr>
        <w:t>R</w:t>
      </w:r>
      <w:r w:rsidR="00760CDC">
        <w:rPr>
          <w:rFonts w:cs="Calibri"/>
          <w:bCs/>
          <w:szCs w:val="24"/>
        </w:rPr>
        <w:t>é</w:t>
      </w:r>
      <w:r w:rsidRPr="00760CDC">
        <w:rPr>
          <w:rFonts w:cs="Calibri"/>
          <w:bCs/>
          <w:szCs w:val="24"/>
        </w:rPr>
        <w:t xml:space="preserve">solution 165 </w:t>
      </w:r>
      <w:r w:rsidR="00760CDC">
        <w:rPr>
          <w:rFonts w:cs="Calibri"/>
          <w:bCs/>
          <w:szCs w:val="24"/>
        </w:rPr>
        <w:t>empêch</w:t>
      </w:r>
      <w:r w:rsidR="002974C8">
        <w:rPr>
          <w:rFonts w:cs="Calibri"/>
          <w:bCs/>
          <w:szCs w:val="24"/>
        </w:rPr>
        <w:t>ait</w:t>
      </w:r>
      <w:r w:rsidR="00760CDC">
        <w:rPr>
          <w:rFonts w:cs="Calibri"/>
          <w:bCs/>
          <w:szCs w:val="24"/>
        </w:rPr>
        <w:t xml:space="preserve"> uniquement une délégation ou un État Membre</w:t>
      </w:r>
      <w:r w:rsidRPr="00760CDC">
        <w:rPr>
          <w:rFonts w:cs="Calibri"/>
          <w:bCs/>
          <w:szCs w:val="24"/>
        </w:rPr>
        <w:t xml:space="preserve">, </w:t>
      </w:r>
      <w:r w:rsidR="00677112">
        <w:rPr>
          <w:rFonts w:cs="Calibri"/>
          <w:bCs/>
          <w:szCs w:val="24"/>
        </w:rPr>
        <w:t xml:space="preserve">selon </w:t>
      </w:r>
      <w:r w:rsidR="00760CDC">
        <w:rPr>
          <w:rFonts w:cs="Calibri"/>
          <w:bCs/>
          <w:szCs w:val="24"/>
        </w:rPr>
        <w:t>le cas</w:t>
      </w:r>
      <w:r w:rsidRPr="00760CDC">
        <w:rPr>
          <w:rFonts w:cs="Calibri"/>
          <w:bCs/>
          <w:szCs w:val="24"/>
        </w:rPr>
        <w:t xml:space="preserve">, </w:t>
      </w:r>
      <w:r w:rsidR="00760CDC">
        <w:rPr>
          <w:rFonts w:cs="Calibri"/>
          <w:bCs/>
          <w:szCs w:val="24"/>
        </w:rPr>
        <w:t>de se prévaloir d</w:t>
      </w:r>
      <w:r w:rsidR="00241190">
        <w:rPr>
          <w:rFonts w:cs="Calibri"/>
          <w:bCs/>
          <w:szCs w:val="24"/>
        </w:rPr>
        <w:t>'</w:t>
      </w:r>
      <w:r w:rsidR="00760CDC">
        <w:rPr>
          <w:rFonts w:cs="Calibri"/>
          <w:bCs/>
          <w:szCs w:val="24"/>
        </w:rPr>
        <w:t xml:space="preserve">un droit absolu à faire traduire ou </w:t>
      </w:r>
      <w:r w:rsidRPr="00760CDC">
        <w:rPr>
          <w:rFonts w:cs="Calibri"/>
          <w:bCs/>
          <w:szCs w:val="24"/>
        </w:rPr>
        <w:t>distribu</w:t>
      </w:r>
      <w:r w:rsidR="00760CDC">
        <w:rPr>
          <w:rFonts w:cs="Calibri"/>
          <w:bCs/>
          <w:szCs w:val="24"/>
        </w:rPr>
        <w:t>er</w:t>
      </w:r>
      <w:r w:rsidRPr="00760CDC">
        <w:rPr>
          <w:rFonts w:cs="Calibri"/>
          <w:bCs/>
          <w:szCs w:val="24"/>
        </w:rPr>
        <w:t xml:space="preserve"> </w:t>
      </w:r>
      <w:r w:rsidR="00760CDC">
        <w:rPr>
          <w:rFonts w:cs="Calibri"/>
          <w:bCs/>
          <w:szCs w:val="24"/>
        </w:rPr>
        <w:t xml:space="preserve">une </w:t>
      </w:r>
      <w:r w:rsidRPr="00760CDC">
        <w:rPr>
          <w:rFonts w:cs="Calibri"/>
          <w:bCs/>
          <w:szCs w:val="24"/>
        </w:rPr>
        <w:t xml:space="preserve">contribution </w:t>
      </w:r>
      <w:r w:rsidR="0060687A">
        <w:rPr>
          <w:rFonts w:cs="Calibri"/>
          <w:bCs/>
          <w:szCs w:val="24"/>
        </w:rPr>
        <w:t xml:space="preserve">à tout moment, </w:t>
      </w:r>
      <w:r w:rsidR="00760CDC">
        <w:rPr>
          <w:rFonts w:cs="Calibri"/>
          <w:bCs/>
          <w:szCs w:val="24"/>
        </w:rPr>
        <w:t>et que par conséquent, une conférence</w:t>
      </w:r>
      <w:r w:rsidRPr="00760CDC">
        <w:rPr>
          <w:rFonts w:cs="Calibri"/>
          <w:bCs/>
          <w:szCs w:val="24"/>
        </w:rPr>
        <w:t>/</w:t>
      </w:r>
      <w:r w:rsidR="00760CDC">
        <w:rPr>
          <w:rFonts w:cs="Calibri"/>
          <w:bCs/>
          <w:szCs w:val="24"/>
        </w:rPr>
        <w:t xml:space="preserve">assemblée </w:t>
      </w:r>
      <w:r w:rsidR="0060687A">
        <w:rPr>
          <w:rFonts w:cs="Calibri"/>
          <w:bCs/>
          <w:szCs w:val="24"/>
        </w:rPr>
        <w:t xml:space="preserve">pouvait </w:t>
      </w:r>
      <w:r w:rsidR="00760CDC">
        <w:rPr>
          <w:rFonts w:cs="Calibri"/>
          <w:bCs/>
          <w:szCs w:val="24"/>
        </w:rPr>
        <w:t>décider de ne pas examiner une contribution</w:t>
      </w:r>
      <w:r w:rsidR="000E755E">
        <w:rPr>
          <w:rFonts w:cs="Calibri"/>
          <w:bCs/>
          <w:szCs w:val="24"/>
        </w:rPr>
        <w:t xml:space="preserve"> au motif</w:t>
      </w:r>
      <w:r w:rsidR="000E755E" w:rsidRPr="000E755E">
        <w:rPr>
          <w:rFonts w:cs="Calibri"/>
          <w:bCs/>
          <w:szCs w:val="24"/>
        </w:rPr>
        <w:t xml:space="preserve">, notamment, </w:t>
      </w:r>
      <w:r w:rsidR="004B48AE">
        <w:rPr>
          <w:rFonts w:cs="Calibri"/>
          <w:bCs/>
          <w:szCs w:val="24"/>
        </w:rPr>
        <w:t>que si celle-ci n</w:t>
      </w:r>
      <w:r w:rsidR="00241190">
        <w:rPr>
          <w:rFonts w:cs="Calibri"/>
          <w:bCs/>
          <w:szCs w:val="24"/>
        </w:rPr>
        <w:t>'</w:t>
      </w:r>
      <w:r w:rsidR="004B48AE">
        <w:rPr>
          <w:rFonts w:cs="Calibri"/>
          <w:bCs/>
          <w:szCs w:val="24"/>
        </w:rPr>
        <w:t xml:space="preserve">avait pas été mise </w:t>
      </w:r>
      <w:r w:rsidR="00885F7A">
        <w:rPr>
          <w:rFonts w:cs="Calibri"/>
          <w:bCs/>
          <w:szCs w:val="24"/>
        </w:rPr>
        <w:t xml:space="preserve">à disposition </w:t>
      </w:r>
      <w:r w:rsidR="000E755E" w:rsidRPr="000E755E">
        <w:rPr>
          <w:rFonts w:cs="Calibri"/>
          <w:bCs/>
          <w:szCs w:val="24"/>
        </w:rPr>
        <w:t xml:space="preserve">dans les langues de travail de la conférence/assemblée </w:t>
      </w:r>
      <w:r w:rsidR="004B48AE">
        <w:rPr>
          <w:rFonts w:cs="Calibri"/>
          <w:bCs/>
          <w:szCs w:val="24"/>
        </w:rPr>
        <w:t>suffisamment à l</w:t>
      </w:r>
      <w:r w:rsidR="00241190">
        <w:rPr>
          <w:rFonts w:cs="Calibri"/>
          <w:bCs/>
          <w:szCs w:val="24"/>
        </w:rPr>
        <w:t>'</w:t>
      </w:r>
      <w:r w:rsidR="004B48AE">
        <w:rPr>
          <w:rFonts w:cs="Calibri"/>
          <w:bCs/>
          <w:szCs w:val="24"/>
        </w:rPr>
        <w:t>avance, elle ne pourrait pas être examinée en détail</w:t>
      </w:r>
      <w:r w:rsidRPr="00885F7A">
        <w:rPr>
          <w:rFonts w:cs="Calibri"/>
          <w:bCs/>
          <w:szCs w:val="24"/>
        </w:rPr>
        <w:t>.</w:t>
      </w:r>
      <w:r w:rsidRPr="00760CDC">
        <w:rPr>
          <w:rFonts w:cs="Calibri"/>
          <w:bCs/>
          <w:szCs w:val="24"/>
        </w:rPr>
        <w:t xml:space="preserve"> </w:t>
      </w:r>
      <w:r w:rsidR="00A431F0">
        <w:rPr>
          <w:rFonts w:cs="Calibri"/>
          <w:bCs/>
          <w:szCs w:val="24"/>
        </w:rPr>
        <w:t>Il est vrai qu</w:t>
      </w:r>
      <w:r w:rsidR="00241190">
        <w:rPr>
          <w:rFonts w:cs="Calibri"/>
          <w:bCs/>
          <w:szCs w:val="24"/>
        </w:rPr>
        <w:t>'</w:t>
      </w:r>
      <w:r w:rsidR="00A431F0">
        <w:rPr>
          <w:rFonts w:cs="Calibri"/>
          <w:bCs/>
          <w:szCs w:val="24"/>
        </w:rPr>
        <w:t>aux termes du numéro</w:t>
      </w:r>
      <w:r w:rsidRPr="00760CDC">
        <w:rPr>
          <w:rFonts w:cs="Calibri"/>
          <w:bCs/>
          <w:szCs w:val="24"/>
        </w:rPr>
        <w:t xml:space="preserve"> 87 </w:t>
      </w:r>
      <w:r w:rsidR="00A431F0">
        <w:rPr>
          <w:rFonts w:cs="Calibri"/>
          <w:bCs/>
          <w:szCs w:val="24"/>
        </w:rPr>
        <w:t>des règles générales régissant les conférences, assemblées et réunions de l</w:t>
      </w:r>
      <w:r w:rsidR="00241190">
        <w:rPr>
          <w:rFonts w:cs="Calibri"/>
          <w:bCs/>
          <w:szCs w:val="24"/>
        </w:rPr>
        <w:t>'</w:t>
      </w:r>
      <w:r w:rsidR="00A431F0">
        <w:rPr>
          <w:rFonts w:cs="Calibri"/>
          <w:bCs/>
          <w:szCs w:val="24"/>
        </w:rPr>
        <w:t>Union</w:t>
      </w:r>
      <w:r w:rsidRPr="00760CDC">
        <w:rPr>
          <w:rFonts w:cs="Calibri"/>
          <w:bCs/>
          <w:szCs w:val="24"/>
        </w:rPr>
        <w:t xml:space="preserve">, </w:t>
      </w:r>
      <w:r w:rsidR="00A431F0">
        <w:rPr>
          <w:rFonts w:cs="Calibri"/>
          <w:bCs/>
          <w:szCs w:val="24"/>
        </w:rPr>
        <w:t>le texte de toute proposition importante qui doit faire l</w:t>
      </w:r>
      <w:r w:rsidR="00241190">
        <w:rPr>
          <w:rFonts w:cs="Calibri"/>
          <w:bCs/>
          <w:szCs w:val="24"/>
        </w:rPr>
        <w:t>'</w:t>
      </w:r>
      <w:r w:rsidR="00A431F0">
        <w:rPr>
          <w:rFonts w:cs="Calibri"/>
          <w:bCs/>
          <w:szCs w:val="24"/>
        </w:rPr>
        <w:t>objet d</w:t>
      </w:r>
      <w:r w:rsidR="00241190">
        <w:rPr>
          <w:rFonts w:cs="Calibri"/>
          <w:bCs/>
          <w:szCs w:val="24"/>
        </w:rPr>
        <w:t>'</w:t>
      </w:r>
      <w:r w:rsidR="00A431F0">
        <w:rPr>
          <w:rFonts w:cs="Calibri"/>
          <w:bCs/>
          <w:szCs w:val="24"/>
        </w:rPr>
        <w:t xml:space="preserve">un vote </w:t>
      </w:r>
      <w:r w:rsidRPr="00760CDC">
        <w:rPr>
          <w:rFonts w:cs="Calibri"/>
          <w:bCs/>
          <w:szCs w:val="24"/>
        </w:rPr>
        <w:t>(</w:t>
      </w:r>
      <w:r w:rsidR="00DF6640">
        <w:rPr>
          <w:rFonts w:cs="Calibri"/>
          <w:bCs/>
          <w:szCs w:val="24"/>
        </w:rPr>
        <w:t>et </w:t>
      </w:r>
      <w:r w:rsidR="00A431F0">
        <w:rPr>
          <w:rFonts w:cs="Calibri"/>
          <w:bCs/>
          <w:szCs w:val="24"/>
        </w:rPr>
        <w:t>par extension</w:t>
      </w:r>
      <w:r w:rsidRPr="00760CDC">
        <w:rPr>
          <w:rFonts w:cs="Calibri"/>
          <w:bCs/>
          <w:szCs w:val="24"/>
        </w:rPr>
        <w:t xml:space="preserve">, </w:t>
      </w:r>
      <w:r w:rsidR="00A431F0">
        <w:rPr>
          <w:rFonts w:cs="Calibri"/>
          <w:bCs/>
          <w:szCs w:val="24"/>
        </w:rPr>
        <w:t>d</w:t>
      </w:r>
      <w:r w:rsidR="00241190">
        <w:rPr>
          <w:rFonts w:cs="Calibri"/>
          <w:bCs/>
          <w:szCs w:val="24"/>
        </w:rPr>
        <w:t>'</w:t>
      </w:r>
      <w:r w:rsidR="00A431F0">
        <w:rPr>
          <w:rFonts w:cs="Calibri"/>
          <w:bCs/>
          <w:szCs w:val="24"/>
        </w:rPr>
        <w:t>une décision</w:t>
      </w:r>
      <w:r w:rsidRPr="00760CDC">
        <w:rPr>
          <w:rFonts w:cs="Calibri"/>
          <w:bCs/>
          <w:szCs w:val="24"/>
        </w:rPr>
        <w:t xml:space="preserve">) </w:t>
      </w:r>
      <w:r w:rsidR="00A75BF7">
        <w:rPr>
          <w:rFonts w:cs="Calibri"/>
          <w:bCs/>
          <w:szCs w:val="24"/>
        </w:rPr>
        <w:t xml:space="preserve">doit être distribué dans les langues de travail de la conférence suffisamment tôt pour pouvoir être </w:t>
      </w:r>
      <w:r w:rsidR="000E755E">
        <w:rPr>
          <w:rFonts w:cs="Calibri"/>
          <w:bCs/>
          <w:szCs w:val="24"/>
        </w:rPr>
        <w:t xml:space="preserve">étudié </w:t>
      </w:r>
      <w:r w:rsidR="00A75BF7">
        <w:rPr>
          <w:rFonts w:cs="Calibri"/>
          <w:bCs/>
          <w:szCs w:val="24"/>
        </w:rPr>
        <w:t xml:space="preserve">avant la </w:t>
      </w:r>
      <w:r w:rsidRPr="00760CDC">
        <w:rPr>
          <w:rFonts w:cs="Calibri"/>
          <w:bCs/>
          <w:szCs w:val="24"/>
        </w:rPr>
        <w:t xml:space="preserve">discussion. </w:t>
      </w:r>
      <w:r w:rsidR="000E755E">
        <w:rPr>
          <w:rFonts w:cs="Calibri"/>
          <w:bCs/>
          <w:szCs w:val="24"/>
        </w:rPr>
        <w:t xml:space="preserve">Cela </w:t>
      </w:r>
      <w:r w:rsidR="00A75BF7">
        <w:rPr>
          <w:rFonts w:cs="Calibri"/>
          <w:bCs/>
          <w:szCs w:val="24"/>
        </w:rPr>
        <w:t>ne remet toutefois pas en cause</w:t>
      </w:r>
      <w:r w:rsidRPr="00760CDC">
        <w:rPr>
          <w:rFonts w:cs="Calibri"/>
          <w:bCs/>
          <w:szCs w:val="24"/>
        </w:rPr>
        <w:t xml:space="preserve"> </w:t>
      </w:r>
      <w:r w:rsidR="00A75BF7">
        <w:rPr>
          <w:rFonts w:cs="Calibri"/>
          <w:bCs/>
          <w:szCs w:val="24"/>
        </w:rPr>
        <w:t xml:space="preserve">le principe énoncé </w:t>
      </w:r>
      <w:r w:rsidR="00677112">
        <w:rPr>
          <w:rFonts w:cs="Calibri"/>
          <w:bCs/>
          <w:szCs w:val="24"/>
        </w:rPr>
        <w:t xml:space="preserve">dans la section </w:t>
      </w:r>
      <w:r w:rsidRPr="00760CDC">
        <w:rPr>
          <w:rFonts w:cs="Calibri"/>
          <w:bCs/>
          <w:szCs w:val="24"/>
        </w:rPr>
        <w:t xml:space="preserve">17 </w:t>
      </w:r>
      <w:r w:rsidR="00A75BF7">
        <w:rPr>
          <w:rFonts w:cs="Calibri"/>
          <w:bCs/>
          <w:szCs w:val="24"/>
        </w:rPr>
        <w:t>des règles générales</w:t>
      </w:r>
      <w:r w:rsidRPr="00760CDC">
        <w:rPr>
          <w:rFonts w:cs="Calibri"/>
          <w:bCs/>
          <w:szCs w:val="24"/>
        </w:rPr>
        <w:t xml:space="preserve">, </w:t>
      </w:r>
      <w:r w:rsidR="00A75BF7">
        <w:rPr>
          <w:rFonts w:cs="Calibri"/>
          <w:bCs/>
          <w:szCs w:val="24"/>
        </w:rPr>
        <w:t>selon lequel il est possible de présenter des propositions après l</w:t>
      </w:r>
      <w:r w:rsidR="00241190">
        <w:rPr>
          <w:rFonts w:cs="Calibri"/>
          <w:bCs/>
          <w:szCs w:val="24"/>
        </w:rPr>
        <w:t>'</w:t>
      </w:r>
      <w:r w:rsidR="00A75BF7">
        <w:rPr>
          <w:rFonts w:cs="Calibri"/>
          <w:bCs/>
          <w:szCs w:val="24"/>
        </w:rPr>
        <w:t>ouverture d</w:t>
      </w:r>
      <w:r w:rsidR="00241190">
        <w:rPr>
          <w:rFonts w:cs="Calibri"/>
          <w:bCs/>
          <w:szCs w:val="24"/>
        </w:rPr>
        <w:t>'</w:t>
      </w:r>
      <w:r w:rsidR="00A75BF7">
        <w:rPr>
          <w:rFonts w:cs="Calibri"/>
          <w:bCs/>
          <w:szCs w:val="24"/>
        </w:rPr>
        <w:t xml:space="preserve">une </w:t>
      </w:r>
      <w:r w:rsidRPr="00760CDC">
        <w:rPr>
          <w:rFonts w:cs="Calibri"/>
          <w:bCs/>
          <w:szCs w:val="24"/>
        </w:rPr>
        <w:t>conf</w:t>
      </w:r>
      <w:r w:rsidR="00A75BF7">
        <w:rPr>
          <w:rFonts w:cs="Calibri"/>
          <w:bCs/>
          <w:szCs w:val="24"/>
        </w:rPr>
        <w:t>é</w:t>
      </w:r>
      <w:r w:rsidRPr="00760CDC">
        <w:rPr>
          <w:rFonts w:cs="Calibri"/>
          <w:bCs/>
          <w:szCs w:val="24"/>
        </w:rPr>
        <w:t>rence/assembl</w:t>
      </w:r>
      <w:r w:rsidR="00A75BF7">
        <w:rPr>
          <w:rFonts w:cs="Calibri"/>
          <w:bCs/>
          <w:szCs w:val="24"/>
        </w:rPr>
        <w:t>ée</w:t>
      </w:r>
      <w:r w:rsidRPr="00760CDC">
        <w:rPr>
          <w:rFonts w:cs="Calibri"/>
          <w:bCs/>
          <w:szCs w:val="24"/>
        </w:rPr>
        <w:t xml:space="preserve">, </w:t>
      </w:r>
      <w:r w:rsidR="00A75BF7">
        <w:rPr>
          <w:rFonts w:cs="Calibri"/>
          <w:bCs/>
          <w:szCs w:val="24"/>
        </w:rPr>
        <w:t xml:space="preserve">principe </w:t>
      </w:r>
      <w:r w:rsidR="000E755E">
        <w:rPr>
          <w:rFonts w:cs="Calibri"/>
          <w:bCs/>
          <w:szCs w:val="24"/>
        </w:rPr>
        <w:t xml:space="preserve">reconnu </w:t>
      </w:r>
      <w:r w:rsidR="00A75BF7">
        <w:rPr>
          <w:rFonts w:cs="Calibri"/>
          <w:bCs/>
          <w:szCs w:val="24"/>
        </w:rPr>
        <w:t xml:space="preserve">au point </w:t>
      </w:r>
      <w:r w:rsidR="00A75BF7" w:rsidRPr="00DF6640">
        <w:rPr>
          <w:rFonts w:cs="Calibri"/>
          <w:bCs/>
          <w:i/>
          <w:szCs w:val="24"/>
        </w:rPr>
        <w:t>b)</w:t>
      </w:r>
      <w:r w:rsidR="00A75BF7">
        <w:rPr>
          <w:rFonts w:cs="Calibri"/>
          <w:bCs/>
          <w:szCs w:val="24"/>
        </w:rPr>
        <w:t xml:space="preserve"> du </w:t>
      </w:r>
      <w:r w:rsidR="00A75BF7" w:rsidRPr="00241190">
        <w:rPr>
          <w:rFonts w:cs="Calibri"/>
          <w:bCs/>
          <w:i/>
          <w:iCs/>
          <w:szCs w:val="24"/>
        </w:rPr>
        <w:t>reconnaissant en outre</w:t>
      </w:r>
      <w:r w:rsidR="00A75BF7">
        <w:rPr>
          <w:rFonts w:cs="Calibri"/>
          <w:bCs/>
          <w:szCs w:val="24"/>
        </w:rPr>
        <w:t xml:space="preserve"> de la </w:t>
      </w:r>
      <w:r w:rsidRPr="00760CDC">
        <w:rPr>
          <w:rFonts w:cs="Calibri"/>
          <w:bCs/>
          <w:szCs w:val="24"/>
        </w:rPr>
        <w:t>R</w:t>
      </w:r>
      <w:r w:rsidR="00A75BF7">
        <w:rPr>
          <w:rFonts w:cs="Calibri"/>
          <w:bCs/>
          <w:szCs w:val="24"/>
        </w:rPr>
        <w:t>é</w:t>
      </w:r>
      <w:r w:rsidRPr="00760CDC">
        <w:rPr>
          <w:rFonts w:cs="Calibri"/>
          <w:bCs/>
          <w:szCs w:val="24"/>
        </w:rPr>
        <w:t>solution 165</w:t>
      </w:r>
      <w:r w:rsidR="0060687A">
        <w:rPr>
          <w:rFonts w:cs="Calibri"/>
          <w:bCs/>
          <w:szCs w:val="24"/>
        </w:rPr>
        <w:t xml:space="preserve"> de la Conférence de plénipotentiaires</w:t>
      </w:r>
      <w:r w:rsidR="00A75BF7">
        <w:rPr>
          <w:rFonts w:cs="Calibri"/>
          <w:bCs/>
          <w:szCs w:val="24"/>
        </w:rPr>
        <w:t>.</w:t>
      </w:r>
    </w:p>
    <w:p w14:paraId="485807DD" w14:textId="2E5AD627" w:rsidR="001F521E" w:rsidRPr="00A75BF7" w:rsidRDefault="001F521E" w:rsidP="00241190">
      <w:pPr>
        <w:snapToGrid w:val="0"/>
        <w:spacing w:after="120"/>
        <w:contextualSpacing/>
        <w:rPr>
          <w:rFonts w:cs="Calibri"/>
          <w:bCs/>
          <w:szCs w:val="24"/>
        </w:rPr>
      </w:pPr>
      <w:r w:rsidRPr="00A75BF7">
        <w:rPr>
          <w:rFonts w:cs="Calibri"/>
          <w:bCs/>
          <w:szCs w:val="24"/>
        </w:rPr>
        <w:t>4.3</w:t>
      </w:r>
      <w:r w:rsidRPr="00A75BF7">
        <w:rPr>
          <w:rFonts w:cs="Calibri"/>
          <w:bCs/>
          <w:szCs w:val="24"/>
        </w:rPr>
        <w:tab/>
      </w:r>
      <w:r w:rsidR="00A75BF7">
        <w:rPr>
          <w:rFonts w:cs="Calibri"/>
          <w:bCs/>
          <w:szCs w:val="24"/>
        </w:rPr>
        <w:t>Les p</w:t>
      </w:r>
      <w:r w:rsidRPr="00A75BF7">
        <w:rPr>
          <w:rFonts w:cs="Calibri"/>
          <w:bCs/>
          <w:szCs w:val="24"/>
        </w:rPr>
        <w:t xml:space="preserve">articipants </w:t>
      </w:r>
      <w:r w:rsidR="00A75BF7">
        <w:rPr>
          <w:rFonts w:cs="Calibri"/>
          <w:bCs/>
          <w:szCs w:val="24"/>
        </w:rPr>
        <w:t xml:space="preserve">ont insisté sur le fait que les États Membres devaient respecter les délais fixés dans la </w:t>
      </w:r>
      <w:r w:rsidRPr="00A75BF7">
        <w:rPr>
          <w:rFonts w:cs="Calibri"/>
          <w:bCs/>
          <w:szCs w:val="24"/>
        </w:rPr>
        <w:t>R</w:t>
      </w:r>
      <w:r w:rsidR="00A75BF7">
        <w:rPr>
          <w:rFonts w:cs="Calibri"/>
          <w:bCs/>
          <w:szCs w:val="24"/>
        </w:rPr>
        <w:t>é</w:t>
      </w:r>
      <w:r w:rsidRPr="00A75BF7">
        <w:rPr>
          <w:rFonts w:cs="Calibri"/>
          <w:bCs/>
          <w:szCs w:val="24"/>
        </w:rPr>
        <w:t xml:space="preserve">solution 165 </w:t>
      </w:r>
      <w:r w:rsidR="00A75BF7">
        <w:rPr>
          <w:rFonts w:cs="Calibri"/>
          <w:bCs/>
          <w:szCs w:val="24"/>
        </w:rPr>
        <w:t xml:space="preserve">en ce qui concerne la soumission des </w:t>
      </w:r>
      <w:r w:rsidRPr="00A75BF7">
        <w:rPr>
          <w:rFonts w:cs="Calibri"/>
          <w:bCs/>
          <w:szCs w:val="24"/>
        </w:rPr>
        <w:t>contributions</w:t>
      </w:r>
      <w:r w:rsidR="00A75BF7">
        <w:rPr>
          <w:rFonts w:cs="Calibri"/>
          <w:bCs/>
          <w:szCs w:val="24"/>
        </w:rPr>
        <w:t>, afin qu</w:t>
      </w:r>
      <w:r w:rsidR="00241190">
        <w:rPr>
          <w:rFonts w:cs="Calibri"/>
          <w:bCs/>
          <w:szCs w:val="24"/>
        </w:rPr>
        <w:t>'</w:t>
      </w:r>
      <w:r w:rsidR="00A75BF7">
        <w:rPr>
          <w:rFonts w:cs="Calibri"/>
          <w:bCs/>
          <w:szCs w:val="24"/>
        </w:rPr>
        <w:t>elles soient traduites en temps utile</w:t>
      </w:r>
      <w:r w:rsidRPr="00A75BF7">
        <w:rPr>
          <w:rFonts w:cs="Calibri"/>
          <w:bCs/>
          <w:szCs w:val="24"/>
        </w:rPr>
        <w:t xml:space="preserve">. </w:t>
      </w:r>
      <w:r w:rsidR="00A75BF7">
        <w:rPr>
          <w:rFonts w:cs="Calibri"/>
          <w:bCs/>
          <w:szCs w:val="24"/>
        </w:rPr>
        <w:t>Une</w:t>
      </w:r>
      <w:r w:rsidRPr="00A75BF7">
        <w:rPr>
          <w:rFonts w:cs="Calibri"/>
          <w:bCs/>
          <w:szCs w:val="24"/>
        </w:rPr>
        <w:t xml:space="preserve"> d</w:t>
      </w:r>
      <w:r w:rsidR="00A75BF7">
        <w:rPr>
          <w:rFonts w:cs="Calibri"/>
          <w:bCs/>
          <w:szCs w:val="24"/>
        </w:rPr>
        <w:t>é</w:t>
      </w:r>
      <w:r w:rsidRPr="00A75BF7">
        <w:rPr>
          <w:rFonts w:cs="Calibri"/>
          <w:bCs/>
          <w:szCs w:val="24"/>
        </w:rPr>
        <w:t>l</w:t>
      </w:r>
      <w:r w:rsidR="00A75BF7">
        <w:rPr>
          <w:rFonts w:cs="Calibri"/>
          <w:bCs/>
          <w:szCs w:val="24"/>
        </w:rPr>
        <w:t>é</w:t>
      </w:r>
      <w:r w:rsidRPr="00A75BF7">
        <w:rPr>
          <w:rFonts w:cs="Calibri"/>
          <w:bCs/>
          <w:szCs w:val="24"/>
        </w:rPr>
        <w:t xml:space="preserve">gation </w:t>
      </w:r>
      <w:r w:rsidR="00A75BF7">
        <w:rPr>
          <w:rFonts w:cs="Calibri"/>
          <w:bCs/>
          <w:szCs w:val="24"/>
        </w:rPr>
        <w:t xml:space="preserve">a suggéré de continuer de recueillir des informations sur les </w:t>
      </w:r>
      <w:r w:rsidRPr="00A75BF7">
        <w:rPr>
          <w:rFonts w:cs="Calibri"/>
          <w:bCs/>
          <w:szCs w:val="24"/>
        </w:rPr>
        <w:t>conf</w:t>
      </w:r>
      <w:r w:rsidR="00A75BF7">
        <w:rPr>
          <w:rFonts w:cs="Calibri"/>
          <w:bCs/>
          <w:szCs w:val="24"/>
        </w:rPr>
        <w:t>é</w:t>
      </w:r>
      <w:r w:rsidRPr="00A75BF7">
        <w:rPr>
          <w:rFonts w:cs="Calibri"/>
          <w:bCs/>
          <w:szCs w:val="24"/>
        </w:rPr>
        <w:t xml:space="preserve">rences </w:t>
      </w:r>
      <w:r w:rsidR="00A75BF7">
        <w:rPr>
          <w:rFonts w:cs="Calibri"/>
          <w:bCs/>
          <w:szCs w:val="24"/>
        </w:rPr>
        <w:t xml:space="preserve">à venir </w:t>
      </w:r>
      <w:r w:rsidRPr="00A75BF7">
        <w:rPr>
          <w:rFonts w:cs="Calibri"/>
          <w:bCs/>
          <w:szCs w:val="24"/>
        </w:rPr>
        <w:t>(C</w:t>
      </w:r>
      <w:r w:rsidR="00A75BF7">
        <w:rPr>
          <w:rFonts w:cs="Calibri"/>
          <w:bCs/>
          <w:szCs w:val="24"/>
        </w:rPr>
        <w:t>MDT</w:t>
      </w:r>
      <w:r w:rsidRPr="00A75BF7">
        <w:rPr>
          <w:rFonts w:cs="Calibri"/>
          <w:bCs/>
          <w:szCs w:val="24"/>
        </w:rPr>
        <w:t>-21</w:t>
      </w:r>
      <w:r w:rsidR="00A75BF7">
        <w:rPr>
          <w:rFonts w:cs="Calibri"/>
          <w:bCs/>
          <w:szCs w:val="24"/>
        </w:rPr>
        <w:t xml:space="preserve"> et AMNT</w:t>
      </w:r>
      <w:r w:rsidRPr="00A75BF7">
        <w:rPr>
          <w:rFonts w:cs="Calibri"/>
          <w:bCs/>
          <w:szCs w:val="24"/>
        </w:rPr>
        <w:t>-20)</w:t>
      </w:r>
      <w:r w:rsidR="00A75BF7">
        <w:rPr>
          <w:rFonts w:cs="Calibri"/>
          <w:bCs/>
          <w:szCs w:val="24"/>
        </w:rPr>
        <w:t>, afin de prendre une décision</w:t>
      </w:r>
      <w:r w:rsidR="006831A4">
        <w:rPr>
          <w:rFonts w:cs="Calibri"/>
          <w:bCs/>
          <w:szCs w:val="24"/>
        </w:rPr>
        <w:t xml:space="preserve"> judicieuse</w:t>
      </w:r>
      <w:r w:rsidR="00A75BF7">
        <w:rPr>
          <w:rFonts w:cs="Calibri"/>
          <w:bCs/>
          <w:szCs w:val="24"/>
        </w:rPr>
        <w:t xml:space="preserve"> à la Conférence de plénipotentiaires de 2022</w:t>
      </w:r>
      <w:r w:rsidRPr="00A75BF7">
        <w:rPr>
          <w:rFonts w:cs="Calibri"/>
          <w:bCs/>
          <w:szCs w:val="24"/>
        </w:rPr>
        <w:t>.</w:t>
      </w:r>
    </w:p>
    <w:p w14:paraId="7D5C65B5" w14:textId="77777777" w:rsidR="00DF6640" w:rsidRDefault="00241190" w:rsidP="00241190">
      <w:pPr>
        <w:pStyle w:val="enumlev1"/>
      </w:pPr>
      <w:r>
        <w:t>•</w:t>
      </w:r>
      <w:r>
        <w:tab/>
      </w:r>
      <w:r w:rsidR="00A75BF7">
        <w:t xml:space="preserve">Le </w:t>
      </w:r>
      <w:r w:rsidR="00B720A6">
        <w:t>GTC</w:t>
      </w:r>
      <w:r w:rsidR="001F521E" w:rsidRPr="00A75BF7">
        <w:t xml:space="preserve">-LANG </w:t>
      </w:r>
      <w:r w:rsidR="00B720A6">
        <w:t xml:space="preserve">a pris </w:t>
      </w:r>
      <w:r w:rsidR="001F521E" w:rsidRPr="00A75BF7">
        <w:t xml:space="preserve">note </w:t>
      </w:r>
      <w:r w:rsidR="00B720A6">
        <w:t>de la proposition figurant dans la c</w:t>
      </w:r>
      <w:r w:rsidR="001F521E" w:rsidRPr="00A75BF7">
        <w:t xml:space="preserve">ontribution </w:t>
      </w:r>
      <w:r w:rsidR="00B720A6">
        <w:t>de l</w:t>
      </w:r>
      <w:r>
        <w:t>'</w:t>
      </w:r>
      <w:r w:rsidR="001F521E" w:rsidRPr="00A75BF7">
        <w:t>Australi</w:t>
      </w:r>
      <w:r w:rsidR="00B720A6">
        <w:t>e</w:t>
      </w:r>
      <w:r w:rsidR="001F521E" w:rsidRPr="00A75BF7">
        <w:t xml:space="preserve"> (Document CWG-LANG/11/4) </w:t>
      </w:r>
      <w:r w:rsidR="00B720A6">
        <w:t>et de la réponse du Secrétariat</w:t>
      </w:r>
      <w:r w:rsidR="000E755E">
        <w:t>,</w:t>
      </w:r>
      <w:r w:rsidR="001F521E" w:rsidRPr="00B720A6">
        <w:t xml:space="preserve"> </w:t>
      </w:r>
      <w:r w:rsidR="00B720A6">
        <w:t>mais a fait savoir que la question des délais relevait de la compétence de la Conférence de plénipotentiaires</w:t>
      </w:r>
      <w:r w:rsidR="001F521E" w:rsidRPr="00B720A6">
        <w:t xml:space="preserve">, </w:t>
      </w:r>
      <w:r w:rsidR="00B720A6">
        <w:t xml:space="preserve">et que celle-ci aurait besoin de davantage de renseignements factuels pour correctement examiner </w:t>
      </w:r>
      <w:r w:rsidR="00DF6640">
        <w:br w:type="page"/>
      </w:r>
    </w:p>
    <w:p w14:paraId="74327735" w14:textId="632ADC20" w:rsidR="001F521E" w:rsidRPr="00B720A6" w:rsidRDefault="00DF6640" w:rsidP="00241190">
      <w:pPr>
        <w:pStyle w:val="enumlev1"/>
      </w:pPr>
      <w:r>
        <w:tab/>
      </w:r>
      <w:r w:rsidR="00B720A6">
        <w:t xml:space="preserve">la question avant de prendre une décision. Il a donc prié le Secrétariat de fournir des renseignements </w:t>
      </w:r>
      <w:r w:rsidR="006831A4">
        <w:t xml:space="preserve">factuels </w:t>
      </w:r>
      <w:r w:rsidR="00B720A6">
        <w:t>sur les conséquences de l</w:t>
      </w:r>
      <w:r w:rsidR="00241190">
        <w:t>'</w:t>
      </w:r>
      <w:r w:rsidR="00B720A6">
        <w:t xml:space="preserve">application des délais prévus dans la </w:t>
      </w:r>
      <w:r w:rsidR="001F521E" w:rsidRPr="00B720A6">
        <w:t>R</w:t>
      </w:r>
      <w:r w:rsidR="00B720A6">
        <w:t>é</w:t>
      </w:r>
      <w:r w:rsidR="001F521E" w:rsidRPr="00B720A6">
        <w:t xml:space="preserve">solution 165 </w:t>
      </w:r>
      <w:r w:rsidR="006831A4">
        <w:t xml:space="preserve">de la Conférence de plénipotentiaires </w:t>
      </w:r>
      <w:r w:rsidR="00B720A6">
        <w:t xml:space="preserve">pour les grandes manifestations à venir </w:t>
      </w:r>
      <w:r w:rsidR="001F521E" w:rsidRPr="00B720A6">
        <w:t>(</w:t>
      </w:r>
      <w:r w:rsidR="00B720A6">
        <w:t>AMNT</w:t>
      </w:r>
      <w:r w:rsidR="001F521E" w:rsidRPr="00B720A6">
        <w:t xml:space="preserve">-20, </w:t>
      </w:r>
      <w:r w:rsidR="00B720A6">
        <w:t>CMDT</w:t>
      </w:r>
      <w:r w:rsidR="001F521E" w:rsidRPr="00B720A6">
        <w:t xml:space="preserve">, </w:t>
      </w:r>
      <w:r w:rsidR="00B720A6">
        <w:t>FMPT</w:t>
      </w:r>
      <w:r w:rsidR="001F521E" w:rsidRPr="00B720A6">
        <w:t>, etc.).</w:t>
      </w:r>
    </w:p>
    <w:p w14:paraId="4F7FFB17" w14:textId="78D0E14E" w:rsidR="00B65BFD" w:rsidRPr="00241190" w:rsidRDefault="004E2237" w:rsidP="00241190">
      <w:pPr>
        <w:pStyle w:val="Heading1"/>
      </w:pPr>
      <w:r w:rsidRPr="00241190">
        <w:t>5</w:t>
      </w:r>
      <w:r w:rsidR="00B65BFD" w:rsidRPr="00241190">
        <w:tab/>
        <w:t>Divers</w:t>
      </w:r>
    </w:p>
    <w:p w14:paraId="7BD0762C" w14:textId="22D79D16" w:rsidR="00B65BFD" w:rsidRPr="004E2237" w:rsidRDefault="004E2237" w:rsidP="001A219C">
      <w:r>
        <w:t>Aucune autre question n</w:t>
      </w:r>
      <w:r w:rsidR="00241190">
        <w:t>'</w:t>
      </w:r>
      <w:r>
        <w:t>a été soulevée</w:t>
      </w:r>
      <w:r w:rsidR="00B65BFD" w:rsidRPr="004E2237">
        <w:t>.</w:t>
      </w:r>
    </w:p>
    <w:p w14:paraId="07526781" w14:textId="3E69DE9C" w:rsidR="00B65BFD" w:rsidRPr="00241190" w:rsidRDefault="00241190" w:rsidP="00241190">
      <w:pPr>
        <w:pStyle w:val="Heading1"/>
      </w:pPr>
      <w:r w:rsidRPr="00241190">
        <w:t>6</w:t>
      </w:r>
      <w:r w:rsidR="00B65BFD" w:rsidRPr="00241190">
        <w:tab/>
        <w:t>Clôture de la réunion</w:t>
      </w:r>
    </w:p>
    <w:p w14:paraId="7F597A87" w14:textId="78A3359C" w:rsidR="00B65BFD" w:rsidRPr="004E2237" w:rsidRDefault="00B65BFD" w:rsidP="001A219C">
      <w:r w:rsidRPr="001F521E">
        <w:t>La Présidente de la réunion a remercié les participants pour leurs précieuses contributions et leur appui, et a également remercié le Secrétaire général, le Vice-Secrétaire général, le Chef du Département des conférences et publications et son équipe,</w:t>
      </w:r>
      <w:r w:rsidR="004E2237">
        <w:t xml:space="preserve"> l</w:t>
      </w:r>
      <w:r w:rsidR="00241190">
        <w:t>'</w:t>
      </w:r>
      <w:r w:rsidR="004E2237">
        <w:t>équipe d</w:t>
      </w:r>
      <w:r w:rsidR="00241190">
        <w:t>'</w:t>
      </w:r>
      <w:r w:rsidR="004E2237">
        <w:t>assistance technique</w:t>
      </w:r>
      <w:r w:rsidRPr="004E2237">
        <w:t xml:space="preserve"> et le </w:t>
      </w:r>
      <w:r w:rsidR="004961AE" w:rsidRPr="004E2237">
        <w:t>S</w:t>
      </w:r>
      <w:r w:rsidRPr="004E2237">
        <w:t>ecrétariat de l</w:t>
      </w:r>
      <w:r w:rsidR="00241190">
        <w:t>'</w:t>
      </w:r>
      <w:r w:rsidRPr="004E2237">
        <w:t xml:space="preserve">UIT dans son ensemble, pour </w:t>
      </w:r>
      <w:r w:rsidR="00500344" w:rsidRPr="004E2237">
        <w:t>l</w:t>
      </w:r>
      <w:r w:rsidR="00241190">
        <w:t>'</w:t>
      </w:r>
      <w:r w:rsidR="00500344" w:rsidRPr="004E2237">
        <w:t>excellent travail accompli</w:t>
      </w:r>
      <w:r w:rsidRPr="004E2237">
        <w:t xml:space="preserve"> et l</w:t>
      </w:r>
      <w:r w:rsidR="00241190">
        <w:t>'</w:t>
      </w:r>
      <w:r w:rsidRPr="004E2237">
        <w:t>appui qui lui a été fourni ainsi qu</w:t>
      </w:r>
      <w:r w:rsidR="00241190">
        <w:t>'</w:t>
      </w:r>
      <w:r w:rsidRPr="004E2237">
        <w:t>aux participants à la réunion.</w:t>
      </w:r>
    </w:p>
    <w:p w14:paraId="7BD79A2C" w14:textId="77777777" w:rsidR="00241190" w:rsidRDefault="00241190" w:rsidP="0032202E">
      <w:pPr>
        <w:pStyle w:val="Reasons"/>
      </w:pPr>
    </w:p>
    <w:p w14:paraId="19427A28" w14:textId="77777777" w:rsidR="00241190" w:rsidRDefault="00241190">
      <w:pPr>
        <w:jc w:val="center"/>
      </w:pPr>
      <w:r>
        <w:t>______________</w:t>
      </w:r>
    </w:p>
    <w:sectPr w:rsidR="00241190" w:rsidSect="005C389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ADA5" w14:textId="77777777" w:rsidR="000E29C3" w:rsidRDefault="000E29C3">
      <w:r>
        <w:separator/>
      </w:r>
    </w:p>
  </w:endnote>
  <w:endnote w:type="continuationSeparator" w:id="0">
    <w:p w14:paraId="474C11C4" w14:textId="77777777" w:rsidR="000E29C3" w:rsidRDefault="000E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970A" w14:textId="0878516D" w:rsidR="00732045" w:rsidRDefault="00B77366">
    <w:pPr>
      <w:pStyle w:val="Footer"/>
    </w:pPr>
    <w:fldSimple w:instr=" FILENAME \p \* MERGEFORMAT ">
      <w:r w:rsidR="005F0D55">
        <w:t>P:\FRA\SG\CONSEIL\C21\000\012F.docx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5F0D55">
      <w:t>04.03.21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F0D55">
      <w:t>09.03.20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98E5" w14:textId="2BA151CE" w:rsidR="001F521E" w:rsidRPr="00241190" w:rsidRDefault="0003039F" w:rsidP="0024119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F0D55">
      <w:t>P:\FRA\SG\CONSEIL\C21\000\012F.docx</w:t>
    </w:r>
    <w:r>
      <w:fldChar w:fldCharType="end"/>
    </w:r>
    <w:r w:rsidR="00241190">
      <w:t xml:space="preserve"> (483203)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1F3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B71A" w14:textId="77777777" w:rsidR="000E29C3" w:rsidRDefault="000E29C3">
      <w:r>
        <w:t>____________________</w:t>
      </w:r>
    </w:p>
  </w:footnote>
  <w:footnote w:type="continuationSeparator" w:id="0">
    <w:p w14:paraId="6B49BA44" w14:textId="77777777" w:rsidR="000E29C3" w:rsidRDefault="000E29C3">
      <w:r>
        <w:continuationSeparator/>
      </w:r>
    </w:p>
  </w:footnote>
  <w:footnote w:id="1">
    <w:p w14:paraId="0E71295C" w14:textId="1282DC46" w:rsidR="00241190" w:rsidRPr="00241190" w:rsidRDefault="0024119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DF6640">
        <w:tab/>
      </w:r>
      <w:r>
        <w:rPr>
          <w:rFonts w:asciiTheme="minorHAnsi" w:hAnsiTheme="minorHAnsi" w:cstheme="minorHAnsi"/>
          <w:sz w:val="22"/>
          <w:szCs w:val="22"/>
        </w:rPr>
        <w:t xml:space="preserve">Voir le </w:t>
      </w:r>
      <w:r w:rsidRPr="004F11D7">
        <w:rPr>
          <w:rFonts w:asciiTheme="minorHAnsi" w:hAnsiTheme="minorHAnsi" w:cstheme="minorHAnsi"/>
          <w:sz w:val="22"/>
          <w:szCs w:val="22"/>
        </w:rPr>
        <w:t>Document</w:t>
      </w:r>
      <w:r w:rsidRPr="004F11D7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1" w:history="1">
        <w:r w:rsidRPr="004F11D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CWG-LANG/11/INF/1</w:t>
        </w:r>
      </w:hyperlink>
      <w:r w:rsidRPr="0024119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12D5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75E5BE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0FF5E" w14:textId="5E3A679C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5F0D55">
      <w:rPr>
        <w:noProof/>
      </w:rPr>
      <w:t>2</w:t>
    </w:r>
    <w:r>
      <w:rPr>
        <w:noProof/>
      </w:rPr>
      <w:fldChar w:fldCharType="end"/>
    </w:r>
  </w:p>
  <w:p w14:paraId="217179F7" w14:textId="5541FCD6" w:rsidR="00732045" w:rsidRDefault="00732045" w:rsidP="00106B19">
    <w:pPr>
      <w:pStyle w:val="Header"/>
    </w:pPr>
    <w:r>
      <w:t>C</w:t>
    </w:r>
    <w:r w:rsidR="009C353C">
      <w:t>2</w:t>
    </w:r>
    <w:r w:rsidR="00241190">
      <w:t>1</w:t>
    </w:r>
    <w:r>
      <w:t>/</w:t>
    </w:r>
    <w:r w:rsidR="00793F83">
      <w:t>12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265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C44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380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069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24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004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8B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81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266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909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34A6A"/>
    <w:multiLevelType w:val="multilevel"/>
    <w:tmpl w:val="C56C6BF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0B0D29"/>
    <w:multiLevelType w:val="hybridMultilevel"/>
    <w:tmpl w:val="4F76B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5E86"/>
    <w:multiLevelType w:val="hybridMultilevel"/>
    <w:tmpl w:val="EC7C1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120E9"/>
    <w:multiLevelType w:val="hybridMultilevel"/>
    <w:tmpl w:val="621C35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FD"/>
    <w:rsid w:val="000147AD"/>
    <w:rsid w:val="00016B29"/>
    <w:rsid w:val="0003039F"/>
    <w:rsid w:val="000D0D0A"/>
    <w:rsid w:val="000D286C"/>
    <w:rsid w:val="000E29C3"/>
    <w:rsid w:val="000E755E"/>
    <w:rsid w:val="00103163"/>
    <w:rsid w:val="00106B19"/>
    <w:rsid w:val="00115D93"/>
    <w:rsid w:val="0011622C"/>
    <w:rsid w:val="001247A8"/>
    <w:rsid w:val="001378C0"/>
    <w:rsid w:val="00162533"/>
    <w:rsid w:val="0018694A"/>
    <w:rsid w:val="001A219C"/>
    <w:rsid w:val="001A3287"/>
    <w:rsid w:val="001A6508"/>
    <w:rsid w:val="001B43B0"/>
    <w:rsid w:val="001D4C31"/>
    <w:rsid w:val="001E4D21"/>
    <w:rsid w:val="001F521E"/>
    <w:rsid w:val="00207CD1"/>
    <w:rsid w:val="00230EEB"/>
    <w:rsid w:val="00241190"/>
    <w:rsid w:val="002477A2"/>
    <w:rsid w:val="00263A51"/>
    <w:rsid w:val="00267E02"/>
    <w:rsid w:val="002974C8"/>
    <w:rsid w:val="002A5D44"/>
    <w:rsid w:val="002C4280"/>
    <w:rsid w:val="002D7D0E"/>
    <w:rsid w:val="002E0BC4"/>
    <w:rsid w:val="002F1B76"/>
    <w:rsid w:val="002F443B"/>
    <w:rsid w:val="003314E7"/>
    <w:rsid w:val="0033568E"/>
    <w:rsid w:val="00355FF5"/>
    <w:rsid w:val="00361350"/>
    <w:rsid w:val="00380674"/>
    <w:rsid w:val="003C3FAE"/>
    <w:rsid w:val="003E12F6"/>
    <w:rsid w:val="004038CB"/>
    <w:rsid w:val="0040546F"/>
    <w:rsid w:val="0042404A"/>
    <w:rsid w:val="0043688E"/>
    <w:rsid w:val="0044618F"/>
    <w:rsid w:val="004561B9"/>
    <w:rsid w:val="0046769A"/>
    <w:rsid w:val="00475FB3"/>
    <w:rsid w:val="004961AE"/>
    <w:rsid w:val="004B48AE"/>
    <w:rsid w:val="004C37A9"/>
    <w:rsid w:val="004E2237"/>
    <w:rsid w:val="004F259E"/>
    <w:rsid w:val="00500344"/>
    <w:rsid w:val="00511F1D"/>
    <w:rsid w:val="00520F36"/>
    <w:rsid w:val="0053516F"/>
    <w:rsid w:val="00540615"/>
    <w:rsid w:val="00540A6D"/>
    <w:rsid w:val="00551DFC"/>
    <w:rsid w:val="00560933"/>
    <w:rsid w:val="0056328A"/>
    <w:rsid w:val="00571EEA"/>
    <w:rsid w:val="00575417"/>
    <w:rsid w:val="005768E1"/>
    <w:rsid w:val="005954BC"/>
    <w:rsid w:val="005B073A"/>
    <w:rsid w:val="005B1938"/>
    <w:rsid w:val="005C3890"/>
    <w:rsid w:val="005C70C1"/>
    <w:rsid w:val="005E2C9B"/>
    <w:rsid w:val="005F0D55"/>
    <w:rsid w:val="005F7BFE"/>
    <w:rsid w:val="00600017"/>
    <w:rsid w:val="0060687A"/>
    <w:rsid w:val="006235CA"/>
    <w:rsid w:val="006643AB"/>
    <w:rsid w:val="00673759"/>
    <w:rsid w:val="00677112"/>
    <w:rsid w:val="006831A4"/>
    <w:rsid w:val="00693908"/>
    <w:rsid w:val="006D00D8"/>
    <w:rsid w:val="007119C0"/>
    <w:rsid w:val="007210CD"/>
    <w:rsid w:val="00721B6A"/>
    <w:rsid w:val="00732045"/>
    <w:rsid w:val="007369DB"/>
    <w:rsid w:val="00760CDC"/>
    <w:rsid w:val="00792266"/>
    <w:rsid w:val="00793F83"/>
    <w:rsid w:val="007956C2"/>
    <w:rsid w:val="007A187E"/>
    <w:rsid w:val="007C72C2"/>
    <w:rsid w:val="007D4436"/>
    <w:rsid w:val="007F257A"/>
    <w:rsid w:val="007F3665"/>
    <w:rsid w:val="00800037"/>
    <w:rsid w:val="00824A0D"/>
    <w:rsid w:val="00841C18"/>
    <w:rsid w:val="00861D73"/>
    <w:rsid w:val="00885F7A"/>
    <w:rsid w:val="008A4E87"/>
    <w:rsid w:val="008D198D"/>
    <w:rsid w:val="008D76E6"/>
    <w:rsid w:val="00910024"/>
    <w:rsid w:val="0092392D"/>
    <w:rsid w:val="0093234A"/>
    <w:rsid w:val="009648B5"/>
    <w:rsid w:val="009776DD"/>
    <w:rsid w:val="009C0CD3"/>
    <w:rsid w:val="009C307F"/>
    <w:rsid w:val="009C353C"/>
    <w:rsid w:val="00A16B2F"/>
    <w:rsid w:val="00A2113E"/>
    <w:rsid w:val="00A23A51"/>
    <w:rsid w:val="00A24607"/>
    <w:rsid w:val="00A25CD3"/>
    <w:rsid w:val="00A431F0"/>
    <w:rsid w:val="00A75BF7"/>
    <w:rsid w:val="00A82767"/>
    <w:rsid w:val="00A84D03"/>
    <w:rsid w:val="00AA332F"/>
    <w:rsid w:val="00AA7BBB"/>
    <w:rsid w:val="00AB64A8"/>
    <w:rsid w:val="00AC0266"/>
    <w:rsid w:val="00AD24EC"/>
    <w:rsid w:val="00B309F9"/>
    <w:rsid w:val="00B32B60"/>
    <w:rsid w:val="00B61619"/>
    <w:rsid w:val="00B65BFD"/>
    <w:rsid w:val="00B720A6"/>
    <w:rsid w:val="00B77366"/>
    <w:rsid w:val="00B85F3D"/>
    <w:rsid w:val="00BB4545"/>
    <w:rsid w:val="00BB6694"/>
    <w:rsid w:val="00BD5873"/>
    <w:rsid w:val="00BE2010"/>
    <w:rsid w:val="00BF5A5E"/>
    <w:rsid w:val="00C026D6"/>
    <w:rsid w:val="00C04BE3"/>
    <w:rsid w:val="00C25D29"/>
    <w:rsid w:val="00C26338"/>
    <w:rsid w:val="00C27A7C"/>
    <w:rsid w:val="00C3530C"/>
    <w:rsid w:val="00C57A28"/>
    <w:rsid w:val="00C82445"/>
    <w:rsid w:val="00C85D12"/>
    <w:rsid w:val="00CA08ED"/>
    <w:rsid w:val="00CD034B"/>
    <w:rsid w:val="00CF183B"/>
    <w:rsid w:val="00D15A74"/>
    <w:rsid w:val="00D375CD"/>
    <w:rsid w:val="00D553A2"/>
    <w:rsid w:val="00D774D3"/>
    <w:rsid w:val="00D904E8"/>
    <w:rsid w:val="00D94FD9"/>
    <w:rsid w:val="00DA08C3"/>
    <w:rsid w:val="00DB5A3E"/>
    <w:rsid w:val="00DC22AA"/>
    <w:rsid w:val="00DF6640"/>
    <w:rsid w:val="00DF74DD"/>
    <w:rsid w:val="00E17BF0"/>
    <w:rsid w:val="00E25AD0"/>
    <w:rsid w:val="00E47A33"/>
    <w:rsid w:val="00E54602"/>
    <w:rsid w:val="00E75F24"/>
    <w:rsid w:val="00EA6F31"/>
    <w:rsid w:val="00EA7952"/>
    <w:rsid w:val="00EB0F02"/>
    <w:rsid w:val="00EB6350"/>
    <w:rsid w:val="00EC20CE"/>
    <w:rsid w:val="00EE49CE"/>
    <w:rsid w:val="00EE7862"/>
    <w:rsid w:val="00EF7DC5"/>
    <w:rsid w:val="00F15B57"/>
    <w:rsid w:val="00F427DB"/>
    <w:rsid w:val="00F709EE"/>
    <w:rsid w:val="00FA5EB1"/>
    <w:rsid w:val="00FA7439"/>
    <w:rsid w:val="00FC3A00"/>
    <w:rsid w:val="00FC4EC0"/>
    <w:rsid w:val="00FE3084"/>
    <w:rsid w:val="00FE751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D89311A"/>
  <w15:docId w15:val="{762F8005-1A57-49C4-8E5E-0A1709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B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24A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A0D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B85F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F3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F3D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F3D"/>
    <w:rPr>
      <w:rFonts w:ascii="Calibri" w:hAnsi="Calibri"/>
      <w:b/>
      <w:bCs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1F521E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1F521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1F521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21E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7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RCLCWGLANG11-C-000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RCLCWGLANG11-C-000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md/S19-CL-C-013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RCLCWGLANG11-C-0004/en" TargetMode="External"/><Relationship Id="rId10" Type="http://schemas.openxmlformats.org/officeDocument/2006/relationships/hyperlink" Target="https://www.itu.int/en/council/Documents/basic-texts/RES-154-F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RCLCWGLANG11-C-0002/en" TargetMode="External"/><Relationship Id="rId14" Type="http://schemas.openxmlformats.org/officeDocument/2006/relationships/hyperlink" Target="https://www.itu.int/md/S21-RCLCWGLANG11-C-000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meetingdoc.asp?lang=en&amp;parent=S21-RCLCWGLANG11-INF-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7DDB-6A67-40A8-814D-4D50C3C7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61</TotalTime>
  <Pages>7</Pages>
  <Words>3169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21239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C2020, C20</cp:keywords>
  <dc:description/>
  <cp:lastModifiedBy>Royer, Veronique</cp:lastModifiedBy>
  <cp:revision>10</cp:revision>
  <cp:lastPrinted>2020-03-09T14:42:00Z</cp:lastPrinted>
  <dcterms:created xsi:type="dcterms:W3CDTF">2021-03-04T10:20:00Z</dcterms:created>
  <dcterms:modified xsi:type="dcterms:W3CDTF">2021-03-04T11:24:00Z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