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1715B4B" w14:textId="77777777" w:rsidTr="006C7CC0">
        <w:trPr>
          <w:cantSplit/>
          <w:trHeight w:val="20"/>
        </w:trPr>
        <w:tc>
          <w:tcPr>
            <w:tcW w:w="6620" w:type="dxa"/>
          </w:tcPr>
          <w:p w14:paraId="408D1F98"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0101E9C2" w14:textId="77777777" w:rsidR="00290728" w:rsidRPr="00290728" w:rsidRDefault="006A793B" w:rsidP="00B95F88">
            <w:pPr>
              <w:spacing w:before="0" w:line="240" w:lineRule="auto"/>
              <w:jc w:val="left"/>
              <w:rPr>
                <w:rtl/>
                <w:lang w:bidi="ar-EG"/>
              </w:rPr>
            </w:pPr>
            <w:bookmarkStart w:id="0" w:name="ditulogo"/>
            <w:bookmarkEnd w:id="0"/>
            <w:r>
              <w:rPr>
                <w:noProof/>
              </w:rPr>
              <w:drawing>
                <wp:inline distT="0" distB="0" distL="0" distR="0" wp14:anchorId="1461D3BE" wp14:editId="0804CED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0794434" w14:textId="77777777" w:rsidTr="009F66A8">
        <w:trPr>
          <w:cantSplit/>
          <w:trHeight w:val="20"/>
        </w:trPr>
        <w:tc>
          <w:tcPr>
            <w:tcW w:w="6620" w:type="dxa"/>
            <w:tcBorders>
              <w:bottom w:val="single" w:sz="12" w:space="0" w:color="auto"/>
            </w:tcBorders>
          </w:tcPr>
          <w:p w14:paraId="34C81F58"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7C6742C4" w14:textId="77777777" w:rsidR="00290728" w:rsidRPr="006A793B" w:rsidRDefault="00290728" w:rsidP="006A793B">
            <w:pPr>
              <w:spacing w:before="0" w:line="120" w:lineRule="auto"/>
              <w:rPr>
                <w:lang w:bidi="ar-EG"/>
              </w:rPr>
            </w:pPr>
          </w:p>
        </w:tc>
      </w:tr>
      <w:tr w:rsidR="00290728" w:rsidRPr="00290728" w14:paraId="31C09140" w14:textId="77777777" w:rsidTr="009F66A8">
        <w:trPr>
          <w:cantSplit/>
          <w:trHeight w:val="20"/>
        </w:trPr>
        <w:tc>
          <w:tcPr>
            <w:tcW w:w="6620" w:type="dxa"/>
            <w:tcBorders>
              <w:top w:val="single" w:sz="12" w:space="0" w:color="auto"/>
            </w:tcBorders>
          </w:tcPr>
          <w:p w14:paraId="673A410D"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0DE7879" w14:textId="77777777" w:rsidR="00290728" w:rsidRPr="00290728" w:rsidRDefault="00290728" w:rsidP="00290728">
            <w:pPr>
              <w:spacing w:before="60" w:after="60" w:line="260" w:lineRule="exact"/>
              <w:rPr>
                <w:b/>
                <w:bCs/>
                <w:lang w:bidi="ar-SY"/>
              </w:rPr>
            </w:pPr>
          </w:p>
        </w:tc>
      </w:tr>
      <w:tr w:rsidR="00290728" w:rsidRPr="00290728" w14:paraId="3368D7B1" w14:textId="77777777" w:rsidTr="009F66A8">
        <w:trPr>
          <w:cantSplit/>
        </w:trPr>
        <w:tc>
          <w:tcPr>
            <w:tcW w:w="6620" w:type="dxa"/>
          </w:tcPr>
          <w:p w14:paraId="43910F2E" w14:textId="794C5E88" w:rsidR="00290728" w:rsidRPr="002F71D8" w:rsidRDefault="006D13FC" w:rsidP="003C6B4F">
            <w:pPr>
              <w:spacing w:before="20" w:after="20" w:line="300" w:lineRule="exact"/>
              <w:rPr>
                <w:b/>
                <w:bCs/>
                <w:rtl/>
                <w:lang w:bidi="ar-EG"/>
              </w:rPr>
            </w:pPr>
            <w:r>
              <w:rPr>
                <w:rFonts w:hint="cs"/>
                <w:b/>
                <w:bCs/>
                <w:rtl/>
                <w:lang w:bidi="ar-EG"/>
              </w:rPr>
              <w:t xml:space="preserve">بند جدول الأعمال: </w:t>
            </w:r>
            <w:r>
              <w:rPr>
                <w:b/>
              </w:rPr>
              <w:t>PL 1.6</w:t>
            </w:r>
          </w:p>
        </w:tc>
        <w:tc>
          <w:tcPr>
            <w:tcW w:w="3052" w:type="dxa"/>
            <w:vAlign w:val="center"/>
          </w:tcPr>
          <w:p w14:paraId="2F0023C4" w14:textId="54610F6A" w:rsidR="00290728" w:rsidRPr="002F71D8" w:rsidRDefault="00290728"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w:t>
            </w:r>
            <w:r w:rsidR="0026373E" w:rsidRPr="002F71D8">
              <w:rPr>
                <w:b/>
                <w:bCs/>
                <w:lang w:bidi="ar-SY"/>
              </w:rPr>
              <w:t>2</w:t>
            </w:r>
            <w:r w:rsidR="00C566BA">
              <w:rPr>
                <w:b/>
                <w:bCs/>
                <w:lang w:bidi="ar-SY"/>
              </w:rPr>
              <w:t>1</w:t>
            </w:r>
            <w:r w:rsidRPr="002F71D8">
              <w:rPr>
                <w:b/>
                <w:bCs/>
                <w:lang w:bidi="ar-SY"/>
              </w:rPr>
              <w:t>/</w:t>
            </w:r>
            <w:r w:rsidR="003F0909">
              <w:rPr>
                <w:b/>
                <w:bCs/>
                <w:lang w:bidi="ar-SY"/>
              </w:rPr>
              <w:t>12</w:t>
            </w:r>
            <w:r w:rsidRPr="002F71D8">
              <w:rPr>
                <w:b/>
                <w:bCs/>
                <w:lang w:bidi="ar-SY"/>
              </w:rPr>
              <w:t>-A</w:t>
            </w:r>
          </w:p>
        </w:tc>
      </w:tr>
      <w:tr w:rsidR="00290728" w:rsidRPr="00290728" w14:paraId="7FF1B1EA" w14:textId="77777777" w:rsidTr="009F66A8">
        <w:trPr>
          <w:cantSplit/>
        </w:trPr>
        <w:tc>
          <w:tcPr>
            <w:tcW w:w="6620" w:type="dxa"/>
          </w:tcPr>
          <w:p w14:paraId="582771B3" w14:textId="77777777" w:rsidR="00290728" w:rsidRPr="002F71D8" w:rsidRDefault="00290728" w:rsidP="003C6B4F">
            <w:pPr>
              <w:spacing w:before="20" w:after="20" w:line="300" w:lineRule="exact"/>
              <w:rPr>
                <w:b/>
                <w:bCs/>
                <w:lang w:bidi="ar-SY"/>
              </w:rPr>
            </w:pPr>
          </w:p>
        </w:tc>
        <w:tc>
          <w:tcPr>
            <w:tcW w:w="3052" w:type="dxa"/>
            <w:vAlign w:val="center"/>
          </w:tcPr>
          <w:p w14:paraId="7C41B60B" w14:textId="0869B641" w:rsidR="00290728" w:rsidRPr="002F71D8" w:rsidRDefault="003F0909" w:rsidP="003C6B4F">
            <w:pPr>
              <w:spacing w:before="20" w:after="20" w:line="300" w:lineRule="exact"/>
              <w:rPr>
                <w:b/>
                <w:bCs/>
                <w:rtl/>
                <w:lang w:bidi="ar-EG"/>
              </w:rPr>
            </w:pPr>
            <w:r>
              <w:rPr>
                <w:b/>
                <w:bCs/>
                <w:lang w:bidi="ar-SY"/>
              </w:rPr>
              <w:t>22</w:t>
            </w:r>
            <w:r>
              <w:rPr>
                <w:rFonts w:hint="cs"/>
                <w:b/>
                <w:bCs/>
                <w:rtl/>
                <w:lang w:bidi="ar-SY"/>
              </w:rPr>
              <w:t xml:space="preserve"> فبراير </w:t>
            </w:r>
            <w:r w:rsidR="00FE7FCA" w:rsidRPr="002F71D8">
              <w:rPr>
                <w:b/>
                <w:bCs/>
                <w:lang w:bidi="ar-SY"/>
              </w:rPr>
              <w:t>20</w:t>
            </w:r>
            <w:r w:rsidR="0026373E" w:rsidRPr="002F71D8">
              <w:rPr>
                <w:b/>
                <w:bCs/>
                <w:lang w:bidi="ar-SY"/>
              </w:rPr>
              <w:t>2</w:t>
            </w:r>
            <w:r w:rsidR="00C566BA">
              <w:rPr>
                <w:b/>
                <w:bCs/>
                <w:lang w:bidi="ar-SY"/>
              </w:rPr>
              <w:t>1</w:t>
            </w:r>
          </w:p>
        </w:tc>
      </w:tr>
      <w:tr w:rsidR="00290728" w:rsidRPr="00290728" w14:paraId="1AC3C0F6" w14:textId="77777777" w:rsidTr="009F66A8">
        <w:trPr>
          <w:cantSplit/>
        </w:trPr>
        <w:tc>
          <w:tcPr>
            <w:tcW w:w="6620" w:type="dxa"/>
          </w:tcPr>
          <w:p w14:paraId="764349D4" w14:textId="77777777" w:rsidR="00290728" w:rsidRPr="002F71D8" w:rsidRDefault="00290728" w:rsidP="003C6B4F">
            <w:pPr>
              <w:spacing w:before="20" w:after="20" w:line="300" w:lineRule="exact"/>
              <w:rPr>
                <w:b/>
                <w:bCs/>
                <w:lang w:bidi="ar-EG"/>
              </w:rPr>
            </w:pPr>
          </w:p>
        </w:tc>
        <w:tc>
          <w:tcPr>
            <w:tcW w:w="3052" w:type="dxa"/>
            <w:vAlign w:val="center"/>
          </w:tcPr>
          <w:p w14:paraId="0E74328B"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3F0909">
              <w:rPr>
                <w:rFonts w:hint="cs"/>
                <w:b/>
                <w:bCs/>
                <w:rtl/>
                <w:lang w:bidi="ar-EG"/>
              </w:rPr>
              <w:t>بالإنكليزية</w:t>
            </w:r>
          </w:p>
        </w:tc>
      </w:tr>
      <w:tr w:rsidR="003F0909" w:rsidRPr="00290728" w14:paraId="20A9D883" w14:textId="77777777" w:rsidTr="009F66A8">
        <w:trPr>
          <w:cantSplit/>
        </w:trPr>
        <w:tc>
          <w:tcPr>
            <w:tcW w:w="9672" w:type="dxa"/>
            <w:gridSpan w:val="2"/>
          </w:tcPr>
          <w:p w14:paraId="62CE5543" w14:textId="5B8ECE19" w:rsidR="003F0909" w:rsidRPr="00290728" w:rsidRDefault="003F0909" w:rsidP="003F0909">
            <w:pPr>
              <w:pStyle w:val="Source"/>
              <w:rPr>
                <w:rtl/>
                <w:lang w:bidi="ar-EG"/>
              </w:rPr>
            </w:pPr>
            <w:r>
              <w:rPr>
                <w:rFonts w:hint="cs"/>
                <w:rtl/>
              </w:rPr>
              <w:t>رئيس</w:t>
            </w:r>
            <w:r>
              <w:rPr>
                <w:rFonts w:hint="cs"/>
                <w:rtl/>
                <w:lang w:bidi="ar-EG"/>
              </w:rPr>
              <w:t>ة</w:t>
            </w:r>
            <w:r>
              <w:rPr>
                <w:rFonts w:hint="cs"/>
                <w:rtl/>
              </w:rPr>
              <w:t xml:space="preserve"> فريق العمل التابع للمجلس</w:t>
            </w:r>
            <w:r>
              <w:rPr>
                <w:rFonts w:hint="cs"/>
                <w:rtl/>
              </w:rPr>
              <w:br/>
              <w:t>والمعني باستخدام اللغات الرسمية الست للاتحاد </w:t>
            </w:r>
            <w:r>
              <w:rPr>
                <w:lang w:bidi="ar-SY"/>
              </w:rPr>
              <w:t>(</w:t>
            </w:r>
            <w:r>
              <w:rPr>
                <w:lang w:val="en-GB" w:bidi="ar-SY"/>
              </w:rPr>
              <w:t>CWG</w:t>
            </w:r>
            <w:r>
              <w:rPr>
                <w:lang w:val="en-GB" w:bidi="ar-SY"/>
              </w:rPr>
              <w:noBreakHyphen/>
              <w:t>LANG)</w:t>
            </w:r>
          </w:p>
        </w:tc>
      </w:tr>
      <w:tr w:rsidR="003F0909" w:rsidRPr="00290728" w14:paraId="77FC0BC7" w14:textId="77777777" w:rsidTr="009F66A8">
        <w:trPr>
          <w:cantSplit/>
        </w:trPr>
        <w:tc>
          <w:tcPr>
            <w:tcW w:w="9672" w:type="dxa"/>
            <w:gridSpan w:val="2"/>
          </w:tcPr>
          <w:p w14:paraId="2EE3E605" w14:textId="6BAC5201" w:rsidR="003F0909" w:rsidRPr="00383829" w:rsidRDefault="003F0909" w:rsidP="003F0909">
            <w:pPr>
              <w:pStyle w:val="Title1"/>
              <w:rPr>
                <w:rtl/>
              </w:rPr>
            </w:pPr>
            <w:r>
              <w:rPr>
                <w:rFonts w:hint="cs"/>
                <w:rtl/>
              </w:rPr>
              <w:t>تقرير من فريق العمل التابع للمجلس والمعني باللغات</w:t>
            </w:r>
          </w:p>
        </w:tc>
      </w:tr>
    </w:tbl>
    <w:p w14:paraId="71AE7631"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25505EB" w14:textId="77777777" w:rsidTr="00952F86">
        <w:trPr>
          <w:jc w:val="center"/>
        </w:trPr>
        <w:tc>
          <w:tcPr>
            <w:tcW w:w="8080" w:type="dxa"/>
          </w:tcPr>
          <w:p w14:paraId="4CF9255E" w14:textId="77777777" w:rsidR="00290728" w:rsidRPr="00290728" w:rsidRDefault="00290728" w:rsidP="00706D7A">
            <w:pPr>
              <w:rPr>
                <w:b/>
                <w:bCs/>
                <w:rtl/>
                <w:lang w:bidi="ar-SY"/>
              </w:rPr>
            </w:pPr>
            <w:r w:rsidRPr="00290728">
              <w:rPr>
                <w:rFonts w:hint="cs"/>
                <w:b/>
                <w:bCs/>
                <w:rtl/>
                <w:lang w:bidi="ar-SY"/>
              </w:rPr>
              <w:t>ملخص</w:t>
            </w:r>
          </w:p>
          <w:p w14:paraId="6D9F2564" w14:textId="55DEEE56" w:rsidR="003F0909" w:rsidRPr="00A904A7" w:rsidRDefault="003F0909" w:rsidP="003F0909">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lang w:bidi="ar-EG"/>
              </w:rPr>
            </w:pPr>
            <w:r w:rsidRPr="00254AD7">
              <w:rPr>
                <w:rFonts w:hint="cs"/>
                <w:spacing w:val="-4"/>
                <w:rtl/>
                <w:lang w:bidi="ar-EG"/>
              </w:rPr>
              <w:t>تتضمن هذه الوثيقة التقرير السنوي لرئيسة فريق العمل التابع للمجلس والمعني باللغات </w:t>
            </w:r>
            <w:r w:rsidRPr="00254AD7">
              <w:rPr>
                <w:spacing w:val="-4"/>
                <w:lang w:bidi="ar-EG"/>
              </w:rPr>
              <w:t>(CWG</w:t>
            </w:r>
            <w:r w:rsidRPr="00254AD7">
              <w:rPr>
                <w:spacing w:val="-4"/>
                <w:lang w:bidi="ar-EG"/>
              </w:rPr>
              <w:noBreakHyphen/>
              <w:t>LANG)</w:t>
            </w:r>
            <w:r w:rsidRPr="00A904A7">
              <w:rPr>
                <w:rFonts w:hint="cs"/>
                <w:spacing w:val="4"/>
                <w:rtl/>
                <w:lang w:bidi="ar-EG"/>
              </w:rPr>
              <w:t xml:space="preserve"> المقدم إلى المجلس، عملاً بالقرار </w:t>
            </w:r>
            <w:r w:rsidRPr="00A904A7">
              <w:rPr>
                <w:spacing w:val="4"/>
                <w:lang w:val="en-GB" w:bidi="ar-EG"/>
              </w:rPr>
              <w:t>154</w:t>
            </w:r>
            <w:r w:rsidRPr="00A904A7">
              <w:rPr>
                <w:rFonts w:hint="cs"/>
                <w:spacing w:val="4"/>
                <w:rtl/>
                <w:lang w:bidi="ar-EG"/>
              </w:rPr>
              <w:t xml:space="preserve"> (المراجَع في دبي، </w:t>
            </w:r>
            <w:r w:rsidRPr="00A904A7">
              <w:rPr>
                <w:spacing w:val="4"/>
                <w:lang w:bidi="ar-EG"/>
              </w:rPr>
              <w:t>2018</w:t>
            </w:r>
            <w:r w:rsidRPr="00A904A7">
              <w:rPr>
                <w:rFonts w:hint="cs"/>
                <w:spacing w:val="4"/>
                <w:rtl/>
                <w:lang w:bidi="ar-EG"/>
              </w:rPr>
              <w:t>) والقرار</w:t>
            </w:r>
            <w:r w:rsidR="00A904A7">
              <w:rPr>
                <w:rFonts w:hint="eastAsia"/>
                <w:spacing w:val="4"/>
                <w:rtl/>
                <w:lang w:bidi="ar-EG"/>
              </w:rPr>
              <w:t> </w:t>
            </w:r>
            <w:r w:rsidRPr="00A904A7">
              <w:rPr>
                <w:spacing w:val="4"/>
                <w:lang w:bidi="ar-EG"/>
              </w:rPr>
              <w:t>1372</w:t>
            </w:r>
            <w:r w:rsidRPr="00A904A7">
              <w:rPr>
                <w:rFonts w:hint="cs"/>
                <w:spacing w:val="4"/>
                <w:rtl/>
                <w:lang w:bidi="ar-EG"/>
              </w:rPr>
              <w:t xml:space="preserve"> (المراجَع في </w:t>
            </w:r>
            <w:r w:rsidRPr="00A904A7">
              <w:rPr>
                <w:spacing w:val="4"/>
                <w:lang w:bidi="ar-EG"/>
              </w:rPr>
              <w:t>2019</w:t>
            </w:r>
            <w:r w:rsidRPr="00A904A7">
              <w:rPr>
                <w:rFonts w:hint="cs"/>
                <w:spacing w:val="4"/>
                <w:rtl/>
                <w:lang w:bidi="ar-EG"/>
              </w:rPr>
              <w:t>) الصادر عن المجلس.</w:t>
            </w:r>
          </w:p>
          <w:p w14:paraId="0D6A5003" w14:textId="77777777" w:rsidR="003F0909" w:rsidRDefault="003F0909" w:rsidP="003F0909">
            <w:pPr>
              <w:rPr>
                <w:b/>
                <w:bCs/>
                <w:rtl/>
                <w:lang w:bidi="ar-SY"/>
              </w:rPr>
            </w:pPr>
            <w:r>
              <w:rPr>
                <w:rFonts w:hint="cs"/>
                <w:b/>
                <w:bCs/>
                <w:rtl/>
                <w:lang w:bidi="ar-SY"/>
              </w:rPr>
              <w:t>الإجراء المطلوب</w:t>
            </w:r>
          </w:p>
          <w:p w14:paraId="428C3F1C" w14:textId="77777777" w:rsidR="003F0909" w:rsidRDefault="003F0909" w:rsidP="003F0909">
            <w:pPr>
              <w:rPr>
                <w:rtl/>
                <w:lang w:bidi="ar-SY"/>
              </w:rPr>
            </w:pPr>
            <w:r>
              <w:rPr>
                <w:rFonts w:hint="cs"/>
                <w:rtl/>
                <w:lang w:bidi="ar-EG"/>
              </w:rPr>
              <w:t>يُدعى المجلس إلى</w:t>
            </w:r>
            <w:r>
              <w:rPr>
                <w:rFonts w:hint="cs"/>
                <w:b/>
                <w:bCs/>
                <w:rtl/>
                <w:lang w:bidi="ar-EG"/>
              </w:rPr>
              <w:t xml:space="preserve"> إقرار </w:t>
            </w:r>
            <w:r>
              <w:rPr>
                <w:rFonts w:hint="cs"/>
                <w:rtl/>
                <w:lang w:bidi="ar-EG"/>
              </w:rPr>
              <w:t>التقرير</w:t>
            </w:r>
            <w:r>
              <w:rPr>
                <w:rFonts w:hint="cs"/>
                <w:b/>
                <w:bCs/>
                <w:rtl/>
                <w:lang w:bidi="ar-EG"/>
              </w:rPr>
              <w:t>.</w:t>
            </w:r>
          </w:p>
          <w:p w14:paraId="195DDB9B" w14:textId="77777777" w:rsidR="003F0909" w:rsidRDefault="003F0909" w:rsidP="003F0909">
            <w:pPr>
              <w:jc w:val="center"/>
              <w:rPr>
                <w:rFonts w:ascii="Traditional Arabic" w:hAnsi="Traditional Arabic" w:cs="Traditional Arabic"/>
                <w:sz w:val="30"/>
                <w:szCs w:val="30"/>
                <w:rtl/>
                <w:lang w:bidi="ar-SY"/>
              </w:rPr>
            </w:pPr>
            <w:r>
              <w:rPr>
                <w:rFonts w:ascii="Traditional Arabic" w:hAnsi="Traditional Arabic" w:cs="Traditional Arabic"/>
                <w:sz w:val="30"/>
                <w:szCs w:val="30"/>
                <w:rtl/>
                <w:lang w:bidi="ar-SY"/>
              </w:rPr>
              <w:t>_________</w:t>
            </w:r>
          </w:p>
          <w:p w14:paraId="40BE9942" w14:textId="77777777" w:rsidR="003F0909" w:rsidRDefault="003F0909" w:rsidP="003F0909">
            <w:pPr>
              <w:rPr>
                <w:b/>
                <w:bCs/>
                <w:rtl/>
                <w:lang w:bidi="ar-SY"/>
              </w:rPr>
            </w:pPr>
            <w:r>
              <w:rPr>
                <w:rFonts w:hint="cs"/>
                <w:b/>
                <w:bCs/>
                <w:rtl/>
                <w:lang w:bidi="ar-SY"/>
              </w:rPr>
              <w:t>المراجع</w:t>
            </w:r>
          </w:p>
          <w:p w14:paraId="013D28DB" w14:textId="141E2D86" w:rsidR="00290728" w:rsidRPr="00290728" w:rsidRDefault="0090479A" w:rsidP="003F0909">
            <w:pPr>
              <w:spacing w:after="120"/>
              <w:jc w:val="left"/>
              <w:rPr>
                <w:i/>
                <w:iCs/>
                <w:rtl/>
                <w:lang w:bidi="ar-SY"/>
              </w:rPr>
            </w:pPr>
            <w:hyperlink r:id="rId9" w:history="1">
              <w:r w:rsidR="003F0909">
                <w:rPr>
                  <w:rStyle w:val="Hyperlink"/>
                  <w:rFonts w:hint="cs"/>
                  <w:i/>
                  <w:iCs/>
                  <w:rtl/>
                  <w:lang w:bidi="ar-EG"/>
                </w:rPr>
                <w:t>تقرير الأمين العام</w:t>
              </w:r>
            </w:hyperlink>
            <w:r w:rsidR="003F0909">
              <w:rPr>
                <w:i/>
                <w:iCs/>
                <w:rtl/>
                <w:lang w:bidi="ar-EG"/>
              </w:rPr>
              <w:t xml:space="preserve">؛ </w:t>
            </w:r>
            <w:hyperlink r:id="rId10" w:history="1">
              <w:r w:rsidR="003F0909">
                <w:rPr>
                  <w:rStyle w:val="Hyperlink"/>
                  <w:rFonts w:hint="cs"/>
                  <w:i/>
                  <w:iCs/>
                  <w:rtl/>
                </w:rPr>
                <w:t xml:space="preserve">القرار </w:t>
              </w:r>
              <w:r w:rsidR="003F0909">
                <w:rPr>
                  <w:rStyle w:val="Hyperlink"/>
                  <w:i/>
                  <w:iCs/>
                  <w:lang w:bidi="ar-SY"/>
                </w:rPr>
                <w:t>154</w:t>
              </w:r>
              <w:r w:rsidR="003F0909">
                <w:rPr>
                  <w:rStyle w:val="Hyperlink"/>
                  <w:rFonts w:hint="cs"/>
                  <w:i/>
                  <w:iCs/>
                  <w:rtl/>
                </w:rPr>
                <w:t xml:space="preserve"> (المراجَع في دبي، </w:t>
              </w:r>
              <w:r w:rsidR="003F0909">
                <w:rPr>
                  <w:rStyle w:val="Hyperlink"/>
                  <w:i/>
                  <w:iCs/>
                  <w:lang w:bidi="ar-SY"/>
                </w:rPr>
                <w:t>2018</w:t>
              </w:r>
              <w:r w:rsidR="003F0909">
                <w:rPr>
                  <w:rStyle w:val="Hyperlink"/>
                  <w:rFonts w:hint="cs"/>
                  <w:i/>
                  <w:iCs/>
                  <w:rtl/>
                </w:rPr>
                <w:t>)؛</w:t>
              </w:r>
            </w:hyperlink>
            <w:r w:rsidR="003F0909">
              <w:rPr>
                <w:rtl/>
              </w:rPr>
              <w:br/>
            </w:r>
            <w:hyperlink r:id="rId11" w:history="1">
              <w:r w:rsidR="003F0909">
                <w:rPr>
                  <w:rStyle w:val="Hyperlink"/>
                  <w:rFonts w:hint="cs"/>
                  <w:i/>
                  <w:iCs/>
                  <w:rtl/>
                </w:rPr>
                <w:t xml:space="preserve">القرار </w:t>
              </w:r>
              <w:r w:rsidR="003F0909">
                <w:rPr>
                  <w:rStyle w:val="Hyperlink"/>
                  <w:i/>
                  <w:iCs/>
                  <w:lang w:bidi="ar-SY"/>
                </w:rPr>
                <w:t>1372</w:t>
              </w:r>
              <w:r w:rsidR="003F0909">
                <w:rPr>
                  <w:rStyle w:val="Hyperlink"/>
                  <w:rFonts w:hint="cs"/>
                  <w:i/>
                  <w:iCs/>
                  <w:rtl/>
                  <w:lang w:bidi="ar-SY"/>
                </w:rPr>
                <w:t> (ا</w:t>
              </w:r>
              <w:r w:rsidR="003F0909">
                <w:rPr>
                  <w:rStyle w:val="Hyperlink"/>
                  <w:rFonts w:hint="cs"/>
                  <w:i/>
                  <w:iCs/>
                  <w:rtl/>
                </w:rPr>
                <w:t>لمراجَع</w:t>
              </w:r>
              <w:r w:rsidR="003F0909">
                <w:rPr>
                  <w:rStyle w:val="Hyperlink"/>
                  <w:rFonts w:hint="cs"/>
                  <w:i/>
                  <w:iCs/>
                  <w:rtl/>
                  <w:lang w:bidi="ar-SY"/>
                </w:rPr>
                <w:t xml:space="preserve"> في </w:t>
              </w:r>
              <w:r w:rsidR="003F0909">
                <w:rPr>
                  <w:rStyle w:val="Hyperlink"/>
                  <w:i/>
                  <w:iCs/>
                  <w:lang w:bidi="ar-SY"/>
                </w:rPr>
                <w:t>2019</w:t>
              </w:r>
              <w:r w:rsidR="003F0909">
                <w:rPr>
                  <w:rStyle w:val="Hyperlink"/>
                  <w:rFonts w:hint="cs"/>
                  <w:i/>
                  <w:iCs/>
                  <w:rtl/>
                </w:rPr>
                <w:t>) الصادر عن المجلس</w:t>
              </w:r>
            </w:hyperlink>
            <w:r w:rsidR="003F0909" w:rsidRPr="00290728">
              <w:rPr>
                <w:i/>
                <w:iCs/>
                <w:rtl/>
                <w:lang w:bidi="ar-SY"/>
              </w:rPr>
              <w:t xml:space="preserve"> </w:t>
            </w:r>
          </w:p>
        </w:tc>
      </w:tr>
    </w:tbl>
    <w:p w14:paraId="75B0B054" w14:textId="4664D51F" w:rsidR="003F0909" w:rsidRDefault="003F0909" w:rsidP="003A7A38">
      <w:pPr>
        <w:pStyle w:val="Heading1"/>
      </w:pPr>
      <w:r>
        <w:t>1</w:t>
      </w:r>
      <w:r>
        <w:rPr>
          <w:rFonts w:hint="cs"/>
          <w:rtl/>
        </w:rPr>
        <w:tab/>
        <w:t xml:space="preserve">افتتاح الاجتماع وإقرار جدول الأعمال (الوثيقة </w:t>
      </w:r>
      <w:hyperlink r:id="rId12" w:history="1">
        <w:r w:rsidRPr="003F0909">
          <w:rPr>
            <w:rStyle w:val="Hyperlink"/>
            <w:lang w:val="en-GB"/>
          </w:rPr>
          <w:t>CWG-LANG/11/1(Rev.1)</w:t>
        </w:r>
      </w:hyperlink>
      <w:r>
        <w:rPr>
          <w:rFonts w:hint="cs"/>
          <w:rtl/>
        </w:rPr>
        <w:t>)</w:t>
      </w:r>
    </w:p>
    <w:p w14:paraId="166973C4" w14:textId="08AD020E" w:rsidR="003F0909" w:rsidRDefault="003F0909" w:rsidP="003F0909">
      <w:pPr>
        <w:rPr>
          <w:rtl/>
          <w:lang w:bidi="ar-EG"/>
        </w:rPr>
      </w:pPr>
      <w:r>
        <w:t>1.1</w:t>
      </w:r>
      <w:r>
        <w:tab/>
      </w:r>
      <w:r w:rsidR="006D13FC">
        <w:rPr>
          <w:rFonts w:hint="cs"/>
          <w:rtl/>
        </w:rPr>
        <w:t xml:space="preserve">نظراً لغياب الرئيسة بسبب مشكلة تقنية، </w:t>
      </w:r>
      <w:r w:rsidR="00030209">
        <w:rPr>
          <w:rFonts w:hint="cs"/>
          <w:rtl/>
          <w:lang w:bidi="ar-EG"/>
        </w:rPr>
        <w:t>افتتحت</w:t>
      </w:r>
      <w:r>
        <w:rPr>
          <w:rFonts w:hint="cs"/>
          <w:rtl/>
          <w:lang w:bidi="ar-EG"/>
        </w:rPr>
        <w:t xml:space="preserve"> الاجتماع </w:t>
      </w:r>
      <w:r w:rsidR="006D13FC">
        <w:rPr>
          <w:rFonts w:hint="cs"/>
          <w:rtl/>
          <w:lang w:bidi="ar-EG"/>
        </w:rPr>
        <w:t>نائبة رئيسة فريق العمل التابع للمجلس والمعني باللغات</w:t>
      </w:r>
      <w:r w:rsidR="00030209">
        <w:rPr>
          <w:rFonts w:hint="cs"/>
          <w:rtl/>
          <w:lang w:bidi="ar-EG"/>
        </w:rPr>
        <w:t xml:space="preserve"> فيما يتعلق باللغة العربية</w:t>
      </w:r>
      <w:r w:rsidR="006D13FC">
        <w:rPr>
          <w:rFonts w:hint="cs"/>
          <w:rtl/>
          <w:lang w:bidi="ar-EG"/>
        </w:rPr>
        <w:t xml:space="preserve">، </w:t>
      </w:r>
      <w:r>
        <w:rPr>
          <w:rFonts w:hint="cs"/>
          <w:rtl/>
          <w:lang w:bidi="ar-EG"/>
        </w:rPr>
        <w:t xml:space="preserve">السيدة سميرة بلال مؤمن محمد (الكويت). وبعد الترحيب بالمندوبين، </w:t>
      </w:r>
      <w:r w:rsidR="00030209">
        <w:rPr>
          <w:rFonts w:hint="cs"/>
          <w:rtl/>
          <w:lang w:bidi="ar-EG"/>
        </w:rPr>
        <w:t xml:space="preserve">قدمت </w:t>
      </w:r>
      <w:r w:rsidR="006D13FC">
        <w:rPr>
          <w:rFonts w:hint="cs"/>
          <w:rtl/>
          <w:lang w:bidi="ar-EG"/>
        </w:rPr>
        <w:t xml:space="preserve">نائبة الرئيسة </w:t>
      </w:r>
      <w:r>
        <w:rPr>
          <w:rFonts w:hint="cs"/>
          <w:rtl/>
          <w:lang w:bidi="ar-EG"/>
        </w:rPr>
        <w:t>مشروع جدول الأعمال لإقراره. وأُقر جدول الأعمال بصيغته المقدمة.</w:t>
      </w:r>
      <w:r w:rsidR="006D13FC">
        <w:rPr>
          <w:rFonts w:hint="cs"/>
          <w:rtl/>
          <w:lang w:bidi="ar-EG"/>
        </w:rPr>
        <w:t xml:space="preserve"> وانضمت رئيسة </w:t>
      </w:r>
      <w:r w:rsidR="00B55DA4">
        <w:rPr>
          <w:rFonts w:hint="cs"/>
          <w:rtl/>
          <w:lang w:bidi="ar-EG"/>
        </w:rPr>
        <w:t>فريق العمل التابع للمجلس والمعني باللغات، السيدة منية جابر خلف الله (تونس)، إلى الاجتماع بعد حل المشكلة التقنية وواصلت تسيير أعمال الاجتماع.</w:t>
      </w:r>
    </w:p>
    <w:p w14:paraId="668AD362" w14:textId="69D9E83F" w:rsidR="003F0909" w:rsidRDefault="003F0909" w:rsidP="003F0909">
      <w:pPr>
        <w:rPr>
          <w:rtl/>
          <w:lang w:bidi="ar-EG"/>
        </w:rPr>
      </w:pPr>
      <w:r>
        <w:rPr>
          <w:lang w:bidi="ar-EG"/>
        </w:rPr>
        <w:t>2.1</w:t>
      </w:r>
      <w:r>
        <w:rPr>
          <w:lang w:bidi="ar-EG"/>
        </w:rPr>
        <w:tab/>
      </w:r>
      <w:r w:rsidR="00B55DA4">
        <w:rPr>
          <w:rFonts w:hint="cs"/>
          <w:rtl/>
          <w:lang w:bidi="ar-EG"/>
        </w:rPr>
        <w:t>و</w:t>
      </w:r>
      <w:r>
        <w:rPr>
          <w:rFonts w:hint="cs"/>
          <w:rtl/>
          <w:lang w:bidi="ar-EG"/>
        </w:rPr>
        <w:t>أعط</w:t>
      </w:r>
      <w:r w:rsidR="00B55DA4">
        <w:rPr>
          <w:rFonts w:hint="cs"/>
          <w:rtl/>
          <w:lang w:bidi="ar-EG"/>
        </w:rPr>
        <w:t>ي</w:t>
      </w:r>
      <w:r>
        <w:rPr>
          <w:rFonts w:hint="cs"/>
          <w:rtl/>
          <w:lang w:bidi="ar-EG"/>
        </w:rPr>
        <w:t xml:space="preserve">ت الكلمة للأمين العام للاتحاد، السيد هولين جاو، الذي </w:t>
      </w:r>
      <w:r w:rsidR="00B55DA4">
        <w:rPr>
          <w:rFonts w:hint="cs"/>
          <w:rtl/>
          <w:lang w:bidi="ar-EG"/>
        </w:rPr>
        <w:t xml:space="preserve">سلط الضوء على التدابير الطارئة المنفذة لضمان سلامة الموظفين والمندوبين وكذلك استمرارية الأعمال بالنظر إلى الحالة </w:t>
      </w:r>
      <w:r w:rsidR="00030209">
        <w:rPr>
          <w:rFonts w:hint="cs"/>
          <w:rtl/>
          <w:lang w:bidi="ar-EG"/>
        </w:rPr>
        <w:t>الناجمة عن</w:t>
      </w:r>
      <w:r w:rsidR="00B55DA4">
        <w:rPr>
          <w:rFonts w:hint="cs"/>
          <w:rtl/>
          <w:lang w:bidi="ar-EG"/>
        </w:rPr>
        <w:t xml:space="preserve"> جائحة </w:t>
      </w:r>
      <w:r w:rsidR="00857AB6">
        <w:rPr>
          <w:rFonts w:hint="cs"/>
          <w:rtl/>
        </w:rPr>
        <w:t xml:space="preserve">فيروس كورونا </w:t>
      </w:r>
      <w:r w:rsidR="00857AB6">
        <w:t>(COVID-19)</w:t>
      </w:r>
      <w:r w:rsidR="00B55DA4">
        <w:rPr>
          <w:rFonts w:hint="cs"/>
          <w:rtl/>
          <w:lang w:bidi="ar-EG"/>
        </w:rPr>
        <w:t>. وأشار الأمين العام إلى مختلف المنصات المستخدمة لأغراض الاجتماعات الافتراضية، بما ذلك منصة</w:t>
      </w:r>
      <w:r w:rsidR="00EE4B78">
        <w:rPr>
          <w:rFonts w:hint="cs"/>
          <w:rtl/>
          <w:lang w:bidi="ar-EG"/>
        </w:rPr>
        <w:t xml:space="preserve"> </w:t>
      </w:r>
      <w:proofErr w:type="spellStart"/>
      <w:r w:rsidR="00B55DA4" w:rsidRPr="00DC0F26">
        <w:rPr>
          <w:lang w:bidi="ar-EG"/>
        </w:rPr>
        <w:t>MyMeeting</w:t>
      </w:r>
      <w:proofErr w:type="spellEnd"/>
      <w:r w:rsidR="00B55DA4" w:rsidRPr="00DC0F26">
        <w:rPr>
          <w:rFonts w:hint="cs"/>
          <w:rtl/>
          <w:lang w:bidi="ar-EG"/>
        </w:rPr>
        <w:t xml:space="preserve"> لمكتب</w:t>
      </w:r>
      <w:r w:rsidR="00DC0F26">
        <w:rPr>
          <w:rFonts w:hint="cs"/>
          <w:rtl/>
          <w:lang w:bidi="ar-EG"/>
        </w:rPr>
        <w:t xml:space="preserve"> تقييس الاتصالات، و</w:t>
      </w:r>
      <w:r w:rsidR="00030209">
        <w:rPr>
          <w:rFonts w:hint="cs"/>
          <w:rtl/>
          <w:lang w:bidi="ar-EG"/>
        </w:rPr>
        <w:t>ال</w:t>
      </w:r>
      <w:r w:rsidR="00DC0F26">
        <w:rPr>
          <w:rFonts w:hint="cs"/>
          <w:rtl/>
          <w:lang w:bidi="ar-EG"/>
        </w:rPr>
        <w:t xml:space="preserve">مشروع </w:t>
      </w:r>
      <w:r w:rsidR="00030209">
        <w:rPr>
          <w:rFonts w:hint="cs"/>
          <w:rtl/>
          <w:lang w:bidi="ar-EG"/>
        </w:rPr>
        <w:t>الهام ل</w:t>
      </w:r>
      <w:r w:rsidR="00DC0F26">
        <w:rPr>
          <w:rFonts w:hint="cs"/>
          <w:rtl/>
          <w:lang w:bidi="ar-EG"/>
        </w:rPr>
        <w:t xml:space="preserve">لموقع الإلكتروني للاتحاد الذي </w:t>
      </w:r>
      <w:r w:rsidR="00030209">
        <w:rPr>
          <w:rFonts w:hint="cs"/>
          <w:rtl/>
          <w:lang w:bidi="ar-EG"/>
        </w:rPr>
        <w:t>ي</w:t>
      </w:r>
      <w:r w:rsidR="00857AB6">
        <w:rPr>
          <w:rFonts w:hint="cs"/>
          <w:rtl/>
          <w:lang w:bidi="ar-EG"/>
        </w:rPr>
        <w:t>ُ</w:t>
      </w:r>
      <w:r w:rsidR="00030209">
        <w:rPr>
          <w:rFonts w:hint="cs"/>
          <w:rtl/>
          <w:lang w:bidi="ar-EG"/>
        </w:rPr>
        <w:t>دعى</w:t>
      </w:r>
      <w:r w:rsidR="00DC0F26">
        <w:rPr>
          <w:rFonts w:hint="cs"/>
          <w:rtl/>
          <w:lang w:bidi="ar-EG"/>
        </w:rPr>
        <w:t xml:space="preserve"> </w:t>
      </w:r>
      <w:proofErr w:type="spellStart"/>
      <w:r w:rsidR="00DC0F26" w:rsidRPr="00DC0F26">
        <w:rPr>
          <w:lang w:bidi="ar-EG"/>
        </w:rPr>
        <w:t>MyITU</w:t>
      </w:r>
      <w:proofErr w:type="spellEnd"/>
      <w:r w:rsidR="00DC0F26" w:rsidRPr="00DC0F26">
        <w:rPr>
          <w:rFonts w:hint="cs"/>
          <w:rtl/>
          <w:lang w:bidi="ar-EG"/>
        </w:rPr>
        <w:t>.</w:t>
      </w:r>
      <w:r w:rsidR="00DC0F26">
        <w:rPr>
          <w:rFonts w:hint="cs"/>
          <w:rtl/>
          <w:lang w:bidi="ar-EG"/>
        </w:rPr>
        <w:t xml:space="preserve"> </w:t>
      </w:r>
      <w:r w:rsidR="00B55DA4">
        <w:rPr>
          <w:rFonts w:hint="cs"/>
          <w:rtl/>
          <w:lang w:bidi="ar-EG"/>
        </w:rPr>
        <w:t>و</w:t>
      </w:r>
      <w:r>
        <w:rPr>
          <w:rFonts w:hint="cs"/>
          <w:rtl/>
          <w:lang w:bidi="ar-EG"/>
        </w:rPr>
        <w:t xml:space="preserve">أكد </w:t>
      </w:r>
      <w:r w:rsidR="00B55DA4">
        <w:rPr>
          <w:rFonts w:hint="cs"/>
          <w:rtl/>
          <w:lang w:bidi="ar-EG"/>
        </w:rPr>
        <w:t xml:space="preserve">الأمين العام </w:t>
      </w:r>
      <w:r>
        <w:rPr>
          <w:rFonts w:hint="cs"/>
          <w:rtl/>
          <w:lang w:bidi="ar-EG"/>
        </w:rPr>
        <w:t xml:space="preserve">مجدداً أهمية فريق العمل التابع للمجلس والمعني باللغات </w:t>
      </w:r>
      <w:r>
        <w:rPr>
          <w:lang w:val="en-GB" w:bidi="ar-EG"/>
        </w:rPr>
        <w:t>(CWG-LANG)</w:t>
      </w:r>
      <w:r>
        <w:rPr>
          <w:rFonts w:hint="cs"/>
          <w:rtl/>
          <w:lang w:bidi="ar-EG"/>
        </w:rPr>
        <w:t xml:space="preserve"> بالنسبة </w:t>
      </w:r>
      <w:r w:rsidR="00254AD7">
        <w:rPr>
          <w:rFonts w:hint="cs"/>
          <w:rtl/>
          <w:lang w:bidi="ar-EG"/>
        </w:rPr>
        <w:t>إلى الاتحاد</w:t>
      </w:r>
      <w:r>
        <w:rPr>
          <w:rFonts w:hint="cs"/>
          <w:rtl/>
          <w:lang w:bidi="ar-EG"/>
        </w:rPr>
        <w:t xml:space="preserve"> وأعضائه، وأقر محتوى جدول أعمال الاجتماع، لا سيما المسألة الرئيسية المتعلقة بتعدد اللغات، واستعراض الإجراءات البديلة بخصوص الترجمة، بما فيها الترجمة الآلية العصبية</w:t>
      </w:r>
      <w:r w:rsidR="0081512F">
        <w:rPr>
          <w:rFonts w:hint="eastAsia"/>
          <w:rtl/>
          <w:lang w:bidi="ar-EG"/>
        </w:rPr>
        <w:t> </w:t>
      </w:r>
      <w:r w:rsidR="00DC0F26">
        <w:rPr>
          <w:lang w:bidi="ar-EG"/>
        </w:rPr>
        <w:t>(NMT)</w:t>
      </w:r>
      <w:r w:rsidR="00DC0F26">
        <w:rPr>
          <w:rFonts w:hint="cs"/>
          <w:rtl/>
          <w:lang w:bidi="ar-EG"/>
        </w:rPr>
        <w:t xml:space="preserve"> </w:t>
      </w:r>
      <w:r>
        <w:rPr>
          <w:rFonts w:hint="cs"/>
          <w:rtl/>
          <w:lang w:bidi="ar-EG"/>
        </w:rPr>
        <w:t xml:space="preserve">والذكاء الاصطناعي، والتفكير في كيفية تحسين كفاءة عمليات الإدارة في الاتحاد وتقديم دعم أفضل لدورات </w:t>
      </w:r>
      <w:r w:rsidR="00DC0F26">
        <w:rPr>
          <w:rFonts w:hint="cs"/>
          <w:rtl/>
          <w:lang w:bidi="ar-EG"/>
        </w:rPr>
        <w:t>ال</w:t>
      </w:r>
      <w:r>
        <w:rPr>
          <w:rFonts w:hint="cs"/>
          <w:rtl/>
          <w:lang w:bidi="ar-EG"/>
        </w:rPr>
        <w:t>مجلس.</w:t>
      </w:r>
    </w:p>
    <w:p w14:paraId="76DC44BE" w14:textId="01F38D58" w:rsidR="003F0909" w:rsidRDefault="003F0909" w:rsidP="003A7A38">
      <w:pPr>
        <w:pStyle w:val="Heading1"/>
        <w:rPr>
          <w:rtl/>
        </w:rPr>
      </w:pPr>
      <w:r>
        <w:lastRenderedPageBreak/>
        <w:t>2</w:t>
      </w:r>
      <w:r>
        <w:rPr>
          <w:rFonts w:hint="cs"/>
          <w:rtl/>
        </w:rPr>
        <w:tab/>
        <w:t xml:space="preserve">تقرير الأمين العام (الوثيقة </w:t>
      </w:r>
      <w:hyperlink r:id="rId13" w:history="1">
        <w:r w:rsidRPr="003F0909">
          <w:rPr>
            <w:rStyle w:val="Hyperlink"/>
            <w:lang w:val="en-GB"/>
          </w:rPr>
          <w:t>CWG-LANG/11/2</w:t>
        </w:r>
      </w:hyperlink>
      <w:r>
        <w:rPr>
          <w:rFonts w:hint="cs"/>
          <w:rtl/>
        </w:rPr>
        <w:t>)</w:t>
      </w:r>
    </w:p>
    <w:p w14:paraId="7B462DAC" w14:textId="4B19E5AE" w:rsidR="003F0909" w:rsidRDefault="003F0909" w:rsidP="003F0909">
      <w:pPr>
        <w:rPr>
          <w:rtl/>
          <w:lang w:bidi="ar-EG"/>
        </w:rPr>
      </w:pPr>
      <w:r>
        <w:rPr>
          <w:lang w:bidi="ar-EG"/>
        </w:rPr>
        <w:t>1.2</w:t>
      </w:r>
      <w:r>
        <w:rPr>
          <w:rFonts w:hint="cs"/>
          <w:rtl/>
          <w:lang w:bidi="ar-EG"/>
        </w:rPr>
        <w:tab/>
        <w:t>تلقى المشاركون معلومات مفصلة تتعلق بتطور ميزانية ترجمة الوثائق إلى اللغات الرسمية الست للاتحاد منذ عام </w:t>
      </w:r>
      <w:r>
        <w:rPr>
          <w:lang w:bidi="ar-EG"/>
        </w:rPr>
        <w:t>2010</w:t>
      </w:r>
      <w:r>
        <w:rPr>
          <w:rFonts w:hint="cs"/>
          <w:rtl/>
          <w:lang w:bidi="ar-EG"/>
        </w:rPr>
        <w:t>. وما زال</w:t>
      </w:r>
      <w:r w:rsidR="00C25144">
        <w:rPr>
          <w:rFonts w:hint="cs"/>
          <w:rtl/>
          <w:lang w:bidi="ar-EG"/>
        </w:rPr>
        <w:t xml:space="preserve">ت أحجام </w:t>
      </w:r>
      <w:r>
        <w:rPr>
          <w:rFonts w:hint="cs"/>
          <w:rtl/>
          <w:lang w:bidi="ar-EG"/>
        </w:rPr>
        <w:t xml:space="preserve">الترجمة </w:t>
      </w:r>
      <w:r w:rsidR="00C25144">
        <w:rPr>
          <w:rFonts w:hint="cs"/>
          <w:rtl/>
          <w:lang w:bidi="ar-EG"/>
        </w:rPr>
        <w:t>ت</w:t>
      </w:r>
      <w:r>
        <w:rPr>
          <w:rFonts w:hint="cs"/>
          <w:rtl/>
          <w:lang w:bidi="ar-EG"/>
        </w:rPr>
        <w:t xml:space="preserve">عبر عن المساواة في معاملة جميع اللغات الرسمية الست للاتحاد. </w:t>
      </w:r>
      <w:r w:rsidR="00C25144">
        <w:rPr>
          <w:rFonts w:hint="cs"/>
          <w:rtl/>
          <w:lang w:bidi="ar-EG"/>
        </w:rPr>
        <w:t>وبناء</w:t>
      </w:r>
      <w:r w:rsidR="0081512F">
        <w:rPr>
          <w:rFonts w:hint="cs"/>
          <w:rtl/>
          <w:lang w:bidi="ar-EG"/>
        </w:rPr>
        <w:t>ً</w:t>
      </w:r>
      <w:r w:rsidR="00C25144">
        <w:rPr>
          <w:rFonts w:hint="cs"/>
          <w:rtl/>
          <w:lang w:bidi="ar-EG"/>
        </w:rPr>
        <w:t xml:space="preserve"> على طلب فريق العمل التابع للمجلس والمعني باللغات، قُدمت أيضاً أرقام الميزانية المتعلقة بخدمات الترجمة الشفوية.</w:t>
      </w:r>
    </w:p>
    <w:p w14:paraId="3F7797C9" w14:textId="2062AC51" w:rsidR="003F0909" w:rsidRDefault="003F0909" w:rsidP="003F0909">
      <w:pPr>
        <w:rPr>
          <w:rtl/>
          <w:lang w:bidi="ar-EG"/>
        </w:rPr>
      </w:pPr>
      <w:r>
        <w:rPr>
          <w:lang w:bidi="ar-EG"/>
        </w:rPr>
        <w:t>2.2</w:t>
      </w:r>
      <w:r>
        <w:rPr>
          <w:rFonts w:hint="cs"/>
          <w:rtl/>
          <w:lang w:bidi="ar-EG"/>
        </w:rPr>
        <w:tab/>
      </w:r>
      <w:r w:rsidR="00C25144">
        <w:rPr>
          <w:rFonts w:hint="cs"/>
          <w:rtl/>
          <w:lang w:bidi="ar-EG"/>
        </w:rPr>
        <w:t>وطلب أحد الوفود أن يُدر</w:t>
      </w:r>
      <w:r w:rsidR="000672A8">
        <w:rPr>
          <w:rFonts w:hint="cs"/>
          <w:rtl/>
          <w:lang w:bidi="ar-EG"/>
        </w:rPr>
        <w:t>َ</w:t>
      </w:r>
      <w:r w:rsidR="00C25144">
        <w:rPr>
          <w:rFonts w:hint="cs"/>
          <w:rtl/>
          <w:lang w:bidi="ar-EG"/>
        </w:rPr>
        <w:t>ج في التقارير المقبلة جدول النفقات الفعلية المتعلقة بخدمات اللغات</w:t>
      </w:r>
      <w:r>
        <w:rPr>
          <w:rFonts w:hint="cs"/>
          <w:rtl/>
          <w:lang w:bidi="ar-EG"/>
        </w:rPr>
        <w:t>.</w:t>
      </w:r>
      <w:r w:rsidR="00C25144">
        <w:rPr>
          <w:rFonts w:hint="cs"/>
          <w:rtl/>
          <w:lang w:bidi="ar-EG"/>
        </w:rPr>
        <w:t xml:space="preserve"> واقترح وفد آخر إدراج الجدول المتعلق </w:t>
      </w:r>
      <w:r w:rsidR="000672A8">
        <w:rPr>
          <w:rFonts w:hint="cs"/>
          <w:rtl/>
          <w:lang w:bidi="ar-EG"/>
        </w:rPr>
        <w:t>بتطور</w:t>
      </w:r>
      <w:r w:rsidR="00C25144">
        <w:rPr>
          <w:rFonts w:hint="cs"/>
          <w:rtl/>
          <w:lang w:bidi="ar-EG"/>
        </w:rPr>
        <w:t xml:space="preserve"> أحجام الترجمة لكل لغة.</w:t>
      </w:r>
    </w:p>
    <w:p w14:paraId="4E531B0A" w14:textId="113495D6" w:rsidR="003F0909" w:rsidRDefault="003F0909" w:rsidP="00E623D8">
      <w:pPr>
        <w:rPr>
          <w:rtl/>
          <w:lang w:val="en-GB"/>
        </w:rPr>
      </w:pPr>
      <w:r>
        <w:rPr>
          <w:rFonts w:hint="cs"/>
          <w:rtl/>
          <w:lang w:bidi="ar-EG"/>
        </w:rPr>
        <w:t>3.2</w:t>
      </w:r>
      <w:r>
        <w:rPr>
          <w:rtl/>
          <w:lang w:bidi="ar-EG"/>
        </w:rPr>
        <w:tab/>
      </w:r>
      <w:r>
        <w:rPr>
          <w:rFonts w:hint="cs"/>
          <w:rtl/>
          <w:lang w:bidi="ar-EG"/>
        </w:rPr>
        <w:t xml:space="preserve">وأعرب فريق العمل عن ارتياحه للجهود المبذولة سعياً إلى تحقيق الوفورات المحتملة والكفاءة وتشجيع الابتكار من أجل الاستجابة </w:t>
      </w:r>
      <w:r w:rsidR="00E623D8">
        <w:rPr>
          <w:rFonts w:hint="cs"/>
          <w:rtl/>
          <w:lang w:bidi="ar-EG"/>
        </w:rPr>
        <w:t>ل</w:t>
      </w:r>
      <w:r>
        <w:rPr>
          <w:rFonts w:hint="cs"/>
          <w:rtl/>
          <w:lang w:bidi="ar-EG"/>
        </w:rPr>
        <w:t xml:space="preserve">لقرار </w:t>
      </w:r>
      <w:r>
        <w:rPr>
          <w:lang w:bidi="ar-EG"/>
        </w:rPr>
        <w:t>154</w:t>
      </w:r>
      <w:r>
        <w:rPr>
          <w:rFonts w:hint="cs"/>
          <w:rtl/>
          <w:lang w:bidi="ar-EG"/>
        </w:rPr>
        <w:t xml:space="preserve"> (المراجَع في دبي، </w:t>
      </w:r>
      <w:r>
        <w:rPr>
          <w:lang w:bidi="ar-EG"/>
        </w:rPr>
        <w:t>2018</w:t>
      </w:r>
      <w:r>
        <w:rPr>
          <w:rFonts w:hint="cs"/>
          <w:rtl/>
          <w:lang w:bidi="ar-EG"/>
        </w:rPr>
        <w:t xml:space="preserve">) لمؤتمر المندوبين المفوضين والقرار </w:t>
      </w:r>
      <w:r>
        <w:rPr>
          <w:lang w:bidi="ar-EG"/>
        </w:rPr>
        <w:t>1372</w:t>
      </w:r>
      <w:r>
        <w:rPr>
          <w:rFonts w:hint="cs"/>
          <w:rtl/>
        </w:rPr>
        <w:t xml:space="preserve"> </w:t>
      </w:r>
      <w:r w:rsidR="00E623D8">
        <w:rPr>
          <w:rFonts w:hint="cs"/>
          <w:rtl/>
        </w:rPr>
        <w:t>ل</w:t>
      </w:r>
      <w:r>
        <w:rPr>
          <w:rFonts w:hint="cs"/>
          <w:rtl/>
        </w:rPr>
        <w:t xml:space="preserve">لمجلس. </w:t>
      </w:r>
    </w:p>
    <w:p w14:paraId="65413CB3" w14:textId="71C16BC4" w:rsidR="003F0909" w:rsidRDefault="003F0909" w:rsidP="003F0909">
      <w:pPr>
        <w:rPr>
          <w:lang w:bidi="ar-EG"/>
        </w:rPr>
      </w:pPr>
      <w:r>
        <w:rPr>
          <w:lang w:bidi="ar-EG"/>
        </w:rPr>
        <w:t>4.2</w:t>
      </w:r>
      <w:r>
        <w:rPr>
          <w:lang w:bidi="ar-EG"/>
        </w:rPr>
        <w:tab/>
      </w:r>
      <w:r>
        <w:rPr>
          <w:rFonts w:hint="cs"/>
          <w:rtl/>
          <w:lang w:bidi="ar-EG"/>
        </w:rPr>
        <w:t xml:space="preserve">يقترح فريق العمل </w:t>
      </w:r>
      <w:r w:rsidR="007A179C">
        <w:rPr>
          <w:rFonts w:hint="cs"/>
          <w:rtl/>
          <w:lang w:bidi="ar-EG"/>
        </w:rPr>
        <w:t>على</w:t>
      </w:r>
      <w:r>
        <w:rPr>
          <w:rFonts w:hint="cs"/>
          <w:rtl/>
          <w:lang w:bidi="ar-EG"/>
        </w:rPr>
        <w:t xml:space="preserve"> المجلس ما يلي:</w:t>
      </w:r>
    </w:p>
    <w:p w14:paraId="12C298B7" w14:textId="7BFCFD43" w:rsidR="003F0909" w:rsidRDefault="003F0909" w:rsidP="003F0909">
      <w:pPr>
        <w:pStyle w:val="enumlev1"/>
        <w:ind w:left="850" w:hanging="850"/>
        <w:rPr>
          <w:rtl/>
        </w:rPr>
      </w:pPr>
      <w:r>
        <w:sym w:font="Wingdings" w:char="F0D7"/>
      </w:r>
      <w:r>
        <w:rPr>
          <w:rFonts w:hint="cs"/>
          <w:rtl/>
        </w:rPr>
        <w:tab/>
        <w:t xml:space="preserve">أن يطلب من الأمانة أن تدرج في التقارير المقبلة المعلومات المتعلقة </w:t>
      </w:r>
      <w:r w:rsidR="000672A8">
        <w:rPr>
          <w:rFonts w:hint="cs"/>
          <w:rtl/>
        </w:rPr>
        <w:t xml:space="preserve">بالنفقات </w:t>
      </w:r>
      <w:r w:rsidR="00E623D8">
        <w:rPr>
          <w:rFonts w:hint="cs"/>
          <w:rtl/>
        </w:rPr>
        <w:t xml:space="preserve">الفعلية </w:t>
      </w:r>
      <w:r>
        <w:rPr>
          <w:rFonts w:hint="cs"/>
          <w:rtl/>
        </w:rPr>
        <w:t xml:space="preserve">الخاصة بخدمات </w:t>
      </w:r>
      <w:r w:rsidR="00E623D8">
        <w:rPr>
          <w:rFonts w:hint="cs"/>
          <w:rtl/>
        </w:rPr>
        <w:t>اللغات وكذلك المعلومات المتعلقة بتطور أحجام الترجمة لكل لغة</w:t>
      </w:r>
      <w:r>
        <w:rPr>
          <w:rFonts w:hint="cs"/>
          <w:rtl/>
        </w:rPr>
        <w:t>.</w:t>
      </w:r>
    </w:p>
    <w:p w14:paraId="4E69575B" w14:textId="0C74DD9D" w:rsidR="003F0909" w:rsidRDefault="003F0909" w:rsidP="003F0909">
      <w:pPr>
        <w:pStyle w:val="enumlev1"/>
        <w:ind w:left="850" w:hanging="850"/>
        <w:rPr>
          <w:rtl/>
          <w:lang w:bidi="ar-EG"/>
        </w:rPr>
      </w:pPr>
      <w:r>
        <w:sym w:font="Wingdings" w:char="F0D7"/>
      </w:r>
      <w:r>
        <w:rPr>
          <w:rFonts w:hint="cs"/>
          <w:rtl/>
        </w:rPr>
        <w:tab/>
      </w:r>
      <w:r w:rsidR="00E623D8">
        <w:rPr>
          <w:rFonts w:hint="cs"/>
          <w:rtl/>
        </w:rPr>
        <w:t>أن ي</w:t>
      </w:r>
      <w:r>
        <w:rPr>
          <w:rFonts w:hint="cs"/>
          <w:rtl/>
        </w:rPr>
        <w:t>شجع الأمانة على مواصلة السعي إلى</w:t>
      </w:r>
      <w:r w:rsidR="000672A8">
        <w:rPr>
          <w:rFonts w:hint="cs"/>
          <w:rtl/>
        </w:rPr>
        <w:t xml:space="preserve"> إدخال</w:t>
      </w:r>
      <w:r>
        <w:rPr>
          <w:rFonts w:hint="cs"/>
          <w:rtl/>
        </w:rPr>
        <w:t xml:space="preserve"> تحسينات من أجل الاستجابة للقرار </w:t>
      </w:r>
      <w:r>
        <w:t>154</w:t>
      </w:r>
      <w:r>
        <w:rPr>
          <w:rFonts w:hint="cs"/>
          <w:rtl/>
        </w:rPr>
        <w:t xml:space="preserve"> (المراجَع في دبي، </w:t>
      </w:r>
      <w:r>
        <w:t>2018</w:t>
      </w:r>
      <w:r>
        <w:rPr>
          <w:rFonts w:hint="cs"/>
          <w:rtl/>
        </w:rPr>
        <w:t xml:space="preserve">) لمؤتمر المندوبين المفوضين والقرار </w:t>
      </w:r>
      <w:r>
        <w:t>1372</w:t>
      </w:r>
      <w:r>
        <w:rPr>
          <w:rFonts w:hint="cs"/>
          <w:rtl/>
        </w:rPr>
        <w:t xml:space="preserve"> للمجلس.</w:t>
      </w:r>
    </w:p>
    <w:p w14:paraId="3A4924B6" w14:textId="41598DF7" w:rsidR="003F0909" w:rsidRPr="00CE5DA0" w:rsidRDefault="003F0909" w:rsidP="003F0909">
      <w:pPr>
        <w:rPr>
          <w:lang w:eastAsia="en-US" w:bidi="ar-EG"/>
        </w:rPr>
      </w:pPr>
      <w:r w:rsidRPr="00CE5DA0">
        <w:rPr>
          <w:lang w:eastAsia="en-US" w:bidi="ar-EG"/>
        </w:rPr>
        <w:t>5.2</w:t>
      </w:r>
      <w:r w:rsidRPr="00CE5DA0">
        <w:rPr>
          <w:lang w:eastAsia="en-US" w:bidi="ar-EG"/>
        </w:rPr>
        <w:tab/>
      </w:r>
      <w:r w:rsidR="00933B98" w:rsidRPr="00CE5DA0">
        <w:rPr>
          <w:rFonts w:hint="cs"/>
          <w:rtl/>
          <w:lang w:eastAsia="en-US" w:bidi="ar-EG"/>
        </w:rPr>
        <w:t>و</w:t>
      </w:r>
      <w:r w:rsidRPr="00CE5DA0">
        <w:rPr>
          <w:rFonts w:hint="cs"/>
          <w:rtl/>
          <w:lang w:eastAsia="en-US"/>
        </w:rPr>
        <w:t xml:space="preserve">قدمت الأمانة تقريراً بشأن </w:t>
      </w:r>
      <w:r w:rsidRPr="00CE5DA0">
        <w:rPr>
          <w:rFonts w:hint="cs"/>
          <w:rtl/>
          <w:lang w:eastAsia="en-US" w:bidi="ar-EG"/>
        </w:rPr>
        <w:t>نتائج مشاركة الاتحاد في الاجتماعات المشتركة بين المؤسسات (</w:t>
      </w:r>
      <w:r w:rsidR="00E623D8" w:rsidRPr="00CE5DA0">
        <w:rPr>
          <w:rFonts w:hint="cs"/>
          <w:rtl/>
          <w:lang w:eastAsia="en-US" w:bidi="ar-EG"/>
        </w:rPr>
        <w:t xml:space="preserve">الاجتماع السنوي الدولي المعني بترتيبات اللغات والوثائق والمنشورات </w:t>
      </w:r>
      <w:r w:rsidR="00E623D8" w:rsidRPr="00CE5DA0">
        <w:rPr>
          <w:lang w:eastAsia="en-US" w:bidi="ar-EG"/>
        </w:rPr>
        <w:t>(</w:t>
      </w:r>
      <w:r w:rsidR="00E623D8" w:rsidRPr="00CE5DA0">
        <w:rPr>
          <w:bCs/>
          <w:lang w:val="en-GB" w:eastAsia="en-US" w:bidi="ar-EG"/>
        </w:rPr>
        <w:t>IAMLADP</w:t>
      </w:r>
      <w:r w:rsidR="00E623D8" w:rsidRPr="00CE5DA0">
        <w:rPr>
          <w:lang w:eastAsia="en-US" w:bidi="ar-EG"/>
        </w:rPr>
        <w:t>)</w:t>
      </w:r>
      <w:r w:rsidRPr="00CE5DA0">
        <w:rPr>
          <w:rFonts w:hint="cs"/>
          <w:bCs/>
          <w:rtl/>
          <w:lang w:eastAsia="en-US" w:bidi="ar-EG"/>
        </w:rPr>
        <w:t> </w:t>
      </w:r>
      <w:r w:rsidRPr="00CE5DA0">
        <w:rPr>
          <w:rFonts w:hint="cs"/>
          <w:rtl/>
          <w:lang w:eastAsia="en-US" w:bidi="ar-EG"/>
        </w:rPr>
        <w:t>و</w:t>
      </w:r>
      <w:r w:rsidR="005D50BF" w:rsidRPr="00CE5DA0">
        <w:rPr>
          <w:rFonts w:hint="cs"/>
          <w:rtl/>
          <w:lang w:eastAsia="en-US" w:bidi="ar-EG"/>
        </w:rPr>
        <w:t xml:space="preserve">الاجتماع السنوي الدولي المعني بالترجمة بمساعدة الحاسوب والمصطلحات </w:t>
      </w:r>
      <w:r w:rsidR="005D50BF" w:rsidRPr="00CE5DA0">
        <w:rPr>
          <w:lang w:eastAsia="en-US" w:bidi="ar-EG"/>
        </w:rPr>
        <w:t>(</w:t>
      </w:r>
      <w:r w:rsidR="005D50BF" w:rsidRPr="00CE5DA0">
        <w:rPr>
          <w:bCs/>
          <w:lang w:val="en-GB" w:eastAsia="en-US" w:bidi="ar-EG"/>
        </w:rPr>
        <w:t>JIAMCATT)</w:t>
      </w:r>
      <w:r w:rsidRPr="00CE5DA0">
        <w:rPr>
          <w:rFonts w:hint="cs"/>
          <w:rtl/>
          <w:lang w:eastAsia="en-US" w:bidi="ar-EG"/>
        </w:rPr>
        <w:t xml:space="preserve">) فيما يتعلق بالإجراءات </w:t>
      </w:r>
      <w:r w:rsidR="00D0162A" w:rsidRPr="00CE5DA0">
        <w:rPr>
          <w:rFonts w:hint="cs"/>
          <w:rtl/>
          <w:lang w:eastAsia="en-US" w:bidi="ar-EG"/>
        </w:rPr>
        <w:t>المعتمدة في</w:t>
      </w:r>
      <w:r w:rsidRPr="00CE5DA0">
        <w:rPr>
          <w:rFonts w:hint="cs"/>
          <w:rtl/>
          <w:lang w:eastAsia="en-US" w:bidi="ar-EG"/>
        </w:rPr>
        <w:t xml:space="preserve"> المنظمات الدولية الأخرى داخل منظومة الأمم المتحدة وخارجها. ويواكب الاتحاد الإجراءات وأدوات تكنولوجيا المعلومات </w:t>
      </w:r>
      <w:r w:rsidR="00D0162A" w:rsidRPr="00CE5DA0">
        <w:rPr>
          <w:rFonts w:hint="cs"/>
          <w:rtl/>
          <w:lang w:eastAsia="en-US" w:bidi="ar-EG"/>
        </w:rPr>
        <w:t>المعتمدة في</w:t>
      </w:r>
      <w:r w:rsidRPr="00CE5DA0">
        <w:rPr>
          <w:rFonts w:hint="cs"/>
          <w:rtl/>
          <w:lang w:eastAsia="en-US" w:bidi="ar-EG"/>
        </w:rPr>
        <w:t xml:space="preserve"> المنظمات الدولية الأخرى </w:t>
      </w:r>
      <w:r w:rsidR="000672A8" w:rsidRPr="00CE5DA0">
        <w:rPr>
          <w:rFonts w:hint="cs"/>
          <w:rtl/>
          <w:lang w:eastAsia="en-US"/>
        </w:rPr>
        <w:t>ويوائم</w:t>
      </w:r>
      <w:r w:rsidR="000672A8" w:rsidRPr="00CE5DA0">
        <w:rPr>
          <w:rFonts w:hint="cs"/>
          <w:rtl/>
          <w:lang w:eastAsia="en-US" w:bidi="ar-EG"/>
        </w:rPr>
        <w:t xml:space="preserve"> </w:t>
      </w:r>
      <w:r w:rsidRPr="00CE5DA0">
        <w:rPr>
          <w:rFonts w:hint="cs"/>
          <w:rtl/>
          <w:lang w:eastAsia="en-US" w:bidi="ar-EG"/>
        </w:rPr>
        <w:t>نموذج أعماله وإجراءاته مع أفضل الممارسات الناتجة عن هذا التفاعل.</w:t>
      </w:r>
    </w:p>
    <w:p w14:paraId="23122E1D" w14:textId="77811192" w:rsidR="003F0909" w:rsidRDefault="003F0909" w:rsidP="003F0909">
      <w:pPr>
        <w:rPr>
          <w:rtl/>
          <w:lang w:eastAsia="en-US" w:bidi="ar-EG"/>
        </w:rPr>
      </w:pPr>
      <w:r>
        <w:rPr>
          <w:lang w:eastAsia="en-US" w:bidi="ar-EG"/>
        </w:rPr>
        <w:t>6.2</w:t>
      </w:r>
      <w:r>
        <w:rPr>
          <w:lang w:eastAsia="en-US" w:bidi="ar-EG"/>
        </w:rPr>
        <w:tab/>
      </w:r>
      <w:r>
        <w:rPr>
          <w:rFonts w:hint="cs"/>
          <w:rtl/>
          <w:lang w:bidi="ar-EG"/>
        </w:rPr>
        <w:t xml:space="preserve">وأخذ فريق العمل علماً بالمعلومات المقدمة </w:t>
      </w:r>
      <w:r>
        <w:rPr>
          <w:rFonts w:hint="cs"/>
          <w:rtl/>
        </w:rPr>
        <w:t xml:space="preserve">وأثنى على الأمانة </w:t>
      </w:r>
      <w:r w:rsidR="00D0162A">
        <w:rPr>
          <w:rFonts w:hint="cs"/>
          <w:rtl/>
        </w:rPr>
        <w:t>لجهودها الرامية إلى</w:t>
      </w:r>
      <w:r>
        <w:rPr>
          <w:rFonts w:hint="cs"/>
          <w:rtl/>
          <w:lang w:bidi="ar-EG"/>
        </w:rPr>
        <w:t xml:space="preserve"> تحسين أساليب عمل خدمات المؤتمرات وفعاليتها من حيث التكلفة.</w:t>
      </w:r>
    </w:p>
    <w:p w14:paraId="0B7FD9C4" w14:textId="45E7842C" w:rsidR="003F0909" w:rsidRPr="00C013F6" w:rsidRDefault="003F0909" w:rsidP="003F0909">
      <w:pPr>
        <w:keepNext/>
        <w:keepLines/>
        <w:rPr>
          <w:spacing w:val="2"/>
          <w:rtl/>
          <w:lang w:val="en-GB" w:eastAsia="en-US"/>
        </w:rPr>
      </w:pPr>
      <w:r w:rsidRPr="00C013F6">
        <w:rPr>
          <w:spacing w:val="2"/>
          <w:lang w:eastAsia="en-US" w:bidi="ar-EG"/>
        </w:rPr>
        <w:t>7.2</w:t>
      </w:r>
      <w:r w:rsidRPr="00C013F6">
        <w:rPr>
          <w:spacing w:val="2"/>
          <w:lang w:eastAsia="en-US" w:bidi="ar-EG"/>
        </w:rPr>
        <w:tab/>
      </w:r>
      <w:r w:rsidR="00933B98" w:rsidRPr="00C013F6">
        <w:rPr>
          <w:rFonts w:hint="cs"/>
          <w:spacing w:val="2"/>
          <w:rtl/>
          <w:lang w:eastAsia="en-US" w:bidi="ar-EG"/>
        </w:rPr>
        <w:t>و</w:t>
      </w:r>
      <w:r w:rsidR="00EF3686" w:rsidRPr="00C013F6">
        <w:rPr>
          <w:rFonts w:hint="cs"/>
          <w:spacing w:val="2"/>
          <w:rtl/>
          <w:lang w:eastAsia="en-US" w:bidi="ar-EG"/>
        </w:rPr>
        <w:t>عرضت</w:t>
      </w:r>
      <w:r w:rsidRPr="00C013F6">
        <w:rPr>
          <w:rFonts w:hint="cs"/>
          <w:spacing w:val="2"/>
          <w:rtl/>
          <w:lang w:eastAsia="en-US"/>
        </w:rPr>
        <w:t xml:space="preserve"> الأمانة المبادرات التي تتخذها الأمانة العامة والمكاتب الثلاثة من أجل زيادة الكفاءة وتحقيق وفورات في</w:t>
      </w:r>
      <w:r w:rsidRPr="00C013F6">
        <w:rPr>
          <w:rFonts w:hint="cs"/>
          <w:spacing w:val="2"/>
          <w:rtl/>
          <w:lang w:eastAsia="en-US" w:bidi="ar-EG"/>
        </w:rPr>
        <w:t xml:space="preserve"> التكاليف فيما يتعلق بتنفيذ القرار </w:t>
      </w:r>
      <w:r w:rsidRPr="00C013F6">
        <w:rPr>
          <w:spacing w:val="2"/>
          <w:lang w:val="en-GB" w:eastAsia="en-US" w:bidi="ar-EG"/>
        </w:rPr>
        <w:t>154</w:t>
      </w:r>
      <w:r w:rsidRPr="00C013F6">
        <w:rPr>
          <w:rFonts w:hint="cs"/>
          <w:spacing w:val="2"/>
          <w:rtl/>
          <w:lang w:val="en-GB" w:eastAsia="en-US"/>
        </w:rPr>
        <w:t xml:space="preserve"> (المراج</w:t>
      </w:r>
      <w:r w:rsidR="00C32399">
        <w:rPr>
          <w:rFonts w:hint="cs"/>
          <w:spacing w:val="2"/>
          <w:rtl/>
          <w:lang w:val="en-GB" w:eastAsia="en-US"/>
        </w:rPr>
        <w:t>َ</w:t>
      </w:r>
      <w:r w:rsidRPr="00C013F6">
        <w:rPr>
          <w:rFonts w:hint="cs"/>
          <w:spacing w:val="2"/>
          <w:rtl/>
          <w:lang w:val="en-GB" w:eastAsia="en-US"/>
        </w:rPr>
        <w:t xml:space="preserve">ع في دبي، </w:t>
      </w:r>
      <w:r w:rsidRPr="00C013F6">
        <w:rPr>
          <w:spacing w:val="2"/>
          <w:lang w:val="en-GB" w:eastAsia="en-US"/>
        </w:rPr>
        <w:t>2018</w:t>
      </w:r>
      <w:r w:rsidRPr="00C013F6">
        <w:rPr>
          <w:rFonts w:hint="cs"/>
          <w:spacing w:val="2"/>
          <w:rtl/>
          <w:lang w:val="en-GB" w:eastAsia="en-US"/>
        </w:rPr>
        <w:t xml:space="preserve">) والقرار </w:t>
      </w:r>
      <w:r w:rsidRPr="00C013F6">
        <w:rPr>
          <w:spacing w:val="2"/>
          <w:lang w:val="en-GB" w:eastAsia="en-US"/>
        </w:rPr>
        <w:t>1372</w:t>
      </w:r>
      <w:r w:rsidRPr="00C013F6">
        <w:rPr>
          <w:rFonts w:hint="cs"/>
          <w:spacing w:val="2"/>
          <w:rtl/>
          <w:lang w:val="en-GB" w:eastAsia="en-US"/>
        </w:rPr>
        <w:t xml:space="preserve"> (المراج</w:t>
      </w:r>
      <w:r w:rsidR="00C32399">
        <w:rPr>
          <w:rFonts w:hint="cs"/>
          <w:spacing w:val="2"/>
          <w:rtl/>
          <w:lang w:val="en-GB" w:eastAsia="en-US"/>
        </w:rPr>
        <w:t>َ</w:t>
      </w:r>
      <w:r w:rsidRPr="00C013F6">
        <w:rPr>
          <w:rFonts w:hint="cs"/>
          <w:spacing w:val="2"/>
          <w:rtl/>
          <w:lang w:val="en-GB" w:eastAsia="en-US"/>
        </w:rPr>
        <w:t xml:space="preserve">ع في </w:t>
      </w:r>
      <w:r w:rsidRPr="00C013F6">
        <w:rPr>
          <w:spacing w:val="2"/>
          <w:lang w:val="en-GB" w:eastAsia="en-US"/>
        </w:rPr>
        <w:t>2019</w:t>
      </w:r>
      <w:r w:rsidRPr="00C013F6">
        <w:rPr>
          <w:rFonts w:hint="cs"/>
          <w:spacing w:val="2"/>
          <w:rtl/>
          <w:lang w:val="en-GB" w:eastAsia="en-US"/>
        </w:rPr>
        <w:t>) للمجلس. وتشمل</w:t>
      </w:r>
      <w:r w:rsidR="00933B98" w:rsidRPr="00C013F6">
        <w:rPr>
          <w:rFonts w:hint="cs"/>
          <w:spacing w:val="2"/>
          <w:rtl/>
          <w:lang w:val="en-GB" w:eastAsia="en-US"/>
        </w:rPr>
        <w:t xml:space="preserve"> هذه المبادرات</w:t>
      </w:r>
      <w:r w:rsidRPr="00C013F6">
        <w:rPr>
          <w:rFonts w:hint="cs"/>
          <w:spacing w:val="2"/>
          <w:rtl/>
          <w:lang w:val="en-GB" w:eastAsia="en-US"/>
        </w:rPr>
        <w:t xml:space="preserve"> </w:t>
      </w:r>
      <w:r w:rsidR="0060717D" w:rsidRPr="00C013F6">
        <w:rPr>
          <w:rFonts w:hint="cs"/>
          <w:spacing w:val="2"/>
          <w:rtl/>
          <w:lang w:val="en-GB" w:eastAsia="en-US"/>
        </w:rPr>
        <w:t>ال</w:t>
      </w:r>
      <w:r w:rsidR="00933B98" w:rsidRPr="00C013F6">
        <w:rPr>
          <w:rFonts w:hint="cs"/>
          <w:spacing w:val="2"/>
          <w:rtl/>
          <w:lang w:val="en-GB" w:eastAsia="en-US"/>
        </w:rPr>
        <w:t>سبيل</w:t>
      </w:r>
      <w:r w:rsidR="0060717D" w:rsidRPr="00C013F6">
        <w:rPr>
          <w:rFonts w:hint="cs"/>
          <w:spacing w:val="2"/>
          <w:rtl/>
          <w:lang w:val="en-GB" w:eastAsia="en-US"/>
        </w:rPr>
        <w:t xml:space="preserve"> ال</w:t>
      </w:r>
      <w:r w:rsidR="00933B98" w:rsidRPr="00C013F6">
        <w:rPr>
          <w:rFonts w:hint="cs"/>
          <w:spacing w:val="2"/>
          <w:rtl/>
          <w:lang w:val="en-GB" w:eastAsia="en-US"/>
        </w:rPr>
        <w:t>متفق</w:t>
      </w:r>
      <w:r w:rsidR="00361B2A" w:rsidRPr="00C013F6">
        <w:rPr>
          <w:rFonts w:hint="cs"/>
          <w:spacing w:val="2"/>
          <w:rtl/>
          <w:lang w:val="en-GB" w:eastAsia="en-US"/>
        </w:rPr>
        <w:t xml:space="preserve"> </w:t>
      </w:r>
      <w:r w:rsidR="00933B98" w:rsidRPr="00C013F6">
        <w:rPr>
          <w:rFonts w:hint="cs"/>
          <w:spacing w:val="2"/>
          <w:rtl/>
          <w:lang w:val="en-GB" w:eastAsia="en-US"/>
        </w:rPr>
        <w:t xml:space="preserve">عليه </w:t>
      </w:r>
      <w:r w:rsidR="00D0162A" w:rsidRPr="00C013F6">
        <w:rPr>
          <w:rFonts w:hint="cs"/>
          <w:spacing w:val="2"/>
          <w:rtl/>
          <w:lang w:val="en-GB" w:eastAsia="en-US"/>
        </w:rPr>
        <w:t xml:space="preserve">للمضي قدماً من أجل </w:t>
      </w:r>
      <w:r w:rsidR="00933B98" w:rsidRPr="00C013F6">
        <w:rPr>
          <w:rFonts w:hint="cs"/>
          <w:spacing w:val="2"/>
          <w:rtl/>
          <w:lang w:val="en-GB" w:eastAsia="en-US"/>
        </w:rPr>
        <w:t xml:space="preserve">استعراض </w:t>
      </w:r>
      <w:r w:rsidRPr="00C013F6">
        <w:rPr>
          <w:rFonts w:hint="cs"/>
          <w:spacing w:val="2"/>
          <w:rtl/>
          <w:lang w:val="en-GB" w:eastAsia="en-US"/>
        </w:rPr>
        <w:t>التدابير والمبادئ المتعلقة بالترجمة الشفوية والتحريرية في الاتحاد</w:t>
      </w:r>
      <w:r w:rsidR="00933B98" w:rsidRPr="00C013F6">
        <w:rPr>
          <w:rFonts w:hint="cs"/>
          <w:spacing w:val="2"/>
          <w:rtl/>
          <w:lang w:val="en-GB" w:eastAsia="en-US"/>
        </w:rPr>
        <w:t xml:space="preserve"> (الوثيقة </w:t>
      </w:r>
      <w:r w:rsidR="00933B98" w:rsidRPr="00C013F6">
        <w:rPr>
          <w:spacing w:val="2"/>
          <w:lang w:val="en-GB" w:eastAsia="en-US"/>
        </w:rPr>
        <w:t>C14/INF/4</w:t>
      </w:r>
      <w:r w:rsidR="00933B98" w:rsidRPr="00C013F6">
        <w:rPr>
          <w:rFonts w:hint="cs"/>
          <w:spacing w:val="2"/>
          <w:rtl/>
          <w:lang w:val="en-GB" w:eastAsia="en-US"/>
        </w:rPr>
        <w:t>)</w:t>
      </w:r>
      <w:r w:rsidRPr="00C013F6">
        <w:rPr>
          <w:rFonts w:hint="cs"/>
          <w:spacing w:val="2"/>
          <w:rtl/>
          <w:lang w:val="en-GB" w:eastAsia="en-US"/>
        </w:rPr>
        <w:t>، بالت</w:t>
      </w:r>
      <w:r w:rsidR="00933B98" w:rsidRPr="00C013F6">
        <w:rPr>
          <w:rFonts w:hint="cs"/>
          <w:spacing w:val="2"/>
          <w:rtl/>
          <w:lang w:val="en-GB" w:eastAsia="en-US"/>
        </w:rPr>
        <w:t>عاون</w:t>
      </w:r>
      <w:r w:rsidRPr="00C013F6">
        <w:rPr>
          <w:rFonts w:hint="cs"/>
          <w:spacing w:val="2"/>
          <w:rtl/>
          <w:lang w:val="en-GB" w:eastAsia="en-US"/>
        </w:rPr>
        <w:t xml:space="preserve"> مع </w:t>
      </w:r>
      <w:r w:rsidR="00933B98" w:rsidRPr="00C013F6">
        <w:rPr>
          <w:rFonts w:hint="cs"/>
          <w:spacing w:val="2"/>
          <w:rtl/>
          <w:lang w:val="en-GB" w:eastAsia="en-US"/>
        </w:rPr>
        <w:t>الأفرقة الاستشارية للقطاعات</w:t>
      </w:r>
      <w:r w:rsidRPr="00C013F6">
        <w:rPr>
          <w:rFonts w:hint="cs"/>
          <w:spacing w:val="2"/>
          <w:rtl/>
          <w:lang w:val="en-GB" w:eastAsia="en-US"/>
        </w:rPr>
        <w:t xml:space="preserve">، </w:t>
      </w:r>
      <w:r w:rsidR="00933B98" w:rsidRPr="00C013F6">
        <w:rPr>
          <w:rFonts w:hint="cs"/>
          <w:spacing w:val="2"/>
          <w:rtl/>
          <w:lang w:val="en-GB" w:eastAsia="en-US"/>
        </w:rPr>
        <w:t xml:space="preserve">من أجل تقديم مقترح موحد </w:t>
      </w:r>
      <w:r w:rsidR="002C083D" w:rsidRPr="00C013F6">
        <w:rPr>
          <w:rFonts w:hint="cs"/>
          <w:spacing w:val="2"/>
          <w:rtl/>
          <w:lang w:val="en-GB" w:eastAsia="en-US"/>
        </w:rPr>
        <w:t>إلى اجتماع فريق العمل في عام 2022</w:t>
      </w:r>
      <w:r w:rsidRPr="00C013F6">
        <w:rPr>
          <w:rFonts w:hint="cs"/>
          <w:spacing w:val="2"/>
          <w:rtl/>
          <w:lang w:val="en-GB" w:eastAsia="en-US"/>
        </w:rPr>
        <w:t>. وتشمل المبادرات الأخرى تلك المتعلقة بالترجمة الآلية العصبية</w:t>
      </w:r>
      <w:r w:rsidR="00D0162A" w:rsidRPr="00C013F6">
        <w:rPr>
          <w:rFonts w:hint="cs"/>
          <w:spacing w:val="2"/>
          <w:rtl/>
          <w:lang w:val="en-GB" w:eastAsia="en-US"/>
        </w:rPr>
        <w:t xml:space="preserve"> </w:t>
      </w:r>
      <w:r w:rsidR="00D0162A" w:rsidRPr="00C013F6">
        <w:rPr>
          <w:spacing w:val="2"/>
          <w:lang w:eastAsia="en-US"/>
        </w:rPr>
        <w:t>(MNT)</w:t>
      </w:r>
      <w:r w:rsidR="002C083D" w:rsidRPr="00C013F6">
        <w:rPr>
          <w:rFonts w:hint="cs"/>
          <w:spacing w:val="2"/>
          <w:rtl/>
          <w:lang w:val="en-GB" w:eastAsia="en-US"/>
        </w:rPr>
        <w:t>،</w:t>
      </w:r>
      <w:r w:rsidRPr="00C013F6">
        <w:rPr>
          <w:rFonts w:hint="cs"/>
          <w:spacing w:val="2"/>
          <w:rtl/>
          <w:lang w:val="en-GB" w:eastAsia="en-US"/>
        </w:rPr>
        <w:t xml:space="preserve"> وأدوات الترجمة بمساعدة الحاسوب</w:t>
      </w:r>
      <w:r w:rsidR="002C083D" w:rsidRPr="00C013F6">
        <w:rPr>
          <w:rFonts w:hint="cs"/>
          <w:spacing w:val="2"/>
          <w:rtl/>
          <w:lang w:val="en-GB" w:eastAsia="en-US"/>
        </w:rPr>
        <w:t>،</w:t>
      </w:r>
      <w:r w:rsidRPr="00C013F6">
        <w:rPr>
          <w:rFonts w:hint="cs"/>
          <w:spacing w:val="2"/>
          <w:rtl/>
          <w:lang w:val="en-GB" w:eastAsia="en-US"/>
        </w:rPr>
        <w:t xml:space="preserve"> </w:t>
      </w:r>
      <w:r w:rsidR="002C083D" w:rsidRPr="00C013F6">
        <w:rPr>
          <w:rFonts w:hint="cs"/>
          <w:spacing w:val="2"/>
          <w:rtl/>
          <w:lang w:val="en-GB" w:eastAsia="en-US"/>
        </w:rPr>
        <w:t>والترجمة الشفوية عن بُعد، والتعاون مع لجنة تنسيق المصطلحات في الاتحاد (</w:t>
      </w:r>
      <w:r w:rsidR="002C083D" w:rsidRPr="00C013F6">
        <w:rPr>
          <w:rFonts w:cs="Calibri"/>
          <w:bCs/>
          <w:spacing w:val="2"/>
          <w:szCs w:val="24"/>
        </w:rPr>
        <w:t>ITU CCT</w:t>
      </w:r>
      <w:r w:rsidR="002C083D" w:rsidRPr="00C013F6">
        <w:rPr>
          <w:rFonts w:hint="cs"/>
          <w:spacing w:val="2"/>
          <w:rtl/>
          <w:lang w:val="en-GB" w:eastAsia="en-US"/>
        </w:rPr>
        <w:t>)</w:t>
      </w:r>
      <w:r w:rsidRPr="00C013F6">
        <w:rPr>
          <w:rFonts w:hint="cs"/>
          <w:spacing w:val="2"/>
          <w:rtl/>
          <w:lang w:val="en-GB" w:eastAsia="en-US"/>
        </w:rPr>
        <w:t>.</w:t>
      </w:r>
      <w:r w:rsidR="002C083D" w:rsidRPr="00C013F6">
        <w:rPr>
          <w:rFonts w:hint="cs"/>
          <w:spacing w:val="2"/>
          <w:rtl/>
          <w:lang w:val="en-GB" w:eastAsia="en-US"/>
        </w:rPr>
        <w:t xml:space="preserve"> وسعياً إلى تيسير عملية الترجمة، أُدمجت محركات مختلفة للترجمة الآلية العصبية في محطات عمل المترجمين ويجري حالياً اختبارها في ظروف العمل الفعلية.</w:t>
      </w:r>
    </w:p>
    <w:p w14:paraId="0679971E" w14:textId="10B87BBE" w:rsidR="00EF3686" w:rsidRPr="00C32399" w:rsidRDefault="003F0909" w:rsidP="007A179C">
      <w:pPr>
        <w:rPr>
          <w:spacing w:val="2"/>
          <w:lang w:eastAsia="en-US" w:bidi="ar-EG"/>
        </w:rPr>
      </w:pPr>
      <w:r w:rsidRPr="00C32399">
        <w:rPr>
          <w:spacing w:val="2"/>
          <w:lang w:eastAsia="en-US" w:bidi="ar-EG"/>
        </w:rPr>
        <w:t>8.2</w:t>
      </w:r>
      <w:r w:rsidRPr="00C32399">
        <w:rPr>
          <w:spacing w:val="2"/>
          <w:lang w:eastAsia="en-US" w:bidi="ar-EG"/>
        </w:rPr>
        <w:tab/>
      </w:r>
      <w:r w:rsidR="00EF3686" w:rsidRPr="00C32399">
        <w:rPr>
          <w:rFonts w:hint="cs"/>
          <w:spacing w:val="2"/>
          <w:rtl/>
          <w:lang w:eastAsia="en-US" w:bidi="ar-EG"/>
        </w:rPr>
        <w:t xml:space="preserve">وأكد أحد الوفود أن الكفاءة ينبغي ألا تتحقق على حساب الجودة. واقترح وفد آخر إجراء تحليل </w:t>
      </w:r>
      <w:r w:rsidR="008126A5" w:rsidRPr="00C32399">
        <w:rPr>
          <w:rFonts w:hint="cs"/>
          <w:spacing w:val="2"/>
          <w:rtl/>
          <w:lang w:eastAsia="en-US" w:bidi="ar-EG"/>
        </w:rPr>
        <w:t>للمخاطر والفوائد المتعلقة باستخدام الابتكارات في خدمات اللغات بالاتحاد. ووجه الانتباه أيضاً إلى نتائج تقرير "</w:t>
      </w:r>
      <w:r w:rsidR="007A179C" w:rsidRPr="00C32399">
        <w:rPr>
          <w:rFonts w:hint="cs"/>
          <w:spacing w:val="2"/>
          <w:rtl/>
          <w:lang w:eastAsia="en-US" w:bidi="ar-EG"/>
        </w:rPr>
        <w:t>تعدد اللغات في منظومة الأمم المتحدة" (</w:t>
      </w:r>
      <w:r w:rsidR="007A179C" w:rsidRPr="00C32399">
        <w:rPr>
          <w:spacing w:val="2"/>
          <w:lang w:eastAsia="en-US" w:bidi="ar-EG"/>
        </w:rPr>
        <w:t>JIU/REP/2020/6</w:t>
      </w:r>
      <w:r w:rsidR="007A179C" w:rsidRPr="00C32399">
        <w:rPr>
          <w:rFonts w:hint="cs"/>
          <w:spacing w:val="2"/>
          <w:rtl/>
          <w:lang w:eastAsia="en-US" w:bidi="ar-EG"/>
        </w:rPr>
        <w:t xml:space="preserve">) الذي أعدته وحدة التفتيش المشتركة </w:t>
      </w:r>
      <w:r w:rsidR="007A179C" w:rsidRPr="00C32399">
        <w:rPr>
          <w:spacing w:val="2"/>
          <w:lang w:eastAsia="en-US" w:bidi="ar-EG"/>
        </w:rPr>
        <w:t>(JIU)</w:t>
      </w:r>
      <w:r w:rsidR="007A179C" w:rsidRPr="00C32399">
        <w:rPr>
          <w:rFonts w:hint="cs"/>
          <w:spacing w:val="2"/>
          <w:rtl/>
          <w:lang w:eastAsia="en-US" w:bidi="ar-EG"/>
        </w:rPr>
        <w:t>، فيما يتعلق بأنشطة الاتحاد.</w:t>
      </w:r>
    </w:p>
    <w:p w14:paraId="74DDEA08" w14:textId="7B18AF76" w:rsidR="007A179C" w:rsidRDefault="00EF3686" w:rsidP="007A179C">
      <w:pPr>
        <w:rPr>
          <w:rtl/>
          <w:lang w:eastAsia="en-US" w:bidi="ar-EG"/>
        </w:rPr>
      </w:pPr>
      <w:r>
        <w:rPr>
          <w:lang w:eastAsia="en-US" w:bidi="ar-EG"/>
        </w:rPr>
        <w:t>9</w:t>
      </w:r>
      <w:r w:rsidR="003F0909">
        <w:rPr>
          <w:lang w:eastAsia="en-US" w:bidi="ar-EG"/>
        </w:rPr>
        <w:t>.</w:t>
      </w:r>
      <w:r>
        <w:rPr>
          <w:lang w:eastAsia="en-US" w:bidi="ar-EG"/>
        </w:rPr>
        <w:t>2</w:t>
      </w:r>
      <w:r w:rsidR="003F0909">
        <w:rPr>
          <w:lang w:eastAsia="en-US" w:bidi="ar-EG"/>
        </w:rPr>
        <w:tab/>
      </w:r>
      <w:r w:rsidR="007A179C">
        <w:rPr>
          <w:rFonts w:hint="cs"/>
          <w:rtl/>
          <w:lang w:eastAsia="en-US" w:bidi="ar-EG"/>
        </w:rPr>
        <w:t>ويقترح فريق العمل على المجلس ما يلي:</w:t>
      </w:r>
    </w:p>
    <w:p w14:paraId="0F8BE0AB" w14:textId="3A2ECDF2" w:rsidR="003F0909" w:rsidRPr="00EA6B79" w:rsidRDefault="003F0909" w:rsidP="008A584E">
      <w:pPr>
        <w:pStyle w:val="enumlev1"/>
        <w:rPr>
          <w:spacing w:val="2"/>
          <w:rtl/>
          <w:lang w:bidi="ar-EG"/>
        </w:rPr>
      </w:pPr>
      <w:r w:rsidRPr="00EA6B79">
        <w:rPr>
          <w:spacing w:val="2"/>
        </w:rPr>
        <w:sym w:font="Wingdings" w:char="F0D7"/>
      </w:r>
      <w:r w:rsidRPr="00EA6B79">
        <w:rPr>
          <w:rFonts w:hint="cs"/>
          <w:spacing w:val="2"/>
          <w:rtl/>
        </w:rPr>
        <w:tab/>
      </w:r>
      <w:r w:rsidR="007A179C" w:rsidRPr="00EA6B79">
        <w:rPr>
          <w:rFonts w:hint="cs"/>
          <w:spacing w:val="2"/>
          <w:rtl/>
        </w:rPr>
        <w:t xml:space="preserve">أن يطلب من الأمانة متابعة توصيات وحدة التفتيش المشتركة بشأن دعم تنفيذ تعدد اللغات في الاتصالات وتبادل المعارف، </w:t>
      </w:r>
      <w:r w:rsidR="00437F86" w:rsidRPr="00EA6B79">
        <w:rPr>
          <w:rFonts w:hint="cs"/>
          <w:spacing w:val="2"/>
          <w:rtl/>
        </w:rPr>
        <w:t>مع التركيز على تعدد لغات محتوى المواقع الإلكترونية الرسمية وحسابات وسائل التواصل الاجتماعي على الصعيد العالمي.</w:t>
      </w:r>
    </w:p>
    <w:p w14:paraId="3D2B8B9A" w14:textId="4CE4748C" w:rsidR="003F0909" w:rsidRDefault="003F0909" w:rsidP="003F0909">
      <w:pPr>
        <w:rPr>
          <w:rtl/>
          <w:lang w:eastAsia="en-US" w:bidi="ar-EG"/>
        </w:rPr>
      </w:pPr>
      <w:r>
        <w:rPr>
          <w:rFonts w:hint="cs"/>
          <w:rtl/>
        </w:rPr>
        <w:t>10.2</w:t>
      </w:r>
      <w:r>
        <w:rPr>
          <w:rtl/>
        </w:rPr>
        <w:tab/>
      </w:r>
      <w:r w:rsidR="00437F86">
        <w:rPr>
          <w:rFonts w:hint="cs"/>
          <w:rtl/>
        </w:rPr>
        <w:t xml:space="preserve">وقُدمت </w:t>
      </w:r>
      <w:r w:rsidR="00437F86">
        <w:rPr>
          <w:rFonts w:hint="cs"/>
          <w:rtl/>
          <w:lang w:eastAsia="en-US" w:bidi="ar-EG"/>
        </w:rPr>
        <w:t xml:space="preserve">أيضاً معلومات </w:t>
      </w:r>
      <w:r w:rsidR="00D0162A">
        <w:rPr>
          <w:rFonts w:hint="cs"/>
          <w:rtl/>
          <w:lang w:eastAsia="en-US" w:bidi="ar-EG"/>
        </w:rPr>
        <w:t>عن</w:t>
      </w:r>
      <w:r w:rsidR="00437F86">
        <w:rPr>
          <w:rFonts w:hint="cs"/>
          <w:rtl/>
          <w:lang w:eastAsia="en-US" w:bidi="ar-EG"/>
        </w:rPr>
        <w:t xml:space="preserve"> التقدم المحرز في تنفيذ التدابير والمبادئ المتعلقة بالترجمة التحريرية والشفوية التي اعتمدها المجلس في دورته لعام </w:t>
      </w:r>
      <w:r w:rsidR="00437F86">
        <w:rPr>
          <w:lang w:val="en-GB" w:eastAsia="en-US" w:bidi="ar-EG"/>
        </w:rPr>
        <w:t>2014</w:t>
      </w:r>
      <w:r w:rsidR="00437F86">
        <w:rPr>
          <w:rFonts w:hint="cs"/>
          <w:rtl/>
          <w:lang w:val="en-GB" w:eastAsia="en-US"/>
        </w:rPr>
        <w:t>؛ وتنفذ الأمانة</w:t>
      </w:r>
      <w:r w:rsidR="00D0162A">
        <w:rPr>
          <w:rFonts w:hint="cs"/>
          <w:rtl/>
          <w:lang w:val="en-GB" w:eastAsia="en-US"/>
        </w:rPr>
        <w:t xml:space="preserve"> </w:t>
      </w:r>
      <w:r w:rsidR="00D97DED">
        <w:rPr>
          <w:rFonts w:hint="cs"/>
          <w:rtl/>
          <w:lang w:val="en-GB" w:eastAsia="en-US"/>
        </w:rPr>
        <w:t xml:space="preserve">بانتظام </w:t>
      </w:r>
      <w:r w:rsidR="00D0162A">
        <w:rPr>
          <w:rFonts w:hint="cs"/>
          <w:rtl/>
          <w:lang w:val="en-GB" w:eastAsia="en-US"/>
        </w:rPr>
        <w:t xml:space="preserve">هذه </w:t>
      </w:r>
      <w:r w:rsidR="00D0162A">
        <w:rPr>
          <w:rFonts w:hint="cs"/>
          <w:rtl/>
          <w:lang w:eastAsia="en-US" w:bidi="ar-EG"/>
        </w:rPr>
        <w:t>التدابير والمبادئ</w:t>
      </w:r>
      <w:r w:rsidR="00437F86">
        <w:rPr>
          <w:rFonts w:hint="cs"/>
          <w:rtl/>
          <w:lang w:val="en-GB" w:eastAsia="en-US"/>
        </w:rPr>
        <w:t xml:space="preserve"> </w:t>
      </w:r>
      <w:r w:rsidR="00D97DED">
        <w:rPr>
          <w:rFonts w:hint="cs"/>
          <w:rtl/>
          <w:lang w:val="en-GB" w:eastAsia="en-US"/>
        </w:rPr>
        <w:t xml:space="preserve">التي تُستخدم </w:t>
      </w:r>
      <w:r w:rsidR="00437F86">
        <w:rPr>
          <w:rFonts w:hint="cs"/>
          <w:rtl/>
          <w:lang w:val="en-GB" w:eastAsia="en-US"/>
        </w:rPr>
        <w:t xml:space="preserve">كمعيار مرجعي في تقديم خدمات الترجمة التحريرية والشفوية لمؤتمرات </w:t>
      </w:r>
      <w:proofErr w:type="gramStart"/>
      <w:r w:rsidR="00B51B62">
        <w:rPr>
          <w:rFonts w:hint="cs"/>
          <w:rtl/>
          <w:lang w:val="en-GB" w:eastAsia="en-US"/>
        </w:rPr>
        <w:t>الاتحاد</w:t>
      </w:r>
      <w:proofErr w:type="gramEnd"/>
      <w:r w:rsidR="00437F86">
        <w:rPr>
          <w:rFonts w:hint="cs"/>
          <w:rtl/>
          <w:lang w:val="en-GB" w:eastAsia="en-US"/>
        </w:rPr>
        <w:t xml:space="preserve"> واجتماعاته ووثائقه ومنشوراته. وعلاوة</w:t>
      </w:r>
      <w:r w:rsidR="00E33DF6">
        <w:rPr>
          <w:rFonts w:hint="cs"/>
          <w:rtl/>
          <w:lang w:val="en-GB" w:eastAsia="en-US"/>
        </w:rPr>
        <w:t>ً</w:t>
      </w:r>
      <w:r w:rsidR="00437F86">
        <w:rPr>
          <w:rFonts w:hint="cs"/>
          <w:rtl/>
          <w:lang w:val="en-GB" w:eastAsia="en-US"/>
        </w:rPr>
        <w:t xml:space="preserve"> على ذلك، يواصل مكتب تقييس الاتصالات ترجمة التوصيات الموافق عليها بموجب عملية الموافقة البديلة </w:t>
      </w:r>
      <w:r w:rsidR="00437F86">
        <w:rPr>
          <w:lang w:val="en-GB" w:eastAsia="en-US"/>
        </w:rPr>
        <w:t>(AAP)</w:t>
      </w:r>
      <w:r w:rsidR="00437F86">
        <w:rPr>
          <w:rFonts w:hint="cs"/>
          <w:rtl/>
          <w:lang w:val="en-GB" w:eastAsia="en-US"/>
        </w:rPr>
        <w:t xml:space="preserve"> في حدود الميزانية المتاحة للترجمة، ووفقاً للطلبات التي يتلقاها من المجموعات اللغوية ولجان دراسات قطاع تقييس الاتصالات</w:t>
      </w:r>
      <w:r w:rsidR="008856ED">
        <w:rPr>
          <w:rFonts w:hint="cs"/>
          <w:rtl/>
          <w:lang w:val="en-GB" w:eastAsia="en-US"/>
        </w:rPr>
        <w:t>.</w:t>
      </w:r>
    </w:p>
    <w:p w14:paraId="0BD4386A" w14:textId="1A812F23" w:rsidR="008856ED" w:rsidRPr="00A25B9C" w:rsidRDefault="003F0909" w:rsidP="00F65CBA">
      <w:pPr>
        <w:keepNext/>
        <w:keepLines/>
        <w:rPr>
          <w:spacing w:val="2"/>
          <w:rtl/>
          <w:lang w:eastAsia="en-US" w:bidi="ar-EG"/>
        </w:rPr>
      </w:pPr>
      <w:r w:rsidRPr="00A25B9C">
        <w:rPr>
          <w:spacing w:val="2"/>
          <w:lang w:eastAsia="en-US" w:bidi="ar-EG"/>
        </w:rPr>
        <w:lastRenderedPageBreak/>
        <w:t>11.2</w:t>
      </w:r>
      <w:r w:rsidRPr="00A25B9C">
        <w:rPr>
          <w:spacing w:val="2"/>
          <w:lang w:eastAsia="en-US" w:bidi="ar-EG"/>
        </w:rPr>
        <w:tab/>
      </w:r>
      <w:r w:rsidR="008856ED" w:rsidRPr="00A25B9C">
        <w:rPr>
          <w:rFonts w:hint="cs"/>
          <w:spacing w:val="2"/>
          <w:rtl/>
          <w:lang w:eastAsia="en-US"/>
        </w:rPr>
        <w:t>وقدمت الأمانة تقريراً</w:t>
      </w:r>
      <w:r w:rsidR="008856ED" w:rsidRPr="00A25B9C">
        <w:rPr>
          <w:rFonts w:hint="cs"/>
          <w:spacing w:val="2"/>
          <w:rtl/>
          <w:lang w:eastAsia="en-US" w:bidi="ar-EG"/>
        </w:rPr>
        <w:t xml:space="preserve"> بشأن مجالات الاهتمام لتنفيذ القرار </w:t>
      </w:r>
      <w:r w:rsidR="008856ED" w:rsidRPr="00A25B9C">
        <w:rPr>
          <w:spacing w:val="2"/>
          <w:lang w:val="en-GB" w:eastAsia="en-US" w:bidi="ar-EG"/>
        </w:rPr>
        <w:t>154</w:t>
      </w:r>
      <w:r w:rsidR="008856ED" w:rsidRPr="00A25B9C">
        <w:rPr>
          <w:rFonts w:hint="cs"/>
          <w:spacing w:val="2"/>
          <w:rtl/>
          <w:lang w:eastAsia="en-US"/>
        </w:rPr>
        <w:t xml:space="preserve"> (المراج</w:t>
      </w:r>
      <w:r w:rsidR="00B51931">
        <w:rPr>
          <w:rFonts w:hint="cs"/>
          <w:spacing w:val="2"/>
          <w:rtl/>
          <w:lang w:eastAsia="en-US"/>
        </w:rPr>
        <w:t>َ</w:t>
      </w:r>
      <w:r w:rsidR="008856ED" w:rsidRPr="00A25B9C">
        <w:rPr>
          <w:rFonts w:hint="cs"/>
          <w:spacing w:val="2"/>
          <w:rtl/>
          <w:lang w:eastAsia="en-US"/>
        </w:rPr>
        <w:t xml:space="preserve">ع في دبي، </w:t>
      </w:r>
      <w:r w:rsidR="008856ED" w:rsidRPr="00A25B9C">
        <w:rPr>
          <w:spacing w:val="2"/>
          <w:lang w:val="en-GB" w:eastAsia="en-US"/>
        </w:rPr>
        <w:t>2018</w:t>
      </w:r>
      <w:r w:rsidR="008856ED" w:rsidRPr="00A25B9C">
        <w:rPr>
          <w:rFonts w:hint="cs"/>
          <w:spacing w:val="2"/>
          <w:rtl/>
          <w:lang w:eastAsia="en-US" w:bidi="ar-EG"/>
        </w:rPr>
        <w:t xml:space="preserve">) في الفترة </w:t>
      </w:r>
      <w:r w:rsidR="008856ED" w:rsidRPr="00A25B9C">
        <w:rPr>
          <w:spacing w:val="2"/>
          <w:lang w:eastAsia="en-US" w:bidi="ar-EG"/>
        </w:rPr>
        <w:t>2022-2019</w:t>
      </w:r>
      <w:r w:rsidR="008856ED" w:rsidRPr="00A25B9C">
        <w:rPr>
          <w:rFonts w:hint="cs"/>
          <w:spacing w:val="2"/>
          <w:rtl/>
          <w:lang w:eastAsia="en-US" w:bidi="ar-EG"/>
        </w:rPr>
        <w:t xml:space="preserve">، </w:t>
      </w:r>
      <w:r w:rsidR="008856ED" w:rsidRPr="00A25B9C">
        <w:rPr>
          <w:rFonts w:hint="cs"/>
          <w:spacing w:val="2"/>
          <w:rtl/>
          <w:lang w:eastAsia="en-US"/>
        </w:rPr>
        <w:t xml:space="preserve">على النحو الذي حدده فريق العمل </w:t>
      </w:r>
      <w:r w:rsidR="008856ED" w:rsidRPr="00A25B9C">
        <w:rPr>
          <w:rFonts w:hint="eastAsia"/>
          <w:spacing w:val="2"/>
          <w:rtl/>
          <w:lang w:eastAsia="en-US" w:bidi="ar-EG"/>
        </w:rPr>
        <w:t>التابع</w:t>
      </w:r>
      <w:r w:rsidR="008856ED" w:rsidRPr="00A25B9C">
        <w:rPr>
          <w:spacing w:val="2"/>
          <w:rtl/>
          <w:lang w:eastAsia="en-US" w:bidi="ar-EG"/>
        </w:rPr>
        <w:t xml:space="preserve"> </w:t>
      </w:r>
      <w:r w:rsidR="008856ED" w:rsidRPr="00A25B9C">
        <w:rPr>
          <w:rFonts w:hint="eastAsia"/>
          <w:spacing w:val="2"/>
          <w:rtl/>
          <w:lang w:eastAsia="en-US" w:bidi="ar-EG"/>
        </w:rPr>
        <w:t>للمجلس</w:t>
      </w:r>
      <w:r w:rsidR="008856ED" w:rsidRPr="00A25B9C">
        <w:rPr>
          <w:spacing w:val="2"/>
          <w:rtl/>
          <w:lang w:eastAsia="en-US" w:bidi="ar-EG"/>
        </w:rPr>
        <w:t xml:space="preserve"> </w:t>
      </w:r>
      <w:r w:rsidR="008856ED" w:rsidRPr="00A25B9C">
        <w:rPr>
          <w:rFonts w:hint="eastAsia"/>
          <w:spacing w:val="2"/>
          <w:rtl/>
          <w:lang w:eastAsia="en-US" w:bidi="ar-EG"/>
        </w:rPr>
        <w:t>والمعني</w:t>
      </w:r>
      <w:r w:rsidR="008856ED" w:rsidRPr="00A25B9C">
        <w:rPr>
          <w:spacing w:val="2"/>
          <w:rtl/>
          <w:lang w:eastAsia="en-US" w:bidi="ar-EG"/>
        </w:rPr>
        <w:t xml:space="preserve"> </w:t>
      </w:r>
      <w:r w:rsidR="008856ED" w:rsidRPr="00A25B9C">
        <w:rPr>
          <w:rFonts w:hint="eastAsia"/>
          <w:spacing w:val="2"/>
          <w:rtl/>
          <w:lang w:eastAsia="en-US" w:bidi="ar-EG"/>
        </w:rPr>
        <w:t>باللغات</w:t>
      </w:r>
      <w:r w:rsidR="008856ED" w:rsidRPr="00A25B9C">
        <w:rPr>
          <w:rFonts w:hint="cs"/>
          <w:spacing w:val="2"/>
          <w:rtl/>
          <w:lang w:eastAsia="en-US" w:bidi="ar-EG"/>
        </w:rPr>
        <w:t> </w:t>
      </w:r>
      <w:r w:rsidR="008856ED" w:rsidRPr="00A25B9C">
        <w:rPr>
          <w:spacing w:val="2"/>
          <w:lang w:eastAsia="en-US"/>
        </w:rPr>
        <w:t xml:space="preserve"> (</w:t>
      </w:r>
      <w:r w:rsidR="008856ED" w:rsidRPr="00A25B9C">
        <w:rPr>
          <w:spacing w:val="2"/>
          <w:lang w:val="en-GB" w:eastAsia="en-US"/>
        </w:rPr>
        <w:t>CWG-LANG)</w:t>
      </w:r>
      <w:r w:rsidR="008856ED" w:rsidRPr="00A25B9C">
        <w:rPr>
          <w:rFonts w:hint="cs"/>
          <w:spacing w:val="2"/>
          <w:rtl/>
          <w:lang w:eastAsia="en-US"/>
        </w:rPr>
        <w:t xml:space="preserve"> فيما يتعلق ب</w:t>
      </w:r>
      <w:r w:rsidR="008856ED" w:rsidRPr="00A25B9C">
        <w:rPr>
          <w:spacing w:val="2"/>
          <w:rtl/>
          <w:lang w:eastAsia="en-US"/>
        </w:rPr>
        <w:t>استعراض خدمات الوثائق والمنشورات في الاتحاد بغية إزالة أي ازدواج وتحقيق</w:t>
      </w:r>
      <w:r w:rsidR="008856ED" w:rsidRPr="00A25B9C">
        <w:rPr>
          <w:rFonts w:hint="eastAsia"/>
          <w:spacing w:val="2"/>
          <w:rtl/>
          <w:lang w:eastAsia="en-US"/>
        </w:rPr>
        <w:t> </w:t>
      </w:r>
      <w:r w:rsidR="008856ED" w:rsidRPr="00A25B9C">
        <w:rPr>
          <w:spacing w:val="2"/>
          <w:rtl/>
          <w:lang w:eastAsia="en-US"/>
        </w:rPr>
        <w:t>التآزر</w:t>
      </w:r>
      <w:r w:rsidR="008856ED" w:rsidRPr="00A25B9C">
        <w:rPr>
          <w:rFonts w:hint="cs"/>
          <w:spacing w:val="2"/>
          <w:rtl/>
          <w:lang w:eastAsia="en-US"/>
        </w:rPr>
        <w:t xml:space="preserve">؛ </w:t>
      </w:r>
      <w:r w:rsidR="008856ED" w:rsidRPr="00A25B9C">
        <w:rPr>
          <w:rFonts w:hint="cs"/>
          <w:spacing w:val="2"/>
          <w:rtl/>
          <w:lang w:eastAsia="en-US" w:bidi="ar-EG"/>
        </w:rPr>
        <w:t>و</w:t>
      </w:r>
      <w:r w:rsidR="008856ED" w:rsidRPr="00A25B9C">
        <w:rPr>
          <w:spacing w:val="2"/>
          <w:rtl/>
          <w:lang w:eastAsia="en-US" w:bidi="ar-EG"/>
        </w:rPr>
        <w:t xml:space="preserve">التدابير </w:t>
      </w:r>
      <w:r w:rsidR="008856ED" w:rsidRPr="00A25B9C">
        <w:rPr>
          <w:rFonts w:hint="cs"/>
          <w:spacing w:val="2"/>
          <w:rtl/>
          <w:lang w:eastAsia="en-US" w:bidi="ar-EG"/>
        </w:rPr>
        <w:t xml:space="preserve">الممكنة </w:t>
      </w:r>
      <w:r w:rsidR="008856ED" w:rsidRPr="00A25B9C">
        <w:rPr>
          <w:spacing w:val="2"/>
          <w:rtl/>
          <w:lang w:eastAsia="en-US" w:bidi="ar-EG"/>
        </w:rPr>
        <w:t>الكفيلة بتخفيض طول الوثائق وحجمها</w:t>
      </w:r>
      <w:r w:rsidR="008856ED" w:rsidRPr="00A25B9C">
        <w:rPr>
          <w:rFonts w:hint="cs"/>
          <w:spacing w:val="2"/>
          <w:rtl/>
          <w:lang w:eastAsia="en-US" w:bidi="ar-EG"/>
        </w:rPr>
        <w:t xml:space="preserve"> وتحقيق اجتماعات أكثر مراعاة للبيئة؛ وتنفيذ الاتحاد </w:t>
      </w:r>
      <w:r w:rsidR="008856ED" w:rsidRPr="00A25B9C">
        <w:rPr>
          <w:rFonts w:hint="cs"/>
          <w:spacing w:val="2"/>
          <w:rtl/>
          <w:lang w:eastAsia="en-US"/>
        </w:rPr>
        <w:t>له</w:t>
      </w:r>
      <w:r w:rsidR="008856ED" w:rsidRPr="00A25B9C">
        <w:rPr>
          <w:spacing w:val="2"/>
          <w:rtl/>
          <w:lang w:eastAsia="en-US"/>
        </w:rPr>
        <w:t>دف التعددية اللغوية لمنظومة الأمم</w:t>
      </w:r>
      <w:r w:rsidR="008856ED" w:rsidRPr="00A25B9C">
        <w:rPr>
          <w:rFonts w:hint="eastAsia"/>
          <w:spacing w:val="2"/>
          <w:rtl/>
          <w:lang w:eastAsia="en-US"/>
        </w:rPr>
        <w:t> </w:t>
      </w:r>
      <w:r w:rsidR="008856ED" w:rsidRPr="00A25B9C">
        <w:rPr>
          <w:spacing w:val="2"/>
          <w:rtl/>
          <w:lang w:eastAsia="en-US"/>
        </w:rPr>
        <w:t>المتحدة</w:t>
      </w:r>
      <w:r w:rsidR="008856ED" w:rsidRPr="00A25B9C">
        <w:rPr>
          <w:rFonts w:hint="cs"/>
          <w:spacing w:val="2"/>
          <w:rtl/>
          <w:lang w:eastAsia="en-US"/>
        </w:rPr>
        <w:t xml:space="preserve">؛ </w:t>
      </w:r>
      <w:r w:rsidR="008856ED" w:rsidRPr="00A25B9C">
        <w:rPr>
          <w:rFonts w:hint="cs"/>
          <w:spacing w:val="2"/>
          <w:rtl/>
          <w:lang w:eastAsia="en-US" w:bidi="ar-EG"/>
        </w:rPr>
        <w:t xml:space="preserve">واتخاذ التدابير </w:t>
      </w:r>
      <w:r w:rsidR="00317A59" w:rsidRPr="00A25B9C">
        <w:rPr>
          <w:rFonts w:hint="cs"/>
          <w:spacing w:val="2"/>
          <w:rtl/>
          <w:lang w:eastAsia="en-US" w:bidi="ar-EG"/>
        </w:rPr>
        <w:t>اللازمة</w:t>
      </w:r>
      <w:r w:rsidR="008856ED" w:rsidRPr="00A25B9C">
        <w:rPr>
          <w:rFonts w:hint="cs"/>
          <w:spacing w:val="2"/>
          <w:rtl/>
          <w:lang w:eastAsia="en-US" w:bidi="ar-EG"/>
        </w:rPr>
        <w:t xml:space="preserve"> لاستعمال اللغات الست في الموقع الإلكتروني للاتحاد على قدم المساواة من حيث تعدد لغات المحتوى </w:t>
      </w:r>
      <w:r w:rsidR="00FD2C4D" w:rsidRPr="00A25B9C">
        <w:rPr>
          <w:rFonts w:hint="cs"/>
          <w:spacing w:val="2"/>
          <w:rtl/>
          <w:lang w:eastAsia="en-US" w:bidi="ar-EG"/>
        </w:rPr>
        <w:t>والخصائص الوظيفية</w:t>
      </w:r>
      <w:r w:rsidR="008856ED" w:rsidRPr="00A25B9C">
        <w:rPr>
          <w:rFonts w:hint="cs"/>
          <w:spacing w:val="2"/>
          <w:rtl/>
          <w:lang w:eastAsia="en-US" w:bidi="ar-EG"/>
        </w:rPr>
        <w:t>؛ و</w:t>
      </w:r>
      <w:r w:rsidR="008856ED" w:rsidRPr="00A25B9C">
        <w:rPr>
          <w:rFonts w:hint="cs"/>
          <w:spacing w:val="2"/>
          <w:rtl/>
          <w:lang w:eastAsia="en-US"/>
        </w:rPr>
        <w:t>استعراض أنواع المواد المقرر إدراجها في الوثائق الصادرة والمترجمة، بالتعاون مع الأفرقة الاستشارية للقطاعات؛ واتخاذ التدابير الممكنة لتخفيض تكاليف وحجم الوثائق، دون المساس بالجودة؛ و</w:t>
      </w:r>
      <w:r w:rsidR="00FD2C4D" w:rsidRPr="00A25B9C">
        <w:rPr>
          <w:rFonts w:hint="cs"/>
          <w:spacing w:val="2"/>
          <w:rtl/>
          <w:lang w:eastAsia="en-US"/>
        </w:rPr>
        <w:t>ال</w:t>
      </w:r>
      <w:r w:rsidR="008856ED" w:rsidRPr="00A25B9C">
        <w:rPr>
          <w:rFonts w:hint="cs"/>
          <w:spacing w:val="2"/>
          <w:rtl/>
          <w:lang w:eastAsia="en-US"/>
        </w:rPr>
        <w:t xml:space="preserve">إحصاءات </w:t>
      </w:r>
      <w:r w:rsidR="00FD2C4D" w:rsidRPr="00A25B9C">
        <w:rPr>
          <w:rFonts w:hint="cs"/>
          <w:spacing w:val="2"/>
          <w:rtl/>
          <w:lang w:eastAsia="en-US"/>
        </w:rPr>
        <w:t>المتعلقة</w:t>
      </w:r>
      <w:r w:rsidR="008856ED" w:rsidRPr="00A25B9C">
        <w:rPr>
          <w:rFonts w:hint="cs"/>
          <w:spacing w:val="2"/>
          <w:rtl/>
          <w:lang w:eastAsia="en-US"/>
        </w:rPr>
        <w:t xml:space="preserve"> </w:t>
      </w:r>
      <w:r w:rsidR="00FD2C4D" w:rsidRPr="00A25B9C">
        <w:rPr>
          <w:rFonts w:hint="cs"/>
          <w:spacing w:val="2"/>
          <w:rtl/>
          <w:lang w:eastAsia="en-US"/>
        </w:rPr>
        <w:t>ب</w:t>
      </w:r>
      <w:r w:rsidR="008856ED" w:rsidRPr="00A25B9C">
        <w:rPr>
          <w:rFonts w:hint="cs"/>
          <w:spacing w:val="2"/>
          <w:rtl/>
          <w:lang w:eastAsia="en-US"/>
        </w:rPr>
        <w:t>استخدام وشراء وتنزيل النسخ</w:t>
      </w:r>
      <w:r w:rsidR="008856ED" w:rsidRPr="00A25B9C">
        <w:rPr>
          <w:spacing w:val="2"/>
          <w:rtl/>
          <w:lang w:eastAsia="en-US"/>
        </w:rPr>
        <w:t xml:space="preserve"> </w:t>
      </w:r>
      <w:r w:rsidR="008856ED" w:rsidRPr="00A25B9C">
        <w:rPr>
          <w:rFonts w:hint="cs"/>
          <w:spacing w:val="2"/>
          <w:rtl/>
          <w:lang w:eastAsia="en-US"/>
        </w:rPr>
        <w:t>اللغوية</w:t>
      </w:r>
      <w:r w:rsidR="008856ED" w:rsidRPr="00A25B9C">
        <w:rPr>
          <w:spacing w:val="2"/>
          <w:rtl/>
          <w:lang w:eastAsia="en-US"/>
        </w:rPr>
        <w:t xml:space="preserve"> </w:t>
      </w:r>
      <w:r w:rsidR="008856ED" w:rsidRPr="00A25B9C">
        <w:rPr>
          <w:rFonts w:hint="cs"/>
          <w:spacing w:val="2"/>
          <w:rtl/>
          <w:lang w:eastAsia="en-US"/>
        </w:rPr>
        <w:t>المختلفة</w:t>
      </w:r>
      <w:r w:rsidR="008856ED" w:rsidRPr="00A25B9C">
        <w:rPr>
          <w:spacing w:val="2"/>
          <w:rtl/>
          <w:lang w:eastAsia="en-US"/>
        </w:rPr>
        <w:t xml:space="preserve"> </w:t>
      </w:r>
      <w:r w:rsidR="008856ED" w:rsidRPr="00A25B9C">
        <w:rPr>
          <w:rFonts w:hint="cs"/>
          <w:spacing w:val="2"/>
          <w:rtl/>
          <w:lang w:eastAsia="en-US"/>
        </w:rPr>
        <w:t>من</w:t>
      </w:r>
      <w:r w:rsidR="008856ED" w:rsidRPr="00A25B9C">
        <w:rPr>
          <w:spacing w:val="2"/>
          <w:rtl/>
          <w:lang w:eastAsia="en-US"/>
        </w:rPr>
        <w:t xml:space="preserve"> </w:t>
      </w:r>
      <w:r w:rsidR="008856ED" w:rsidRPr="00A25B9C">
        <w:rPr>
          <w:rFonts w:hint="cs"/>
          <w:spacing w:val="2"/>
          <w:rtl/>
          <w:lang w:eastAsia="en-US"/>
        </w:rPr>
        <w:t>وثائق</w:t>
      </w:r>
      <w:r w:rsidR="008856ED" w:rsidRPr="00A25B9C">
        <w:rPr>
          <w:spacing w:val="2"/>
          <w:rtl/>
          <w:lang w:eastAsia="en-US"/>
        </w:rPr>
        <w:t xml:space="preserve"> </w:t>
      </w:r>
      <w:r w:rsidR="008856ED" w:rsidRPr="00A25B9C">
        <w:rPr>
          <w:rFonts w:hint="cs"/>
          <w:spacing w:val="2"/>
          <w:rtl/>
          <w:lang w:eastAsia="en-US"/>
        </w:rPr>
        <w:t>الاتحاد</w:t>
      </w:r>
      <w:r w:rsidR="00FD2C4D" w:rsidRPr="00A25B9C">
        <w:rPr>
          <w:rFonts w:hint="cs"/>
          <w:spacing w:val="2"/>
          <w:rtl/>
          <w:lang w:eastAsia="en-US"/>
        </w:rPr>
        <w:t xml:space="preserve"> ومنشوراته.</w:t>
      </w:r>
      <w:r w:rsidR="008856ED" w:rsidRPr="00A25B9C">
        <w:rPr>
          <w:rFonts w:hint="cs"/>
          <w:spacing w:val="2"/>
          <w:rtl/>
          <w:lang w:eastAsia="en-US"/>
        </w:rPr>
        <w:t xml:space="preserve"> </w:t>
      </w:r>
    </w:p>
    <w:p w14:paraId="27FBF676" w14:textId="1E6017A3" w:rsidR="003F0909" w:rsidRPr="00BC5BF5" w:rsidRDefault="003F0909" w:rsidP="00317A59">
      <w:pPr>
        <w:rPr>
          <w:spacing w:val="4"/>
          <w:rtl/>
          <w:lang w:eastAsia="en-US" w:bidi="ar-EG"/>
        </w:rPr>
      </w:pPr>
      <w:r w:rsidRPr="00BC5BF5">
        <w:rPr>
          <w:spacing w:val="4"/>
          <w:lang w:eastAsia="en-US" w:bidi="ar-EG"/>
        </w:rPr>
        <w:t>12.2</w:t>
      </w:r>
      <w:r w:rsidRPr="00BC5BF5">
        <w:rPr>
          <w:spacing w:val="4"/>
          <w:lang w:eastAsia="en-US" w:bidi="ar-EG"/>
        </w:rPr>
        <w:tab/>
      </w:r>
      <w:r w:rsidR="00FD2C4D" w:rsidRPr="00BC5BF5">
        <w:rPr>
          <w:rFonts w:hint="cs"/>
          <w:spacing w:val="4"/>
          <w:rtl/>
          <w:lang w:eastAsia="en-US"/>
        </w:rPr>
        <w:t xml:space="preserve">وفيما يتعلق باحترام المواعيد النهائية لتقديم المساهمات التي تتطلب ترجمة إلى مؤتمرات الاتحاد وجمعياته واجتماعاته، فقد أشير إلى زيادة المساهمات التي غالباً </w:t>
      </w:r>
      <w:r w:rsidR="00812626" w:rsidRPr="00BC5BF5">
        <w:rPr>
          <w:rFonts w:hint="cs"/>
          <w:spacing w:val="4"/>
          <w:rtl/>
          <w:lang w:eastAsia="en-US"/>
        </w:rPr>
        <w:t xml:space="preserve">ما تصل </w:t>
      </w:r>
      <w:r w:rsidR="00FD2C4D" w:rsidRPr="00BC5BF5">
        <w:rPr>
          <w:rFonts w:hint="cs"/>
          <w:spacing w:val="4"/>
          <w:rtl/>
          <w:lang w:eastAsia="en-US"/>
        </w:rPr>
        <w:t xml:space="preserve">خلال الأيام القليلة الأخيرة قبل </w:t>
      </w:r>
      <w:r w:rsidR="00317A59" w:rsidRPr="00BC5BF5">
        <w:rPr>
          <w:rFonts w:hint="cs"/>
          <w:spacing w:val="4"/>
          <w:rtl/>
          <w:lang w:eastAsia="en-US"/>
        </w:rPr>
        <w:t>الموعد النهائي المحدد في</w:t>
      </w:r>
      <w:r w:rsidR="00BC5BF5">
        <w:rPr>
          <w:rFonts w:hint="eastAsia"/>
          <w:spacing w:val="4"/>
          <w:rtl/>
          <w:lang w:eastAsia="en-US"/>
        </w:rPr>
        <w:t> </w:t>
      </w:r>
      <w:r w:rsidR="00812626" w:rsidRPr="00BC5BF5">
        <w:rPr>
          <w:rFonts w:hint="cs"/>
          <w:spacing w:val="4"/>
          <w:rtl/>
          <w:lang w:eastAsia="en-US"/>
        </w:rPr>
        <w:t xml:space="preserve">القرار 165 (المراجَع في دبي، </w:t>
      </w:r>
      <w:proofErr w:type="gramStart"/>
      <w:r w:rsidR="00812626" w:rsidRPr="00BC5BF5">
        <w:rPr>
          <w:rFonts w:hint="cs"/>
          <w:spacing w:val="4"/>
          <w:rtl/>
          <w:lang w:eastAsia="en-US"/>
        </w:rPr>
        <w:t>2018)</w:t>
      </w:r>
      <w:r w:rsidR="00317A59" w:rsidRPr="00BC5BF5">
        <w:rPr>
          <w:rFonts w:hint="cs"/>
          <w:spacing w:val="4"/>
          <w:rtl/>
          <w:lang w:eastAsia="en-US"/>
        </w:rPr>
        <w:t>،</w:t>
      </w:r>
      <w:proofErr w:type="gramEnd"/>
      <w:r w:rsidR="00317A59" w:rsidRPr="00BC5BF5">
        <w:rPr>
          <w:rFonts w:hint="cs"/>
          <w:spacing w:val="4"/>
          <w:rtl/>
          <w:lang w:eastAsia="en-US"/>
        </w:rPr>
        <w:t xml:space="preserve"> أي 21 يوماً تقويمياً</w:t>
      </w:r>
      <w:r w:rsidR="00812626" w:rsidRPr="00BC5BF5">
        <w:rPr>
          <w:rFonts w:hint="cs"/>
          <w:spacing w:val="4"/>
          <w:rtl/>
          <w:lang w:eastAsia="en-US"/>
        </w:rPr>
        <w:t xml:space="preserve">؛ </w:t>
      </w:r>
      <w:r w:rsidR="00EF0228" w:rsidRPr="00BC5BF5">
        <w:rPr>
          <w:rFonts w:hint="cs"/>
          <w:spacing w:val="4"/>
          <w:rtl/>
          <w:lang w:eastAsia="en-US"/>
        </w:rPr>
        <w:t>ولهذه الممارسة آثار مالية هامة إذ يُطلب من معظم الموظفين في سلسلة إنتاج الوثائق العمل لوقت إضافي من أجل معالجة جميع الوثائق وتحضيرها في الوقت المناسب.</w:t>
      </w:r>
    </w:p>
    <w:p w14:paraId="73686F4A" w14:textId="63A3CA99" w:rsidR="00F9138C" w:rsidRPr="00E02CF9" w:rsidRDefault="003F0909" w:rsidP="00F9138C">
      <w:pPr>
        <w:rPr>
          <w:spacing w:val="2"/>
          <w:rtl/>
          <w:lang w:val="en-GB" w:eastAsia="en-US"/>
        </w:rPr>
      </w:pPr>
      <w:r w:rsidRPr="00E02CF9">
        <w:rPr>
          <w:spacing w:val="2"/>
          <w:lang w:eastAsia="en-US"/>
        </w:rPr>
        <w:t>13.2</w:t>
      </w:r>
      <w:r w:rsidRPr="00E02CF9">
        <w:rPr>
          <w:spacing w:val="2"/>
          <w:lang w:eastAsia="en-US"/>
        </w:rPr>
        <w:tab/>
      </w:r>
      <w:r w:rsidR="00F9138C" w:rsidRPr="00E02CF9">
        <w:rPr>
          <w:rFonts w:hint="cs"/>
          <w:spacing w:val="2"/>
          <w:rtl/>
          <w:lang w:eastAsia="en-US" w:bidi="ar-EG"/>
        </w:rPr>
        <w:t>وأُبلغ المشاركون بإنشاء الفريق المشترك بين القطاعات المعني بتعدد اللغات، الذي يرفع تقاريره إلى فريق المهام المعني بالتنسيق بين القطاعات (</w:t>
      </w:r>
      <w:r w:rsidR="00F9138C" w:rsidRPr="00E02CF9">
        <w:rPr>
          <w:spacing w:val="2"/>
          <w:lang w:eastAsia="en-US" w:bidi="ar-EG"/>
        </w:rPr>
        <w:t>ISC-</w:t>
      </w:r>
      <w:proofErr w:type="gramStart"/>
      <w:r w:rsidR="00F9138C" w:rsidRPr="00E02CF9">
        <w:rPr>
          <w:spacing w:val="2"/>
          <w:lang w:eastAsia="en-US" w:bidi="ar-EG"/>
        </w:rPr>
        <w:t>TF</w:t>
      </w:r>
      <w:r w:rsidR="00F9138C" w:rsidRPr="00E02CF9">
        <w:rPr>
          <w:rFonts w:hint="cs"/>
          <w:spacing w:val="2"/>
          <w:rtl/>
          <w:lang w:eastAsia="en-US" w:bidi="ar-EG"/>
        </w:rPr>
        <w:t>)،</w:t>
      </w:r>
      <w:proofErr w:type="gramEnd"/>
      <w:r w:rsidR="00F9138C" w:rsidRPr="00E02CF9">
        <w:rPr>
          <w:rFonts w:hint="cs"/>
          <w:spacing w:val="2"/>
          <w:rtl/>
          <w:lang w:eastAsia="en-US" w:bidi="ar-EG"/>
        </w:rPr>
        <w:t xml:space="preserve"> و</w:t>
      </w:r>
      <w:r w:rsidR="00547EF0" w:rsidRPr="00E02CF9">
        <w:rPr>
          <w:rFonts w:hint="cs"/>
          <w:spacing w:val="2"/>
          <w:rtl/>
          <w:lang w:eastAsia="en-US" w:bidi="ar-EG"/>
        </w:rPr>
        <w:t xml:space="preserve">تتمثل مهمته في </w:t>
      </w:r>
      <w:r w:rsidR="00F9138C" w:rsidRPr="00E02CF9">
        <w:rPr>
          <w:rFonts w:hint="cs"/>
          <w:spacing w:val="2"/>
          <w:rtl/>
          <w:lang w:eastAsia="en-US" w:bidi="ar-EG"/>
        </w:rPr>
        <w:t>تعزيز وتحفيز وتيسير نهج منسق ومتسق ومتماسك إزاء تعدد اللغات في الاتحاد</w:t>
      </w:r>
      <w:r w:rsidR="00F9138C" w:rsidRPr="00E02CF9">
        <w:rPr>
          <w:rFonts w:hint="cs"/>
          <w:spacing w:val="2"/>
          <w:rtl/>
          <w:lang w:val="en-GB" w:eastAsia="en-US"/>
        </w:rPr>
        <w:t>.</w:t>
      </w:r>
    </w:p>
    <w:p w14:paraId="0DEF8DD0" w14:textId="28EB31A9" w:rsidR="003F0909" w:rsidRDefault="003F0909" w:rsidP="003F0909">
      <w:pPr>
        <w:pStyle w:val="enumlev1"/>
        <w:rPr>
          <w:rtl/>
        </w:rPr>
      </w:pPr>
      <w:r>
        <w:sym w:font="Wingdings" w:char="F0D7"/>
      </w:r>
      <w:r>
        <w:rPr>
          <w:rFonts w:hint="cs"/>
          <w:rtl/>
        </w:rPr>
        <w:tab/>
      </w:r>
      <w:r w:rsidR="00F9138C">
        <w:rPr>
          <w:rFonts w:hint="cs"/>
          <w:rtl/>
        </w:rPr>
        <w:t xml:space="preserve">أحاط فريق العمل علماً بالمعلومات المقدمة فيما يتعلق بمجالات الاهتمام </w:t>
      </w:r>
      <w:r w:rsidR="00547EF0">
        <w:rPr>
          <w:rFonts w:hint="cs"/>
          <w:rtl/>
        </w:rPr>
        <w:t>ل</w:t>
      </w:r>
      <w:r w:rsidR="00F9138C">
        <w:rPr>
          <w:rFonts w:hint="cs"/>
          <w:rtl/>
        </w:rPr>
        <w:t xml:space="preserve">تنفيذ القرار </w:t>
      </w:r>
      <w:r w:rsidR="005460DC">
        <w:rPr>
          <w:rFonts w:hint="cs"/>
          <w:rtl/>
        </w:rPr>
        <w:t>154 (المراجَع في دبي، 2018) خلال الفترة 2019-2022 على النحو الذي حدده فريق العمل.</w:t>
      </w:r>
    </w:p>
    <w:p w14:paraId="3619DEF4" w14:textId="22401023" w:rsidR="003F0909" w:rsidRDefault="003F0909" w:rsidP="003F0909">
      <w:pPr>
        <w:pStyle w:val="enumlev1"/>
      </w:pPr>
      <w:r>
        <w:sym w:font="Wingdings" w:char="F0D7"/>
      </w:r>
      <w:r>
        <w:rPr>
          <w:rFonts w:hint="cs"/>
          <w:rtl/>
        </w:rPr>
        <w:tab/>
      </w:r>
      <w:r w:rsidR="005460DC">
        <w:rPr>
          <w:rFonts w:hint="cs"/>
          <w:rtl/>
        </w:rPr>
        <w:t>يوصي فريق العمل بأن يطلب المجلس من مكتب تنمية الاتصالات النظر في إمكانية استخدام لغات أخرى غير اللغات الرسمية الست للاتحاد في المواقع الإلكترونية</w:t>
      </w:r>
      <w:r w:rsidR="00D97DED">
        <w:rPr>
          <w:rFonts w:hint="cs"/>
          <w:rtl/>
        </w:rPr>
        <w:t xml:space="preserve"> للمكاتب الإقليمية وفي</w:t>
      </w:r>
      <w:r w:rsidR="005460DC">
        <w:rPr>
          <w:rFonts w:hint="cs"/>
          <w:rtl/>
        </w:rPr>
        <w:t xml:space="preserve"> الاتصالات الخاصة </w:t>
      </w:r>
      <w:r w:rsidR="00D97DED">
        <w:rPr>
          <w:rFonts w:hint="cs"/>
          <w:rtl/>
        </w:rPr>
        <w:t>بها</w:t>
      </w:r>
      <w:r>
        <w:rPr>
          <w:rFonts w:hint="cs"/>
          <w:rtl/>
        </w:rPr>
        <w:t>.</w:t>
      </w:r>
    </w:p>
    <w:p w14:paraId="73FE820A" w14:textId="76C91783" w:rsidR="003F0909" w:rsidRPr="00620BAA" w:rsidRDefault="003F0909" w:rsidP="003F0909">
      <w:pPr>
        <w:rPr>
          <w:spacing w:val="2"/>
          <w:rtl/>
          <w:lang w:eastAsia="en-US" w:bidi="ar-EG"/>
        </w:rPr>
      </w:pPr>
      <w:r w:rsidRPr="00620BAA">
        <w:rPr>
          <w:spacing w:val="2"/>
        </w:rPr>
        <w:t>14.2</w:t>
      </w:r>
      <w:r w:rsidRPr="00620BAA">
        <w:rPr>
          <w:spacing w:val="2"/>
        </w:rPr>
        <w:tab/>
      </w:r>
      <w:r w:rsidR="00547EF0" w:rsidRPr="00620BAA">
        <w:rPr>
          <w:rFonts w:hint="cs"/>
          <w:spacing w:val="2"/>
          <w:rtl/>
        </w:rPr>
        <w:t>و</w:t>
      </w:r>
      <w:r w:rsidRPr="00620BAA">
        <w:rPr>
          <w:rFonts w:hint="cs"/>
          <w:spacing w:val="2"/>
          <w:rtl/>
          <w:lang w:eastAsia="en-US"/>
        </w:rPr>
        <w:t>قدّمت الأمانة تقريراً عن عمل</w:t>
      </w:r>
      <w:r w:rsidRPr="00620BAA">
        <w:rPr>
          <w:rFonts w:hint="cs"/>
          <w:spacing w:val="2"/>
          <w:rtl/>
          <w:lang w:eastAsia="en-US" w:bidi="ar-EG"/>
        </w:rPr>
        <w:t xml:space="preserve"> </w:t>
      </w:r>
      <w:r w:rsidRPr="00620BAA">
        <w:rPr>
          <w:rFonts w:hint="cs"/>
          <w:spacing w:val="2"/>
          <w:rtl/>
          <w:lang w:eastAsia="en-US"/>
        </w:rPr>
        <w:t>الفريق المعني بدراسة وتقييم إجراءات الترجمة الذي يترأسه نائب الأمين العام، ويرد</w:t>
      </w:r>
      <w:r w:rsidR="00547EF0" w:rsidRPr="00620BAA">
        <w:rPr>
          <w:rFonts w:hint="cs"/>
          <w:spacing w:val="2"/>
          <w:rtl/>
          <w:lang w:eastAsia="en-US"/>
        </w:rPr>
        <w:t xml:space="preserve"> هذا التقرير</w:t>
      </w:r>
      <w:r w:rsidRPr="00620BAA">
        <w:rPr>
          <w:rFonts w:hint="cs"/>
          <w:spacing w:val="2"/>
          <w:rtl/>
          <w:lang w:eastAsia="en-US"/>
        </w:rPr>
        <w:t xml:space="preserve"> في الملحق </w:t>
      </w:r>
      <w:r w:rsidR="00547EF0" w:rsidRPr="00620BAA">
        <w:rPr>
          <w:rFonts w:hint="cs"/>
          <w:spacing w:val="2"/>
          <w:rtl/>
          <w:lang w:eastAsia="en-US" w:bidi="ar-EG"/>
        </w:rPr>
        <w:t>الثاني</w:t>
      </w:r>
      <w:r w:rsidRPr="00620BAA">
        <w:rPr>
          <w:spacing w:val="2"/>
          <w:rtl/>
          <w:lang w:eastAsia="en-US" w:bidi="ar-EG"/>
        </w:rPr>
        <w:t xml:space="preserve"> </w:t>
      </w:r>
      <w:r w:rsidRPr="00620BAA">
        <w:rPr>
          <w:rFonts w:hint="cs"/>
          <w:spacing w:val="2"/>
          <w:rtl/>
          <w:lang w:eastAsia="en-US" w:bidi="ar-EG"/>
        </w:rPr>
        <w:t>لتقرير الأمين العام. وحصل الأعضاء على معلومات محد</w:t>
      </w:r>
      <w:r w:rsidR="00537B10">
        <w:rPr>
          <w:rFonts w:hint="cs"/>
          <w:spacing w:val="2"/>
          <w:rtl/>
          <w:lang w:eastAsia="en-US" w:bidi="ar-EG"/>
        </w:rPr>
        <w:t>ّ</w:t>
      </w:r>
      <w:r w:rsidRPr="00620BAA">
        <w:rPr>
          <w:rFonts w:hint="cs"/>
          <w:spacing w:val="2"/>
          <w:rtl/>
          <w:lang w:eastAsia="en-US" w:bidi="ar-EG"/>
        </w:rPr>
        <w:t>ثة بشأن المشاريع التجريبية المختلفة التي نُفذت في </w:t>
      </w:r>
      <w:r w:rsidR="005460DC" w:rsidRPr="00620BAA">
        <w:rPr>
          <w:spacing w:val="2"/>
          <w:lang w:eastAsia="en-US" w:bidi="ar-EG"/>
        </w:rPr>
        <w:t>2020</w:t>
      </w:r>
      <w:r w:rsidRPr="00620BAA">
        <w:rPr>
          <w:rFonts w:hint="cs"/>
          <w:spacing w:val="2"/>
          <w:rtl/>
          <w:lang w:eastAsia="en-US" w:bidi="ar-EG"/>
        </w:rPr>
        <w:t>. وتشمل هذه المشاريع ما يلي:</w:t>
      </w:r>
    </w:p>
    <w:p w14:paraId="1FAC6124" w14:textId="1BA92230" w:rsidR="003F0909" w:rsidRPr="008C7756" w:rsidRDefault="003F0909" w:rsidP="003F0909">
      <w:pPr>
        <w:pStyle w:val="enumlev1"/>
        <w:rPr>
          <w:spacing w:val="2"/>
          <w:rtl/>
          <w:lang w:eastAsia="en-US" w:bidi="ar-EG"/>
        </w:rPr>
      </w:pPr>
      <w:r>
        <w:rPr>
          <w:rFonts w:hint="cs"/>
          <w:rtl/>
          <w:lang w:eastAsia="en-US" w:bidi="ar-EG"/>
        </w:rPr>
        <w:t> </w:t>
      </w:r>
      <w:proofErr w:type="gramStart"/>
      <w:r>
        <w:rPr>
          <w:rFonts w:hint="cs"/>
          <w:rtl/>
          <w:lang w:eastAsia="en-US" w:bidi="ar-EG"/>
        </w:rPr>
        <w:t>أ )</w:t>
      </w:r>
      <w:proofErr w:type="gramEnd"/>
      <w:r>
        <w:rPr>
          <w:rtl/>
          <w:lang w:eastAsia="en-US" w:bidi="ar-EG"/>
        </w:rPr>
        <w:tab/>
      </w:r>
      <w:r w:rsidR="005460DC" w:rsidRPr="008C7756">
        <w:rPr>
          <w:rFonts w:hint="cs"/>
          <w:b/>
          <w:bCs/>
          <w:spacing w:val="2"/>
          <w:rtl/>
          <w:lang w:eastAsia="en-US" w:bidi="ar-EG"/>
        </w:rPr>
        <w:t>الترجمة الآلية</w:t>
      </w:r>
      <w:r w:rsidR="005460DC" w:rsidRPr="008C7756">
        <w:rPr>
          <w:rFonts w:hint="cs"/>
          <w:spacing w:val="2"/>
          <w:rtl/>
          <w:lang w:eastAsia="en-US" w:bidi="ar-EG"/>
        </w:rPr>
        <w:t xml:space="preserve">: </w:t>
      </w:r>
      <w:r w:rsidR="00E76ADA" w:rsidRPr="008C7756">
        <w:rPr>
          <w:rFonts w:hint="cs"/>
          <w:spacing w:val="2"/>
          <w:rtl/>
          <w:lang w:eastAsia="en-US" w:bidi="ar-EG"/>
        </w:rPr>
        <w:t xml:space="preserve">يجري حالياً تنفيذ </w:t>
      </w:r>
      <w:r w:rsidR="005460DC" w:rsidRPr="008C7756">
        <w:rPr>
          <w:rFonts w:hint="cs"/>
          <w:spacing w:val="2"/>
          <w:rtl/>
          <w:lang w:eastAsia="en-US" w:bidi="ar-EG"/>
        </w:rPr>
        <w:t>مشروع تجريبي يستخدم الترجمة الآلية العصبية</w:t>
      </w:r>
      <w:r w:rsidR="00547EF0" w:rsidRPr="008C7756">
        <w:rPr>
          <w:rFonts w:hint="cs"/>
          <w:spacing w:val="2"/>
          <w:rtl/>
          <w:lang w:eastAsia="en-US" w:bidi="ar-EG"/>
        </w:rPr>
        <w:t xml:space="preserve"> </w:t>
      </w:r>
      <w:r w:rsidR="00547EF0" w:rsidRPr="008C7756">
        <w:rPr>
          <w:spacing w:val="2"/>
          <w:lang w:eastAsia="en-US" w:bidi="ar-EG"/>
        </w:rPr>
        <w:t>(</w:t>
      </w:r>
      <w:r w:rsidR="00D97DED" w:rsidRPr="008C7756">
        <w:rPr>
          <w:spacing w:val="2"/>
          <w:lang w:eastAsia="en-US" w:bidi="ar-EG"/>
        </w:rPr>
        <w:t>N</w:t>
      </w:r>
      <w:r w:rsidR="00547EF0" w:rsidRPr="008C7756">
        <w:rPr>
          <w:spacing w:val="2"/>
          <w:lang w:eastAsia="en-US" w:bidi="ar-EG"/>
        </w:rPr>
        <w:t>MT)</w:t>
      </w:r>
      <w:r w:rsidR="005460DC" w:rsidRPr="008C7756">
        <w:rPr>
          <w:rFonts w:hint="cs"/>
          <w:spacing w:val="2"/>
          <w:rtl/>
          <w:lang w:eastAsia="en-US" w:bidi="ar-EG"/>
        </w:rPr>
        <w:t xml:space="preserve"> مع </w:t>
      </w:r>
      <w:r w:rsidR="00E76ADA" w:rsidRPr="008C7756">
        <w:rPr>
          <w:rFonts w:hint="cs"/>
          <w:spacing w:val="2"/>
          <w:rtl/>
          <w:lang w:eastAsia="en-US" w:bidi="ar-EG"/>
        </w:rPr>
        <w:t xml:space="preserve">تحرير بشري لاحق لترجمة </w:t>
      </w:r>
      <w:r w:rsidR="00547EF0" w:rsidRPr="008C7756">
        <w:rPr>
          <w:rFonts w:hint="cs"/>
          <w:spacing w:val="2"/>
          <w:rtl/>
          <w:lang w:eastAsia="en-US" w:bidi="ar-EG"/>
        </w:rPr>
        <w:t>ال</w:t>
      </w:r>
      <w:r w:rsidR="00E76ADA" w:rsidRPr="008C7756">
        <w:rPr>
          <w:rFonts w:hint="cs"/>
          <w:spacing w:val="2"/>
          <w:rtl/>
          <w:lang w:eastAsia="en-US" w:bidi="ar-EG"/>
        </w:rPr>
        <w:t>صفحات</w:t>
      </w:r>
      <w:r w:rsidR="00547EF0" w:rsidRPr="008C7756">
        <w:rPr>
          <w:rFonts w:hint="cs"/>
          <w:spacing w:val="2"/>
          <w:rtl/>
          <w:lang w:eastAsia="en-US" w:bidi="ar-EG"/>
        </w:rPr>
        <w:t xml:space="preserve"> الإلكترونية ل</w:t>
      </w:r>
      <w:r w:rsidR="00E76ADA" w:rsidRPr="008C7756">
        <w:rPr>
          <w:rFonts w:hint="cs"/>
          <w:spacing w:val="2"/>
          <w:rtl/>
          <w:lang w:eastAsia="en-US" w:bidi="ar-EG"/>
        </w:rPr>
        <w:t>لاتحاد. و</w:t>
      </w:r>
      <w:r w:rsidR="00547EF0" w:rsidRPr="008C7756">
        <w:rPr>
          <w:rFonts w:hint="cs"/>
          <w:spacing w:val="2"/>
          <w:rtl/>
          <w:lang w:eastAsia="en-US" w:bidi="ar-EG"/>
        </w:rPr>
        <w:t>جرى</w:t>
      </w:r>
      <w:r w:rsidR="00E76ADA" w:rsidRPr="008C7756">
        <w:rPr>
          <w:rFonts w:hint="cs"/>
          <w:spacing w:val="2"/>
          <w:rtl/>
          <w:lang w:eastAsia="en-US" w:bidi="ar-EG"/>
        </w:rPr>
        <w:t xml:space="preserve"> اختبار محركات الترجمة وتدريب المترجمين على استعمال برنامج</w:t>
      </w:r>
      <w:r w:rsidR="008C7756" w:rsidRPr="008C7756">
        <w:rPr>
          <w:rFonts w:hint="eastAsia"/>
          <w:spacing w:val="2"/>
          <w:rtl/>
          <w:lang w:eastAsia="en-US" w:bidi="ar-EG"/>
        </w:rPr>
        <w:t> </w:t>
      </w:r>
      <w:r w:rsidR="00E76ADA" w:rsidRPr="008C7756">
        <w:rPr>
          <w:spacing w:val="2"/>
          <w:lang w:eastAsia="en-US" w:bidi="ar-EG"/>
        </w:rPr>
        <w:t>SharePoint</w:t>
      </w:r>
      <w:r w:rsidR="00E76ADA" w:rsidRPr="008C7756">
        <w:rPr>
          <w:rFonts w:hint="cs"/>
          <w:spacing w:val="2"/>
          <w:rtl/>
          <w:lang w:eastAsia="en-US" w:bidi="ar-EG"/>
        </w:rPr>
        <w:t xml:space="preserve"> وإحاطتهم علماً بمبادئ التحرير اللاحق. وطُورت أداة للترجمة الآلية العصبية </w:t>
      </w:r>
      <w:r w:rsidR="00547EF0" w:rsidRPr="008C7756">
        <w:rPr>
          <w:rFonts w:hint="cs"/>
          <w:spacing w:val="2"/>
          <w:rtl/>
          <w:lang w:eastAsia="en-US" w:bidi="ar-EG"/>
        </w:rPr>
        <w:t>تدعى</w:t>
      </w:r>
      <w:r w:rsidR="008C7756" w:rsidRPr="008C7756">
        <w:rPr>
          <w:rFonts w:hint="eastAsia"/>
          <w:spacing w:val="2"/>
          <w:rtl/>
          <w:lang w:eastAsia="en-US" w:bidi="ar-EG"/>
        </w:rPr>
        <w:t> </w:t>
      </w:r>
      <w:r w:rsidR="00E76ADA" w:rsidRPr="008C7756">
        <w:rPr>
          <w:spacing w:val="2"/>
          <w:lang w:eastAsia="en-US" w:bidi="ar-EG"/>
        </w:rPr>
        <w:t>ITU</w:t>
      </w:r>
      <w:r w:rsidR="008C7756" w:rsidRPr="008C7756">
        <w:rPr>
          <w:spacing w:val="2"/>
          <w:lang w:eastAsia="en-US" w:bidi="ar-EG"/>
        </w:rPr>
        <w:t> </w:t>
      </w:r>
      <w:r w:rsidR="00E76ADA" w:rsidRPr="008C7756">
        <w:rPr>
          <w:spacing w:val="2"/>
          <w:lang w:eastAsia="en-US" w:bidi="ar-EG"/>
        </w:rPr>
        <w:t>Translate</w:t>
      </w:r>
      <w:r w:rsidR="001720CF" w:rsidRPr="008C7756">
        <w:rPr>
          <w:rFonts w:hint="cs"/>
          <w:spacing w:val="2"/>
          <w:rtl/>
          <w:lang w:eastAsia="en-US" w:bidi="ar-EG"/>
        </w:rPr>
        <w:t>، وأجري</w:t>
      </w:r>
      <w:r w:rsidR="00547EF0" w:rsidRPr="008C7756">
        <w:rPr>
          <w:rFonts w:hint="cs"/>
          <w:spacing w:val="2"/>
          <w:rtl/>
          <w:lang w:eastAsia="en-US" w:bidi="ar-EG"/>
        </w:rPr>
        <w:t>ت</w:t>
      </w:r>
      <w:r w:rsidR="001720CF" w:rsidRPr="008C7756">
        <w:rPr>
          <w:rFonts w:hint="cs"/>
          <w:spacing w:val="2"/>
          <w:rtl/>
          <w:lang w:eastAsia="en-US" w:bidi="ar-EG"/>
        </w:rPr>
        <w:t xml:space="preserve"> تدريبات باستعمال وثائق الاتحاد. </w:t>
      </w:r>
      <w:r w:rsidR="009919F6" w:rsidRPr="008C7756">
        <w:rPr>
          <w:rFonts w:hint="cs"/>
          <w:spacing w:val="2"/>
          <w:rtl/>
          <w:lang w:eastAsia="en-US" w:bidi="ar-EG"/>
        </w:rPr>
        <w:t xml:space="preserve">وأصبح </w:t>
      </w:r>
      <w:r w:rsidR="00F76815" w:rsidRPr="008C7756">
        <w:rPr>
          <w:rFonts w:hint="cs"/>
          <w:spacing w:val="2"/>
          <w:rtl/>
          <w:lang w:eastAsia="en-US" w:bidi="ar-EG"/>
        </w:rPr>
        <w:t xml:space="preserve">سير </w:t>
      </w:r>
      <w:r w:rsidR="009919F6" w:rsidRPr="008C7756">
        <w:rPr>
          <w:rFonts w:hint="cs"/>
          <w:spacing w:val="2"/>
          <w:rtl/>
          <w:lang w:eastAsia="en-US" w:bidi="ar-EG"/>
        </w:rPr>
        <w:t xml:space="preserve">العمل المتعلق بترجمة </w:t>
      </w:r>
      <w:r w:rsidR="00547EF0" w:rsidRPr="008C7756">
        <w:rPr>
          <w:rFonts w:hint="cs"/>
          <w:spacing w:val="2"/>
          <w:rtl/>
          <w:lang w:eastAsia="en-US" w:bidi="ar-EG"/>
        </w:rPr>
        <w:t>ال</w:t>
      </w:r>
      <w:r w:rsidR="009919F6" w:rsidRPr="008C7756">
        <w:rPr>
          <w:rFonts w:hint="cs"/>
          <w:spacing w:val="2"/>
          <w:rtl/>
          <w:lang w:eastAsia="en-US" w:bidi="ar-EG"/>
        </w:rPr>
        <w:t xml:space="preserve">صفحات </w:t>
      </w:r>
      <w:r w:rsidR="00547EF0" w:rsidRPr="008C7756">
        <w:rPr>
          <w:rFonts w:hint="cs"/>
          <w:spacing w:val="2"/>
          <w:rtl/>
          <w:lang w:eastAsia="en-US" w:bidi="ar-EG"/>
        </w:rPr>
        <w:t>الإلكترونية</w:t>
      </w:r>
      <w:r w:rsidR="009919F6" w:rsidRPr="008C7756">
        <w:rPr>
          <w:rFonts w:hint="cs"/>
          <w:spacing w:val="2"/>
          <w:rtl/>
          <w:lang w:eastAsia="en-US" w:bidi="ar-EG"/>
        </w:rPr>
        <w:t xml:space="preserve"> مبسَّطاً ويساهم في تسريع العملية الشاملة.</w:t>
      </w:r>
    </w:p>
    <w:p w14:paraId="2EA66DEA" w14:textId="40819A11" w:rsidR="003F0909" w:rsidRDefault="003F0909" w:rsidP="003F0909">
      <w:pPr>
        <w:pStyle w:val="enumlev1"/>
        <w:rPr>
          <w:rtl/>
          <w:lang w:eastAsia="en-US" w:bidi="ar-EG"/>
        </w:rPr>
      </w:pPr>
      <w:r>
        <w:rPr>
          <w:rFonts w:hint="cs"/>
          <w:rtl/>
          <w:lang w:eastAsia="en-US" w:bidi="ar-EG"/>
        </w:rPr>
        <w:t>ب)</w:t>
      </w:r>
      <w:r>
        <w:rPr>
          <w:rtl/>
          <w:lang w:eastAsia="en-US" w:bidi="ar-EG"/>
        </w:rPr>
        <w:tab/>
      </w:r>
      <w:r w:rsidR="009919F6" w:rsidRPr="009919F6">
        <w:rPr>
          <w:rFonts w:hint="cs"/>
          <w:b/>
          <w:bCs/>
          <w:rtl/>
          <w:lang w:eastAsia="en-US" w:bidi="ar-EG"/>
        </w:rPr>
        <w:t xml:space="preserve">إدارة </w:t>
      </w:r>
      <w:r w:rsidR="00180533">
        <w:rPr>
          <w:rFonts w:hint="cs"/>
          <w:b/>
          <w:bCs/>
          <w:rtl/>
          <w:lang w:eastAsia="en-US" w:bidi="ar-EG"/>
        </w:rPr>
        <w:t>ال</w:t>
      </w:r>
      <w:r w:rsidR="009919F6" w:rsidRPr="009919F6">
        <w:rPr>
          <w:rFonts w:hint="cs"/>
          <w:b/>
          <w:bCs/>
          <w:rtl/>
          <w:lang w:eastAsia="en-US" w:bidi="ar-EG"/>
        </w:rPr>
        <w:t xml:space="preserve">محتوى </w:t>
      </w:r>
      <w:r w:rsidR="00180533">
        <w:rPr>
          <w:rFonts w:hint="cs"/>
          <w:b/>
          <w:bCs/>
          <w:rtl/>
          <w:lang w:eastAsia="en-US" w:bidi="ar-EG"/>
        </w:rPr>
        <w:t>الإلكتروني</w:t>
      </w:r>
      <w:r w:rsidR="009919F6">
        <w:rPr>
          <w:rFonts w:hint="cs"/>
          <w:rtl/>
          <w:lang w:eastAsia="en-US" w:bidi="ar-EG"/>
        </w:rPr>
        <w:t xml:space="preserve">: يعمل الاتحاد حالياً على </w:t>
      </w:r>
      <w:r w:rsidR="00180533">
        <w:rPr>
          <w:rFonts w:hint="cs"/>
          <w:rtl/>
          <w:lang w:eastAsia="en-US" w:bidi="ar-EG"/>
        </w:rPr>
        <w:t>تحديد</w:t>
      </w:r>
      <w:r w:rsidR="009919F6">
        <w:rPr>
          <w:rFonts w:hint="cs"/>
          <w:rtl/>
          <w:lang w:eastAsia="en-US" w:bidi="ar-EG"/>
        </w:rPr>
        <w:t xml:space="preserve"> متطلبات الأعمال من الترجم</w:t>
      </w:r>
      <w:r w:rsidR="00FA2DD9">
        <w:rPr>
          <w:rFonts w:hint="cs"/>
          <w:rtl/>
          <w:lang w:eastAsia="en-US" w:bidi="ar-EG"/>
        </w:rPr>
        <w:t>ة</w:t>
      </w:r>
      <w:r w:rsidR="009919F6">
        <w:rPr>
          <w:rFonts w:hint="cs"/>
          <w:rtl/>
          <w:lang w:eastAsia="en-US" w:bidi="ar-EG"/>
        </w:rPr>
        <w:t xml:space="preserve"> المدع</w:t>
      </w:r>
      <w:r w:rsidR="00F76815">
        <w:rPr>
          <w:rFonts w:hint="cs"/>
          <w:rtl/>
          <w:lang w:eastAsia="en-US" w:bidi="ar-EG"/>
        </w:rPr>
        <w:t>و</w:t>
      </w:r>
      <w:r w:rsidR="009919F6">
        <w:rPr>
          <w:rFonts w:hint="cs"/>
          <w:rtl/>
          <w:lang w:eastAsia="en-US" w:bidi="ar-EG"/>
        </w:rPr>
        <w:t>مة بالتعلم الآلي و</w:t>
      </w:r>
      <w:r w:rsidR="00FA2DD9">
        <w:rPr>
          <w:rFonts w:hint="cs"/>
          <w:rtl/>
          <w:lang w:eastAsia="en-US" w:bidi="ar-EG"/>
        </w:rPr>
        <w:t xml:space="preserve">الترجمة </w:t>
      </w:r>
      <w:r w:rsidR="009919F6">
        <w:rPr>
          <w:rFonts w:hint="cs"/>
          <w:rtl/>
          <w:lang w:eastAsia="en-US" w:bidi="ar-EG"/>
        </w:rPr>
        <w:t xml:space="preserve">البشرية لتغطية </w:t>
      </w:r>
      <w:r w:rsidR="00FA2DD9">
        <w:rPr>
          <w:rFonts w:hint="cs"/>
          <w:rtl/>
          <w:lang w:eastAsia="en-US" w:bidi="ar-EG"/>
        </w:rPr>
        <w:t xml:space="preserve">محتوى الموقع الإلكتروني </w:t>
      </w:r>
      <w:proofErr w:type="spellStart"/>
      <w:r w:rsidR="00FA2DD9" w:rsidRPr="00DC0F26">
        <w:rPr>
          <w:lang w:bidi="ar-EG"/>
        </w:rPr>
        <w:t>MyITU</w:t>
      </w:r>
      <w:proofErr w:type="spellEnd"/>
      <w:r w:rsidR="00FA2DD9">
        <w:rPr>
          <w:rFonts w:hint="cs"/>
          <w:rtl/>
          <w:lang w:bidi="ar-EG"/>
        </w:rPr>
        <w:t xml:space="preserve">، بما في ذلك </w:t>
      </w:r>
      <w:r w:rsidR="00180533">
        <w:rPr>
          <w:rFonts w:hint="cs"/>
          <w:rtl/>
          <w:lang w:bidi="ar-EG"/>
        </w:rPr>
        <w:t>ال</w:t>
      </w:r>
      <w:r w:rsidR="00FA2DD9">
        <w:rPr>
          <w:rFonts w:hint="cs"/>
          <w:rtl/>
          <w:lang w:bidi="ar-EG"/>
        </w:rPr>
        <w:t>مدونات والمقالات اليومية للاتحاد ومنشوراته وأحداثه</w:t>
      </w:r>
      <w:r w:rsidR="00FA2DD9">
        <w:rPr>
          <w:rFonts w:hint="cs"/>
          <w:rtl/>
          <w:lang w:eastAsia="en-US" w:bidi="ar-EG"/>
        </w:rPr>
        <w:t xml:space="preserve"> </w:t>
      </w:r>
      <w:r w:rsidR="00FA2DD9" w:rsidRPr="00180533">
        <w:rPr>
          <w:rFonts w:hint="cs"/>
          <w:rtl/>
          <w:lang w:eastAsia="en-US" w:bidi="ar-EG"/>
        </w:rPr>
        <w:t>وركن</w:t>
      </w:r>
      <w:r w:rsidR="00FA2DD9">
        <w:rPr>
          <w:rFonts w:hint="cs"/>
          <w:rtl/>
          <w:lang w:eastAsia="en-US" w:bidi="ar-EG"/>
        </w:rPr>
        <w:t xml:space="preserve"> الأعضاء</w:t>
      </w:r>
      <w:r>
        <w:rPr>
          <w:rFonts w:hint="cs"/>
          <w:rtl/>
          <w:lang w:eastAsia="en-US" w:bidi="ar-EG"/>
        </w:rPr>
        <w:t>.</w:t>
      </w:r>
    </w:p>
    <w:p w14:paraId="2F8FA8F2" w14:textId="03DC2D21" w:rsidR="003F0909" w:rsidRDefault="003F0909" w:rsidP="003F0909">
      <w:pPr>
        <w:pStyle w:val="enumlev1"/>
        <w:rPr>
          <w:rtl/>
          <w:lang w:eastAsia="en-US" w:bidi="ar-EG"/>
        </w:rPr>
      </w:pPr>
      <w:r>
        <w:rPr>
          <w:rFonts w:hint="cs"/>
          <w:rtl/>
          <w:lang w:eastAsia="en-US" w:bidi="ar-EG"/>
        </w:rPr>
        <w:t>ج)</w:t>
      </w:r>
      <w:r>
        <w:rPr>
          <w:rtl/>
          <w:lang w:eastAsia="en-US" w:bidi="ar-EG"/>
        </w:rPr>
        <w:tab/>
      </w:r>
      <w:r w:rsidR="00FA2DD9" w:rsidRPr="00FA2DD9">
        <w:rPr>
          <w:rFonts w:hint="cs"/>
          <w:b/>
          <w:bCs/>
          <w:rtl/>
          <w:lang w:eastAsia="en-US" w:bidi="ar-EG"/>
        </w:rPr>
        <w:t>الترجمة الشفوية عن بُعد</w:t>
      </w:r>
      <w:r w:rsidR="00FA2DD9">
        <w:rPr>
          <w:rFonts w:hint="cs"/>
          <w:rtl/>
          <w:lang w:eastAsia="en-US" w:bidi="ar-EG"/>
        </w:rPr>
        <w:t xml:space="preserve">: نظمت دائرة المؤتمرات والمنشورات، بالتعاون مع دائرة خدمات المعلومات، تدريبات </w:t>
      </w:r>
      <w:r w:rsidR="00673B41">
        <w:rPr>
          <w:rFonts w:hint="cs"/>
          <w:rtl/>
          <w:lang w:eastAsia="en-US" w:bidi="ar-EG"/>
        </w:rPr>
        <w:t xml:space="preserve">من خلال منصة </w:t>
      </w:r>
      <w:proofErr w:type="spellStart"/>
      <w:r w:rsidR="00673B41" w:rsidRPr="00673B41">
        <w:rPr>
          <w:lang w:eastAsia="en-US" w:bidi="ar-EG"/>
        </w:rPr>
        <w:t>Interprefy</w:t>
      </w:r>
      <w:proofErr w:type="spellEnd"/>
      <w:r w:rsidR="00673B41">
        <w:rPr>
          <w:rFonts w:hint="cs"/>
          <w:rtl/>
          <w:lang w:eastAsia="en-US" w:bidi="ar-EG"/>
        </w:rPr>
        <w:t xml:space="preserve"> للمترجمين الشفويين المنتظمين للاتحاد على استخدام منصة الترجمة الفورية عن بُعد. وعلاوة</w:t>
      </w:r>
      <w:r w:rsidR="00F65CBA">
        <w:rPr>
          <w:rFonts w:hint="cs"/>
          <w:rtl/>
          <w:lang w:eastAsia="en-US" w:bidi="ar-EG"/>
        </w:rPr>
        <w:t>ً</w:t>
      </w:r>
      <w:r w:rsidR="00673B41">
        <w:rPr>
          <w:rFonts w:hint="cs"/>
          <w:rtl/>
          <w:lang w:eastAsia="en-US" w:bidi="ar-EG"/>
        </w:rPr>
        <w:t xml:space="preserve"> على ذلك</w:t>
      </w:r>
      <w:r w:rsidR="00E61F78">
        <w:rPr>
          <w:rFonts w:hint="cs"/>
          <w:rtl/>
          <w:lang w:eastAsia="en-US" w:bidi="ar-EG"/>
        </w:rPr>
        <w:t xml:space="preserve">، </w:t>
      </w:r>
      <w:r w:rsidR="00673B41">
        <w:rPr>
          <w:rFonts w:hint="cs"/>
          <w:rtl/>
          <w:lang w:eastAsia="en-US" w:bidi="ar-EG"/>
        </w:rPr>
        <w:t>بمناسبة المنتدى الإقليمي للتنمية لمنطقة آسيا والمحيط الهادئ الذي ينظمه قطاع تنمية الاتصالات بالاتحاد</w:t>
      </w:r>
      <w:r w:rsidR="00E61F78">
        <w:rPr>
          <w:rFonts w:hint="cs"/>
          <w:rtl/>
          <w:lang w:eastAsia="en-US" w:bidi="ar-EG"/>
        </w:rPr>
        <w:t xml:space="preserve">، قُدمت خدمة كاملة للترجمة </w:t>
      </w:r>
      <w:r w:rsidR="004C0806">
        <w:rPr>
          <w:rFonts w:hint="cs"/>
          <w:rtl/>
          <w:lang w:eastAsia="en-US" w:bidi="ar-EG"/>
        </w:rPr>
        <w:t xml:space="preserve">الشفوية </w:t>
      </w:r>
      <w:r w:rsidR="00E61F78">
        <w:rPr>
          <w:rFonts w:hint="cs"/>
          <w:rtl/>
          <w:lang w:eastAsia="en-US" w:bidi="ar-EG"/>
        </w:rPr>
        <w:t xml:space="preserve">عن بُعد باللغتين الإنكليزية والصينية على منصة </w:t>
      </w:r>
      <w:r w:rsidR="00E61F78" w:rsidRPr="00E61F78">
        <w:rPr>
          <w:lang w:eastAsia="en-US" w:bidi="ar-EG"/>
        </w:rPr>
        <w:t>ZOOM</w:t>
      </w:r>
      <w:r>
        <w:rPr>
          <w:rFonts w:hint="cs"/>
          <w:rtl/>
          <w:lang w:eastAsia="en-US" w:bidi="ar-EG"/>
        </w:rPr>
        <w:t>.</w:t>
      </w:r>
    </w:p>
    <w:p w14:paraId="320B7C2D" w14:textId="7F0BB2C4" w:rsidR="003F0909" w:rsidRDefault="003F0909" w:rsidP="003F0909">
      <w:pPr>
        <w:pStyle w:val="enumlev1"/>
        <w:rPr>
          <w:rtl/>
          <w:lang w:eastAsia="en-US" w:bidi="ar-EG"/>
        </w:rPr>
      </w:pPr>
      <w:r>
        <w:rPr>
          <w:rFonts w:hint="cs"/>
          <w:rtl/>
          <w:lang w:eastAsia="en-US" w:bidi="ar-EG"/>
        </w:rPr>
        <w:t>15.2</w:t>
      </w:r>
      <w:r>
        <w:rPr>
          <w:rtl/>
          <w:lang w:eastAsia="en-US" w:bidi="ar-EG"/>
        </w:rPr>
        <w:tab/>
      </w:r>
      <w:r w:rsidR="00E61F78">
        <w:rPr>
          <w:rFonts w:hint="cs"/>
          <w:rtl/>
          <w:lang w:eastAsia="en-US" w:bidi="ar-EG"/>
        </w:rPr>
        <w:t xml:space="preserve">بالنظر إلى تفشي جائحة </w:t>
      </w:r>
      <w:r w:rsidR="004C0806">
        <w:rPr>
          <w:rFonts w:hint="cs"/>
          <w:rtl/>
          <w:lang w:eastAsia="en-US" w:bidi="ar-EG"/>
        </w:rPr>
        <w:t>فيروس كورونا</w:t>
      </w:r>
      <w:r w:rsidR="00E61F78">
        <w:rPr>
          <w:rFonts w:hint="cs"/>
          <w:rtl/>
          <w:lang w:eastAsia="en-US" w:bidi="ar-EG"/>
        </w:rPr>
        <w:t>، نُفذت تدابير طارئة في الاتحاد لضمان سلامة الموظفين واستمرارية الأعمال، وتم تحقيق انتقال فع</w:t>
      </w:r>
      <w:r w:rsidR="002554E8">
        <w:rPr>
          <w:rFonts w:hint="cs"/>
          <w:rtl/>
          <w:lang w:eastAsia="en-US" w:bidi="ar-EG"/>
        </w:rPr>
        <w:t>ّ</w:t>
      </w:r>
      <w:r w:rsidR="00E61F78">
        <w:rPr>
          <w:rFonts w:hint="cs"/>
          <w:rtl/>
          <w:lang w:eastAsia="en-US" w:bidi="ar-EG"/>
        </w:rPr>
        <w:t>ال من العمليات الحضورية إلى العمليات الافتراضية للوظائف الأكثر أهمية</w:t>
      </w:r>
      <w:r>
        <w:rPr>
          <w:rFonts w:hint="cs"/>
          <w:rtl/>
          <w:lang w:eastAsia="en-US" w:bidi="ar-EG"/>
        </w:rPr>
        <w:t>.</w:t>
      </w:r>
    </w:p>
    <w:p w14:paraId="0443FD96" w14:textId="36B7E6E4" w:rsidR="003F0909" w:rsidRDefault="003F0909" w:rsidP="003F0909">
      <w:pPr>
        <w:pStyle w:val="enumlev1"/>
        <w:rPr>
          <w:rtl/>
          <w:lang w:eastAsia="en-US" w:bidi="ar-EG"/>
        </w:rPr>
      </w:pPr>
      <w:r>
        <w:rPr>
          <w:rFonts w:hint="cs"/>
          <w:rtl/>
          <w:lang w:eastAsia="en-US" w:bidi="ar-EG"/>
        </w:rPr>
        <w:t>16.2</w:t>
      </w:r>
      <w:r>
        <w:rPr>
          <w:rtl/>
          <w:lang w:eastAsia="en-US" w:bidi="ar-EG"/>
        </w:rPr>
        <w:tab/>
      </w:r>
      <w:r w:rsidR="004713ED">
        <w:rPr>
          <w:rFonts w:hint="cs"/>
          <w:rtl/>
          <w:lang w:eastAsia="en-US" w:bidi="ar-EG"/>
        </w:rPr>
        <w:t xml:space="preserve">ثم </w:t>
      </w:r>
      <w:r w:rsidR="00E61F78">
        <w:rPr>
          <w:rFonts w:hint="cs"/>
          <w:rtl/>
          <w:lang w:eastAsia="en-US" w:bidi="ar-EG"/>
        </w:rPr>
        <w:t>قدمت الأمانة تقريراً عن الممارس</w:t>
      </w:r>
      <w:r w:rsidR="004713ED">
        <w:rPr>
          <w:rFonts w:hint="cs"/>
          <w:rtl/>
          <w:lang w:eastAsia="en-US" w:bidi="ar-EG"/>
        </w:rPr>
        <w:t>ة</w:t>
      </w:r>
      <w:r w:rsidR="00E61F78">
        <w:rPr>
          <w:rFonts w:hint="cs"/>
          <w:rtl/>
          <w:lang w:eastAsia="en-US" w:bidi="ar-EG"/>
        </w:rPr>
        <w:t xml:space="preserve"> المتبعة في منظمات الأمم المتحدة الأخرى</w:t>
      </w:r>
      <w:r w:rsidR="004713ED">
        <w:rPr>
          <w:rFonts w:hint="cs"/>
          <w:rtl/>
          <w:lang w:eastAsia="en-US" w:bidi="ar-EG"/>
        </w:rPr>
        <w:t>، التي تقر بوجود حاجة م</w:t>
      </w:r>
      <w:r w:rsidR="00666534">
        <w:rPr>
          <w:rFonts w:hint="cs"/>
          <w:rtl/>
          <w:lang w:eastAsia="en-US" w:bidi="ar-EG"/>
        </w:rPr>
        <w:t>ُ</w:t>
      </w:r>
      <w:r w:rsidR="004713ED">
        <w:rPr>
          <w:rFonts w:hint="cs"/>
          <w:rtl/>
          <w:lang w:eastAsia="en-US" w:bidi="ar-EG"/>
        </w:rPr>
        <w:t xml:space="preserve">لحة إلى التحول إلى عمليات عن بُعد بالكامل وتنظيم اجتماعات افتراضية استجابةً لتدابير التباعد </w:t>
      </w:r>
      <w:r w:rsidR="004713ED" w:rsidRPr="00180533">
        <w:rPr>
          <w:rFonts w:hint="cs"/>
          <w:rtl/>
          <w:lang w:eastAsia="en-US" w:bidi="ar-EG"/>
        </w:rPr>
        <w:t>الجسدي</w:t>
      </w:r>
      <w:r w:rsidR="004713ED">
        <w:rPr>
          <w:rFonts w:hint="cs"/>
          <w:rtl/>
          <w:lang w:eastAsia="en-US" w:bidi="ar-EG"/>
        </w:rPr>
        <w:t xml:space="preserve"> والقيود التي فرضتها جائحة </w:t>
      </w:r>
      <w:r w:rsidR="004C0806">
        <w:rPr>
          <w:rFonts w:hint="cs"/>
          <w:rtl/>
          <w:lang w:eastAsia="en-US" w:bidi="ar-EG"/>
        </w:rPr>
        <w:t>فيروس كورونا</w:t>
      </w:r>
      <w:r w:rsidR="004713ED">
        <w:rPr>
          <w:rFonts w:hint="cs"/>
          <w:rtl/>
          <w:lang w:eastAsia="en-US" w:bidi="ar-EG"/>
        </w:rPr>
        <w:t xml:space="preserve"> على السفر منذ بداية 2020، </w:t>
      </w:r>
      <w:r w:rsidR="00180533">
        <w:rPr>
          <w:rFonts w:hint="cs"/>
          <w:rtl/>
          <w:lang w:eastAsia="en-US" w:bidi="ar-EG"/>
        </w:rPr>
        <w:t>وقد</w:t>
      </w:r>
      <w:r w:rsidR="004713ED">
        <w:rPr>
          <w:rFonts w:hint="cs"/>
          <w:rtl/>
          <w:lang w:eastAsia="en-US" w:bidi="ar-EG"/>
        </w:rPr>
        <w:t xml:space="preserve"> أبرز </w:t>
      </w:r>
      <w:r w:rsidR="00180533">
        <w:rPr>
          <w:rFonts w:hint="cs"/>
          <w:rtl/>
          <w:lang w:eastAsia="en-US" w:bidi="ar-EG"/>
        </w:rPr>
        <w:t xml:space="preserve">ذلك </w:t>
      </w:r>
      <w:r w:rsidR="004713ED">
        <w:rPr>
          <w:rFonts w:hint="cs"/>
          <w:rtl/>
          <w:lang w:eastAsia="en-US" w:bidi="ar-EG"/>
        </w:rPr>
        <w:t>الدور</w:t>
      </w:r>
      <w:r w:rsidR="00180533">
        <w:rPr>
          <w:rFonts w:hint="cs"/>
          <w:rtl/>
          <w:lang w:eastAsia="en-US" w:bidi="ar-EG"/>
        </w:rPr>
        <w:t>َ</w:t>
      </w:r>
      <w:r w:rsidR="004713ED">
        <w:rPr>
          <w:rFonts w:hint="cs"/>
          <w:rtl/>
          <w:lang w:eastAsia="en-US" w:bidi="ar-EG"/>
        </w:rPr>
        <w:t xml:space="preserve"> البالغ الأهمية الذي تؤديه خدمات اللغات والمؤتمرات في </w:t>
      </w:r>
      <w:r w:rsidR="00E07BFF">
        <w:rPr>
          <w:rFonts w:hint="cs"/>
          <w:rtl/>
          <w:lang w:eastAsia="en-US" w:bidi="ar-EG"/>
        </w:rPr>
        <w:t>عمل المنظمات الحكومية الدولية والمنظمات الدولية.</w:t>
      </w:r>
    </w:p>
    <w:p w14:paraId="5346361B" w14:textId="5400DA00" w:rsidR="003F0909" w:rsidRDefault="003F0909" w:rsidP="003F0909">
      <w:pPr>
        <w:pStyle w:val="enumlev1"/>
        <w:ind w:left="850" w:hanging="850"/>
        <w:rPr>
          <w:rtl/>
        </w:rPr>
      </w:pPr>
      <w:r>
        <w:sym w:font="Wingdings" w:char="F0D7"/>
      </w:r>
      <w:r>
        <w:rPr>
          <w:rFonts w:hint="cs"/>
          <w:rtl/>
        </w:rPr>
        <w:tab/>
      </w:r>
      <w:r>
        <w:rPr>
          <w:rFonts w:hint="cs"/>
          <w:color w:val="000000"/>
          <w:rtl/>
        </w:rPr>
        <w:t xml:space="preserve">أخذ فريق العمل علماً بالمعلومات المقدمة وأثنى على الأمانة </w:t>
      </w:r>
      <w:r w:rsidR="00E07BFF">
        <w:rPr>
          <w:rFonts w:hint="cs"/>
          <w:color w:val="000000"/>
          <w:rtl/>
        </w:rPr>
        <w:t>لجهودها المتعلقة ب</w:t>
      </w:r>
      <w:r>
        <w:rPr>
          <w:rFonts w:hint="cs"/>
          <w:color w:val="000000"/>
          <w:rtl/>
        </w:rPr>
        <w:t>دراسة وتقييم الإجراءات البديلة فيما يخص الترجمة التحريرية</w:t>
      </w:r>
      <w:r w:rsidR="00E07BFF">
        <w:rPr>
          <w:rFonts w:hint="cs"/>
          <w:color w:val="000000"/>
          <w:rtl/>
        </w:rPr>
        <w:t xml:space="preserve"> والشفوية</w:t>
      </w:r>
      <w:r>
        <w:rPr>
          <w:rFonts w:hint="cs"/>
          <w:color w:val="000000"/>
          <w:rtl/>
        </w:rPr>
        <w:t>.</w:t>
      </w:r>
    </w:p>
    <w:p w14:paraId="47967FE7" w14:textId="4AE55893" w:rsidR="003F0909" w:rsidRDefault="003F0909" w:rsidP="003A7A38">
      <w:pPr>
        <w:pStyle w:val="Heading1"/>
        <w:rPr>
          <w:rtl/>
        </w:rPr>
      </w:pPr>
      <w:r>
        <w:lastRenderedPageBreak/>
        <w:t>3</w:t>
      </w:r>
      <w:r>
        <w:rPr>
          <w:rFonts w:hint="cs"/>
          <w:rtl/>
        </w:rPr>
        <w:tab/>
      </w:r>
      <w:r w:rsidRPr="00247AC7">
        <w:rPr>
          <w:rFonts w:hint="cs"/>
          <w:rtl/>
        </w:rPr>
        <w:t>مساهمة مقدمة من الاتحاد الروسي – مواءمة المواقع الإلكترونية لقطاعات</w:t>
      </w:r>
      <w:r w:rsidR="00247AC7">
        <w:rPr>
          <w:rFonts w:hint="cs"/>
          <w:rtl/>
        </w:rPr>
        <w:t xml:space="preserve"> الاتحاد</w:t>
      </w:r>
      <w:r w:rsidRPr="00247AC7">
        <w:rPr>
          <w:rFonts w:hint="cs"/>
          <w:rtl/>
        </w:rPr>
        <w:t xml:space="preserve"> بجميع اللغات الست (الوثيقة </w:t>
      </w:r>
      <w:hyperlink r:id="rId14" w:history="1">
        <w:r w:rsidRPr="00E20CCD">
          <w:rPr>
            <w:rStyle w:val="Hyperlink"/>
            <w:rFonts w:cs="Calibri"/>
            <w:szCs w:val="24"/>
          </w:rPr>
          <w:t>CWG-LANG/11/3</w:t>
        </w:r>
      </w:hyperlink>
      <w:r w:rsidRPr="00247AC7">
        <w:rPr>
          <w:rFonts w:hint="cs"/>
          <w:rtl/>
        </w:rPr>
        <w:t>)</w:t>
      </w:r>
    </w:p>
    <w:p w14:paraId="1DFAC590" w14:textId="7F978739" w:rsidR="003F0909" w:rsidRDefault="003F0909" w:rsidP="003F0909">
      <w:pPr>
        <w:rPr>
          <w:spacing w:val="-2"/>
          <w:rtl/>
          <w:lang w:eastAsia="en-US" w:bidi="ar-EG"/>
        </w:rPr>
      </w:pPr>
      <w:r>
        <w:rPr>
          <w:bCs/>
          <w:spacing w:val="-2"/>
          <w:lang w:val="en-GB" w:bidi="ar-EG"/>
        </w:rPr>
        <w:t>1.3</w:t>
      </w:r>
      <w:r>
        <w:rPr>
          <w:bCs/>
          <w:spacing w:val="-2"/>
          <w:lang w:val="en-GB" w:bidi="ar-EG"/>
        </w:rPr>
        <w:tab/>
      </w:r>
      <w:r>
        <w:rPr>
          <w:rFonts w:hint="cs"/>
          <w:spacing w:val="-2"/>
          <w:rtl/>
          <w:lang w:eastAsia="en-US" w:bidi="ar-EG"/>
        </w:rPr>
        <w:t xml:space="preserve">قدم ممثل الاتحاد الروسي </w:t>
      </w:r>
      <w:r w:rsidR="00247AC7">
        <w:rPr>
          <w:rFonts w:hint="cs"/>
          <w:spacing w:val="-2"/>
          <w:rtl/>
          <w:lang w:eastAsia="en-US" w:bidi="ar-EG"/>
        </w:rPr>
        <w:t>ال</w:t>
      </w:r>
      <w:r>
        <w:rPr>
          <w:rFonts w:hint="cs"/>
          <w:spacing w:val="-2"/>
          <w:rtl/>
          <w:lang w:eastAsia="en-US" w:bidi="ar-EG"/>
        </w:rPr>
        <w:t>مقترحا</w:t>
      </w:r>
      <w:r w:rsidR="00247AC7">
        <w:rPr>
          <w:rFonts w:hint="cs"/>
          <w:spacing w:val="-2"/>
          <w:rtl/>
          <w:lang w:eastAsia="en-US" w:bidi="ar-EG"/>
        </w:rPr>
        <w:t>ت التالية:</w:t>
      </w:r>
    </w:p>
    <w:p w14:paraId="5450A266" w14:textId="6F1CA894" w:rsidR="003F0909" w:rsidRPr="008D22EE" w:rsidRDefault="003F0909" w:rsidP="00A410B1">
      <w:pPr>
        <w:pStyle w:val="enumlev1"/>
        <w:rPr>
          <w:rtl/>
          <w:lang w:val="en-GB" w:eastAsia="en-US"/>
        </w:rPr>
      </w:pPr>
      <w:r w:rsidRPr="008D22EE">
        <w:rPr>
          <w:rFonts w:hint="cs"/>
          <w:rtl/>
          <w:lang w:eastAsia="en-US"/>
        </w:rPr>
        <w:t>1)</w:t>
      </w:r>
      <w:r w:rsidRPr="008D22EE">
        <w:rPr>
          <w:rtl/>
          <w:lang w:eastAsia="en-US"/>
        </w:rPr>
        <w:tab/>
      </w:r>
      <w:r w:rsidRPr="008D22EE">
        <w:rPr>
          <w:rFonts w:hint="cs"/>
          <w:rtl/>
          <w:lang w:eastAsia="en-US"/>
        </w:rPr>
        <w:t xml:space="preserve">استرعاء انتباه </w:t>
      </w:r>
      <w:r w:rsidR="00247AC7" w:rsidRPr="008D22EE">
        <w:rPr>
          <w:rFonts w:hint="cs"/>
          <w:rtl/>
          <w:lang w:eastAsia="en-US"/>
        </w:rPr>
        <w:t xml:space="preserve">لجنة التنسيق وفريق المهام المعني بالتنسيق بين القطاعات </w:t>
      </w:r>
      <w:r w:rsidR="00247AC7" w:rsidRPr="008D22EE">
        <w:rPr>
          <w:lang w:eastAsia="en-US"/>
        </w:rPr>
        <w:t>(ISC-TF)</w:t>
      </w:r>
      <w:r w:rsidR="00247AC7" w:rsidRPr="008D22EE">
        <w:rPr>
          <w:rFonts w:hint="cs"/>
          <w:rtl/>
          <w:lang w:eastAsia="en-US"/>
        </w:rPr>
        <w:t>، الذي ي</w:t>
      </w:r>
      <w:r w:rsidR="004C0806" w:rsidRPr="008D22EE">
        <w:rPr>
          <w:rFonts w:hint="cs"/>
          <w:rtl/>
          <w:lang w:eastAsia="en-US"/>
        </w:rPr>
        <w:t>ت</w:t>
      </w:r>
      <w:r w:rsidR="00247AC7" w:rsidRPr="008D22EE">
        <w:rPr>
          <w:rFonts w:hint="cs"/>
          <w:rtl/>
          <w:lang w:eastAsia="en-US"/>
        </w:rPr>
        <w:t>رأسه نائب الأمين العام،</w:t>
      </w:r>
      <w:r w:rsidR="008577DA" w:rsidRPr="008D22EE">
        <w:rPr>
          <w:rFonts w:hint="cs"/>
          <w:rtl/>
          <w:lang w:eastAsia="en-US"/>
        </w:rPr>
        <w:t xml:space="preserve"> </w:t>
      </w:r>
      <w:r w:rsidRPr="008D22EE">
        <w:rPr>
          <w:rFonts w:hint="cs"/>
          <w:rtl/>
          <w:lang w:eastAsia="en-US"/>
        </w:rPr>
        <w:t>إلى</w:t>
      </w:r>
      <w:r w:rsidR="004C0806" w:rsidRPr="008D22EE">
        <w:rPr>
          <w:rFonts w:hint="cs"/>
          <w:rtl/>
          <w:lang w:eastAsia="en-US"/>
        </w:rPr>
        <w:t xml:space="preserve"> استمرار</w:t>
      </w:r>
      <w:r w:rsidRPr="008D22EE">
        <w:rPr>
          <w:rFonts w:hint="cs"/>
          <w:rtl/>
          <w:lang w:eastAsia="en-US"/>
        </w:rPr>
        <w:t xml:space="preserve"> عدم </w:t>
      </w:r>
      <w:r w:rsidR="00247AC7" w:rsidRPr="008D22EE">
        <w:rPr>
          <w:rFonts w:hint="cs"/>
          <w:rtl/>
          <w:lang w:eastAsia="en-US"/>
        </w:rPr>
        <w:t>الامتثال ل</w:t>
      </w:r>
      <w:r w:rsidRPr="008D22EE">
        <w:rPr>
          <w:rFonts w:hint="cs"/>
          <w:rtl/>
          <w:lang w:eastAsia="en-US"/>
        </w:rPr>
        <w:t xml:space="preserve">تعليمات مؤتمر المندوبين المفوضين لعام </w:t>
      </w:r>
      <w:r w:rsidRPr="008D22EE">
        <w:rPr>
          <w:lang w:val="en-GB" w:eastAsia="en-US"/>
        </w:rPr>
        <w:t>2018</w:t>
      </w:r>
      <w:r w:rsidRPr="008D22EE">
        <w:rPr>
          <w:rFonts w:hint="cs"/>
          <w:rtl/>
          <w:lang w:val="en-GB" w:eastAsia="en-US"/>
        </w:rPr>
        <w:t xml:space="preserve"> والمجلس ب</w:t>
      </w:r>
      <w:r w:rsidR="00247AC7" w:rsidRPr="008D22EE">
        <w:rPr>
          <w:rFonts w:hint="cs"/>
          <w:rtl/>
          <w:lang w:val="en-GB" w:eastAsia="en-US"/>
        </w:rPr>
        <w:t xml:space="preserve">شأن </w:t>
      </w:r>
      <w:r w:rsidRPr="008D22EE">
        <w:rPr>
          <w:rFonts w:hint="cs"/>
          <w:rtl/>
          <w:lang w:val="en-GB" w:eastAsia="en-US"/>
        </w:rPr>
        <w:t xml:space="preserve">مواءمة المواقع الإلكترونية لقطاعات </w:t>
      </w:r>
      <w:r w:rsidR="00247AC7" w:rsidRPr="008D22EE">
        <w:rPr>
          <w:rFonts w:hint="cs"/>
          <w:rtl/>
          <w:lang w:val="en-GB" w:eastAsia="en-US"/>
        </w:rPr>
        <w:t xml:space="preserve">الاتحاد </w:t>
      </w:r>
      <w:r w:rsidRPr="008D22EE">
        <w:rPr>
          <w:rFonts w:hint="cs"/>
          <w:rtl/>
          <w:lang w:val="en-GB" w:eastAsia="en-US"/>
        </w:rPr>
        <w:t>بجميع لغات</w:t>
      </w:r>
      <w:r w:rsidR="00247AC7" w:rsidRPr="008D22EE">
        <w:rPr>
          <w:rFonts w:hint="cs"/>
          <w:rtl/>
          <w:lang w:val="en-GB" w:eastAsia="en-US"/>
        </w:rPr>
        <w:t>ه</w:t>
      </w:r>
      <w:r w:rsidRPr="008D22EE">
        <w:rPr>
          <w:rFonts w:hint="cs"/>
          <w:rtl/>
          <w:lang w:val="en-GB" w:eastAsia="en-US"/>
        </w:rPr>
        <w:t xml:space="preserve"> الست</w:t>
      </w:r>
      <w:r w:rsidR="009A2EBB" w:rsidRPr="008D22EE">
        <w:rPr>
          <w:rFonts w:hint="cs"/>
          <w:rtl/>
          <w:lang w:val="en-GB" w:eastAsia="en-US"/>
        </w:rPr>
        <w:t>،</w:t>
      </w:r>
      <w:r w:rsidRPr="008D22EE">
        <w:rPr>
          <w:rFonts w:hint="cs"/>
          <w:rtl/>
          <w:lang w:val="en-GB" w:eastAsia="en-US"/>
        </w:rPr>
        <w:t xml:space="preserve"> </w:t>
      </w:r>
    </w:p>
    <w:p w14:paraId="73B58F71" w14:textId="18B2D16C" w:rsidR="003F0909" w:rsidRPr="008D22EE" w:rsidRDefault="003F0909" w:rsidP="00A410B1">
      <w:pPr>
        <w:pStyle w:val="enumlev1"/>
        <w:rPr>
          <w:rtl/>
          <w:lang w:val="en-GB" w:eastAsia="en-US"/>
        </w:rPr>
      </w:pPr>
      <w:r w:rsidRPr="008D22EE">
        <w:rPr>
          <w:rFonts w:hint="cs"/>
          <w:rtl/>
          <w:lang w:val="en-GB" w:eastAsia="en-US"/>
        </w:rPr>
        <w:t>2)</w:t>
      </w:r>
      <w:r w:rsidRPr="008D22EE">
        <w:rPr>
          <w:rtl/>
          <w:lang w:val="en-GB" w:eastAsia="en-US"/>
        </w:rPr>
        <w:tab/>
      </w:r>
      <w:r w:rsidR="009A2EBB" w:rsidRPr="008D22EE">
        <w:rPr>
          <w:rFonts w:hint="cs"/>
          <w:rtl/>
          <w:lang w:val="en-GB" w:eastAsia="en-US"/>
        </w:rPr>
        <w:t xml:space="preserve">أن </w:t>
      </w:r>
      <w:r w:rsidRPr="008D22EE">
        <w:rPr>
          <w:rFonts w:hint="cs"/>
          <w:rtl/>
          <w:lang w:val="en-GB" w:eastAsia="en-US"/>
        </w:rPr>
        <w:t>ي</w:t>
      </w:r>
      <w:r w:rsidR="009A2EBB" w:rsidRPr="008D22EE">
        <w:rPr>
          <w:rFonts w:hint="cs"/>
          <w:rtl/>
          <w:lang w:val="en-GB" w:eastAsia="en-US"/>
        </w:rPr>
        <w:t>ُ</w:t>
      </w:r>
      <w:r w:rsidRPr="008D22EE">
        <w:rPr>
          <w:rFonts w:hint="cs"/>
          <w:rtl/>
          <w:lang w:val="en-GB" w:eastAsia="en-US"/>
        </w:rPr>
        <w:t xml:space="preserve">طلب من الأمانة </w:t>
      </w:r>
      <w:r w:rsidR="009A2EBB" w:rsidRPr="008D22EE">
        <w:rPr>
          <w:rFonts w:hint="cs"/>
          <w:rtl/>
          <w:lang w:val="en-GB" w:eastAsia="en-US"/>
        </w:rPr>
        <w:t>اتخاذ</w:t>
      </w:r>
      <w:r w:rsidRPr="008D22EE">
        <w:rPr>
          <w:rFonts w:hint="cs"/>
          <w:rtl/>
          <w:lang w:val="en-GB" w:eastAsia="en-US"/>
        </w:rPr>
        <w:t xml:space="preserve"> جميع التدابير اللازمة </w:t>
      </w:r>
      <w:r w:rsidR="009A2EBB" w:rsidRPr="008D22EE">
        <w:rPr>
          <w:rFonts w:hint="cs"/>
          <w:rtl/>
          <w:lang w:val="en-GB" w:eastAsia="en-US"/>
        </w:rPr>
        <w:t>لضمان التنفيذ غير المشروط ل</w:t>
      </w:r>
      <w:r w:rsidRPr="008D22EE">
        <w:rPr>
          <w:rFonts w:hint="cs"/>
          <w:rtl/>
          <w:lang w:val="en-GB" w:eastAsia="en-US"/>
        </w:rPr>
        <w:t xml:space="preserve">لعمل المتعلق بمواءمة المواقع الإلكترونية لقطاعات الاتحاد </w:t>
      </w:r>
      <w:r w:rsidR="009A2EBB" w:rsidRPr="008D22EE">
        <w:rPr>
          <w:rFonts w:hint="cs"/>
          <w:rtl/>
          <w:lang w:val="en-GB" w:eastAsia="en-US"/>
        </w:rPr>
        <w:t>لضمان</w:t>
      </w:r>
      <w:r w:rsidRPr="008D22EE">
        <w:rPr>
          <w:rFonts w:hint="cs"/>
          <w:rtl/>
          <w:lang w:val="en-GB" w:eastAsia="en-US"/>
        </w:rPr>
        <w:t xml:space="preserve"> الوضوح وسهولة التصفح </w:t>
      </w:r>
      <w:r w:rsidR="009A2EBB" w:rsidRPr="008D22EE">
        <w:rPr>
          <w:rFonts w:hint="cs"/>
          <w:rtl/>
          <w:lang w:val="en-GB" w:eastAsia="en-US"/>
        </w:rPr>
        <w:t>و</w:t>
      </w:r>
      <w:r w:rsidRPr="008D22EE">
        <w:rPr>
          <w:rFonts w:hint="cs"/>
          <w:rtl/>
          <w:lang w:val="en-GB" w:eastAsia="en-US"/>
        </w:rPr>
        <w:t>صورة "</w:t>
      </w:r>
      <w:r w:rsidR="009A2EBB" w:rsidRPr="008D22EE">
        <w:rPr>
          <w:rFonts w:hint="cs"/>
          <w:rtl/>
          <w:lang w:val="en-GB" w:eastAsia="en-US"/>
        </w:rPr>
        <w:t>ال</w:t>
      </w:r>
      <w:r w:rsidRPr="008D22EE">
        <w:rPr>
          <w:rFonts w:hint="cs"/>
          <w:rtl/>
          <w:lang w:val="en-GB" w:eastAsia="en-US"/>
        </w:rPr>
        <w:t xml:space="preserve">اتحاد </w:t>
      </w:r>
      <w:r w:rsidR="009A2EBB" w:rsidRPr="008D22EE">
        <w:rPr>
          <w:rFonts w:hint="cs"/>
          <w:rtl/>
          <w:lang w:val="en-GB" w:eastAsia="en-US"/>
        </w:rPr>
        <w:t>ال</w:t>
      </w:r>
      <w:r w:rsidRPr="008D22EE">
        <w:rPr>
          <w:rFonts w:hint="cs"/>
          <w:rtl/>
          <w:lang w:val="en-GB" w:eastAsia="en-US"/>
        </w:rPr>
        <w:t>واحد" باستعمال اللغات الرسمية الست للاتحاد على قدم المساواة</w:t>
      </w:r>
      <w:r w:rsidR="009A2EBB" w:rsidRPr="008D22EE">
        <w:rPr>
          <w:rFonts w:hint="cs"/>
          <w:rtl/>
          <w:lang w:val="en-GB" w:eastAsia="en-US"/>
        </w:rPr>
        <w:t>،</w:t>
      </w:r>
    </w:p>
    <w:p w14:paraId="7EEC86F1" w14:textId="0F759D5A" w:rsidR="003F0909" w:rsidRDefault="003F0909" w:rsidP="003F0909">
      <w:pPr>
        <w:rPr>
          <w:spacing w:val="-2"/>
          <w:rtl/>
          <w:lang w:val="en-GB" w:eastAsia="en-US"/>
        </w:rPr>
      </w:pPr>
      <w:r>
        <w:rPr>
          <w:rFonts w:hint="cs"/>
          <w:spacing w:val="-2"/>
          <w:rtl/>
          <w:lang w:val="en-GB" w:eastAsia="en-US"/>
        </w:rPr>
        <w:t>3)</w:t>
      </w:r>
      <w:r>
        <w:rPr>
          <w:spacing w:val="-2"/>
          <w:rtl/>
          <w:lang w:val="en-GB" w:eastAsia="en-US"/>
        </w:rPr>
        <w:tab/>
      </w:r>
      <w:r w:rsidR="008577DA">
        <w:rPr>
          <w:rFonts w:hint="cs"/>
          <w:spacing w:val="-2"/>
          <w:rtl/>
          <w:lang w:val="en-GB" w:eastAsia="en-US"/>
        </w:rPr>
        <w:t>تقديم تحليل مفصل للعمل المضطلع به إلى المجلس في دورته لعام 2021.</w:t>
      </w:r>
    </w:p>
    <w:p w14:paraId="28C09B19" w14:textId="640B881A" w:rsidR="008577DA" w:rsidRPr="00FF3A7A" w:rsidRDefault="003F0909" w:rsidP="008577DA">
      <w:pPr>
        <w:keepNext/>
        <w:keepLines/>
        <w:rPr>
          <w:b/>
          <w:spacing w:val="2"/>
          <w:rtl/>
          <w:lang w:val="en-GB" w:bidi="ar-EG"/>
        </w:rPr>
      </w:pPr>
      <w:r w:rsidRPr="00FF3A7A">
        <w:rPr>
          <w:bCs/>
          <w:spacing w:val="2"/>
          <w:lang w:val="en-GB" w:bidi="ar-EG"/>
        </w:rPr>
        <w:t>2.3</w:t>
      </w:r>
      <w:r w:rsidRPr="00FF3A7A">
        <w:rPr>
          <w:bCs/>
          <w:spacing w:val="2"/>
          <w:lang w:val="en-GB" w:bidi="ar-EG"/>
        </w:rPr>
        <w:tab/>
      </w:r>
      <w:r w:rsidRPr="00FF3A7A">
        <w:rPr>
          <w:rFonts w:hint="cs"/>
          <w:b/>
          <w:spacing w:val="2"/>
          <w:rtl/>
          <w:lang w:val="en-GB" w:bidi="ar-EG"/>
        </w:rPr>
        <w:t>وقدمت الأمانة</w:t>
      </w:r>
      <w:r w:rsidR="008577DA" w:rsidRPr="00FF3A7A">
        <w:rPr>
          <w:rFonts w:hint="cs"/>
          <w:b/>
          <w:spacing w:val="2"/>
          <w:rtl/>
          <w:lang w:val="en-GB" w:bidi="ar-EG"/>
        </w:rPr>
        <w:t xml:space="preserve"> </w:t>
      </w:r>
      <w:r w:rsidRPr="00FF3A7A">
        <w:rPr>
          <w:rFonts w:hint="cs"/>
          <w:b/>
          <w:spacing w:val="2"/>
          <w:rtl/>
          <w:lang w:val="en-GB" w:bidi="ar-EG"/>
        </w:rPr>
        <w:t>معلومات مفصلة تتعلق بمواءمة المواقع الإلكترونية للقطاعات باللغات الست للاتحاد</w:t>
      </w:r>
      <w:r w:rsidR="008577DA" w:rsidRPr="00FF3A7A">
        <w:rPr>
          <w:rFonts w:hint="cs"/>
          <w:b/>
          <w:spacing w:val="2"/>
          <w:rtl/>
          <w:lang w:val="en-GB" w:bidi="ar-EG"/>
        </w:rPr>
        <w:t xml:space="preserve">. وتتابع لجنة التنسيق </w:t>
      </w:r>
      <w:r w:rsidR="008577DA" w:rsidRPr="00FF3A7A">
        <w:rPr>
          <w:rFonts w:hint="cs"/>
          <w:spacing w:val="2"/>
          <w:rtl/>
          <w:lang w:eastAsia="en-US" w:bidi="ar-EG"/>
        </w:rPr>
        <w:t>وفريق المهام المعني بالتنسيق بين القطاعات عن كثب التطورات المتعلقة بهذه المسألة</w:t>
      </w:r>
      <w:r w:rsidR="007C420C" w:rsidRPr="00FF3A7A">
        <w:rPr>
          <w:rFonts w:hint="cs"/>
          <w:spacing w:val="2"/>
          <w:rtl/>
          <w:lang w:eastAsia="en-US" w:bidi="ar-EG"/>
        </w:rPr>
        <w:t>؛</w:t>
      </w:r>
      <w:r w:rsidR="008F14AF" w:rsidRPr="00FF3A7A">
        <w:rPr>
          <w:rFonts w:hint="cs"/>
          <w:spacing w:val="2"/>
          <w:rtl/>
          <w:lang w:eastAsia="en-US" w:bidi="ar-EG"/>
        </w:rPr>
        <w:t xml:space="preserve"> فعلى سبيل المثال، يقدم الفريق المشترك بين القطاعات المعني بتعدد اللغات، الذي أنشئ مؤخراً، تقاريره مباشرة</w:t>
      </w:r>
      <w:r w:rsidR="007D72D4" w:rsidRPr="00FF3A7A">
        <w:rPr>
          <w:rFonts w:hint="cs"/>
          <w:spacing w:val="2"/>
          <w:rtl/>
          <w:lang w:eastAsia="en-US" w:bidi="ar-EG"/>
        </w:rPr>
        <w:t>ً</w:t>
      </w:r>
      <w:r w:rsidR="008F14AF" w:rsidRPr="00FF3A7A">
        <w:rPr>
          <w:rFonts w:hint="cs"/>
          <w:spacing w:val="2"/>
          <w:rtl/>
          <w:lang w:eastAsia="en-US" w:bidi="ar-EG"/>
        </w:rPr>
        <w:t xml:space="preserve"> إلى فريق المهام المعني بالتنسيق بين القطاعات. وتبذل الأمانة جهوداً هامة من أجل الوفاء بمتطلبات مؤتمر المندوبين المفوضين لعام 2018 والمجلس. وت</w:t>
      </w:r>
      <w:r w:rsidR="007C420C" w:rsidRPr="00FF3A7A">
        <w:rPr>
          <w:rFonts w:hint="cs"/>
          <w:spacing w:val="2"/>
          <w:rtl/>
          <w:lang w:eastAsia="en-US" w:bidi="ar-EG"/>
        </w:rPr>
        <w:t>ُبذل</w:t>
      </w:r>
      <w:r w:rsidR="008F14AF" w:rsidRPr="00FF3A7A">
        <w:rPr>
          <w:rFonts w:hint="cs"/>
          <w:spacing w:val="2"/>
          <w:rtl/>
          <w:lang w:eastAsia="en-US" w:bidi="ar-EG"/>
        </w:rPr>
        <w:t xml:space="preserve"> هذه الجهود </w:t>
      </w:r>
      <w:r w:rsidR="007C420C" w:rsidRPr="00FF3A7A">
        <w:rPr>
          <w:rFonts w:hint="cs"/>
          <w:spacing w:val="2"/>
          <w:rtl/>
          <w:lang w:eastAsia="en-US" w:bidi="ar-EG"/>
        </w:rPr>
        <w:t>على مستوييْن</w:t>
      </w:r>
      <w:r w:rsidR="008F14AF" w:rsidRPr="00FF3A7A">
        <w:rPr>
          <w:rFonts w:hint="cs"/>
          <w:spacing w:val="2"/>
          <w:rtl/>
          <w:lang w:eastAsia="en-US" w:bidi="ar-EG"/>
        </w:rPr>
        <w:t>: الاستثمارات في البنية التحتية والأدوات، واستعراض العمليات المتعلقة ب</w:t>
      </w:r>
      <w:r w:rsidR="00404268" w:rsidRPr="00FF3A7A">
        <w:rPr>
          <w:rFonts w:hint="cs"/>
          <w:spacing w:val="2"/>
          <w:rtl/>
          <w:lang w:eastAsia="en-US" w:bidi="ar-EG"/>
        </w:rPr>
        <w:t>ال</w:t>
      </w:r>
      <w:r w:rsidR="008F14AF" w:rsidRPr="00FF3A7A">
        <w:rPr>
          <w:rFonts w:hint="cs"/>
          <w:spacing w:val="2"/>
          <w:rtl/>
          <w:lang w:eastAsia="en-US" w:bidi="ar-EG"/>
        </w:rPr>
        <w:t xml:space="preserve">تعدد </w:t>
      </w:r>
      <w:r w:rsidR="00404268" w:rsidRPr="00FF3A7A">
        <w:rPr>
          <w:rFonts w:hint="cs"/>
          <w:spacing w:val="2"/>
          <w:rtl/>
          <w:lang w:eastAsia="en-US" w:bidi="ar-EG"/>
        </w:rPr>
        <w:t>ال</w:t>
      </w:r>
      <w:r w:rsidR="008F14AF" w:rsidRPr="00FF3A7A">
        <w:rPr>
          <w:rFonts w:hint="cs"/>
          <w:spacing w:val="2"/>
          <w:rtl/>
          <w:lang w:eastAsia="en-US" w:bidi="ar-EG"/>
        </w:rPr>
        <w:t>لغ</w:t>
      </w:r>
      <w:r w:rsidR="00404268" w:rsidRPr="00FF3A7A">
        <w:rPr>
          <w:rFonts w:hint="cs"/>
          <w:spacing w:val="2"/>
          <w:rtl/>
          <w:lang w:eastAsia="en-US" w:bidi="ar-EG"/>
        </w:rPr>
        <w:t>وي لمحتوى</w:t>
      </w:r>
      <w:r w:rsidR="007D72D4" w:rsidRPr="00FF3A7A">
        <w:rPr>
          <w:rFonts w:hint="cs"/>
          <w:spacing w:val="2"/>
          <w:rtl/>
          <w:lang w:eastAsia="en-US" w:bidi="ar-EG"/>
        </w:rPr>
        <w:t xml:space="preserve"> الموقع</w:t>
      </w:r>
      <w:r w:rsidR="00404268" w:rsidRPr="00FF3A7A">
        <w:rPr>
          <w:rFonts w:hint="cs"/>
          <w:spacing w:val="2"/>
          <w:rtl/>
          <w:lang w:eastAsia="en-US" w:bidi="ar-EG"/>
        </w:rPr>
        <w:t xml:space="preserve"> الإلكتروني. وأكدت لجنة التنسيق مجدداً التزامها بمواءمة </w:t>
      </w:r>
      <w:r w:rsidR="007D72D4" w:rsidRPr="00FF3A7A">
        <w:rPr>
          <w:rFonts w:hint="cs"/>
          <w:spacing w:val="2"/>
          <w:rtl/>
          <w:lang w:eastAsia="en-US" w:bidi="ar-EG"/>
        </w:rPr>
        <w:t>ال</w:t>
      </w:r>
      <w:r w:rsidR="00404268" w:rsidRPr="00FF3A7A">
        <w:rPr>
          <w:rFonts w:hint="cs"/>
          <w:spacing w:val="2"/>
          <w:rtl/>
          <w:lang w:eastAsia="en-US" w:bidi="ar-EG"/>
        </w:rPr>
        <w:t xml:space="preserve">صفحات </w:t>
      </w:r>
      <w:r w:rsidR="007D72D4" w:rsidRPr="00FF3A7A">
        <w:rPr>
          <w:rFonts w:hint="cs"/>
          <w:spacing w:val="2"/>
          <w:rtl/>
          <w:lang w:eastAsia="en-US" w:bidi="ar-EG"/>
        </w:rPr>
        <w:t xml:space="preserve">الرئيسية </w:t>
      </w:r>
      <w:r w:rsidR="00404268" w:rsidRPr="00FF3A7A">
        <w:rPr>
          <w:rFonts w:hint="cs"/>
          <w:spacing w:val="2"/>
          <w:rtl/>
          <w:lang w:eastAsia="en-US" w:bidi="ar-EG"/>
        </w:rPr>
        <w:t xml:space="preserve">الخاصة </w:t>
      </w:r>
      <w:r w:rsidR="00975032" w:rsidRPr="00FF3A7A">
        <w:rPr>
          <w:rFonts w:hint="cs"/>
          <w:spacing w:val="2"/>
          <w:rtl/>
          <w:lang w:eastAsia="en-US" w:bidi="ar-EG"/>
        </w:rPr>
        <w:t>با</w:t>
      </w:r>
      <w:r w:rsidR="00404268" w:rsidRPr="00FF3A7A">
        <w:rPr>
          <w:rFonts w:hint="cs"/>
          <w:spacing w:val="2"/>
          <w:rtl/>
          <w:lang w:eastAsia="en-US" w:bidi="ar-EG"/>
        </w:rPr>
        <w:t>لقطاعات. وسيقدَّم نموذج أولي للصفحات الإلكترونية الجديدة</w:t>
      </w:r>
      <w:r w:rsidR="007C420C" w:rsidRPr="00FF3A7A">
        <w:rPr>
          <w:rFonts w:hint="cs"/>
          <w:spacing w:val="2"/>
          <w:rtl/>
          <w:lang w:eastAsia="en-US" w:bidi="ar-EG"/>
        </w:rPr>
        <w:t xml:space="preserve"> المجسدة</w:t>
      </w:r>
      <w:r w:rsidR="00404268" w:rsidRPr="00FF3A7A">
        <w:rPr>
          <w:rFonts w:hint="cs"/>
          <w:spacing w:val="2"/>
          <w:rtl/>
          <w:lang w:eastAsia="en-US" w:bidi="ar-EG"/>
        </w:rPr>
        <w:t xml:space="preserve"> لصورة </w:t>
      </w:r>
      <w:r w:rsidR="00404268" w:rsidRPr="00FF3A7A">
        <w:rPr>
          <w:rFonts w:hint="cs"/>
          <w:spacing w:val="2"/>
          <w:rtl/>
          <w:lang w:val="en-GB" w:eastAsia="en-US"/>
        </w:rPr>
        <w:t>"الاتحاد الواحد" إلى المجلس في دورته لعام 2021 ل</w:t>
      </w:r>
      <w:r w:rsidR="001052C9" w:rsidRPr="00FF3A7A">
        <w:rPr>
          <w:rFonts w:hint="cs"/>
          <w:spacing w:val="2"/>
          <w:rtl/>
          <w:lang w:val="en-GB" w:eastAsia="en-US"/>
        </w:rPr>
        <w:t>ل</w:t>
      </w:r>
      <w:r w:rsidR="00404268" w:rsidRPr="00FF3A7A">
        <w:rPr>
          <w:rFonts w:hint="cs"/>
          <w:spacing w:val="2"/>
          <w:rtl/>
          <w:lang w:val="en-GB" w:eastAsia="en-US"/>
        </w:rPr>
        <w:t>علم؛ وفي الخطوة الثانية، من 2022 إلى</w:t>
      </w:r>
      <w:r w:rsidR="002554E8" w:rsidRPr="00FF3A7A">
        <w:rPr>
          <w:rFonts w:hint="eastAsia"/>
          <w:spacing w:val="2"/>
          <w:rtl/>
          <w:lang w:val="en-GB" w:eastAsia="en-US"/>
        </w:rPr>
        <w:t> </w:t>
      </w:r>
      <w:r w:rsidR="00404268" w:rsidRPr="00FF3A7A">
        <w:rPr>
          <w:rFonts w:hint="cs"/>
          <w:spacing w:val="2"/>
          <w:rtl/>
          <w:lang w:val="en-GB" w:eastAsia="en-US"/>
        </w:rPr>
        <w:t>2025، سيتعين ترحيل صفحات القطاعات</w:t>
      </w:r>
      <w:r w:rsidR="007C420C" w:rsidRPr="00FF3A7A">
        <w:rPr>
          <w:rFonts w:hint="cs"/>
          <w:spacing w:val="2"/>
          <w:rtl/>
          <w:lang w:val="en-GB" w:eastAsia="en-US"/>
        </w:rPr>
        <w:t xml:space="preserve"> المتبقية</w:t>
      </w:r>
      <w:r w:rsidR="00404268" w:rsidRPr="00FF3A7A">
        <w:rPr>
          <w:rFonts w:hint="cs"/>
          <w:spacing w:val="2"/>
          <w:rtl/>
          <w:lang w:val="en-GB" w:eastAsia="en-US"/>
        </w:rPr>
        <w:t xml:space="preserve"> إلى البنية التحتية </w:t>
      </w:r>
      <w:r w:rsidR="00975032" w:rsidRPr="00FF3A7A">
        <w:rPr>
          <w:rFonts w:hint="cs"/>
          <w:spacing w:val="2"/>
          <w:rtl/>
          <w:lang w:val="en-GB" w:eastAsia="en-US"/>
        </w:rPr>
        <w:t xml:space="preserve">الإلكترونية </w:t>
      </w:r>
      <w:r w:rsidR="00404268" w:rsidRPr="00FF3A7A">
        <w:rPr>
          <w:rFonts w:hint="cs"/>
          <w:spacing w:val="2"/>
          <w:rtl/>
          <w:lang w:val="en-GB" w:eastAsia="en-US"/>
        </w:rPr>
        <w:t>الجديدة، رهناً بتوفر الموارد المخصصة.</w:t>
      </w:r>
    </w:p>
    <w:p w14:paraId="7CD0004D" w14:textId="12951056" w:rsidR="003F0909" w:rsidRPr="00850180" w:rsidRDefault="003F0909" w:rsidP="003F0909">
      <w:pPr>
        <w:keepNext/>
        <w:keepLines/>
        <w:rPr>
          <w:spacing w:val="2"/>
          <w:rtl/>
          <w:lang w:val="en-GB"/>
        </w:rPr>
      </w:pPr>
      <w:r w:rsidRPr="00850180">
        <w:rPr>
          <w:rFonts w:hint="cs"/>
          <w:spacing w:val="2"/>
          <w:rtl/>
          <w:lang w:val="en-GB"/>
        </w:rPr>
        <w:t>3.3</w:t>
      </w:r>
      <w:r w:rsidRPr="00850180">
        <w:rPr>
          <w:spacing w:val="2"/>
          <w:rtl/>
          <w:lang w:val="en-GB"/>
        </w:rPr>
        <w:tab/>
      </w:r>
      <w:r w:rsidR="00975032" w:rsidRPr="00850180">
        <w:rPr>
          <w:rFonts w:hint="cs"/>
          <w:spacing w:val="2"/>
          <w:rtl/>
          <w:lang w:val="en-GB"/>
        </w:rPr>
        <w:t xml:space="preserve">واعتذر نائب الأمين العام، السيد مالكوم جونسون، عن </w:t>
      </w:r>
      <w:r w:rsidR="007D72D4" w:rsidRPr="00850180">
        <w:rPr>
          <w:rFonts w:hint="cs"/>
          <w:spacing w:val="2"/>
          <w:rtl/>
          <w:lang w:val="en-GB"/>
        </w:rPr>
        <w:t xml:space="preserve">تتابع </w:t>
      </w:r>
      <w:r w:rsidR="00975032" w:rsidRPr="00850180">
        <w:rPr>
          <w:rFonts w:hint="cs"/>
          <w:spacing w:val="2"/>
          <w:rtl/>
          <w:lang w:val="en-GB"/>
        </w:rPr>
        <w:t>مداخلات الأمانة</w:t>
      </w:r>
      <w:r w:rsidR="007D72D4" w:rsidRPr="00850180">
        <w:rPr>
          <w:rFonts w:hint="cs"/>
          <w:spacing w:val="2"/>
          <w:rtl/>
          <w:lang w:val="en-GB"/>
        </w:rPr>
        <w:t>،</w:t>
      </w:r>
      <w:r w:rsidR="00975032" w:rsidRPr="00850180">
        <w:rPr>
          <w:rFonts w:hint="cs"/>
          <w:spacing w:val="2"/>
          <w:rtl/>
          <w:lang w:val="en-GB"/>
        </w:rPr>
        <w:t xml:space="preserve"> </w:t>
      </w:r>
      <w:r w:rsidR="007D72D4" w:rsidRPr="00850180">
        <w:rPr>
          <w:spacing w:val="2"/>
          <w:rtl/>
          <w:lang w:val="en-GB"/>
        </w:rPr>
        <w:t>ورداً</w:t>
      </w:r>
      <w:r w:rsidR="007D72D4" w:rsidRPr="00850180">
        <w:rPr>
          <w:rFonts w:hint="cs"/>
          <w:spacing w:val="2"/>
          <w:rtl/>
          <w:lang w:val="en-GB"/>
        </w:rPr>
        <w:t xml:space="preserve"> </w:t>
      </w:r>
      <w:r w:rsidR="00975032" w:rsidRPr="00850180">
        <w:rPr>
          <w:rFonts w:hint="cs"/>
          <w:spacing w:val="2"/>
          <w:rtl/>
          <w:lang w:val="en-GB"/>
        </w:rPr>
        <w:t xml:space="preserve">على تعليقات المشاركين وأسئلتهم أكد مجدداً التزام إدارة الاتحاد بمعاملة جميع اللغات الست على قدم المساواة. ويدعم مواءمة الصفحات الإلكترونية للقطاعات فريق المهام </w:t>
      </w:r>
      <w:r w:rsidR="00975032" w:rsidRPr="00850180">
        <w:rPr>
          <w:rFonts w:hint="cs"/>
          <w:spacing w:val="2"/>
          <w:rtl/>
          <w:lang w:eastAsia="en-US" w:bidi="ar-EG"/>
        </w:rPr>
        <w:t>المعني بالتنسيق بين القطاعات</w:t>
      </w:r>
      <w:r w:rsidR="004D35D2" w:rsidRPr="00850180">
        <w:rPr>
          <w:rFonts w:hint="cs"/>
          <w:spacing w:val="2"/>
          <w:rtl/>
          <w:lang w:eastAsia="en-US" w:bidi="ar-EG"/>
        </w:rPr>
        <w:t>،</w:t>
      </w:r>
      <w:r w:rsidR="0055531C" w:rsidRPr="00850180">
        <w:rPr>
          <w:rFonts w:hint="cs"/>
          <w:spacing w:val="2"/>
          <w:rtl/>
          <w:lang w:eastAsia="en-US" w:bidi="ar-EG"/>
        </w:rPr>
        <w:t xml:space="preserve"> </w:t>
      </w:r>
      <w:r w:rsidR="004D35D2" w:rsidRPr="00850180">
        <w:rPr>
          <w:rFonts w:hint="cs"/>
          <w:spacing w:val="2"/>
          <w:rtl/>
          <w:lang w:eastAsia="en-US" w:bidi="ar-EG"/>
        </w:rPr>
        <w:t>ولكنه</w:t>
      </w:r>
      <w:r w:rsidR="0055531C" w:rsidRPr="00850180">
        <w:rPr>
          <w:rFonts w:hint="cs"/>
          <w:spacing w:val="2"/>
          <w:rtl/>
          <w:lang w:eastAsia="en-US" w:bidi="ar-EG"/>
        </w:rPr>
        <w:t xml:space="preserve"> يتصرف من باب الإقناع لا الإلزام. ووُجه انتباه لجنة التنسيق إلى المسألة </w:t>
      </w:r>
      <w:r w:rsidR="00EE6CAD" w:rsidRPr="00850180">
        <w:rPr>
          <w:rFonts w:hint="cs"/>
          <w:spacing w:val="2"/>
          <w:rtl/>
          <w:lang w:eastAsia="en-US" w:bidi="ar-EG"/>
        </w:rPr>
        <w:t>و</w:t>
      </w:r>
      <w:r w:rsidR="0055531C" w:rsidRPr="00850180">
        <w:rPr>
          <w:rFonts w:hint="cs"/>
          <w:spacing w:val="2"/>
          <w:rtl/>
          <w:lang w:eastAsia="en-US" w:bidi="ar-EG"/>
        </w:rPr>
        <w:t xml:space="preserve">وافقت على </w:t>
      </w:r>
      <w:r w:rsidR="004D35D2" w:rsidRPr="00850180">
        <w:rPr>
          <w:rFonts w:hint="cs"/>
          <w:spacing w:val="2"/>
          <w:rtl/>
          <w:lang w:eastAsia="en-US" w:bidi="ar-EG"/>
        </w:rPr>
        <w:t>أن تضمن على الأقل</w:t>
      </w:r>
      <w:r w:rsidR="0055531C" w:rsidRPr="00850180">
        <w:rPr>
          <w:rFonts w:hint="cs"/>
          <w:spacing w:val="2"/>
          <w:rtl/>
          <w:lang w:eastAsia="en-US" w:bidi="ar-EG"/>
        </w:rPr>
        <w:t xml:space="preserve"> مواءمة </w:t>
      </w:r>
      <w:r w:rsidR="00A020A4" w:rsidRPr="00850180">
        <w:rPr>
          <w:rFonts w:hint="cs"/>
          <w:spacing w:val="2"/>
          <w:rtl/>
          <w:lang w:eastAsia="en-US" w:bidi="ar-EG"/>
        </w:rPr>
        <w:t>ال</w:t>
      </w:r>
      <w:r w:rsidR="0055531C" w:rsidRPr="00850180">
        <w:rPr>
          <w:rFonts w:hint="cs"/>
          <w:spacing w:val="2"/>
          <w:rtl/>
          <w:lang w:eastAsia="en-US" w:bidi="ar-EG"/>
        </w:rPr>
        <w:t xml:space="preserve">صفحة </w:t>
      </w:r>
      <w:r w:rsidR="00A020A4" w:rsidRPr="00850180">
        <w:rPr>
          <w:rFonts w:hint="cs"/>
          <w:spacing w:val="2"/>
          <w:rtl/>
          <w:lang w:eastAsia="en-US" w:bidi="ar-EG"/>
        </w:rPr>
        <w:t xml:space="preserve">الرئيسية </w:t>
      </w:r>
      <w:r w:rsidR="0055531C" w:rsidRPr="00850180">
        <w:rPr>
          <w:rFonts w:hint="cs"/>
          <w:spacing w:val="2"/>
          <w:rtl/>
          <w:lang w:eastAsia="en-US" w:bidi="ar-EG"/>
        </w:rPr>
        <w:t>الخاصة بكل قطاع</w:t>
      </w:r>
      <w:r w:rsidR="00EE6CAD" w:rsidRPr="00850180">
        <w:rPr>
          <w:rFonts w:hint="cs"/>
          <w:spacing w:val="2"/>
          <w:rtl/>
          <w:lang w:eastAsia="en-US" w:bidi="ar-EG"/>
        </w:rPr>
        <w:t xml:space="preserve"> باللغات الست. وسيضمن ذلك إحراز مزيد من التقدم. وسيعزز المقترح المقدم من الاتحاد الروسي هذا الالتزام. ورداً على سؤال طرحه أحد الوفود، ذكّر </w:t>
      </w:r>
      <w:r w:rsidR="004D35D2" w:rsidRPr="00850180">
        <w:rPr>
          <w:rFonts w:hint="cs"/>
          <w:spacing w:val="2"/>
          <w:rtl/>
          <w:lang w:eastAsia="en-US" w:bidi="ar-EG"/>
        </w:rPr>
        <w:t xml:space="preserve">نائب الأمين العام </w:t>
      </w:r>
      <w:r w:rsidR="00216A68" w:rsidRPr="00850180">
        <w:rPr>
          <w:rFonts w:hint="cs"/>
          <w:spacing w:val="2"/>
          <w:rtl/>
          <w:lang w:eastAsia="en-US" w:bidi="ar-EG"/>
        </w:rPr>
        <w:t xml:space="preserve">بأن المجلس قد أُشعر منذ بضع سنوات بأن التكلفة التقريبية لترجمة صفحة واحدة إلى اللغات الخمس الأخرى هي 1000 فرنك سويسري. واتفق على أن الحد من طول الوثائق </w:t>
      </w:r>
      <w:r w:rsidR="001052C9" w:rsidRPr="00850180">
        <w:rPr>
          <w:rFonts w:hint="cs"/>
          <w:spacing w:val="2"/>
          <w:rtl/>
          <w:lang w:eastAsia="en-US" w:bidi="ar-EG"/>
        </w:rPr>
        <w:t>سيكون مفيداً</w:t>
      </w:r>
      <w:r w:rsidR="00216A68" w:rsidRPr="00850180">
        <w:rPr>
          <w:rFonts w:hint="cs"/>
          <w:spacing w:val="2"/>
          <w:rtl/>
          <w:lang w:eastAsia="en-US" w:bidi="ar-EG"/>
        </w:rPr>
        <w:t xml:space="preserve"> وأن المجلس قد وافق على ذلك من قبل. وأكد أيضاً التزام الاتحاد بالامتثال لتوصيات وحدة التفتيش المشتركة</w:t>
      </w:r>
      <w:r w:rsidR="003760F7" w:rsidRPr="00850180">
        <w:rPr>
          <w:rFonts w:hint="cs"/>
          <w:spacing w:val="2"/>
          <w:rtl/>
          <w:lang w:eastAsia="en-US" w:bidi="ar-EG"/>
        </w:rPr>
        <w:t xml:space="preserve">، علماً </w:t>
      </w:r>
      <w:r w:rsidR="001052C9" w:rsidRPr="00850180">
        <w:rPr>
          <w:rFonts w:hint="cs"/>
          <w:spacing w:val="2"/>
          <w:rtl/>
          <w:lang w:eastAsia="en-US" w:bidi="ar-EG"/>
        </w:rPr>
        <w:t>ب</w:t>
      </w:r>
      <w:r w:rsidR="003760F7" w:rsidRPr="00850180">
        <w:rPr>
          <w:rFonts w:hint="cs"/>
          <w:spacing w:val="2"/>
          <w:rtl/>
          <w:lang w:eastAsia="en-US" w:bidi="ar-EG"/>
        </w:rPr>
        <w:t xml:space="preserve">أن وحدة التفتيش المشتركة أشارت في كثير من الأحيان إلى الاتحاد بوصفه "الوكالة النموذجية" بالنسبة إليها. </w:t>
      </w:r>
    </w:p>
    <w:p w14:paraId="2D8662A5" w14:textId="6641B9A2" w:rsidR="003F0909" w:rsidRDefault="003F0909" w:rsidP="003F0909">
      <w:pPr>
        <w:pStyle w:val="enumlev1"/>
        <w:ind w:left="850" w:hanging="850"/>
        <w:rPr>
          <w:rtl/>
        </w:rPr>
      </w:pPr>
      <w:r>
        <w:sym w:font="Wingdings" w:char="F0D7"/>
      </w:r>
      <w:r>
        <w:rPr>
          <w:rFonts w:hint="cs"/>
          <w:rtl/>
        </w:rPr>
        <w:tab/>
        <w:t>أيد فريق العمل</w:t>
      </w:r>
      <w:r w:rsidR="003760F7">
        <w:rPr>
          <w:rFonts w:hint="cs"/>
          <w:rtl/>
        </w:rPr>
        <w:t xml:space="preserve"> </w:t>
      </w:r>
      <w:r>
        <w:rPr>
          <w:rFonts w:hint="cs"/>
          <w:rtl/>
        </w:rPr>
        <w:t>المقترحات الواردة في المساهمة المقدمة من الاتحاد الروسي</w:t>
      </w:r>
      <w:r w:rsidR="003760F7">
        <w:rPr>
          <w:rFonts w:hint="cs"/>
          <w:rtl/>
        </w:rPr>
        <w:t>،</w:t>
      </w:r>
      <w:r>
        <w:rPr>
          <w:rFonts w:hint="cs"/>
          <w:rtl/>
        </w:rPr>
        <w:t xml:space="preserve"> وأخذ علماً بالمعلومات التي قدمتها الأمانة بشأن الجهود التي تبذلها لمواءمة المواقع الإلكترونية للقطاعات باللغات الست للاتحاد</w:t>
      </w:r>
      <w:r w:rsidR="003760F7">
        <w:rPr>
          <w:rFonts w:hint="cs"/>
          <w:rtl/>
        </w:rPr>
        <w:t xml:space="preserve">، وطلب أن تقدَّم المعلومات المقدمة شفهياً في وثيقة </w:t>
      </w:r>
      <w:r w:rsidR="004D35D2">
        <w:rPr>
          <w:rFonts w:hint="cs"/>
          <w:rtl/>
        </w:rPr>
        <w:t>من وثائقه</w:t>
      </w:r>
      <w:r w:rsidR="003760F7">
        <w:rPr>
          <w:rStyle w:val="FootnoteReference"/>
          <w:rtl/>
        </w:rPr>
        <w:footnoteReference w:id="1"/>
      </w:r>
      <w:r>
        <w:rPr>
          <w:rFonts w:hint="cs"/>
          <w:rtl/>
        </w:rPr>
        <w:t>.</w:t>
      </w:r>
    </w:p>
    <w:p w14:paraId="1EA6576E" w14:textId="7E1DC31F" w:rsidR="003F0909" w:rsidRDefault="003F0909" w:rsidP="003A7A38">
      <w:pPr>
        <w:pStyle w:val="Heading1"/>
        <w:rPr>
          <w:rtl/>
        </w:rPr>
      </w:pPr>
      <w:r>
        <w:t>4</w:t>
      </w:r>
      <w:r>
        <w:rPr>
          <w:rFonts w:hint="cs"/>
          <w:rtl/>
        </w:rPr>
        <w:tab/>
      </w:r>
      <w:r w:rsidR="00762982">
        <w:rPr>
          <w:rFonts w:hint="cs"/>
          <w:rtl/>
        </w:rPr>
        <w:t xml:space="preserve">مساهمة مقدمة من أستراليا </w:t>
      </w:r>
      <w:r w:rsidR="00762982">
        <w:rPr>
          <w:rtl/>
        </w:rPr>
        <w:t>–</w:t>
      </w:r>
      <w:r w:rsidR="00762982">
        <w:rPr>
          <w:rFonts w:hint="cs"/>
          <w:rtl/>
        </w:rPr>
        <w:t xml:space="preserve"> النظر في تمديد المواعيد النهائية لتقديم المساهمات، مع مراعاة تقرير الأمين العام عملاً بالقرار 154 والقرار 1372</w:t>
      </w:r>
      <w:r>
        <w:rPr>
          <w:rFonts w:hint="cs"/>
          <w:rtl/>
        </w:rPr>
        <w:t xml:space="preserve"> (الوثيقة </w:t>
      </w:r>
      <w:hyperlink r:id="rId15" w:history="1">
        <w:r w:rsidRPr="003F0909">
          <w:rPr>
            <w:rStyle w:val="Hyperlink"/>
            <w:spacing w:val="-6"/>
            <w:lang w:val="en-GB"/>
          </w:rPr>
          <w:t>CWG-LANG/11/4</w:t>
        </w:r>
      </w:hyperlink>
      <w:r>
        <w:rPr>
          <w:rFonts w:hint="cs"/>
          <w:rtl/>
        </w:rPr>
        <w:t>)</w:t>
      </w:r>
    </w:p>
    <w:p w14:paraId="53CFBDCD" w14:textId="205B18F6" w:rsidR="003F0909" w:rsidRPr="00965BAC" w:rsidRDefault="003F0909" w:rsidP="003F0909">
      <w:pPr>
        <w:rPr>
          <w:spacing w:val="4"/>
          <w:rtl/>
        </w:rPr>
      </w:pPr>
      <w:r w:rsidRPr="00965BAC">
        <w:rPr>
          <w:rFonts w:hint="cs"/>
          <w:spacing w:val="4"/>
          <w:rtl/>
        </w:rPr>
        <w:t>1.4</w:t>
      </w:r>
      <w:r w:rsidRPr="00965BAC">
        <w:rPr>
          <w:spacing w:val="4"/>
          <w:rtl/>
        </w:rPr>
        <w:tab/>
      </w:r>
      <w:r w:rsidR="00762982" w:rsidRPr="00965BAC">
        <w:rPr>
          <w:rFonts w:hint="cs"/>
          <w:spacing w:val="4"/>
          <w:rtl/>
        </w:rPr>
        <w:t xml:space="preserve">قدم ممثل أستراليا مقترحاً لتوجيه انتباه الدول الأعضاء إلى الآثار المالية الهامة </w:t>
      </w:r>
      <w:r w:rsidR="006B712B" w:rsidRPr="00965BAC">
        <w:rPr>
          <w:rFonts w:hint="cs"/>
          <w:spacing w:val="4"/>
          <w:rtl/>
        </w:rPr>
        <w:t>المترتبة</w:t>
      </w:r>
      <w:r w:rsidR="00762982" w:rsidRPr="00965BAC">
        <w:rPr>
          <w:rFonts w:hint="cs"/>
          <w:spacing w:val="4"/>
          <w:rtl/>
        </w:rPr>
        <w:t xml:space="preserve"> عن المواعيد النهائية الحالية لتقديم المساهمات إلى مؤتمرات الاتحاد وجمعياته، والنظر في تمديد الموعد النهائي الحالي لتقديم المساهمات </w:t>
      </w:r>
      <w:r w:rsidR="006B712B" w:rsidRPr="00965BAC">
        <w:rPr>
          <w:rFonts w:hint="cs"/>
          <w:spacing w:val="4"/>
          <w:rtl/>
        </w:rPr>
        <w:t>و</w:t>
      </w:r>
      <w:r w:rsidR="00762982" w:rsidRPr="00965BAC">
        <w:rPr>
          <w:rFonts w:hint="cs"/>
          <w:spacing w:val="4"/>
          <w:rtl/>
        </w:rPr>
        <w:t>المنصوص عليه في القرار 165 ليصبح 35 يوماً تقويمياً قبل افتتاح المؤتمرات والجمعيات</w:t>
      </w:r>
      <w:r w:rsidR="006B712B" w:rsidRPr="00965BAC">
        <w:rPr>
          <w:rFonts w:hint="cs"/>
          <w:spacing w:val="4"/>
          <w:rtl/>
        </w:rPr>
        <w:t>، في إطار التحضير لمؤتمر المندوبين المفوضين للاتحاد لعام 2022.</w:t>
      </w:r>
      <w:r w:rsidR="00762982" w:rsidRPr="00965BAC">
        <w:rPr>
          <w:rFonts w:hint="cs"/>
          <w:spacing w:val="4"/>
          <w:rtl/>
        </w:rPr>
        <w:t xml:space="preserve"> </w:t>
      </w:r>
    </w:p>
    <w:p w14:paraId="7DC0FDBA" w14:textId="0B0101F8" w:rsidR="003F0909" w:rsidRPr="002170C9" w:rsidRDefault="003F0909" w:rsidP="002554E8">
      <w:pPr>
        <w:keepNext/>
        <w:keepLines/>
        <w:rPr>
          <w:spacing w:val="2"/>
          <w:rtl/>
        </w:rPr>
      </w:pPr>
      <w:r w:rsidRPr="002170C9">
        <w:rPr>
          <w:rFonts w:hint="cs"/>
          <w:spacing w:val="2"/>
          <w:rtl/>
        </w:rPr>
        <w:lastRenderedPageBreak/>
        <w:t>2.4</w:t>
      </w:r>
      <w:r w:rsidRPr="002170C9">
        <w:rPr>
          <w:spacing w:val="2"/>
          <w:rtl/>
        </w:rPr>
        <w:tab/>
      </w:r>
      <w:r w:rsidR="006B712B" w:rsidRPr="002170C9">
        <w:rPr>
          <w:rFonts w:hint="cs"/>
          <w:spacing w:val="2"/>
          <w:rtl/>
        </w:rPr>
        <w:t xml:space="preserve">قدمت الأمانة رأي المستشار القانوني للاتحاد. وأُوضح أن القرار 165 يمنع فقط وفداً أو عضو قطاع، بحسب الحالة، </w:t>
      </w:r>
      <w:r w:rsidR="00A1576C" w:rsidRPr="002170C9">
        <w:rPr>
          <w:rFonts w:hint="cs"/>
          <w:spacing w:val="2"/>
          <w:rtl/>
        </w:rPr>
        <w:t>من الاستفادة من حق مطلق في ترجمة مساهمته وتوزيعها في أي وقت، وبالتالي يمكن للمؤتمر المعني/الجمعية المعنية أن يقرر/تقرر عدم النظر في المساهمة لأسباب منها على</w:t>
      </w:r>
      <w:r w:rsidR="00CF4322">
        <w:rPr>
          <w:rFonts w:hint="cs"/>
          <w:spacing w:val="2"/>
          <w:rtl/>
        </w:rPr>
        <w:t xml:space="preserve"> وجه</w:t>
      </w:r>
      <w:r w:rsidR="00A1576C" w:rsidRPr="002170C9">
        <w:rPr>
          <w:rFonts w:hint="cs"/>
          <w:spacing w:val="2"/>
          <w:rtl/>
        </w:rPr>
        <w:t xml:space="preserve"> الخصوص أن عدم إتاحة المساهمة </w:t>
      </w:r>
      <w:r w:rsidR="001C680C" w:rsidRPr="002170C9">
        <w:rPr>
          <w:rFonts w:hint="cs"/>
          <w:spacing w:val="2"/>
          <w:rtl/>
        </w:rPr>
        <w:t xml:space="preserve">قبل ذلك </w:t>
      </w:r>
      <w:r w:rsidR="00A1576C" w:rsidRPr="002170C9">
        <w:rPr>
          <w:rFonts w:hint="cs"/>
          <w:spacing w:val="2"/>
          <w:rtl/>
        </w:rPr>
        <w:t>بوقت كاف بلغات عمل المؤتمر/الجمعية لن يسمح بالنظر فيها ب</w:t>
      </w:r>
      <w:r w:rsidR="00B822B3" w:rsidRPr="002170C9">
        <w:rPr>
          <w:rFonts w:hint="cs"/>
          <w:spacing w:val="2"/>
          <w:rtl/>
        </w:rPr>
        <w:t>إمعان</w:t>
      </w:r>
      <w:r w:rsidRPr="002170C9">
        <w:rPr>
          <w:rFonts w:hint="cs"/>
          <w:spacing w:val="2"/>
          <w:rtl/>
        </w:rPr>
        <w:t>.</w:t>
      </w:r>
      <w:r w:rsidR="00B822B3" w:rsidRPr="002170C9">
        <w:rPr>
          <w:rFonts w:hint="cs"/>
          <w:spacing w:val="2"/>
          <w:rtl/>
        </w:rPr>
        <w:t xml:space="preserve"> وفي الواقع، عملاً بالرقم 87 من القواعد العامة لمؤتمرات الاتحاد وجمعياته واجتماعاته، جميع نصوص المقترحات الهامة التي </w:t>
      </w:r>
      <w:r w:rsidR="00B822B3" w:rsidRPr="002170C9">
        <w:rPr>
          <w:spacing w:val="2"/>
          <w:rtl/>
        </w:rPr>
        <w:t>يُراد التصويت عليه</w:t>
      </w:r>
      <w:r w:rsidR="00B822B3" w:rsidRPr="002170C9">
        <w:rPr>
          <w:rFonts w:hint="cs"/>
          <w:spacing w:val="2"/>
          <w:rtl/>
        </w:rPr>
        <w:t xml:space="preserve">ا </w:t>
      </w:r>
      <w:r w:rsidR="002D02A7" w:rsidRPr="002170C9">
        <w:rPr>
          <w:rFonts w:hint="cs"/>
          <w:spacing w:val="2"/>
          <w:rtl/>
        </w:rPr>
        <w:t xml:space="preserve">(وبالتالي، اتخاذ قرار بشأنها) </w:t>
      </w:r>
      <w:r w:rsidR="00B822B3" w:rsidRPr="002170C9">
        <w:rPr>
          <w:rFonts w:hint="cs"/>
          <w:spacing w:val="2"/>
          <w:rtl/>
        </w:rPr>
        <w:t xml:space="preserve">يجب </w:t>
      </w:r>
      <w:r w:rsidR="00B822B3" w:rsidRPr="002170C9">
        <w:rPr>
          <w:spacing w:val="2"/>
          <w:rtl/>
        </w:rPr>
        <w:t xml:space="preserve">أن </w:t>
      </w:r>
      <w:r w:rsidR="00B822B3" w:rsidRPr="002170C9">
        <w:rPr>
          <w:rFonts w:hint="cs"/>
          <w:spacing w:val="2"/>
          <w:rtl/>
        </w:rPr>
        <w:t>ت</w:t>
      </w:r>
      <w:r w:rsidR="00B822B3" w:rsidRPr="002170C9">
        <w:rPr>
          <w:spacing w:val="2"/>
          <w:rtl/>
        </w:rPr>
        <w:t>وز</w:t>
      </w:r>
      <w:r w:rsidR="001C680C" w:rsidRPr="002170C9">
        <w:rPr>
          <w:rFonts w:hint="cs"/>
          <w:spacing w:val="2"/>
          <w:rtl/>
        </w:rPr>
        <w:t>َّ</w:t>
      </w:r>
      <w:r w:rsidR="00B822B3" w:rsidRPr="002170C9">
        <w:rPr>
          <w:spacing w:val="2"/>
          <w:rtl/>
        </w:rPr>
        <w:t xml:space="preserve">ع </w:t>
      </w:r>
      <w:r w:rsidR="002D02A7" w:rsidRPr="002170C9">
        <w:rPr>
          <w:spacing w:val="2"/>
          <w:rtl/>
        </w:rPr>
        <w:t xml:space="preserve">في وقت مبكر </w:t>
      </w:r>
      <w:r w:rsidR="00B822B3" w:rsidRPr="002170C9">
        <w:rPr>
          <w:spacing w:val="2"/>
          <w:rtl/>
        </w:rPr>
        <w:t>بلغات عمل المؤتمر</w:t>
      </w:r>
      <w:r w:rsidR="002D02A7" w:rsidRPr="002170C9">
        <w:rPr>
          <w:rFonts w:hint="cs"/>
          <w:spacing w:val="2"/>
          <w:rtl/>
        </w:rPr>
        <w:t>،</w:t>
      </w:r>
      <w:r w:rsidR="00B822B3" w:rsidRPr="002170C9">
        <w:rPr>
          <w:spacing w:val="2"/>
          <w:rtl/>
        </w:rPr>
        <w:t xml:space="preserve"> لتتسنى دراسته</w:t>
      </w:r>
      <w:r w:rsidR="002D02A7" w:rsidRPr="002170C9">
        <w:rPr>
          <w:rFonts w:hint="cs"/>
          <w:spacing w:val="2"/>
          <w:rtl/>
        </w:rPr>
        <w:t>ا</w:t>
      </w:r>
      <w:r w:rsidR="00B822B3" w:rsidRPr="002170C9">
        <w:rPr>
          <w:spacing w:val="2"/>
          <w:rtl/>
        </w:rPr>
        <w:t xml:space="preserve"> قبل المناقشة</w:t>
      </w:r>
      <w:r w:rsidR="002D02A7" w:rsidRPr="002170C9">
        <w:rPr>
          <w:rFonts w:hint="cs"/>
          <w:spacing w:val="2"/>
          <w:rtl/>
        </w:rPr>
        <w:t>. ومن جهة أخرى، لا يشكك هذا الأمر في المبدأ الوارد في</w:t>
      </w:r>
      <w:r w:rsidR="00AB6ED8">
        <w:rPr>
          <w:rFonts w:hint="eastAsia"/>
          <w:spacing w:val="2"/>
          <w:rtl/>
        </w:rPr>
        <w:t> </w:t>
      </w:r>
      <w:r w:rsidR="002D02A7" w:rsidRPr="002170C9">
        <w:rPr>
          <w:rFonts w:hint="cs"/>
          <w:spacing w:val="2"/>
          <w:rtl/>
        </w:rPr>
        <w:t xml:space="preserve">القسم 17 من القواعد العامة، الذي ينص على إمكانية تقديم المقترحات بعد افتتاح المؤتمر/الجمعية، وهو مبدأ معترف به في القرار 165، الفقرة ب) من </w:t>
      </w:r>
      <w:r w:rsidR="001C680C" w:rsidRPr="002170C9">
        <w:rPr>
          <w:rFonts w:hint="cs"/>
          <w:spacing w:val="2"/>
          <w:rtl/>
        </w:rPr>
        <w:t>"</w:t>
      </w:r>
      <w:r w:rsidR="00AF1ACC" w:rsidRPr="002170C9">
        <w:rPr>
          <w:rFonts w:hint="cs"/>
          <w:i/>
          <w:iCs/>
          <w:spacing w:val="2"/>
          <w:rtl/>
        </w:rPr>
        <w:t>وإذ يقر أيضاً</w:t>
      </w:r>
      <w:r w:rsidR="001C680C" w:rsidRPr="002170C9">
        <w:rPr>
          <w:rFonts w:hint="cs"/>
          <w:i/>
          <w:iCs/>
          <w:spacing w:val="2"/>
          <w:rtl/>
        </w:rPr>
        <w:t>"</w:t>
      </w:r>
      <w:r w:rsidR="00AF1ACC" w:rsidRPr="002170C9">
        <w:rPr>
          <w:rFonts w:hint="cs"/>
          <w:spacing w:val="2"/>
          <w:rtl/>
        </w:rPr>
        <w:t>.</w:t>
      </w:r>
    </w:p>
    <w:p w14:paraId="10E596E2" w14:textId="793C5A99" w:rsidR="003F0909" w:rsidRDefault="003F0909" w:rsidP="003F0909">
      <w:pPr>
        <w:rPr>
          <w:rtl/>
        </w:rPr>
      </w:pPr>
      <w:r>
        <w:rPr>
          <w:rFonts w:hint="cs"/>
          <w:rtl/>
        </w:rPr>
        <w:t>3.4</w:t>
      </w:r>
      <w:r>
        <w:rPr>
          <w:rtl/>
        </w:rPr>
        <w:tab/>
      </w:r>
      <w:r w:rsidR="00AF1ACC">
        <w:rPr>
          <w:rFonts w:hint="cs"/>
          <w:rtl/>
        </w:rPr>
        <w:t>وشدد المشارك</w:t>
      </w:r>
      <w:r w:rsidR="004D35D2">
        <w:rPr>
          <w:rFonts w:hint="cs"/>
          <w:rtl/>
        </w:rPr>
        <w:t>و</w:t>
      </w:r>
      <w:r w:rsidR="00AF1ACC">
        <w:rPr>
          <w:rFonts w:hint="cs"/>
          <w:rtl/>
        </w:rPr>
        <w:t xml:space="preserve">ن على ضرورة أن تحترم الدول الأعضاء المواعيد النهائية المحددة في القرار 165 لتقديم المساهمات لضمان ترجمتها في الوقت المناسب. واقترح أحد الوفود جمع مزيد من البيانات بشأن المؤتمرات القادمة (المؤتمر العالمي لتنمية الاتصالات لعام 2021، والجمعية العالمية لتقييس الاتصالات لعام 2020) من أجل اتخاذ قرار </w:t>
      </w:r>
      <w:r w:rsidR="00AF1ACC">
        <w:rPr>
          <w:rFonts w:hint="cs"/>
          <w:rtl/>
          <w:lang w:bidi="ar-EG"/>
        </w:rPr>
        <w:t>سليم</w:t>
      </w:r>
      <w:r w:rsidR="00AF1ACC">
        <w:rPr>
          <w:rFonts w:hint="cs"/>
          <w:rtl/>
        </w:rPr>
        <w:t xml:space="preserve"> في مؤتمر المندوبين المفوضين لعام 2022</w:t>
      </w:r>
      <w:r>
        <w:rPr>
          <w:rFonts w:hint="cs"/>
          <w:rtl/>
        </w:rPr>
        <w:t>.</w:t>
      </w:r>
    </w:p>
    <w:p w14:paraId="0F227954" w14:textId="09DE868D" w:rsidR="003F0909" w:rsidRPr="00AB6ED8" w:rsidRDefault="003F0909" w:rsidP="003F0909">
      <w:pPr>
        <w:pStyle w:val="enumlev1"/>
        <w:rPr>
          <w:spacing w:val="4"/>
          <w:rtl/>
          <w:lang w:bidi="ar-EG"/>
        </w:rPr>
      </w:pPr>
      <w:r w:rsidRPr="00AB6ED8">
        <w:rPr>
          <w:spacing w:val="4"/>
        </w:rPr>
        <w:sym w:font="Wingdings" w:char="F0D7"/>
      </w:r>
      <w:r w:rsidRPr="00AB6ED8">
        <w:rPr>
          <w:rFonts w:hint="cs"/>
          <w:spacing w:val="4"/>
          <w:rtl/>
        </w:rPr>
        <w:tab/>
      </w:r>
      <w:r w:rsidR="00AF1ACC" w:rsidRPr="00AB6ED8">
        <w:rPr>
          <w:rFonts w:hint="cs"/>
          <w:spacing w:val="4"/>
          <w:rtl/>
        </w:rPr>
        <w:t xml:space="preserve">أخذ فريق العمل علماً بالمقترح الوارد في المساهمة المقدمة من أستراليا (الوثيقة </w:t>
      </w:r>
      <w:r w:rsidR="00AF1ACC" w:rsidRPr="00AB6ED8">
        <w:rPr>
          <w:rFonts w:cs="Calibri"/>
          <w:bCs/>
          <w:spacing w:val="4"/>
          <w:szCs w:val="24"/>
        </w:rPr>
        <w:t>CWG-LANG/11/4</w:t>
      </w:r>
      <w:r w:rsidR="00AF1ACC" w:rsidRPr="00AB6ED8">
        <w:rPr>
          <w:rFonts w:hint="cs"/>
          <w:spacing w:val="4"/>
          <w:rtl/>
        </w:rPr>
        <w:t>) والرد</w:t>
      </w:r>
      <w:r w:rsidR="00AB6ED8">
        <w:rPr>
          <w:rFonts w:hint="eastAsia"/>
          <w:spacing w:val="4"/>
          <w:rtl/>
        </w:rPr>
        <w:t> </w:t>
      </w:r>
      <w:r w:rsidR="00AF1ACC" w:rsidRPr="00AB6ED8">
        <w:rPr>
          <w:rFonts w:hint="cs"/>
          <w:spacing w:val="4"/>
          <w:rtl/>
        </w:rPr>
        <w:t xml:space="preserve">المقدم من الأمانة، ولكنه أشار إلى أن مسألة المواعيد النهائية </w:t>
      </w:r>
      <w:r w:rsidR="00B96F07" w:rsidRPr="00AB6ED8">
        <w:rPr>
          <w:rFonts w:hint="cs"/>
          <w:spacing w:val="4"/>
          <w:rtl/>
        </w:rPr>
        <w:t>من</w:t>
      </w:r>
      <w:r w:rsidR="00B96F07" w:rsidRPr="00AB6ED8">
        <w:rPr>
          <w:rFonts w:hint="cs"/>
          <w:spacing w:val="4"/>
          <w:rtl/>
          <w:lang w:bidi="ar-EG"/>
        </w:rPr>
        <w:t xml:space="preserve"> اختصاص مؤتمر المندوبين المفوضين، وأن هذا المؤتمر يحتاج إلى مزيد من المعلومات الواقعية لدراسة المسألة بشكل صحيح قبل النظر في اتخاذ أي قرار، </w:t>
      </w:r>
      <w:r w:rsidR="00D81A27" w:rsidRPr="00AB6ED8">
        <w:rPr>
          <w:rFonts w:hint="cs"/>
          <w:spacing w:val="4"/>
          <w:rtl/>
          <w:lang w:bidi="ar-EG"/>
        </w:rPr>
        <w:t xml:space="preserve">وبالتالي، يطلب من الأمانة تقديم معلومات واقعية عن نتائج تنفيذ المواعيد النهائية المحددة في القرار 165 في الاجتماعات الرئيسية القادمة (الجمعية العالمية لتقييس </w:t>
      </w:r>
      <w:r w:rsidR="00D81A27" w:rsidRPr="00AB6ED8">
        <w:rPr>
          <w:rFonts w:hint="cs"/>
          <w:spacing w:val="4"/>
          <w:rtl/>
        </w:rPr>
        <w:t>الاتصالات لعام 2020، المؤتمر العالمي لتنمية الاتصالات، المنتدى العالمي لسياسات الاتصالات/تكنولوجيا المعلومات والاتصالات، إلخ.</w:t>
      </w:r>
      <w:r w:rsidR="00D81A27" w:rsidRPr="00AB6ED8">
        <w:rPr>
          <w:rFonts w:hint="cs"/>
          <w:spacing w:val="4"/>
          <w:rtl/>
          <w:lang w:bidi="ar-EG"/>
        </w:rPr>
        <w:t>).</w:t>
      </w:r>
    </w:p>
    <w:p w14:paraId="17831668" w14:textId="1B0E2C5B" w:rsidR="003F0909" w:rsidRDefault="003F0909" w:rsidP="003A7A38">
      <w:pPr>
        <w:pStyle w:val="Heading1"/>
        <w:rPr>
          <w:rtl/>
        </w:rPr>
      </w:pPr>
      <w:r>
        <w:rPr>
          <w:rFonts w:hint="cs"/>
          <w:rtl/>
        </w:rPr>
        <w:t>5</w:t>
      </w:r>
      <w:r>
        <w:rPr>
          <w:rtl/>
        </w:rPr>
        <w:tab/>
      </w:r>
      <w:r>
        <w:rPr>
          <w:rFonts w:hint="cs"/>
          <w:rtl/>
        </w:rPr>
        <w:t>ما يستجد من أعمال</w:t>
      </w:r>
    </w:p>
    <w:p w14:paraId="1AFF4BAE" w14:textId="63A2B53C" w:rsidR="003F0909" w:rsidRDefault="00D81A27" w:rsidP="003F0909">
      <w:r>
        <w:rPr>
          <w:rFonts w:hint="cs"/>
          <w:rtl/>
          <w:lang w:eastAsia="en-US" w:bidi="ar-EG"/>
        </w:rPr>
        <w:t xml:space="preserve">لم تُرفع إلى عناية الاجتماع أي أعمال </w:t>
      </w:r>
      <w:r w:rsidR="001A0279">
        <w:rPr>
          <w:rFonts w:hint="cs"/>
          <w:rtl/>
          <w:lang w:eastAsia="en-US"/>
        </w:rPr>
        <w:t>أخرى</w:t>
      </w:r>
      <w:r w:rsidR="003F0909">
        <w:rPr>
          <w:rFonts w:hint="cs"/>
          <w:rtl/>
          <w:lang w:eastAsia="en-US" w:bidi="ar-EG"/>
        </w:rPr>
        <w:t>.</w:t>
      </w:r>
    </w:p>
    <w:p w14:paraId="4F071905" w14:textId="68717CA4" w:rsidR="003F0909" w:rsidRDefault="003F0909" w:rsidP="003A7A38">
      <w:pPr>
        <w:pStyle w:val="Heading1"/>
        <w:rPr>
          <w:rtl/>
        </w:rPr>
      </w:pPr>
      <w:r>
        <w:rPr>
          <w:rFonts w:hint="cs"/>
          <w:rtl/>
        </w:rPr>
        <w:t>6</w:t>
      </w:r>
      <w:r>
        <w:rPr>
          <w:rFonts w:hint="cs"/>
          <w:rtl/>
        </w:rPr>
        <w:tab/>
        <w:t>اختتام الاجتماع</w:t>
      </w:r>
    </w:p>
    <w:p w14:paraId="5E57A13E" w14:textId="09FC286B" w:rsidR="003F0909" w:rsidRPr="002554E8" w:rsidRDefault="003F0909" w:rsidP="003F0909">
      <w:pPr>
        <w:rPr>
          <w:rtl/>
        </w:rPr>
      </w:pPr>
      <w:r w:rsidRPr="002554E8">
        <w:rPr>
          <w:rFonts w:hint="cs"/>
          <w:rtl/>
          <w:lang w:bidi="ar-EG"/>
        </w:rPr>
        <w:t>شكرت الرئيسة المشاركين على مساهماتهم</w:t>
      </w:r>
      <w:r w:rsidR="00D81A27" w:rsidRPr="002554E8">
        <w:rPr>
          <w:rFonts w:hint="cs"/>
          <w:rtl/>
          <w:lang w:bidi="ar-EG"/>
        </w:rPr>
        <w:t xml:space="preserve"> القيمة</w:t>
      </w:r>
      <w:r w:rsidRPr="002554E8">
        <w:rPr>
          <w:rFonts w:hint="cs"/>
          <w:rtl/>
          <w:lang w:bidi="ar-EG"/>
        </w:rPr>
        <w:t xml:space="preserve"> ودعمهم</w:t>
      </w:r>
      <w:r w:rsidR="00D81A27" w:rsidRPr="002554E8">
        <w:rPr>
          <w:rFonts w:hint="cs"/>
          <w:rtl/>
          <w:lang w:bidi="ar-EG"/>
        </w:rPr>
        <w:t xml:space="preserve">، </w:t>
      </w:r>
      <w:r w:rsidRPr="002554E8">
        <w:rPr>
          <w:rFonts w:hint="cs"/>
          <w:rtl/>
          <w:lang w:bidi="ar-EG"/>
        </w:rPr>
        <w:t>وشكرت الأمين العام ونائب الأمين العام ورئيس دائرة المؤتمرات والمنشورات وفريقه</w:t>
      </w:r>
      <w:r w:rsidR="00D81A27" w:rsidRPr="002554E8">
        <w:rPr>
          <w:rFonts w:hint="cs"/>
          <w:rtl/>
          <w:lang w:bidi="ar-EG"/>
        </w:rPr>
        <w:t xml:space="preserve"> وفريق الدعم التقني</w:t>
      </w:r>
      <w:r w:rsidRPr="002554E8">
        <w:rPr>
          <w:rFonts w:hint="cs"/>
          <w:rtl/>
          <w:lang w:bidi="ar-EG"/>
        </w:rPr>
        <w:t xml:space="preserve"> وأمانة الاتحاد ككل، على </w:t>
      </w:r>
      <w:r w:rsidRPr="002554E8">
        <w:rPr>
          <w:rFonts w:hint="cs"/>
          <w:color w:val="000000"/>
          <w:rtl/>
        </w:rPr>
        <w:t>العمل الممتاز المنجز والدعم المقدم لها وللاجتماع</w:t>
      </w:r>
      <w:r w:rsidRPr="002554E8">
        <w:rPr>
          <w:rFonts w:hint="cs"/>
          <w:rtl/>
        </w:rPr>
        <w:t>.</w:t>
      </w:r>
    </w:p>
    <w:p w14:paraId="23E7F2FF"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8E4F" w14:textId="77777777" w:rsidR="003F0909" w:rsidRDefault="003F0909" w:rsidP="006C3242">
      <w:pPr>
        <w:spacing w:before="0" w:line="240" w:lineRule="auto"/>
      </w:pPr>
      <w:r>
        <w:separator/>
      </w:r>
    </w:p>
  </w:endnote>
  <w:endnote w:type="continuationSeparator" w:id="0">
    <w:p w14:paraId="11CE25AD" w14:textId="77777777" w:rsidR="003F0909" w:rsidRDefault="003F090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53A9" w14:textId="7450DB63" w:rsidR="006C3242" w:rsidRPr="0090479A" w:rsidRDefault="006C3242" w:rsidP="00FE5872">
    <w:pPr>
      <w:pStyle w:val="Footer"/>
      <w:tabs>
        <w:tab w:val="clear" w:pos="4153"/>
        <w:tab w:val="clear" w:pos="8306"/>
        <w:tab w:val="center" w:pos="5103"/>
        <w:tab w:val="right" w:pos="9639"/>
      </w:tabs>
      <w:spacing w:before="120"/>
      <w:rPr>
        <w:color w:val="BFBFBF" w:themeColor="background1" w:themeShade="BF"/>
        <w:sz w:val="16"/>
        <w:szCs w:val="16"/>
        <w:lang w:val="fr-FR"/>
      </w:rPr>
    </w:pPr>
    <w:r w:rsidRPr="0090479A">
      <w:rPr>
        <w:color w:val="BFBFBF" w:themeColor="background1" w:themeShade="BF"/>
        <w:sz w:val="16"/>
        <w:szCs w:val="16"/>
        <w:lang w:val="fr-FR"/>
      </w:rPr>
      <w:fldChar w:fldCharType="begin"/>
    </w:r>
    <w:r w:rsidRPr="0090479A">
      <w:rPr>
        <w:color w:val="BFBFBF" w:themeColor="background1" w:themeShade="BF"/>
        <w:sz w:val="16"/>
        <w:szCs w:val="16"/>
        <w:lang w:val="fr-FR"/>
      </w:rPr>
      <w:instrText xml:space="preserve"> FILENAME \p \* MERGEFORMAT </w:instrText>
    </w:r>
    <w:r w:rsidRPr="0090479A">
      <w:rPr>
        <w:color w:val="BFBFBF" w:themeColor="background1" w:themeShade="BF"/>
        <w:sz w:val="16"/>
        <w:szCs w:val="16"/>
        <w:lang w:val="fr-FR"/>
      </w:rPr>
      <w:fldChar w:fldCharType="separate"/>
    </w:r>
    <w:r w:rsidR="0087704B" w:rsidRPr="0090479A">
      <w:rPr>
        <w:noProof/>
        <w:color w:val="BFBFBF" w:themeColor="background1" w:themeShade="BF"/>
        <w:sz w:val="16"/>
        <w:szCs w:val="16"/>
        <w:lang w:val="fr-FR"/>
      </w:rPr>
      <w:t>P:\ARA\SG\CONSEIL\C21\000\012A.docx</w:t>
    </w:r>
    <w:r w:rsidRPr="0090479A">
      <w:rPr>
        <w:color w:val="BFBFBF" w:themeColor="background1" w:themeShade="BF"/>
        <w:sz w:val="16"/>
        <w:szCs w:val="16"/>
      </w:rPr>
      <w:fldChar w:fldCharType="end"/>
    </w:r>
    <w:r w:rsidRPr="0090479A">
      <w:rPr>
        <w:color w:val="BFBFBF" w:themeColor="background1" w:themeShade="BF"/>
        <w:sz w:val="16"/>
        <w:szCs w:val="16"/>
        <w:lang w:val="fr-CH"/>
      </w:rPr>
      <w:t xml:space="preserve">  </w:t>
    </w:r>
    <w:r w:rsidRPr="0090479A">
      <w:rPr>
        <w:color w:val="BFBFBF" w:themeColor="background1" w:themeShade="BF"/>
        <w:sz w:val="16"/>
        <w:szCs w:val="16"/>
        <w:lang w:val="fr-FR"/>
      </w:rPr>
      <w:t>(</w:t>
    </w:r>
    <w:r w:rsidR="00304260" w:rsidRPr="0090479A">
      <w:rPr>
        <w:color w:val="BFBFBF" w:themeColor="background1" w:themeShade="BF"/>
        <w:sz w:val="16"/>
        <w:szCs w:val="16"/>
        <w:lang w:val="fr-FR"/>
      </w:rPr>
      <w:t>483203</w:t>
    </w:r>
    <w:r w:rsidRPr="0090479A">
      <w:rPr>
        <w:color w:val="BFBFBF" w:themeColor="background1" w:themeShade="BF"/>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ADA5"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06F31" w14:textId="77777777" w:rsidR="003F0909" w:rsidRDefault="003F0909" w:rsidP="006C3242">
      <w:pPr>
        <w:spacing w:before="0" w:line="240" w:lineRule="auto"/>
      </w:pPr>
      <w:r>
        <w:separator/>
      </w:r>
    </w:p>
  </w:footnote>
  <w:footnote w:type="continuationSeparator" w:id="0">
    <w:p w14:paraId="4985F087" w14:textId="77777777" w:rsidR="003F0909" w:rsidRDefault="003F0909" w:rsidP="006C3242">
      <w:pPr>
        <w:spacing w:before="0" w:line="240" w:lineRule="auto"/>
      </w:pPr>
      <w:r>
        <w:continuationSeparator/>
      </w:r>
    </w:p>
  </w:footnote>
  <w:footnote w:id="1">
    <w:p w14:paraId="128DA792" w14:textId="3B1E418D" w:rsidR="003760F7" w:rsidRDefault="003760F7">
      <w:pPr>
        <w:pStyle w:val="FootnoteText"/>
        <w:rPr>
          <w:lang w:bidi="ar-EG"/>
        </w:rPr>
      </w:pPr>
      <w:r>
        <w:rPr>
          <w:rStyle w:val="FootnoteReference"/>
        </w:rPr>
        <w:footnoteRef/>
      </w:r>
      <w:r>
        <w:rPr>
          <w:rtl/>
        </w:rPr>
        <w:t xml:space="preserve"> </w:t>
      </w:r>
      <w:r>
        <w:rPr>
          <w:rFonts w:hint="cs"/>
          <w:rtl/>
          <w:lang w:bidi="ar-EG"/>
        </w:rPr>
        <w:t xml:space="preserve">انظر الوثيقة </w:t>
      </w:r>
      <w:hyperlink r:id="rId1" w:history="1">
        <w:r w:rsidRPr="004F11D7">
          <w:rPr>
            <w:rStyle w:val="Hyperlink"/>
            <w:rFonts w:asciiTheme="minorHAnsi" w:hAnsiTheme="minorHAnsi" w:cstheme="minorHAnsi"/>
            <w:sz w:val="22"/>
            <w:szCs w:val="22"/>
            <w:lang w:val="es-ES"/>
          </w:rPr>
          <w:t>CWG-LANG/11/INF/1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D470" w14:textId="36CE7C0E" w:rsidR="00447F32" w:rsidRPr="00447F32" w:rsidRDefault="0090479A"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3F0909">
          <w:rPr>
            <w:rFonts w:cs="Calibri"/>
            <w:noProof/>
            <w:sz w:val="20"/>
            <w:szCs w:val="20"/>
          </w:rPr>
          <w:t>12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09"/>
    <w:rsid w:val="00030209"/>
    <w:rsid w:val="000672A8"/>
    <w:rsid w:val="00090574"/>
    <w:rsid w:val="000C1C0E"/>
    <w:rsid w:val="000C548A"/>
    <w:rsid w:val="001052C9"/>
    <w:rsid w:val="001720CF"/>
    <w:rsid w:val="00180533"/>
    <w:rsid w:val="001A0279"/>
    <w:rsid w:val="001B467B"/>
    <w:rsid w:val="001C0169"/>
    <w:rsid w:val="001C680C"/>
    <w:rsid w:val="001D1D50"/>
    <w:rsid w:val="001D6745"/>
    <w:rsid w:val="001E446E"/>
    <w:rsid w:val="00200417"/>
    <w:rsid w:val="002154EE"/>
    <w:rsid w:val="00216A68"/>
    <w:rsid w:val="002170C9"/>
    <w:rsid w:val="002276D2"/>
    <w:rsid w:val="0023283D"/>
    <w:rsid w:val="00247AC7"/>
    <w:rsid w:val="00254AD7"/>
    <w:rsid w:val="002554E8"/>
    <w:rsid w:val="0026373E"/>
    <w:rsid w:val="00271C43"/>
    <w:rsid w:val="00290728"/>
    <w:rsid w:val="002978F4"/>
    <w:rsid w:val="002B028D"/>
    <w:rsid w:val="002C083D"/>
    <w:rsid w:val="002D02A7"/>
    <w:rsid w:val="002E6541"/>
    <w:rsid w:val="002F71D8"/>
    <w:rsid w:val="00304260"/>
    <w:rsid w:val="00317A59"/>
    <w:rsid w:val="00334924"/>
    <w:rsid w:val="003409BC"/>
    <w:rsid w:val="00357185"/>
    <w:rsid w:val="00361B2A"/>
    <w:rsid w:val="003760F7"/>
    <w:rsid w:val="00383829"/>
    <w:rsid w:val="003A7A38"/>
    <w:rsid w:val="003C6B4F"/>
    <w:rsid w:val="003F0909"/>
    <w:rsid w:val="003F4B29"/>
    <w:rsid w:val="00404268"/>
    <w:rsid w:val="0042686F"/>
    <w:rsid w:val="004317D8"/>
    <w:rsid w:val="00434183"/>
    <w:rsid w:val="00437F86"/>
    <w:rsid w:val="00443869"/>
    <w:rsid w:val="00447F32"/>
    <w:rsid w:val="004713ED"/>
    <w:rsid w:val="004C0806"/>
    <w:rsid w:val="004D35D2"/>
    <w:rsid w:val="004E11DC"/>
    <w:rsid w:val="00537B10"/>
    <w:rsid w:val="005409AC"/>
    <w:rsid w:val="005460DC"/>
    <w:rsid w:val="00547EF0"/>
    <w:rsid w:val="0055516A"/>
    <w:rsid w:val="0055531C"/>
    <w:rsid w:val="0058491B"/>
    <w:rsid w:val="00592EA5"/>
    <w:rsid w:val="005A3170"/>
    <w:rsid w:val="005B1652"/>
    <w:rsid w:val="005D50BF"/>
    <w:rsid w:val="0060717D"/>
    <w:rsid w:val="00614855"/>
    <w:rsid w:val="00620BAA"/>
    <w:rsid w:val="00666534"/>
    <w:rsid w:val="00673B41"/>
    <w:rsid w:val="00677396"/>
    <w:rsid w:val="0069200F"/>
    <w:rsid w:val="006A65CB"/>
    <w:rsid w:val="006A793B"/>
    <w:rsid w:val="006B712B"/>
    <w:rsid w:val="006C3242"/>
    <w:rsid w:val="006C7CC0"/>
    <w:rsid w:val="006D13FC"/>
    <w:rsid w:val="006F63F7"/>
    <w:rsid w:val="007025C7"/>
    <w:rsid w:val="00706D7A"/>
    <w:rsid w:val="00722F0D"/>
    <w:rsid w:val="0074420E"/>
    <w:rsid w:val="00762982"/>
    <w:rsid w:val="00783E26"/>
    <w:rsid w:val="007A179C"/>
    <w:rsid w:val="007C3BC7"/>
    <w:rsid w:val="007C3BCD"/>
    <w:rsid w:val="007C420C"/>
    <w:rsid w:val="007D4ACF"/>
    <w:rsid w:val="007D72D4"/>
    <w:rsid w:val="007F0787"/>
    <w:rsid w:val="00810B7B"/>
    <w:rsid w:val="00812626"/>
    <w:rsid w:val="008126A5"/>
    <w:rsid w:val="0081512F"/>
    <w:rsid w:val="0082358A"/>
    <w:rsid w:val="008235CD"/>
    <w:rsid w:val="008247DE"/>
    <w:rsid w:val="00840B10"/>
    <w:rsid w:val="00850180"/>
    <w:rsid w:val="008513CB"/>
    <w:rsid w:val="008577DA"/>
    <w:rsid w:val="00857AB6"/>
    <w:rsid w:val="0087704B"/>
    <w:rsid w:val="008856ED"/>
    <w:rsid w:val="008A584E"/>
    <w:rsid w:val="008A7F84"/>
    <w:rsid w:val="008C3E26"/>
    <w:rsid w:val="008C7756"/>
    <w:rsid w:val="008D22EE"/>
    <w:rsid w:val="008F14AF"/>
    <w:rsid w:val="0090479A"/>
    <w:rsid w:val="0091702E"/>
    <w:rsid w:val="00923B0C"/>
    <w:rsid w:val="00933B98"/>
    <w:rsid w:val="0094021C"/>
    <w:rsid w:val="00952F86"/>
    <w:rsid w:val="00965BAC"/>
    <w:rsid w:val="00970C3B"/>
    <w:rsid w:val="00975032"/>
    <w:rsid w:val="00982B28"/>
    <w:rsid w:val="009919F6"/>
    <w:rsid w:val="009A2EBB"/>
    <w:rsid w:val="009D313F"/>
    <w:rsid w:val="00A020A4"/>
    <w:rsid w:val="00A1576C"/>
    <w:rsid w:val="00A2354E"/>
    <w:rsid w:val="00A25B9C"/>
    <w:rsid w:val="00A410B1"/>
    <w:rsid w:val="00A47A5A"/>
    <w:rsid w:val="00A6683B"/>
    <w:rsid w:val="00A904A7"/>
    <w:rsid w:val="00A97F94"/>
    <w:rsid w:val="00AB6ED8"/>
    <w:rsid w:val="00AD5312"/>
    <w:rsid w:val="00AF1ACC"/>
    <w:rsid w:val="00B03099"/>
    <w:rsid w:val="00B05BC8"/>
    <w:rsid w:val="00B06EB9"/>
    <w:rsid w:val="00B51931"/>
    <w:rsid w:val="00B51B62"/>
    <w:rsid w:val="00B55DA4"/>
    <w:rsid w:val="00B64B47"/>
    <w:rsid w:val="00B822B3"/>
    <w:rsid w:val="00B95F88"/>
    <w:rsid w:val="00B96F07"/>
    <w:rsid w:val="00BB7213"/>
    <w:rsid w:val="00BC5BF5"/>
    <w:rsid w:val="00BF15DE"/>
    <w:rsid w:val="00C002DE"/>
    <w:rsid w:val="00C013F6"/>
    <w:rsid w:val="00C10F31"/>
    <w:rsid w:val="00C25144"/>
    <w:rsid w:val="00C32399"/>
    <w:rsid w:val="00C50B11"/>
    <w:rsid w:val="00C53BF8"/>
    <w:rsid w:val="00C566BA"/>
    <w:rsid w:val="00C66157"/>
    <w:rsid w:val="00C674FE"/>
    <w:rsid w:val="00C67501"/>
    <w:rsid w:val="00C67A87"/>
    <w:rsid w:val="00C75633"/>
    <w:rsid w:val="00C772A0"/>
    <w:rsid w:val="00CE2EE1"/>
    <w:rsid w:val="00CE3349"/>
    <w:rsid w:val="00CE36E5"/>
    <w:rsid w:val="00CE5DA0"/>
    <w:rsid w:val="00CF27F5"/>
    <w:rsid w:val="00CF3FFD"/>
    <w:rsid w:val="00CF4322"/>
    <w:rsid w:val="00D0162A"/>
    <w:rsid w:val="00D10CCF"/>
    <w:rsid w:val="00D4282E"/>
    <w:rsid w:val="00D77D0F"/>
    <w:rsid w:val="00D81A27"/>
    <w:rsid w:val="00D97DED"/>
    <w:rsid w:val="00DA1CF0"/>
    <w:rsid w:val="00DC0F26"/>
    <w:rsid w:val="00DC1E02"/>
    <w:rsid w:val="00DC24B4"/>
    <w:rsid w:val="00DC5FB0"/>
    <w:rsid w:val="00DF16DC"/>
    <w:rsid w:val="00E02CF9"/>
    <w:rsid w:val="00E07BFF"/>
    <w:rsid w:val="00E20CCD"/>
    <w:rsid w:val="00E33DF6"/>
    <w:rsid w:val="00E45211"/>
    <w:rsid w:val="00E473C5"/>
    <w:rsid w:val="00E61F78"/>
    <w:rsid w:val="00E623D8"/>
    <w:rsid w:val="00E76ADA"/>
    <w:rsid w:val="00E92863"/>
    <w:rsid w:val="00EA6B79"/>
    <w:rsid w:val="00EB796D"/>
    <w:rsid w:val="00EE4B78"/>
    <w:rsid w:val="00EE6CAD"/>
    <w:rsid w:val="00EF0228"/>
    <w:rsid w:val="00EF3686"/>
    <w:rsid w:val="00F058DC"/>
    <w:rsid w:val="00F24FC4"/>
    <w:rsid w:val="00F2676C"/>
    <w:rsid w:val="00F52633"/>
    <w:rsid w:val="00F61968"/>
    <w:rsid w:val="00F65CBA"/>
    <w:rsid w:val="00F76815"/>
    <w:rsid w:val="00F84366"/>
    <w:rsid w:val="00F85089"/>
    <w:rsid w:val="00F9138C"/>
    <w:rsid w:val="00F974C5"/>
    <w:rsid w:val="00FA2DD9"/>
    <w:rsid w:val="00FA6F46"/>
    <w:rsid w:val="00FC1719"/>
    <w:rsid w:val="00FD2C4D"/>
    <w:rsid w:val="00FE5872"/>
    <w:rsid w:val="00FE7FCA"/>
    <w:rsid w:val="00FF3A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71971F"/>
  <w15:chartTrackingRefBased/>
  <w15:docId w15:val="{653C9954-6CD2-4177-80D6-3F64EDD4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3A7A38"/>
    <w:pPr>
      <w:keepNext/>
      <w:keepLines/>
      <w:spacing w:before="480"/>
      <w:ind w:left="794" w:hanging="794"/>
      <w:outlineLvl w:val="0"/>
    </w:pPr>
    <w:rPr>
      <w:rFonts w:eastAsiaTheme="majorEastAsia"/>
      <w:b/>
      <w:bCs/>
      <w:sz w:val="26"/>
      <w:szCs w:val="26"/>
      <w:lang w:bidi="ar-EG"/>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3A7A38"/>
    <w:rPr>
      <w:rFonts w:ascii="Dubai" w:eastAsiaTheme="majorEastAsia" w:hAnsi="Dubai" w:cs="Dubai"/>
      <w:b/>
      <w:bCs/>
      <w:sz w:val="26"/>
      <w:szCs w:val="26"/>
      <w:lang w:bidi="ar-EG"/>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3F0909"/>
    <w:rPr>
      <w:color w:val="605E5C"/>
      <w:shd w:val="clear" w:color="auto" w:fill="E1DFDD"/>
    </w:rPr>
  </w:style>
  <w:style w:type="paragraph" w:styleId="BalloonText">
    <w:name w:val="Balloon Text"/>
    <w:basedOn w:val="Normal"/>
    <w:link w:val="BalloonTextChar"/>
    <w:uiPriority w:val="99"/>
    <w:semiHidden/>
    <w:unhideWhenUsed/>
    <w:rsid w:val="006D13F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259506">
      <w:bodyDiv w:val="1"/>
      <w:marLeft w:val="0"/>
      <w:marRight w:val="0"/>
      <w:marTop w:val="0"/>
      <w:marBottom w:val="0"/>
      <w:divBdr>
        <w:top w:val="none" w:sz="0" w:space="0" w:color="auto"/>
        <w:left w:val="none" w:sz="0" w:space="0" w:color="auto"/>
        <w:bottom w:val="none" w:sz="0" w:space="0" w:color="auto"/>
        <w:right w:val="none" w:sz="0" w:space="0" w:color="auto"/>
      </w:divBdr>
    </w:div>
    <w:div w:id="5979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RCLCWGLANG11-C-0002/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RCLCWGLANG11-C-000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md/S19-CL-C-0138/en" TargetMode="External"/><Relationship Id="rId5" Type="http://schemas.openxmlformats.org/officeDocument/2006/relationships/webSettings" Target="webSettings.xml"/><Relationship Id="rId15" Type="http://schemas.openxmlformats.org/officeDocument/2006/relationships/hyperlink" Target="https://www.itu.int/md/S21-RCLCWGLANG11-C-0004/en" TargetMode="External"/><Relationship Id="rId10" Type="http://schemas.openxmlformats.org/officeDocument/2006/relationships/hyperlink" Target="https://www.itu.int/en/council/Documents/basic-texts/RES-154-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RCLCWGLANG11-C-0002/en" TargetMode="External"/><Relationship Id="rId14" Type="http://schemas.openxmlformats.org/officeDocument/2006/relationships/hyperlink" Target="https://www.itu.int/md/S21-RCLCWGLANG11-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S21-RCLCWGLANG11-INF-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2326</Words>
  <Characters>13263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2021, C21-VCC1</dc:subject>
  <dc:creator>Elbahnassawy, Ganat</dc:creator>
  <cp:keywords/>
  <dc:description/>
  <cp:lastModifiedBy>Brouard, Ricarda</cp:lastModifiedBy>
  <cp:revision>2</cp:revision>
  <dcterms:created xsi:type="dcterms:W3CDTF">2021-04-06T11:49:00Z</dcterms:created>
  <dcterms:modified xsi:type="dcterms:W3CDTF">2021-04-06T11:49:00Z</dcterms:modified>
</cp:coreProperties>
</file>