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2C67BFF9" w14:textId="77777777">
        <w:trPr>
          <w:cantSplit/>
        </w:trPr>
        <w:tc>
          <w:tcPr>
            <w:tcW w:w="6911" w:type="dxa"/>
          </w:tcPr>
          <w:p w14:paraId="780DAB54" w14:textId="77777777"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9B0E75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9B0E75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1E7F50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3F72A66F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50E3E3A" wp14:editId="4E761DA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223862D9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33C9085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58108B8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7303D157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834D6CD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E216A9C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9B0E75" w:rsidRPr="00732269" w14:paraId="195E5A9B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482DB4E" w14:textId="09AB5E04" w:rsidR="009B0E75" w:rsidRPr="001E6719" w:rsidRDefault="009B0E75" w:rsidP="009B0E75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9B0E75">
              <w:rPr>
                <w:b/>
                <w:bCs/>
                <w:szCs w:val="22"/>
                <w:lang w:val="ru-RU"/>
              </w:rPr>
              <w:t xml:space="preserve"> </w:t>
            </w:r>
            <w:r w:rsidRPr="009B0E75">
              <w:rPr>
                <w:b/>
                <w:bCs/>
                <w:szCs w:val="22"/>
                <w:lang w:val="ru-RU"/>
              </w:rPr>
              <w:t>PL 2.1</w:t>
            </w:r>
          </w:p>
        </w:tc>
        <w:tc>
          <w:tcPr>
            <w:tcW w:w="3120" w:type="dxa"/>
          </w:tcPr>
          <w:p w14:paraId="5B244455" w14:textId="5B3211D3" w:rsidR="009B0E75" w:rsidRPr="001E6719" w:rsidRDefault="009B0E75" w:rsidP="009B0E7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lang w:val="ru-RU"/>
              </w:rPr>
              <w:t>Документ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C21</w:t>
            </w:r>
            <w:proofErr w:type="spellEnd"/>
            <w:r>
              <w:rPr>
                <w:b/>
              </w:rPr>
              <w:t>/10-R</w:t>
            </w:r>
          </w:p>
        </w:tc>
      </w:tr>
      <w:tr w:rsidR="009B0E75" w:rsidRPr="00EB4FCB" w14:paraId="703EDC2E" w14:textId="77777777">
        <w:trPr>
          <w:cantSplit/>
          <w:trHeight w:val="23"/>
        </w:trPr>
        <w:tc>
          <w:tcPr>
            <w:tcW w:w="6911" w:type="dxa"/>
            <w:vMerge/>
          </w:tcPr>
          <w:p w14:paraId="53C6AB19" w14:textId="77777777" w:rsidR="009B0E75" w:rsidRPr="001E6719" w:rsidRDefault="009B0E75" w:rsidP="009B0E7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79EC02B" w14:textId="55F90D2A" w:rsidR="009B0E75" w:rsidRPr="001E6719" w:rsidRDefault="009B0E75" w:rsidP="009B0E7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</w:rPr>
              <w:t xml:space="preserve">22 </w:t>
            </w:r>
            <w:r>
              <w:rPr>
                <w:b/>
                <w:lang w:val="ru-RU"/>
              </w:rPr>
              <w:t>февраля</w:t>
            </w:r>
            <w:r>
              <w:rPr>
                <w:b/>
              </w:rPr>
              <w:t xml:space="preserve"> 2021</w:t>
            </w:r>
            <w:r>
              <w:rPr>
                <w:b/>
                <w:lang w:val="ru-RU"/>
              </w:rPr>
              <w:t xml:space="preserve"> года</w:t>
            </w:r>
          </w:p>
        </w:tc>
      </w:tr>
      <w:tr w:rsidR="009B0E75" w:rsidRPr="00EB4FCB" w14:paraId="2187D4D5" w14:textId="77777777">
        <w:trPr>
          <w:cantSplit/>
          <w:trHeight w:val="23"/>
        </w:trPr>
        <w:tc>
          <w:tcPr>
            <w:tcW w:w="6911" w:type="dxa"/>
            <w:vMerge/>
          </w:tcPr>
          <w:p w14:paraId="3691B125" w14:textId="77777777" w:rsidR="009B0E75" w:rsidRPr="001E6719" w:rsidRDefault="009B0E75" w:rsidP="009B0E7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E45A998" w14:textId="5E674B8F" w:rsidR="009B0E75" w:rsidRPr="001E6719" w:rsidRDefault="009B0E75" w:rsidP="009B0E7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lang w:val="ru-RU"/>
              </w:rPr>
              <w:t>Оригинал</w:t>
            </w:r>
            <w:r>
              <w:rPr>
                <w:b/>
              </w:rPr>
              <w:t xml:space="preserve">: </w:t>
            </w:r>
            <w:r>
              <w:rPr>
                <w:b/>
                <w:lang w:val="ru-RU"/>
              </w:rPr>
              <w:t>английский</w:t>
            </w:r>
          </w:p>
        </w:tc>
      </w:tr>
      <w:tr w:rsidR="00BC7BC0" w:rsidRPr="00EB4FCB" w14:paraId="63959F7C" w14:textId="77777777">
        <w:trPr>
          <w:cantSplit/>
        </w:trPr>
        <w:tc>
          <w:tcPr>
            <w:tcW w:w="10031" w:type="dxa"/>
            <w:gridSpan w:val="2"/>
          </w:tcPr>
          <w:p w14:paraId="72FCB416" w14:textId="7B1AA8EE" w:rsidR="00BC7BC0" w:rsidRPr="00EB4FCB" w:rsidRDefault="009B0E75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9B0E75">
              <w:rPr>
                <w:bCs/>
                <w:lang w:val="ru-RU"/>
              </w:rPr>
              <w:t>Отчет Генерального секретаря</w:t>
            </w:r>
          </w:p>
        </w:tc>
      </w:tr>
      <w:tr w:rsidR="00BC7BC0" w:rsidRPr="009B0E75" w14:paraId="69689083" w14:textId="77777777">
        <w:trPr>
          <w:cantSplit/>
        </w:trPr>
        <w:tc>
          <w:tcPr>
            <w:tcW w:w="10031" w:type="dxa"/>
            <w:gridSpan w:val="2"/>
          </w:tcPr>
          <w:p w14:paraId="7E143CAC" w14:textId="0A1F930F" w:rsidR="00BC7BC0" w:rsidRPr="00EB4FCB" w:rsidRDefault="009B0E75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9B0E75">
              <w:rPr>
                <w:lang w:val="ru-RU"/>
              </w:rPr>
              <w:t xml:space="preserve">Наем независимого внешнего консультанта по управлениЮ для обзора мероприятий </w:t>
            </w:r>
            <w:r w:rsidRPr="009B0E75">
              <w:t>ITU</w:t>
            </w:r>
            <w:r w:rsidRPr="009B0E75">
              <w:rPr>
                <w:lang w:val="ru-RU"/>
              </w:rPr>
              <w:t xml:space="preserve"> </w:t>
            </w:r>
            <w:r w:rsidRPr="009B0E75">
              <w:t>Telecom</w:t>
            </w:r>
            <w:r w:rsidRPr="009B0E75">
              <w:rPr>
                <w:lang w:val="ru-RU"/>
              </w:rPr>
              <w:t xml:space="preserve"> и представления рекомендаций</w:t>
            </w:r>
          </w:p>
        </w:tc>
      </w:tr>
      <w:bookmarkEnd w:id="2"/>
    </w:tbl>
    <w:p w14:paraId="6B7CDF82" w14:textId="77777777" w:rsidR="002D2F57" w:rsidRPr="001E6719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9B0E75" w14:paraId="55D396BB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769FA" w14:textId="77777777"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14:paraId="2AF9966F" w14:textId="77777777" w:rsidR="009B0E75" w:rsidRPr="00412811" w:rsidRDefault="009B0E75" w:rsidP="009B0E75">
            <w:pPr>
              <w:spacing w:after="120"/>
              <w:rPr>
                <w:szCs w:val="22"/>
                <w:lang w:val="ru-RU"/>
              </w:rPr>
            </w:pPr>
            <w:r w:rsidRPr="00412811">
              <w:rPr>
                <w:szCs w:val="22"/>
                <w:lang w:val="ru-RU"/>
              </w:rPr>
              <w:t xml:space="preserve">В настоящем отчете представлено очень краткое резюме основных элементов и рекомендаций отчета компании </w:t>
            </w:r>
            <w:r w:rsidRPr="00412811">
              <w:rPr>
                <w:szCs w:val="22"/>
              </w:rPr>
              <w:t>Dalberg</w:t>
            </w:r>
            <w:r w:rsidRPr="00412811">
              <w:rPr>
                <w:szCs w:val="22"/>
                <w:lang w:val="ru-RU"/>
              </w:rPr>
              <w:t xml:space="preserve">, который содержится в Документе </w:t>
            </w:r>
            <w:r w:rsidRPr="00412811">
              <w:rPr>
                <w:szCs w:val="22"/>
              </w:rPr>
              <w:t>C</w:t>
            </w:r>
            <w:r w:rsidRPr="00412811">
              <w:rPr>
                <w:szCs w:val="22"/>
                <w:lang w:val="ru-RU"/>
              </w:rPr>
              <w:t>20/10, а также информация о найме консультанта для второго этапа.</w:t>
            </w:r>
          </w:p>
          <w:p w14:paraId="3BC95717" w14:textId="440CFD4F" w:rsidR="002D2F57" w:rsidRPr="001E6719" w:rsidRDefault="009B0E75" w:rsidP="009B0E75">
            <w:pPr>
              <w:rPr>
                <w:szCs w:val="22"/>
                <w:lang w:val="ru-RU"/>
              </w:rPr>
            </w:pPr>
            <w:r w:rsidRPr="00412811">
              <w:rPr>
                <w:szCs w:val="22"/>
                <w:lang w:val="ru-RU"/>
              </w:rPr>
              <w:t xml:space="preserve">Документ </w:t>
            </w:r>
            <w:r w:rsidRPr="00412811">
              <w:rPr>
                <w:szCs w:val="22"/>
              </w:rPr>
              <w:t>C</w:t>
            </w:r>
            <w:r w:rsidRPr="00412811">
              <w:rPr>
                <w:szCs w:val="22"/>
                <w:lang w:val="ru-RU"/>
              </w:rPr>
              <w:t>20/10 был представлен на вторых виртуальных консультациях Советников, и было принято решение продолжить рассмотрение отчет</w:t>
            </w:r>
            <w:r>
              <w:rPr>
                <w:szCs w:val="22"/>
                <w:lang w:val="ru-RU"/>
              </w:rPr>
              <w:t>а</w:t>
            </w:r>
            <w:r w:rsidRPr="00412811">
              <w:rPr>
                <w:szCs w:val="22"/>
                <w:lang w:val="ru-RU"/>
              </w:rPr>
              <w:t xml:space="preserve"> и представить рекомендации на сессии Совета 2021 года.</w:t>
            </w:r>
          </w:p>
          <w:p w14:paraId="361EDAD5" w14:textId="77777777" w:rsidR="002D2F57" w:rsidRPr="001E6719" w:rsidRDefault="002D2F57" w:rsidP="00E55121">
            <w:pPr>
              <w:pStyle w:val="Headingb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1E6719">
              <w:rPr>
                <w:lang w:val="ru-RU"/>
              </w:rPr>
              <w:t xml:space="preserve"> </w:t>
            </w:r>
            <w:r w:rsidR="00F5225B" w:rsidRPr="001E6719">
              <w:rPr>
                <w:lang w:val="ru-RU"/>
              </w:rPr>
              <w:t>действия</w:t>
            </w:r>
          </w:p>
          <w:p w14:paraId="58BDF02C" w14:textId="3D9204BD" w:rsidR="002D2F57" w:rsidRPr="001E6719" w:rsidRDefault="009B0E75">
            <w:pPr>
              <w:rPr>
                <w:szCs w:val="22"/>
                <w:lang w:val="ru-RU"/>
              </w:rPr>
            </w:pPr>
            <w:r w:rsidRPr="009B0E75">
              <w:rPr>
                <w:szCs w:val="22"/>
                <w:lang w:val="ru-RU"/>
              </w:rPr>
              <w:t xml:space="preserve">Совету предлагается </w:t>
            </w:r>
            <w:r w:rsidRPr="009B0E75">
              <w:rPr>
                <w:b/>
                <w:bCs/>
                <w:szCs w:val="22"/>
                <w:lang w:val="ru-RU"/>
              </w:rPr>
              <w:t>принять к сведению</w:t>
            </w:r>
            <w:r w:rsidRPr="009B0E75">
              <w:rPr>
                <w:szCs w:val="22"/>
                <w:lang w:val="ru-RU"/>
              </w:rPr>
              <w:t xml:space="preserve"> настоящий отчет и Документ </w:t>
            </w:r>
            <w:r w:rsidRPr="009B0E75">
              <w:rPr>
                <w:szCs w:val="22"/>
                <w:lang w:val="en-US"/>
              </w:rPr>
              <w:t>C</w:t>
            </w:r>
            <w:r w:rsidRPr="009B0E75">
              <w:rPr>
                <w:szCs w:val="22"/>
                <w:lang w:val="ru-RU"/>
              </w:rPr>
              <w:t xml:space="preserve">20/10, а также </w:t>
            </w:r>
            <w:r w:rsidRPr="009B0E75">
              <w:rPr>
                <w:b/>
                <w:bCs/>
                <w:szCs w:val="22"/>
                <w:lang w:val="ru-RU"/>
              </w:rPr>
              <w:t>принять решение</w:t>
            </w:r>
            <w:r w:rsidRPr="009B0E75">
              <w:rPr>
                <w:szCs w:val="22"/>
                <w:lang w:val="ru-RU"/>
              </w:rPr>
              <w:t xml:space="preserve"> о найме консультанта для второго этапа.</w:t>
            </w:r>
          </w:p>
          <w:p w14:paraId="09B3BD2D" w14:textId="77777777" w:rsidR="002D2F57" w:rsidRPr="001E6719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1E6719">
              <w:rPr>
                <w:caps/>
                <w:szCs w:val="22"/>
                <w:lang w:val="ru-RU"/>
              </w:rPr>
              <w:t>____________</w:t>
            </w:r>
          </w:p>
          <w:p w14:paraId="4F6D1E1F" w14:textId="77777777"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Справочные материалы</w:t>
            </w:r>
          </w:p>
          <w:p w14:paraId="28295CA3" w14:textId="7D7BF604" w:rsidR="002D2F57" w:rsidRPr="001E6719" w:rsidRDefault="009B0E75" w:rsidP="009B0E75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Pr="009B0E75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 xml:space="preserve">Презентация компании </w:t>
              </w:r>
              <w:r w:rsidRPr="009B0E75">
                <w:rPr>
                  <w:rStyle w:val="Hyperlink"/>
                  <w:bCs/>
                  <w:i/>
                  <w:iCs/>
                  <w:szCs w:val="22"/>
                </w:rPr>
                <w:t>Dalberg</w:t>
              </w:r>
              <w:r w:rsidRPr="009B0E75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 xml:space="preserve"> для вторых виртуальных консультаций Советников 2020 года (Документ </w:t>
              </w:r>
              <w:r w:rsidRPr="009B0E75">
                <w:rPr>
                  <w:rStyle w:val="Hyperlink"/>
                  <w:bCs/>
                  <w:i/>
                  <w:iCs/>
                  <w:szCs w:val="22"/>
                </w:rPr>
                <w:t>C</w:t>
              </w:r>
              <w:r w:rsidRPr="009B0E75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>20/10)</w:t>
              </w:r>
            </w:hyperlink>
          </w:p>
        </w:tc>
      </w:tr>
    </w:tbl>
    <w:p w14:paraId="1A2ED0DD" w14:textId="77777777" w:rsidR="009B0E75" w:rsidRPr="009B0E75" w:rsidRDefault="009B0E75" w:rsidP="009B0E75">
      <w:pPr>
        <w:spacing w:before="360"/>
        <w:rPr>
          <w:lang w:val="ru-RU"/>
        </w:rPr>
      </w:pPr>
      <w:r w:rsidRPr="009B0E75">
        <w:rPr>
          <w:lang w:val="ru-RU"/>
        </w:rPr>
        <w:t>1</w:t>
      </w:r>
      <w:r w:rsidRPr="009B0E75">
        <w:rPr>
          <w:lang w:val="ru-RU"/>
        </w:rPr>
        <w:tab/>
        <w:t>В соответствии с указаниями Резолюции 11 (</w:t>
      </w:r>
      <w:proofErr w:type="spellStart"/>
      <w:r w:rsidRPr="009B0E75">
        <w:rPr>
          <w:lang w:val="ru-RU"/>
        </w:rPr>
        <w:t>Пересм</w:t>
      </w:r>
      <w:proofErr w:type="spellEnd"/>
      <w:r w:rsidRPr="009B0E75">
        <w:rPr>
          <w:lang w:val="ru-RU"/>
        </w:rPr>
        <w:t xml:space="preserve">. Дубай, 2018 г.), касающимися независимого внешнего консультанта по вопросам управления, была нанята компания </w:t>
      </w:r>
      <w:r w:rsidRPr="009B0E75">
        <w:t>Dalberg</w:t>
      </w:r>
      <w:r w:rsidRPr="009B0E75">
        <w:rPr>
          <w:lang w:val="ru-RU"/>
        </w:rPr>
        <w:t xml:space="preserve"> для проведения всеобъемлющей стратегической и финансовой оценки и обзора мероприятий </w:t>
      </w:r>
      <w:r w:rsidRPr="009B0E75">
        <w:t>ITU</w:t>
      </w:r>
      <w:r w:rsidRPr="009B0E75">
        <w:rPr>
          <w:lang w:val="ru-RU"/>
        </w:rPr>
        <w:t xml:space="preserve"> </w:t>
      </w:r>
      <w:r w:rsidRPr="009B0E75">
        <w:t>Telecom</w:t>
      </w:r>
      <w:r w:rsidRPr="009B0E75">
        <w:rPr>
          <w:lang w:val="ru-RU"/>
        </w:rPr>
        <w:t xml:space="preserve">, и она </w:t>
      </w:r>
      <w:hyperlink r:id="rId9" w:history="1">
        <w:r w:rsidRPr="009B0E75">
          <w:rPr>
            <w:rStyle w:val="Hyperlink"/>
            <w:lang w:val="ru-RU"/>
          </w:rPr>
          <w:t>представила отчет</w:t>
        </w:r>
      </w:hyperlink>
      <w:r w:rsidRPr="009B0E75">
        <w:rPr>
          <w:lang w:val="ru-RU"/>
        </w:rPr>
        <w:t xml:space="preserve"> с рекомендациями и различными стратегиями для рассмотрения на виртуальных консультациях Советников 2020 года.</w:t>
      </w:r>
    </w:p>
    <w:p w14:paraId="110F6BCE" w14:textId="77777777" w:rsidR="009B0E75" w:rsidRPr="009B0E75" w:rsidRDefault="009B0E75" w:rsidP="009B0E75">
      <w:pPr>
        <w:rPr>
          <w:lang w:val="ru-RU"/>
        </w:rPr>
      </w:pPr>
      <w:r w:rsidRPr="009B0E75">
        <w:rPr>
          <w:lang w:val="ru-RU"/>
        </w:rPr>
        <w:t>2</w:t>
      </w:r>
      <w:r w:rsidRPr="009B0E75">
        <w:rPr>
          <w:lang w:val="ru-RU"/>
        </w:rPr>
        <w:tab/>
        <w:t xml:space="preserve">Основные элементы и рекомендации отчета </w:t>
      </w:r>
      <w:r w:rsidRPr="009B0E75">
        <w:t>Dalberg</w:t>
      </w:r>
      <w:r w:rsidRPr="009B0E75">
        <w:rPr>
          <w:lang w:val="ru-RU"/>
        </w:rPr>
        <w:t xml:space="preserve"> включали анализ событий в области ИКТ и обзор стратегических основ мероприятий </w:t>
      </w:r>
      <w:r w:rsidRPr="009B0E75">
        <w:t>ITU</w:t>
      </w:r>
      <w:r w:rsidRPr="009B0E75">
        <w:rPr>
          <w:lang w:val="ru-RU"/>
        </w:rPr>
        <w:t xml:space="preserve"> </w:t>
      </w:r>
      <w:r w:rsidRPr="009B0E75">
        <w:t>Telecom</w:t>
      </w:r>
      <w:r w:rsidRPr="009B0E75">
        <w:rPr>
          <w:lang w:val="ru-RU"/>
        </w:rPr>
        <w:t xml:space="preserve">; оценка мероприятий ITU </w:t>
      </w:r>
      <w:proofErr w:type="spellStart"/>
      <w:r w:rsidRPr="009B0E75">
        <w:rPr>
          <w:lang w:val="ru-RU"/>
        </w:rPr>
        <w:t>Telecom</w:t>
      </w:r>
      <w:proofErr w:type="spellEnd"/>
      <w:r w:rsidRPr="009B0E75">
        <w:rPr>
          <w:lang w:val="ru-RU"/>
        </w:rPr>
        <w:t xml:space="preserve"> представлена в следующих трех аспектах: воздействие в сравнении со стратегическими задачами мероприятий; преимущества, предлагаемые участникам; финансовая устойчивость, а также разработка и оценка вариантов дальнейших действий. </w:t>
      </w:r>
    </w:p>
    <w:p w14:paraId="17A7762F" w14:textId="77777777" w:rsidR="009B0E75" w:rsidRPr="009B0E75" w:rsidRDefault="009B0E75" w:rsidP="009B0E75">
      <w:pPr>
        <w:rPr>
          <w:lang w:val="ru-RU"/>
        </w:rPr>
      </w:pPr>
      <w:r w:rsidRPr="009B0E75">
        <w:rPr>
          <w:lang w:val="ru-RU"/>
        </w:rPr>
        <w:t>3</w:t>
      </w:r>
      <w:r w:rsidRPr="009B0E75">
        <w:rPr>
          <w:lang w:val="ru-RU"/>
        </w:rPr>
        <w:tab/>
        <w:t xml:space="preserve">В отчете были представлены различные варианты, включая компактные сессии региональных форумов; ежегодно проводимый ориентированный на развивающиеся страны форум "Цифровые технологии в интересах развития"; выставки и сессий форума, посвященные теме "Цифровые технологии во благо", в рамках ежегодного всемирного мероприятия на уровне Союза, также включающих </w:t>
      </w:r>
      <w:proofErr w:type="spellStart"/>
      <w:r w:rsidRPr="009B0E75">
        <w:rPr>
          <w:lang w:val="ru-RU"/>
        </w:rPr>
        <w:t>ВВУИО</w:t>
      </w:r>
      <w:proofErr w:type="spellEnd"/>
      <w:r w:rsidRPr="009B0E75">
        <w:rPr>
          <w:lang w:val="ru-RU"/>
        </w:rPr>
        <w:t xml:space="preserve"> и/или саммит "ИИ во благо". В отчете также содержится рекомендация </w:t>
      </w:r>
      <w:r w:rsidRPr="009B0E75">
        <w:rPr>
          <w:lang w:val="ru-RU"/>
        </w:rPr>
        <w:lastRenderedPageBreak/>
        <w:t>Совету рассмотреть возможность дальнейшего изучения третьего варианта – разработки всемирного масштабного мероприятия "Цифровые технологии во благо".</w:t>
      </w:r>
    </w:p>
    <w:p w14:paraId="0E6DB355" w14:textId="77777777" w:rsidR="009B0E75" w:rsidRPr="009B0E75" w:rsidRDefault="009B0E75" w:rsidP="009B0E75">
      <w:pPr>
        <w:rPr>
          <w:lang w:val="ru-RU"/>
        </w:rPr>
      </w:pPr>
      <w:r w:rsidRPr="009B0E75">
        <w:rPr>
          <w:lang w:val="ru-RU"/>
        </w:rPr>
        <w:t>В ходе вторых виртуальных консультаций Советников 2020 года было решено отложить принятие решения о найме консультанта для второго этапа до сессии Совета 2021 года.</w:t>
      </w:r>
    </w:p>
    <w:p w14:paraId="47F3E792" w14:textId="77777777" w:rsidR="009B0E75" w:rsidRDefault="009B0E75" w:rsidP="009B0E75">
      <w:pPr>
        <w:spacing w:before="720"/>
        <w:jc w:val="center"/>
      </w:pPr>
      <w:r>
        <w:t>______________</w:t>
      </w:r>
    </w:p>
    <w:sectPr w:rsidR="009B0E75" w:rsidSect="00CF629C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5D571" w14:textId="77777777" w:rsidR="009B0E75" w:rsidRDefault="009B0E75">
      <w:r>
        <w:separator/>
      </w:r>
    </w:p>
  </w:endnote>
  <w:endnote w:type="continuationSeparator" w:id="0">
    <w:p w14:paraId="1BA9C49C" w14:textId="77777777" w:rsidR="009B0E75" w:rsidRDefault="009B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D9C62" w14:textId="1758B15E" w:rsidR="000E568E" w:rsidRPr="005523A8" w:rsidRDefault="00707304" w:rsidP="009B0BAE">
    <w:pPr>
      <w:pStyle w:val="Footer"/>
      <w:rPr>
        <w:sz w:val="18"/>
        <w:szCs w:val="18"/>
      </w:rPr>
    </w:pPr>
    <w:r>
      <w:fldChar w:fldCharType="begin"/>
    </w:r>
    <w:r w:rsidRPr="005523A8">
      <w:instrText xml:space="preserve"> FILENAME \p  \* MERGEFORMAT </w:instrText>
    </w:r>
    <w:r>
      <w:fldChar w:fldCharType="separate"/>
    </w:r>
    <w:r w:rsidR="005523A8" w:rsidRPr="005523A8">
      <w:t>P:\RUS\SG\CONSEIL\C21\000\010R.docx</w:t>
    </w:r>
    <w:r>
      <w:rPr>
        <w:lang w:val="en-US"/>
      </w:rPr>
      <w:fldChar w:fldCharType="end"/>
    </w:r>
    <w:r w:rsidR="000E568E" w:rsidRPr="005523A8">
      <w:t xml:space="preserve"> (</w:t>
    </w:r>
    <w:r w:rsidR="009B0E75" w:rsidRPr="005523A8">
      <w:t>483201</w:t>
    </w:r>
    <w:r w:rsidR="000E568E" w:rsidRPr="005523A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8FC9A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D2A3B" w14:textId="77777777" w:rsidR="009B0E75" w:rsidRDefault="009B0E75">
      <w:r>
        <w:t>____________________</w:t>
      </w:r>
    </w:p>
  </w:footnote>
  <w:footnote w:type="continuationSeparator" w:id="0">
    <w:p w14:paraId="7FF4E0A6" w14:textId="77777777" w:rsidR="009B0E75" w:rsidRDefault="009B0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5A43D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653A6A96" w14:textId="368587DC" w:rsidR="000E568E" w:rsidRDefault="000E568E" w:rsidP="005B3DEC">
    <w:pPr>
      <w:pStyle w:val="Header"/>
      <w:spacing w:after="480"/>
    </w:pPr>
    <w:proofErr w:type="spellStart"/>
    <w:r>
      <w:t>C</w:t>
    </w:r>
    <w:r w:rsidR="00442515">
      <w:t>2</w:t>
    </w:r>
    <w:r w:rsidR="001E7F50">
      <w:t>1</w:t>
    </w:r>
    <w:proofErr w:type="spellEnd"/>
    <w:r>
      <w:t>/</w:t>
    </w:r>
    <w:r w:rsidR="009B0E75">
      <w:rPr>
        <w:lang w:val="ru-RU"/>
      </w:rPr>
      <w:t>10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75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523A8"/>
    <w:rsid w:val="005A64D5"/>
    <w:rsid w:val="005B3DEC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B0E75"/>
    <w:rsid w:val="009C1C89"/>
    <w:rsid w:val="009F3448"/>
    <w:rsid w:val="00A01CF9"/>
    <w:rsid w:val="00A71773"/>
    <w:rsid w:val="00AE2C85"/>
    <w:rsid w:val="00B12A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306CC4"/>
  <w15:docId w15:val="{C9B4376A-C439-4FFA-AD3F-49FD39C3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9B0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-C-0010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CL-C-0010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6</TotalTime>
  <Pages>2</Pages>
  <Words>325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2695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Russian</dc:creator>
  <cp:keywords>C2018, C18</cp:keywords>
  <dc:description/>
  <cp:lastModifiedBy>Russian</cp:lastModifiedBy>
  <cp:revision>2</cp:revision>
  <cp:lastPrinted>2006-03-28T16:12:00Z</cp:lastPrinted>
  <dcterms:created xsi:type="dcterms:W3CDTF">2021-03-22T09:23:00Z</dcterms:created>
  <dcterms:modified xsi:type="dcterms:W3CDTF">2021-03-22T09:30:00Z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