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B661D" w14:paraId="557D650C" w14:textId="77777777">
        <w:trPr>
          <w:cantSplit/>
        </w:trPr>
        <w:tc>
          <w:tcPr>
            <w:tcW w:w="6912" w:type="dxa"/>
          </w:tcPr>
          <w:p w14:paraId="03638B8D" w14:textId="6402BDC0" w:rsidR="00520F36" w:rsidRPr="00AB661D" w:rsidRDefault="00520F36" w:rsidP="00106B19">
            <w:pPr>
              <w:spacing w:before="360"/>
            </w:pPr>
            <w:bookmarkStart w:id="0" w:name="dc06"/>
            <w:bookmarkEnd w:id="0"/>
            <w:r w:rsidRPr="00AB661D">
              <w:rPr>
                <w:b/>
                <w:bCs/>
                <w:sz w:val="30"/>
                <w:szCs w:val="30"/>
              </w:rPr>
              <w:t>Conseil 20</w:t>
            </w:r>
            <w:r w:rsidR="009C353C" w:rsidRPr="00AB661D">
              <w:rPr>
                <w:b/>
                <w:bCs/>
                <w:sz w:val="30"/>
                <w:szCs w:val="30"/>
              </w:rPr>
              <w:t>2</w:t>
            </w:r>
            <w:r w:rsidR="00CF3AD2" w:rsidRPr="00AB661D">
              <w:rPr>
                <w:b/>
                <w:bCs/>
                <w:sz w:val="30"/>
                <w:szCs w:val="30"/>
              </w:rPr>
              <w:t>1</w:t>
            </w:r>
            <w:r w:rsidRPr="00AB661D">
              <w:rPr>
                <w:rFonts w:ascii="Verdana" w:hAnsi="Verdana"/>
                <w:b/>
                <w:bCs/>
                <w:sz w:val="26"/>
                <w:szCs w:val="26"/>
              </w:rPr>
              <w:br/>
            </w:r>
            <w:r w:rsidR="00352FCA" w:rsidRPr="00AB661D">
              <w:rPr>
                <w:b/>
                <w:bCs/>
                <w:szCs w:val="24"/>
              </w:rPr>
              <w:t>Consultation virtuelle des Conseillers, 8-18 juin 2021</w:t>
            </w:r>
          </w:p>
        </w:tc>
        <w:tc>
          <w:tcPr>
            <w:tcW w:w="3261" w:type="dxa"/>
          </w:tcPr>
          <w:p w14:paraId="1CED4504" w14:textId="77777777" w:rsidR="00520F36" w:rsidRPr="00AB661D" w:rsidRDefault="009C353C" w:rsidP="009C353C">
            <w:pPr>
              <w:spacing w:before="0"/>
            </w:pPr>
            <w:bookmarkStart w:id="1" w:name="ditulogo"/>
            <w:bookmarkEnd w:id="1"/>
            <w:r w:rsidRPr="00AB661D">
              <w:rPr>
                <w:noProof/>
                <w:lang w:eastAsia="zh-CN"/>
              </w:rPr>
              <w:drawing>
                <wp:inline distT="0" distB="0" distL="0" distR="0" wp14:anchorId="4E4D2657" wp14:editId="00C4AFE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B661D" w14:paraId="3F7DC483" w14:textId="77777777" w:rsidTr="008427CE">
        <w:trPr>
          <w:cantSplit/>
          <w:trHeight w:val="20"/>
        </w:trPr>
        <w:tc>
          <w:tcPr>
            <w:tcW w:w="6912" w:type="dxa"/>
            <w:tcBorders>
              <w:bottom w:val="single" w:sz="12" w:space="0" w:color="auto"/>
            </w:tcBorders>
            <w:vAlign w:val="center"/>
          </w:tcPr>
          <w:p w14:paraId="469A58D9" w14:textId="77777777" w:rsidR="00520F36" w:rsidRPr="00AB661D" w:rsidRDefault="00520F36" w:rsidP="004C37A9">
            <w:pPr>
              <w:spacing w:before="0"/>
              <w:rPr>
                <w:b/>
                <w:bCs/>
                <w:sz w:val="26"/>
                <w:szCs w:val="26"/>
              </w:rPr>
            </w:pPr>
          </w:p>
        </w:tc>
        <w:tc>
          <w:tcPr>
            <w:tcW w:w="3261" w:type="dxa"/>
            <w:tcBorders>
              <w:bottom w:val="single" w:sz="12" w:space="0" w:color="auto"/>
            </w:tcBorders>
          </w:tcPr>
          <w:p w14:paraId="2A4F4E5B" w14:textId="77777777" w:rsidR="00520F36" w:rsidRPr="00AB661D" w:rsidRDefault="00520F36" w:rsidP="00DF74DD">
            <w:pPr>
              <w:spacing w:before="0"/>
              <w:rPr>
                <w:b/>
                <w:bCs/>
              </w:rPr>
            </w:pPr>
          </w:p>
        </w:tc>
      </w:tr>
      <w:tr w:rsidR="00520F36" w:rsidRPr="00AB661D" w14:paraId="02BBE32A" w14:textId="77777777">
        <w:trPr>
          <w:cantSplit/>
          <w:trHeight w:val="20"/>
        </w:trPr>
        <w:tc>
          <w:tcPr>
            <w:tcW w:w="6912" w:type="dxa"/>
            <w:tcBorders>
              <w:top w:val="single" w:sz="12" w:space="0" w:color="auto"/>
            </w:tcBorders>
          </w:tcPr>
          <w:p w14:paraId="56E8AC0E" w14:textId="77777777" w:rsidR="00520F36" w:rsidRPr="00AB661D" w:rsidRDefault="00520F36" w:rsidP="00DF74DD">
            <w:pPr>
              <w:spacing w:before="0"/>
              <w:rPr>
                <w:smallCaps/>
                <w:sz w:val="22"/>
              </w:rPr>
            </w:pPr>
          </w:p>
        </w:tc>
        <w:tc>
          <w:tcPr>
            <w:tcW w:w="3261" w:type="dxa"/>
            <w:tcBorders>
              <w:top w:val="single" w:sz="12" w:space="0" w:color="auto"/>
            </w:tcBorders>
          </w:tcPr>
          <w:p w14:paraId="371D8674" w14:textId="77777777" w:rsidR="00520F36" w:rsidRPr="00AB661D" w:rsidRDefault="00520F36" w:rsidP="00DF74DD">
            <w:pPr>
              <w:spacing w:before="0"/>
              <w:rPr>
                <w:b/>
                <w:bCs/>
              </w:rPr>
            </w:pPr>
          </w:p>
        </w:tc>
      </w:tr>
      <w:tr w:rsidR="00352FCA" w:rsidRPr="00AB661D" w14:paraId="24657A21" w14:textId="77777777">
        <w:trPr>
          <w:cantSplit/>
          <w:trHeight w:val="20"/>
        </w:trPr>
        <w:tc>
          <w:tcPr>
            <w:tcW w:w="6912" w:type="dxa"/>
            <w:vMerge w:val="restart"/>
          </w:tcPr>
          <w:p w14:paraId="7D067F9F" w14:textId="24635B29" w:rsidR="00352FCA" w:rsidRPr="00AB661D" w:rsidRDefault="00352FCA" w:rsidP="00352FCA">
            <w:pPr>
              <w:spacing w:before="0"/>
              <w:rPr>
                <w:rFonts w:cs="Times"/>
                <w:b/>
                <w:bCs/>
                <w:szCs w:val="24"/>
              </w:rPr>
            </w:pPr>
            <w:bookmarkStart w:id="2" w:name="dnum" w:colFirst="1" w:colLast="1"/>
            <w:bookmarkStart w:id="3" w:name="dmeeting" w:colFirst="0" w:colLast="0"/>
            <w:r w:rsidRPr="00AB661D">
              <w:rPr>
                <w:rFonts w:cs="Times"/>
                <w:b/>
                <w:bCs/>
                <w:szCs w:val="24"/>
              </w:rPr>
              <w:t>Point de l'ordre du jour: PL 1.1</w:t>
            </w:r>
          </w:p>
        </w:tc>
        <w:tc>
          <w:tcPr>
            <w:tcW w:w="3261" w:type="dxa"/>
          </w:tcPr>
          <w:p w14:paraId="7D5AEDE6" w14:textId="75DB6F21" w:rsidR="00352FCA" w:rsidRPr="00AB661D" w:rsidRDefault="00352FCA" w:rsidP="00352FCA">
            <w:pPr>
              <w:spacing w:before="0"/>
              <w:rPr>
                <w:b/>
                <w:bCs/>
              </w:rPr>
            </w:pPr>
            <w:r w:rsidRPr="00AB661D">
              <w:rPr>
                <w:b/>
                <w:bCs/>
              </w:rPr>
              <w:t>Document C21/8-F</w:t>
            </w:r>
          </w:p>
        </w:tc>
      </w:tr>
      <w:tr w:rsidR="00352FCA" w:rsidRPr="00AB661D" w14:paraId="57666C0B" w14:textId="77777777">
        <w:trPr>
          <w:cantSplit/>
          <w:trHeight w:val="20"/>
        </w:trPr>
        <w:tc>
          <w:tcPr>
            <w:tcW w:w="6912" w:type="dxa"/>
            <w:vMerge/>
          </w:tcPr>
          <w:p w14:paraId="640B1B47" w14:textId="77777777" w:rsidR="00352FCA" w:rsidRPr="00AB661D" w:rsidRDefault="00352FCA" w:rsidP="00352FCA">
            <w:pPr>
              <w:shd w:val="solid" w:color="FFFFFF" w:fill="FFFFFF"/>
              <w:spacing w:before="180"/>
              <w:rPr>
                <w:smallCaps/>
              </w:rPr>
            </w:pPr>
            <w:bookmarkStart w:id="4" w:name="ddate" w:colFirst="1" w:colLast="1"/>
            <w:bookmarkEnd w:id="2"/>
            <w:bookmarkEnd w:id="3"/>
          </w:p>
        </w:tc>
        <w:tc>
          <w:tcPr>
            <w:tcW w:w="3261" w:type="dxa"/>
          </w:tcPr>
          <w:p w14:paraId="19226416" w14:textId="743CBC08" w:rsidR="00352FCA" w:rsidRPr="00AB661D" w:rsidRDefault="00352FCA" w:rsidP="00352FCA">
            <w:pPr>
              <w:spacing w:before="0"/>
              <w:rPr>
                <w:b/>
                <w:bCs/>
              </w:rPr>
            </w:pPr>
            <w:r w:rsidRPr="00AB661D">
              <w:rPr>
                <w:b/>
                <w:bCs/>
              </w:rPr>
              <w:t>18 février 2021</w:t>
            </w:r>
          </w:p>
        </w:tc>
      </w:tr>
      <w:tr w:rsidR="00352FCA" w:rsidRPr="00AB661D" w14:paraId="22115F74" w14:textId="77777777">
        <w:trPr>
          <w:cantSplit/>
          <w:trHeight w:val="20"/>
        </w:trPr>
        <w:tc>
          <w:tcPr>
            <w:tcW w:w="6912" w:type="dxa"/>
            <w:vMerge/>
          </w:tcPr>
          <w:p w14:paraId="0F4BC9DA" w14:textId="77777777" w:rsidR="00352FCA" w:rsidRPr="00AB661D" w:rsidRDefault="00352FCA" w:rsidP="00352FCA">
            <w:pPr>
              <w:shd w:val="solid" w:color="FFFFFF" w:fill="FFFFFF"/>
              <w:spacing w:before="180"/>
              <w:rPr>
                <w:smallCaps/>
              </w:rPr>
            </w:pPr>
            <w:bookmarkStart w:id="5" w:name="dorlang" w:colFirst="1" w:colLast="1"/>
            <w:bookmarkEnd w:id="4"/>
          </w:p>
        </w:tc>
        <w:tc>
          <w:tcPr>
            <w:tcW w:w="3261" w:type="dxa"/>
          </w:tcPr>
          <w:p w14:paraId="698B5A3A" w14:textId="67307EF9" w:rsidR="00352FCA" w:rsidRPr="00AB661D" w:rsidRDefault="00352FCA" w:rsidP="00352FCA">
            <w:pPr>
              <w:spacing w:before="0"/>
              <w:rPr>
                <w:b/>
                <w:bCs/>
              </w:rPr>
            </w:pPr>
            <w:r w:rsidRPr="00AB661D">
              <w:rPr>
                <w:b/>
                <w:bCs/>
              </w:rPr>
              <w:t>Original: anglais</w:t>
            </w:r>
          </w:p>
        </w:tc>
      </w:tr>
      <w:tr w:rsidR="00520F36" w:rsidRPr="00AB661D" w14:paraId="62F91469" w14:textId="77777777">
        <w:trPr>
          <w:cantSplit/>
        </w:trPr>
        <w:tc>
          <w:tcPr>
            <w:tcW w:w="10173" w:type="dxa"/>
            <w:gridSpan w:val="2"/>
          </w:tcPr>
          <w:p w14:paraId="0F87ACB3" w14:textId="176850CD" w:rsidR="00520F36" w:rsidRPr="00AB661D" w:rsidRDefault="00352FCA" w:rsidP="00DF74DD">
            <w:pPr>
              <w:pStyle w:val="Source"/>
            </w:pPr>
            <w:bookmarkStart w:id="6" w:name="dsource" w:colFirst="0" w:colLast="0"/>
            <w:bookmarkEnd w:id="5"/>
            <w:r w:rsidRPr="00AB661D">
              <w:t>Rapport du Président du Groupe de travail du Conseil sur le Sommet mondial sur la société de l'information et les Objectifs de développement durable (GTC-SMSI/ODD)</w:t>
            </w:r>
          </w:p>
        </w:tc>
      </w:tr>
      <w:tr w:rsidR="00520F36" w:rsidRPr="00AB661D" w14:paraId="392C9D07" w14:textId="77777777">
        <w:trPr>
          <w:cantSplit/>
        </w:trPr>
        <w:tc>
          <w:tcPr>
            <w:tcW w:w="10173" w:type="dxa"/>
            <w:gridSpan w:val="2"/>
          </w:tcPr>
          <w:p w14:paraId="0890E1A1" w14:textId="403FCFE4" w:rsidR="00520F36" w:rsidRPr="00AB661D" w:rsidRDefault="00352FCA" w:rsidP="00AE148F">
            <w:pPr>
              <w:pStyle w:val="Title1"/>
              <w:spacing w:after="240"/>
            </w:pPr>
            <w:bookmarkStart w:id="7" w:name="dtitle1" w:colFirst="0" w:colLast="0"/>
            <w:bookmarkEnd w:id="6"/>
            <w:r w:rsidRPr="00AB661D">
              <w:t>Rapport sur les résultats des activités du gtc-smsI/ODD</w:t>
            </w:r>
            <w:r w:rsidRPr="00AB661D">
              <w:br/>
              <w:t>depuis la session de 2020 du conseil</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B661D" w14:paraId="79AC492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766A5234" w14:textId="77777777" w:rsidR="00520F36" w:rsidRPr="00AB661D" w:rsidRDefault="00520F36" w:rsidP="00AE148F">
            <w:pPr>
              <w:pStyle w:val="Headingb"/>
              <w:keepNext w:val="0"/>
              <w:keepLines w:val="0"/>
              <w:spacing w:beforeLines="40" w:before="96" w:afterLines="40" w:after="96" w:line="221" w:lineRule="auto"/>
            </w:pPr>
            <w:r w:rsidRPr="00AB661D">
              <w:t>Résumé</w:t>
            </w:r>
          </w:p>
          <w:p w14:paraId="67E07938" w14:textId="639BEB87" w:rsidR="00520F36" w:rsidRPr="00AB661D" w:rsidRDefault="00352FCA" w:rsidP="00AE148F">
            <w:pPr>
              <w:spacing w:beforeLines="40" w:before="96" w:afterLines="40" w:after="96" w:line="221" w:lineRule="auto"/>
            </w:pPr>
            <w:r w:rsidRPr="00AB661D">
              <w:rPr>
                <w:szCs w:val="24"/>
              </w:rPr>
              <w:t xml:space="preserve">Le présent rapport récapitule les principaux résultats de la 36ème réunion du Groupe de travail du Conseil sur le SMSI et les ODD (GTC-SMSI/ODD), tenue sous forme virtuelle les 28 et 29 janvier 2021, conformément à la </w:t>
            </w:r>
            <w:hyperlink r:id="rId8" w:history="1">
              <w:r w:rsidRPr="00AB661D">
                <w:rPr>
                  <w:rStyle w:val="Hyperlink"/>
                  <w:szCs w:val="24"/>
                </w:rPr>
                <w:t>Résolution 140 (Rév. Dubaï, 2018) de la Conférence de plénipotentiaires</w:t>
              </w:r>
            </w:hyperlink>
            <w:r w:rsidRPr="00AB661D">
              <w:rPr>
                <w:szCs w:val="24"/>
              </w:rPr>
              <w:t xml:space="preserve"> (PP) et à la </w:t>
            </w:r>
            <w:hyperlink r:id="rId9" w:history="1">
              <w:r w:rsidRPr="00AB661D">
                <w:rPr>
                  <w:rStyle w:val="Hyperlink"/>
                  <w:szCs w:val="24"/>
                </w:rPr>
                <w:t>Décision</w:t>
              </w:r>
              <w:r w:rsidR="00853B05" w:rsidRPr="00AB661D">
                <w:rPr>
                  <w:rStyle w:val="Hyperlink"/>
                  <w:szCs w:val="24"/>
                </w:rPr>
                <w:t> </w:t>
              </w:r>
              <w:r w:rsidRPr="00AB661D">
                <w:rPr>
                  <w:rStyle w:val="Hyperlink"/>
                  <w:szCs w:val="24"/>
                </w:rPr>
                <w:t>1332 (modifiée en 2019) du Conseil</w:t>
              </w:r>
            </w:hyperlink>
            <w:r w:rsidRPr="00AB661D">
              <w:rPr>
                <w:szCs w:val="24"/>
              </w:rPr>
              <w:t>.</w:t>
            </w:r>
          </w:p>
          <w:p w14:paraId="29973B94" w14:textId="77777777" w:rsidR="00520F36" w:rsidRPr="00AB661D" w:rsidRDefault="00520F36" w:rsidP="00AE148F">
            <w:pPr>
              <w:pStyle w:val="Headingb"/>
              <w:keepNext w:val="0"/>
              <w:keepLines w:val="0"/>
              <w:spacing w:beforeLines="40" w:before="96" w:afterLines="40" w:after="96" w:line="221" w:lineRule="auto"/>
            </w:pPr>
            <w:r w:rsidRPr="00AB661D">
              <w:t>Suite à donner</w:t>
            </w:r>
          </w:p>
          <w:p w14:paraId="7E8AB116" w14:textId="77777777" w:rsidR="00352FCA" w:rsidRPr="00AB661D" w:rsidRDefault="00352FCA" w:rsidP="00AE148F">
            <w:pPr>
              <w:spacing w:beforeLines="40" w:before="96" w:afterLines="40" w:after="96" w:line="221" w:lineRule="auto"/>
              <w:rPr>
                <w:szCs w:val="24"/>
              </w:rPr>
            </w:pPr>
            <w:r w:rsidRPr="00AB661D">
              <w:rPr>
                <w:szCs w:val="24"/>
              </w:rPr>
              <w:t xml:space="preserve">Le Conseil est invité à </w:t>
            </w:r>
            <w:r w:rsidRPr="00AB661D">
              <w:rPr>
                <w:b/>
                <w:bCs/>
                <w:szCs w:val="24"/>
              </w:rPr>
              <w:t xml:space="preserve">approuver </w:t>
            </w:r>
            <w:r w:rsidRPr="00AB661D">
              <w:rPr>
                <w:szCs w:val="24"/>
              </w:rPr>
              <w:t>les recommandations figurant dans le présent rapport.</w:t>
            </w:r>
          </w:p>
          <w:p w14:paraId="7834C387" w14:textId="77777777" w:rsidR="00520F36" w:rsidRPr="00AB661D" w:rsidRDefault="00520F36" w:rsidP="00AE148F">
            <w:pPr>
              <w:pStyle w:val="Table"/>
              <w:keepNext w:val="0"/>
              <w:spacing w:beforeLines="40" w:before="96" w:afterLines="40" w:after="96" w:line="221" w:lineRule="auto"/>
              <w:rPr>
                <w:rFonts w:ascii="Calibri" w:hAnsi="Calibri"/>
                <w:caps w:val="0"/>
                <w:sz w:val="22"/>
                <w:lang w:val="fr-FR"/>
              </w:rPr>
            </w:pPr>
            <w:r w:rsidRPr="00AB661D">
              <w:rPr>
                <w:rFonts w:ascii="Calibri" w:hAnsi="Calibri"/>
                <w:caps w:val="0"/>
                <w:sz w:val="22"/>
                <w:lang w:val="fr-FR"/>
              </w:rPr>
              <w:t>____________</w:t>
            </w:r>
          </w:p>
          <w:p w14:paraId="1B3E0A3B" w14:textId="77777777" w:rsidR="00520F36" w:rsidRPr="00AB661D" w:rsidRDefault="00520F36" w:rsidP="00AE148F">
            <w:pPr>
              <w:pStyle w:val="Headingb"/>
              <w:keepNext w:val="0"/>
              <w:keepLines w:val="0"/>
              <w:spacing w:beforeLines="40" w:before="96" w:afterLines="40" w:after="96" w:line="221" w:lineRule="auto"/>
            </w:pPr>
            <w:r w:rsidRPr="00AB661D">
              <w:t>Références</w:t>
            </w:r>
          </w:p>
          <w:p w14:paraId="4D9C210A" w14:textId="0CF0BA5D" w:rsidR="00520F36" w:rsidRPr="00AB661D" w:rsidRDefault="0045117E" w:rsidP="00AE148F">
            <w:pPr>
              <w:spacing w:beforeLines="40" w:before="96" w:afterLines="40" w:after="96" w:line="221" w:lineRule="auto"/>
              <w:rPr>
                <w:i/>
                <w:iCs/>
              </w:rPr>
            </w:pPr>
            <w:hyperlink r:id="rId10" w:history="1">
              <w:r w:rsidR="00352FCA" w:rsidRPr="00AB661D">
                <w:rPr>
                  <w:rStyle w:val="Hyperlink"/>
                  <w:i/>
                  <w:iCs/>
                  <w:szCs w:val="24"/>
                </w:rPr>
                <w:t>Résolution 70/125 de l'Assemblée générale des Nations Unies</w:t>
              </w:r>
            </w:hyperlink>
            <w:r w:rsidR="00352FCA" w:rsidRPr="00AB661D">
              <w:t xml:space="preserve">; </w:t>
            </w:r>
            <w:hyperlink r:id="rId11" w:history="1">
              <w:r w:rsidR="00352FCA" w:rsidRPr="00AB661D">
                <w:rPr>
                  <w:rStyle w:val="Hyperlink"/>
                  <w:i/>
                  <w:iCs/>
                  <w:szCs w:val="24"/>
                </w:rPr>
                <w:t>Résolution 70/1 de l'Assemblée générale des Nations Unies</w:t>
              </w:r>
            </w:hyperlink>
            <w:r w:rsidR="00352FCA" w:rsidRPr="00AB661D">
              <w:rPr>
                <w:szCs w:val="24"/>
              </w:rPr>
              <w:t xml:space="preserve">; </w:t>
            </w:r>
            <w:hyperlink r:id="rId12" w:history="1">
              <w:r w:rsidR="00352FCA" w:rsidRPr="00AB661D">
                <w:rPr>
                  <w:rStyle w:val="Hyperlink"/>
                  <w:i/>
                  <w:iCs/>
                  <w:szCs w:val="24"/>
                </w:rPr>
                <w:t>Résolution 70/299 de l'Assemblée générale des Nations Unies</w:t>
              </w:r>
            </w:hyperlink>
            <w:r w:rsidR="00352FCA" w:rsidRPr="00AB661D">
              <w:rPr>
                <w:szCs w:val="24"/>
              </w:rPr>
              <w:t xml:space="preserve">; </w:t>
            </w:r>
            <w:hyperlink r:id="rId13" w:history="1">
              <w:r w:rsidR="00352FCA" w:rsidRPr="00AB661D">
                <w:rPr>
                  <w:rStyle w:val="Hyperlink"/>
                  <w:i/>
                  <w:iCs/>
                  <w:szCs w:val="24"/>
                </w:rPr>
                <w:t>Résolution 70/684 de l'Assemblée générale des Nations Unies</w:t>
              </w:r>
            </w:hyperlink>
            <w:r w:rsidR="00352FCA" w:rsidRPr="00AB661D">
              <w:rPr>
                <w:szCs w:val="24"/>
              </w:rPr>
              <w:t xml:space="preserve">; </w:t>
            </w:r>
            <w:hyperlink r:id="rId14" w:history="1">
              <w:r w:rsidR="00352FCA" w:rsidRPr="00AB661D">
                <w:rPr>
                  <w:rStyle w:val="Hyperlink"/>
                  <w:rFonts w:eastAsia="MS Mincho"/>
                  <w:i/>
                  <w:iCs/>
                  <w:szCs w:val="24"/>
                </w:rPr>
                <w:t xml:space="preserve">Résolution 73/218 </w:t>
              </w:r>
              <w:r w:rsidR="00352FCA" w:rsidRPr="00AB661D">
                <w:rPr>
                  <w:rStyle w:val="Hyperlink"/>
                  <w:i/>
                  <w:iCs/>
                  <w:szCs w:val="24"/>
                </w:rPr>
                <w:t>de l'Assemblée générale des Nations Unies</w:t>
              </w:r>
            </w:hyperlink>
            <w:r w:rsidR="00352FCA" w:rsidRPr="00AB661D">
              <w:rPr>
                <w:szCs w:val="24"/>
              </w:rPr>
              <w:t xml:space="preserve">; </w:t>
            </w:r>
            <w:hyperlink r:id="rId15" w:history="1">
              <w:r w:rsidR="00352FCA" w:rsidRPr="00AB661D">
                <w:rPr>
                  <w:rStyle w:val="Hyperlink"/>
                  <w:i/>
                  <w:iCs/>
                  <w:spacing w:val="-3"/>
                  <w:szCs w:val="24"/>
                </w:rPr>
                <w:t>Résolution 71/212 de l'Assemblée générale des Nations Unies</w:t>
              </w:r>
            </w:hyperlink>
            <w:r w:rsidR="00352FCA" w:rsidRPr="00AB661D">
              <w:rPr>
                <w:spacing w:val="-3"/>
                <w:szCs w:val="24"/>
              </w:rPr>
              <w:t xml:space="preserve">; </w:t>
            </w:r>
            <w:hyperlink r:id="rId16" w:history="1">
              <w:r w:rsidR="00352FCA" w:rsidRPr="00AB661D">
                <w:rPr>
                  <w:rStyle w:val="Hyperlink"/>
                  <w:rFonts w:cs="Calibri"/>
                  <w:spacing w:val="-3"/>
                  <w:szCs w:val="24"/>
                </w:rPr>
                <w:t>Résolution 71/212 de l'Assemblée générale des Nations Unies</w:t>
              </w:r>
            </w:hyperlink>
            <w:r w:rsidR="00352FCA" w:rsidRPr="00AB661D">
              <w:rPr>
                <w:rFonts w:cs="Calibri"/>
                <w:szCs w:val="24"/>
              </w:rPr>
              <w:t xml:space="preserve">; </w:t>
            </w:r>
            <w:hyperlink r:id="rId17" w:history="1">
              <w:r w:rsidR="00352FCA" w:rsidRPr="00AB661D">
                <w:rPr>
                  <w:rStyle w:val="Hyperlink"/>
                  <w:rFonts w:cs="Calibri"/>
                  <w:szCs w:val="24"/>
                </w:rPr>
                <w:t>Résolution E/RES/2020/212 du Conseil économique et social de l'ONU</w:t>
              </w:r>
            </w:hyperlink>
            <w:r w:rsidR="00352FCA" w:rsidRPr="00AB661D">
              <w:t xml:space="preserve">; </w:t>
            </w:r>
            <w:hyperlink r:id="rId18" w:history="1">
              <w:r w:rsidR="00352FCA" w:rsidRPr="00AB661D">
                <w:rPr>
                  <w:rStyle w:val="Hyperlink"/>
                  <w:rFonts w:cs="Calibri"/>
                  <w:bCs/>
                  <w:szCs w:val="24"/>
                </w:rPr>
                <w:t xml:space="preserve">Résolution E/RES/2020/12 du </w:t>
              </w:r>
              <w:r w:rsidR="00352FCA" w:rsidRPr="00AB661D">
                <w:rPr>
                  <w:rStyle w:val="Hyperlink"/>
                  <w:rFonts w:cs="Calibri"/>
                  <w:szCs w:val="24"/>
                </w:rPr>
                <w:t>Conseil économique et social de l'ONU</w:t>
              </w:r>
            </w:hyperlink>
            <w:r w:rsidR="00352FCA" w:rsidRPr="00AB661D">
              <w:t xml:space="preserve">; </w:t>
            </w:r>
            <w:hyperlink r:id="rId19" w:history="1">
              <w:r w:rsidR="00352FCA" w:rsidRPr="00AB661D">
                <w:rPr>
                  <w:rStyle w:val="Hyperlink"/>
                  <w:szCs w:val="24"/>
                </w:rPr>
                <w:t>Résolution 75/202 de l'Assemblée générale des Nations Unies</w:t>
              </w:r>
            </w:hyperlink>
            <w:r w:rsidR="00352FCA" w:rsidRPr="00AB661D">
              <w:t xml:space="preserve">; </w:t>
            </w:r>
            <w:hyperlink r:id="rId20" w:history="1">
              <w:r w:rsidR="00352FCA" w:rsidRPr="00AB661D">
                <w:rPr>
                  <w:rStyle w:val="Hyperlink"/>
                  <w:rFonts w:cs="Calibri"/>
                  <w:szCs w:val="24"/>
                </w:rPr>
                <w:t>Résolution 140 (Rév. Dubaï, 2018) de la PP</w:t>
              </w:r>
            </w:hyperlink>
            <w:r w:rsidR="00352FCA" w:rsidRPr="00AB661D">
              <w:t xml:space="preserve">; </w:t>
            </w:r>
            <w:hyperlink r:id="rId21" w:history="1">
              <w:r w:rsidR="00352FCA" w:rsidRPr="00AB661D">
                <w:rPr>
                  <w:rStyle w:val="Hyperlink"/>
                  <w:rFonts w:cs="Calibri"/>
                  <w:szCs w:val="24"/>
                </w:rPr>
                <w:t>Résolution 140 (Rév. Busan 2014) de la PP</w:t>
              </w:r>
            </w:hyperlink>
            <w:r w:rsidR="00352FCA" w:rsidRPr="00AB661D">
              <w:t xml:space="preserve">; </w:t>
            </w:r>
            <w:hyperlink r:id="rId22" w:history="1">
              <w:r w:rsidR="00352FCA" w:rsidRPr="00AB661D">
                <w:rPr>
                  <w:rStyle w:val="Hyperlink"/>
                  <w:rFonts w:cs="Calibri"/>
                  <w:szCs w:val="24"/>
                </w:rPr>
                <w:t>Résolution 172 (Rév. Guadalajara, 2010) de la PP</w:t>
              </w:r>
            </w:hyperlink>
            <w:r w:rsidR="00352FCA" w:rsidRPr="00AB661D">
              <w:t xml:space="preserve">; </w:t>
            </w:r>
            <w:hyperlink r:id="rId23" w:history="1">
              <w:r w:rsidR="00352FCA" w:rsidRPr="00AB661D">
                <w:rPr>
                  <w:rStyle w:val="Hyperlink"/>
                  <w:i/>
                  <w:iCs/>
                  <w:szCs w:val="24"/>
                </w:rPr>
                <w:t>Résolution 1332 (modifiée en 2019) du Conseil</w:t>
              </w:r>
            </w:hyperlink>
            <w:r w:rsidR="00352FCA" w:rsidRPr="00AB661D">
              <w:t xml:space="preserve">; </w:t>
            </w:r>
            <w:hyperlink r:id="rId24" w:history="1">
              <w:r w:rsidR="00352FCA" w:rsidRPr="00AB661D">
                <w:rPr>
                  <w:rStyle w:val="Hyperlink"/>
                  <w:i/>
                  <w:iCs/>
                  <w:szCs w:val="24"/>
                </w:rPr>
                <w:t>Résolution 1336 (modifiée en 2015) du Conseil</w:t>
              </w:r>
            </w:hyperlink>
            <w:r w:rsidR="00352FCA" w:rsidRPr="00AB661D">
              <w:t xml:space="preserve">; </w:t>
            </w:r>
            <w:hyperlink r:id="rId25" w:history="1">
              <w:r w:rsidR="00352FCA" w:rsidRPr="00AB661D">
                <w:rPr>
                  <w:rStyle w:val="Hyperlink"/>
                  <w:i/>
                  <w:iCs/>
                  <w:szCs w:val="24"/>
                </w:rPr>
                <w:t>Résolution 30 (Rév. Buenos Aires, 2017) de la Conférence mondiale de développement des télécommunications (CMDT)</w:t>
              </w:r>
            </w:hyperlink>
            <w:r w:rsidR="00352FCA" w:rsidRPr="00AB661D">
              <w:t xml:space="preserve">, </w:t>
            </w:r>
            <w:hyperlink r:id="rId26" w:history="1">
              <w:r w:rsidR="00352FCA" w:rsidRPr="00AB661D">
                <w:rPr>
                  <w:rStyle w:val="Hyperlink"/>
                  <w:i/>
                  <w:iCs/>
                  <w:spacing w:val="-3"/>
                  <w:szCs w:val="24"/>
                </w:rPr>
                <w:t>Résolution 75 (Rév. Hammamet, 2016) de l'Assemblée de normalisation des télécommunications (AMNT)</w:t>
              </w:r>
            </w:hyperlink>
            <w:r w:rsidR="00352FCA" w:rsidRPr="00AB661D">
              <w:rPr>
                <w:spacing w:val="-3"/>
              </w:rPr>
              <w:t xml:space="preserve">; </w:t>
            </w:r>
            <w:hyperlink r:id="rId27" w:history="1">
              <w:r w:rsidR="00352FCA" w:rsidRPr="00AB661D">
                <w:rPr>
                  <w:rStyle w:val="Hyperlink"/>
                  <w:i/>
                  <w:iCs/>
                  <w:spacing w:val="-3"/>
                  <w:szCs w:val="24"/>
                </w:rPr>
                <w:t>Rapports des 18ème, 19ème, 20ème, 21ème, 22ème, 23ème, 24ème, 25ème, 26ème, 27ème, 28ème, 29ème, 30ème, 31ème, 32ème, 33ème, 34ème, 35ème et 36ème réunions du GTC-SMSI</w:t>
              </w:r>
            </w:hyperlink>
            <w:r w:rsidR="00352FCA" w:rsidRPr="00AB661D">
              <w:rPr>
                <w:spacing w:val="-3"/>
              </w:rPr>
              <w:t xml:space="preserve">; </w:t>
            </w:r>
            <w:hyperlink r:id="rId28" w:history="1">
              <w:r w:rsidR="00352FCA" w:rsidRPr="00AB661D">
                <w:rPr>
                  <w:rStyle w:val="Hyperlink"/>
                  <w:i/>
                  <w:iCs/>
                  <w:spacing w:val="-3"/>
                  <w:szCs w:val="24"/>
                </w:rPr>
                <w:t>Déclaration du SMSI+10 sur la mise en œuvre des résultats du SMSI</w:t>
              </w:r>
              <w:r w:rsidR="00352FCA" w:rsidRPr="00AB661D">
                <w:rPr>
                  <w:spacing w:val="-3"/>
                </w:rPr>
                <w:t xml:space="preserve">; </w:t>
              </w:r>
              <w:r w:rsidR="00352FCA" w:rsidRPr="00AB661D">
                <w:rPr>
                  <w:rStyle w:val="Hyperlink"/>
                  <w:i/>
                  <w:iCs/>
                  <w:spacing w:val="-3"/>
                  <w:szCs w:val="24"/>
                </w:rPr>
                <w:t>Vision du SMSI+10 pour l'après-2015</w:t>
              </w:r>
            </w:hyperlink>
            <w:r w:rsidR="00352FCA" w:rsidRPr="00AB661D">
              <w:rPr>
                <w:spacing w:val="-3"/>
              </w:rPr>
              <w:t xml:space="preserve">; </w:t>
            </w:r>
            <w:hyperlink r:id="rId29" w:history="1">
              <w:r w:rsidR="00352FCA" w:rsidRPr="00AB661D">
                <w:rPr>
                  <w:rStyle w:val="Hyperlink"/>
                  <w:i/>
                  <w:iCs/>
                  <w:spacing w:val="-3"/>
                  <w:szCs w:val="24"/>
                </w:rPr>
                <w:t>Examen final des cibles du SMSI</w:t>
              </w:r>
            </w:hyperlink>
            <w:r w:rsidR="00352FCA" w:rsidRPr="00AB661D">
              <w:rPr>
                <w:spacing w:val="-3"/>
              </w:rPr>
              <w:t xml:space="preserve">; </w:t>
            </w:r>
            <w:hyperlink r:id="rId30" w:history="1">
              <w:r w:rsidR="00352FCA" w:rsidRPr="00AB661D">
                <w:rPr>
                  <w:rStyle w:val="Hyperlink"/>
                  <w:i/>
                  <w:iCs/>
                  <w:spacing w:val="-3"/>
                  <w:szCs w:val="24"/>
                </w:rPr>
                <w:t>Rapport du SMSI+10: Contribution de l'UIT sur dix ans à la mise en œuvre et au suivi des résultats du SMSI (2005</w:t>
              </w:r>
              <w:r w:rsidR="008E5141" w:rsidRPr="00AB661D">
                <w:rPr>
                  <w:rStyle w:val="Hyperlink"/>
                  <w:i/>
                  <w:iCs/>
                  <w:spacing w:val="-3"/>
                  <w:szCs w:val="24"/>
                </w:rPr>
                <w:noBreakHyphen/>
              </w:r>
              <w:r w:rsidR="00352FCA" w:rsidRPr="00AB661D">
                <w:rPr>
                  <w:rStyle w:val="Hyperlink"/>
                  <w:i/>
                  <w:iCs/>
                  <w:spacing w:val="-3"/>
                  <w:szCs w:val="24"/>
                </w:rPr>
                <w:t>2014)</w:t>
              </w:r>
            </w:hyperlink>
            <w:r w:rsidR="00352FCA" w:rsidRPr="00AB661D">
              <w:rPr>
                <w:spacing w:val="-3"/>
              </w:rPr>
              <w:t>.</w:t>
            </w:r>
          </w:p>
        </w:tc>
      </w:tr>
    </w:tbl>
    <w:p w14:paraId="706B0E8B" w14:textId="6ED1F7D7" w:rsidR="00352FCA" w:rsidRPr="00AB661D" w:rsidRDefault="00352FCA" w:rsidP="00AE148F">
      <w:pPr>
        <w:pStyle w:val="Heading1"/>
      </w:pPr>
      <w:r w:rsidRPr="00AB661D">
        <w:br w:type="page"/>
      </w:r>
      <w:r w:rsidRPr="00AB661D">
        <w:lastRenderedPageBreak/>
        <w:t>1</w:t>
      </w:r>
      <w:r w:rsidRPr="00AB661D">
        <w:tab/>
        <w:t>Introduction</w:t>
      </w:r>
    </w:p>
    <w:p w14:paraId="5619E899" w14:textId="77777777" w:rsidR="00352FCA" w:rsidRPr="00AB661D" w:rsidRDefault="00352FCA" w:rsidP="00352FCA">
      <w:r w:rsidRPr="00AB661D">
        <w:t>1.1</w:t>
      </w:r>
      <w:r w:rsidRPr="00AB661D">
        <w:tab/>
        <w:t>Depuis la session de 2020 du Conseil, le Groupe de travail du Conseil de l'UIT sur le Sommet mondial sur la société de l'information (SMSI) et les Objectifs de développement durable (ODD) (GTC-SMSI/ODD) a tenu sa 36ème réunion, qui a eu lieu sous forme virtuelle les 28 et 29 janvier 2021 en raison de la situation exceptionnelle liée à la pandémie de COVID-19. La réunion a permis d'examiner 20 documents et était présidée par M. Vladimir Minkin (Fédération de Russie), Président du GTC-SMSI/ODD. La 36ème réunion s'est tenue en présence des Vice</w:t>
      </w:r>
      <w:r w:rsidRPr="00AB661D">
        <w:noBreakHyphen/>
        <w:t>Présidents suivants: Mme Janet Umutesi (Rwanda), Mme Renata Santoyo (Brésil), M. Mansour Al-Qurashi (Arabie saoudite), M. Ahmad Reza Sharafat (République islamique d'Iran) et Mme Aygun Ahmadova (Azerbaïdjan).</w:t>
      </w:r>
    </w:p>
    <w:p w14:paraId="3AFD2A65" w14:textId="74C02518" w:rsidR="00352FCA" w:rsidRPr="00AB661D" w:rsidRDefault="00352FCA" w:rsidP="00352FCA">
      <w:r w:rsidRPr="00AB661D">
        <w:t>1.2</w:t>
      </w:r>
      <w:r w:rsidRPr="00AB661D">
        <w:tab/>
        <w:t>Le présent document expose une série de recommandations formulées par le GTC</w:t>
      </w:r>
      <w:r w:rsidRPr="00AB661D">
        <w:noBreakHyphen/>
        <w:t>SMSI/ODD à l'intention de la session de 2021 du Conseil. Le compte rendu de la 36ème</w:t>
      </w:r>
      <w:r w:rsidR="00B07B2C" w:rsidRPr="00AB661D">
        <w:t> </w:t>
      </w:r>
      <w:r w:rsidRPr="00AB661D">
        <w:t xml:space="preserve">réunion fait l'objet du Document </w:t>
      </w:r>
      <w:hyperlink r:id="rId31" w:history="1">
        <w:r w:rsidRPr="00AB661D">
          <w:rPr>
            <w:rStyle w:val="Hyperlink"/>
            <w:rFonts w:asciiTheme="minorHAnsi" w:eastAsia="SimSun" w:hAnsiTheme="minorHAnsi" w:cstheme="minorHAnsi"/>
            <w:spacing w:val="-4"/>
            <w:szCs w:val="24"/>
            <w:shd w:val="clear" w:color="auto" w:fill="FFFFFF" w:themeFill="background1"/>
          </w:rPr>
          <w:t>CWG-WSIS&amp;SDG-36-20</w:t>
        </w:r>
      </w:hyperlink>
      <w:r w:rsidRPr="00AB661D">
        <w:t xml:space="preserve">, disponible sur le </w:t>
      </w:r>
      <w:hyperlink r:id="rId32" w:history="1">
        <w:r w:rsidRPr="00AB661D">
          <w:rPr>
            <w:rStyle w:val="Hyperlink"/>
          </w:rPr>
          <w:t>site web du GTC</w:t>
        </w:r>
        <w:r w:rsidR="008E5141" w:rsidRPr="00AB661D">
          <w:rPr>
            <w:rStyle w:val="Hyperlink"/>
          </w:rPr>
          <w:noBreakHyphen/>
        </w:r>
        <w:r w:rsidRPr="00AB661D">
          <w:rPr>
            <w:rStyle w:val="Hyperlink"/>
          </w:rPr>
          <w:t>SMSI/ODD</w:t>
        </w:r>
      </w:hyperlink>
      <w:r w:rsidRPr="00AB661D">
        <w:t>.</w:t>
      </w:r>
    </w:p>
    <w:p w14:paraId="1D50455A" w14:textId="77777777" w:rsidR="00352FCA" w:rsidRPr="00AB661D" w:rsidRDefault="00352FCA" w:rsidP="00352FCA">
      <w:pPr>
        <w:pStyle w:val="Heading1"/>
      </w:pPr>
      <w:r w:rsidRPr="00AB661D">
        <w:t>2</w:t>
      </w:r>
      <w:r w:rsidRPr="00AB661D">
        <w:tab/>
        <w:t>Informations actualisées sur les activités pertinentes liées au processus du SMSI et à la réalisation des ODD</w:t>
      </w:r>
    </w:p>
    <w:p w14:paraId="2B814D50" w14:textId="77777777" w:rsidR="00352FCA" w:rsidRPr="00AB661D" w:rsidRDefault="00352FCA" w:rsidP="00352FCA">
      <w:pPr>
        <w:rPr>
          <w:bCs/>
        </w:rPr>
      </w:pPr>
      <w:r w:rsidRPr="00AB661D">
        <w:t>2.1</w:t>
      </w:r>
      <w:r w:rsidRPr="00AB661D">
        <w:tab/>
        <w:t>À sa 36ème réunion, le GTC-SMSI/ODD a examiné les documents et présentations orales suivants:</w:t>
      </w:r>
    </w:p>
    <w:p w14:paraId="1A7FB1B5" w14:textId="3B94EE12" w:rsidR="00352FCA" w:rsidRPr="00AB661D" w:rsidRDefault="00EB65E8" w:rsidP="008E5141">
      <w:pPr>
        <w:pStyle w:val="enumlev1"/>
        <w:tabs>
          <w:tab w:val="clear" w:pos="567"/>
        </w:tabs>
        <w:ind w:left="1134" w:hanging="1134"/>
      </w:pPr>
      <w:r w:rsidRPr="00AB661D">
        <w:t>2.1.1</w:t>
      </w:r>
      <w:r w:rsidR="008E5141" w:rsidRPr="00AB661D">
        <w:tab/>
      </w:r>
      <w:r w:rsidR="00352FCA" w:rsidRPr="00AB661D">
        <w:t>Résultats de la réunion de 2020 de la Commission de la science et de la technique au service du développement (CSTD) et de la réunion de 2021 du Groupe intersessions (présentation orale)</w:t>
      </w:r>
      <w:r w:rsidRPr="00AB661D">
        <w:t>.</w:t>
      </w:r>
    </w:p>
    <w:p w14:paraId="6C3F8AB8" w14:textId="77777777" w:rsidR="008E5141" w:rsidRPr="00AB661D" w:rsidRDefault="00352FCA" w:rsidP="008E5141">
      <w:pPr>
        <w:pStyle w:val="enumlev1"/>
        <w:tabs>
          <w:tab w:val="clear" w:pos="567"/>
          <w:tab w:val="left" w:pos="1276"/>
        </w:tabs>
        <w:ind w:left="1134" w:hanging="1134"/>
      </w:pPr>
      <w:r w:rsidRPr="00AB661D">
        <w:t>2.1.2</w:t>
      </w:r>
      <w:r w:rsidR="008E5141" w:rsidRPr="00AB661D">
        <w:tab/>
      </w:r>
      <w:r w:rsidRPr="00AB661D">
        <w:t>Résultats du Forum de 2020 sur la gouvernance de l'Internet (présentation orale)</w:t>
      </w:r>
      <w:r w:rsidR="00EB65E8" w:rsidRPr="00AB661D">
        <w:t>.</w:t>
      </w:r>
    </w:p>
    <w:p w14:paraId="3CB39B56" w14:textId="77777777" w:rsidR="008E5141" w:rsidRPr="00AB661D" w:rsidRDefault="008E5141" w:rsidP="008E5141">
      <w:pPr>
        <w:pStyle w:val="enumlev1"/>
        <w:tabs>
          <w:tab w:val="clear" w:pos="567"/>
          <w:tab w:val="left" w:pos="1276"/>
        </w:tabs>
        <w:ind w:left="1134" w:hanging="1134"/>
      </w:pPr>
      <w:r w:rsidRPr="00AB661D">
        <w:t>2.1.3</w:t>
      </w:r>
      <w:r w:rsidRPr="00AB661D">
        <w:tab/>
      </w:r>
      <w:r w:rsidR="00352FCA" w:rsidRPr="00AB661D">
        <w:t xml:space="preserve">Résolution </w:t>
      </w:r>
      <w:hyperlink r:id="rId33" w:history="1">
        <w:r w:rsidR="00352FCA" w:rsidRPr="00AB661D">
          <w:rPr>
            <w:rStyle w:val="Hyperlink"/>
          </w:rPr>
          <w:t>E/RES/2020/12</w:t>
        </w:r>
      </w:hyperlink>
      <w:r w:rsidR="00352FCA" w:rsidRPr="00AB661D">
        <w:t>: Examen des progrès accomplis dans la mise en œuvre et le suivi des textes issus du Sommet mondial sur la société de l'information</w:t>
      </w:r>
      <w:r w:rsidR="00EB65E8" w:rsidRPr="00AB661D">
        <w:t>.</w:t>
      </w:r>
    </w:p>
    <w:p w14:paraId="372D1D9C" w14:textId="77777777" w:rsidR="008E5141" w:rsidRPr="00AB661D" w:rsidRDefault="008E5141" w:rsidP="008E5141">
      <w:pPr>
        <w:pStyle w:val="enumlev1"/>
        <w:tabs>
          <w:tab w:val="clear" w:pos="567"/>
          <w:tab w:val="left" w:pos="1276"/>
        </w:tabs>
        <w:ind w:left="1134" w:hanging="1134"/>
      </w:pPr>
      <w:r w:rsidRPr="00AB661D">
        <w:t>2.1.4</w:t>
      </w:r>
      <w:r w:rsidRPr="00AB661D">
        <w:tab/>
      </w:r>
      <w:r w:rsidR="00352FCA" w:rsidRPr="00AB661D">
        <w:t xml:space="preserve">Résolution </w:t>
      </w:r>
      <w:hyperlink r:id="rId34" w:tgtFrame="_blank" w:history="1">
        <w:r w:rsidR="00352FCA" w:rsidRPr="00AB661D">
          <w:rPr>
            <w:rStyle w:val="Hyperlink"/>
          </w:rPr>
          <w:t>A/RES/75/202</w:t>
        </w:r>
      </w:hyperlink>
      <w:r w:rsidR="00352FCA" w:rsidRPr="00AB661D">
        <w:t>: Résolution de l'Assemblée générale des Nations Unies sur les TIC au service du développement durable</w:t>
      </w:r>
      <w:r w:rsidR="00EB65E8" w:rsidRPr="00AB661D">
        <w:t>.</w:t>
      </w:r>
    </w:p>
    <w:p w14:paraId="587FF195" w14:textId="48525076" w:rsidR="00352FCA" w:rsidRPr="00AB661D" w:rsidRDefault="008E5141" w:rsidP="008E5141">
      <w:pPr>
        <w:pStyle w:val="enumlev1"/>
        <w:tabs>
          <w:tab w:val="clear" w:pos="567"/>
          <w:tab w:val="left" w:pos="1276"/>
        </w:tabs>
        <w:ind w:left="1134" w:hanging="1134"/>
      </w:pPr>
      <w:r w:rsidRPr="00AB661D">
        <w:t>2.1.5</w:t>
      </w:r>
      <w:r w:rsidRPr="00AB661D">
        <w:tab/>
      </w:r>
      <w:r w:rsidR="00352FCA" w:rsidRPr="00AB661D">
        <w:t>Informations actualisées concernant le plan d'action du Secrétaire général de l'ONU pour la coopération numérique (présentation orale)</w:t>
      </w:r>
      <w:r w:rsidR="00EB65E8" w:rsidRPr="00AB661D">
        <w:t>.</w:t>
      </w:r>
    </w:p>
    <w:p w14:paraId="3F63BE91" w14:textId="77777777" w:rsidR="00352FCA" w:rsidRPr="00AB661D" w:rsidRDefault="00352FCA" w:rsidP="00352FCA">
      <w:pPr>
        <w:pStyle w:val="Heading1"/>
      </w:pPr>
      <w:r w:rsidRPr="00AB661D">
        <w:t>3</w:t>
      </w:r>
      <w:r w:rsidRPr="00AB661D">
        <w:tab/>
        <w:t>Activités de l'UIT concernant la coordination, la mise en œuvre et le suivi des résultats du SMSI, y compris les activités menées conformément aux Plans opérationnels de l'Union</w:t>
      </w:r>
    </w:p>
    <w:p w14:paraId="7092878E" w14:textId="77777777" w:rsidR="00352FCA" w:rsidRPr="00AB661D" w:rsidRDefault="00352FCA" w:rsidP="00352FCA">
      <w:r w:rsidRPr="00AB661D">
        <w:t>3.1</w:t>
      </w:r>
      <w:r w:rsidRPr="00AB661D">
        <w:tab/>
        <w:t>À sa 36ème réunion, le GTC-SMSI/ODD a examiné les documents suivants:</w:t>
      </w:r>
    </w:p>
    <w:p w14:paraId="40674C58" w14:textId="3EDB60EE"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t>3.1.1</w:t>
      </w:r>
      <w:r w:rsidR="008E5141" w:rsidRPr="00AB661D">
        <w:tab/>
      </w:r>
      <w:r w:rsidRPr="00AB661D">
        <w:t xml:space="preserve">Document </w:t>
      </w:r>
      <w:hyperlink r:id="rId35" w:history="1">
        <w:r w:rsidRPr="00AB661D">
          <w:rPr>
            <w:rStyle w:val="Hyperlink"/>
          </w:rPr>
          <w:t>CWGWSIS36/2</w:t>
        </w:r>
      </w:hyperlink>
      <w:r w:rsidRPr="00AB661D">
        <w:t>: Résultats du Forum 2020 du SMSI.</w:t>
      </w:r>
    </w:p>
    <w:p w14:paraId="55E8AC40" w14:textId="77777777"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t>3.1.2</w:t>
      </w:r>
      <w:r w:rsidRPr="00AB661D">
        <w:tab/>
        <w:t xml:space="preserve">Document </w:t>
      </w:r>
      <w:hyperlink r:id="rId36" w:history="1">
        <w:r w:rsidRPr="00AB661D">
          <w:rPr>
            <w:rStyle w:val="Hyperlink"/>
          </w:rPr>
          <w:t>CWGWSIS36/3</w:t>
        </w:r>
      </w:hyperlink>
      <w:r w:rsidRPr="00AB661D">
        <w:t xml:space="preserve">: Forum 2021 du SMSI (activités préparatoires). </w:t>
      </w:r>
    </w:p>
    <w:p w14:paraId="5A24FCBF" w14:textId="77777777"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t>3.1.3</w:t>
      </w:r>
      <w:r w:rsidRPr="00AB661D">
        <w:tab/>
        <w:t xml:space="preserve">Rapport </w:t>
      </w:r>
      <w:hyperlink r:id="rId37" w:history="1">
        <w:r w:rsidRPr="00AB661D">
          <w:rPr>
            <w:rStyle w:val="Hyperlink"/>
          </w:rPr>
          <w:t>CWGWSIS36/4</w:t>
        </w:r>
      </w:hyperlink>
      <w:r w:rsidRPr="00AB661D">
        <w:t xml:space="preserve">: Contribution de l'UIT à la mise en œuvre des résultats du SMSI (2020). </w:t>
      </w:r>
    </w:p>
    <w:p w14:paraId="580121FF" w14:textId="77777777"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t>3.1.4</w:t>
      </w:r>
      <w:r w:rsidRPr="00AB661D">
        <w:tab/>
        <w:t xml:space="preserve">Document </w:t>
      </w:r>
      <w:hyperlink r:id="rId38" w:history="1">
        <w:r w:rsidRPr="00AB661D">
          <w:rPr>
            <w:rStyle w:val="Hyperlink"/>
          </w:rPr>
          <w:t>CWGWSIS36/5</w:t>
        </w:r>
      </w:hyperlink>
      <w:r w:rsidRPr="00AB661D">
        <w:t>: Feuilles de route de l'UIT pour les grandes orientations C2, C5 et C6 du SMSI (modèle actualisé).</w:t>
      </w:r>
    </w:p>
    <w:p w14:paraId="3E822215" w14:textId="77777777"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lastRenderedPageBreak/>
        <w:t>3.1.5</w:t>
      </w:r>
      <w:r w:rsidRPr="00AB661D">
        <w:tab/>
        <w:t xml:space="preserve">Document </w:t>
      </w:r>
      <w:hyperlink r:id="rId39" w:history="1">
        <w:hyperlink r:id="rId40" w:history="1">
          <w:r w:rsidRPr="00AB661D">
            <w:rPr>
              <w:rStyle w:val="Hyperlink"/>
            </w:rPr>
            <w:t>CWGWSIS36/6</w:t>
          </w:r>
        </w:hyperlink>
      </w:hyperlink>
      <w:r w:rsidRPr="00AB661D">
        <w:t>: Activités régionales en vue d'aligner le processus du SMSI sur le processus des ODD.</w:t>
      </w:r>
    </w:p>
    <w:p w14:paraId="21624F6E" w14:textId="7A0A8832"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t>3.1.6</w:t>
      </w:r>
      <w:r w:rsidRPr="00AB661D">
        <w:tab/>
        <w:t xml:space="preserve">Document </w:t>
      </w:r>
      <w:hyperlink r:id="rId41" w:history="1">
        <w:r w:rsidRPr="00AB661D">
          <w:rPr>
            <w:rStyle w:val="Hyperlink"/>
          </w:rPr>
          <w:t>CWGWSIS36/17</w:t>
        </w:r>
      </w:hyperlink>
      <w:r w:rsidRPr="00AB661D">
        <w:t>: Modèle pour la communication d'informations sur les activités régionales visant à aligner le processus du SMSI sur le processus des ODD.</w:t>
      </w:r>
      <w:r w:rsidRPr="00AB661D">
        <w:fldChar w:fldCharType="begin"/>
      </w:r>
      <w:r w:rsidRPr="00AB661D">
        <w:instrText xml:space="preserve"> HYPERLINK "https://www.itu.int/md/S21-CWGWSIS36-C-0017/en" </w:instrText>
      </w:r>
      <w:r w:rsidRPr="00AB661D">
        <w:fldChar w:fldCharType="separate"/>
      </w:r>
    </w:p>
    <w:p w14:paraId="538DF398" w14:textId="1D092C9C"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fldChar w:fldCharType="end"/>
      </w:r>
      <w:r w:rsidRPr="00AB661D">
        <w:t>3.1.7</w:t>
      </w:r>
      <w:r w:rsidRPr="00AB661D">
        <w:tab/>
        <w:t xml:space="preserve">Document </w:t>
      </w:r>
      <w:hyperlink r:id="rId42" w:history="1">
        <w:r w:rsidRPr="00AB661D">
          <w:rPr>
            <w:rStyle w:val="Hyperlink"/>
          </w:rPr>
          <w:t>CWGWSIS36/7</w:t>
        </w:r>
      </w:hyperlink>
      <w:r w:rsidR="00B07B2C" w:rsidRPr="00AB661D">
        <w:t>:</w:t>
      </w:r>
      <w:r w:rsidRPr="00AB661D">
        <w:t xml:space="preserve"> Processus d'inventaire des activités du SMSI 2020 et 2021.</w:t>
      </w:r>
    </w:p>
    <w:p w14:paraId="07C6F6BF" w14:textId="3A5096E5"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t>3.1.8</w:t>
      </w:r>
      <w:r w:rsidRPr="00AB661D">
        <w:tab/>
        <w:t xml:space="preserve">Document </w:t>
      </w:r>
      <w:hyperlink r:id="rId43" w:history="1">
        <w:r w:rsidRPr="00AB661D">
          <w:rPr>
            <w:rStyle w:val="Hyperlink"/>
          </w:rPr>
          <w:t>CWGWSIS36/8</w:t>
        </w:r>
      </w:hyperlink>
      <w:r w:rsidR="00B07B2C" w:rsidRPr="00AB661D">
        <w:t>:</w:t>
      </w:r>
      <w:r w:rsidRPr="00AB661D">
        <w:t xml:space="preserve"> Prix du SMSI 2020 et 2021.</w:t>
      </w:r>
    </w:p>
    <w:p w14:paraId="76F4BFC5" w14:textId="2F037928"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t>3.1.9</w:t>
      </w:r>
      <w:r w:rsidRPr="00AB661D">
        <w:tab/>
        <w:t xml:space="preserve">Document </w:t>
      </w:r>
      <w:hyperlink r:id="rId44" w:history="1">
        <w:r w:rsidRPr="00AB661D">
          <w:rPr>
            <w:rStyle w:val="Hyperlink"/>
          </w:rPr>
          <w:t>CWGWSIS36/9</w:t>
        </w:r>
      </w:hyperlink>
      <w:r w:rsidR="00B07B2C" w:rsidRPr="00AB661D">
        <w:t>:</w:t>
      </w:r>
      <w:r w:rsidRPr="00AB661D">
        <w:t xml:space="preserve"> Groupe des Nations Unies sur la société de l'information (UNGIS).</w:t>
      </w:r>
    </w:p>
    <w:p w14:paraId="266DE639" w14:textId="7A4F9281"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t>3.1.10</w:t>
      </w:r>
      <w:r w:rsidRPr="00AB661D">
        <w:tab/>
        <w:t xml:space="preserve">Document </w:t>
      </w:r>
      <w:hyperlink r:id="rId45" w:history="1">
        <w:r w:rsidRPr="00AB661D">
          <w:rPr>
            <w:rStyle w:val="Hyperlink"/>
          </w:rPr>
          <w:t>CWGWSIS36/10</w:t>
        </w:r>
      </w:hyperlink>
      <w:r w:rsidR="00B07B2C" w:rsidRPr="00AB661D">
        <w:t>:</w:t>
      </w:r>
      <w:r w:rsidRPr="00AB661D">
        <w:t xml:space="preserve"> Journée mondiale des télécommunications et de la société de l'information 2020 et 2021.</w:t>
      </w:r>
    </w:p>
    <w:p w14:paraId="6125E3B5" w14:textId="69178C43"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t>3.1.11</w:t>
      </w:r>
      <w:r w:rsidR="00EB65E8" w:rsidRPr="00AB661D">
        <w:tab/>
      </w:r>
      <w:r w:rsidRPr="00AB661D">
        <w:t xml:space="preserve">Document </w:t>
      </w:r>
      <w:hyperlink r:id="rId46" w:history="1">
        <w:r w:rsidRPr="00AB661D">
          <w:rPr>
            <w:rStyle w:val="Hyperlink"/>
          </w:rPr>
          <w:t>CWGWSIS36/11</w:t>
        </w:r>
      </w:hyperlink>
      <w:r w:rsidRPr="00AB661D">
        <w:t>: Partenariat sur la mesure des TIC au service du développement.</w:t>
      </w:r>
    </w:p>
    <w:p w14:paraId="059D9024" w14:textId="77777777"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t>3.1.12</w:t>
      </w:r>
      <w:r w:rsidRPr="00AB661D">
        <w:tab/>
        <w:t xml:space="preserve">Document </w:t>
      </w:r>
      <w:hyperlink r:id="rId47" w:history="1">
        <w:r w:rsidRPr="00AB661D">
          <w:rPr>
            <w:rStyle w:val="Hyperlink"/>
          </w:rPr>
          <w:t>CWGWSIS36/12</w:t>
        </w:r>
      </w:hyperlink>
      <w:r w:rsidRPr="00AB661D">
        <w:t>: Fonds d'affectation spéciale pour le SMSI – 2021.</w:t>
      </w:r>
    </w:p>
    <w:p w14:paraId="08AF7273" w14:textId="11403FE9" w:rsidR="00352FCA" w:rsidRPr="00AB661D" w:rsidRDefault="00352FCA" w:rsidP="00EB65E8">
      <w:pPr>
        <w:pStyle w:val="enumlev1"/>
        <w:tabs>
          <w:tab w:val="clear" w:pos="567"/>
          <w:tab w:val="clear" w:pos="1134"/>
          <w:tab w:val="clear" w:pos="1701"/>
          <w:tab w:val="clear" w:pos="2268"/>
          <w:tab w:val="clear" w:pos="2835"/>
        </w:tabs>
        <w:ind w:left="1134" w:hanging="1134"/>
      </w:pPr>
      <w:r w:rsidRPr="00AB661D">
        <w:t>3.1.13</w:t>
      </w:r>
      <w:r w:rsidRPr="00AB661D">
        <w:tab/>
        <w:t xml:space="preserve">Document </w:t>
      </w:r>
      <w:hyperlink r:id="rId48" w:history="1">
        <w:r w:rsidRPr="00AB661D">
          <w:rPr>
            <w:rStyle w:val="Hyperlink"/>
          </w:rPr>
          <w:t>CWGWSIS36/13</w:t>
        </w:r>
      </w:hyperlink>
      <w:r w:rsidRPr="00AB661D">
        <w:t>: Activités des commissions d'études des Secteurs de l'UIT liées aux processus du SMSI et des ODD.</w:t>
      </w:r>
    </w:p>
    <w:p w14:paraId="4DC65030" w14:textId="77777777" w:rsidR="00352FCA" w:rsidRPr="00AB661D" w:rsidRDefault="00352FCA" w:rsidP="00352FCA">
      <w:pPr>
        <w:rPr>
          <w:rFonts w:eastAsia="SimSun"/>
          <w:b/>
          <w:bCs/>
        </w:rPr>
      </w:pPr>
      <w:r w:rsidRPr="00AB661D">
        <w:rPr>
          <w:rFonts w:eastAsia="SimSun"/>
        </w:rPr>
        <w:t>3.2</w:t>
      </w:r>
      <w:r w:rsidRPr="00AB661D">
        <w:rPr>
          <w:rFonts w:eastAsia="SimSun"/>
        </w:rPr>
        <w:tab/>
        <w:t xml:space="preserve">S'appuyant sur les résultats de l'examen des contributions soumises à sa 36ème réunion, le Groupe a pris note avec satisfaction de tous les documents et a formulé les </w:t>
      </w:r>
      <w:r w:rsidRPr="00AB661D">
        <w:rPr>
          <w:rFonts w:eastAsia="SimSun"/>
          <w:b/>
          <w:bCs/>
        </w:rPr>
        <w:t xml:space="preserve">observations et recommandations suivantes </w:t>
      </w:r>
      <w:r w:rsidRPr="00AB661D">
        <w:rPr>
          <w:rFonts w:eastAsia="SimSun"/>
        </w:rPr>
        <w:t>à l'intention de la</w:t>
      </w:r>
      <w:r w:rsidRPr="00AB661D">
        <w:rPr>
          <w:rFonts w:eastAsia="SimSun"/>
          <w:b/>
          <w:bCs/>
        </w:rPr>
        <w:t xml:space="preserve"> session de 2021 du Conseil:</w:t>
      </w:r>
    </w:p>
    <w:p w14:paraId="4BFF13EF" w14:textId="574641A8" w:rsidR="00352FCA" w:rsidRPr="00AB661D" w:rsidRDefault="00352FCA" w:rsidP="00352FCA">
      <w:pPr>
        <w:pStyle w:val="enumlev1"/>
        <w:rPr>
          <w:rFonts w:eastAsia="SimSun"/>
          <w:b/>
          <w:bCs/>
        </w:rPr>
      </w:pPr>
      <w:r w:rsidRPr="00AB661D">
        <w:rPr>
          <w:rFonts w:eastAsia="SimSun"/>
        </w:rPr>
        <w:t>a)</w:t>
      </w:r>
      <w:r w:rsidRPr="00AB661D">
        <w:rPr>
          <w:rFonts w:eastAsia="SimSun"/>
          <w:b/>
          <w:bCs/>
        </w:rPr>
        <w:tab/>
        <w:t>Résultats du Forum 2020 du SMSI</w:t>
      </w:r>
    </w:p>
    <w:p w14:paraId="13AC9124" w14:textId="77777777" w:rsidR="00352FCA" w:rsidRPr="00AB661D" w:rsidRDefault="00352FCA" w:rsidP="00352FCA">
      <w:pPr>
        <w:pStyle w:val="enumlev2"/>
      </w:pPr>
      <w:r w:rsidRPr="00AB661D">
        <w:t>1)</w:t>
      </w:r>
      <w:r w:rsidRPr="00AB661D">
        <w:tab/>
        <w:t>Le Groupe a salué tous les efforts déployés pour faire du Forum 2020 du SMSI une réussite et les résultats obtenus et a insisté sur le fait que la manifestation s'était tenue sous forme virtuelle, et non traditionnelle, ce qui a ouvert de nouvelles perspectives et permis d'utiliser des outils virtuels innovants et d'accroître la participation, y compris dans les pays en développement, malgré les difficultés causées par la pandémie.</w:t>
      </w:r>
    </w:p>
    <w:p w14:paraId="5E48D955" w14:textId="77777777" w:rsidR="00352FCA" w:rsidRPr="00AB661D" w:rsidRDefault="00352FCA" w:rsidP="00352FCA">
      <w:pPr>
        <w:pStyle w:val="enumlev2"/>
      </w:pPr>
      <w:r w:rsidRPr="00AB661D">
        <w:t>2)</w:t>
      </w:r>
      <w:r w:rsidRPr="00AB661D">
        <w:tab/>
        <w:t xml:space="preserve">Les résultats du Forum 2020 du SMSI en ce qui concerne un plus grand nombre de participants, les partenariats, le recours à un format virtuel innovant, l'ordre du jour, le programme de travail et les rapports/publications ont été accueillis avec satisfaction. </w:t>
      </w:r>
    </w:p>
    <w:p w14:paraId="2BC6881E" w14:textId="77777777" w:rsidR="00352FCA" w:rsidRPr="00AB661D" w:rsidRDefault="00352FCA" w:rsidP="00352FCA">
      <w:pPr>
        <w:pStyle w:val="enumlev2"/>
      </w:pPr>
      <w:r w:rsidRPr="00AB661D">
        <w:t>3)</w:t>
      </w:r>
      <w:r w:rsidRPr="00AB661D">
        <w:tab/>
        <w:t xml:space="preserve">Le Groupe s'est félicité de la collaboration du secrétariat avec les coordonnateurs des grandes orientations du SMSI, en particulier les coordonnateurs des grandes orientations C2, C5 et C6, afin de présenter ce qui a été accompli en quinze années de mise en œuvre (2005-2020), les défis et les possibilités lors des ateliers dédiés aux grandes orientations organisés à l'occasion du Forum 2020 du SMSI. </w:t>
      </w:r>
    </w:p>
    <w:p w14:paraId="7A60B27F" w14:textId="77777777" w:rsidR="00352FCA" w:rsidRPr="00AB661D" w:rsidRDefault="00352FCA" w:rsidP="00352FCA">
      <w:pPr>
        <w:pStyle w:val="enumlev2"/>
      </w:pPr>
      <w:r w:rsidRPr="00AB661D">
        <w:t>4)</w:t>
      </w:r>
      <w:r w:rsidRPr="00AB661D">
        <w:tab/>
        <w:t xml:space="preserve">Le Groupe </w:t>
      </w:r>
      <w:r w:rsidRPr="00AB661D">
        <w:rPr>
          <w:rFonts w:cs="Calibri"/>
        </w:rPr>
        <w:t>a vu d'un bon œil les nouvelles initiatives concluantes comme le volet thématique sur les TIC et les personnes âgées et les nouveaux partenariats efficaces noués dans ce cadre.</w:t>
      </w:r>
    </w:p>
    <w:p w14:paraId="6AACBCE7" w14:textId="77777777" w:rsidR="00352FCA" w:rsidRPr="00AB661D" w:rsidRDefault="00352FCA" w:rsidP="00352FCA">
      <w:pPr>
        <w:pStyle w:val="enumlev2"/>
      </w:pPr>
      <w:r w:rsidRPr="00AB661D">
        <w:t>5)</w:t>
      </w:r>
      <w:r w:rsidRPr="00AB661D">
        <w:tab/>
        <w:t>Le Groupe s'est félicité de l'engagement et du soutien des entités ayant cotisé au Fonds d'affectation spéciale pour le SMSI 2020.</w:t>
      </w:r>
    </w:p>
    <w:p w14:paraId="7FD7D30A" w14:textId="3D51C18B" w:rsidR="00352FCA" w:rsidRPr="00AB661D" w:rsidRDefault="00352FCA" w:rsidP="00352FCA">
      <w:pPr>
        <w:pStyle w:val="enumlev1"/>
        <w:rPr>
          <w:b/>
          <w:bCs/>
        </w:rPr>
      </w:pPr>
      <w:r w:rsidRPr="00AB661D">
        <w:t>b)</w:t>
      </w:r>
      <w:r w:rsidRPr="00AB661D">
        <w:rPr>
          <w:b/>
          <w:bCs/>
        </w:rPr>
        <w:tab/>
        <w:t>Forum 2021 du SMSI (activités préparatoires)</w:t>
      </w:r>
    </w:p>
    <w:p w14:paraId="15C820C5" w14:textId="55CBC5B9" w:rsidR="00352FCA" w:rsidRPr="00AB661D" w:rsidRDefault="00352FCA" w:rsidP="00352FCA">
      <w:pPr>
        <w:pStyle w:val="enumlev2"/>
      </w:pPr>
      <w:r w:rsidRPr="00AB661D">
        <w:t>1)</w:t>
      </w:r>
      <w:r w:rsidRPr="00AB661D">
        <w:tab/>
        <w:t xml:space="preserve">Le Groupe a pris note: </w:t>
      </w:r>
    </w:p>
    <w:p w14:paraId="399DDC0A" w14:textId="369FE8C9" w:rsidR="00352FCA" w:rsidRPr="00AB661D" w:rsidRDefault="00352FCA" w:rsidP="00352FCA">
      <w:pPr>
        <w:pStyle w:val="enumlev3"/>
      </w:pPr>
      <w:r w:rsidRPr="00AB661D">
        <w:t>1.1</w:t>
      </w:r>
      <w:r w:rsidRPr="00AB661D">
        <w:tab/>
        <w:t>de toutes les informations actualisées sur les appels à l'action lancés pour préparer le Forum 2021 du SMSI</w:t>
      </w:r>
      <w:r w:rsidR="00CF3AD2" w:rsidRPr="00AB661D">
        <w:t>;</w:t>
      </w:r>
    </w:p>
    <w:p w14:paraId="780F477E" w14:textId="77777777" w:rsidR="00352FCA" w:rsidRPr="00AB661D" w:rsidRDefault="00352FCA" w:rsidP="00352FCA">
      <w:pPr>
        <w:pStyle w:val="enumlev3"/>
      </w:pPr>
      <w:r w:rsidRPr="00AB661D">
        <w:lastRenderedPageBreak/>
        <w:t>1.2</w:t>
      </w:r>
      <w:r w:rsidRPr="00AB661D">
        <w:tab/>
        <w:t>de la date limite, fixée au 8 mars 2021, pour ce qui est de la participation au processus de consultation ouverte et des demandes concernant les ateliers et les espaces d'exposition.</w:t>
      </w:r>
    </w:p>
    <w:p w14:paraId="7D36A122" w14:textId="77777777" w:rsidR="00352FCA" w:rsidRPr="00AB661D" w:rsidRDefault="00352FCA" w:rsidP="00352FCA">
      <w:pPr>
        <w:pStyle w:val="enumlev2"/>
      </w:pPr>
      <w:r w:rsidRPr="00AB661D">
        <w:t>2)</w:t>
      </w:r>
      <w:r w:rsidRPr="00AB661D">
        <w:tab/>
        <w:t>On a encouragé le secrétariat à continuer d'aligner davantage les grandes orientations du SMSI sur les ODD dans le cadre de l'ordre du jour, du programme de travail et des résultats du Forum 2021 du SMSI.</w:t>
      </w:r>
    </w:p>
    <w:p w14:paraId="33D09900" w14:textId="77777777" w:rsidR="00352FCA" w:rsidRPr="00AB661D" w:rsidRDefault="00352FCA" w:rsidP="00352FCA">
      <w:pPr>
        <w:pStyle w:val="enumlev2"/>
      </w:pPr>
      <w:r w:rsidRPr="00AB661D">
        <w:t>3)</w:t>
      </w:r>
      <w:r w:rsidRPr="00AB661D">
        <w:tab/>
        <w:t>Le secrétariat a été invité à envisager d'utiliser de nouveaux outils en ligne supplémentaires pour aider les participants à interagir, à travailler en réseau et à collaborer.</w:t>
      </w:r>
    </w:p>
    <w:p w14:paraId="648A7462" w14:textId="77777777" w:rsidR="00352FCA" w:rsidRPr="00AB661D" w:rsidRDefault="00352FCA" w:rsidP="00352FCA">
      <w:pPr>
        <w:pStyle w:val="enumlev2"/>
      </w:pPr>
      <w:r w:rsidRPr="00AB661D">
        <w:t>4)</w:t>
      </w:r>
      <w:r w:rsidRPr="00AB661D">
        <w:tab/>
        <w:t>On a encouragé les Membres de l'UIT à participer activement au Forum 2021 du SMSI.</w:t>
      </w:r>
    </w:p>
    <w:p w14:paraId="2E9FB635" w14:textId="047AC079" w:rsidR="00352FCA" w:rsidRPr="00AB661D" w:rsidRDefault="00352FCA" w:rsidP="00C70533">
      <w:pPr>
        <w:pStyle w:val="enumlev1"/>
        <w:spacing w:before="120"/>
        <w:rPr>
          <w:b/>
          <w:bCs/>
        </w:rPr>
      </w:pPr>
      <w:r w:rsidRPr="00AB661D">
        <w:t>c)</w:t>
      </w:r>
      <w:r w:rsidRPr="00AB661D">
        <w:tab/>
      </w:r>
      <w:r w:rsidRPr="00AB661D">
        <w:rPr>
          <w:b/>
          <w:bCs/>
        </w:rPr>
        <w:t>Rapport: contribution de l'UIT à la mise en œuvre des résultats du SMSI (2020)</w:t>
      </w:r>
    </w:p>
    <w:p w14:paraId="401DEA98" w14:textId="77777777" w:rsidR="00352FCA" w:rsidRPr="00AB661D" w:rsidRDefault="00352FCA" w:rsidP="00352FCA">
      <w:pPr>
        <w:pStyle w:val="enumlev2"/>
      </w:pPr>
      <w:r w:rsidRPr="00AB661D">
        <w:t>1)</w:t>
      </w:r>
      <w:r w:rsidRPr="00AB661D">
        <w:tab/>
        <w:t>Toutes les parties prenantes ont pris note et se sont félicitées du rapport de 2020 sur la contribution de l'UIT à la mise en œuvre des résultats du SMSI.</w:t>
      </w:r>
    </w:p>
    <w:p w14:paraId="56BD8CCE" w14:textId="77777777" w:rsidR="00352FCA" w:rsidRPr="00AB661D" w:rsidRDefault="00352FCA" w:rsidP="00352FCA">
      <w:pPr>
        <w:pStyle w:val="enumlev2"/>
        <w:rPr>
          <w:b/>
          <w:bCs/>
        </w:rPr>
      </w:pPr>
      <w:r w:rsidRPr="00AB661D">
        <w:t>2)</w:t>
      </w:r>
      <w:r w:rsidRPr="00AB661D">
        <w:tab/>
        <w:t>Le Groupe s'est félicité des informations actualisées fournies par le secrétariat sur le rapport du SMSI+15, établi en collaboration avec toutes les entités des Nations Unies chargées de la coordination des grandes orientations du SMSI, et a noté que les activités mentionnées dans le rapport avaient été présentées pendant la réunion des coordonnateurs des grandes orientations du SMSI tenue pendant le Forum 2020 du SMSI. Le secrétariat a été invité à publier le rapport pour information et examen à la prochaine réunion.</w:t>
      </w:r>
    </w:p>
    <w:p w14:paraId="40CF8E88" w14:textId="77777777" w:rsidR="00352FCA" w:rsidRPr="00AB661D" w:rsidRDefault="00352FCA" w:rsidP="00352FCA">
      <w:pPr>
        <w:pStyle w:val="enumlev2"/>
      </w:pPr>
      <w:r w:rsidRPr="00AB661D">
        <w:t>3)</w:t>
      </w:r>
      <w:r w:rsidRPr="00AB661D">
        <w:tab/>
        <w:t xml:space="preserve">Le Groupe a encouragé le secrétariat à collaborer étroitement avec le Bureau de développement des télécommunications (BDT), le Bureau de la normalisation des télécommunications (TSB), le Bureau des radiocommunications (BR) et le Secrétariat général pour mettre les activités et projets de l'UIT mentionnés dans le rapport à disposition sur la plate-forme d'inventaire des activités du SMSI, ce qui bénéficierait à l'ensemble des parties prenantes du SMSI. </w:t>
      </w:r>
    </w:p>
    <w:p w14:paraId="759BCD1F" w14:textId="7E51EA77" w:rsidR="00352FCA" w:rsidRPr="00AB661D" w:rsidRDefault="00352FCA" w:rsidP="00352FCA">
      <w:pPr>
        <w:pStyle w:val="enumlev2"/>
        <w:rPr>
          <w:bCs/>
        </w:rPr>
      </w:pPr>
      <w:r w:rsidRPr="00AB661D">
        <w:t>4)</w:t>
      </w:r>
      <w:r w:rsidRPr="00AB661D">
        <w:tab/>
        <w:t xml:space="preserve">Le Groupe a invité le TSB et le BDT à présenter le projet de rapport sur la mise en œuvre des résultats du SMSI par l'UIT-T et l'UIT-D, établi en étroite collaboration avec le secrétariat du SMSI, conformément aux résolutions pertinentes, et qui sera examiné lors de l'Assemblée mondiale de normalisation des télécommunications de 2020 (AMNT-20) et de la Conférence mondiale de développement des télécommunications de 2021 (CMDT-21) et soumis à sa prochaine réunion, compte tenu de la version révisée du modèle de Feuilles de route de l'UIT pour les grandes orientations C2, C5 et C6 mentionnée au </w:t>
      </w:r>
      <w:r w:rsidR="0045117E">
        <w:t>point d) ci-dessous</w:t>
      </w:r>
      <w:r w:rsidRPr="00AB661D">
        <w:t>.</w:t>
      </w:r>
    </w:p>
    <w:p w14:paraId="751916AB" w14:textId="77777777" w:rsidR="00352FCA" w:rsidRPr="00AB661D" w:rsidRDefault="00352FCA" w:rsidP="00352FCA">
      <w:pPr>
        <w:pStyle w:val="enumlev2"/>
        <w:rPr>
          <w:rFonts w:cs="Calibri"/>
        </w:rPr>
      </w:pPr>
      <w:r w:rsidRPr="00AB661D">
        <w:rPr>
          <w:bCs/>
        </w:rPr>
        <w:t>5)</w:t>
      </w:r>
      <w:r w:rsidRPr="00AB661D">
        <w:rPr>
          <w:bCs/>
        </w:rPr>
        <w:tab/>
        <w:t xml:space="preserve">Le Groupe a vu d'un bon œil le document d'information </w:t>
      </w:r>
      <w:r w:rsidRPr="00AB661D">
        <w:rPr>
          <w:rFonts w:cs="Calibri"/>
        </w:rPr>
        <w:t>(</w:t>
      </w:r>
      <w:hyperlink r:id="rId49" w:history="1">
        <w:r w:rsidRPr="00AB661D">
          <w:rPr>
            <w:rStyle w:val="Hyperlink"/>
            <w:rFonts w:cs="Calibri"/>
          </w:rPr>
          <w:t>CWG-WSIS&amp;SDG-36/ INF/2</w:t>
        </w:r>
      </w:hyperlink>
      <w:r w:rsidRPr="00AB661D">
        <w:rPr>
          <w:rFonts w:cs="Calibri"/>
        </w:rPr>
        <w:t>) présenté par la Vice-Présidente, Mme Aygun Ahmadova, et a invité le secrétariat à rectifier les liens hypertexte de certains des documents et adresses web figurant dans le rapport.</w:t>
      </w:r>
    </w:p>
    <w:p w14:paraId="5E879A6D" w14:textId="7436A6AA" w:rsidR="00352FCA" w:rsidRPr="00AB661D" w:rsidRDefault="00352FCA" w:rsidP="00352FCA">
      <w:pPr>
        <w:pStyle w:val="enumlev1"/>
        <w:rPr>
          <w:b/>
          <w:bCs/>
        </w:rPr>
      </w:pPr>
      <w:r w:rsidRPr="00AB661D">
        <w:t>d)</w:t>
      </w:r>
      <w:r w:rsidRPr="00AB661D">
        <w:rPr>
          <w:b/>
          <w:bCs/>
        </w:rPr>
        <w:tab/>
        <w:t>Feuilles de route de l'UIT pour les grandes orientations C2, C5 et C6 (modèle actualisé)</w:t>
      </w:r>
    </w:p>
    <w:p w14:paraId="133C2EA1" w14:textId="77777777" w:rsidR="00352FCA" w:rsidRPr="00AB661D" w:rsidRDefault="00352FCA" w:rsidP="00352FCA">
      <w:pPr>
        <w:pStyle w:val="enumlev2"/>
      </w:pPr>
      <w:r w:rsidRPr="00AB661D">
        <w:t>1)</w:t>
      </w:r>
      <w:r w:rsidRPr="00AB661D">
        <w:tab/>
        <w:t xml:space="preserve">Le Groupe a approuvé la version révisée du modèle de Feuilles de route de l'UIT pour les grandes orientations C2, C5 et C6 et a recommandé de les utiliser pour analyser la mise en œuvre des grandes orientations </w:t>
      </w:r>
      <w:r w:rsidRPr="00AB661D">
        <w:rPr>
          <w:bCs/>
        </w:rPr>
        <w:t xml:space="preserve">C2, C5 et C6 du SMSI </w:t>
      </w:r>
      <w:r w:rsidRPr="00AB661D">
        <w:t xml:space="preserve">et les </w:t>
      </w:r>
      <w:r w:rsidRPr="00AB661D">
        <w:rPr>
          <w:bCs/>
        </w:rPr>
        <w:t xml:space="preserve">résultats obtenus à cet égard. </w:t>
      </w:r>
    </w:p>
    <w:p w14:paraId="06D5809A" w14:textId="6FA4B740" w:rsidR="00352FCA" w:rsidRPr="00AB661D" w:rsidRDefault="00853B05" w:rsidP="00271F3D">
      <w:pPr>
        <w:pStyle w:val="enumlev1"/>
        <w:keepNext/>
        <w:rPr>
          <w:rFonts w:eastAsia="SimSun"/>
          <w:b/>
          <w:bCs/>
        </w:rPr>
      </w:pPr>
      <w:r w:rsidRPr="00AB661D">
        <w:rPr>
          <w:rFonts w:eastAsia="SimSun"/>
        </w:rPr>
        <w:lastRenderedPageBreak/>
        <w:t>e)</w:t>
      </w:r>
      <w:r w:rsidRPr="00AB661D">
        <w:rPr>
          <w:rFonts w:eastAsia="SimSun"/>
        </w:rPr>
        <w:tab/>
      </w:r>
      <w:r w:rsidR="00352FCA" w:rsidRPr="00AB661D">
        <w:rPr>
          <w:rFonts w:eastAsia="SimSun"/>
          <w:b/>
          <w:bCs/>
        </w:rPr>
        <w:t>Activités régionales visant à aligner le processus du SMSI sur le processus des ODD</w:t>
      </w:r>
    </w:p>
    <w:p w14:paraId="47B34A91" w14:textId="1509ED7B" w:rsidR="00352FCA" w:rsidRPr="00AB661D" w:rsidRDefault="00853B05" w:rsidP="00853B05">
      <w:pPr>
        <w:pStyle w:val="enumlev2"/>
      </w:pPr>
      <w:r w:rsidRPr="00AB661D">
        <w:t>1)</w:t>
      </w:r>
      <w:r w:rsidRPr="00AB661D">
        <w:tab/>
      </w:r>
      <w:r w:rsidR="00352FCA" w:rsidRPr="00AB661D">
        <w:t xml:space="preserve">Le Groupe a encouragé le secrétariat à continuer de collaborer étroitement avec les bureaux régionaux de l'UIT et les commissions régionales de l'ONU </w:t>
      </w:r>
      <w:r w:rsidR="00352FCA" w:rsidRPr="00AB661D">
        <w:rPr>
          <w:rFonts w:eastAsia="Calibri"/>
          <w:bCs/>
        </w:rPr>
        <w:t xml:space="preserve">et à envisager de collaborer </w:t>
      </w:r>
      <w:r w:rsidR="00352FCA" w:rsidRPr="00AB661D">
        <w:t>avec les organisations régionales de télécommunication et à lui soumettre des rapports sur la mise en œuvre des résultats du SMSI et la réalisation des ODD dans les régions en réfléchissant tout particulièrement au rôle des TIC dans la lutte contre la pandémie de COVID-19.</w:t>
      </w:r>
      <w:r w:rsidR="00352FCA" w:rsidRPr="00AB661D" w:rsidDel="00D50095">
        <w:t xml:space="preserve"> </w:t>
      </w:r>
    </w:p>
    <w:p w14:paraId="44408679" w14:textId="3F8DB754" w:rsidR="00352FCA" w:rsidRPr="00AB661D" w:rsidRDefault="00853B05" w:rsidP="00853B05">
      <w:pPr>
        <w:pStyle w:val="enumlev2"/>
        <w:rPr>
          <w:rFonts w:eastAsia="SimSun"/>
        </w:rPr>
      </w:pPr>
      <w:r w:rsidRPr="00AB661D">
        <w:t>2)</w:t>
      </w:r>
      <w:r w:rsidRPr="00AB661D">
        <w:tab/>
      </w:r>
      <w:r w:rsidR="00352FCA" w:rsidRPr="00AB661D">
        <w:t>Le Groupe a approuvé le modèle d'élaboration de rapports sur les activités régionales visant à aligner le processus du SMSI sur le processus des ODD, utilisé par les Vice</w:t>
      </w:r>
      <w:r w:rsidRPr="00AB661D">
        <w:noBreakHyphen/>
      </w:r>
      <w:r w:rsidR="00352FCA" w:rsidRPr="00AB661D">
        <w:t>Présidents des régions pour communiquer des informations sur leurs contributions à la mise en œuvre des résultats du SMSI et à l'alignement de ce processus sur le Programme de développement durable à l'horizon 2030</w:t>
      </w:r>
      <w:r w:rsidR="00352FCA" w:rsidRPr="00AB661D">
        <w:rPr>
          <w:rFonts w:eastAsia="SimSun"/>
        </w:rPr>
        <w:t>.</w:t>
      </w:r>
    </w:p>
    <w:p w14:paraId="7A73BC13" w14:textId="1D16F6E2" w:rsidR="00352FCA" w:rsidRPr="00AB661D" w:rsidRDefault="00853B05" w:rsidP="00853B05">
      <w:pPr>
        <w:pStyle w:val="enumlev1"/>
        <w:rPr>
          <w:b/>
          <w:bCs/>
        </w:rPr>
      </w:pPr>
      <w:r w:rsidRPr="00AB661D">
        <w:rPr>
          <w:rFonts w:eastAsia="SimSun"/>
        </w:rPr>
        <w:t>f)</w:t>
      </w:r>
      <w:r w:rsidRPr="00AB661D">
        <w:rPr>
          <w:rFonts w:eastAsia="SimSun"/>
        </w:rPr>
        <w:tab/>
      </w:r>
      <w:r w:rsidR="00352FCA" w:rsidRPr="00AB661D">
        <w:rPr>
          <w:rFonts w:eastAsia="SimSun"/>
          <w:b/>
          <w:bCs/>
        </w:rPr>
        <w:t>Processus d'inventaire des activités du SMSI</w:t>
      </w:r>
      <w:r w:rsidR="00352FCA" w:rsidRPr="00AB661D">
        <w:rPr>
          <w:b/>
          <w:bCs/>
        </w:rPr>
        <w:t xml:space="preserve"> 2020 et 2021</w:t>
      </w:r>
    </w:p>
    <w:p w14:paraId="4503293A" w14:textId="4409E675" w:rsidR="00352FCA" w:rsidRPr="00AB661D" w:rsidRDefault="00853B05" w:rsidP="00853B05">
      <w:pPr>
        <w:pStyle w:val="enumlev2"/>
      </w:pPr>
      <w:r w:rsidRPr="00AB661D">
        <w:t>1)</w:t>
      </w:r>
      <w:r w:rsidRPr="00AB661D">
        <w:tab/>
      </w:r>
      <w:r w:rsidR="00352FCA" w:rsidRPr="00AB661D">
        <w:t>Le Groupe s'est félicité de tous les efforts déployés et des informations actualisées qui ont été fournies concernant les demandes de soumission de contributions pour le rapport d'inventaire des activités du SMSI à l'échelle mondiale pour 2021 et concernant le répertoire des cas d'utilisation des TIC dans le cadre des mesures de lutte contre le Coronavirus (COVID-19) actuellement appliquées.</w:t>
      </w:r>
    </w:p>
    <w:p w14:paraId="25516785" w14:textId="663562AC" w:rsidR="00352FCA" w:rsidRPr="00AB661D" w:rsidRDefault="00853B05" w:rsidP="00853B05">
      <w:pPr>
        <w:pStyle w:val="enumlev2"/>
      </w:pPr>
      <w:r w:rsidRPr="00AB661D">
        <w:t>2)</w:t>
      </w:r>
      <w:r w:rsidRPr="00AB661D">
        <w:tab/>
      </w:r>
      <w:r w:rsidR="00352FCA" w:rsidRPr="00AB661D">
        <w:t>Les Membres de l'UIT se sont vu encourager à participer activement à l'inventaire des activités du SMSI et à y contribuer en présentant des bonnes pratiques sur la lutte contre la pandémie de COVID-19.</w:t>
      </w:r>
    </w:p>
    <w:p w14:paraId="3EFD1DCD" w14:textId="6F71ECA1" w:rsidR="00352FCA" w:rsidRPr="00AB661D" w:rsidRDefault="00853B05" w:rsidP="00853B05">
      <w:pPr>
        <w:pStyle w:val="enumlev2"/>
      </w:pPr>
      <w:r w:rsidRPr="00AB661D">
        <w:t>3)</w:t>
      </w:r>
      <w:r w:rsidRPr="00AB661D">
        <w:tab/>
      </w:r>
      <w:r w:rsidR="00352FCA" w:rsidRPr="00AB661D">
        <w:t>Le Groupe a invité le secrétariat à utiliser la plate-forme d'inventaire des activités du SMSI pour recueillir des informations actualisées sur la mise en œuvre des grandes orientations du SMSI et des ODD auprès des trois secteurs de l'UIT et du Secrétariat général et les rationaliser.</w:t>
      </w:r>
    </w:p>
    <w:p w14:paraId="0F6D1C10" w14:textId="783CE279" w:rsidR="00352FCA" w:rsidRPr="00AB661D" w:rsidRDefault="00853B05" w:rsidP="00853B05">
      <w:pPr>
        <w:pStyle w:val="enumlev2"/>
      </w:pPr>
      <w:r w:rsidRPr="00AB661D">
        <w:t>4)</w:t>
      </w:r>
      <w:r w:rsidRPr="00AB661D">
        <w:tab/>
      </w:r>
      <w:r w:rsidR="00352FCA" w:rsidRPr="00AB661D">
        <w:t xml:space="preserve">Le secrétariat a été invité à continuer de réfléchir aux possibilités d'améliorer la base de données de l'inventaire en recueillant des informations sur les projets de terrain menés dans le cadre des grandes orientations du SMSI et des Objectifs de développement durable associés et pouvant présenter un intérêt pour le répertoire des cas d'utilisation des TIC dans le cadre des mesures de lutte contre le Coronavirus actuellement appliquées. </w:t>
      </w:r>
    </w:p>
    <w:p w14:paraId="67DA5C70" w14:textId="2D181AF2" w:rsidR="00352FCA" w:rsidRPr="00AB661D" w:rsidRDefault="00853B05" w:rsidP="00853B05">
      <w:pPr>
        <w:pStyle w:val="enumlev2"/>
      </w:pPr>
      <w:r w:rsidRPr="00AB661D">
        <w:t>5)</w:t>
      </w:r>
      <w:r w:rsidRPr="00AB661D">
        <w:tab/>
      </w:r>
      <w:r w:rsidR="00352FCA" w:rsidRPr="00AB661D">
        <w:t>Le secrétariat a en outre été invité à mettre en valeur les contributions recueillies grâce au répertoire des cas d'utilisation des TIC dans la lutte contre le COVID-19, qui rentre dans le cadre de l'inventaire des activités du SMSI, ainsi que leurs liens avec les grandes orientations du SMSI de plusieurs manières, notamment au moyen d'une conférence virtuelle TalkX et de séances dédiées organisées à l'occasion du Forum 2021 du SMSI, de présentations visuelles et de publications.</w:t>
      </w:r>
    </w:p>
    <w:p w14:paraId="3F193198" w14:textId="7BA71DC9" w:rsidR="00352FCA" w:rsidRPr="00AB661D" w:rsidRDefault="00853B05" w:rsidP="00853B05">
      <w:pPr>
        <w:pStyle w:val="enumlev1"/>
        <w:rPr>
          <w:b/>
          <w:bCs/>
        </w:rPr>
      </w:pPr>
      <w:r w:rsidRPr="00AB661D">
        <w:t>g)</w:t>
      </w:r>
      <w:r w:rsidRPr="00AB661D">
        <w:tab/>
      </w:r>
      <w:r w:rsidR="00352FCA" w:rsidRPr="00AB661D">
        <w:rPr>
          <w:b/>
          <w:bCs/>
        </w:rPr>
        <w:t>Prix du SMSI 2020 et 2021</w:t>
      </w:r>
    </w:p>
    <w:p w14:paraId="44906631" w14:textId="57EA3B1F" w:rsidR="00352FCA" w:rsidRPr="00AB661D" w:rsidRDefault="00853B05" w:rsidP="00636652">
      <w:pPr>
        <w:pStyle w:val="enumlev2"/>
      </w:pPr>
      <w:r w:rsidRPr="00AB661D">
        <w:t>1)</w:t>
      </w:r>
      <w:r w:rsidRPr="00AB661D">
        <w:tab/>
      </w:r>
      <w:r w:rsidR="00352FCA" w:rsidRPr="00AB661D">
        <w:t xml:space="preserve">Le Groupe s'est félicité des tous les efforts déployés et des informations actualisées qui ont été fournies concernant les demandes de soumission de contributions pour les Prix du SMSI 2021 et a pris note de la prolongation du délai de soumission des contributions jusqu'au 1er février 2021. </w:t>
      </w:r>
    </w:p>
    <w:p w14:paraId="72AD34B3" w14:textId="379DCE4A" w:rsidR="00352FCA" w:rsidRPr="00AB661D" w:rsidRDefault="00853B05" w:rsidP="00271F3D">
      <w:pPr>
        <w:pStyle w:val="enumlev2"/>
        <w:keepNext/>
      </w:pPr>
      <w:r w:rsidRPr="00AB661D">
        <w:t>2)</w:t>
      </w:r>
      <w:r w:rsidRPr="00AB661D">
        <w:tab/>
      </w:r>
      <w:r w:rsidR="00352FCA" w:rsidRPr="00AB661D">
        <w:t xml:space="preserve">Le Groupe s'est félicité du rôle actif joué par les trois Secteurs de l'UIT, y compris par les commissions d'études, les bureaux régionaux de l'UIT et d'autres acteurs dans les </w:t>
      </w:r>
      <w:r w:rsidR="00352FCA" w:rsidRPr="00AB661D">
        <w:lastRenderedPageBreak/>
        <w:t>Prix du SMSI et de la bonne dynamique de collaboration qui préside aux échanges sur les bases de données, les projets et les activités. Le secrétariat a été invité à continuer de réfléchir aux possibilités de collaboration avec d'autres bases de données sur les TIC appartenant ou non à l'UIT et de promouvoir, dans le cadre des Prix annuels du SMSI, les initiatives pertinentes menées partout dans le monde par divers acteurs mettant les TIC au service du développement.</w:t>
      </w:r>
    </w:p>
    <w:p w14:paraId="79CB9B21" w14:textId="5E2D7CFD" w:rsidR="00352FCA" w:rsidRPr="00AB661D" w:rsidRDefault="00853B05" w:rsidP="00636652">
      <w:pPr>
        <w:pStyle w:val="enumlev2"/>
      </w:pPr>
      <w:r w:rsidRPr="00AB661D">
        <w:t>3)</w:t>
      </w:r>
      <w:r w:rsidRPr="00AB661D">
        <w:tab/>
      </w:r>
      <w:r w:rsidR="00352FCA" w:rsidRPr="00AB661D">
        <w:t>Les Membres de l'UIT ont été encouragés à participer activement aux Prix du SMSI 2021.</w:t>
      </w:r>
    </w:p>
    <w:p w14:paraId="130B349B" w14:textId="06CF10F7" w:rsidR="00352FCA" w:rsidRPr="00AB661D" w:rsidRDefault="00853B05" w:rsidP="00636652">
      <w:pPr>
        <w:pStyle w:val="enumlev2"/>
        <w:rPr>
          <w:szCs w:val="24"/>
        </w:rPr>
      </w:pPr>
      <w:r w:rsidRPr="00AB661D">
        <w:t>4)</w:t>
      </w:r>
      <w:r w:rsidRPr="00AB661D">
        <w:tab/>
      </w:r>
      <w:r w:rsidR="00352FCA" w:rsidRPr="00AB661D">
        <w:t>Le secrétariat a été invité à étudier les possibilités de mieux communiquer et sensibiliser le public, afin que les Prix du SMSI et leurs lauréats soient davantage reconnus à l'échelle mondiale</w:t>
      </w:r>
      <w:r w:rsidR="00352FCA" w:rsidRPr="00AB661D">
        <w:rPr>
          <w:szCs w:val="24"/>
        </w:rPr>
        <w:t>.</w:t>
      </w:r>
    </w:p>
    <w:p w14:paraId="2FEDDC47" w14:textId="6A7D75C5" w:rsidR="00352FCA" w:rsidRPr="00AB661D" w:rsidRDefault="00853B05" w:rsidP="00853B05">
      <w:pPr>
        <w:pStyle w:val="enumlev1"/>
        <w:rPr>
          <w:rFonts w:cs="Calibri"/>
          <w:b/>
          <w:bCs/>
          <w:szCs w:val="24"/>
        </w:rPr>
      </w:pPr>
      <w:r w:rsidRPr="00AB661D">
        <w:t>h)</w:t>
      </w:r>
      <w:r w:rsidRPr="00AB661D">
        <w:rPr>
          <w:b/>
          <w:bCs/>
        </w:rPr>
        <w:tab/>
      </w:r>
      <w:r w:rsidR="00352FCA" w:rsidRPr="00AB661D">
        <w:rPr>
          <w:b/>
          <w:bCs/>
        </w:rPr>
        <w:t>Groupe des Nations Unies sur la société de l'information (UNGIS)</w:t>
      </w:r>
    </w:p>
    <w:p w14:paraId="53284B96" w14:textId="2C66577C" w:rsidR="00352FCA" w:rsidRPr="00AB661D" w:rsidRDefault="00853B05" w:rsidP="00636652">
      <w:pPr>
        <w:pStyle w:val="enumlev2"/>
      </w:pPr>
      <w:r w:rsidRPr="00AB661D">
        <w:t>1</w:t>
      </w:r>
      <w:r w:rsidR="00636652" w:rsidRPr="00AB661D">
        <w:t>)</w:t>
      </w:r>
      <w:r w:rsidRPr="00AB661D">
        <w:tab/>
      </w:r>
      <w:r w:rsidR="00352FCA" w:rsidRPr="00AB661D">
        <w:t xml:space="preserve">Le Groupe s'est félicité du bon esprit de collaboration dont font preuve les institutions des Nations Unies membres du Groupe UNGIS. </w:t>
      </w:r>
    </w:p>
    <w:p w14:paraId="4BE89162" w14:textId="6D3709F5" w:rsidR="00352FCA" w:rsidRPr="00AB661D" w:rsidRDefault="00853B05" w:rsidP="00636652">
      <w:pPr>
        <w:pStyle w:val="enumlev2"/>
        <w:rPr>
          <w:szCs w:val="24"/>
        </w:rPr>
      </w:pPr>
      <w:r w:rsidRPr="00AB661D">
        <w:t>2</w:t>
      </w:r>
      <w:r w:rsidR="00636652" w:rsidRPr="00AB661D">
        <w:t>)</w:t>
      </w:r>
      <w:r w:rsidRPr="00AB661D">
        <w:tab/>
      </w:r>
      <w:r w:rsidR="00352FCA" w:rsidRPr="00AB661D">
        <w:t xml:space="preserve">Le Groupe s'est félicité </w:t>
      </w:r>
      <w:r w:rsidR="00352FCA" w:rsidRPr="00AB661D">
        <w:rPr>
          <w:bCs/>
        </w:rPr>
        <w:t xml:space="preserve">des travaux menés par le Groupe UNGIS, y compris les contributions soumises au Forum politique de haut niveau de 2020, </w:t>
      </w:r>
      <w:r w:rsidR="00352FCA" w:rsidRPr="00AB661D">
        <w:rPr>
          <w:bCs/>
          <w:szCs w:val="24"/>
        </w:rPr>
        <w:t xml:space="preserve">et a salué le </w:t>
      </w:r>
      <w:hyperlink r:id="rId50" w:history="1">
        <w:r w:rsidR="00352FCA" w:rsidRPr="00AB661D">
          <w:rPr>
            <w:rStyle w:val="Hyperlink"/>
            <w:rFonts w:cs="Helvetica"/>
            <w:szCs w:val="24"/>
            <w:bdr w:val="none" w:sz="0" w:space="0" w:color="auto" w:frame="1"/>
            <w:shd w:val="clear" w:color="auto" w:fill="FFFFFF"/>
          </w:rPr>
          <w:t>dialogue mis en place par le Groupe UNGIS sur le rôle du passage au numérique dans le cadre de la décennie d'action</w:t>
        </w:r>
      </w:hyperlink>
      <w:r w:rsidR="00352FCA" w:rsidRPr="00AB661D">
        <w:t>.</w:t>
      </w:r>
    </w:p>
    <w:p w14:paraId="341E38EA" w14:textId="7385FB01" w:rsidR="00352FCA" w:rsidRPr="00AB661D" w:rsidRDefault="00853B05" w:rsidP="00636652">
      <w:pPr>
        <w:pStyle w:val="enumlev2"/>
        <w:rPr>
          <w:szCs w:val="24"/>
        </w:rPr>
      </w:pPr>
      <w:r w:rsidRPr="00AB661D">
        <w:rPr>
          <w:szCs w:val="24"/>
        </w:rPr>
        <w:t>3</w:t>
      </w:r>
      <w:r w:rsidR="00636652" w:rsidRPr="00AB661D">
        <w:rPr>
          <w:szCs w:val="24"/>
        </w:rPr>
        <w:t>)</w:t>
      </w:r>
      <w:r w:rsidRPr="00AB661D">
        <w:rPr>
          <w:szCs w:val="24"/>
        </w:rPr>
        <w:tab/>
      </w:r>
      <w:r w:rsidR="00352FCA" w:rsidRPr="00AB661D">
        <w:rPr>
          <w:szCs w:val="24"/>
        </w:rPr>
        <w:t>Le Groupe s'est dit satisfait que l'équipe du SMSI ait refondu le site web du Groupe UNGIS de façon à le rendre plus interactif et plus convivial.</w:t>
      </w:r>
    </w:p>
    <w:p w14:paraId="067A3A75" w14:textId="552EB2A3" w:rsidR="00352FCA" w:rsidRPr="00AB661D" w:rsidRDefault="00CF3AD2" w:rsidP="00CF3AD2">
      <w:pPr>
        <w:pStyle w:val="enumlev1"/>
        <w:rPr>
          <w:b/>
          <w:bCs/>
        </w:rPr>
      </w:pPr>
      <w:r w:rsidRPr="00AB661D">
        <w:t>i)</w:t>
      </w:r>
      <w:r w:rsidRPr="00AB661D">
        <w:tab/>
      </w:r>
      <w:r w:rsidR="00352FCA" w:rsidRPr="00AB661D">
        <w:rPr>
          <w:b/>
          <w:bCs/>
        </w:rPr>
        <w:t>Journée mondiale des télécommunications et de la société de l'information 2020 et 2021</w:t>
      </w:r>
    </w:p>
    <w:p w14:paraId="1A215EFE" w14:textId="0F60EA64" w:rsidR="00352FCA" w:rsidRPr="00AB661D" w:rsidRDefault="00CF3AD2" w:rsidP="00636652">
      <w:pPr>
        <w:pStyle w:val="enumlev2"/>
      </w:pPr>
      <w:r w:rsidRPr="00AB661D">
        <w:rPr>
          <w:szCs w:val="24"/>
        </w:rPr>
        <w:t>1</w:t>
      </w:r>
      <w:r w:rsidR="00636652" w:rsidRPr="00AB661D">
        <w:rPr>
          <w:szCs w:val="24"/>
        </w:rPr>
        <w:t>)</w:t>
      </w:r>
      <w:r w:rsidRPr="00AB661D">
        <w:rPr>
          <w:szCs w:val="24"/>
        </w:rPr>
        <w:tab/>
      </w:r>
      <w:r w:rsidR="00352FCA" w:rsidRPr="00AB661D">
        <w:rPr>
          <w:szCs w:val="24"/>
        </w:rPr>
        <w:t>Le</w:t>
      </w:r>
      <w:r w:rsidR="00352FCA" w:rsidRPr="00AB661D">
        <w:t xml:space="preserve"> secrétariat a donné des informations actualisées sur les préparatifs en vue de l'édition de 2021 de la Journée mondiale et a fait savoir qu'une lettre circulaire contenant des appels à l'action destinés aux membres de l'UIT, des renseignements sur le site web dédié et des informations détaillées sur la présentation d'initiatives par les membres de l'UIT serait bientôt publiée. </w:t>
      </w:r>
    </w:p>
    <w:p w14:paraId="0D45EA80" w14:textId="140CB51B" w:rsidR="00352FCA" w:rsidRPr="00AB661D" w:rsidRDefault="00CF3AD2" w:rsidP="00636652">
      <w:pPr>
        <w:pStyle w:val="enumlev2"/>
        <w:rPr>
          <w:szCs w:val="24"/>
        </w:rPr>
      </w:pPr>
      <w:r w:rsidRPr="00AB661D">
        <w:t>2</w:t>
      </w:r>
      <w:r w:rsidR="00636652" w:rsidRPr="00AB661D">
        <w:t>)</w:t>
      </w:r>
      <w:r w:rsidRPr="00AB661D">
        <w:tab/>
      </w:r>
      <w:r w:rsidR="00352FCA" w:rsidRPr="00AB661D">
        <w:t xml:space="preserve">Le Groupe a été invité à participer activement à la célébration </w:t>
      </w:r>
      <w:r w:rsidR="00352FCA" w:rsidRPr="00AB661D">
        <w:rPr>
          <w:rFonts w:cs="Arial"/>
          <w:shd w:val="clear" w:color="auto" w:fill="FFFFFF"/>
        </w:rPr>
        <w:t xml:space="preserve">du thème choisi pour l'édition de 2021 de la Journée mondiale tout au long de l'année dans le cadre d'initiatives nationales, régionales et internationales </w:t>
      </w:r>
      <w:r w:rsidR="00352FCA" w:rsidRPr="00AB661D">
        <w:rPr>
          <w:rFonts w:cs="Arial"/>
          <w:szCs w:val="24"/>
          <w:shd w:val="clear" w:color="auto" w:fill="FFFFFF"/>
        </w:rPr>
        <w:t xml:space="preserve">visant à accélérer la transformation numérique compte tenu des lignes directrices </w:t>
      </w:r>
      <w:r w:rsidR="00352FCA" w:rsidRPr="00AB661D">
        <w:rPr>
          <w:szCs w:val="24"/>
        </w:rPr>
        <w:t>qui seront fournies par l'UIT.</w:t>
      </w:r>
    </w:p>
    <w:p w14:paraId="4E41FB21" w14:textId="468C77D1" w:rsidR="00352FCA" w:rsidRPr="00AB661D" w:rsidRDefault="00CF3AD2" w:rsidP="00636652">
      <w:pPr>
        <w:pStyle w:val="enumlev2"/>
      </w:pPr>
      <w:r w:rsidRPr="00AB661D">
        <w:rPr>
          <w:shd w:val="clear" w:color="auto" w:fill="FFFFFF"/>
        </w:rPr>
        <w:t>3</w:t>
      </w:r>
      <w:r w:rsidR="00636652" w:rsidRPr="00AB661D">
        <w:rPr>
          <w:shd w:val="clear" w:color="auto" w:fill="FFFFFF"/>
        </w:rPr>
        <w:t>)</w:t>
      </w:r>
      <w:r w:rsidRPr="00AB661D">
        <w:rPr>
          <w:shd w:val="clear" w:color="auto" w:fill="FFFFFF"/>
        </w:rPr>
        <w:tab/>
      </w:r>
      <w:r w:rsidR="00352FCA" w:rsidRPr="00AB661D">
        <w:rPr>
          <w:shd w:val="clear" w:color="auto" w:fill="FFFFFF"/>
        </w:rPr>
        <w:t>Le Groupe a prié le secrétariat de publier les appels à l'action le plus tôt possible.</w:t>
      </w:r>
    </w:p>
    <w:p w14:paraId="544BF788" w14:textId="7B87F28D" w:rsidR="00352FCA" w:rsidRPr="00AB661D" w:rsidRDefault="00CF3AD2" w:rsidP="00636652">
      <w:pPr>
        <w:pStyle w:val="enumlev1"/>
        <w:rPr>
          <w:b/>
          <w:bCs/>
        </w:rPr>
      </w:pPr>
      <w:r w:rsidRPr="00AB661D">
        <w:t>j)</w:t>
      </w:r>
      <w:r w:rsidRPr="00AB661D">
        <w:tab/>
      </w:r>
      <w:r w:rsidR="00352FCA" w:rsidRPr="00AB661D">
        <w:rPr>
          <w:b/>
          <w:bCs/>
        </w:rPr>
        <w:t>Partenariat sur la mesure des TIC au service du développement</w:t>
      </w:r>
    </w:p>
    <w:p w14:paraId="0163EE62" w14:textId="633DEDD3" w:rsidR="00352FCA" w:rsidRPr="00AB661D" w:rsidRDefault="00CF3AD2" w:rsidP="00636652">
      <w:pPr>
        <w:pStyle w:val="enumlev2"/>
        <w:rPr>
          <w:rFonts w:eastAsiaTheme="minorHAnsi"/>
        </w:rPr>
      </w:pPr>
      <w:r w:rsidRPr="00AB661D">
        <w:rPr>
          <w:rFonts w:eastAsiaTheme="minorHAnsi"/>
        </w:rPr>
        <w:t>1</w:t>
      </w:r>
      <w:r w:rsidR="00636652" w:rsidRPr="00AB661D">
        <w:rPr>
          <w:rFonts w:eastAsiaTheme="minorHAnsi"/>
        </w:rPr>
        <w:t>)</w:t>
      </w:r>
      <w:r w:rsidRPr="00AB661D">
        <w:rPr>
          <w:rFonts w:eastAsiaTheme="minorHAnsi"/>
        </w:rPr>
        <w:tab/>
      </w:r>
      <w:r w:rsidR="00352FCA" w:rsidRPr="00AB661D">
        <w:rPr>
          <w:rFonts w:eastAsiaTheme="minorHAnsi"/>
        </w:rPr>
        <w:t xml:space="preserve">Le Groupe a pris note du rapport d'activité du </w:t>
      </w:r>
      <w:r w:rsidR="00352FCA" w:rsidRPr="00AB661D">
        <w:t>Partenariat sur la mesure des TIC au service du développement</w:t>
      </w:r>
      <w:r w:rsidR="00352FCA" w:rsidRPr="00AB661D">
        <w:rPr>
          <w:rFonts w:eastAsiaTheme="minorHAnsi"/>
        </w:rPr>
        <w:t>.</w:t>
      </w:r>
    </w:p>
    <w:p w14:paraId="71BCCE23" w14:textId="59D9B0CF" w:rsidR="00352FCA" w:rsidRPr="00AB661D" w:rsidRDefault="00CF3AD2" w:rsidP="00636652">
      <w:pPr>
        <w:pStyle w:val="enumlev2"/>
        <w:rPr>
          <w:rFonts w:eastAsiaTheme="minorHAnsi"/>
        </w:rPr>
      </w:pPr>
      <w:r w:rsidRPr="00AB661D">
        <w:rPr>
          <w:rFonts w:eastAsiaTheme="minorHAnsi"/>
        </w:rPr>
        <w:t>2</w:t>
      </w:r>
      <w:r w:rsidR="00636652" w:rsidRPr="00AB661D">
        <w:rPr>
          <w:rFonts w:eastAsiaTheme="minorHAnsi"/>
        </w:rPr>
        <w:t>)</w:t>
      </w:r>
      <w:r w:rsidRPr="00AB661D">
        <w:rPr>
          <w:rFonts w:eastAsiaTheme="minorHAnsi"/>
        </w:rPr>
        <w:tab/>
      </w:r>
      <w:r w:rsidR="00352FCA" w:rsidRPr="00AB661D">
        <w:rPr>
          <w:rFonts w:eastAsiaTheme="minorHAnsi"/>
        </w:rPr>
        <w:t>Le Groupe a encouragé le secrétariat à organiser un atelier à l'occasion du Forum 2021 du SMSI et à en communiquer les résultats à sa prochaine réunion.</w:t>
      </w:r>
    </w:p>
    <w:p w14:paraId="733CF8D1" w14:textId="2970F52C" w:rsidR="00352FCA" w:rsidRPr="00AB661D" w:rsidRDefault="00CF3AD2" w:rsidP="00CF3AD2">
      <w:pPr>
        <w:pStyle w:val="enumlev1"/>
        <w:rPr>
          <w:rFonts w:eastAsia="Calibri"/>
          <w:b/>
          <w:bCs/>
        </w:rPr>
      </w:pPr>
      <w:r w:rsidRPr="00AB661D">
        <w:t>k)</w:t>
      </w:r>
      <w:r w:rsidRPr="00AB661D">
        <w:tab/>
      </w:r>
      <w:r w:rsidR="00352FCA" w:rsidRPr="00AB661D">
        <w:rPr>
          <w:b/>
          <w:bCs/>
        </w:rPr>
        <w:t>Fonds d'affectation spéciale pour le SMSI 2021</w:t>
      </w:r>
    </w:p>
    <w:p w14:paraId="05226915" w14:textId="2EA05E1D" w:rsidR="00352FCA" w:rsidRPr="00AB661D" w:rsidRDefault="00CF3AD2" w:rsidP="00636652">
      <w:pPr>
        <w:pStyle w:val="enumlev2"/>
      </w:pPr>
      <w:r w:rsidRPr="00AB661D">
        <w:rPr>
          <w:rFonts w:eastAsiaTheme="minorHAnsi"/>
        </w:rPr>
        <w:t>1</w:t>
      </w:r>
      <w:r w:rsidR="00636652" w:rsidRPr="00AB661D">
        <w:rPr>
          <w:rFonts w:eastAsiaTheme="minorHAnsi"/>
        </w:rPr>
        <w:t>)</w:t>
      </w:r>
      <w:r w:rsidRPr="00AB661D">
        <w:rPr>
          <w:rFonts w:eastAsiaTheme="minorHAnsi"/>
        </w:rPr>
        <w:tab/>
      </w:r>
      <w:r w:rsidR="00352FCA" w:rsidRPr="00AB661D">
        <w:rPr>
          <w:rFonts w:eastAsiaTheme="minorHAnsi"/>
        </w:rPr>
        <w:t>Les membres et toutes les parties prenantes du SMSI ont été invités</w:t>
      </w:r>
      <w:r w:rsidR="00352FCA" w:rsidRPr="00AB661D">
        <w:t xml:space="preserve"> à verser des contributions au Fonds d'affectation spéciale pour le SMSI et à étudier les offres de partenariats pour le Forum 2021 du SMSI présentées par le secrétariat. </w:t>
      </w:r>
    </w:p>
    <w:p w14:paraId="38E36951" w14:textId="77777777" w:rsidR="00734A26" w:rsidRPr="00AB661D" w:rsidRDefault="00734A26" w:rsidP="00CF3AD2">
      <w:pPr>
        <w:pStyle w:val="enumlev1"/>
      </w:pPr>
      <w:r w:rsidRPr="00AB661D">
        <w:br w:type="page"/>
      </w:r>
    </w:p>
    <w:p w14:paraId="1426078C" w14:textId="50286625" w:rsidR="00352FCA" w:rsidRPr="00AB661D" w:rsidRDefault="00CF3AD2" w:rsidP="00CF3AD2">
      <w:pPr>
        <w:pStyle w:val="enumlev1"/>
        <w:rPr>
          <w:b/>
          <w:bCs/>
        </w:rPr>
      </w:pPr>
      <w:r w:rsidRPr="00AB661D">
        <w:lastRenderedPageBreak/>
        <w:t>l)</w:t>
      </w:r>
      <w:r w:rsidRPr="00AB661D">
        <w:tab/>
      </w:r>
      <w:r w:rsidR="00352FCA" w:rsidRPr="00AB661D">
        <w:rPr>
          <w:b/>
          <w:bCs/>
        </w:rPr>
        <w:t>Activités des commissions d'études des Secteurs de l'UIT liées aux processus du SMSI et des ODD</w:t>
      </w:r>
    </w:p>
    <w:p w14:paraId="11FC5330" w14:textId="35EE364A" w:rsidR="00352FCA" w:rsidRPr="00AB661D" w:rsidRDefault="00CF3AD2" w:rsidP="00636652">
      <w:pPr>
        <w:pStyle w:val="enumlev2"/>
        <w:rPr>
          <w:rFonts w:eastAsia="Calibri"/>
        </w:rPr>
      </w:pPr>
      <w:r w:rsidRPr="00AB661D">
        <w:rPr>
          <w:rFonts w:eastAsiaTheme="minorHAnsi"/>
        </w:rPr>
        <w:t>1</w:t>
      </w:r>
      <w:r w:rsidR="00636652" w:rsidRPr="00AB661D">
        <w:rPr>
          <w:rFonts w:eastAsiaTheme="minorHAnsi"/>
        </w:rPr>
        <w:t>)</w:t>
      </w:r>
      <w:r w:rsidRPr="00AB661D">
        <w:rPr>
          <w:rFonts w:eastAsiaTheme="minorHAnsi"/>
        </w:rPr>
        <w:tab/>
      </w:r>
      <w:r w:rsidR="00352FCA" w:rsidRPr="00AB661D">
        <w:rPr>
          <w:rFonts w:eastAsiaTheme="minorHAnsi"/>
        </w:rPr>
        <w:t>Le</w:t>
      </w:r>
      <w:r w:rsidR="00352FCA" w:rsidRPr="00AB661D">
        <w:rPr>
          <w:rFonts w:eastAsia="Calibri"/>
        </w:rPr>
        <w:t xml:space="preserve"> Groupe s'est félicité de ce que les travaux menés par les commissions d'études des Secteurs de l'UIT dans le cadre du processus du SMSI se poursuivent. </w:t>
      </w:r>
    </w:p>
    <w:p w14:paraId="18101D4D" w14:textId="6D4EC10C" w:rsidR="00352FCA" w:rsidRPr="00AB661D" w:rsidRDefault="00CF3AD2" w:rsidP="00636652">
      <w:pPr>
        <w:pStyle w:val="enumlev2"/>
        <w:rPr>
          <w:rFonts w:eastAsiaTheme="minorHAnsi"/>
        </w:rPr>
      </w:pPr>
      <w:r w:rsidRPr="00AB661D">
        <w:rPr>
          <w:rFonts w:eastAsiaTheme="minorHAnsi"/>
        </w:rPr>
        <w:t>2</w:t>
      </w:r>
      <w:r w:rsidR="00636652" w:rsidRPr="00AB661D">
        <w:rPr>
          <w:rFonts w:eastAsiaTheme="minorHAnsi"/>
        </w:rPr>
        <w:t>)</w:t>
      </w:r>
      <w:r w:rsidRPr="00AB661D">
        <w:rPr>
          <w:rFonts w:eastAsiaTheme="minorHAnsi"/>
        </w:rPr>
        <w:tab/>
      </w:r>
      <w:r w:rsidR="00352FCA" w:rsidRPr="00AB661D">
        <w:rPr>
          <w:rFonts w:eastAsiaTheme="minorHAnsi"/>
        </w:rPr>
        <w:t>Le Président de la Commission d'études 2 de l'UIT-D a fait savoir que les commissions d'études de l'UIT-D avaient participé aux activités du Forum 2020 du SMSI en organisant plusieurs séances extraordinaires et webinaires sur des sujets d'intérêt, notamment sur l'utilisation des TIC pour atténuer les effets de la pandémie de COVID</w:t>
      </w:r>
      <w:r w:rsidR="00636652" w:rsidRPr="00AB661D">
        <w:rPr>
          <w:rFonts w:eastAsiaTheme="minorHAnsi"/>
        </w:rPr>
        <w:noBreakHyphen/>
      </w:r>
      <w:r w:rsidR="00352FCA" w:rsidRPr="00AB661D">
        <w:rPr>
          <w:rFonts w:eastAsiaTheme="minorHAnsi"/>
        </w:rPr>
        <w:t xml:space="preserve">19 (cybersanté), et en prenant part à la Partie de haut niveau du SMSI (cyberenseignement). Il a souligné que ces activités contribuaient à mieux faire connaître les commissions d'études de l'UIT-D, ce dont le Groupe était reconnaissant. </w:t>
      </w:r>
    </w:p>
    <w:p w14:paraId="3D40C3AD" w14:textId="7C285181" w:rsidR="00352FCA" w:rsidRPr="00AB661D" w:rsidRDefault="00CF3AD2" w:rsidP="00636652">
      <w:pPr>
        <w:pStyle w:val="enumlev2"/>
        <w:rPr>
          <w:rFonts w:eastAsia="Calibri"/>
        </w:rPr>
      </w:pPr>
      <w:r w:rsidRPr="00AB661D">
        <w:rPr>
          <w:rFonts w:eastAsiaTheme="minorHAnsi"/>
        </w:rPr>
        <w:t>3</w:t>
      </w:r>
      <w:r w:rsidR="00636652" w:rsidRPr="00AB661D">
        <w:rPr>
          <w:rFonts w:eastAsiaTheme="minorHAnsi"/>
        </w:rPr>
        <w:t>)</w:t>
      </w:r>
      <w:r w:rsidRPr="00AB661D">
        <w:rPr>
          <w:rFonts w:eastAsiaTheme="minorHAnsi"/>
        </w:rPr>
        <w:tab/>
      </w:r>
      <w:r w:rsidR="00352FCA" w:rsidRPr="00AB661D">
        <w:rPr>
          <w:rFonts w:eastAsiaTheme="minorHAnsi"/>
        </w:rPr>
        <w:t>On a encouragé les commissions d'études à contribuer activement à toutes les activités et à tous les appels à l'action du processus du SMSI</w:t>
      </w:r>
      <w:r w:rsidR="00352FCA" w:rsidRPr="00AB661D">
        <w:rPr>
          <w:rFonts w:eastAsia="Calibri"/>
        </w:rPr>
        <w:t xml:space="preserve">, notamment dans le cadre du Forum du SMSI, de l'inventaire des activités du SMSI et des Prix du SMSI. </w:t>
      </w:r>
    </w:p>
    <w:p w14:paraId="789FA03B" w14:textId="013E7219" w:rsidR="00352FCA" w:rsidRPr="00AB661D" w:rsidRDefault="00CF3AD2" w:rsidP="00CF3AD2">
      <w:pPr>
        <w:pStyle w:val="Heading1"/>
        <w:rPr>
          <w:rFonts w:eastAsia="Calibri"/>
        </w:rPr>
      </w:pPr>
      <w:r w:rsidRPr="00AB661D">
        <w:t>4</w:t>
      </w:r>
      <w:r w:rsidRPr="00AB661D">
        <w:tab/>
      </w:r>
      <w:r w:rsidR="00352FCA" w:rsidRPr="00AB661D">
        <w:t xml:space="preserve">Activités du SMSI liées à la lutte contre le COVID-19 </w:t>
      </w:r>
    </w:p>
    <w:p w14:paraId="1ED2F637" w14:textId="3986C73B" w:rsidR="00352FCA" w:rsidRPr="00AB661D" w:rsidRDefault="00EB65E8" w:rsidP="00853B05">
      <w:pPr>
        <w:rPr>
          <w:rFonts w:eastAsia="Calibri"/>
        </w:rPr>
      </w:pPr>
      <w:r w:rsidRPr="00AB661D">
        <w:t>4.1</w:t>
      </w:r>
      <w:r w:rsidRPr="00AB661D">
        <w:tab/>
      </w:r>
      <w:r w:rsidR="00352FCA" w:rsidRPr="00AB661D">
        <w:t xml:space="preserve">À sa </w:t>
      </w:r>
      <w:r w:rsidR="00352FCA" w:rsidRPr="00AB661D">
        <w:rPr>
          <w:rFonts w:eastAsia="Calibri"/>
        </w:rPr>
        <w:t xml:space="preserve">36ème réunion, le GTC-SMSI/ODD a examiné le Document </w:t>
      </w:r>
      <w:hyperlink r:id="rId51" w:history="1">
        <w:r w:rsidR="00352FCA" w:rsidRPr="00AB661D">
          <w:rPr>
            <w:rStyle w:val="Hyperlink"/>
          </w:rPr>
          <w:t>CWGWSIS36/14</w:t>
        </w:r>
      </w:hyperlink>
      <w:r w:rsidR="00352FCA" w:rsidRPr="00AB661D">
        <w:rPr>
          <w:rFonts w:eastAsia="Calibri"/>
        </w:rPr>
        <w:t xml:space="preserve">. </w:t>
      </w:r>
    </w:p>
    <w:p w14:paraId="1E3C5C59" w14:textId="04553E0B" w:rsidR="00352FCA" w:rsidRPr="00AB661D" w:rsidRDefault="00EB65E8" w:rsidP="00853B05">
      <w:pPr>
        <w:rPr>
          <w:rFonts w:eastAsia="Calibri"/>
        </w:rPr>
      </w:pPr>
      <w:r w:rsidRPr="00AB661D">
        <w:t>4.2</w:t>
      </w:r>
      <w:r w:rsidRPr="00AB661D">
        <w:tab/>
      </w:r>
      <w:r w:rsidR="00352FCA" w:rsidRPr="00AB661D">
        <w:t xml:space="preserve">Le Groupe a noté avec satisfaction les efforts faits par le secrétariat pour donner aux parties prenantes des possibilités de nouer des partenariats et de collaborer pendant la pandémie de COVID-19. </w:t>
      </w:r>
    </w:p>
    <w:p w14:paraId="0CAF76EF" w14:textId="2722636F" w:rsidR="00352FCA" w:rsidRPr="00AB661D" w:rsidRDefault="00EB65E8" w:rsidP="00853B05">
      <w:pPr>
        <w:rPr>
          <w:rFonts w:eastAsia="Calibri"/>
        </w:rPr>
      </w:pPr>
      <w:r w:rsidRPr="00AB661D">
        <w:t>4.3</w:t>
      </w:r>
      <w:r w:rsidRPr="00AB661D">
        <w:tab/>
      </w:r>
      <w:r w:rsidR="00352FCA" w:rsidRPr="00AB661D">
        <w:t>Le Groupe s'est félicité des travaux menés et des contributions soumises par les parties prenantes du SMSI pour faire face à la crise du COVID-19 et a souligné que la connectivité numérique, l'innovation et la coopération internationale jouaient un rôle important pour le développement durable dans le cadre du relèvement face au COVID-19.</w:t>
      </w:r>
    </w:p>
    <w:p w14:paraId="427275EE" w14:textId="4D1D1CE4" w:rsidR="00352FCA" w:rsidRPr="00AB661D" w:rsidRDefault="00EB65E8" w:rsidP="00853B05">
      <w:pPr>
        <w:rPr>
          <w:rFonts w:eastAsia="Calibri"/>
        </w:rPr>
      </w:pPr>
      <w:r w:rsidRPr="00AB661D">
        <w:t>4.4</w:t>
      </w:r>
      <w:r w:rsidRPr="00AB661D">
        <w:tab/>
      </w:r>
      <w:r w:rsidR="00352FCA" w:rsidRPr="00AB661D">
        <w:t>Sur la base des contributions des parties prenantes, le secrétariat a été prié de coordonner l'élaboration d'un kit pratique de référence électronique destiné à aider les parties prenantes à lutter efficacement contre la pandémie de COVID-19 dans le cadre des grandes orientations du SMSI et des ODD.</w:t>
      </w:r>
    </w:p>
    <w:p w14:paraId="3C2313C3" w14:textId="61C1B428" w:rsidR="00352FCA" w:rsidRPr="00AB661D" w:rsidRDefault="00EB65E8" w:rsidP="00853B05">
      <w:pPr>
        <w:rPr>
          <w:rFonts w:eastAsia="Calibri"/>
        </w:rPr>
      </w:pPr>
      <w:r w:rsidRPr="00AB661D">
        <w:t>4.5</w:t>
      </w:r>
      <w:r w:rsidRPr="00AB661D">
        <w:tab/>
      </w:r>
      <w:r w:rsidR="00352FCA" w:rsidRPr="00AB661D">
        <w:t>Le Groupe s'est félicité des initiatives de l'UIT et d'autres acteurs destinées à aider les parties prenantes à faire face à la pandémie de COVID-19. Il a noté que le Groupe de travail du Conseil sur les questions de politiques publiques internationales relatives à l'Internet organiserait une consultation publique sur le rôle joué par l'Internet et les politiques publiques internationales relatives à l'Internet dans l'atténuation des effets de la pandémie de COVID-19 et des éventuelles pandémies futures et a invité le secrétariat et toutes les parties prenantes du SMSI à prendre part à la consultation, afin de dégager ensemble des données d'expérience et des enseignements pour l'avenir.</w:t>
      </w:r>
    </w:p>
    <w:p w14:paraId="28B9F3B0" w14:textId="4D624A26" w:rsidR="00352FCA" w:rsidRPr="00AB661D" w:rsidRDefault="00EB65E8" w:rsidP="00EB65E8">
      <w:pPr>
        <w:pStyle w:val="Heading1"/>
      </w:pPr>
      <w:r w:rsidRPr="00AB661D">
        <w:t>5</w:t>
      </w:r>
      <w:r w:rsidRPr="00AB661D">
        <w:tab/>
      </w:r>
      <w:r w:rsidR="00352FCA" w:rsidRPr="00AB661D">
        <w:t>Discussions sur l'examen d'ensemble de la mise en œuvre des résultats du SMSI: le SMSI après 2025</w:t>
      </w:r>
    </w:p>
    <w:p w14:paraId="00C6643C" w14:textId="0992E946" w:rsidR="00352FCA" w:rsidRPr="00AB661D" w:rsidRDefault="00EB65E8" w:rsidP="00853B05">
      <w:r w:rsidRPr="00AB661D">
        <w:t>5.1</w:t>
      </w:r>
      <w:r w:rsidRPr="00AB661D">
        <w:tab/>
      </w:r>
      <w:r w:rsidR="00352FCA" w:rsidRPr="00AB661D">
        <w:t>Le secrétariat a été invité à mettre en place des consultations appropriées avec les institutions des Nations Unies partenaires concernant la mise en œuvre du Plan d'action de Genève.</w:t>
      </w:r>
    </w:p>
    <w:p w14:paraId="55FFF53D" w14:textId="334B2BC7" w:rsidR="00352FCA" w:rsidRPr="00AB661D" w:rsidRDefault="00352FCA" w:rsidP="00853B05">
      <w:r w:rsidRPr="00AB661D">
        <w:lastRenderedPageBreak/>
        <w:t>5.2</w:t>
      </w:r>
      <w:r w:rsidR="00EB65E8" w:rsidRPr="00AB661D">
        <w:tab/>
      </w:r>
      <w:r w:rsidRPr="00AB661D">
        <w:t>Le secrétariat a été invité à consulter les membres du Groupe UNGIS et d'autres parties prenantes en vue de célébrer le 20ème anniversaire de la mise en œuvre du Plan d'action de Genève à l'occasion du Forum 2024 du SMSI.</w:t>
      </w:r>
    </w:p>
    <w:p w14:paraId="576FFBC7" w14:textId="77777777" w:rsidR="00352FCA" w:rsidRPr="00AB661D" w:rsidRDefault="00352FCA" w:rsidP="00EB65E8">
      <w:pPr>
        <w:pStyle w:val="Heading1"/>
      </w:pPr>
      <w:r w:rsidRPr="00AB661D">
        <w:t>6</w:t>
      </w:r>
      <w:r w:rsidRPr="00AB661D">
        <w:tab/>
        <w:t>Activités de l'UIT relatives au Programme de développement durable à l'horizon 2030</w:t>
      </w:r>
    </w:p>
    <w:p w14:paraId="5DF537AB" w14:textId="77777777" w:rsidR="00B07B2C" w:rsidRPr="00AB661D" w:rsidRDefault="00352FCA" w:rsidP="00B07B2C">
      <w:r w:rsidRPr="00AB661D">
        <w:rPr>
          <w:rFonts w:eastAsia="Calibri"/>
        </w:rPr>
        <w:t>6.1</w:t>
      </w:r>
      <w:r w:rsidRPr="00AB661D">
        <w:rPr>
          <w:rFonts w:eastAsia="Calibri"/>
        </w:rPr>
        <w:tab/>
      </w:r>
      <w:r w:rsidRPr="00AB661D">
        <w:t>À sa 36ème réunion, le GTC-SMSI/ODD a examiné les documents suivants</w:t>
      </w:r>
      <w:r w:rsidR="00EB65E8" w:rsidRPr="00AB661D">
        <w:t>:</w:t>
      </w:r>
    </w:p>
    <w:p w14:paraId="68EAC6C9" w14:textId="20B218E7" w:rsidR="00352FCA" w:rsidRPr="00AB661D" w:rsidRDefault="00B07B2C" w:rsidP="00B07B2C">
      <w:pPr>
        <w:pStyle w:val="enumlev1"/>
        <w:tabs>
          <w:tab w:val="clear" w:pos="567"/>
        </w:tabs>
        <w:ind w:left="1134" w:hanging="1134"/>
        <w:rPr>
          <w:rFonts w:eastAsia="Calibri"/>
        </w:rPr>
      </w:pPr>
      <w:r w:rsidRPr="00AB661D">
        <w:rPr>
          <w:rFonts w:eastAsia="Calibri"/>
        </w:rPr>
        <w:t>6.1.1</w:t>
      </w:r>
      <w:r w:rsidRPr="00AB661D">
        <w:rPr>
          <w:rFonts w:eastAsia="Calibri"/>
        </w:rPr>
        <w:tab/>
      </w:r>
      <w:r w:rsidR="00352FCA" w:rsidRPr="00AB661D">
        <w:rPr>
          <w:rFonts w:eastAsia="Calibri"/>
        </w:rPr>
        <w:t xml:space="preserve">Document </w:t>
      </w:r>
      <w:hyperlink r:id="rId52" w:history="1">
        <w:r w:rsidR="00352FCA" w:rsidRPr="00AB661D">
          <w:rPr>
            <w:rStyle w:val="Hyperlink"/>
          </w:rPr>
          <w:t>CWGWSIS36/15</w:t>
        </w:r>
      </w:hyperlink>
      <w:r w:rsidR="00352FCA" w:rsidRPr="00AB661D">
        <w:rPr>
          <w:rStyle w:val="Hyperlink"/>
          <w:color w:val="auto"/>
          <w:u w:val="none"/>
        </w:rPr>
        <w:t xml:space="preserve">: </w:t>
      </w:r>
      <w:r w:rsidR="00352FCA" w:rsidRPr="00AB661D">
        <w:rPr>
          <w:rFonts w:eastAsia="Calibri"/>
        </w:rPr>
        <w:t>Informations actualisées sur le Forum politique de haut niveau (HLPF) de 2021.</w:t>
      </w:r>
    </w:p>
    <w:p w14:paraId="11D9073B" w14:textId="0CB0C0F8" w:rsidR="00352FCA" w:rsidRPr="00AB661D" w:rsidRDefault="00B07B2C" w:rsidP="00B07B2C">
      <w:pPr>
        <w:pStyle w:val="enumlev1"/>
        <w:tabs>
          <w:tab w:val="clear" w:pos="567"/>
        </w:tabs>
        <w:ind w:left="1134" w:hanging="1134"/>
        <w:rPr>
          <w:rFonts w:eastAsia="Calibri"/>
        </w:rPr>
      </w:pPr>
      <w:r w:rsidRPr="00AB661D">
        <w:rPr>
          <w:rFonts w:eastAsia="Calibri"/>
        </w:rPr>
        <w:t>6.1.2</w:t>
      </w:r>
      <w:r w:rsidRPr="00AB661D">
        <w:rPr>
          <w:rFonts w:eastAsia="Calibri"/>
        </w:rPr>
        <w:tab/>
      </w:r>
      <w:r w:rsidR="00352FCA" w:rsidRPr="00AB661D">
        <w:rPr>
          <w:rFonts w:eastAsia="Calibri"/>
        </w:rPr>
        <w:t xml:space="preserve">Document </w:t>
      </w:r>
      <w:hyperlink r:id="rId53" w:history="1">
        <w:r w:rsidR="00352FCA" w:rsidRPr="00AB661D">
          <w:rPr>
            <w:rStyle w:val="Hyperlink"/>
            <w:rFonts w:eastAsia="Calibri"/>
          </w:rPr>
          <w:t>CWGWSIS36/16</w:t>
        </w:r>
      </w:hyperlink>
      <w:r w:rsidR="00352FCA" w:rsidRPr="00AB661D">
        <w:rPr>
          <w:rFonts w:eastAsia="Calibri"/>
        </w:rPr>
        <w:t xml:space="preserve">: Contribution du Conseil de l'UIT au Forum politique de haut niveau (HLPF) de 2021. </w:t>
      </w:r>
    </w:p>
    <w:p w14:paraId="4DF71FB9" w14:textId="77777777" w:rsidR="00352FCA" w:rsidRPr="00AB661D" w:rsidRDefault="00352FCA" w:rsidP="00636652">
      <w:pPr>
        <w:rPr>
          <w:rFonts w:eastAsia="Calibri"/>
        </w:rPr>
      </w:pPr>
      <w:r w:rsidRPr="00AB661D">
        <w:rPr>
          <w:rFonts w:eastAsia="Calibri"/>
        </w:rPr>
        <w:t>6.2</w:t>
      </w:r>
      <w:r w:rsidRPr="00AB661D">
        <w:rPr>
          <w:rFonts w:eastAsia="Calibri"/>
        </w:rPr>
        <w:tab/>
      </w:r>
      <w:r w:rsidRPr="00AB661D">
        <w:t>À sa 36ème réunion, le GTC-SMSI/ODD a noté ce qui suit</w:t>
      </w:r>
      <w:r w:rsidRPr="00AB661D">
        <w:rPr>
          <w:rFonts w:eastAsia="Calibri"/>
        </w:rPr>
        <w:t>:</w:t>
      </w:r>
    </w:p>
    <w:p w14:paraId="1C88EC61" w14:textId="12F85C0F" w:rsidR="00352FCA" w:rsidRPr="00AB661D" w:rsidRDefault="00352FCA" w:rsidP="00EB65E8">
      <w:pPr>
        <w:pStyle w:val="enumlev1"/>
        <w:rPr>
          <w:rFonts w:eastAsia="Calibri"/>
          <w:b/>
          <w:bCs/>
        </w:rPr>
      </w:pPr>
      <w:r w:rsidRPr="00AB661D">
        <w:t>a)</w:t>
      </w:r>
      <w:r w:rsidRPr="00AB661D">
        <w:tab/>
      </w:r>
      <w:r w:rsidRPr="00AB661D">
        <w:rPr>
          <w:b/>
          <w:bCs/>
        </w:rPr>
        <w:t>Informations actualisées sur le Forum politique de haut niveau (HLPF) de 2021</w:t>
      </w:r>
      <w:r w:rsidRPr="00AB661D">
        <w:rPr>
          <w:rFonts w:eastAsia="Calibri"/>
          <w:b/>
          <w:bCs/>
        </w:rPr>
        <w:t>:</w:t>
      </w:r>
    </w:p>
    <w:p w14:paraId="4BE0F57E" w14:textId="0150CFDE" w:rsidR="00352FCA" w:rsidRPr="00AB661D" w:rsidRDefault="00352FCA" w:rsidP="00EB65E8">
      <w:pPr>
        <w:pStyle w:val="enumlev2"/>
      </w:pPr>
      <w:r w:rsidRPr="00AB661D">
        <w:rPr>
          <w:rFonts w:eastAsia="Calibri"/>
        </w:rPr>
        <w:t>1</w:t>
      </w:r>
      <w:r w:rsidR="00636652" w:rsidRPr="00AB661D">
        <w:rPr>
          <w:rFonts w:eastAsia="Calibri"/>
        </w:rPr>
        <w:t>)</w:t>
      </w:r>
      <w:r w:rsidRPr="00AB661D">
        <w:rPr>
          <w:rFonts w:eastAsia="Calibri"/>
        </w:rPr>
        <w:tab/>
        <w:t xml:space="preserve">Le Groupe a pris note de la déclaration politique du Sommet sur les ODD et continuera d'examiner la participation de l'UIT au processus relatif au Programme de développement durable à l'horizon 2030 lors des futures réunions. </w:t>
      </w:r>
    </w:p>
    <w:p w14:paraId="1036BBB7" w14:textId="77777777" w:rsidR="00352FCA" w:rsidRPr="00AB661D" w:rsidRDefault="00352FCA" w:rsidP="00EB65E8">
      <w:pPr>
        <w:pStyle w:val="enumlev1"/>
        <w:rPr>
          <w:b/>
          <w:bCs/>
        </w:rPr>
      </w:pPr>
      <w:r w:rsidRPr="00AB661D">
        <w:t>b)</w:t>
      </w:r>
      <w:r w:rsidRPr="00AB661D">
        <w:tab/>
      </w:r>
      <w:r w:rsidRPr="00AB661D">
        <w:rPr>
          <w:b/>
          <w:bCs/>
        </w:rPr>
        <w:t>Contribution du Conseil de l'UIT au Forum politique de haut niveau (HLPF) de 2021:</w:t>
      </w:r>
    </w:p>
    <w:p w14:paraId="1ECC2643" w14:textId="444E9992" w:rsidR="00352FCA" w:rsidRPr="00AB661D" w:rsidRDefault="00352FCA" w:rsidP="00EB65E8">
      <w:pPr>
        <w:pStyle w:val="enumlev2"/>
      </w:pPr>
      <w:r w:rsidRPr="00AB661D">
        <w:t>2)</w:t>
      </w:r>
      <w:r w:rsidRPr="00AB661D">
        <w:tab/>
        <w:t xml:space="preserve">Notant la </w:t>
      </w:r>
      <w:hyperlink r:id="rId54" w:history="1">
        <w:r w:rsidRPr="00AB661D">
          <w:rPr>
            <w:rStyle w:val="Hyperlink"/>
          </w:rPr>
          <w:t>Lettre de la Présidente de l'ECOSOC</w:t>
        </w:r>
      </w:hyperlink>
      <w:r w:rsidRPr="00AB661D">
        <w:t>, dans laquelle le Conseil de l'UIT est invité à soumettre au HLPF de 2021 des propositions de fond sur le thème de la manifestation, et en réponse à cette Lettre, le Groupe a été invité à envisager d'approuver le projet de contribution du Conseil de l'UIT au HLPF, qui sera présenté par le Président du Conseil au HLPF. La date limite pour la soumission de la contribution est fixée au 15 mars 2021.</w:t>
      </w:r>
    </w:p>
    <w:p w14:paraId="18E49675" w14:textId="77777777" w:rsidR="00352FCA" w:rsidRPr="00AB661D" w:rsidRDefault="00352FCA" w:rsidP="00EB65E8">
      <w:pPr>
        <w:pStyle w:val="enumlev2"/>
      </w:pPr>
      <w:r w:rsidRPr="00AB661D">
        <w:t>3)</w:t>
      </w:r>
      <w:r w:rsidRPr="00AB661D">
        <w:tab/>
        <w:t>Le Groupe s'est félicité du document présenté par le secrétariat. </w:t>
      </w:r>
    </w:p>
    <w:p w14:paraId="146CD03D" w14:textId="6B259169" w:rsidR="00352FCA" w:rsidRPr="00AB661D" w:rsidRDefault="00EB65E8" w:rsidP="00EB65E8">
      <w:pPr>
        <w:pStyle w:val="enumlev2"/>
      </w:pPr>
      <w:r w:rsidRPr="00AB661D">
        <w:t>4)</w:t>
      </w:r>
      <w:r w:rsidRPr="00AB661D">
        <w:tab/>
      </w:r>
      <w:r w:rsidR="00352FCA" w:rsidRPr="00AB661D">
        <w:t>Le secrétariat a été invité à:</w:t>
      </w:r>
    </w:p>
    <w:p w14:paraId="2D7D5D72" w14:textId="09BD4691" w:rsidR="00352FCA" w:rsidRPr="00AB661D" w:rsidRDefault="00EB65E8" w:rsidP="00EB65E8">
      <w:pPr>
        <w:pStyle w:val="enumlev3"/>
      </w:pPr>
      <w:r w:rsidRPr="00AB661D">
        <w:t>4.1</w:t>
      </w:r>
      <w:r w:rsidRPr="00AB661D">
        <w:tab/>
      </w:r>
      <w:r w:rsidR="001E1CBF" w:rsidRPr="00AB661D">
        <w:t>c</w:t>
      </w:r>
      <w:r w:rsidR="00352FCA" w:rsidRPr="00AB661D">
        <w:t>ommuniquer en annexe, conformément à la pratique suivie par le passé, des informations complémentaires sur les activités de l'UIT concernant les ODD, en particulier les ODD 1, 2, 3, 8, 10, 12, 13, 16 et 17, et d'autres activités pertinentes qui sont axées et consistent à faire fond sur les compétences spécialisées de l'UIT, avant le 5 février et à les publier sur le site web du GTC-SMSI/ODD</w:t>
      </w:r>
      <w:r w:rsidR="001E1CBF" w:rsidRPr="00AB661D">
        <w:t>;</w:t>
      </w:r>
    </w:p>
    <w:p w14:paraId="3D76BB7A" w14:textId="1AB2F686" w:rsidR="00352FCA" w:rsidRPr="00AB661D" w:rsidRDefault="00352FCA" w:rsidP="00EB65E8">
      <w:pPr>
        <w:pStyle w:val="enumlev3"/>
      </w:pPr>
      <w:r w:rsidRPr="00AB661D">
        <w:t>4.2</w:t>
      </w:r>
      <w:r w:rsidR="00EB65E8" w:rsidRPr="00AB661D">
        <w:tab/>
      </w:r>
      <w:r w:rsidR="001E1CBF" w:rsidRPr="00AB661D">
        <w:t>c</w:t>
      </w:r>
      <w:r w:rsidRPr="00AB661D">
        <w:t>réer un groupe de travail par correspondance, qui sera placé sous la responsabilité du GTC-SMSI/ODD et ouvert à tous les membres du Groupe intéressés et sera chargé d'examiner la contribution de l'UIT au HLPF-21 et d'en arrêter une version préliminaire avant le 20 février 2021, laquelle sera publiée pour observation sur le site web du Groupe avant le 1er mars 2021. L'équipe de direction du Groupe étudiera et regroupera toutes les observations reçues et transmettra la version de synthèse au Président du Conseil avant le 5 mars 2021.</w:t>
      </w:r>
    </w:p>
    <w:p w14:paraId="0F0301BA" w14:textId="77777777" w:rsidR="00352FCA" w:rsidRPr="00AB661D" w:rsidRDefault="00352FCA" w:rsidP="00EB65E8">
      <w:pPr>
        <w:pStyle w:val="Heading1"/>
      </w:pPr>
      <w:r w:rsidRPr="00AB661D">
        <w:lastRenderedPageBreak/>
        <w:t>7</w:t>
      </w:r>
      <w:r w:rsidRPr="00AB661D">
        <w:tab/>
        <w:t>Contribution de la Fédération de Russie: propositions pour les travaux du GTC-SMSI/ODD</w:t>
      </w:r>
    </w:p>
    <w:p w14:paraId="0165FE36" w14:textId="77777777" w:rsidR="00352FCA" w:rsidRPr="00AB661D" w:rsidRDefault="00352FCA" w:rsidP="00853B05">
      <w:r w:rsidRPr="00AB661D">
        <w:t>7.1</w:t>
      </w:r>
      <w:r w:rsidRPr="00AB661D">
        <w:tab/>
        <w:t xml:space="preserve">Le délégué de la Fédération de Russie a présenté le Document </w:t>
      </w:r>
      <w:hyperlink r:id="rId55" w:history="1">
        <w:r w:rsidRPr="00AB661D">
          <w:rPr>
            <w:rStyle w:val="Hyperlink"/>
          </w:rPr>
          <w:t>CWGWSIS36/18</w:t>
        </w:r>
      </w:hyperlink>
      <w:r w:rsidRPr="00AB661D">
        <w:t>, qui contient des propositions concernant le projet de contribution du Conseil de l'UIT au HLPF de 2021</w:t>
      </w:r>
      <w:r w:rsidRPr="00AB661D">
        <w:rPr>
          <w:rFonts w:eastAsia="Calibri"/>
        </w:rPr>
        <w:t>.</w:t>
      </w:r>
    </w:p>
    <w:p w14:paraId="40D61597" w14:textId="77777777" w:rsidR="00352FCA" w:rsidRPr="00AB661D" w:rsidRDefault="00352FCA" w:rsidP="00853B05">
      <w:r w:rsidRPr="00AB661D">
        <w:rPr>
          <w:rFonts w:eastAsia="Calibri"/>
        </w:rPr>
        <w:t>7.2</w:t>
      </w:r>
      <w:r w:rsidRPr="00AB661D">
        <w:rPr>
          <w:rFonts w:eastAsia="Calibri"/>
        </w:rPr>
        <w:tab/>
        <w:t xml:space="preserve">Le Groupe a appuyé les propositions de la Fédération de Russie et a encouragé le secrétariat à suivre les orientations données au paragraphe 4) du point 6.2 ci-dessus. Veuillez consulter le compte rendu de la 36ème réunion du GTC-SMSI/ODD (Document </w:t>
      </w:r>
      <w:hyperlink r:id="rId56" w:history="1">
        <w:r w:rsidRPr="00AB661D">
          <w:rPr>
            <w:rStyle w:val="Hyperlink"/>
          </w:rPr>
          <w:t>CWG-WSIS&amp;SDG-</w:t>
        </w:r>
        <w:r w:rsidRPr="00AB661D">
          <w:rPr>
            <w:rStyle w:val="Hyperlink"/>
            <w:rFonts w:eastAsia="SimSun"/>
          </w:rPr>
          <w:t>36-20</w:t>
        </w:r>
      </w:hyperlink>
      <w:r w:rsidRPr="00AB661D">
        <w:rPr>
          <w:rFonts w:eastAsia="Calibri"/>
        </w:rPr>
        <w:t>), en particulier le paragraphe 10, pour obtenir de plus amples renseignements.</w:t>
      </w:r>
    </w:p>
    <w:p w14:paraId="70070FA1" w14:textId="77777777" w:rsidR="00352FCA" w:rsidRPr="00AB661D" w:rsidRDefault="00352FCA" w:rsidP="00EB65E8">
      <w:pPr>
        <w:pStyle w:val="Heading1"/>
      </w:pPr>
      <w:r w:rsidRPr="00AB661D">
        <w:t>8</w:t>
      </w:r>
      <w:r w:rsidRPr="00AB661D">
        <w:tab/>
        <w:t>Divers</w:t>
      </w:r>
    </w:p>
    <w:p w14:paraId="59EF8D9F" w14:textId="77777777" w:rsidR="00352FCA" w:rsidRPr="00AB661D" w:rsidRDefault="00352FCA" w:rsidP="00853B05">
      <w:r w:rsidRPr="00AB661D">
        <w:t>8.1</w:t>
      </w:r>
      <w:r w:rsidRPr="00AB661D">
        <w:tab/>
        <w:t>Aucune autre question n'a été soulevée pendant la réunion.</w:t>
      </w:r>
    </w:p>
    <w:p w14:paraId="5618E999" w14:textId="77777777" w:rsidR="00352FCA" w:rsidRPr="00AB661D" w:rsidRDefault="00352FCA" w:rsidP="00EB65E8">
      <w:pPr>
        <w:pStyle w:val="Heading1"/>
      </w:pPr>
      <w:r w:rsidRPr="00AB661D">
        <w:t>9</w:t>
      </w:r>
      <w:r w:rsidRPr="00AB661D">
        <w:tab/>
        <w:t>Conclusions</w:t>
      </w:r>
    </w:p>
    <w:p w14:paraId="14C66E72" w14:textId="16665906" w:rsidR="00352FCA" w:rsidRPr="00AB661D" w:rsidRDefault="00352FCA" w:rsidP="00853B05">
      <w:r w:rsidRPr="00AB661D">
        <w:t>9.1</w:t>
      </w:r>
      <w:r w:rsidRPr="00AB661D">
        <w:tab/>
        <w:t>Le Président a conclu la réunion en remerciant personnellement tous les Membres de l'UIT qui ont participé aux travaux de la 36ème réunion du GTC-SMSI/ODD. Il a remercié les Vice</w:t>
      </w:r>
      <w:r w:rsidRPr="00AB661D">
        <w:noBreakHyphen/>
        <w:t>Présidents, Mme Janet Umutesi (Rwanda), Mme Renata Santoyo (Brésil), M. Mansour Al</w:t>
      </w:r>
      <w:r w:rsidR="00734A26" w:rsidRPr="00AB661D">
        <w:noBreakHyphen/>
      </w:r>
      <w:r w:rsidRPr="00AB661D">
        <w:t>Qurashi (Arabie saoudite), M. Ahmad Reza Sharafat (République islamique d'Iran), Mme Aygun Ahmadova (Azerbaïdjan), ainsi que toutes les personnes qui ont contribué aux travaux du GTC</w:t>
      </w:r>
      <w:r w:rsidR="00734A26" w:rsidRPr="00AB661D">
        <w:noBreakHyphen/>
      </w:r>
      <w:r w:rsidRPr="00AB661D">
        <w:t>SMSI/ODD et au processus du SMSI. Des remerciements ont été adressés à M. Houlin Zhao, Secrétaire général de l'UIT, à M. Malcolm Johnson, Vice</w:t>
      </w:r>
      <w:r w:rsidRPr="00AB661D">
        <w:noBreakHyphen/>
        <w:t>Secrétaire général de l'UIT</w:t>
      </w:r>
      <w:r w:rsidR="00853B05" w:rsidRPr="00AB661D">
        <w:t>,</w:t>
      </w:r>
      <w:r w:rsidRPr="00AB661D">
        <w:t xml:space="preserve"> à M. Chaesub Lee, Directeur du TSB, et à Mme Doreen Bogdan-Martin, Directrice du BDT. Enfin, le Groupe a également remercié M. Yushi Torigoe, Chef du Département de la planification stratégique et des relations avec les Membres, M. Catalin Marinescu, Chef de la Division de la stratégie institutionnelle, et Mme Gitanjali Sah, M. Vladimir Stankovic, M. Michael Kioy, Mme Ruth Sidabutar, M. Mario Castro Grande, M. Martin Schaaper et Mme Jeoung Hee Kim, du secrétariat, pour l'assistance qu'ils ont fourni</w:t>
      </w:r>
      <w:r w:rsidR="00D16806" w:rsidRPr="00AB661D">
        <w:t>e</w:t>
      </w:r>
      <w:r w:rsidRPr="00AB661D">
        <w:t>.</w:t>
      </w:r>
    </w:p>
    <w:p w14:paraId="1B87D96B" w14:textId="59CD1E65" w:rsidR="00352FCA" w:rsidRPr="00AB661D" w:rsidRDefault="00352FCA" w:rsidP="00853B05">
      <w:r w:rsidRPr="00AB661D">
        <w:t>9.2</w:t>
      </w:r>
      <w:r w:rsidRPr="00AB661D">
        <w:tab/>
        <w:t>Le Groupe a remercié M. Vladimir Minkin, Président du GTC-SMSI/ODD, pour son aptitude à diriger et orienter les débats.</w:t>
      </w:r>
    </w:p>
    <w:p w14:paraId="3962C4D5" w14:textId="77777777" w:rsidR="00EB65E8" w:rsidRPr="00AB661D" w:rsidRDefault="00EB65E8">
      <w:pPr>
        <w:jc w:val="center"/>
      </w:pPr>
      <w:r w:rsidRPr="00AB661D">
        <w:t>______________</w:t>
      </w:r>
    </w:p>
    <w:sectPr w:rsidR="00EB65E8" w:rsidRPr="00AB661D" w:rsidSect="005C3890">
      <w:headerReference w:type="even" r:id="rId57"/>
      <w:headerReference w:type="default" r:id="rId58"/>
      <w:footerReference w:type="even" r:id="rId59"/>
      <w:footerReference w:type="default" r:id="rId60"/>
      <w:footerReference w:type="first" r:id="rId6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08547" w14:textId="77777777" w:rsidR="008427CE" w:rsidRDefault="008427CE">
      <w:r>
        <w:separator/>
      </w:r>
    </w:p>
  </w:endnote>
  <w:endnote w:type="continuationSeparator" w:id="0">
    <w:p w14:paraId="3961A714" w14:textId="77777777" w:rsidR="008427CE" w:rsidRDefault="0084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5B393" w14:textId="74138FEF" w:rsidR="008427CE" w:rsidRDefault="00AB661D">
    <w:pPr>
      <w:pStyle w:val="Footer"/>
    </w:pPr>
    <w:fldSimple w:instr=" FILENAME \p \* MERGEFORMAT ">
      <w:r w:rsidR="008427CE">
        <w:t>Document1</w:t>
      </w:r>
    </w:fldSimple>
    <w:r w:rsidR="008427CE">
      <w:tab/>
    </w:r>
    <w:r w:rsidR="008427CE">
      <w:fldChar w:fldCharType="begin"/>
    </w:r>
    <w:r w:rsidR="008427CE">
      <w:instrText xml:space="preserve"> savedate \@ dd.MM.yy </w:instrText>
    </w:r>
    <w:r w:rsidR="008427CE">
      <w:fldChar w:fldCharType="separate"/>
    </w:r>
    <w:r w:rsidR="00DA1EB8">
      <w:t>23.03.21</w:t>
    </w:r>
    <w:r w:rsidR="008427CE">
      <w:fldChar w:fldCharType="end"/>
    </w:r>
    <w:r w:rsidR="008427CE">
      <w:tab/>
    </w:r>
    <w:r w:rsidR="008427CE">
      <w:fldChar w:fldCharType="begin"/>
    </w:r>
    <w:r w:rsidR="008427CE">
      <w:instrText xml:space="preserve"> printdate \@ dd.MM.yy </w:instrText>
    </w:r>
    <w:r w:rsidR="008427CE">
      <w:fldChar w:fldCharType="separate"/>
    </w:r>
    <w:r w:rsidR="008427CE">
      <w:t>18.07.00</w:t>
    </w:r>
    <w:r w:rsidR="008427C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C3CD3" w14:textId="116EC6EF" w:rsidR="008427CE" w:rsidRDefault="00AB661D" w:rsidP="00EB65E8">
    <w:pPr>
      <w:pStyle w:val="Footer"/>
    </w:pPr>
    <w:fldSimple w:instr=" FILENAME \p  \* MERGEFORMAT ">
      <w:r w:rsidR="008427CE">
        <w:t>P:\FRA\SG\CONSEIL\C21\000\008F.docx</w:t>
      </w:r>
    </w:fldSimple>
    <w:r w:rsidR="008427CE">
      <w:t xml:space="preserve"> (483199)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F03D" w14:textId="77777777" w:rsidR="008427CE" w:rsidRDefault="008427C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C59AE" w14:textId="77777777" w:rsidR="008427CE" w:rsidRDefault="008427CE">
      <w:r>
        <w:t>____________________</w:t>
      </w:r>
    </w:p>
  </w:footnote>
  <w:footnote w:type="continuationSeparator" w:id="0">
    <w:p w14:paraId="72159C34" w14:textId="77777777" w:rsidR="008427CE" w:rsidRDefault="0084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A629D" w14:textId="77777777" w:rsidR="008427CE" w:rsidRDefault="008427CE">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2B5C693" w14:textId="77777777" w:rsidR="008427CE" w:rsidRDefault="008427CE">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2F12" w14:textId="77777777" w:rsidR="008427CE" w:rsidRDefault="008427CE" w:rsidP="00475FB3">
    <w:pPr>
      <w:pStyle w:val="Header"/>
    </w:pPr>
    <w:r>
      <w:fldChar w:fldCharType="begin"/>
    </w:r>
    <w:r>
      <w:instrText>PAGE</w:instrText>
    </w:r>
    <w:r>
      <w:fldChar w:fldCharType="separate"/>
    </w:r>
    <w:r>
      <w:rPr>
        <w:noProof/>
      </w:rPr>
      <w:t>2</w:t>
    </w:r>
    <w:r>
      <w:rPr>
        <w:noProof/>
      </w:rPr>
      <w:fldChar w:fldCharType="end"/>
    </w:r>
  </w:p>
  <w:p w14:paraId="38477485" w14:textId="6BE66905" w:rsidR="008427CE" w:rsidRDefault="008427CE" w:rsidP="00106B19">
    <w:pPr>
      <w:pStyle w:val="Header"/>
    </w:pPr>
    <w:r>
      <w:t>C20/8-F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160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4AD6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9CFA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AD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2AC3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E3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CFA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38DE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EE4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8A13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178BC"/>
    <w:multiLevelType w:val="multilevel"/>
    <w:tmpl w:val="F0709C3A"/>
    <w:lvl w:ilvl="0">
      <w:start w:val="4"/>
      <w:numFmt w:val="decimal"/>
      <w:lvlText w:val="%1."/>
      <w:lvlJc w:val="left"/>
      <w:pPr>
        <w:ind w:left="360" w:hanging="360"/>
      </w:pPr>
      <w:rPr>
        <w:rFonts w:hint="default"/>
        <w:b/>
        <w:bCs w:val="0"/>
        <w:color w:val="auto"/>
      </w:rPr>
    </w:lvl>
    <w:lvl w:ilvl="1">
      <w:start w:val="1"/>
      <w:numFmt w:val="decimal"/>
      <w:lvlText w:val="%1.%2."/>
      <w:lvlJc w:val="left"/>
      <w:pPr>
        <w:ind w:left="454" w:hanging="454"/>
      </w:pPr>
      <w:rPr>
        <w:rFonts w:hint="default"/>
        <w:b w:val="0"/>
        <w:bCs w:val="0"/>
        <w:color w:val="000000" w:themeColor="text1"/>
      </w:rPr>
    </w:lvl>
    <w:lvl w:ilvl="2">
      <w:start w:val="4"/>
      <w:numFmt w:val="lowerLetter"/>
      <w:lvlText w:val="%3)"/>
      <w:lvlJc w:val="left"/>
      <w:pPr>
        <w:ind w:left="927" w:hanging="360"/>
      </w:pPr>
      <w:rPr>
        <w:rFonts w:hint="default"/>
        <w:b w:val="0"/>
        <w:bCs w:val="0"/>
        <w:color w:val="auto"/>
        <w:sz w:val="24"/>
        <w:szCs w:val="24"/>
      </w:rPr>
    </w:lvl>
    <w:lvl w:ilvl="3">
      <w:start w:val="1"/>
      <w:numFmt w:val="lowerRoman"/>
      <w:lvlText w:val="%4."/>
      <w:lvlJc w:val="right"/>
      <w:pPr>
        <w:ind w:left="1247" w:hanging="113"/>
      </w:pPr>
      <w:rPr>
        <w:rFonts w:hint="default"/>
        <w:sz w:val="24"/>
        <w:szCs w:val="24"/>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E01B7D"/>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2" w15:restartNumberingAfterBreak="0">
    <w:nsid w:val="0643796C"/>
    <w:multiLevelType w:val="hybridMultilevel"/>
    <w:tmpl w:val="C54A4EB4"/>
    <w:lvl w:ilvl="0" w:tplc="D1D09A44">
      <w:start w:val="1"/>
      <w:numFmt w:val="lowerRoman"/>
      <w:lvlText w:val="%1."/>
      <w:lvlJc w:val="right"/>
      <w:pPr>
        <w:ind w:left="2345" w:hanging="360"/>
      </w:pPr>
      <w:rPr>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3" w15:restartNumberingAfterBreak="0">
    <w:nsid w:val="091E789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4" w15:restartNumberingAfterBreak="0">
    <w:nsid w:val="09BB7EDD"/>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5" w15:restartNumberingAfterBreak="0">
    <w:nsid w:val="0A953861"/>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6" w15:restartNumberingAfterBreak="0">
    <w:nsid w:val="0F902B7B"/>
    <w:multiLevelType w:val="multilevel"/>
    <w:tmpl w:val="C4603036"/>
    <w:lvl w:ilvl="0">
      <w:start w:val="3"/>
      <w:numFmt w:val="decimal"/>
      <w:lvlText w:val="%1."/>
      <w:lvlJc w:val="left"/>
      <w:pPr>
        <w:ind w:left="495" w:hanging="495"/>
      </w:pPr>
      <w:rPr>
        <w:rFonts w:hint="default"/>
      </w:rPr>
    </w:lvl>
    <w:lvl w:ilvl="1">
      <w:start w:val="1"/>
      <w:numFmt w:val="decimal"/>
      <w:lvlText w:val="%1.%2."/>
      <w:lvlJc w:val="left"/>
      <w:pPr>
        <w:ind w:left="1383" w:hanging="495"/>
      </w:pPr>
      <w:rPr>
        <w:rFonts w:hint="default"/>
      </w:rPr>
    </w:lvl>
    <w:lvl w:ilvl="2">
      <w:start w:val="1"/>
      <w:numFmt w:val="decimal"/>
      <w:lvlText w:val="%1.%2.%3."/>
      <w:lvlJc w:val="left"/>
      <w:pPr>
        <w:ind w:left="2422" w:hanging="720"/>
      </w:pPr>
      <w:rPr>
        <w:rFonts w:hint="default"/>
        <w:b w:val="0"/>
        <w:bCs w:val="0"/>
        <w:color w:val="auto"/>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17" w15:restartNumberingAfterBreak="0">
    <w:nsid w:val="115F177D"/>
    <w:multiLevelType w:val="hybridMultilevel"/>
    <w:tmpl w:val="C0ECAE0E"/>
    <w:lvl w:ilvl="0" w:tplc="0809001B">
      <w:start w:val="1"/>
      <w:numFmt w:val="lowerRoman"/>
      <w:lvlText w:val="%1."/>
      <w:lvlJc w:val="right"/>
      <w:pPr>
        <w:ind w:left="2204" w:hanging="360"/>
      </w:pPr>
    </w:lvl>
    <w:lvl w:ilvl="1" w:tplc="08090019">
      <w:start w:val="1"/>
      <w:numFmt w:val="lowerLetter"/>
      <w:lvlText w:val="%2."/>
      <w:lvlJc w:val="left"/>
      <w:pPr>
        <w:ind w:left="2924" w:hanging="360"/>
      </w:pPr>
    </w:lvl>
    <w:lvl w:ilvl="2" w:tplc="0809001B">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8" w15:restartNumberingAfterBreak="0">
    <w:nsid w:val="15CC5EB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9" w15:restartNumberingAfterBreak="0">
    <w:nsid w:val="25770FA8"/>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0" w15:restartNumberingAfterBreak="0">
    <w:nsid w:val="2BDD7E11"/>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21" w15:restartNumberingAfterBreak="0">
    <w:nsid w:val="2FF20B33"/>
    <w:multiLevelType w:val="hybridMultilevel"/>
    <w:tmpl w:val="1076F352"/>
    <w:lvl w:ilvl="0" w:tplc="48229FA2">
      <w:start w:val="15"/>
      <w:numFmt w:val="bullet"/>
      <w:pStyle w:val="enumlev4"/>
      <w:lvlText w:val="-"/>
      <w:lvlJc w:val="left"/>
      <w:pPr>
        <w:ind w:left="2610" w:hanging="360"/>
      </w:pPr>
      <w:rPr>
        <w:rFonts w:ascii="Times New Roman" w:eastAsiaTheme="minorEastAsia"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2" w15:restartNumberingAfterBreak="0">
    <w:nsid w:val="332B2E3A"/>
    <w:multiLevelType w:val="hybridMultilevel"/>
    <w:tmpl w:val="C0ECAE0E"/>
    <w:lvl w:ilvl="0" w:tplc="0809001B">
      <w:start w:val="1"/>
      <w:numFmt w:val="lowerRoman"/>
      <w:lvlText w:val="%1."/>
      <w:lvlJc w:val="right"/>
      <w:pPr>
        <w:ind w:left="2204" w:hanging="360"/>
      </w:pPr>
    </w:lvl>
    <w:lvl w:ilvl="1" w:tplc="08090019">
      <w:start w:val="1"/>
      <w:numFmt w:val="lowerLetter"/>
      <w:lvlText w:val="%2."/>
      <w:lvlJc w:val="left"/>
      <w:pPr>
        <w:ind w:left="2924" w:hanging="360"/>
      </w:pPr>
    </w:lvl>
    <w:lvl w:ilvl="2" w:tplc="0809001B">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23" w15:restartNumberingAfterBreak="0">
    <w:nsid w:val="349F78C8"/>
    <w:multiLevelType w:val="multilevel"/>
    <w:tmpl w:val="040455E0"/>
    <w:lvl w:ilvl="0">
      <w:start w:val="1"/>
      <w:numFmt w:val="decimal"/>
      <w:lvlText w:val="%1."/>
      <w:lvlJc w:val="left"/>
      <w:pPr>
        <w:ind w:left="360" w:hanging="360"/>
      </w:pPr>
      <w:rPr>
        <w:rFonts w:hint="default"/>
        <w:b/>
        <w:bCs w:val="0"/>
        <w:color w:val="auto"/>
      </w:rPr>
    </w:lvl>
    <w:lvl w:ilvl="1">
      <w:start w:val="1"/>
      <w:numFmt w:val="decimal"/>
      <w:lvlText w:val="%1.%2."/>
      <w:lvlJc w:val="left"/>
      <w:pPr>
        <w:ind w:left="454" w:hanging="454"/>
      </w:pPr>
      <w:rPr>
        <w:rFonts w:hint="default"/>
        <w:b w:val="0"/>
        <w:bCs w:val="0"/>
        <w:color w:val="000000" w:themeColor="text1"/>
        <w:lang w:val="en-US"/>
      </w:rPr>
    </w:lvl>
    <w:lvl w:ilvl="2">
      <w:start w:val="4"/>
      <w:numFmt w:val="lowerLetter"/>
      <w:lvlText w:val="%3)"/>
      <w:lvlJc w:val="left"/>
      <w:pPr>
        <w:ind w:left="927" w:hanging="360"/>
      </w:pPr>
      <w:rPr>
        <w:rFonts w:hint="default"/>
        <w:b w:val="0"/>
        <w:bCs w:val="0"/>
        <w:color w:val="auto"/>
        <w:sz w:val="24"/>
        <w:szCs w:val="24"/>
      </w:rPr>
    </w:lvl>
    <w:lvl w:ilvl="3">
      <w:start w:val="1"/>
      <w:numFmt w:val="lowerRoman"/>
      <w:lvlText w:val="%4."/>
      <w:lvlJc w:val="right"/>
      <w:pPr>
        <w:ind w:left="1247" w:hanging="113"/>
      </w:pPr>
      <w:rPr>
        <w:rFonts w:hint="default"/>
        <w:sz w:val="24"/>
        <w:szCs w:val="24"/>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D216F4"/>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5" w15:restartNumberingAfterBreak="0">
    <w:nsid w:val="36145D5E"/>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26" w15:restartNumberingAfterBreak="0">
    <w:nsid w:val="39A9599D"/>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7" w15:restartNumberingAfterBreak="0">
    <w:nsid w:val="421308EC"/>
    <w:multiLevelType w:val="hybridMultilevel"/>
    <w:tmpl w:val="C0ECAE0E"/>
    <w:lvl w:ilvl="0" w:tplc="0809001B">
      <w:start w:val="1"/>
      <w:numFmt w:val="lowerRoman"/>
      <w:lvlText w:val="%1."/>
      <w:lvlJc w:val="right"/>
      <w:pPr>
        <w:ind w:left="1797" w:hanging="360"/>
      </w:pPr>
    </w:lvl>
    <w:lvl w:ilvl="1" w:tplc="08090019">
      <w:start w:val="1"/>
      <w:numFmt w:val="lowerLetter"/>
      <w:lvlText w:val="%2."/>
      <w:lvlJc w:val="left"/>
      <w:pPr>
        <w:ind w:left="2517" w:hanging="360"/>
      </w:pPr>
    </w:lvl>
    <w:lvl w:ilvl="2" w:tplc="0809001B">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8" w15:restartNumberingAfterBreak="0">
    <w:nsid w:val="434B4A02"/>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9" w15:restartNumberingAfterBreak="0">
    <w:nsid w:val="45D65EEE"/>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0" w15:restartNumberingAfterBreak="0">
    <w:nsid w:val="4ABC5847"/>
    <w:multiLevelType w:val="hybridMultilevel"/>
    <w:tmpl w:val="8A08D678"/>
    <w:lvl w:ilvl="0" w:tplc="0809001B">
      <w:start w:val="1"/>
      <w:numFmt w:val="lowerRoman"/>
      <w:lvlText w:val="%1."/>
      <w:lvlJc w:val="right"/>
      <w:pPr>
        <w:ind w:left="1515" w:hanging="360"/>
      </w:pPr>
    </w:lvl>
    <w:lvl w:ilvl="1" w:tplc="08090003">
      <w:start w:val="1"/>
      <w:numFmt w:val="bullet"/>
      <w:lvlText w:val="o"/>
      <w:lvlJc w:val="left"/>
      <w:pPr>
        <w:ind w:left="2235" w:hanging="360"/>
      </w:pPr>
      <w:rPr>
        <w:rFonts w:ascii="Courier New" w:hAnsi="Courier New" w:cs="Courier New" w:hint="default"/>
      </w:r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1" w15:restartNumberingAfterBreak="0">
    <w:nsid w:val="535075BA"/>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2" w15:restartNumberingAfterBreak="0">
    <w:nsid w:val="546977D0"/>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3" w15:restartNumberingAfterBreak="0">
    <w:nsid w:val="59DD3435"/>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34" w15:restartNumberingAfterBreak="0">
    <w:nsid w:val="5AD97B93"/>
    <w:multiLevelType w:val="multilevel"/>
    <w:tmpl w:val="874E41F4"/>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80790C"/>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6" w15:restartNumberingAfterBreak="0">
    <w:nsid w:val="67F7472D"/>
    <w:multiLevelType w:val="multilevel"/>
    <w:tmpl w:val="B56A4F12"/>
    <w:lvl w:ilvl="0">
      <w:start w:val="4"/>
      <w:numFmt w:val="decimal"/>
      <w:lvlText w:val="%1."/>
      <w:lvlJc w:val="left"/>
      <w:pPr>
        <w:ind w:left="495" w:hanging="495"/>
      </w:pPr>
      <w:rPr>
        <w:rFonts w:hint="default"/>
        <w:b/>
        <w:color w:val="auto"/>
      </w:rPr>
    </w:lvl>
    <w:lvl w:ilvl="1">
      <w:start w:val="1"/>
      <w:numFmt w:val="decimal"/>
      <w:lvlText w:val="%1.%2."/>
      <w:lvlJc w:val="left"/>
      <w:pPr>
        <w:ind w:left="495" w:hanging="495"/>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A3A775E"/>
    <w:multiLevelType w:val="multilevel"/>
    <w:tmpl w:val="27EE21C0"/>
    <w:lvl w:ilvl="0">
      <w:start w:val="4"/>
      <w:numFmt w:val="decimal"/>
      <w:lvlText w:val="%1"/>
      <w:lvlJc w:val="left"/>
      <w:pPr>
        <w:ind w:left="360" w:hanging="360"/>
      </w:pPr>
      <w:rPr>
        <w:rFonts w:hint="default"/>
        <w:b w:val="0"/>
      </w:rPr>
    </w:lvl>
    <w:lvl w:ilvl="1">
      <w:start w:val="1"/>
      <w:numFmt w:val="decimal"/>
      <w:lvlText w:val="%1.%2"/>
      <w:lvlJc w:val="left"/>
      <w:pPr>
        <w:ind w:left="1980" w:hanging="360"/>
      </w:pPr>
      <w:rPr>
        <w:rFonts w:hint="default"/>
        <w:b w:val="0"/>
      </w:rPr>
    </w:lvl>
    <w:lvl w:ilvl="2">
      <w:start w:val="1"/>
      <w:numFmt w:val="decimal"/>
      <w:lvlText w:val="%1.%2.%3"/>
      <w:lvlJc w:val="left"/>
      <w:pPr>
        <w:ind w:left="3960" w:hanging="720"/>
      </w:pPr>
      <w:rPr>
        <w:rFonts w:hint="default"/>
        <w:b w:val="0"/>
      </w:rPr>
    </w:lvl>
    <w:lvl w:ilvl="3">
      <w:start w:val="1"/>
      <w:numFmt w:val="decimal"/>
      <w:lvlText w:val="%1.%2.%3.%4"/>
      <w:lvlJc w:val="left"/>
      <w:pPr>
        <w:ind w:left="5580" w:hanging="720"/>
      </w:pPr>
      <w:rPr>
        <w:rFonts w:hint="default"/>
        <w:b w:val="0"/>
      </w:rPr>
    </w:lvl>
    <w:lvl w:ilvl="4">
      <w:start w:val="1"/>
      <w:numFmt w:val="decimal"/>
      <w:lvlText w:val="%1.%2.%3.%4.%5"/>
      <w:lvlJc w:val="left"/>
      <w:pPr>
        <w:ind w:left="7560" w:hanging="1080"/>
      </w:pPr>
      <w:rPr>
        <w:rFonts w:hint="default"/>
        <w:b w:val="0"/>
      </w:rPr>
    </w:lvl>
    <w:lvl w:ilvl="5">
      <w:start w:val="1"/>
      <w:numFmt w:val="decimal"/>
      <w:lvlText w:val="%1.%2.%3.%4.%5.%6"/>
      <w:lvlJc w:val="left"/>
      <w:pPr>
        <w:ind w:left="9180" w:hanging="1080"/>
      </w:pPr>
      <w:rPr>
        <w:rFonts w:hint="default"/>
        <w:b w:val="0"/>
      </w:rPr>
    </w:lvl>
    <w:lvl w:ilvl="6">
      <w:start w:val="1"/>
      <w:numFmt w:val="decimal"/>
      <w:lvlText w:val="%1.%2.%3.%4.%5.%6.%7"/>
      <w:lvlJc w:val="left"/>
      <w:pPr>
        <w:ind w:left="11160" w:hanging="1440"/>
      </w:pPr>
      <w:rPr>
        <w:rFonts w:hint="default"/>
        <w:b w:val="0"/>
      </w:rPr>
    </w:lvl>
    <w:lvl w:ilvl="7">
      <w:start w:val="1"/>
      <w:numFmt w:val="decimal"/>
      <w:lvlText w:val="%1.%2.%3.%4.%5.%6.%7.%8"/>
      <w:lvlJc w:val="left"/>
      <w:pPr>
        <w:ind w:left="12780" w:hanging="1440"/>
      </w:pPr>
      <w:rPr>
        <w:rFonts w:hint="default"/>
        <w:b w:val="0"/>
      </w:rPr>
    </w:lvl>
    <w:lvl w:ilvl="8">
      <w:start w:val="1"/>
      <w:numFmt w:val="decimal"/>
      <w:lvlText w:val="%1.%2.%3.%4.%5.%6.%7.%8.%9"/>
      <w:lvlJc w:val="left"/>
      <w:pPr>
        <w:ind w:left="14760" w:hanging="1800"/>
      </w:pPr>
      <w:rPr>
        <w:rFonts w:hint="default"/>
        <w:b w:val="0"/>
      </w:rPr>
    </w:lvl>
  </w:abstractNum>
  <w:abstractNum w:abstractNumId="38" w15:restartNumberingAfterBreak="0">
    <w:nsid w:val="6BF3152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39" w15:restartNumberingAfterBreak="0">
    <w:nsid w:val="6EE46897"/>
    <w:multiLevelType w:val="multilevel"/>
    <w:tmpl w:val="87682D3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5D71FF"/>
    <w:multiLevelType w:val="multilevel"/>
    <w:tmpl w:val="6DDC2EE2"/>
    <w:lvl w:ilvl="0">
      <w:start w:val="1"/>
      <w:numFmt w:val="decimal"/>
      <w:lvlText w:val="%1."/>
      <w:lvlJc w:val="left"/>
      <w:pPr>
        <w:ind w:left="360" w:hanging="360"/>
      </w:pPr>
      <w:rPr>
        <w:rFonts w:hint="default"/>
      </w:rPr>
    </w:lvl>
    <w:lvl w:ilvl="1">
      <w:start w:val="1"/>
      <w:numFmt w:val="bullet"/>
      <w:lvlText w:val="o"/>
      <w:lvlJc w:val="left"/>
      <w:pPr>
        <w:ind w:left="1589" w:hanging="454"/>
      </w:pPr>
      <w:rPr>
        <w:rFonts w:ascii="Courier New" w:hAnsi="Courier New" w:cs="Courier New" w:hint="default"/>
        <w:b w:val="0"/>
        <w:bCs w:val="0"/>
        <w:color w:val="000000" w:themeColor="text1"/>
        <w:lang w:val="en-US"/>
      </w:rPr>
    </w:lvl>
    <w:lvl w:ilvl="2">
      <w:start w:val="1"/>
      <w:numFmt w:val="bullet"/>
      <w:lvlText w:val="o"/>
      <w:lvlJc w:val="left"/>
      <w:pPr>
        <w:ind w:left="927" w:hanging="360"/>
      </w:pPr>
      <w:rPr>
        <w:rFonts w:ascii="Courier New" w:hAnsi="Courier New" w:cs="Courier New" w:hint="default"/>
        <w:b w:val="0"/>
        <w:bCs w:val="0"/>
        <w:color w:val="auto"/>
        <w:sz w:val="22"/>
        <w:szCs w:val="22"/>
      </w:rPr>
    </w:lvl>
    <w:lvl w:ilvl="3">
      <w:start w:val="1"/>
      <w:numFmt w:val="lowerRoman"/>
      <w:lvlText w:val="%4."/>
      <w:lvlJc w:val="right"/>
      <w:pPr>
        <w:ind w:left="1247" w:hanging="113"/>
      </w:pPr>
      <w:rPr>
        <w:rFonts w:hint="default"/>
        <w:sz w:val="24"/>
        <w:szCs w:val="24"/>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796544"/>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num w:numId="1">
    <w:abstractNumId w:val="23"/>
  </w:num>
  <w:num w:numId="2">
    <w:abstractNumId w:val="30"/>
  </w:num>
  <w:num w:numId="3">
    <w:abstractNumId w:val="39"/>
  </w:num>
  <w:num w:numId="4">
    <w:abstractNumId w:val="16"/>
  </w:num>
  <w:num w:numId="5">
    <w:abstractNumId w:val="40"/>
  </w:num>
  <w:num w:numId="6">
    <w:abstractNumId w:val="12"/>
  </w:num>
  <w:num w:numId="7">
    <w:abstractNumId w:val="29"/>
  </w:num>
  <w:num w:numId="8">
    <w:abstractNumId w:val="19"/>
  </w:num>
  <w:num w:numId="9">
    <w:abstractNumId w:val="28"/>
  </w:num>
  <w:num w:numId="10">
    <w:abstractNumId w:val="11"/>
  </w:num>
  <w:num w:numId="11">
    <w:abstractNumId w:val="27"/>
  </w:num>
  <w:num w:numId="12">
    <w:abstractNumId w:val="24"/>
  </w:num>
  <w:num w:numId="13">
    <w:abstractNumId w:val="26"/>
  </w:num>
  <w:num w:numId="14">
    <w:abstractNumId w:val="32"/>
  </w:num>
  <w:num w:numId="15">
    <w:abstractNumId w:val="17"/>
  </w:num>
  <w:num w:numId="16">
    <w:abstractNumId w:val="22"/>
  </w:num>
  <w:num w:numId="17">
    <w:abstractNumId w:val="31"/>
  </w:num>
  <w:num w:numId="18">
    <w:abstractNumId w:val="35"/>
  </w:num>
  <w:num w:numId="19">
    <w:abstractNumId w:val="36"/>
  </w:num>
  <w:num w:numId="20">
    <w:abstractNumId w:val="21"/>
  </w:num>
  <w:num w:numId="21">
    <w:abstractNumId w:val="34"/>
  </w:num>
  <w:num w:numId="22">
    <w:abstractNumId w:val="25"/>
  </w:num>
  <w:num w:numId="23">
    <w:abstractNumId w:val="33"/>
  </w:num>
  <w:num w:numId="24">
    <w:abstractNumId w:val="20"/>
  </w:num>
  <w:num w:numId="25">
    <w:abstractNumId w:val="15"/>
  </w:num>
  <w:num w:numId="26">
    <w:abstractNumId w:val="18"/>
  </w:num>
  <w:num w:numId="27">
    <w:abstractNumId w:val="38"/>
  </w:num>
  <w:num w:numId="28">
    <w:abstractNumId w:val="13"/>
  </w:num>
  <w:num w:numId="29">
    <w:abstractNumId w:val="41"/>
  </w:num>
  <w:num w:numId="30">
    <w:abstractNumId w:val="14"/>
  </w:num>
  <w:num w:numId="31">
    <w:abstractNumId w:val="10"/>
  </w:num>
  <w:num w:numId="32">
    <w:abstractNumId w:val="37"/>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CA"/>
    <w:rsid w:val="00093065"/>
    <w:rsid w:val="000D0D0A"/>
    <w:rsid w:val="00103163"/>
    <w:rsid w:val="00106B19"/>
    <w:rsid w:val="00115D93"/>
    <w:rsid w:val="001247A8"/>
    <w:rsid w:val="001378C0"/>
    <w:rsid w:val="0018694A"/>
    <w:rsid w:val="001A3287"/>
    <w:rsid w:val="001A6508"/>
    <w:rsid w:val="001D4C31"/>
    <w:rsid w:val="001E1CBF"/>
    <w:rsid w:val="001E4D21"/>
    <w:rsid w:val="00207CD1"/>
    <w:rsid w:val="002477A2"/>
    <w:rsid w:val="00263A51"/>
    <w:rsid w:val="00267E02"/>
    <w:rsid w:val="00271F3D"/>
    <w:rsid w:val="002A5D44"/>
    <w:rsid w:val="002E0BC4"/>
    <w:rsid w:val="002F1B76"/>
    <w:rsid w:val="0033568E"/>
    <w:rsid w:val="00352FCA"/>
    <w:rsid w:val="00355FF5"/>
    <w:rsid w:val="00361350"/>
    <w:rsid w:val="003C3FAE"/>
    <w:rsid w:val="003C7E90"/>
    <w:rsid w:val="004038CB"/>
    <w:rsid w:val="0040546F"/>
    <w:rsid w:val="0042404A"/>
    <w:rsid w:val="0044618F"/>
    <w:rsid w:val="0045117E"/>
    <w:rsid w:val="0046769A"/>
    <w:rsid w:val="00475FB3"/>
    <w:rsid w:val="004817AD"/>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36652"/>
    <w:rsid w:val="006643AB"/>
    <w:rsid w:val="007210CD"/>
    <w:rsid w:val="00732045"/>
    <w:rsid w:val="00734A26"/>
    <w:rsid w:val="007369DB"/>
    <w:rsid w:val="007956C2"/>
    <w:rsid w:val="007A187E"/>
    <w:rsid w:val="007C72C2"/>
    <w:rsid w:val="007D4436"/>
    <w:rsid w:val="007F257A"/>
    <w:rsid w:val="007F3665"/>
    <w:rsid w:val="00800037"/>
    <w:rsid w:val="008427CE"/>
    <w:rsid w:val="00853B05"/>
    <w:rsid w:val="00861D73"/>
    <w:rsid w:val="00897553"/>
    <w:rsid w:val="008A4E87"/>
    <w:rsid w:val="008D76E6"/>
    <w:rsid w:val="008E5141"/>
    <w:rsid w:val="0092392D"/>
    <w:rsid w:val="0093234A"/>
    <w:rsid w:val="009C307F"/>
    <w:rsid w:val="009C353C"/>
    <w:rsid w:val="00A2113E"/>
    <w:rsid w:val="00A23A51"/>
    <w:rsid w:val="00A24607"/>
    <w:rsid w:val="00A25CD3"/>
    <w:rsid w:val="00A709FE"/>
    <w:rsid w:val="00A82767"/>
    <w:rsid w:val="00AA332F"/>
    <w:rsid w:val="00AA7BBB"/>
    <w:rsid w:val="00AB64A8"/>
    <w:rsid w:val="00AB661D"/>
    <w:rsid w:val="00AC0266"/>
    <w:rsid w:val="00AD24EC"/>
    <w:rsid w:val="00AE148F"/>
    <w:rsid w:val="00B07B2C"/>
    <w:rsid w:val="00B309F9"/>
    <w:rsid w:val="00B32B60"/>
    <w:rsid w:val="00B61619"/>
    <w:rsid w:val="00BB4545"/>
    <w:rsid w:val="00BD5873"/>
    <w:rsid w:val="00C04BE3"/>
    <w:rsid w:val="00C25D29"/>
    <w:rsid w:val="00C27A7C"/>
    <w:rsid w:val="00C70533"/>
    <w:rsid w:val="00CA02E1"/>
    <w:rsid w:val="00CA08ED"/>
    <w:rsid w:val="00CF183B"/>
    <w:rsid w:val="00CF3AD2"/>
    <w:rsid w:val="00D16806"/>
    <w:rsid w:val="00D375CD"/>
    <w:rsid w:val="00D553A2"/>
    <w:rsid w:val="00D774D3"/>
    <w:rsid w:val="00D904E8"/>
    <w:rsid w:val="00DA08C3"/>
    <w:rsid w:val="00DA1EB8"/>
    <w:rsid w:val="00DB5A3E"/>
    <w:rsid w:val="00DC22AA"/>
    <w:rsid w:val="00DF74DD"/>
    <w:rsid w:val="00E25AD0"/>
    <w:rsid w:val="00EB6350"/>
    <w:rsid w:val="00EB65E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D6A0FD"/>
  <w15:docId w15:val="{D5F30FA7-C6D6-423F-ACBC-27FC7C05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352FCA"/>
    <w:rPr>
      <w:color w:val="605E5C"/>
      <w:shd w:val="clear" w:color="auto" w:fill="E1DFDD"/>
    </w:rPr>
  </w:style>
  <w:style w:type="paragraph" w:styleId="BalloonText">
    <w:name w:val="Balloon Text"/>
    <w:basedOn w:val="Normal"/>
    <w:link w:val="BalloonTextChar"/>
    <w:semiHidden/>
    <w:unhideWhenUsed/>
    <w:rsid w:val="00352F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52FCA"/>
    <w:rPr>
      <w:rFonts w:ascii="Segoe UI" w:hAnsi="Segoe UI" w:cs="Segoe UI"/>
      <w:sz w:val="18"/>
      <w:szCs w:val="18"/>
      <w:lang w:val="fr-FR" w:eastAsia="en-US"/>
    </w:rPr>
  </w:style>
  <w:style w:type="paragraph" w:styleId="ListParagraph">
    <w:name w:val="List Paragraph"/>
    <w:basedOn w:val="Normal"/>
    <w:link w:val="ListParagraphChar"/>
    <w:uiPriority w:val="34"/>
    <w:qFormat/>
    <w:rsid w:val="00352FCA"/>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lang w:val="en-GB"/>
    </w:rPr>
  </w:style>
  <w:style w:type="character" w:customStyle="1" w:styleId="ListParagraphChar">
    <w:name w:val="List Paragraph Char"/>
    <w:basedOn w:val="DefaultParagraphFont"/>
    <w:link w:val="ListParagraph"/>
    <w:uiPriority w:val="34"/>
    <w:locked/>
    <w:rsid w:val="00352FCA"/>
    <w:rPr>
      <w:rFonts w:asciiTheme="minorHAnsi" w:eastAsiaTheme="minorHAnsi" w:hAnsiTheme="minorHAnsi" w:cstheme="minorBidi"/>
      <w:sz w:val="22"/>
      <w:szCs w:val="22"/>
      <w:lang w:val="en-GB" w:eastAsia="en-US"/>
    </w:rPr>
  </w:style>
  <w:style w:type="paragraph" w:customStyle="1" w:styleId="enumlev2BodyCalibri">
    <w:name w:val="enumlev2 + +Body (Calibri)"/>
    <w:basedOn w:val="enumlev1"/>
    <w:rsid w:val="00352FCA"/>
    <w:pPr>
      <w:spacing w:line="480" w:lineRule="auto"/>
    </w:pPr>
    <w:rPr>
      <w:rFonts w:asciiTheme="minorHAnsi" w:hAnsiTheme="minorHAnsi" w:cstheme="minorHAnsi"/>
      <w:bCs/>
      <w:szCs w:val="24"/>
      <w:lang w:val="en-GB"/>
    </w:rPr>
  </w:style>
  <w:style w:type="character" w:customStyle="1" w:styleId="FontStyle20">
    <w:name w:val="Font Style20"/>
    <w:rsid w:val="00352FCA"/>
    <w:rPr>
      <w:rFonts w:ascii="Times New Roman" w:hAnsi="Times New Roman" w:cs="Times New Roman"/>
      <w:b/>
      <w:bCs/>
      <w:sz w:val="26"/>
      <w:szCs w:val="26"/>
    </w:rPr>
  </w:style>
  <w:style w:type="paragraph" w:customStyle="1" w:styleId="enumlev4">
    <w:name w:val="enumlev4"/>
    <w:basedOn w:val="ListParagraph"/>
    <w:rsid w:val="00352FCA"/>
    <w:pPr>
      <w:numPr>
        <w:numId w:val="20"/>
      </w:numPr>
      <w:spacing w:before="120" w:after="120" w:line="240" w:lineRule="auto"/>
      <w:ind w:left="2127" w:hanging="567"/>
      <w:jc w:val="both"/>
    </w:pPr>
  </w:style>
  <w:style w:type="paragraph" w:customStyle="1" w:styleId="MediumGrid1-Accent21">
    <w:name w:val="Medium Grid 1 - Accent 21"/>
    <w:basedOn w:val="Normal"/>
    <w:link w:val="MediumGrid1-Accent2Char"/>
    <w:uiPriority w:val="34"/>
    <w:qFormat/>
    <w:rsid w:val="00352FCA"/>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eastAsia="MS Mincho" w:cs="Arial"/>
      <w:sz w:val="22"/>
      <w:szCs w:val="22"/>
      <w:lang w:val="en-GB" w:eastAsia="zh-CN"/>
    </w:rPr>
  </w:style>
  <w:style w:type="character" w:customStyle="1" w:styleId="MediumGrid1-Accent2Char">
    <w:name w:val="Medium Grid 1 - Accent 2 Char"/>
    <w:link w:val="MediumGrid1-Accent21"/>
    <w:uiPriority w:val="34"/>
    <w:rsid w:val="00352FCA"/>
    <w:rPr>
      <w:rFonts w:ascii="Calibri" w:eastAsia="MS Mincho" w:hAnsi="Calibri" w:cs="Arial"/>
      <w:sz w:val="22"/>
      <w:szCs w:val="22"/>
      <w:lang w:val="en-GB"/>
    </w:rPr>
  </w:style>
  <w:style w:type="character" w:styleId="CommentReference">
    <w:name w:val="annotation reference"/>
    <w:basedOn w:val="DefaultParagraphFont"/>
    <w:semiHidden/>
    <w:unhideWhenUsed/>
    <w:rsid w:val="00352FCA"/>
    <w:rPr>
      <w:sz w:val="16"/>
      <w:szCs w:val="16"/>
    </w:rPr>
  </w:style>
  <w:style w:type="paragraph" w:styleId="CommentText">
    <w:name w:val="annotation text"/>
    <w:basedOn w:val="Normal"/>
    <w:link w:val="CommentTextChar"/>
    <w:semiHidden/>
    <w:unhideWhenUsed/>
    <w:rsid w:val="00352FCA"/>
    <w:rPr>
      <w:sz w:val="20"/>
    </w:rPr>
  </w:style>
  <w:style w:type="character" w:customStyle="1" w:styleId="CommentTextChar">
    <w:name w:val="Comment Text Char"/>
    <w:basedOn w:val="DefaultParagraphFont"/>
    <w:link w:val="CommentText"/>
    <w:semiHidden/>
    <w:rsid w:val="00352FCA"/>
    <w:rPr>
      <w:rFonts w:ascii="Calibri" w:hAnsi="Calibri"/>
      <w:lang w:val="fr-FR" w:eastAsia="en-US"/>
    </w:rPr>
  </w:style>
  <w:style w:type="paragraph" w:styleId="CommentSubject">
    <w:name w:val="annotation subject"/>
    <w:basedOn w:val="CommentText"/>
    <w:next w:val="CommentText"/>
    <w:link w:val="CommentSubjectChar"/>
    <w:semiHidden/>
    <w:unhideWhenUsed/>
    <w:rsid w:val="00352FCA"/>
    <w:rPr>
      <w:b/>
      <w:bCs/>
    </w:rPr>
  </w:style>
  <w:style w:type="character" w:customStyle="1" w:styleId="CommentSubjectChar">
    <w:name w:val="Comment Subject Char"/>
    <w:basedOn w:val="CommentTextChar"/>
    <w:link w:val="CommentSubject"/>
    <w:semiHidden/>
    <w:rsid w:val="00352FCA"/>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org/ga/search/view_doc.asp?symbol=A/70/684" TargetMode="External"/><Relationship Id="rId18" Type="http://schemas.openxmlformats.org/officeDocument/2006/relationships/hyperlink" Target="https://www.un.org/ga/search/view_doc.asp?symbol=E/RES/2020/12" TargetMode="External"/><Relationship Id="rId26" Type="http://schemas.openxmlformats.org/officeDocument/2006/relationships/hyperlink" Target="https://www.itu.int/dms_pub/itu-t/opb/res/T-RES-T.75-2016-PDF-F.pdf" TargetMode="External"/><Relationship Id="rId39" Type="http://schemas.openxmlformats.org/officeDocument/2006/relationships/hyperlink" Target="https://www.itu.int/md/S19-CWGWSIS34-C-0014/" TargetMode="External"/><Relationship Id="rId21" Type="http://schemas.openxmlformats.org/officeDocument/2006/relationships/hyperlink" Target="https://www.itu.int/en/council/cwg-wsis/Documents/ITUPP14_RESOLUTION_140.pdf" TargetMode="External"/><Relationship Id="rId34" Type="http://schemas.openxmlformats.org/officeDocument/2006/relationships/hyperlink" Target="http://feedproxy.google.com/~r/LatestUnDocuments-GeneralAssemblyDocuments/~3/OCFXXkm8CdE/202?utm_source=feedburner&amp;utm_medium=email" TargetMode="External"/><Relationship Id="rId42" Type="http://schemas.openxmlformats.org/officeDocument/2006/relationships/hyperlink" Target="https://www.itu.int/md/S21-CWGWSIS36-C-0007/en" TargetMode="External"/><Relationship Id="rId47" Type="http://schemas.openxmlformats.org/officeDocument/2006/relationships/hyperlink" Target="https://www.itu.int/md/S21-CWGWSIS36-C-0012/en" TargetMode="External"/><Relationship Id="rId50" Type="http://schemas.openxmlformats.org/officeDocument/2006/relationships/hyperlink" Target="https://www.itu.int/net4/wsis/ungis/Content/upload/doc/dialogue2020/dtlstictinf2020d3_en.pdf" TargetMode="External"/><Relationship Id="rId55" Type="http://schemas.openxmlformats.org/officeDocument/2006/relationships/hyperlink" Target="https://www.itu.int/md/S21-CWGWSIS36-C-0018/en"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un.org/en/ga/search/view_doc.asp?symbol=A/RES/70/212" TargetMode="External"/><Relationship Id="rId29" Type="http://schemas.openxmlformats.org/officeDocument/2006/relationships/hyperlink" Target="https://www.itu.int/en/ITU-D/Statistics/Documents/publications/wsisreview2014/WSIS2014_review.pdf" TargetMode="External"/><Relationship Id="rId11" Type="http://schemas.openxmlformats.org/officeDocument/2006/relationships/hyperlink" Target="https://www.un.org/en/ga/search/view_doc.asp?symbol=A/RES/70/125" TargetMode="External"/><Relationship Id="rId24" Type="http://schemas.openxmlformats.org/officeDocument/2006/relationships/hyperlink" Target="https://www.itu.int/md/S15-CL-C-0113/en" TargetMode="External"/><Relationship Id="rId32" Type="http://schemas.openxmlformats.org/officeDocument/2006/relationships/hyperlink" Target="http://www.itu.int/en/council/cwg-wsis/Pages/default.aspx" TargetMode="External"/><Relationship Id="rId37" Type="http://schemas.openxmlformats.org/officeDocument/2006/relationships/hyperlink" Target="https://www.itu.int/md/S21-CWGWSIS36-C-0004/en" TargetMode="External"/><Relationship Id="rId40" Type="http://schemas.openxmlformats.org/officeDocument/2006/relationships/hyperlink" Target="https://www.itu.int/md/S21-CWGWSIS36-C-0006/en" TargetMode="External"/><Relationship Id="rId45" Type="http://schemas.openxmlformats.org/officeDocument/2006/relationships/hyperlink" Target="https://www.itu.int/md/S21-CWGWSIS36-C-0010/en" TargetMode="External"/><Relationship Id="rId53" Type="http://schemas.openxmlformats.org/officeDocument/2006/relationships/hyperlink" Target="https://www.itu.int/md/S21-CWGWSIS36-C-0016/en"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s://documents-dds-ny.un.org/doc/UNDOC/GEN/N20/379/41/PDF/N2037941.pdf?OpenElement" TargetMode="External"/><Relationship Id="rId14" Type="http://schemas.openxmlformats.org/officeDocument/2006/relationships/hyperlink" Target="http://www.un.org/en/ga/search/view_doc.asp?symbol=A/RES/73/218" TargetMode="External"/><Relationship Id="rId22" Type="http://schemas.openxmlformats.org/officeDocument/2006/relationships/hyperlink" Target="https://www.itu.int/en/council/cwg-wsis/Documents/Resolution172-PP10.pdf" TargetMode="External"/><Relationship Id="rId27" Type="http://schemas.openxmlformats.org/officeDocument/2006/relationships/hyperlink" Target="http://www.itu.int/en/council/cwg-wsis/Pages/default.aspx" TargetMode="External"/><Relationship Id="rId30" Type="http://schemas.openxmlformats.org/officeDocument/2006/relationships/hyperlink" Target="https://www.itu.int/en/itu-wsis/Documents/WSIS+10Report.pdf" TargetMode="External"/><Relationship Id="rId35" Type="http://schemas.openxmlformats.org/officeDocument/2006/relationships/hyperlink" Target="https://www.itu.int/md/S21-CWGWSIS36-C-0002/en" TargetMode="External"/><Relationship Id="rId43" Type="http://schemas.openxmlformats.org/officeDocument/2006/relationships/hyperlink" Target="https://www.itu.int/md/S21-CWGWSIS36-C-0008/en" TargetMode="External"/><Relationship Id="rId48" Type="http://schemas.openxmlformats.org/officeDocument/2006/relationships/hyperlink" Target="https://www.itu.int/md/S21-CWGWSIS36-C-0013/en" TargetMode="External"/><Relationship Id="rId56" Type="http://schemas.openxmlformats.org/officeDocument/2006/relationships/hyperlink" Target="https://www.itu.int/md/S21-CWGWSIS36-C-0020/en" TargetMode="External"/><Relationship Id="rId8" Type="http://schemas.openxmlformats.org/officeDocument/2006/relationships/hyperlink" Target="https://www.itu.int/en/council/Documents/basic-texts/RES-140-F.pdf" TargetMode="External"/><Relationship Id="rId51" Type="http://schemas.openxmlformats.org/officeDocument/2006/relationships/hyperlink" Target="https://www.itu.int/md/S21-CWGWSIS36-C-0014/en" TargetMode="External"/><Relationship Id="rId3" Type="http://schemas.openxmlformats.org/officeDocument/2006/relationships/settings" Target="settings.xml"/><Relationship Id="rId12" Type="http://schemas.openxmlformats.org/officeDocument/2006/relationships/hyperlink" Target="https://www.un.org/en/ga/search/view_doc.asp?symbol=A/RES/70/299" TargetMode="External"/><Relationship Id="rId17" Type="http://schemas.openxmlformats.org/officeDocument/2006/relationships/hyperlink" Target="https://www.un.org/ga/search/view_doc.asp?symbol=E/RES/2020/12" TargetMode="External"/><Relationship Id="rId25" Type="http://schemas.openxmlformats.org/officeDocument/2006/relationships/hyperlink" Target="https://www.itu.int/md/D14-WTDC17-C-0115/en" TargetMode="External"/><Relationship Id="rId33" Type="http://schemas.openxmlformats.org/officeDocument/2006/relationships/hyperlink" Target="https://www.un.org/ga/search/view_doc.asp?symbol=E/RES/2020/12" TargetMode="External"/><Relationship Id="rId38" Type="http://schemas.openxmlformats.org/officeDocument/2006/relationships/hyperlink" Target="https://www.itu.int/md/S21-CWGWSIS36-C-0005/en" TargetMode="External"/><Relationship Id="rId46" Type="http://schemas.openxmlformats.org/officeDocument/2006/relationships/hyperlink" Target="https://www.itu.int/md/S21-CWGWSIS36-C-0011/en" TargetMode="External"/><Relationship Id="rId59" Type="http://schemas.openxmlformats.org/officeDocument/2006/relationships/footer" Target="footer1.xml"/><Relationship Id="rId20" Type="http://schemas.openxmlformats.org/officeDocument/2006/relationships/hyperlink" Target="https://www.itu.int/en/council/cwg-wsis/Documents/Resolution-140-PP18.pdf" TargetMode="External"/><Relationship Id="rId41" Type="http://schemas.openxmlformats.org/officeDocument/2006/relationships/hyperlink" Target="https://www.itu.int/md/S21-CWGWSIS36-C-0017/en" TargetMode="External"/><Relationship Id="rId54" Type="http://schemas.openxmlformats.org/officeDocument/2006/relationships/hyperlink" Target="https://www.itu.int/md/S20-CWGWSIS35-INF-0001/en"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ndocs.org/en/A/RES/71/212" TargetMode="External"/><Relationship Id="rId23" Type="http://schemas.openxmlformats.org/officeDocument/2006/relationships/hyperlink" Target="https://www.itu.int/md/S19-CL-C-0137/en" TargetMode="External"/><Relationship Id="rId28" Type="http://schemas.openxmlformats.org/officeDocument/2006/relationships/hyperlink" Target="https://www.itu.int/net/wsis/implementation/2014/forum/inc/doc/outcome/362828V2F.pdf" TargetMode="External"/><Relationship Id="rId36" Type="http://schemas.openxmlformats.org/officeDocument/2006/relationships/hyperlink" Target="https://www.itu.int/md/S21-CWGWSIS36-C-0003/en" TargetMode="External"/><Relationship Id="rId49" Type="http://schemas.openxmlformats.org/officeDocument/2006/relationships/hyperlink" Target="https://www.itu.int/md/S21-CWGWSIS36-INF-0002/en" TargetMode="External"/><Relationship Id="rId57" Type="http://schemas.openxmlformats.org/officeDocument/2006/relationships/header" Target="header1.xml"/><Relationship Id="rId10" Type="http://schemas.openxmlformats.org/officeDocument/2006/relationships/hyperlink" Target="https://www.un.org/en/ga/search/view_doc.asp?symbol=A/RES/70/125" TargetMode="External"/><Relationship Id="rId31" Type="http://schemas.openxmlformats.org/officeDocument/2006/relationships/hyperlink" Target="https://www.itu.int/md/S21-CWGWSIS36-C-0020/en" TargetMode="External"/><Relationship Id="rId44" Type="http://schemas.openxmlformats.org/officeDocument/2006/relationships/hyperlink" Target="https://www.itu.int/md/S21-CWGWSIS36-C-0009/en" TargetMode="External"/><Relationship Id="rId52" Type="http://schemas.openxmlformats.org/officeDocument/2006/relationships/hyperlink" Target="https://www.itu.int/md/S21-CWGWSIS36-C-0015/en"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19-CL-C-0137/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4</TotalTime>
  <Pages>9</Pages>
  <Words>3976</Words>
  <Characters>24534</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28454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Collonge, Marion</dc:creator>
  <cp:keywords>C2018, C18</cp:keywords>
  <dc:description/>
  <cp:lastModifiedBy>Janin, Patricia</cp:lastModifiedBy>
  <cp:revision>3</cp:revision>
  <cp:lastPrinted>2000-07-18T08:55:00Z</cp:lastPrinted>
  <dcterms:created xsi:type="dcterms:W3CDTF">2021-03-25T07:59:00Z</dcterms:created>
  <dcterms:modified xsi:type="dcterms:W3CDTF">2021-03-25T08:02:00Z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