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F3B2B" w:rsidRPr="00C53372" w14:paraId="533AA58A" w14:textId="77777777">
        <w:trPr>
          <w:cantSplit/>
        </w:trPr>
        <w:tc>
          <w:tcPr>
            <w:tcW w:w="6911" w:type="dxa"/>
          </w:tcPr>
          <w:p w14:paraId="6B6C8565" w14:textId="7EA87674" w:rsidR="00DF3B2B" w:rsidRPr="00C53372" w:rsidRDefault="00DF3B2B" w:rsidP="00DF3B2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8726A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18726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18726A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18726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D467671" w14:textId="14DA5C8E" w:rsidR="00DF3B2B" w:rsidRPr="00C53372" w:rsidRDefault="00DF3B2B" w:rsidP="00DF3B2B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81D6438" wp14:editId="3A9A676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53372" w14:paraId="4B42FA6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ED8CD5" w14:textId="77777777" w:rsidR="00BC7BC0" w:rsidRPr="00C5337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4077DC" w14:textId="77777777" w:rsidR="00BC7BC0" w:rsidRPr="00C5337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53372" w14:paraId="312511B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8D2632" w14:textId="77777777" w:rsidR="00BC7BC0" w:rsidRPr="00C5337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FF31C5" w14:textId="77777777" w:rsidR="00BC7BC0" w:rsidRPr="00C5337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F643AC" w:rsidRPr="00C53372" w14:paraId="3A30D18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626117D" w14:textId="71C0D71D" w:rsidR="00F643AC" w:rsidRPr="00C53372" w:rsidRDefault="00F643AC" w:rsidP="00F643A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5337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53372">
              <w:rPr>
                <w:b/>
                <w:bCs/>
                <w:caps/>
                <w:szCs w:val="22"/>
                <w:lang w:val="ru-RU"/>
              </w:rPr>
              <w:t xml:space="preserve"> PL 1.9</w:t>
            </w:r>
          </w:p>
        </w:tc>
        <w:tc>
          <w:tcPr>
            <w:tcW w:w="3120" w:type="dxa"/>
          </w:tcPr>
          <w:p w14:paraId="2D79F175" w14:textId="3140677C" w:rsidR="00F643AC" w:rsidRPr="00C53372" w:rsidRDefault="00F643AC" w:rsidP="00F643A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53372">
              <w:rPr>
                <w:b/>
                <w:bCs/>
                <w:szCs w:val="22"/>
                <w:lang w:val="ru-RU"/>
              </w:rPr>
              <w:t>Документ C2</w:t>
            </w:r>
            <w:r w:rsidR="00DF3B2B">
              <w:rPr>
                <w:b/>
                <w:bCs/>
                <w:szCs w:val="22"/>
                <w:lang w:val="en-US"/>
              </w:rPr>
              <w:t>1</w:t>
            </w:r>
            <w:r w:rsidRPr="00C53372">
              <w:rPr>
                <w:b/>
                <w:bCs/>
                <w:szCs w:val="22"/>
                <w:lang w:val="ru-RU"/>
              </w:rPr>
              <w:t>/6-R</w:t>
            </w:r>
          </w:p>
        </w:tc>
      </w:tr>
      <w:tr w:rsidR="00F643AC" w:rsidRPr="00C53372" w14:paraId="7901F7B1" w14:textId="77777777">
        <w:trPr>
          <w:cantSplit/>
          <w:trHeight w:val="23"/>
        </w:trPr>
        <w:tc>
          <w:tcPr>
            <w:tcW w:w="6911" w:type="dxa"/>
            <w:vMerge/>
          </w:tcPr>
          <w:p w14:paraId="7DE2C81C" w14:textId="77777777" w:rsidR="00F643AC" w:rsidRPr="00C53372" w:rsidRDefault="00F643AC" w:rsidP="00F643A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023D07D" w14:textId="7F31DF81" w:rsidR="00F643AC" w:rsidRPr="00C53372" w:rsidRDefault="00DF3B2B" w:rsidP="00F643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</w:t>
            </w:r>
            <w:r w:rsidR="00F643AC" w:rsidRPr="00C53372">
              <w:rPr>
                <w:b/>
                <w:bCs/>
                <w:szCs w:val="22"/>
                <w:lang w:val="ru-RU"/>
              </w:rPr>
              <w:t>3 марта 20</w:t>
            </w:r>
            <w:r>
              <w:rPr>
                <w:b/>
                <w:bCs/>
                <w:szCs w:val="22"/>
                <w:lang w:val="en-US"/>
              </w:rPr>
              <w:t>21</w:t>
            </w:r>
            <w:r w:rsidR="00F643AC" w:rsidRPr="00C5337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F643AC" w:rsidRPr="00C53372" w14:paraId="40FB61BD" w14:textId="77777777">
        <w:trPr>
          <w:cantSplit/>
          <w:trHeight w:val="23"/>
        </w:trPr>
        <w:tc>
          <w:tcPr>
            <w:tcW w:w="6911" w:type="dxa"/>
            <w:vMerge/>
          </w:tcPr>
          <w:p w14:paraId="5B88288D" w14:textId="77777777" w:rsidR="00F643AC" w:rsidRPr="00C53372" w:rsidRDefault="00F643AC" w:rsidP="00F643A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1889CFD" w14:textId="4CF15344" w:rsidR="00F643AC" w:rsidRPr="00C53372" w:rsidRDefault="00F643AC" w:rsidP="00F643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5337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F643AC" w:rsidRPr="00C53372" w14:paraId="0F90B113" w14:textId="77777777">
        <w:trPr>
          <w:cantSplit/>
        </w:trPr>
        <w:tc>
          <w:tcPr>
            <w:tcW w:w="10031" w:type="dxa"/>
            <w:gridSpan w:val="2"/>
          </w:tcPr>
          <w:p w14:paraId="06E1629C" w14:textId="5F2D612A" w:rsidR="00F643AC" w:rsidRPr="00C53372" w:rsidRDefault="00F643AC" w:rsidP="0047408A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C53372">
              <w:rPr>
                <w:lang w:val="ru-RU"/>
              </w:rPr>
              <w:t>Отчет Генерального секретаря</w:t>
            </w:r>
          </w:p>
        </w:tc>
      </w:tr>
      <w:tr w:rsidR="00F643AC" w:rsidRPr="00C53372" w14:paraId="58137872" w14:textId="77777777">
        <w:trPr>
          <w:cantSplit/>
        </w:trPr>
        <w:tc>
          <w:tcPr>
            <w:tcW w:w="10031" w:type="dxa"/>
            <w:gridSpan w:val="2"/>
          </w:tcPr>
          <w:p w14:paraId="3CE5D46F" w14:textId="6AC9891B" w:rsidR="00F643AC" w:rsidRPr="00C53372" w:rsidRDefault="00F643AC" w:rsidP="00F643AC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53372">
              <w:rPr>
                <w:lang w:val="ru-RU"/>
              </w:rPr>
              <w:t xml:space="preserve">ДЕЯТЕЛЬНОСТЬ МСЭ, СВЯЗАННАЯ С РЕЗОЛЮЦИЕЙ 70 (ПЕРЕСМ. дубай, 2018 </w:t>
            </w:r>
            <w:r w:rsidR="005038FA" w:rsidRPr="00C53372">
              <w:rPr>
                <w:caps w:val="0"/>
                <w:lang w:val="ru-RU"/>
              </w:rPr>
              <w:t>г</w:t>
            </w:r>
            <w:r w:rsidRPr="00C53372">
              <w:rPr>
                <w:lang w:val="ru-RU"/>
              </w:rPr>
              <w:t>.)</w:t>
            </w:r>
          </w:p>
        </w:tc>
      </w:tr>
      <w:bookmarkEnd w:id="2"/>
    </w:tbl>
    <w:p w14:paraId="7E008A3F" w14:textId="77777777" w:rsidR="002D2F57" w:rsidRPr="00C53372" w:rsidRDefault="002D2F57" w:rsidP="00C53372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33227" w14:paraId="102B576F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AA152" w14:textId="77777777" w:rsidR="00F643AC" w:rsidRPr="00C53372" w:rsidRDefault="00F643AC" w:rsidP="00F643AC">
            <w:pPr>
              <w:pStyle w:val="Headingb"/>
              <w:rPr>
                <w:szCs w:val="22"/>
                <w:lang w:val="ru-RU"/>
              </w:rPr>
            </w:pPr>
            <w:r w:rsidRPr="00C53372">
              <w:rPr>
                <w:szCs w:val="22"/>
                <w:lang w:val="ru-RU"/>
              </w:rPr>
              <w:t>Резюме</w:t>
            </w:r>
          </w:p>
          <w:p w14:paraId="6D0B880D" w14:textId="768F4FC8" w:rsidR="00F643AC" w:rsidRPr="003C7AD4" w:rsidRDefault="00F643AC" w:rsidP="00F643AC">
            <w:pPr>
              <w:rPr>
                <w:szCs w:val="22"/>
                <w:lang w:val="ru-RU"/>
              </w:rPr>
            </w:pPr>
            <w:r w:rsidRPr="00C53372">
              <w:rPr>
                <w:szCs w:val="22"/>
                <w:lang w:val="ru-RU"/>
              </w:rPr>
              <w:t>В настоящем документе содержится краткое описание деятельности МСЭ по выполнению Резолюции</w:t>
            </w:r>
            <w:r w:rsidRPr="003C7AD4">
              <w:rPr>
                <w:szCs w:val="22"/>
                <w:lang w:val="ru-RU"/>
              </w:rPr>
              <w:t xml:space="preserve"> 70 (</w:t>
            </w:r>
            <w:proofErr w:type="spellStart"/>
            <w:r w:rsidRPr="00C53372">
              <w:rPr>
                <w:szCs w:val="22"/>
                <w:lang w:val="ru-RU"/>
              </w:rPr>
              <w:t>Пересм</w:t>
            </w:r>
            <w:proofErr w:type="spellEnd"/>
            <w:r w:rsidRPr="003C7AD4">
              <w:rPr>
                <w:szCs w:val="22"/>
                <w:lang w:val="ru-RU"/>
              </w:rPr>
              <w:t xml:space="preserve">. </w:t>
            </w:r>
            <w:r w:rsidRPr="00C53372">
              <w:rPr>
                <w:szCs w:val="22"/>
                <w:lang w:val="ru-RU"/>
              </w:rPr>
              <w:t>Дубай</w:t>
            </w:r>
            <w:r w:rsidRPr="003C7AD4">
              <w:rPr>
                <w:szCs w:val="22"/>
                <w:lang w:val="ru-RU"/>
              </w:rPr>
              <w:t xml:space="preserve">, 2018 </w:t>
            </w:r>
            <w:r w:rsidRPr="00C53372">
              <w:rPr>
                <w:szCs w:val="22"/>
                <w:lang w:val="ru-RU"/>
              </w:rPr>
              <w:t>г</w:t>
            </w:r>
            <w:r w:rsidRPr="003C7AD4">
              <w:rPr>
                <w:szCs w:val="22"/>
                <w:lang w:val="ru-RU"/>
              </w:rPr>
              <w:t xml:space="preserve">.) </w:t>
            </w:r>
            <w:r w:rsidR="00FE6EBC">
              <w:rPr>
                <w:szCs w:val="22"/>
                <w:lang w:val="ru-RU"/>
              </w:rPr>
              <w:t>с</w:t>
            </w:r>
            <w:r w:rsidR="00FE6EBC" w:rsidRPr="003C7AD4">
              <w:rPr>
                <w:lang w:val="ru-RU"/>
              </w:rPr>
              <w:t>о времени</w:t>
            </w:r>
            <w:r w:rsidR="005E6A5F">
              <w:rPr>
                <w:lang w:val="ru-RU"/>
              </w:rPr>
              <w:t xml:space="preserve"> представления</w:t>
            </w:r>
            <w:r w:rsidR="00FE6EBC" w:rsidRPr="003C7AD4">
              <w:rPr>
                <w:lang w:val="ru-RU"/>
              </w:rPr>
              <w:t xml:space="preserve"> последнего отчета Совету</w:t>
            </w:r>
            <w:r w:rsidRPr="003C7AD4">
              <w:rPr>
                <w:szCs w:val="22"/>
                <w:lang w:val="ru-RU"/>
              </w:rPr>
              <w:t>.</w:t>
            </w:r>
          </w:p>
          <w:p w14:paraId="3966DFB2" w14:textId="7625042C" w:rsidR="00AC4919" w:rsidRPr="00FE6EBC" w:rsidRDefault="00FE6EBC" w:rsidP="00F643AC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Версия</w:t>
            </w:r>
            <w:r w:rsidRPr="00FE6EBC">
              <w:rPr>
                <w:lang w:val="ru-RU"/>
              </w:rPr>
              <w:t xml:space="preserve"> настоящего отчета (</w:t>
            </w:r>
            <w:r>
              <w:t>C</w:t>
            </w:r>
            <w:r w:rsidRPr="00FE6EBC">
              <w:rPr>
                <w:lang w:val="ru-RU"/>
              </w:rPr>
              <w:t>20/</w:t>
            </w:r>
            <w:r>
              <w:rPr>
                <w:lang w:val="ru-RU"/>
              </w:rPr>
              <w:t>6</w:t>
            </w:r>
            <w:r w:rsidRPr="00FE6EBC">
              <w:rPr>
                <w:lang w:val="ru-RU"/>
              </w:rPr>
              <w:t>) за 2020 год был</w:t>
            </w:r>
            <w:r>
              <w:rPr>
                <w:lang w:val="ru-RU"/>
              </w:rPr>
              <w:t>а</w:t>
            </w:r>
            <w:r w:rsidRPr="00FE6EBC">
              <w:rPr>
                <w:lang w:val="ru-RU"/>
              </w:rPr>
              <w:t xml:space="preserve"> подготовлен</w:t>
            </w:r>
            <w:r>
              <w:rPr>
                <w:lang w:val="ru-RU"/>
              </w:rPr>
              <w:t>а</w:t>
            </w:r>
            <w:r w:rsidRPr="00FE6EBC">
              <w:rPr>
                <w:lang w:val="ru-RU"/>
              </w:rPr>
              <w:t xml:space="preserve"> для представления на сессии Совета 2020 года, но не рассматривал</w:t>
            </w:r>
            <w:r>
              <w:rPr>
                <w:lang w:val="ru-RU"/>
              </w:rPr>
              <w:t>а</w:t>
            </w:r>
            <w:r w:rsidRPr="00FE6EBC">
              <w:rPr>
                <w:lang w:val="ru-RU"/>
              </w:rPr>
              <w:t>с</w:t>
            </w:r>
            <w:r>
              <w:rPr>
                <w:lang w:val="ru-RU"/>
              </w:rPr>
              <w:t>ь</w:t>
            </w:r>
            <w:r w:rsidRPr="00FE6EBC">
              <w:rPr>
                <w:lang w:val="ru-RU"/>
              </w:rPr>
              <w:t>.</w:t>
            </w:r>
          </w:p>
          <w:p w14:paraId="6E6F3C94" w14:textId="77777777" w:rsidR="00F643AC" w:rsidRPr="00C53372" w:rsidRDefault="00F643AC" w:rsidP="00F643AC">
            <w:pPr>
              <w:pStyle w:val="Headingb"/>
              <w:rPr>
                <w:lang w:val="ru-RU"/>
              </w:rPr>
            </w:pPr>
            <w:r w:rsidRPr="00C53372">
              <w:rPr>
                <w:lang w:val="ru-RU"/>
              </w:rPr>
              <w:t>Необходимые действия</w:t>
            </w:r>
          </w:p>
          <w:p w14:paraId="3C73DC4C" w14:textId="4DE8A28D" w:rsidR="00F643AC" w:rsidRPr="00C53372" w:rsidRDefault="00F643AC" w:rsidP="00F643AC">
            <w:pPr>
              <w:rPr>
                <w:szCs w:val="22"/>
                <w:lang w:val="ru-RU"/>
              </w:rPr>
            </w:pPr>
            <w:bookmarkStart w:id="3" w:name="lt_pId017"/>
            <w:r w:rsidRPr="00C53372">
              <w:rPr>
                <w:lang w:val="ru-RU"/>
              </w:rPr>
              <w:t xml:space="preserve">Совету предлагается </w:t>
            </w:r>
            <w:r w:rsidRPr="00C53372">
              <w:rPr>
                <w:b/>
                <w:bCs/>
                <w:lang w:val="ru-RU"/>
              </w:rPr>
              <w:t>принять</w:t>
            </w:r>
            <w:r w:rsidRPr="00C53372">
              <w:rPr>
                <w:lang w:val="ru-RU"/>
              </w:rPr>
              <w:t xml:space="preserve"> </w:t>
            </w:r>
            <w:r w:rsidR="00B0187E" w:rsidRPr="00C53372">
              <w:rPr>
                <w:b/>
                <w:bCs/>
                <w:lang w:val="ru-RU"/>
              </w:rPr>
              <w:t>к сведению</w:t>
            </w:r>
            <w:r w:rsidR="00B0187E" w:rsidRPr="00FE6EBC">
              <w:rPr>
                <w:lang w:val="ru-RU"/>
              </w:rPr>
              <w:t xml:space="preserve"> </w:t>
            </w:r>
            <w:r w:rsidRPr="00C53372">
              <w:rPr>
                <w:lang w:val="ru-RU"/>
              </w:rPr>
              <w:t xml:space="preserve">отчет </w:t>
            </w:r>
            <w:r w:rsidR="00B0187E">
              <w:rPr>
                <w:lang w:val="ru-RU"/>
              </w:rPr>
              <w:t>и Документ</w:t>
            </w:r>
            <w:r w:rsidR="00AC4919" w:rsidRPr="00FE6EBC">
              <w:rPr>
                <w:lang w:val="ru-RU"/>
              </w:rPr>
              <w:t xml:space="preserve"> </w:t>
            </w:r>
            <w:r w:rsidR="00AC4919">
              <w:t>C</w:t>
            </w:r>
            <w:r w:rsidR="00AC4919" w:rsidRPr="00FE6EBC">
              <w:rPr>
                <w:lang w:val="ru-RU"/>
              </w:rPr>
              <w:t>20/6</w:t>
            </w:r>
            <w:r w:rsidRPr="00C53372">
              <w:rPr>
                <w:lang w:val="ru-RU"/>
              </w:rPr>
              <w:t>.</w:t>
            </w:r>
            <w:bookmarkEnd w:id="3"/>
          </w:p>
          <w:p w14:paraId="43D7240E" w14:textId="77777777" w:rsidR="00F643AC" w:rsidRPr="00C53372" w:rsidRDefault="00F643AC" w:rsidP="00C53372">
            <w:pPr>
              <w:jc w:val="center"/>
              <w:rPr>
                <w:caps/>
                <w:szCs w:val="22"/>
                <w:lang w:val="ru-RU"/>
              </w:rPr>
            </w:pPr>
            <w:r w:rsidRPr="00C53372">
              <w:rPr>
                <w:caps/>
                <w:szCs w:val="22"/>
                <w:lang w:val="ru-RU"/>
              </w:rPr>
              <w:t>____________</w:t>
            </w:r>
          </w:p>
          <w:p w14:paraId="2F8EFBC3" w14:textId="77777777" w:rsidR="00F643AC" w:rsidRPr="00C53372" w:rsidRDefault="00F643AC" w:rsidP="00F643AC">
            <w:pPr>
              <w:pStyle w:val="Headingb"/>
              <w:rPr>
                <w:szCs w:val="22"/>
                <w:lang w:val="ru-RU"/>
              </w:rPr>
            </w:pPr>
            <w:r w:rsidRPr="00C53372">
              <w:rPr>
                <w:szCs w:val="22"/>
                <w:lang w:val="ru-RU"/>
              </w:rPr>
              <w:t>Справочные материалы</w:t>
            </w:r>
          </w:p>
          <w:p w14:paraId="3518B6D8" w14:textId="600BB6F4" w:rsidR="002D2F57" w:rsidRPr="00C53372" w:rsidRDefault="00606ED8" w:rsidP="00F643AC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F643AC" w:rsidRPr="00C53372">
                <w:rPr>
                  <w:rStyle w:val="Hyperlink"/>
                  <w:i/>
                  <w:iCs/>
                  <w:lang w:val="ru-RU"/>
                </w:rPr>
                <w:t>Резолюция 70 (</w:t>
              </w:r>
              <w:proofErr w:type="spellStart"/>
              <w:r w:rsidR="00F643AC" w:rsidRPr="00C5337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F643AC" w:rsidRPr="00C53372">
                <w:rPr>
                  <w:rStyle w:val="Hyperlink"/>
                  <w:i/>
                  <w:iCs/>
                  <w:lang w:val="ru-RU"/>
                </w:rPr>
                <w:t>. Дубай, 2018 г.)</w:t>
              </w:r>
            </w:hyperlink>
            <w:r w:rsidR="00F643AC" w:rsidRPr="00C53372">
              <w:rPr>
                <w:i/>
                <w:iCs/>
                <w:lang w:val="ru-RU"/>
              </w:rPr>
              <w:t xml:space="preserve"> ПК, Документы </w:t>
            </w:r>
            <w:hyperlink r:id="rId10" w:history="1">
              <w:r w:rsidR="00AC4919" w:rsidRPr="004317A9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13/</w:t>
              </w:r>
              <w:r w:rsidR="00AC4919" w:rsidRPr="004317A9">
                <w:rPr>
                  <w:rStyle w:val="Hyperlink"/>
                  <w:i/>
                  <w:iCs/>
                </w:rPr>
                <w:t>INF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/11</w:t>
              </w:r>
            </w:hyperlink>
            <w:r w:rsidR="00AC4919" w:rsidRPr="00FE6EBC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AC4919" w:rsidRPr="004317A9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13/39</w:t>
              </w:r>
            </w:hyperlink>
            <w:r w:rsidR="00AC4919" w:rsidRPr="00FE6EBC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AC4919" w:rsidRPr="004317A9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14/6</w:t>
              </w:r>
            </w:hyperlink>
            <w:r w:rsidR="00AC4919" w:rsidRPr="00AC4919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3" w:history="1">
              <w:r w:rsidR="00AC4919" w:rsidRPr="004317A9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15/6</w:t>
              </w:r>
            </w:hyperlink>
            <w:r w:rsidR="00AC4919" w:rsidRPr="00FE6EBC">
              <w:rPr>
                <w:lang w:val="ru-RU"/>
              </w:rPr>
              <w:t xml:space="preserve">, </w:t>
            </w:r>
            <w:hyperlink r:id="rId14" w:history="1">
              <w:r w:rsidR="00AC4919" w:rsidRPr="00EE1126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16/6</w:t>
              </w:r>
            </w:hyperlink>
            <w:r w:rsidR="00AC4919" w:rsidRPr="00FE6EBC">
              <w:rPr>
                <w:lang w:val="ru-RU"/>
              </w:rPr>
              <w:t>,</w:t>
            </w:r>
            <w:r w:rsidR="00AC4919" w:rsidRPr="00FE6EBC">
              <w:rPr>
                <w:rStyle w:val="Hyperlink"/>
                <w:i/>
                <w:iCs/>
                <w:lang w:val="ru-RU"/>
              </w:rPr>
              <w:t xml:space="preserve"> </w:t>
            </w:r>
            <w:hyperlink r:id="rId15" w:history="1">
              <w:r w:rsidR="00AC4919" w:rsidRPr="008047BE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17/6</w:t>
              </w:r>
            </w:hyperlink>
            <w:r w:rsidR="00AC4919" w:rsidRPr="00AC4919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6" w:history="1">
              <w:r w:rsidR="00AC4919" w:rsidRPr="008047BE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18/6</w:t>
              </w:r>
            </w:hyperlink>
            <w:r w:rsidR="00AC4919" w:rsidRPr="00AC4919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7" w:history="1">
              <w:r w:rsidR="00AC4919" w:rsidRPr="008723F4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19/6</w:t>
              </w:r>
            </w:hyperlink>
            <w:r w:rsidR="00AC4919" w:rsidRPr="00AC4919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8" w:history="1">
              <w:r w:rsidR="00AC4919" w:rsidRPr="009C159D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20/6</w:t>
              </w:r>
            </w:hyperlink>
            <w:r w:rsidR="00AC4919" w:rsidRPr="00AC4919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9" w:history="1">
              <w:r w:rsidR="00AC4919" w:rsidRPr="008047BE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18/</w:t>
              </w:r>
              <w:r w:rsidR="00AC4919" w:rsidRPr="008047BE">
                <w:rPr>
                  <w:rStyle w:val="Hyperlink"/>
                  <w:i/>
                  <w:iCs/>
                </w:rPr>
                <w:t>INF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/3</w:t>
              </w:r>
            </w:hyperlink>
            <w:r w:rsidR="00AC4919" w:rsidRPr="00AC4919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20" w:history="1">
              <w:r w:rsidR="00AC4919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19/</w:t>
              </w:r>
              <w:r w:rsidR="00AC4919">
                <w:rPr>
                  <w:rStyle w:val="Hyperlink"/>
                  <w:i/>
                  <w:iCs/>
                </w:rPr>
                <w:t>INF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/2</w:t>
              </w:r>
            </w:hyperlink>
            <w:r w:rsidR="00AC4919" w:rsidRPr="00AC4919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21" w:history="1">
              <w:r w:rsidR="00AC4919" w:rsidRPr="00DB7C5A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19/24</w:t>
              </w:r>
            </w:hyperlink>
            <w:r w:rsidR="00AC4919" w:rsidRPr="00AC4919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22" w:history="1">
              <w:r w:rsidR="00AC4919" w:rsidRPr="00B83AF7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20/</w:t>
              </w:r>
              <w:r w:rsidR="00AC4919" w:rsidRPr="00B83AF7">
                <w:rPr>
                  <w:rStyle w:val="Hyperlink"/>
                  <w:i/>
                  <w:iCs/>
                </w:rPr>
                <w:t>INF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/2</w:t>
              </w:r>
            </w:hyperlink>
            <w:r w:rsidR="00AC4919" w:rsidRPr="00AC4919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23" w:history="1">
              <w:r w:rsidR="00AC4919" w:rsidRPr="00B83AF7">
                <w:rPr>
                  <w:rStyle w:val="Hyperlink"/>
                  <w:i/>
                  <w:iCs/>
                </w:rPr>
                <w:t>C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21/</w:t>
              </w:r>
              <w:r w:rsidR="00AC4919" w:rsidRPr="00B83AF7">
                <w:rPr>
                  <w:rStyle w:val="Hyperlink"/>
                  <w:i/>
                  <w:iCs/>
                </w:rPr>
                <w:t>INF</w:t>
              </w:r>
              <w:r w:rsidR="00AC4919" w:rsidRPr="00FE6EBC">
                <w:rPr>
                  <w:rStyle w:val="Hyperlink"/>
                  <w:i/>
                  <w:iCs/>
                  <w:lang w:val="ru-RU"/>
                </w:rPr>
                <w:t>/4</w:t>
              </w:r>
            </w:hyperlink>
            <w:r w:rsidR="00F643AC" w:rsidRPr="00C53372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 Совета</w:t>
            </w:r>
          </w:p>
        </w:tc>
      </w:tr>
    </w:tbl>
    <w:p w14:paraId="58A4A7CF" w14:textId="486869E7" w:rsidR="00F643AC" w:rsidRPr="00C53372" w:rsidRDefault="00F643AC" w:rsidP="00F643AC">
      <w:pPr>
        <w:pStyle w:val="Heading1"/>
        <w:rPr>
          <w:lang w:val="ru-RU"/>
        </w:rPr>
      </w:pPr>
      <w:r w:rsidRPr="00C53372">
        <w:rPr>
          <w:lang w:val="ru-RU"/>
        </w:rPr>
        <w:t>1</w:t>
      </w:r>
      <w:r w:rsidRPr="00C53372">
        <w:rPr>
          <w:lang w:val="ru-RU"/>
        </w:rPr>
        <w:tab/>
        <w:t>Введение</w:t>
      </w:r>
    </w:p>
    <w:p w14:paraId="3FC6A83C" w14:textId="4238B1CF" w:rsidR="00F643AC" w:rsidRPr="00C53372" w:rsidRDefault="00F643AC" w:rsidP="00F643AC">
      <w:pPr>
        <w:rPr>
          <w:rFonts w:cstheme="minorHAnsi"/>
          <w:szCs w:val="24"/>
          <w:lang w:val="ru-RU"/>
        </w:rPr>
      </w:pPr>
      <w:r w:rsidRPr="00C53372">
        <w:rPr>
          <w:rFonts w:asciiTheme="minorHAnsi" w:hAnsiTheme="minorHAnsi" w:cstheme="minorHAnsi"/>
          <w:szCs w:val="22"/>
          <w:lang w:val="ru-RU"/>
        </w:rPr>
        <w:t>В Резолюции 70 (</w:t>
      </w:r>
      <w:proofErr w:type="spellStart"/>
      <w:r w:rsidRPr="00C53372">
        <w:rPr>
          <w:rFonts w:asciiTheme="minorHAnsi" w:hAnsiTheme="minorHAnsi" w:cstheme="minorHAnsi"/>
          <w:szCs w:val="22"/>
          <w:lang w:val="ru-RU"/>
        </w:rPr>
        <w:t>Пересм</w:t>
      </w:r>
      <w:proofErr w:type="spellEnd"/>
      <w:r w:rsidRPr="00C53372">
        <w:rPr>
          <w:rFonts w:asciiTheme="minorHAnsi" w:hAnsiTheme="minorHAnsi" w:cstheme="minorHAnsi"/>
          <w:szCs w:val="22"/>
          <w:lang w:val="ru-RU"/>
        </w:rPr>
        <w:t xml:space="preserve">. Дубай, 2018 г.) </w:t>
      </w:r>
      <w:r w:rsidRPr="00C53372">
        <w:rPr>
          <w:lang w:val="ru-RU"/>
        </w:rPr>
        <w:t xml:space="preserve">подчеркивается значение учета гендерных факторов в МСЭ и содействия гендерному равенству и расширению прав и возможностей женщин посредством электросвязи/информационно-коммуникационных технологий (ИКТ). В настоящем документе приводится краткий обзор соответствующих видов деятельности и тенденций после </w:t>
      </w:r>
      <w:r w:rsidR="005E6A5F" w:rsidRPr="0016023E">
        <w:rPr>
          <w:lang w:val="ru-RU"/>
        </w:rPr>
        <w:t>виртуальны</w:t>
      </w:r>
      <w:r w:rsidR="005E6A5F">
        <w:rPr>
          <w:lang w:val="ru-RU"/>
        </w:rPr>
        <w:t>х</w:t>
      </w:r>
      <w:r w:rsidR="005E6A5F" w:rsidRPr="0016023E">
        <w:rPr>
          <w:lang w:val="ru-RU"/>
        </w:rPr>
        <w:t xml:space="preserve"> </w:t>
      </w:r>
      <w:r w:rsidR="0016023E" w:rsidRPr="0016023E">
        <w:rPr>
          <w:lang w:val="ru-RU"/>
        </w:rPr>
        <w:t>консультаци</w:t>
      </w:r>
      <w:r w:rsidR="0016023E">
        <w:rPr>
          <w:lang w:val="ru-RU"/>
        </w:rPr>
        <w:t>й</w:t>
      </w:r>
      <w:r w:rsidR="0016023E" w:rsidRPr="0016023E">
        <w:rPr>
          <w:lang w:val="ru-RU"/>
        </w:rPr>
        <w:t xml:space="preserve"> Советников </w:t>
      </w:r>
      <w:r w:rsidR="0016023E" w:rsidRPr="00FE6EBC">
        <w:rPr>
          <w:rFonts w:cstheme="minorBidi"/>
          <w:lang w:val="ru-RU"/>
        </w:rPr>
        <w:t>(</w:t>
      </w:r>
      <w:r w:rsidR="0016023E" w:rsidRPr="00042F15">
        <w:rPr>
          <w:rFonts w:cstheme="minorBidi"/>
        </w:rPr>
        <w:t>VCC</w:t>
      </w:r>
      <w:r w:rsidR="0016023E" w:rsidRPr="00FE6EBC">
        <w:rPr>
          <w:rFonts w:cstheme="minorBidi"/>
          <w:lang w:val="ru-RU"/>
        </w:rPr>
        <w:t xml:space="preserve">-2) </w:t>
      </w:r>
      <w:r w:rsidR="0016023E">
        <w:rPr>
          <w:rFonts w:cstheme="minorBidi"/>
          <w:lang w:val="ru-RU"/>
        </w:rPr>
        <w:t>в 2020 году</w:t>
      </w:r>
      <w:r w:rsidRPr="00C53372">
        <w:rPr>
          <w:lang w:val="ru-RU"/>
        </w:rPr>
        <w:t xml:space="preserve">. </w:t>
      </w:r>
      <w:r w:rsidRPr="00C53372">
        <w:rPr>
          <w:rFonts w:cstheme="minorHAnsi"/>
          <w:szCs w:val="24"/>
          <w:lang w:val="ru-RU"/>
        </w:rPr>
        <w:t>Дополнительная информация по гендерным вопросам и ИКТ размещена на</w:t>
      </w:r>
      <w:r w:rsidRPr="00C53372">
        <w:rPr>
          <w:rFonts w:eastAsia="SimSun"/>
          <w:szCs w:val="24"/>
          <w:lang w:val="ru-RU"/>
        </w:rPr>
        <w:t xml:space="preserve"> </w:t>
      </w:r>
      <w:hyperlink r:id="rId24" w:history="1">
        <w:r w:rsidRPr="00C53372">
          <w:rPr>
            <w:rStyle w:val="Hyperlink"/>
            <w:rFonts w:eastAsia="SimSun"/>
            <w:szCs w:val="24"/>
            <w:lang w:val="ru-RU"/>
          </w:rPr>
          <w:t>веб-сайте МСЭ по гендерным вопросам</w:t>
        </w:r>
      </w:hyperlink>
      <w:r w:rsidRPr="00C53372">
        <w:rPr>
          <w:rFonts w:eastAsia="SimSun"/>
          <w:szCs w:val="24"/>
          <w:lang w:val="ru-RU"/>
        </w:rPr>
        <w:t>.</w:t>
      </w:r>
    </w:p>
    <w:p w14:paraId="4330DF30" w14:textId="77777777" w:rsidR="00F643AC" w:rsidRPr="00C53372" w:rsidRDefault="00F643AC" w:rsidP="00F643AC">
      <w:pPr>
        <w:pStyle w:val="Heading1"/>
        <w:rPr>
          <w:lang w:val="ru-RU"/>
        </w:rPr>
      </w:pPr>
      <w:r w:rsidRPr="00C53372">
        <w:rPr>
          <w:lang w:val="ru-RU"/>
        </w:rPr>
        <w:t>2</w:t>
      </w:r>
      <w:r w:rsidRPr="00C53372">
        <w:rPr>
          <w:lang w:val="ru-RU"/>
        </w:rPr>
        <w:tab/>
        <w:t>Сбор и отслеживание данных</w:t>
      </w:r>
    </w:p>
    <w:p w14:paraId="44EF02AA" w14:textId="65ADE4B4" w:rsidR="00F643AC" w:rsidRPr="00C53372" w:rsidRDefault="00F643AC" w:rsidP="00F643AC">
      <w:pPr>
        <w:rPr>
          <w:bCs/>
          <w:szCs w:val="24"/>
          <w:lang w:val="ru-RU"/>
        </w:rPr>
      </w:pPr>
      <w:r w:rsidRPr="00C53372">
        <w:rPr>
          <w:lang w:val="ru-RU"/>
        </w:rPr>
        <w:t xml:space="preserve">МСЭ регулярно собирает и распространяет данные по показателям ИКТ, которые относятся к людям, получающим доступ к ИКТ и использующим ИКТ. Эти показатели могут разбиваться по признакам пола, возраста, образования, статуса занятости и профессии. </w:t>
      </w:r>
      <w:r w:rsidRPr="00C53372">
        <w:rPr>
          <w:bCs/>
          <w:szCs w:val="24"/>
          <w:lang w:val="ru-RU"/>
        </w:rPr>
        <w:t xml:space="preserve">МСЭ ведет наблюдение и отслеживает три связанных с гендерными аспектами показателя, которые включены в </w:t>
      </w:r>
      <w:r w:rsidRPr="00C53372">
        <w:rPr>
          <w:color w:val="000000"/>
          <w:lang w:val="ru-RU"/>
        </w:rPr>
        <w:t>систему мониторинга показателей ЦУР</w:t>
      </w:r>
      <w:r w:rsidRPr="00C53372">
        <w:rPr>
          <w:bCs/>
          <w:szCs w:val="24"/>
          <w:lang w:val="ru-RU"/>
        </w:rPr>
        <w:t>: 1)</w:t>
      </w:r>
      <w:r w:rsidR="00C53372" w:rsidRPr="00C53372">
        <w:rPr>
          <w:bCs/>
          <w:szCs w:val="24"/>
          <w:lang w:val="ru-RU"/>
        </w:rPr>
        <w:t xml:space="preserve"> </w:t>
      </w:r>
      <w:r w:rsidRPr="00C53372">
        <w:rPr>
          <w:bCs/>
          <w:szCs w:val="24"/>
          <w:lang w:val="ru-RU"/>
        </w:rPr>
        <w:t>"</w:t>
      </w:r>
      <w:r w:rsidRPr="00C53372">
        <w:rPr>
          <w:i/>
          <w:iCs/>
          <w:lang w:val="ru-RU"/>
        </w:rPr>
        <w:t>процентная доля отдельных лиц, имеющих мобильный телефон, в разбивке по полу</w:t>
      </w:r>
      <w:r w:rsidRPr="00C53372">
        <w:rPr>
          <w:lang w:val="ru-RU"/>
        </w:rPr>
        <w:t xml:space="preserve">" </w:t>
      </w:r>
      <w:r w:rsidRPr="00C53372">
        <w:rPr>
          <w:bCs/>
          <w:szCs w:val="24"/>
          <w:lang w:val="ru-RU"/>
        </w:rPr>
        <w:t>(который является одним из показателей, связанных с гендерными аспектами, которые используются при мониторинге ЦУР5)</w:t>
      </w:r>
      <w:r w:rsidR="00494B1C">
        <w:rPr>
          <w:bCs/>
          <w:szCs w:val="24"/>
          <w:lang w:val="ru-RU"/>
        </w:rPr>
        <w:t>;</w:t>
      </w:r>
      <w:r w:rsidRPr="00C53372">
        <w:rPr>
          <w:bCs/>
          <w:szCs w:val="24"/>
          <w:lang w:val="ru-RU"/>
        </w:rPr>
        <w:t xml:space="preserve"> 2)</w:t>
      </w:r>
      <w:r w:rsidR="00C53372" w:rsidRPr="00C53372">
        <w:rPr>
          <w:bCs/>
          <w:szCs w:val="24"/>
          <w:lang w:val="ru-RU"/>
        </w:rPr>
        <w:t xml:space="preserve"> </w:t>
      </w:r>
      <w:r w:rsidRPr="00C53372">
        <w:rPr>
          <w:bCs/>
          <w:szCs w:val="24"/>
          <w:lang w:val="ru-RU"/>
        </w:rPr>
        <w:t>"</w:t>
      </w:r>
      <w:r w:rsidRPr="00C53372">
        <w:rPr>
          <w:i/>
          <w:iCs/>
          <w:lang w:val="ru-RU"/>
        </w:rPr>
        <w:t xml:space="preserve">процентная доля отдельных лиц, пользующихся </w:t>
      </w:r>
      <w:r w:rsidRPr="00C53372">
        <w:rPr>
          <w:i/>
          <w:iCs/>
          <w:lang w:val="ru-RU"/>
        </w:rPr>
        <w:lastRenderedPageBreak/>
        <w:t>интернетом, в разбивке по полу</w:t>
      </w:r>
      <w:r w:rsidRPr="00C53372">
        <w:rPr>
          <w:bCs/>
          <w:szCs w:val="24"/>
          <w:lang w:val="ru-RU"/>
        </w:rPr>
        <w:t>"</w:t>
      </w:r>
      <w:r w:rsidR="00494B1C">
        <w:rPr>
          <w:bCs/>
          <w:szCs w:val="24"/>
          <w:lang w:val="ru-RU"/>
        </w:rPr>
        <w:t>;</w:t>
      </w:r>
      <w:r w:rsidRPr="00C53372">
        <w:rPr>
          <w:bCs/>
          <w:szCs w:val="24"/>
          <w:lang w:val="ru-RU"/>
        </w:rPr>
        <w:t xml:space="preserve"> и 3)</w:t>
      </w:r>
      <w:r w:rsidR="00C53372" w:rsidRPr="00C53372">
        <w:rPr>
          <w:bCs/>
          <w:szCs w:val="24"/>
          <w:lang w:val="ru-RU"/>
        </w:rPr>
        <w:t xml:space="preserve"> </w:t>
      </w:r>
      <w:r w:rsidRPr="00C53372">
        <w:rPr>
          <w:bCs/>
          <w:szCs w:val="24"/>
          <w:lang w:val="ru-RU"/>
        </w:rPr>
        <w:t>"</w:t>
      </w:r>
      <w:r w:rsidRPr="00C53372">
        <w:rPr>
          <w:i/>
          <w:iCs/>
          <w:lang w:val="ru-RU"/>
        </w:rPr>
        <w:t>процентная доля отдельных лиц, обладающих навыками в области ИКТ, в разбивке по полу</w:t>
      </w:r>
      <w:r w:rsidRPr="00C53372">
        <w:rPr>
          <w:bCs/>
          <w:szCs w:val="24"/>
          <w:lang w:val="ru-RU"/>
        </w:rPr>
        <w:t>". Последние данные, приведенные в публикации МСЭ "</w:t>
      </w:r>
      <w:hyperlink r:id="rId25" w:history="1">
        <w:r w:rsidRPr="00C53372">
          <w:rPr>
            <w:rStyle w:val="Hyperlink"/>
            <w:bCs/>
            <w:szCs w:val="24"/>
            <w:lang w:val="ru-RU"/>
          </w:rPr>
          <w:t>Измерение цифрового развития: Факты и цифры, 20</w:t>
        </w:r>
        <w:r w:rsidR="0016023E">
          <w:rPr>
            <w:rStyle w:val="Hyperlink"/>
            <w:bCs/>
            <w:szCs w:val="24"/>
            <w:lang w:val="ru-RU"/>
          </w:rPr>
          <w:t>20</w:t>
        </w:r>
        <w:r w:rsidRPr="00C53372">
          <w:rPr>
            <w:rStyle w:val="Hyperlink"/>
            <w:bCs/>
            <w:szCs w:val="24"/>
            <w:lang w:val="ru-RU"/>
          </w:rPr>
          <w:t xml:space="preserve"> год</w:t>
        </w:r>
      </w:hyperlink>
      <w:r w:rsidRPr="00C53372">
        <w:rPr>
          <w:bCs/>
          <w:szCs w:val="24"/>
          <w:lang w:val="ru-RU"/>
        </w:rPr>
        <w:t>", показывают, что, хотя использование интернета растет, расширяется и цифровой гендерный разрыв. Срочно требуется принятие более эффективных мер для ликвидации ряда барьеров – культурных, финансовых и связанных с квалификацией, которые препятствуют распространению интернета, в особенности среди женщин.</w:t>
      </w:r>
    </w:p>
    <w:p w14:paraId="2045FF83" w14:textId="28C89E3D" w:rsidR="00F643AC" w:rsidRPr="00C53372" w:rsidRDefault="00FE6EBC" w:rsidP="00F643AC">
      <w:pPr>
        <w:rPr>
          <w:rFonts w:eastAsia="SimSun"/>
          <w:szCs w:val="24"/>
          <w:lang w:val="ru-RU"/>
        </w:rPr>
      </w:pPr>
      <w:bookmarkStart w:id="4" w:name="lt_pId031"/>
      <w:r w:rsidRPr="00FE6EBC">
        <w:rPr>
          <w:szCs w:val="24"/>
          <w:lang w:val="ru-RU"/>
        </w:rPr>
        <w:t xml:space="preserve">Онлайновая </w:t>
      </w:r>
      <w:hyperlink r:id="rId26" w:history="1">
        <w:r w:rsidRPr="00FE6EBC">
          <w:rPr>
            <w:rStyle w:val="Hyperlink"/>
            <w:szCs w:val="24"/>
            <w:lang w:val="ru-RU"/>
          </w:rPr>
          <w:t>информационная п</w:t>
        </w:r>
        <w:r w:rsidR="00F643AC" w:rsidRPr="00FE6EBC">
          <w:rPr>
            <w:rStyle w:val="Hyperlink"/>
            <w:szCs w:val="24"/>
            <w:lang w:val="ru-RU"/>
          </w:rPr>
          <w:t>анель мониторинга гендерного баланса</w:t>
        </w:r>
      </w:hyperlink>
      <w:r w:rsidR="00F643AC" w:rsidRPr="00C53372">
        <w:rPr>
          <w:szCs w:val="24"/>
          <w:lang w:val="ru-RU"/>
        </w:rPr>
        <w:t xml:space="preserve"> МСЭ</w:t>
      </w:r>
      <w:r>
        <w:rPr>
          <w:szCs w:val="24"/>
          <w:lang w:val="ru-RU"/>
        </w:rPr>
        <w:t xml:space="preserve"> в настоящее время пересматривается. Она по-прежнему будет</w:t>
      </w:r>
      <w:r w:rsidR="00F643AC" w:rsidRPr="00C53372">
        <w:rPr>
          <w:szCs w:val="24"/>
          <w:lang w:val="ru-RU"/>
        </w:rPr>
        <w:t xml:space="preserve"> да</w:t>
      </w:r>
      <w:r>
        <w:rPr>
          <w:szCs w:val="24"/>
          <w:lang w:val="ru-RU"/>
        </w:rPr>
        <w:t>вать</w:t>
      </w:r>
      <w:r w:rsidR="00F643AC" w:rsidRPr="00C53372">
        <w:rPr>
          <w:szCs w:val="24"/>
          <w:lang w:val="ru-RU"/>
        </w:rPr>
        <w:t xml:space="preserve"> визуальное представление о соотношении полов в области ИКТ, на собраниях МСЭ и в самом МСЭ</w:t>
      </w:r>
      <w:bookmarkStart w:id="5" w:name="lt_pId032"/>
      <w:bookmarkEnd w:id="4"/>
      <w:r>
        <w:rPr>
          <w:rFonts w:eastAsia="SimSun"/>
          <w:szCs w:val="24"/>
          <w:lang w:val="ru-RU"/>
        </w:rPr>
        <w:t xml:space="preserve">, </w:t>
      </w:r>
      <w:r w:rsidR="005E6A5F">
        <w:rPr>
          <w:rFonts w:eastAsia="SimSun"/>
          <w:szCs w:val="24"/>
          <w:lang w:val="ru-RU"/>
        </w:rPr>
        <w:t>на</w:t>
      </w:r>
      <w:r>
        <w:rPr>
          <w:rFonts w:eastAsia="SimSun"/>
          <w:szCs w:val="24"/>
          <w:lang w:val="ru-RU"/>
        </w:rPr>
        <w:t>пример</w:t>
      </w:r>
      <w:r w:rsidR="00F643AC" w:rsidRPr="00C53372">
        <w:rPr>
          <w:rFonts w:eastAsia="SimSun"/>
          <w:szCs w:val="24"/>
          <w:lang w:val="ru-RU"/>
        </w:rPr>
        <w:t xml:space="preserve"> состав персонала в разбивке по признаку пола и классам службы, а также гендерное представительство в процессах привлечения и подбора кадров. Отражено также гендерное представительство в комитетах, образованных в соответствии с уставными документами.</w:t>
      </w:r>
      <w:r>
        <w:rPr>
          <w:rFonts w:eastAsia="SimSun"/>
          <w:szCs w:val="24"/>
          <w:lang w:val="ru-RU"/>
        </w:rPr>
        <w:t xml:space="preserve"> Помимо этого, будет включена информация о соответствии МСЭ показателям второго этапа Общесистемного плана действий ООН.</w:t>
      </w:r>
      <w:r w:rsidR="00F643AC" w:rsidRPr="00C53372">
        <w:rPr>
          <w:rFonts w:eastAsia="SimSun"/>
          <w:szCs w:val="24"/>
          <w:lang w:val="ru-RU"/>
        </w:rPr>
        <w:t xml:space="preserve"> Дополнительные сведения о мерах, предпринимаемых для достижения гендерного равенства в области людских ресурсов, содержатся в </w:t>
      </w:r>
      <w:hyperlink r:id="rId27" w:history="1">
        <w:r w:rsidR="00F643AC" w:rsidRPr="00C53372">
          <w:rPr>
            <w:rStyle w:val="Hyperlink"/>
            <w:rFonts w:eastAsia="SimSun"/>
            <w:szCs w:val="24"/>
            <w:lang w:val="ru-RU"/>
          </w:rPr>
          <w:t>Отчете Совету по Резолюции 48</w:t>
        </w:r>
      </w:hyperlink>
      <w:r w:rsidR="00F643AC" w:rsidRPr="00C53372">
        <w:rPr>
          <w:rFonts w:eastAsia="SimSun"/>
          <w:szCs w:val="24"/>
          <w:lang w:val="ru-RU"/>
        </w:rPr>
        <w:t>.</w:t>
      </w:r>
      <w:bookmarkEnd w:id="5"/>
      <w:r w:rsidR="00F643AC" w:rsidRPr="00C53372">
        <w:rPr>
          <w:rFonts w:eastAsia="SimSun"/>
          <w:szCs w:val="24"/>
          <w:lang w:val="ru-RU"/>
        </w:rPr>
        <w:t xml:space="preserve"> </w:t>
      </w:r>
    </w:p>
    <w:p w14:paraId="38681091" w14:textId="77777777" w:rsidR="00F643AC" w:rsidRPr="00C53372" w:rsidRDefault="00F643AC" w:rsidP="00F643AC">
      <w:pPr>
        <w:pStyle w:val="Heading1"/>
        <w:rPr>
          <w:rFonts w:eastAsia="SimSun"/>
          <w:lang w:val="ru-RU"/>
        </w:rPr>
      </w:pPr>
      <w:r w:rsidRPr="00C53372">
        <w:rPr>
          <w:rFonts w:eastAsia="SimSun"/>
          <w:lang w:val="ru-RU"/>
        </w:rPr>
        <w:t>3</w:t>
      </w:r>
      <w:r w:rsidRPr="00C53372">
        <w:rPr>
          <w:rFonts w:eastAsia="SimSun"/>
          <w:lang w:val="ru-RU"/>
        </w:rPr>
        <w:tab/>
      </w:r>
      <w:bookmarkStart w:id="6" w:name="lt_pId038"/>
      <w:r w:rsidRPr="00C53372">
        <w:rPr>
          <w:lang w:val="ru-RU"/>
        </w:rPr>
        <w:t>Осуществление Повестки дня на период до 2030 года</w:t>
      </w:r>
      <w:bookmarkEnd w:id="6"/>
      <w:r w:rsidRPr="00C53372">
        <w:rPr>
          <w:rFonts w:eastAsia="SimSun"/>
          <w:lang w:val="ru-RU"/>
        </w:rPr>
        <w:t xml:space="preserve"> и преодоление гендерного цифрового разрыва</w:t>
      </w:r>
    </w:p>
    <w:p w14:paraId="0B506B90" w14:textId="77777777" w:rsidR="00F643AC" w:rsidRPr="00C53372" w:rsidRDefault="00F643AC" w:rsidP="00F643AC">
      <w:pPr>
        <w:pStyle w:val="Heading2"/>
        <w:rPr>
          <w:lang w:val="ru-RU"/>
        </w:rPr>
      </w:pPr>
      <w:r w:rsidRPr="00C53372">
        <w:rPr>
          <w:lang w:val="ru-RU"/>
        </w:rPr>
        <w:t>3.1</w:t>
      </w:r>
      <w:r w:rsidRPr="00C53372">
        <w:rPr>
          <w:lang w:val="ru-RU"/>
        </w:rPr>
        <w:tab/>
        <w:t>Всемирная встреча на высшем уровне по вопросам информационного общества (ВВУИО)</w:t>
      </w:r>
    </w:p>
    <w:p w14:paraId="273B2178" w14:textId="16BF05C6" w:rsidR="00F643AC" w:rsidRPr="000D467A" w:rsidRDefault="00F643AC" w:rsidP="00C53372">
      <w:pPr>
        <w:rPr>
          <w:rFonts w:asciiTheme="minorHAnsi" w:hAnsiTheme="minorHAnsi"/>
          <w:szCs w:val="24"/>
          <w:lang w:val="ru-RU"/>
        </w:rPr>
      </w:pPr>
      <w:r w:rsidRPr="00C53372">
        <w:rPr>
          <w:color w:val="000000"/>
          <w:lang w:val="ru-RU"/>
        </w:rPr>
        <w:t xml:space="preserve">В </w:t>
      </w:r>
      <w:hyperlink r:id="rId28" w:history="1">
        <w:r w:rsidRPr="00C53372">
          <w:rPr>
            <w:rStyle w:val="Hyperlink"/>
            <w:lang w:val="ru-RU"/>
          </w:rPr>
          <w:t>Заявлении ВВУИО+10 о выполнении решений ВВУИО и в разработанной ВВУИО+10 Концепции ВВУИО на период после 2015 года</w:t>
        </w:r>
      </w:hyperlink>
      <w:r w:rsidRPr="00C53372">
        <w:rPr>
          <w:rFonts w:asciiTheme="minorHAnsi" w:hAnsiTheme="minorHAnsi"/>
          <w:szCs w:val="24"/>
          <w:lang w:val="ru-RU"/>
        </w:rPr>
        <w:t xml:space="preserve"> всем заинтересованным сторонам ВВУИО предлагается </w:t>
      </w:r>
      <w:r w:rsidRPr="00C53372">
        <w:rPr>
          <w:color w:val="000000"/>
          <w:lang w:val="ru-RU"/>
        </w:rPr>
        <w:t xml:space="preserve">включить в </w:t>
      </w:r>
      <w:r w:rsidRPr="002C0889">
        <w:rPr>
          <w:lang w:val="ru-RU"/>
        </w:rPr>
        <w:t xml:space="preserve">основные направления деятельности принцип равноправия женщин и мужчин и применять ИКТ как инструмент для достижения этой цели. В качестве координатора процесса ВВУИО МСЭ работает с координаторами ООН по Направлениям деятельности ВВУИО и в рамках МСЭ, с тем чтобы в полной мере интегрировать </w:t>
      </w:r>
      <w:r w:rsidRPr="000D467A">
        <w:rPr>
          <w:lang w:val="ru-RU"/>
        </w:rPr>
        <w:t xml:space="preserve">принципы гендерного равенства в связанные с ВВУИО стратегии. </w:t>
      </w:r>
      <w:r w:rsidR="00B0187E" w:rsidRPr="000D467A">
        <w:rPr>
          <w:rFonts w:eastAsia="SimSun"/>
          <w:szCs w:val="24"/>
          <w:lang w:val="ru-RU"/>
        </w:rPr>
        <w:t>Форум ВВУИО 2020 года проводился в</w:t>
      </w:r>
      <w:r w:rsidR="00FE6EBC" w:rsidRPr="000D467A">
        <w:rPr>
          <w:rFonts w:eastAsia="SimSun"/>
          <w:szCs w:val="24"/>
          <w:lang w:val="ru-RU"/>
        </w:rPr>
        <w:t xml:space="preserve"> онлайновом режиме,</w:t>
      </w:r>
      <w:r w:rsidR="00B0187E" w:rsidRPr="000D467A">
        <w:rPr>
          <w:rFonts w:eastAsia="SimSun"/>
          <w:szCs w:val="24"/>
          <w:lang w:val="ru-RU"/>
        </w:rPr>
        <w:t xml:space="preserve"> и</w:t>
      </w:r>
      <w:r w:rsidR="00FE6EBC" w:rsidRPr="000D467A">
        <w:rPr>
          <w:rFonts w:eastAsia="SimSun"/>
          <w:szCs w:val="24"/>
          <w:lang w:val="ru-RU"/>
        </w:rPr>
        <w:t xml:space="preserve"> в</w:t>
      </w:r>
      <w:r w:rsidR="00B0187E" w:rsidRPr="000D467A">
        <w:rPr>
          <w:rFonts w:eastAsia="SimSun"/>
          <w:szCs w:val="24"/>
          <w:lang w:val="ru-RU"/>
        </w:rPr>
        <w:t xml:space="preserve"> его</w:t>
      </w:r>
      <w:r w:rsidR="00FE6EBC" w:rsidRPr="000D467A">
        <w:rPr>
          <w:rFonts w:eastAsia="SimSun"/>
          <w:szCs w:val="24"/>
          <w:lang w:val="ru-RU"/>
        </w:rPr>
        <w:t xml:space="preserve"> рамках был организован специальн</w:t>
      </w:r>
      <w:r w:rsidR="005E6A5F" w:rsidRPr="000D467A">
        <w:rPr>
          <w:rFonts w:eastAsia="SimSun"/>
          <w:szCs w:val="24"/>
          <w:lang w:val="ru-RU"/>
        </w:rPr>
        <w:t>ый</w:t>
      </w:r>
      <w:r w:rsidR="00FE6EBC" w:rsidRPr="000D467A">
        <w:rPr>
          <w:rFonts w:eastAsia="SimSun"/>
          <w:szCs w:val="24"/>
          <w:lang w:val="ru-RU"/>
        </w:rPr>
        <w:t xml:space="preserve"> </w:t>
      </w:r>
      <w:r w:rsidR="005E6A5F" w:rsidRPr="000D467A">
        <w:rPr>
          <w:rFonts w:eastAsia="SimSun"/>
          <w:szCs w:val="24"/>
          <w:lang w:val="ru-RU"/>
        </w:rPr>
        <w:t>сегмент</w:t>
      </w:r>
      <w:r w:rsidR="00FE6EBC" w:rsidRPr="000D467A">
        <w:rPr>
          <w:rFonts w:eastAsia="SimSun"/>
          <w:szCs w:val="24"/>
          <w:lang w:val="ru-RU"/>
        </w:rPr>
        <w:t xml:space="preserve"> "ИКТ и учет </w:t>
      </w:r>
      <w:r w:rsidR="00B0187E" w:rsidRPr="000D467A">
        <w:rPr>
          <w:rFonts w:eastAsia="SimSun"/>
          <w:szCs w:val="24"/>
          <w:lang w:val="ru-RU"/>
        </w:rPr>
        <w:t>гендерн</w:t>
      </w:r>
      <w:r w:rsidR="005E6A5F" w:rsidRPr="000D467A">
        <w:rPr>
          <w:rFonts w:eastAsia="SimSun"/>
          <w:szCs w:val="24"/>
          <w:lang w:val="ru-RU"/>
        </w:rPr>
        <w:t>ых</w:t>
      </w:r>
      <w:r w:rsidR="00B0187E" w:rsidRPr="000D467A">
        <w:rPr>
          <w:rFonts w:eastAsia="SimSun"/>
          <w:szCs w:val="24"/>
          <w:lang w:val="ru-RU"/>
        </w:rPr>
        <w:t xml:space="preserve"> </w:t>
      </w:r>
      <w:r w:rsidR="00B73351" w:rsidRPr="000D467A">
        <w:rPr>
          <w:rFonts w:eastAsia="SimSun"/>
          <w:szCs w:val="24"/>
          <w:lang w:val="ru-RU"/>
        </w:rPr>
        <w:t>факторов</w:t>
      </w:r>
      <w:r w:rsidR="00FE6EBC" w:rsidRPr="000D467A">
        <w:rPr>
          <w:rFonts w:eastAsia="SimSun"/>
          <w:szCs w:val="24"/>
          <w:lang w:val="ru-RU"/>
        </w:rPr>
        <w:t xml:space="preserve">" для обсуждения проблем и решений, направленных на </w:t>
      </w:r>
      <w:r w:rsidR="00B0187E" w:rsidRPr="000D467A">
        <w:rPr>
          <w:rFonts w:eastAsia="SimSun"/>
          <w:szCs w:val="24"/>
          <w:lang w:val="ru-RU"/>
        </w:rPr>
        <w:t>устранени</w:t>
      </w:r>
      <w:r w:rsidR="005E6A5F" w:rsidRPr="000D467A">
        <w:rPr>
          <w:rFonts w:eastAsia="SimSun"/>
          <w:szCs w:val="24"/>
          <w:lang w:val="ru-RU"/>
        </w:rPr>
        <w:t>е</w:t>
      </w:r>
      <w:r w:rsidR="00FE6EBC" w:rsidRPr="000D467A">
        <w:rPr>
          <w:rFonts w:eastAsia="SimSun"/>
          <w:szCs w:val="24"/>
          <w:lang w:val="ru-RU"/>
        </w:rPr>
        <w:t xml:space="preserve"> гендерного разрыва в цифровой экономике, что послужило вкладом в достижение Ц</w:t>
      </w:r>
      <w:r w:rsidR="00B0187E" w:rsidRPr="000D467A">
        <w:rPr>
          <w:rFonts w:eastAsia="SimSun"/>
          <w:szCs w:val="24"/>
          <w:lang w:val="ru-RU"/>
        </w:rPr>
        <w:t>УР</w:t>
      </w:r>
      <w:r w:rsidR="00FE6EBC" w:rsidRPr="000D467A">
        <w:rPr>
          <w:rFonts w:eastAsia="SimSun"/>
          <w:szCs w:val="24"/>
          <w:lang w:val="ru-RU"/>
        </w:rPr>
        <w:t xml:space="preserve"> 5, касающейся</w:t>
      </w:r>
      <w:r w:rsidR="00B0187E" w:rsidRPr="000D467A">
        <w:rPr>
          <w:rFonts w:eastAsia="SimSun"/>
          <w:szCs w:val="24"/>
          <w:lang w:val="ru-RU"/>
        </w:rPr>
        <w:t xml:space="preserve"> </w:t>
      </w:r>
      <w:r w:rsidR="00FE6EBC" w:rsidRPr="000D467A">
        <w:rPr>
          <w:rFonts w:eastAsia="SimSun"/>
          <w:szCs w:val="24"/>
          <w:lang w:val="ru-RU"/>
        </w:rPr>
        <w:t xml:space="preserve">гендерного равенства. В рамках этого </w:t>
      </w:r>
      <w:r w:rsidR="005E6A5F" w:rsidRPr="000D467A">
        <w:rPr>
          <w:rFonts w:eastAsia="SimSun"/>
          <w:szCs w:val="24"/>
          <w:lang w:val="ru-RU"/>
        </w:rPr>
        <w:t>сегмента</w:t>
      </w:r>
      <w:r w:rsidR="00FE6EBC" w:rsidRPr="000D467A">
        <w:rPr>
          <w:rFonts w:eastAsia="SimSun"/>
          <w:szCs w:val="24"/>
          <w:lang w:val="ru-RU"/>
        </w:rPr>
        <w:t xml:space="preserve"> было проведено 10 </w:t>
      </w:r>
      <w:r w:rsidR="005E6A5F" w:rsidRPr="000D467A">
        <w:rPr>
          <w:rFonts w:eastAsia="SimSun"/>
          <w:szCs w:val="24"/>
          <w:lang w:val="ru-RU"/>
        </w:rPr>
        <w:t>семинаров-практикумов</w:t>
      </w:r>
      <w:r w:rsidR="00FE6EBC" w:rsidRPr="000D467A">
        <w:rPr>
          <w:rFonts w:eastAsia="SimSun"/>
          <w:szCs w:val="24"/>
          <w:lang w:val="ru-RU"/>
        </w:rPr>
        <w:t xml:space="preserve">, в которых приняли участие </w:t>
      </w:r>
      <w:r w:rsidR="005E6A5F" w:rsidRPr="000D467A">
        <w:rPr>
          <w:rFonts w:eastAsia="SimSun"/>
          <w:szCs w:val="24"/>
          <w:lang w:val="ru-RU"/>
        </w:rPr>
        <w:t xml:space="preserve">в виртуальном формате </w:t>
      </w:r>
      <w:r w:rsidR="00B0187E" w:rsidRPr="000D467A">
        <w:rPr>
          <w:rFonts w:eastAsia="SimSun"/>
          <w:szCs w:val="24"/>
          <w:lang w:val="ru-RU"/>
        </w:rPr>
        <w:t>около</w:t>
      </w:r>
      <w:r w:rsidR="00FE6EBC" w:rsidRPr="000D467A">
        <w:rPr>
          <w:rFonts w:eastAsia="SimSun"/>
          <w:szCs w:val="24"/>
          <w:lang w:val="ru-RU"/>
        </w:rPr>
        <w:t xml:space="preserve"> 800 человек из 63 стран; в общей сложности </w:t>
      </w:r>
      <w:r w:rsidR="00B0187E" w:rsidRPr="000D467A">
        <w:rPr>
          <w:rFonts w:eastAsia="SimSun"/>
          <w:szCs w:val="24"/>
          <w:lang w:val="ru-RU"/>
        </w:rPr>
        <w:t>на</w:t>
      </w:r>
      <w:r w:rsidR="00FE6EBC" w:rsidRPr="000D467A">
        <w:rPr>
          <w:rFonts w:eastAsia="SimSun"/>
          <w:szCs w:val="24"/>
          <w:lang w:val="ru-RU"/>
        </w:rPr>
        <w:t xml:space="preserve"> них выступил 81 оратор. В рамках задачи по обеспечению гендерного </w:t>
      </w:r>
      <w:r w:rsidR="00B0187E" w:rsidRPr="000D467A">
        <w:rPr>
          <w:rFonts w:eastAsia="SimSun"/>
          <w:szCs w:val="24"/>
          <w:lang w:val="ru-RU"/>
        </w:rPr>
        <w:t>соотношения 50/50 в</w:t>
      </w:r>
      <w:r w:rsidR="00FE6EBC" w:rsidRPr="000D467A">
        <w:rPr>
          <w:rFonts w:eastAsia="SimSun"/>
          <w:szCs w:val="24"/>
          <w:lang w:val="ru-RU"/>
        </w:rPr>
        <w:t xml:space="preserve"> одиннадцати </w:t>
      </w:r>
      <w:r w:rsidR="00B0187E" w:rsidRPr="000D467A">
        <w:rPr>
          <w:rFonts w:eastAsia="SimSun"/>
          <w:szCs w:val="24"/>
          <w:lang w:val="ru-RU"/>
        </w:rPr>
        <w:t>собраниях</w:t>
      </w:r>
      <w:r w:rsidR="00FE6EBC" w:rsidRPr="000D467A">
        <w:rPr>
          <w:rFonts w:eastAsia="SimSun"/>
          <w:szCs w:val="24"/>
          <w:lang w:val="ru-RU"/>
        </w:rPr>
        <w:t xml:space="preserve"> высокого уровня по вопросам политики </w:t>
      </w:r>
      <w:r w:rsidR="00B0187E" w:rsidRPr="000D467A">
        <w:rPr>
          <w:rFonts w:eastAsia="SimSun"/>
          <w:szCs w:val="24"/>
          <w:lang w:val="ru-RU"/>
        </w:rPr>
        <w:t>приняли участие</w:t>
      </w:r>
      <w:r w:rsidR="00FE6EBC" w:rsidRPr="000D467A">
        <w:rPr>
          <w:rFonts w:eastAsia="SimSun"/>
          <w:szCs w:val="24"/>
          <w:lang w:val="ru-RU"/>
        </w:rPr>
        <w:t xml:space="preserve"> 51% мужчин и 49% женщин. Более подробн</w:t>
      </w:r>
      <w:r w:rsidR="007A1136" w:rsidRPr="000D467A">
        <w:rPr>
          <w:rFonts w:eastAsia="SimSun"/>
          <w:szCs w:val="24"/>
          <w:lang w:val="ru-RU"/>
        </w:rPr>
        <w:t>ая</w:t>
      </w:r>
      <w:r w:rsidR="00FE6EBC" w:rsidRPr="000D467A">
        <w:rPr>
          <w:rFonts w:eastAsia="SimSun"/>
          <w:szCs w:val="24"/>
          <w:lang w:val="ru-RU"/>
        </w:rPr>
        <w:t xml:space="preserve"> информаци</w:t>
      </w:r>
      <w:r w:rsidR="007A1136" w:rsidRPr="000D467A">
        <w:rPr>
          <w:rFonts w:eastAsia="SimSun"/>
          <w:szCs w:val="24"/>
          <w:lang w:val="ru-RU"/>
        </w:rPr>
        <w:t>я</w:t>
      </w:r>
      <w:r w:rsidR="00FE6EBC" w:rsidRPr="000D467A">
        <w:rPr>
          <w:rFonts w:eastAsia="SimSun"/>
          <w:szCs w:val="24"/>
          <w:lang w:val="ru-RU"/>
        </w:rPr>
        <w:t xml:space="preserve"> о Форуме ВВ</w:t>
      </w:r>
      <w:r w:rsidR="00B0187E" w:rsidRPr="000D467A">
        <w:rPr>
          <w:rFonts w:eastAsia="SimSun"/>
          <w:szCs w:val="24"/>
          <w:lang w:val="ru-RU"/>
        </w:rPr>
        <w:t>У</w:t>
      </w:r>
      <w:r w:rsidR="00FE6EBC" w:rsidRPr="000D467A">
        <w:rPr>
          <w:rFonts w:eastAsia="SimSun"/>
          <w:szCs w:val="24"/>
          <w:lang w:val="ru-RU"/>
        </w:rPr>
        <w:t>ИО и подготовке к</w:t>
      </w:r>
      <w:r w:rsidR="00B0187E" w:rsidRPr="000D467A">
        <w:rPr>
          <w:rFonts w:eastAsia="SimSun"/>
          <w:szCs w:val="24"/>
          <w:lang w:val="ru-RU"/>
        </w:rPr>
        <w:t xml:space="preserve"> Форуму</w:t>
      </w:r>
      <w:r w:rsidR="00FE6EBC" w:rsidRPr="000D467A">
        <w:rPr>
          <w:rFonts w:eastAsia="SimSun"/>
          <w:szCs w:val="24"/>
          <w:lang w:val="ru-RU"/>
        </w:rPr>
        <w:t xml:space="preserve"> 2021 г</w:t>
      </w:r>
      <w:r w:rsidR="00B0187E" w:rsidRPr="000D467A">
        <w:rPr>
          <w:rFonts w:eastAsia="SimSun"/>
          <w:szCs w:val="24"/>
          <w:lang w:val="ru-RU"/>
        </w:rPr>
        <w:t>ода</w:t>
      </w:r>
      <w:r w:rsidR="00FE6EBC" w:rsidRPr="000D467A">
        <w:rPr>
          <w:rFonts w:eastAsia="SimSun"/>
          <w:szCs w:val="24"/>
          <w:lang w:val="ru-RU"/>
        </w:rPr>
        <w:t xml:space="preserve"> </w:t>
      </w:r>
      <w:r w:rsidR="007A1136" w:rsidRPr="000D467A">
        <w:rPr>
          <w:rFonts w:eastAsia="SimSun"/>
          <w:szCs w:val="24"/>
          <w:lang w:val="ru-RU"/>
        </w:rPr>
        <w:t>представлена</w:t>
      </w:r>
      <w:r w:rsidR="00FE6EBC" w:rsidRPr="000D467A">
        <w:rPr>
          <w:rFonts w:eastAsia="SimSun"/>
          <w:szCs w:val="24"/>
          <w:lang w:val="ru-RU"/>
        </w:rPr>
        <w:t xml:space="preserve"> по </w:t>
      </w:r>
      <w:r w:rsidR="00B0187E" w:rsidRPr="000D467A">
        <w:rPr>
          <w:rFonts w:eastAsia="Calibri" w:cs="Calibri"/>
          <w:szCs w:val="22"/>
          <w:lang w:val="ru-RU"/>
        </w:rPr>
        <w:t xml:space="preserve">адресу: </w:t>
      </w:r>
      <w:hyperlink r:id="rId29" w:history="1">
        <w:r w:rsidR="00B0187E" w:rsidRPr="000D467A">
          <w:rPr>
            <w:rStyle w:val="Hyperlink"/>
            <w:lang w:val="en-US"/>
          </w:rPr>
          <w:t>www</w:t>
        </w:r>
        <w:r w:rsidR="00B0187E" w:rsidRPr="000D467A">
          <w:rPr>
            <w:rStyle w:val="Hyperlink"/>
            <w:lang w:val="ru-RU"/>
          </w:rPr>
          <w:t>.</w:t>
        </w:r>
        <w:r w:rsidR="00B0187E" w:rsidRPr="000D467A">
          <w:rPr>
            <w:rStyle w:val="Hyperlink"/>
            <w:lang w:val="en-US"/>
          </w:rPr>
          <w:t>wsis</w:t>
        </w:r>
        <w:r w:rsidR="00B0187E" w:rsidRPr="000D467A">
          <w:rPr>
            <w:rStyle w:val="Hyperlink"/>
            <w:lang w:val="ru-RU"/>
          </w:rPr>
          <w:t>.</w:t>
        </w:r>
        <w:r w:rsidR="00B0187E" w:rsidRPr="000D467A">
          <w:rPr>
            <w:rStyle w:val="Hyperlink"/>
            <w:lang w:val="en-US"/>
          </w:rPr>
          <w:t>org</w:t>
        </w:r>
        <w:r w:rsidR="00B0187E" w:rsidRPr="000D467A">
          <w:rPr>
            <w:rStyle w:val="Hyperlink"/>
            <w:lang w:val="ru-RU"/>
          </w:rPr>
          <w:t>/</w:t>
        </w:r>
        <w:r w:rsidR="00B0187E" w:rsidRPr="000D467A">
          <w:rPr>
            <w:rStyle w:val="Hyperlink"/>
            <w:lang w:val="en-US"/>
          </w:rPr>
          <w:t>forum</w:t>
        </w:r>
      </w:hyperlink>
      <w:r w:rsidR="00B0187E" w:rsidRPr="000D467A">
        <w:rPr>
          <w:rFonts w:eastAsia="SimSun"/>
          <w:szCs w:val="24"/>
          <w:lang w:val="ru-RU"/>
        </w:rPr>
        <w:t>.</w:t>
      </w:r>
    </w:p>
    <w:p w14:paraId="328AA7A8" w14:textId="51032BE4" w:rsidR="00F643AC" w:rsidRPr="00C53372" w:rsidRDefault="00F643AC" w:rsidP="00C53372">
      <w:pPr>
        <w:pStyle w:val="Heading2"/>
        <w:rPr>
          <w:lang w:val="ru-RU"/>
        </w:rPr>
      </w:pPr>
      <w:r w:rsidRPr="000D467A">
        <w:rPr>
          <w:lang w:val="ru-RU"/>
        </w:rPr>
        <w:t>3.</w:t>
      </w:r>
      <w:r w:rsidR="000A1016" w:rsidRPr="000D467A">
        <w:rPr>
          <w:lang w:val="ru-RU"/>
        </w:rPr>
        <w:t>2</w:t>
      </w:r>
      <w:r w:rsidRPr="000D467A">
        <w:rPr>
          <w:lang w:val="ru-RU"/>
        </w:rPr>
        <w:tab/>
        <w:t>День "Девушки в ИКТ"</w:t>
      </w:r>
    </w:p>
    <w:p w14:paraId="7DAFA18C" w14:textId="4805BAE9" w:rsidR="000A1016" w:rsidRDefault="00606ED8" w:rsidP="00C53372">
      <w:pPr>
        <w:rPr>
          <w:lang w:val="ru-RU"/>
        </w:rPr>
      </w:pPr>
      <w:hyperlink r:id="rId30" w:history="1">
        <w:r w:rsidR="00F643AC" w:rsidRPr="00C53372">
          <w:rPr>
            <w:rStyle w:val="Hyperlink"/>
            <w:lang w:val="ru-RU"/>
          </w:rPr>
          <w:t>Международный День "Девушки в ИКТ"</w:t>
        </w:r>
      </w:hyperlink>
      <w:r w:rsidR="00F643AC" w:rsidRPr="00C53372">
        <w:rPr>
          <w:lang w:val="ru-RU"/>
        </w:rPr>
        <w:t xml:space="preserve">, который был учрежден в 2011 году и стал одним из </w:t>
      </w:r>
      <w:hyperlink r:id="rId31" w:history="1">
        <w:r w:rsidR="00F643AC" w:rsidRPr="00C53372">
          <w:rPr>
            <w:rStyle w:val="Hyperlink"/>
            <w:lang w:val="ru-RU"/>
          </w:rPr>
          <w:t>международных дней ООН</w:t>
        </w:r>
      </w:hyperlink>
      <w:r w:rsidR="00F643AC" w:rsidRPr="00C53372">
        <w:rPr>
          <w:lang w:val="ru-RU"/>
        </w:rPr>
        <w:t xml:space="preserve">, отмечается каждый четвертый четверг апреля для стимулирования большего числа девушек и молодых женщин к выбору профессий в сфере ИКТ и учебе в этой области. </w:t>
      </w:r>
      <w:r w:rsidR="00A71CDF" w:rsidRPr="00C54382">
        <w:rPr>
          <w:lang w:val="ru-RU"/>
        </w:rPr>
        <w:t xml:space="preserve">В 2020 году ввиду беспрецедентных событий, связанных с пандемией </w:t>
      </w:r>
      <w:r w:rsidR="00A71CDF" w:rsidRPr="00C54382">
        <w:rPr>
          <w:rFonts w:cs="Segoe UI"/>
          <w:lang w:val="ru-RU"/>
        </w:rPr>
        <w:t xml:space="preserve">COVID-19, глобальное празднование, которое изначально планировалось провести в Самоа, состоялось в формате веселого и вдохновляющего виртуального мероприятия при содействии правительства Самоа. В </w:t>
      </w:r>
      <w:hyperlink r:id="rId32" w:history="1">
        <w:r w:rsidR="00A71CDF" w:rsidRPr="003C7AD4">
          <w:rPr>
            <w:rStyle w:val="Hyperlink"/>
            <w:lang w:val="ru-RU"/>
          </w:rPr>
          <w:t>2020 году к </w:t>
        </w:r>
        <w:r w:rsidR="00755D01" w:rsidRPr="003C7AD4">
          <w:rPr>
            <w:rStyle w:val="Hyperlink"/>
            <w:rFonts w:cs="Segoe UI"/>
            <w:lang w:val="ru-RU"/>
          </w:rPr>
          <w:t>празднованию</w:t>
        </w:r>
      </w:hyperlink>
      <w:r w:rsidR="00755D01">
        <w:rPr>
          <w:rFonts w:cs="Segoe UI"/>
          <w:lang w:val="ru-RU"/>
        </w:rPr>
        <w:t xml:space="preserve"> </w:t>
      </w:r>
      <w:r w:rsidR="00755D01" w:rsidRPr="00755D01">
        <w:rPr>
          <w:rFonts w:cs="Segoe UI"/>
          <w:lang w:val="ru-RU"/>
        </w:rPr>
        <w:t>присоединило</w:t>
      </w:r>
      <w:r w:rsidR="00A71CDF" w:rsidRPr="00C54382">
        <w:rPr>
          <w:rFonts w:cs="Segoe UI"/>
          <w:lang w:val="ru-RU"/>
        </w:rPr>
        <w:t>сь огромное количество правительств, организаций гражданского общества, представителей частного сектора и государственных учреждений по всему миру, что наглядно продемонстрировало способность технологий менять жизнь людей.</w:t>
      </w:r>
    </w:p>
    <w:p w14:paraId="5FADBF71" w14:textId="0D0793EB" w:rsidR="002C0889" w:rsidRPr="008D71ED" w:rsidRDefault="00BC4B07" w:rsidP="002C0889">
      <w:pPr>
        <w:rPr>
          <w:b/>
          <w:lang w:val="ru-RU"/>
        </w:rPr>
      </w:pPr>
      <w:r w:rsidRPr="008D71ED">
        <w:rPr>
          <w:lang w:val="ru-RU"/>
        </w:rPr>
        <w:t>22 апреля 2021 года</w:t>
      </w:r>
      <w:r>
        <w:rPr>
          <w:lang w:val="ru-RU"/>
        </w:rPr>
        <w:t xml:space="preserve"> будет отмечаться</w:t>
      </w:r>
      <w:r w:rsidRPr="008D71ED">
        <w:rPr>
          <w:lang w:val="ru-RU"/>
        </w:rPr>
        <w:t xml:space="preserve"> </w:t>
      </w:r>
      <w:hyperlink r:id="rId33" w:history="1">
        <w:r w:rsidRPr="00BC4B07">
          <w:rPr>
            <w:rStyle w:val="Hyperlink"/>
            <w:lang w:val="ru-RU"/>
          </w:rPr>
          <w:t>десятилетие Международного дня "Девушки в ИКТ"</w:t>
        </w:r>
      </w:hyperlink>
      <w:r>
        <w:rPr>
          <w:lang w:val="ru-RU"/>
        </w:rPr>
        <w:t>, в этом году посвященного теме</w:t>
      </w:r>
      <w:r w:rsidR="008D71ED" w:rsidRPr="008D71ED">
        <w:rPr>
          <w:lang w:val="ru-RU"/>
        </w:rPr>
        <w:t xml:space="preserve"> "Соединим девушек, создадим более светлое будущее"</w:t>
      </w:r>
      <w:r>
        <w:rPr>
          <w:lang w:val="ru-RU"/>
        </w:rPr>
        <w:t>.</w:t>
      </w:r>
      <w:r w:rsidR="008D71ED" w:rsidRPr="008D71ED">
        <w:rPr>
          <w:lang w:val="ru-RU"/>
        </w:rPr>
        <w:t xml:space="preserve"> МСЭ и его партнеры проведут серию виртуальных мероприятий "</w:t>
      </w:r>
      <w:r w:rsidR="00C90EEC">
        <w:rPr>
          <w:lang w:val="ru-RU"/>
        </w:rPr>
        <w:t>Д</w:t>
      </w:r>
      <w:r w:rsidR="008D71ED" w:rsidRPr="008D71ED">
        <w:rPr>
          <w:lang w:val="ru-RU"/>
        </w:rPr>
        <w:t>ев</w:t>
      </w:r>
      <w:r>
        <w:rPr>
          <w:lang w:val="ru-RU"/>
        </w:rPr>
        <w:t>уш</w:t>
      </w:r>
      <w:r w:rsidR="008D71ED" w:rsidRPr="008D71ED">
        <w:rPr>
          <w:lang w:val="ru-RU"/>
        </w:rPr>
        <w:t>к</w:t>
      </w:r>
      <w:r w:rsidR="00C90EEC">
        <w:rPr>
          <w:lang w:val="ru-RU"/>
        </w:rPr>
        <w:t>и</w:t>
      </w:r>
      <w:r w:rsidR="008D71ED" w:rsidRPr="008D71ED">
        <w:rPr>
          <w:lang w:val="ru-RU"/>
        </w:rPr>
        <w:t xml:space="preserve"> в ИКТ</w:t>
      </w:r>
      <w:r w:rsidR="00C90EEC">
        <w:rPr>
          <w:lang w:val="ru-RU"/>
        </w:rPr>
        <w:t>: 10 эпизодов</w:t>
      </w:r>
      <w:r w:rsidR="008D71ED" w:rsidRPr="008D71ED">
        <w:rPr>
          <w:lang w:val="ru-RU"/>
        </w:rPr>
        <w:t xml:space="preserve">". </w:t>
      </w:r>
      <w:r>
        <w:rPr>
          <w:lang w:val="ru-RU"/>
        </w:rPr>
        <w:t>С</w:t>
      </w:r>
      <w:r w:rsidR="008D71ED" w:rsidRPr="008D71ED">
        <w:rPr>
          <w:lang w:val="ru-RU"/>
        </w:rPr>
        <w:t xml:space="preserve">ерия </w:t>
      </w:r>
      <w:r w:rsidR="008D71ED" w:rsidRPr="008D71ED">
        <w:rPr>
          <w:lang w:val="ru-RU"/>
        </w:rPr>
        <w:lastRenderedPageBreak/>
        <w:t xml:space="preserve">мероприятий "10 </w:t>
      </w:r>
      <w:r w:rsidR="00C90EEC">
        <w:rPr>
          <w:lang w:val="ru-RU"/>
        </w:rPr>
        <w:t>эпизодов</w:t>
      </w:r>
      <w:r w:rsidR="008D71ED" w:rsidRPr="008D71ED">
        <w:rPr>
          <w:lang w:val="ru-RU"/>
        </w:rPr>
        <w:t xml:space="preserve">" была разработана с учетом трех целей: </w:t>
      </w:r>
      <w:r>
        <w:rPr>
          <w:lang w:val="ru-RU"/>
        </w:rPr>
        <w:t>активизация работы и распространение информации о</w:t>
      </w:r>
      <w:r w:rsidR="008D71ED" w:rsidRPr="008D71ED">
        <w:rPr>
          <w:lang w:val="ru-RU"/>
        </w:rPr>
        <w:t xml:space="preserve"> важности </w:t>
      </w:r>
      <w:r>
        <w:rPr>
          <w:lang w:val="ru-RU"/>
        </w:rPr>
        <w:t>стимулирования интереса</w:t>
      </w:r>
      <w:r w:rsidR="008D71ED" w:rsidRPr="008D71ED">
        <w:rPr>
          <w:lang w:val="ru-RU"/>
        </w:rPr>
        <w:t xml:space="preserve"> дев</w:t>
      </w:r>
      <w:r>
        <w:rPr>
          <w:lang w:val="ru-RU"/>
        </w:rPr>
        <w:t>уш</w:t>
      </w:r>
      <w:r w:rsidR="008D71ED" w:rsidRPr="008D71ED">
        <w:rPr>
          <w:lang w:val="ru-RU"/>
        </w:rPr>
        <w:t xml:space="preserve">ек </w:t>
      </w:r>
      <w:r>
        <w:rPr>
          <w:lang w:val="ru-RU"/>
        </w:rPr>
        <w:t xml:space="preserve">к дисциплинам </w:t>
      </w:r>
      <w:r>
        <w:rPr>
          <w:lang w:val="en-US"/>
        </w:rPr>
        <w:t>STEM</w:t>
      </w:r>
      <w:r w:rsidR="008D71ED" w:rsidRPr="008D71ED">
        <w:rPr>
          <w:lang w:val="ru-RU"/>
        </w:rPr>
        <w:t xml:space="preserve">; вовлечение основных заинтересованных сторон и </w:t>
      </w:r>
      <w:r>
        <w:rPr>
          <w:lang w:val="ru-RU"/>
        </w:rPr>
        <w:t>сообществ</w:t>
      </w:r>
      <w:r w:rsidR="008D71ED" w:rsidRPr="008D71ED">
        <w:rPr>
          <w:lang w:val="ru-RU"/>
        </w:rPr>
        <w:t xml:space="preserve">; </w:t>
      </w:r>
      <w:r>
        <w:rPr>
          <w:lang w:val="ru-RU"/>
        </w:rPr>
        <w:t>предоставление инклюзивной</w:t>
      </w:r>
      <w:r w:rsidR="008D71ED" w:rsidRPr="008D71ED">
        <w:rPr>
          <w:lang w:val="ru-RU"/>
        </w:rPr>
        <w:t xml:space="preserve"> платформы для обсуждения наилучших путей </w:t>
      </w:r>
      <w:r>
        <w:rPr>
          <w:lang w:val="ru-RU"/>
        </w:rPr>
        <w:t>стимулирования</w:t>
      </w:r>
      <w:r w:rsidR="008D71ED" w:rsidRPr="008D71ED">
        <w:rPr>
          <w:lang w:val="ru-RU"/>
        </w:rPr>
        <w:t xml:space="preserve"> дев</w:t>
      </w:r>
      <w:r>
        <w:rPr>
          <w:lang w:val="ru-RU"/>
        </w:rPr>
        <w:t>уш</w:t>
      </w:r>
      <w:r w:rsidR="008D71ED" w:rsidRPr="008D71ED">
        <w:rPr>
          <w:lang w:val="ru-RU"/>
        </w:rPr>
        <w:t xml:space="preserve">ек к </w:t>
      </w:r>
      <w:r>
        <w:rPr>
          <w:lang w:val="ru-RU"/>
        </w:rPr>
        <w:t>строительству</w:t>
      </w:r>
      <w:r w:rsidR="008D71ED" w:rsidRPr="008D71ED">
        <w:rPr>
          <w:lang w:val="ru-RU"/>
        </w:rPr>
        <w:t xml:space="preserve"> карьеры в </w:t>
      </w:r>
      <w:r>
        <w:rPr>
          <w:lang w:val="ru-RU"/>
        </w:rPr>
        <w:t xml:space="preserve">дисциплинах </w:t>
      </w:r>
      <w:r>
        <w:rPr>
          <w:lang w:val="en-US"/>
        </w:rPr>
        <w:t>STEM</w:t>
      </w:r>
      <w:r w:rsidR="008D71ED" w:rsidRPr="008D71ED">
        <w:rPr>
          <w:lang w:val="ru-RU"/>
        </w:rPr>
        <w:t>.</w:t>
      </w:r>
    </w:p>
    <w:p w14:paraId="7A84262F" w14:textId="6C2639C2" w:rsidR="002C0889" w:rsidRPr="002C0889" w:rsidRDefault="002C0889" w:rsidP="002C0889">
      <w:pPr>
        <w:pStyle w:val="Heading2"/>
        <w:rPr>
          <w:lang w:val="ru-RU"/>
        </w:rPr>
      </w:pPr>
      <w:r w:rsidRPr="002C0889">
        <w:rPr>
          <w:lang w:val="ru-RU"/>
        </w:rPr>
        <w:t>3.3</w:t>
      </w:r>
      <w:r w:rsidRPr="002C0889">
        <w:rPr>
          <w:lang w:val="ru-RU"/>
        </w:rPr>
        <w:tab/>
      </w:r>
      <w:r w:rsidR="00BC4B07" w:rsidRPr="008D71ED">
        <w:rPr>
          <w:lang w:val="ru-RU"/>
        </w:rPr>
        <w:t xml:space="preserve">Инициативы </w:t>
      </w:r>
      <w:r w:rsidR="00BC4B07">
        <w:rPr>
          <w:lang w:val="ru-RU"/>
        </w:rPr>
        <w:t>"</w:t>
      </w:r>
      <w:r w:rsidR="00BC4B07" w:rsidRPr="008D71ED">
        <w:rPr>
          <w:lang w:val="ru-RU"/>
        </w:rPr>
        <w:t xml:space="preserve">Девушки </w:t>
      </w:r>
      <w:r w:rsidR="008D71ED" w:rsidRPr="008D71ED">
        <w:rPr>
          <w:lang w:val="ru-RU"/>
        </w:rPr>
        <w:t>могут писать коды</w:t>
      </w:r>
      <w:r w:rsidR="00BC4B07">
        <w:rPr>
          <w:lang w:val="ru-RU"/>
        </w:rPr>
        <w:t>"</w:t>
      </w:r>
    </w:p>
    <w:p w14:paraId="582C8475" w14:textId="1BB4A166" w:rsidR="002C0889" w:rsidRPr="00C54382" w:rsidRDefault="002C0889" w:rsidP="002C0889">
      <w:pPr>
        <w:overflowPunct/>
        <w:autoSpaceDE/>
        <w:autoSpaceDN/>
        <w:adjustRightInd/>
        <w:rPr>
          <w:rFonts w:cstheme="minorHAnsi"/>
          <w:bCs/>
          <w:szCs w:val="24"/>
          <w:lang w:val="ru-RU"/>
        </w:rPr>
      </w:pPr>
      <w:r w:rsidRPr="00C54382">
        <w:rPr>
          <w:rFonts w:cstheme="minorHAnsi"/>
          <w:bCs/>
          <w:szCs w:val="24"/>
          <w:lang w:val="ru-RU"/>
        </w:rPr>
        <w:t xml:space="preserve">Более 500 девушек приняли участие в семинарах-практикумах по </w:t>
      </w:r>
      <w:r w:rsidR="00BC4B07">
        <w:rPr>
          <w:rFonts w:cstheme="minorHAnsi"/>
          <w:bCs/>
          <w:szCs w:val="24"/>
          <w:lang w:val="ru-RU"/>
        </w:rPr>
        <w:t>написанию кодов</w:t>
      </w:r>
      <w:r w:rsidRPr="00C54382">
        <w:rPr>
          <w:rFonts w:cstheme="minorHAnsi"/>
          <w:bCs/>
          <w:szCs w:val="24"/>
          <w:lang w:val="ru-RU"/>
        </w:rPr>
        <w:t xml:space="preserve"> в рамках инициативы МСЭ </w:t>
      </w:r>
      <w:r w:rsidRPr="00C54382">
        <w:rPr>
          <w:lang w:val="ru-RU"/>
        </w:rPr>
        <w:t>"</w:t>
      </w:r>
      <w:hyperlink r:id="rId34" w:history="1">
        <w:r w:rsidRPr="00C54382">
          <w:rPr>
            <w:rStyle w:val="Hyperlink"/>
            <w:rFonts w:cstheme="minorHAnsi"/>
            <w:bCs/>
            <w:szCs w:val="24"/>
            <w:lang w:val="ru-RU"/>
          </w:rPr>
          <w:t>Африканские девушки могут п</w:t>
        </w:r>
        <w:r w:rsidR="00BC4B07">
          <w:rPr>
            <w:rStyle w:val="Hyperlink"/>
            <w:rFonts w:cstheme="minorHAnsi"/>
            <w:bCs/>
            <w:szCs w:val="24"/>
            <w:lang w:val="ru-RU"/>
          </w:rPr>
          <w:t>исать</w:t>
        </w:r>
      </w:hyperlink>
      <w:r w:rsidR="00BC4B07">
        <w:rPr>
          <w:rStyle w:val="Hyperlink"/>
          <w:rFonts w:cstheme="minorHAnsi"/>
          <w:bCs/>
          <w:szCs w:val="24"/>
          <w:lang w:val="ru-RU"/>
        </w:rPr>
        <w:t xml:space="preserve"> коды</w:t>
      </w:r>
      <w:r w:rsidRPr="00C54382">
        <w:rPr>
          <w:lang w:val="ru-RU"/>
        </w:rPr>
        <w:t>"</w:t>
      </w:r>
      <w:r w:rsidRPr="00C54382">
        <w:rPr>
          <w:rFonts w:cstheme="minorHAnsi"/>
          <w:bCs/>
          <w:szCs w:val="24"/>
          <w:lang w:val="ru-RU"/>
        </w:rPr>
        <w:t xml:space="preserve">, осуществляемой </w:t>
      </w:r>
      <w:r w:rsidRPr="00C54382">
        <w:rPr>
          <w:lang w:val="ru-RU"/>
        </w:rPr>
        <w:t xml:space="preserve">при поддержке Африканского союза и Структуры "ООН-женщины" и при финансовой поддержке МСЭ и посольства </w:t>
      </w:r>
      <w:r w:rsidR="00BC4B07">
        <w:rPr>
          <w:lang w:val="ru-RU"/>
        </w:rPr>
        <w:t xml:space="preserve">Королевства </w:t>
      </w:r>
      <w:r w:rsidRPr="00C54382">
        <w:rPr>
          <w:lang w:val="ru-RU"/>
        </w:rPr>
        <w:t>Дани</w:t>
      </w:r>
      <w:r w:rsidR="00BC4B07">
        <w:rPr>
          <w:lang w:val="ru-RU"/>
        </w:rPr>
        <w:t>я</w:t>
      </w:r>
      <w:r w:rsidRPr="00C54382">
        <w:rPr>
          <w:lang w:val="ru-RU"/>
        </w:rPr>
        <w:t xml:space="preserve"> в Эфиопии. </w:t>
      </w:r>
      <w:r w:rsidRPr="00C54382">
        <w:rPr>
          <w:rFonts w:eastAsia="SimSun"/>
          <w:lang w:val="ru-RU"/>
        </w:rPr>
        <w:t>В рамках инициативы "</w:t>
      </w:r>
      <w:hyperlink r:id="rId35" w:history="1">
        <w:r w:rsidRPr="00C54382">
          <w:rPr>
            <w:rStyle w:val="Hyperlink"/>
            <w:rFonts w:eastAsia="SimSun"/>
            <w:lang w:val="ru-RU"/>
          </w:rPr>
          <w:t>Американские девушки могут п</w:t>
        </w:r>
        <w:r w:rsidR="00BC4B07">
          <w:rPr>
            <w:rStyle w:val="Hyperlink"/>
            <w:rFonts w:eastAsia="SimSun"/>
            <w:lang w:val="ru-RU"/>
          </w:rPr>
          <w:t>исать</w:t>
        </w:r>
      </w:hyperlink>
      <w:r w:rsidR="00BC4B07">
        <w:rPr>
          <w:rStyle w:val="Hyperlink"/>
          <w:rFonts w:eastAsia="SimSun"/>
          <w:lang w:val="ru-RU"/>
        </w:rPr>
        <w:t xml:space="preserve"> коды</w:t>
      </w:r>
      <w:r w:rsidRPr="00C54382">
        <w:rPr>
          <w:rFonts w:eastAsia="SimSun"/>
          <w:lang w:val="ru-RU"/>
        </w:rPr>
        <w:t>" более 7000 девушек научились программировать в ходе серии семинаров-практикумов, организованных при поддержке многочисленных заинтересованных сторон.</w:t>
      </w:r>
    </w:p>
    <w:p w14:paraId="336EDDD2" w14:textId="2FBBCF15" w:rsidR="00F643AC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t>3.</w:t>
      </w:r>
      <w:r w:rsidR="002C0889">
        <w:rPr>
          <w:lang w:val="ru-RU"/>
        </w:rPr>
        <w:t>4</w:t>
      </w:r>
      <w:r w:rsidRPr="00C53372">
        <w:rPr>
          <w:lang w:val="ru-RU"/>
        </w:rPr>
        <w:tab/>
        <w:t>РАВНЫЕ: Глобальное партнерство в интересах сокращения гендерного цифрового разрыва</w:t>
      </w:r>
    </w:p>
    <w:p w14:paraId="5507FC3E" w14:textId="654AA52A" w:rsidR="002C0889" w:rsidRPr="008D71ED" w:rsidRDefault="008F5574" w:rsidP="002C0889">
      <w:pPr>
        <w:rPr>
          <w:lang w:val="ru-RU"/>
        </w:rPr>
      </w:pPr>
      <w:r w:rsidRPr="008D71ED">
        <w:rPr>
          <w:lang w:val="ru-RU"/>
        </w:rPr>
        <w:t xml:space="preserve">МСЭ </w:t>
      </w:r>
      <w:r>
        <w:rPr>
          <w:lang w:val="ru-RU"/>
        </w:rPr>
        <w:t>является</w:t>
      </w:r>
      <w:r w:rsidR="008D71ED" w:rsidRPr="008D71ED">
        <w:rPr>
          <w:lang w:val="ru-RU"/>
        </w:rPr>
        <w:t xml:space="preserve"> одним из основателей </w:t>
      </w:r>
      <w:r>
        <w:rPr>
          <w:lang w:val="ru-RU"/>
        </w:rPr>
        <w:t>партнерства</w:t>
      </w:r>
      <w:r w:rsidR="008D71ED" w:rsidRPr="008D71ED">
        <w:rPr>
          <w:lang w:val="ru-RU"/>
        </w:rPr>
        <w:t xml:space="preserve"> </w:t>
      </w:r>
      <w:r>
        <w:rPr>
          <w:lang w:val="ru-RU"/>
        </w:rPr>
        <w:t>"</w:t>
      </w:r>
      <w:hyperlink r:id="rId36" w:history="1">
        <w:r w:rsidRPr="008F5574">
          <w:rPr>
            <w:rStyle w:val="Hyperlink"/>
            <w:lang w:val="ru-RU"/>
          </w:rPr>
          <w:t>РАВНЫЕ</w:t>
        </w:r>
      </w:hyperlink>
      <w:r>
        <w:rPr>
          <w:lang w:val="ru-RU"/>
        </w:rPr>
        <w:t>"</w:t>
      </w:r>
      <w:r w:rsidR="00C90EEC">
        <w:rPr>
          <w:lang w:val="ru-RU"/>
        </w:rPr>
        <w:t>, учрежденного</w:t>
      </w:r>
      <w:r w:rsidR="008D71ED" w:rsidRPr="008D71ED">
        <w:rPr>
          <w:lang w:val="ru-RU"/>
        </w:rPr>
        <w:t xml:space="preserve"> в 2016 году</w:t>
      </w:r>
      <w:r w:rsidR="00C90EEC">
        <w:rPr>
          <w:lang w:val="ru-RU"/>
        </w:rPr>
        <w:t>,</w:t>
      </w:r>
      <w:r>
        <w:rPr>
          <w:lang w:val="ru-RU"/>
        </w:rPr>
        <w:t xml:space="preserve"> и</w:t>
      </w:r>
      <w:r w:rsidR="008D71ED" w:rsidRPr="008D71ED">
        <w:rPr>
          <w:lang w:val="ru-RU"/>
        </w:rPr>
        <w:t xml:space="preserve"> вместе с другими членами возглавля</w:t>
      </w:r>
      <w:r>
        <w:rPr>
          <w:lang w:val="ru-RU"/>
        </w:rPr>
        <w:t>ет</w:t>
      </w:r>
      <w:r w:rsidR="008D71ED" w:rsidRPr="008D71ED">
        <w:rPr>
          <w:lang w:val="ru-RU"/>
        </w:rPr>
        <w:t xml:space="preserve"> усилия по обеспечению </w:t>
      </w:r>
      <w:r>
        <w:rPr>
          <w:lang w:val="ru-RU"/>
        </w:rPr>
        <w:t>доступа</w:t>
      </w:r>
      <w:r w:rsidR="008D71ED" w:rsidRPr="008D71ED">
        <w:rPr>
          <w:lang w:val="ru-RU"/>
        </w:rPr>
        <w:t xml:space="preserve"> женщин к ИКТ, </w:t>
      </w:r>
      <w:r>
        <w:rPr>
          <w:lang w:val="ru-RU"/>
        </w:rPr>
        <w:t>получения ими</w:t>
      </w:r>
      <w:r w:rsidR="008D71ED" w:rsidRPr="008D71ED">
        <w:rPr>
          <w:lang w:val="ru-RU"/>
        </w:rPr>
        <w:t xml:space="preserve"> цифровы</w:t>
      </w:r>
      <w:r>
        <w:rPr>
          <w:lang w:val="ru-RU"/>
        </w:rPr>
        <w:t>х</w:t>
      </w:r>
      <w:r w:rsidR="008D71ED" w:rsidRPr="008D71ED">
        <w:rPr>
          <w:lang w:val="ru-RU"/>
        </w:rPr>
        <w:t xml:space="preserve"> навык</w:t>
      </w:r>
      <w:r>
        <w:rPr>
          <w:lang w:val="ru-RU"/>
        </w:rPr>
        <w:t>ов</w:t>
      </w:r>
      <w:r w:rsidR="008D71ED" w:rsidRPr="008D71ED">
        <w:rPr>
          <w:lang w:val="ru-RU"/>
        </w:rPr>
        <w:t xml:space="preserve"> и укреп</w:t>
      </w:r>
      <w:r>
        <w:rPr>
          <w:lang w:val="ru-RU"/>
        </w:rPr>
        <w:t>ления ими</w:t>
      </w:r>
      <w:r w:rsidR="008D71ED" w:rsidRPr="008D71ED">
        <w:rPr>
          <w:lang w:val="ru-RU"/>
        </w:rPr>
        <w:t xml:space="preserve"> лидерски</w:t>
      </w:r>
      <w:r>
        <w:rPr>
          <w:lang w:val="ru-RU"/>
        </w:rPr>
        <w:t>х</w:t>
      </w:r>
      <w:r w:rsidR="008D71ED" w:rsidRPr="008D71ED">
        <w:rPr>
          <w:lang w:val="ru-RU"/>
        </w:rPr>
        <w:t xml:space="preserve"> позици</w:t>
      </w:r>
      <w:r>
        <w:rPr>
          <w:lang w:val="ru-RU"/>
        </w:rPr>
        <w:t>й</w:t>
      </w:r>
      <w:r w:rsidR="008D71ED" w:rsidRPr="008D71ED">
        <w:rPr>
          <w:lang w:val="ru-RU"/>
        </w:rPr>
        <w:t>.</w:t>
      </w:r>
      <w:r>
        <w:rPr>
          <w:lang w:val="ru-RU"/>
        </w:rPr>
        <w:t xml:space="preserve"> Инициатива "РАВНЫЕ"</w:t>
      </w:r>
      <w:r w:rsidR="008D71ED" w:rsidRPr="008D71ED">
        <w:rPr>
          <w:lang w:val="ru-RU"/>
        </w:rPr>
        <w:t xml:space="preserve"> </w:t>
      </w:r>
      <w:r>
        <w:rPr>
          <w:lang w:val="ru-RU"/>
        </w:rPr>
        <w:t>–</w:t>
      </w:r>
      <w:r w:rsidR="008D71ED" w:rsidRPr="008D71ED">
        <w:rPr>
          <w:lang w:val="ru-RU"/>
        </w:rPr>
        <w:t xml:space="preserve"> это сотрудничество более 100 партнеров из 115 стран. Благодаря </w:t>
      </w:r>
      <w:r>
        <w:rPr>
          <w:lang w:val="ru-RU"/>
        </w:rPr>
        <w:t>данному</w:t>
      </w:r>
      <w:r w:rsidR="008D71ED" w:rsidRPr="008D71ED">
        <w:rPr>
          <w:lang w:val="ru-RU"/>
        </w:rPr>
        <w:t xml:space="preserve"> партнерству более 52</w:t>
      </w:r>
      <w:r w:rsidR="003C7AD4">
        <w:rPr>
          <w:lang w:val="en-US"/>
        </w:rPr>
        <w:t> </w:t>
      </w:r>
      <w:r w:rsidR="008D71ED" w:rsidRPr="008D71ED">
        <w:rPr>
          <w:lang w:val="ru-RU"/>
        </w:rPr>
        <w:t>000</w:t>
      </w:r>
      <w:r w:rsidR="003C7AD4">
        <w:rPr>
          <w:lang w:val="en-US"/>
        </w:rPr>
        <w:t> </w:t>
      </w:r>
      <w:r w:rsidR="008D71ED" w:rsidRPr="008D71ED">
        <w:rPr>
          <w:lang w:val="ru-RU"/>
        </w:rPr>
        <w:t>женщин и дев</w:t>
      </w:r>
      <w:r w:rsidR="00217F43">
        <w:rPr>
          <w:lang w:val="ru-RU"/>
        </w:rPr>
        <w:t>ушек</w:t>
      </w:r>
      <w:r w:rsidR="008D71ED" w:rsidRPr="008D71ED">
        <w:rPr>
          <w:lang w:val="ru-RU"/>
        </w:rPr>
        <w:t xml:space="preserve"> </w:t>
      </w:r>
      <w:r>
        <w:rPr>
          <w:lang w:val="ru-RU"/>
        </w:rPr>
        <w:t>получили цифровые навыки и участвовали в программах наставничества</w:t>
      </w:r>
      <w:r w:rsidR="008D71ED" w:rsidRPr="008D71ED">
        <w:rPr>
          <w:lang w:val="ru-RU"/>
        </w:rPr>
        <w:t xml:space="preserve">, и было изучено 146 научно-исследовательских проектов, направленных на преодоление гендерного цифрового разрыва и </w:t>
      </w:r>
      <w:r w:rsidR="00C90EEC">
        <w:rPr>
          <w:lang w:val="ru-RU"/>
        </w:rPr>
        <w:t xml:space="preserve">определение </w:t>
      </w:r>
      <w:r>
        <w:rPr>
          <w:lang w:val="ru-RU"/>
        </w:rPr>
        <w:t>решени</w:t>
      </w:r>
      <w:r w:rsidR="00C90EEC">
        <w:rPr>
          <w:lang w:val="ru-RU"/>
        </w:rPr>
        <w:t>й</w:t>
      </w:r>
      <w:r>
        <w:rPr>
          <w:lang w:val="ru-RU"/>
        </w:rPr>
        <w:t xml:space="preserve"> </w:t>
      </w:r>
      <w:r w:rsidR="00C90EEC">
        <w:rPr>
          <w:lang w:val="ru-RU"/>
        </w:rPr>
        <w:t>для районов</w:t>
      </w:r>
      <w:r>
        <w:rPr>
          <w:lang w:val="ru-RU"/>
        </w:rPr>
        <w:t>,</w:t>
      </w:r>
      <w:r w:rsidR="008D71ED" w:rsidRPr="008D71ED">
        <w:rPr>
          <w:lang w:val="ru-RU"/>
        </w:rPr>
        <w:t xml:space="preserve"> в которых отсутствует регулярный доступ к </w:t>
      </w:r>
      <w:r>
        <w:rPr>
          <w:lang w:val="ru-RU"/>
        </w:rPr>
        <w:t>и</w:t>
      </w:r>
      <w:r w:rsidR="008D71ED" w:rsidRPr="008D71ED">
        <w:rPr>
          <w:lang w:val="ru-RU"/>
        </w:rPr>
        <w:t xml:space="preserve">нтернету и цифровым технологиям. Инициативы, которые </w:t>
      </w:r>
      <w:r w:rsidRPr="008D71ED">
        <w:rPr>
          <w:lang w:val="ru-RU"/>
        </w:rPr>
        <w:t xml:space="preserve">возглавляет </w:t>
      </w:r>
      <w:r w:rsidR="008D71ED" w:rsidRPr="008D71ED">
        <w:rPr>
          <w:lang w:val="ru-RU"/>
        </w:rPr>
        <w:t xml:space="preserve">МСЭ </w:t>
      </w:r>
      <w:r>
        <w:rPr>
          <w:lang w:val="ru-RU"/>
        </w:rPr>
        <w:t>в рамках партнерства "РАВНЫЕ"</w:t>
      </w:r>
      <w:r w:rsidR="008D71ED" w:rsidRPr="008D71ED">
        <w:rPr>
          <w:lang w:val="ru-RU"/>
        </w:rPr>
        <w:t xml:space="preserve"> и</w:t>
      </w:r>
      <w:r>
        <w:rPr>
          <w:lang w:val="ru-RU"/>
        </w:rPr>
        <w:t xml:space="preserve"> через</w:t>
      </w:r>
      <w:r w:rsidR="008D71ED" w:rsidRPr="008D71ED">
        <w:rPr>
          <w:lang w:val="ru-RU"/>
        </w:rPr>
        <w:t xml:space="preserve"> региональные отделения</w:t>
      </w:r>
      <w:r>
        <w:rPr>
          <w:lang w:val="ru-RU"/>
        </w:rPr>
        <w:t>,</w:t>
      </w:r>
      <w:r w:rsidR="008D71ED" w:rsidRPr="008D71ED">
        <w:rPr>
          <w:lang w:val="ru-RU"/>
        </w:rPr>
        <w:t xml:space="preserve"> стали возможны благодаря экспертным знаниям и сотрудничеству правительств стран-партнеров и </w:t>
      </w:r>
      <w:r>
        <w:rPr>
          <w:lang w:val="ru-RU"/>
        </w:rPr>
        <w:t xml:space="preserve">компаний </w:t>
      </w:r>
      <w:r w:rsidR="008D71ED" w:rsidRPr="008D71ED">
        <w:rPr>
          <w:lang w:val="ru-RU"/>
        </w:rPr>
        <w:t>частного сектора.</w:t>
      </w:r>
    </w:p>
    <w:p w14:paraId="137BA78E" w14:textId="14C3EFC5" w:rsidR="000B22E1" w:rsidRPr="00C54382" w:rsidRDefault="008F5574" w:rsidP="000B22E1">
      <w:pPr>
        <w:rPr>
          <w:lang w:val="ru-RU"/>
        </w:rPr>
      </w:pPr>
      <w:r>
        <w:rPr>
          <w:lang w:val="ru-RU"/>
        </w:rPr>
        <w:t xml:space="preserve">В 2020 году </w:t>
      </w:r>
      <w:r w:rsidR="000B22E1" w:rsidRPr="00C54382">
        <w:rPr>
          <w:lang w:val="ru-RU"/>
        </w:rPr>
        <w:t>МСЭ и ЮНИСЕФ представили отчет под названием "</w:t>
      </w:r>
      <w:hyperlink r:id="rId37" w:history="1">
        <w:r w:rsidR="000B22E1" w:rsidRPr="00C54382">
          <w:rPr>
            <w:rStyle w:val="Hyperlink"/>
            <w:lang w:val="ru-RU"/>
          </w:rPr>
          <w:t>К равному будущему: переосмысляя образование девушек в рамках STEM</w:t>
        </w:r>
      </w:hyperlink>
      <w:r w:rsidR="000B22E1" w:rsidRPr="00C54382">
        <w:rPr>
          <w:lang w:val="ru-RU"/>
        </w:rPr>
        <w:t xml:space="preserve">" в качестве вклада в деятельность Глобального партнерства "РАВНЫЕ". </w:t>
      </w:r>
      <w:r>
        <w:rPr>
          <w:lang w:val="ru-RU"/>
        </w:rPr>
        <w:t>Целью данного отчета</w:t>
      </w:r>
      <w:r w:rsidR="000B22E1" w:rsidRPr="00C54382">
        <w:rPr>
          <w:lang w:val="ru-RU"/>
        </w:rPr>
        <w:t xml:space="preserve"> </w:t>
      </w:r>
      <w:r>
        <w:rPr>
          <w:lang w:val="ru-RU"/>
        </w:rPr>
        <w:t>является</w:t>
      </w:r>
      <w:r w:rsidR="000B22E1" w:rsidRPr="00C54382">
        <w:rPr>
          <w:lang w:val="ru-RU"/>
        </w:rPr>
        <w:t xml:space="preserve"> привлеч</w:t>
      </w:r>
      <w:r>
        <w:rPr>
          <w:lang w:val="ru-RU"/>
        </w:rPr>
        <w:t>ение</w:t>
      </w:r>
      <w:r w:rsidR="000B22E1" w:rsidRPr="00C54382">
        <w:rPr>
          <w:lang w:val="ru-RU"/>
        </w:rPr>
        <w:t xml:space="preserve"> внимани</w:t>
      </w:r>
      <w:r>
        <w:rPr>
          <w:lang w:val="ru-RU"/>
        </w:rPr>
        <w:t>я</w:t>
      </w:r>
      <w:r w:rsidR="000B22E1" w:rsidRPr="00C54382">
        <w:rPr>
          <w:lang w:val="ru-RU"/>
        </w:rPr>
        <w:t xml:space="preserve"> к потенциалу образования в </w:t>
      </w:r>
      <w:r>
        <w:rPr>
          <w:lang w:val="ru-RU"/>
        </w:rPr>
        <w:t>дисциплинах</w:t>
      </w:r>
      <w:r w:rsidR="000B22E1" w:rsidRPr="00C54382">
        <w:rPr>
          <w:lang w:val="ru-RU"/>
        </w:rPr>
        <w:t xml:space="preserve"> STEM с точки зрения изменения гендерных норм в системе образования, расшир</w:t>
      </w:r>
      <w:r>
        <w:rPr>
          <w:lang w:val="ru-RU"/>
        </w:rPr>
        <w:t>ение</w:t>
      </w:r>
      <w:r w:rsidR="000B22E1" w:rsidRPr="00C54382">
        <w:rPr>
          <w:lang w:val="ru-RU"/>
        </w:rPr>
        <w:t xml:space="preserve"> возможности для доступа девушек к качественному обучению и определ</w:t>
      </w:r>
      <w:r>
        <w:rPr>
          <w:lang w:val="ru-RU"/>
        </w:rPr>
        <w:t>ение</w:t>
      </w:r>
      <w:r w:rsidR="000B22E1" w:rsidRPr="00C54382">
        <w:rPr>
          <w:lang w:val="ru-RU"/>
        </w:rPr>
        <w:t xml:space="preserve"> ключевы</w:t>
      </w:r>
      <w:r>
        <w:rPr>
          <w:lang w:val="ru-RU"/>
        </w:rPr>
        <w:t>х</w:t>
      </w:r>
      <w:r w:rsidR="000B22E1" w:rsidRPr="00C54382">
        <w:rPr>
          <w:lang w:val="ru-RU"/>
        </w:rPr>
        <w:t xml:space="preserve"> мер, способны</w:t>
      </w:r>
      <w:r>
        <w:rPr>
          <w:lang w:val="ru-RU"/>
        </w:rPr>
        <w:t>х</w:t>
      </w:r>
      <w:r w:rsidR="000B22E1" w:rsidRPr="00C54382">
        <w:rPr>
          <w:lang w:val="ru-RU"/>
        </w:rPr>
        <w:t xml:space="preserve"> ускорить переход девушек от учебы к работе в качестве технических специалистов в </w:t>
      </w:r>
      <w:r>
        <w:rPr>
          <w:lang w:val="ru-RU"/>
        </w:rPr>
        <w:t>дисциплинах</w:t>
      </w:r>
      <w:r w:rsidRPr="00C54382">
        <w:rPr>
          <w:lang w:val="ru-RU"/>
        </w:rPr>
        <w:t xml:space="preserve"> </w:t>
      </w:r>
      <w:r w:rsidR="000B22E1" w:rsidRPr="00C54382">
        <w:rPr>
          <w:lang w:val="ru-RU"/>
        </w:rPr>
        <w:t>STEM.</w:t>
      </w:r>
    </w:p>
    <w:p w14:paraId="6A9BE13A" w14:textId="693A7A2A" w:rsidR="002C0889" w:rsidRPr="008D71ED" w:rsidRDefault="008F5574" w:rsidP="002C0889">
      <w:pPr>
        <w:rPr>
          <w:lang w:val="ru-RU"/>
        </w:rPr>
      </w:pPr>
      <w:r>
        <w:rPr>
          <w:lang w:val="ru-RU"/>
        </w:rPr>
        <w:t xml:space="preserve">В течение длительного времени </w:t>
      </w:r>
      <w:r w:rsidR="008D71ED" w:rsidRPr="008D71ED">
        <w:rPr>
          <w:lang w:val="ru-RU"/>
        </w:rPr>
        <w:t xml:space="preserve">МСЭ проводит работу по защите </w:t>
      </w:r>
      <w:r>
        <w:rPr>
          <w:lang w:val="ru-RU"/>
        </w:rPr>
        <w:t>ребенка в онлайновой среде</w:t>
      </w:r>
      <w:r w:rsidR="008D71ED" w:rsidRPr="008D71ED">
        <w:rPr>
          <w:lang w:val="ru-RU"/>
        </w:rPr>
        <w:t xml:space="preserve"> в целях разработки программы</w:t>
      </w:r>
      <w:r w:rsidR="004D598B">
        <w:rPr>
          <w:lang w:val="ru-RU"/>
        </w:rPr>
        <w:t xml:space="preserve"> подготовки</w:t>
      </w:r>
      <w:r w:rsidR="008D71ED" w:rsidRPr="008D71ED">
        <w:rPr>
          <w:lang w:val="ru-RU"/>
        </w:rPr>
        <w:t xml:space="preserve"> по </w:t>
      </w:r>
      <w:r w:rsidR="004D598B">
        <w:rPr>
          <w:lang w:val="ru-RU"/>
        </w:rPr>
        <w:t>обеспечению</w:t>
      </w:r>
      <w:r w:rsidR="008D71ED" w:rsidRPr="008D71ED">
        <w:rPr>
          <w:lang w:val="ru-RU"/>
        </w:rPr>
        <w:t xml:space="preserve"> безопасности дев</w:t>
      </w:r>
      <w:r w:rsidR="004D598B">
        <w:rPr>
          <w:lang w:val="ru-RU"/>
        </w:rPr>
        <w:t>уш</w:t>
      </w:r>
      <w:r w:rsidR="008D71ED" w:rsidRPr="008D71ED">
        <w:rPr>
          <w:lang w:val="ru-RU"/>
        </w:rPr>
        <w:t>ек в онлайново</w:t>
      </w:r>
      <w:r w:rsidR="004D598B">
        <w:rPr>
          <w:lang w:val="ru-RU"/>
        </w:rPr>
        <w:t>й</w:t>
      </w:r>
      <w:r w:rsidR="008D71ED" w:rsidRPr="008D71ED">
        <w:rPr>
          <w:lang w:val="ru-RU"/>
        </w:rPr>
        <w:t xml:space="preserve"> </w:t>
      </w:r>
      <w:r w:rsidR="004D598B">
        <w:rPr>
          <w:lang w:val="ru-RU"/>
        </w:rPr>
        <w:t>среде</w:t>
      </w:r>
      <w:r w:rsidR="008D71ED" w:rsidRPr="008D71ED">
        <w:rPr>
          <w:lang w:val="ru-RU"/>
        </w:rPr>
        <w:t xml:space="preserve">. </w:t>
      </w:r>
      <w:r w:rsidR="004D598B">
        <w:rPr>
          <w:lang w:val="ru-RU"/>
        </w:rPr>
        <w:t>Курс по</w:t>
      </w:r>
      <w:r w:rsidR="008D71ED" w:rsidRPr="008D71ED">
        <w:rPr>
          <w:lang w:val="ru-RU"/>
        </w:rPr>
        <w:t xml:space="preserve"> безопасности станет частью семинаров-практикумов для дев</w:t>
      </w:r>
      <w:r w:rsidR="004D598B">
        <w:rPr>
          <w:lang w:val="ru-RU"/>
        </w:rPr>
        <w:t>уш</w:t>
      </w:r>
      <w:r w:rsidR="008D71ED" w:rsidRPr="008D71ED">
        <w:rPr>
          <w:lang w:val="ru-RU"/>
        </w:rPr>
        <w:t xml:space="preserve">ек, проводимых </w:t>
      </w:r>
      <w:r w:rsidR="004D598B">
        <w:rPr>
          <w:lang w:val="ru-RU"/>
        </w:rPr>
        <w:t>совместно с Ассоциацией</w:t>
      </w:r>
      <w:r w:rsidR="008D71ED" w:rsidRPr="008D71ED">
        <w:rPr>
          <w:lang w:val="ru-RU"/>
        </w:rPr>
        <w:t xml:space="preserve"> </w:t>
      </w:r>
      <w:r w:rsidR="004D598B">
        <w:rPr>
          <w:lang w:val="en-US"/>
        </w:rPr>
        <w:t>GSM</w:t>
      </w:r>
      <w:r w:rsidR="008D71ED" w:rsidRPr="008D71ED">
        <w:rPr>
          <w:lang w:val="ru-RU"/>
        </w:rPr>
        <w:t xml:space="preserve"> в двенадцати странах.</w:t>
      </w:r>
    </w:p>
    <w:p w14:paraId="791C528C" w14:textId="7BAF1FAF" w:rsidR="002C0889" w:rsidRPr="008D71ED" w:rsidRDefault="008D71ED" w:rsidP="002C0889">
      <w:pPr>
        <w:rPr>
          <w:lang w:val="ru-RU"/>
        </w:rPr>
      </w:pPr>
      <w:r w:rsidRPr="008D71ED">
        <w:rPr>
          <w:lang w:val="ru-RU"/>
        </w:rPr>
        <w:t xml:space="preserve">8 марта 2021 года МСЭ, </w:t>
      </w:r>
      <w:r w:rsidR="004D598B">
        <w:rPr>
          <w:lang w:val="ru-RU"/>
        </w:rPr>
        <w:t xml:space="preserve">инициатива </w:t>
      </w:r>
      <w:r w:rsidR="004D598B">
        <w:rPr>
          <w:lang w:val="en-US"/>
        </w:rPr>
        <w:t>FIRST</w:t>
      </w:r>
      <w:r w:rsidR="004D598B">
        <w:rPr>
          <w:lang w:val="ru-RU"/>
        </w:rPr>
        <w:t xml:space="preserve"> и глобальное партнерство "РАВНЫЕ"</w:t>
      </w:r>
      <w:r w:rsidRPr="008D71ED">
        <w:rPr>
          <w:lang w:val="ru-RU"/>
        </w:rPr>
        <w:t xml:space="preserve"> приступили к осуществлению программы наставничества </w:t>
      </w:r>
      <w:hyperlink r:id="rId38" w:history="1">
        <w:r w:rsidRPr="004D598B">
          <w:rPr>
            <w:rStyle w:val="Hyperlink"/>
            <w:lang w:val="ru-RU"/>
          </w:rPr>
          <w:t xml:space="preserve">"Женщины в </w:t>
        </w:r>
        <w:proofErr w:type="spellStart"/>
        <w:r w:rsidRPr="004D598B">
          <w:rPr>
            <w:rStyle w:val="Hyperlink"/>
            <w:lang w:val="ru-RU"/>
          </w:rPr>
          <w:t>кибер</w:t>
        </w:r>
        <w:r w:rsidR="004D598B" w:rsidRPr="004D598B">
          <w:rPr>
            <w:rStyle w:val="Hyperlink"/>
            <w:lang w:val="ru-RU"/>
          </w:rPr>
          <w:t>сфере</w:t>
        </w:r>
        <w:proofErr w:type="spellEnd"/>
        <w:r w:rsidRPr="004D598B">
          <w:rPr>
            <w:rStyle w:val="Hyperlink"/>
            <w:lang w:val="ru-RU"/>
          </w:rPr>
          <w:t>"</w:t>
        </w:r>
      </w:hyperlink>
      <w:r w:rsidRPr="008D71ED">
        <w:rPr>
          <w:lang w:val="ru-RU"/>
        </w:rPr>
        <w:t xml:space="preserve">, в рамках которой будут проводиться ежемесячные </w:t>
      </w:r>
      <w:r w:rsidR="004D598B">
        <w:rPr>
          <w:lang w:val="ru-RU"/>
        </w:rPr>
        <w:t>встречи с</w:t>
      </w:r>
      <w:r w:rsidRPr="008D71ED">
        <w:rPr>
          <w:lang w:val="ru-RU"/>
        </w:rPr>
        <w:t xml:space="preserve"> наставни</w:t>
      </w:r>
      <w:r w:rsidR="004D598B">
        <w:rPr>
          <w:lang w:val="ru-RU"/>
        </w:rPr>
        <w:t>ками</w:t>
      </w:r>
      <w:r w:rsidRPr="008D71ED">
        <w:rPr>
          <w:lang w:val="ru-RU"/>
        </w:rPr>
        <w:t xml:space="preserve">, а также вспомогательные мероприятия, такие как </w:t>
      </w:r>
      <w:r w:rsidR="004D598B">
        <w:rPr>
          <w:lang w:val="ru-RU"/>
        </w:rPr>
        <w:t>серия</w:t>
      </w:r>
      <w:r w:rsidRPr="008D71ED">
        <w:rPr>
          <w:lang w:val="ru-RU"/>
        </w:rPr>
        <w:t xml:space="preserve"> вдохновляющих выступлений</w:t>
      </w:r>
      <w:r w:rsidR="004D598B">
        <w:rPr>
          <w:lang w:val="ru-RU"/>
        </w:rPr>
        <w:t xml:space="preserve"> и</w:t>
      </w:r>
      <w:r w:rsidRPr="008D71ED">
        <w:rPr>
          <w:lang w:val="ru-RU"/>
        </w:rPr>
        <w:t xml:space="preserve"> </w:t>
      </w:r>
      <w:r w:rsidR="004D598B">
        <w:rPr>
          <w:lang w:val="ru-RU"/>
        </w:rPr>
        <w:t xml:space="preserve">курсы по </w:t>
      </w:r>
      <w:r w:rsidRPr="008D71ED">
        <w:rPr>
          <w:lang w:val="ru-RU"/>
        </w:rPr>
        <w:t xml:space="preserve">обучению техническим </w:t>
      </w:r>
      <w:r w:rsidR="004D598B">
        <w:rPr>
          <w:lang w:val="ru-RU"/>
        </w:rPr>
        <w:t>навыкам и навыкам работы с людьми</w:t>
      </w:r>
      <w:r w:rsidRPr="008D71ED">
        <w:rPr>
          <w:lang w:val="ru-RU"/>
        </w:rPr>
        <w:t xml:space="preserve">. </w:t>
      </w:r>
      <w:r w:rsidR="004D598B">
        <w:rPr>
          <w:lang w:val="ru-RU"/>
        </w:rPr>
        <w:t>Программа</w:t>
      </w:r>
      <w:r w:rsidRPr="008D71ED">
        <w:rPr>
          <w:lang w:val="ru-RU"/>
        </w:rPr>
        <w:t xml:space="preserve"> нацелена на изменение менталитета и преодоление системных барьеров, препятствующих бол</w:t>
      </w:r>
      <w:r w:rsidR="004D598B">
        <w:rPr>
          <w:lang w:val="ru-RU"/>
        </w:rPr>
        <w:t>ьшей открытости для всех</w:t>
      </w:r>
      <w:r w:rsidRPr="008D71ED">
        <w:rPr>
          <w:lang w:val="ru-RU"/>
        </w:rPr>
        <w:t xml:space="preserve">, </w:t>
      </w:r>
      <w:r w:rsidR="00217F43">
        <w:rPr>
          <w:lang w:val="ru-RU"/>
        </w:rPr>
        <w:t>создание стимулов для</w:t>
      </w:r>
      <w:r w:rsidRPr="008D71ED">
        <w:rPr>
          <w:lang w:val="ru-RU"/>
        </w:rPr>
        <w:t xml:space="preserve"> женщин бра</w:t>
      </w:r>
      <w:r w:rsidR="004D598B">
        <w:rPr>
          <w:lang w:val="ru-RU"/>
        </w:rPr>
        <w:t>ть</w:t>
      </w:r>
      <w:r w:rsidRPr="008D71ED">
        <w:rPr>
          <w:lang w:val="ru-RU"/>
        </w:rPr>
        <w:t xml:space="preserve"> на себя руководящ</w:t>
      </w:r>
      <w:r w:rsidR="004D598B">
        <w:rPr>
          <w:lang w:val="ru-RU"/>
        </w:rPr>
        <w:t>ие</w:t>
      </w:r>
      <w:r w:rsidRPr="008D71ED">
        <w:rPr>
          <w:lang w:val="ru-RU"/>
        </w:rPr>
        <w:t xml:space="preserve"> рол</w:t>
      </w:r>
      <w:r w:rsidR="004D598B">
        <w:rPr>
          <w:lang w:val="ru-RU"/>
        </w:rPr>
        <w:t>и</w:t>
      </w:r>
      <w:r w:rsidRPr="008D71ED">
        <w:rPr>
          <w:lang w:val="ru-RU"/>
        </w:rPr>
        <w:t xml:space="preserve"> в сфере кибербезопасности, </w:t>
      </w:r>
      <w:r w:rsidR="004D598B">
        <w:rPr>
          <w:lang w:val="ru-RU"/>
        </w:rPr>
        <w:t>а также</w:t>
      </w:r>
      <w:r w:rsidRPr="008D71ED">
        <w:rPr>
          <w:lang w:val="ru-RU"/>
        </w:rPr>
        <w:t xml:space="preserve"> содействие обмену знаниями о передовом профессиональном опыте.</w:t>
      </w:r>
    </w:p>
    <w:p w14:paraId="4E97B4F4" w14:textId="4F34CE81" w:rsidR="002C0889" w:rsidRPr="008D71ED" w:rsidRDefault="008D71ED" w:rsidP="002C0889">
      <w:pPr>
        <w:rPr>
          <w:lang w:val="ru-RU"/>
        </w:rPr>
      </w:pPr>
      <w:r w:rsidRPr="008D71ED">
        <w:rPr>
          <w:lang w:val="ru-RU"/>
        </w:rPr>
        <w:t xml:space="preserve">В </w:t>
      </w:r>
      <w:r w:rsidR="004D598B">
        <w:rPr>
          <w:lang w:val="ru-RU"/>
        </w:rPr>
        <w:t>э</w:t>
      </w:r>
      <w:r w:rsidRPr="008D71ED">
        <w:rPr>
          <w:lang w:val="ru-RU"/>
        </w:rPr>
        <w:t xml:space="preserve">тот же день МСЭ и </w:t>
      </w:r>
      <w:r w:rsidR="004D598B">
        <w:rPr>
          <w:lang w:val="ru-RU"/>
        </w:rPr>
        <w:t xml:space="preserve">компания </w:t>
      </w:r>
      <w:r w:rsidRPr="008D71ED">
        <w:t>CISCO</w:t>
      </w:r>
      <w:r w:rsidRPr="008D71ED">
        <w:rPr>
          <w:lang w:val="ru-RU"/>
        </w:rPr>
        <w:t xml:space="preserve"> </w:t>
      </w:r>
      <w:r w:rsidR="00A4354D">
        <w:rPr>
          <w:lang w:val="ru-RU"/>
        </w:rPr>
        <w:t>представили</w:t>
      </w:r>
      <w:r w:rsidRPr="008D71ED">
        <w:rPr>
          <w:lang w:val="ru-RU"/>
        </w:rPr>
        <w:t xml:space="preserve"> </w:t>
      </w:r>
      <w:hyperlink r:id="rId39" w:history="1">
        <w:r w:rsidRPr="004D598B">
          <w:rPr>
            <w:rStyle w:val="Hyperlink"/>
            <w:lang w:val="ru-RU"/>
          </w:rPr>
          <w:t>учебно</w:t>
        </w:r>
        <w:r w:rsidR="00A4354D">
          <w:rPr>
            <w:rStyle w:val="Hyperlink"/>
            <w:lang w:val="ru-RU"/>
          </w:rPr>
          <w:t>е</w:t>
        </w:r>
        <w:r w:rsidRPr="004D598B">
          <w:rPr>
            <w:rStyle w:val="Hyperlink"/>
            <w:lang w:val="ru-RU"/>
          </w:rPr>
          <w:t xml:space="preserve"> пространств</w:t>
        </w:r>
        <w:r w:rsidR="00A4354D">
          <w:rPr>
            <w:rStyle w:val="Hyperlink"/>
            <w:lang w:val="ru-RU"/>
          </w:rPr>
          <w:t>о</w:t>
        </w:r>
        <w:r w:rsidRPr="004D598B">
          <w:rPr>
            <w:rStyle w:val="Hyperlink"/>
            <w:lang w:val="ru-RU"/>
          </w:rPr>
          <w:t xml:space="preserve"> </w:t>
        </w:r>
        <w:r w:rsidRPr="004D598B">
          <w:rPr>
            <w:rStyle w:val="Hyperlink"/>
          </w:rPr>
          <w:t>CISCO</w:t>
        </w:r>
        <w:r w:rsidR="004D598B" w:rsidRPr="004D598B">
          <w:rPr>
            <w:rStyle w:val="Hyperlink"/>
            <w:lang w:val="ru-RU"/>
          </w:rPr>
          <w:t>-РАВНЫЕ</w:t>
        </w:r>
      </w:hyperlink>
      <w:r w:rsidRPr="008D71ED">
        <w:rPr>
          <w:lang w:val="ru-RU"/>
        </w:rPr>
        <w:t xml:space="preserve">, целью которого является предоставление онлайновых курсов для развития технических навыков, где девушки и молодые женщины могут получить доступ к бесплатному обучению по конкретным темам, таким как кибербезопасность, предпринимательство и </w:t>
      </w:r>
      <w:r w:rsidR="004D598B">
        <w:rPr>
          <w:lang w:val="ru-RU"/>
        </w:rPr>
        <w:t>и</w:t>
      </w:r>
      <w:r w:rsidRPr="008D71ED">
        <w:rPr>
          <w:lang w:val="ru-RU"/>
        </w:rPr>
        <w:t xml:space="preserve">нтернет вещей. Курсы </w:t>
      </w:r>
      <w:r w:rsidR="004D598B">
        <w:rPr>
          <w:lang w:val="ru-RU"/>
        </w:rPr>
        <w:t xml:space="preserve">рассчитаны на </w:t>
      </w:r>
      <w:r w:rsidR="004D598B">
        <w:rPr>
          <w:lang w:val="ru-RU"/>
        </w:rPr>
        <w:lastRenderedPageBreak/>
        <w:t>самостоятельное обучение и включают</w:t>
      </w:r>
      <w:r w:rsidRPr="008D71ED">
        <w:rPr>
          <w:lang w:val="ru-RU"/>
        </w:rPr>
        <w:t xml:space="preserve"> сесси</w:t>
      </w:r>
      <w:r w:rsidR="004D598B">
        <w:rPr>
          <w:lang w:val="ru-RU"/>
        </w:rPr>
        <w:t>и в режиме реального времени</w:t>
      </w:r>
      <w:r w:rsidRPr="008D71ED">
        <w:rPr>
          <w:lang w:val="ru-RU"/>
        </w:rPr>
        <w:t xml:space="preserve">, </w:t>
      </w:r>
      <w:r w:rsidR="004D598B">
        <w:rPr>
          <w:lang w:val="ru-RU"/>
        </w:rPr>
        <w:t>которые проводят</w:t>
      </w:r>
      <w:r w:rsidRPr="008D71ED">
        <w:rPr>
          <w:lang w:val="ru-RU"/>
        </w:rPr>
        <w:t xml:space="preserve"> эксперт</w:t>
      </w:r>
      <w:r w:rsidR="004D598B">
        <w:rPr>
          <w:lang w:val="ru-RU"/>
        </w:rPr>
        <w:t>ы</w:t>
      </w:r>
      <w:r w:rsidRPr="008D71ED">
        <w:rPr>
          <w:lang w:val="ru-RU"/>
        </w:rPr>
        <w:t xml:space="preserve"> сети </w:t>
      </w:r>
      <w:r w:rsidR="004D598B">
        <w:rPr>
          <w:lang w:val="ru-RU"/>
        </w:rPr>
        <w:t>"РАВНЫЕ"</w:t>
      </w:r>
      <w:r w:rsidRPr="008D71ED">
        <w:rPr>
          <w:lang w:val="ru-RU"/>
        </w:rPr>
        <w:t>.</w:t>
      </w:r>
    </w:p>
    <w:p w14:paraId="2D05C44A" w14:textId="37E30BE5" w:rsidR="002C0889" w:rsidRPr="00B66906" w:rsidRDefault="004D598B" w:rsidP="002C0889">
      <w:pPr>
        <w:rPr>
          <w:lang w:val="ru-RU"/>
        </w:rPr>
      </w:pPr>
      <w:r>
        <w:rPr>
          <w:rFonts w:asciiTheme="minorHAnsi" w:hAnsiTheme="minorHAnsi" w:cstheme="minorHAnsi"/>
          <w:lang w:val="ru-RU"/>
        </w:rPr>
        <w:t>Также</w:t>
      </w:r>
      <w:r w:rsidR="008D71ED" w:rsidRPr="008D71ED">
        <w:rPr>
          <w:rFonts w:asciiTheme="minorHAnsi" w:hAnsiTheme="minorHAnsi" w:cstheme="minorHAnsi"/>
          <w:lang w:val="ru-RU"/>
        </w:rPr>
        <w:t xml:space="preserve"> в марте 2021 года в рамках специальной сессии по </w:t>
      </w:r>
      <w:r w:rsidR="00BC4B07">
        <w:rPr>
          <w:rFonts w:asciiTheme="minorHAnsi" w:hAnsiTheme="minorHAnsi" w:cstheme="minorHAnsi"/>
          <w:lang w:val="ru-RU"/>
        </w:rPr>
        <w:t>теме "</w:t>
      </w:r>
      <w:hyperlink r:id="rId40" w:history="1">
        <w:r w:rsidR="00BC4B07" w:rsidRPr="00BC4B07">
          <w:rPr>
            <w:rStyle w:val="Hyperlink"/>
            <w:lang w:val="ru-RU"/>
          </w:rPr>
          <w:t xml:space="preserve">Обеспеченное цифровыми возможностями равенство поколений после пандемии </w:t>
        </w:r>
        <w:r w:rsidR="00BC4B07" w:rsidRPr="00BC4B07">
          <w:rPr>
            <w:rStyle w:val="Hyperlink"/>
            <w:lang w:val="en-US"/>
          </w:rPr>
          <w:t>COVID</w:t>
        </w:r>
        <w:r w:rsidR="00BC4B07" w:rsidRPr="00BC4B07">
          <w:rPr>
            <w:rStyle w:val="Hyperlink"/>
            <w:lang w:val="ru-RU"/>
          </w:rPr>
          <w:t>-19</w:t>
        </w:r>
      </w:hyperlink>
      <w:r w:rsidR="00BC4B07">
        <w:rPr>
          <w:rFonts w:asciiTheme="minorHAnsi" w:hAnsiTheme="minorHAnsi" w:cstheme="minorHAnsi"/>
          <w:lang w:val="ru-RU"/>
        </w:rPr>
        <w:t>"</w:t>
      </w:r>
      <w:r w:rsidR="008D71ED" w:rsidRPr="008D71ED">
        <w:rPr>
          <w:rFonts w:asciiTheme="minorHAnsi" w:hAnsiTheme="minorHAnsi" w:cstheme="minorHAnsi"/>
          <w:lang w:val="ru-RU"/>
        </w:rPr>
        <w:t xml:space="preserve"> </w:t>
      </w:r>
      <w:r w:rsidR="00BC4B07">
        <w:rPr>
          <w:rFonts w:asciiTheme="minorHAnsi" w:hAnsiTheme="minorHAnsi" w:cstheme="minorHAnsi"/>
          <w:lang w:val="ru-RU"/>
        </w:rPr>
        <w:t>Отделение</w:t>
      </w:r>
      <w:r w:rsidR="008D71ED" w:rsidRPr="008D71ED">
        <w:rPr>
          <w:rFonts w:asciiTheme="minorHAnsi" w:hAnsiTheme="minorHAnsi" w:cstheme="minorHAnsi"/>
          <w:lang w:val="ru-RU"/>
        </w:rPr>
        <w:t xml:space="preserve"> МСЭ</w:t>
      </w:r>
      <w:r w:rsidR="00BC4B07">
        <w:rPr>
          <w:rFonts w:asciiTheme="minorHAnsi" w:hAnsiTheme="minorHAnsi" w:cstheme="minorHAnsi"/>
          <w:lang w:val="ru-RU"/>
        </w:rPr>
        <w:t xml:space="preserve"> для Европы</w:t>
      </w:r>
      <w:r w:rsidR="008D71ED" w:rsidRPr="008D71ED">
        <w:rPr>
          <w:rFonts w:asciiTheme="minorHAnsi" w:hAnsiTheme="minorHAnsi" w:cstheme="minorHAnsi"/>
          <w:lang w:val="ru-RU"/>
        </w:rPr>
        <w:t xml:space="preserve"> представило </w:t>
      </w:r>
      <w:r w:rsidR="00BC4B07">
        <w:rPr>
          <w:rFonts w:asciiTheme="minorHAnsi" w:hAnsiTheme="minorHAnsi" w:cstheme="minorHAnsi"/>
          <w:lang w:val="ru-RU"/>
        </w:rPr>
        <w:t xml:space="preserve">совместный отчет </w:t>
      </w:r>
      <w:r w:rsidR="008D71ED" w:rsidRPr="008D71ED">
        <w:rPr>
          <w:rFonts w:asciiTheme="minorHAnsi" w:hAnsiTheme="minorHAnsi" w:cstheme="minorHAnsi"/>
          <w:lang w:val="ru-RU"/>
        </w:rPr>
        <w:t>МСЭ</w:t>
      </w:r>
      <w:r w:rsidR="00BC4B07">
        <w:rPr>
          <w:rFonts w:asciiTheme="minorHAnsi" w:hAnsiTheme="minorHAnsi" w:cstheme="minorHAnsi"/>
          <w:lang w:val="ru-RU"/>
        </w:rPr>
        <w:t xml:space="preserve"> и структуры "</w:t>
      </w:r>
      <w:r w:rsidR="008D71ED" w:rsidRPr="008D71ED">
        <w:rPr>
          <w:rFonts w:asciiTheme="minorHAnsi" w:hAnsiTheme="minorHAnsi" w:cstheme="minorHAnsi"/>
          <w:lang w:val="ru-RU"/>
        </w:rPr>
        <w:t>ООН</w:t>
      </w:r>
      <w:r w:rsidR="00BC4B07">
        <w:rPr>
          <w:rFonts w:asciiTheme="minorHAnsi" w:hAnsiTheme="minorHAnsi" w:cstheme="minorHAnsi"/>
          <w:lang w:val="ru-RU"/>
        </w:rPr>
        <w:t>-</w:t>
      </w:r>
      <w:r w:rsidR="008D71ED" w:rsidRPr="008D71ED">
        <w:rPr>
          <w:rFonts w:asciiTheme="minorHAnsi" w:hAnsiTheme="minorHAnsi" w:cstheme="minorHAnsi"/>
          <w:lang w:val="ru-RU"/>
        </w:rPr>
        <w:t>Женщины"</w:t>
      </w:r>
      <w:r w:rsidR="00BC4B07">
        <w:rPr>
          <w:rFonts w:asciiTheme="minorHAnsi" w:hAnsiTheme="minorHAnsi" w:cstheme="minorHAnsi"/>
          <w:lang w:val="ru-RU"/>
        </w:rPr>
        <w:t>, посвященный</w:t>
      </w:r>
      <w:r w:rsidR="008D71ED" w:rsidRPr="008D71ED">
        <w:rPr>
          <w:rFonts w:asciiTheme="minorHAnsi" w:hAnsiTheme="minorHAnsi" w:cstheme="minorHAnsi"/>
          <w:lang w:val="ru-RU"/>
        </w:rPr>
        <w:t xml:space="preserve"> основны</w:t>
      </w:r>
      <w:r w:rsidR="00BC4B07">
        <w:rPr>
          <w:rFonts w:asciiTheme="minorHAnsi" w:hAnsiTheme="minorHAnsi" w:cstheme="minorHAnsi"/>
          <w:lang w:val="ru-RU"/>
        </w:rPr>
        <w:t>м</w:t>
      </w:r>
      <w:r w:rsidR="008D71ED" w:rsidRPr="008D71ED">
        <w:rPr>
          <w:rFonts w:asciiTheme="minorHAnsi" w:hAnsiTheme="minorHAnsi" w:cstheme="minorHAnsi"/>
          <w:lang w:val="ru-RU"/>
        </w:rPr>
        <w:t xml:space="preserve"> проблема</w:t>
      </w:r>
      <w:r w:rsidR="00BC4B07">
        <w:rPr>
          <w:rFonts w:asciiTheme="minorHAnsi" w:hAnsiTheme="minorHAnsi" w:cstheme="minorHAnsi"/>
          <w:lang w:val="ru-RU"/>
        </w:rPr>
        <w:t>м</w:t>
      </w:r>
      <w:r w:rsidR="008D71ED" w:rsidRPr="008D71ED">
        <w:rPr>
          <w:rFonts w:asciiTheme="minorHAnsi" w:hAnsiTheme="minorHAnsi" w:cstheme="minorHAnsi"/>
          <w:lang w:val="ru-RU"/>
        </w:rPr>
        <w:t xml:space="preserve"> и возможностя</w:t>
      </w:r>
      <w:r w:rsidR="00BC4B07">
        <w:rPr>
          <w:rFonts w:asciiTheme="minorHAnsi" w:hAnsiTheme="minorHAnsi" w:cstheme="minorHAnsi"/>
          <w:lang w:val="ru-RU"/>
        </w:rPr>
        <w:t>м</w:t>
      </w:r>
      <w:r w:rsidR="008D71ED" w:rsidRPr="008D71ED">
        <w:rPr>
          <w:rFonts w:asciiTheme="minorHAnsi" w:hAnsiTheme="minorHAnsi" w:cstheme="minorHAnsi"/>
          <w:lang w:val="ru-RU"/>
        </w:rPr>
        <w:t xml:space="preserve"> в области расширения прав и возможностей женщин и дев</w:t>
      </w:r>
      <w:r w:rsidR="00217F43">
        <w:rPr>
          <w:rFonts w:asciiTheme="minorHAnsi" w:hAnsiTheme="minorHAnsi" w:cstheme="minorHAnsi"/>
          <w:lang w:val="ru-RU"/>
        </w:rPr>
        <w:t>ушек</w:t>
      </w:r>
      <w:r w:rsidR="008D71ED" w:rsidRPr="008D71ED">
        <w:rPr>
          <w:rFonts w:asciiTheme="minorHAnsi" w:hAnsiTheme="minorHAnsi" w:cstheme="minorHAnsi"/>
          <w:lang w:val="ru-RU"/>
        </w:rPr>
        <w:t xml:space="preserve"> с помощью </w:t>
      </w:r>
      <w:r w:rsidR="008D71ED" w:rsidRPr="00B66906">
        <w:rPr>
          <w:rFonts w:asciiTheme="minorHAnsi" w:hAnsiTheme="minorHAnsi" w:cstheme="minorHAnsi"/>
          <w:lang w:val="ru-RU"/>
        </w:rPr>
        <w:t>ИКТ.</w:t>
      </w:r>
    </w:p>
    <w:p w14:paraId="2774CDB1" w14:textId="52794DA8" w:rsidR="000B22E1" w:rsidRPr="00C54382" w:rsidRDefault="000B22E1" w:rsidP="000B22E1">
      <w:pPr>
        <w:rPr>
          <w:lang w:val="ru-RU"/>
        </w:rPr>
      </w:pPr>
      <w:r w:rsidRPr="00C54382">
        <w:rPr>
          <w:lang w:val="ru-RU"/>
        </w:rPr>
        <w:t>Для стран Латинской Америки дважды проводился онлайновый курс</w:t>
      </w:r>
      <w:r w:rsidR="00B66906">
        <w:rPr>
          <w:lang w:val="ru-RU"/>
        </w:rPr>
        <w:t xml:space="preserve"> подготовки</w:t>
      </w:r>
      <w:r w:rsidRPr="00C54382">
        <w:rPr>
          <w:lang w:val="ru-RU"/>
        </w:rPr>
        <w:t xml:space="preserve">, посвященный </w:t>
      </w:r>
      <w:hyperlink r:id="rId41" w:history="1">
        <w:r w:rsidRPr="000B22E1">
          <w:rPr>
            <w:rStyle w:val="Hyperlink"/>
            <w:lang w:val="ru-RU"/>
          </w:rPr>
          <w:t>работе женщин-руководителей в секторе электросвязи и ИКТ</w:t>
        </w:r>
      </w:hyperlink>
      <w:r w:rsidRPr="00C54382">
        <w:rPr>
          <w:lang w:val="ru-RU"/>
        </w:rPr>
        <w:t xml:space="preserve">, который был организован в координации с Глобальным партнерством "РАВНЫЕ". В </w:t>
      </w:r>
      <w:r w:rsidRPr="000B22E1">
        <w:rPr>
          <w:lang w:val="ru-RU"/>
        </w:rPr>
        <w:t>обучении</w:t>
      </w:r>
      <w:r w:rsidRPr="00C54382">
        <w:rPr>
          <w:lang w:val="ru-RU"/>
        </w:rPr>
        <w:t xml:space="preserve"> приняли участие около 100</w:t>
      </w:r>
      <w:r w:rsidR="003C7AD4">
        <w:rPr>
          <w:lang w:val="en-US"/>
        </w:rPr>
        <w:t> </w:t>
      </w:r>
      <w:r w:rsidRPr="00C54382">
        <w:rPr>
          <w:lang w:val="ru-RU"/>
        </w:rPr>
        <w:t>человек.</w:t>
      </w:r>
    </w:p>
    <w:p w14:paraId="286A4241" w14:textId="009F7F8D" w:rsidR="00F643AC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t>3.</w:t>
      </w:r>
      <w:r w:rsidR="000B22E1">
        <w:rPr>
          <w:lang w:val="ru-RU"/>
        </w:rPr>
        <w:t>5</w:t>
      </w:r>
      <w:r w:rsidRPr="00C53372">
        <w:rPr>
          <w:lang w:val="ru-RU"/>
        </w:rPr>
        <w:tab/>
      </w:r>
      <w:bookmarkStart w:id="7" w:name="lt_pId057"/>
      <w:r w:rsidRPr="00C53372">
        <w:rPr>
          <w:lang w:val="ru-RU"/>
        </w:rPr>
        <w:t>Награды "РАВНЫЕ в технологиях</w:t>
      </w:r>
      <w:bookmarkEnd w:id="7"/>
      <w:r w:rsidRPr="00C53372">
        <w:rPr>
          <w:lang w:val="ru-RU"/>
        </w:rPr>
        <w:t>"</w:t>
      </w:r>
    </w:p>
    <w:p w14:paraId="0A1F1AB9" w14:textId="6BE497C9" w:rsidR="000B22E1" w:rsidRPr="00C54382" w:rsidRDefault="00606ED8" w:rsidP="000B22E1">
      <w:pPr>
        <w:rPr>
          <w:bdr w:val="none" w:sz="0" w:space="0" w:color="auto" w:frame="1"/>
          <w:lang w:val="ru-RU"/>
        </w:rPr>
      </w:pPr>
      <w:hyperlink r:id="rId42" w:history="1">
        <w:r w:rsidR="000B22E1" w:rsidRPr="000B22E1">
          <w:rPr>
            <w:rStyle w:val="Hyperlink"/>
            <w:rFonts w:cstheme="minorHAnsi"/>
            <w:szCs w:val="22"/>
            <w:lang w:val="ru-RU"/>
          </w:rPr>
          <w:t>Награды "РАВНЫЕ в технологиях"</w:t>
        </w:r>
      </w:hyperlink>
      <w:r w:rsidR="000B22E1" w:rsidRPr="00C54382">
        <w:rPr>
          <w:rFonts w:cstheme="minorHAnsi"/>
          <w:szCs w:val="22"/>
          <w:lang w:val="ru-RU"/>
        </w:rPr>
        <w:t>,</w:t>
      </w:r>
      <w:r w:rsidR="000B22E1" w:rsidRPr="00C54382">
        <w:rPr>
          <w:lang w:val="ru-RU"/>
        </w:rPr>
        <w:t xml:space="preserve"> присуждаемые </w:t>
      </w:r>
      <w:r w:rsidR="000B22E1" w:rsidRPr="000B22E1">
        <w:rPr>
          <w:bdr w:val="none" w:sz="0" w:space="0" w:color="auto" w:frame="1"/>
          <w:lang w:val="ru-RU"/>
        </w:rPr>
        <w:t>Глобальным партнерством "РАВНЫЕ"</w:t>
      </w:r>
      <w:r w:rsidR="000B22E1" w:rsidRPr="00C54382">
        <w:rPr>
          <w:lang w:val="ru-RU"/>
        </w:rPr>
        <w:t xml:space="preserve">, получают </w:t>
      </w:r>
      <w:r w:rsidR="000B22E1" w:rsidRPr="00C54382">
        <w:rPr>
          <w:rFonts w:cstheme="minorHAnsi"/>
          <w:szCs w:val="22"/>
          <w:lang w:val="ru-RU"/>
        </w:rPr>
        <w:t>инновационные</w:t>
      </w:r>
      <w:r w:rsidR="000B22E1" w:rsidRPr="00C54382">
        <w:rPr>
          <w:lang w:val="ru-RU"/>
        </w:rPr>
        <w:t xml:space="preserve"> решения, направленные на устранение цифрового гендерного разрыва. </w:t>
      </w:r>
      <w:r w:rsidR="000B22E1" w:rsidRPr="00C54382">
        <w:rPr>
          <w:bdr w:val="none" w:sz="0" w:space="0" w:color="auto" w:frame="1"/>
          <w:lang w:val="ru-RU"/>
        </w:rPr>
        <w:t xml:space="preserve">В рамках проведения седьмого конкурса </w:t>
      </w:r>
      <w:r w:rsidR="000B22E1" w:rsidRPr="00C54382">
        <w:rPr>
          <w:rFonts w:cstheme="minorHAnsi"/>
          <w:szCs w:val="22"/>
          <w:lang w:val="ru-RU"/>
        </w:rPr>
        <w:t>"</w:t>
      </w:r>
      <w:r w:rsidR="000B22E1" w:rsidRPr="000B22E1">
        <w:rPr>
          <w:rFonts w:cstheme="minorHAnsi"/>
          <w:szCs w:val="22"/>
          <w:lang w:val="ru-RU"/>
        </w:rPr>
        <w:t>РАВНЫЕ в технологиях</w:t>
      </w:r>
      <w:r w:rsidR="000B22E1" w:rsidRPr="00C54382">
        <w:rPr>
          <w:rFonts w:cstheme="minorHAnsi"/>
          <w:szCs w:val="22"/>
          <w:lang w:val="ru-RU"/>
        </w:rPr>
        <w:t xml:space="preserve">" 2020 года </w:t>
      </w:r>
      <w:r w:rsidR="000B22E1" w:rsidRPr="00C54382">
        <w:rPr>
          <w:bdr w:val="none" w:sz="0" w:space="0" w:color="auto" w:frame="1"/>
          <w:lang w:val="ru-RU"/>
        </w:rPr>
        <w:t>было получено более 340 заявок из 70 стран от кандидатов, представляющих частных сектор, гражданское общество, правительства и академические организации.</w:t>
      </w:r>
      <w:r w:rsidR="000B22E1" w:rsidRPr="00C54382">
        <w:rPr>
          <w:lang w:val="ru-RU"/>
        </w:rPr>
        <w:t xml:space="preserve"> </w:t>
      </w:r>
      <w:r w:rsidR="000B22E1" w:rsidRPr="000B22E1">
        <w:rPr>
          <w:bdr w:val="none" w:sz="0" w:space="0" w:color="auto" w:frame="1"/>
          <w:lang w:val="ru-RU"/>
        </w:rPr>
        <w:t>Церемония</w:t>
      </w:r>
      <w:r w:rsidR="000B22E1" w:rsidRPr="00C54382">
        <w:rPr>
          <w:bdr w:val="none" w:sz="0" w:space="0" w:color="auto" w:frame="1"/>
          <w:lang w:val="ru-RU"/>
        </w:rPr>
        <w:t xml:space="preserve"> вручения наград состоялась в виртуальном формате во время проведения Форума по вопросам управления использованием интернета </w:t>
      </w:r>
      <w:r w:rsidR="000B22E1">
        <w:rPr>
          <w:bdr w:val="none" w:sz="0" w:space="0" w:color="auto" w:frame="1"/>
          <w:lang w:val="ru-RU"/>
        </w:rPr>
        <w:t>6 </w:t>
      </w:r>
      <w:r w:rsidR="000B22E1" w:rsidRPr="00C54382">
        <w:rPr>
          <w:bdr w:val="none" w:sz="0" w:space="0" w:color="auto" w:frame="1"/>
          <w:lang w:val="ru-RU"/>
        </w:rPr>
        <w:t>ноябр</w:t>
      </w:r>
      <w:r w:rsidR="000B22E1">
        <w:rPr>
          <w:bdr w:val="none" w:sz="0" w:space="0" w:color="auto" w:frame="1"/>
          <w:lang w:val="ru-RU"/>
        </w:rPr>
        <w:t>я</w:t>
      </w:r>
      <w:r w:rsidR="000B22E1" w:rsidRPr="00C54382">
        <w:rPr>
          <w:bdr w:val="none" w:sz="0" w:space="0" w:color="auto" w:frame="1"/>
          <w:lang w:val="ru-RU"/>
        </w:rPr>
        <w:t xml:space="preserve"> 2020 года.</w:t>
      </w:r>
    </w:p>
    <w:p w14:paraId="76BE2974" w14:textId="12A50BC9" w:rsidR="000B22E1" w:rsidRPr="008D71ED" w:rsidRDefault="000B22E1" w:rsidP="000B22E1">
      <w:pPr>
        <w:pStyle w:val="Heading2"/>
        <w:rPr>
          <w:lang w:val="ru-RU"/>
        </w:rPr>
      </w:pPr>
      <w:r w:rsidRPr="008D71ED">
        <w:rPr>
          <w:lang w:val="ru-RU"/>
        </w:rPr>
        <w:t>3.6</w:t>
      </w:r>
      <w:r w:rsidRPr="008D71ED">
        <w:rPr>
          <w:lang w:val="ru-RU"/>
        </w:rPr>
        <w:tab/>
      </w:r>
      <w:r w:rsidR="008D71ED" w:rsidRPr="008D71ED">
        <w:rPr>
          <w:lang w:val="ru-RU"/>
        </w:rPr>
        <w:t xml:space="preserve">Укрепление цифровой экосистемы и формирование цифровых навыков </w:t>
      </w:r>
      <w:r w:rsidR="00B66906">
        <w:rPr>
          <w:lang w:val="ru-RU"/>
        </w:rPr>
        <w:t>среди</w:t>
      </w:r>
      <w:r w:rsidR="008D71ED" w:rsidRPr="008D71ED">
        <w:rPr>
          <w:lang w:val="ru-RU"/>
        </w:rPr>
        <w:t xml:space="preserve"> женщин в наименее развитых странах (НРС)</w:t>
      </w:r>
    </w:p>
    <w:p w14:paraId="315398C2" w14:textId="25587651" w:rsidR="00121DF4" w:rsidRPr="00B66906" w:rsidRDefault="00121DF4" w:rsidP="00121DF4">
      <w:pPr>
        <w:rPr>
          <w:lang w:val="ru-RU"/>
        </w:rPr>
      </w:pPr>
      <w:r w:rsidRPr="00C54382">
        <w:rPr>
          <w:rFonts w:cstheme="minorHAnsi"/>
          <w:szCs w:val="22"/>
          <w:lang w:val="ru-RU"/>
        </w:rPr>
        <w:t xml:space="preserve">В </w:t>
      </w:r>
      <w:r w:rsidR="00B66906">
        <w:rPr>
          <w:rFonts w:cstheme="minorHAnsi"/>
          <w:szCs w:val="22"/>
          <w:lang w:val="ru-RU"/>
        </w:rPr>
        <w:t xml:space="preserve">сентябре </w:t>
      </w:r>
      <w:r w:rsidRPr="00C54382">
        <w:rPr>
          <w:rFonts w:cstheme="minorHAnsi"/>
          <w:szCs w:val="22"/>
          <w:lang w:val="ru-RU"/>
        </w:rPr>
        <w:t>2020 год</w:t>
      </w:r>
      <w:r w:rsidR="00B66906">
        <w:rPr>
          <w:rFonts w:cstheme="minorHAnsi"/>
          <w:szCs w:val="22"/>
          <w:lang w:val="ru-RU"/>
        </w:rPr>
        <w:t>а</w:t>
      </w:r>
      <w:r w:rsidRPr="00C54382">
        <w:rPr>
          <w:rFonts w:cstheme="minorHAnsi"/>
          <w:szCs w:val="22"/>
          <w:lang w:val="ru-RU"/>
        </w:rPr>
        <w:t xml:space="preserve"> МСЭ в партнерстве с Расширенной комплексной рамочной программой (РКРП) и ЮНОПС приступил к осуществлению совместного проекта по укреплению цифровой экосистемы и формированию цифровых навыков среди женщин в наименее развитых странах (НРС). </w:t>
      </w:r>
      <w:r w:rsidR="00B66906">
        <w:rPr>
          <w:rFonts w:cstheme="minorHAnsi"/>
          <w:szCs w:val="22"/>
          <w:lang w:val="ru-RU"/>
        </w:rPr>
        <w:t>Данный</w:t>
      </w:r>
      <w:r w:rsidRPr="00C54382">
        <w:rPr>
          <w:rFonts w:cstheme="minorHAnsi"/>
          <w:szCs w:val="22"/>
          <w:lang w:val="ru-RU"/>
        </w:rPr>
        <w:t xml:space="preserve"> проект направлен на оказание поддержки женщинам в Бурунди, Гаити и Эфиопии путем создания потенциала на политическом уровне, расширения возможностей правительств по учету гендерной проблематики и </w:t>
      </w:r>
      <w:r w:rsidR="00B66906">
        <w:rPr>
          <w:rFonts w:cstheme="minorHAnsi"/>
          <w:szCs w:val="22"/>
          <w:lang w:val="ru-RU"/>
        </w:rPr>
        <w:t>информационно-коммуникационных технологий (</w:t>
      </w:r>
      <w:r w:rsidRPr="00C54382">
        <w:rPr>
          <w:rFonts w:cstheme="minorHAnsi"/>
          <w:szCs w:val="22"/>
          <w:lang w:val="ru-RU"/>
        </w:rPr>
        <w:t>ИКТ</w:t>
      </w:r>
      <w:r w:rsidR="00B66906">
        <w:rPr>
          <w:rFonts w:cstheme="minorHAnsi"/>
          <w:szCs w:val="22"/>
          <w:lang w:val="ru-RU"/>
        </w:rPr>
        <w:t>)</w:t>
      </w:r>
      <w:r w:rsidRPr="00C54382">
        <w:rPr>
          <w:rFonts w:cstheme="minorHAnsi"/>
          <w:szCs w:val="22"/>
          <w:lang w:val="ru-RU"/>
        </w:rPr>
        <w:t>, а также расширения перспектив женщин-предпринимателей с помощью технологий в таких секторах, как текстильная и швейная промышленность и в производственно-сбытовых цепочках, связанных с производством кофе и какао.</w:t>
      </w:r>
      <w:r w:rsidRPr="00C54382">
        <w:rPr>
          <w:lang w:val="ru-RU"/>
        </w:rPr>
        <w:t xml:space="preserve"> </w:t>
      </w:r>
      <w:r w:rsidR="00B66906">
        <w:rPr>
          <w:lang w:val="ru-RU"/>
        </w:rPr>
        <w:t>Дополнительная информация представлена</w:t>
      </w:r>
      <w:r w:rsidRPr="00B66906">
        <w:rPr>
          <w:lang w:val="ru-RU"/>
        </w:rPr>
        <w:t xml:space="preserve"> </w:t>
      </w:r>
      <w:hyperlink r:id="rId43" w:history="1">
        <w:r w:rsidR="00B66906">
          <w:rPr>
            <w:rStyle w:val="Hyperlink"/>
            <w:lang w:val="ru-RU"/>
          </w:rPr>
          <w:t>здесь</w:t>
        </w:r>
      </w:hyperlink>
      <w:r w:rsidRPr="00B66906">
        <w:rPr>
          <w:lang w:val="ru-RU"/>
        </w:rPr>
        <w:t>.</w:t>
      </w:r>
    </w:p>
    <w:p w14:paraId="0D96D3A5" w14:textId="6DBF6974" w:rsidR="00121DF4" w:rsidRPr="008D71ED" w:rsidRDefault="00121DF4" w:rsidP="00121DF4">
      <w:pPr>
        <w:pStyle w:val="Heading2"/>
        <w:rPr>
          <w:lang w:val="ru-RU"/>
        </w:rPr>
      </w:pPr>
      <w:r w:rsidRPr="008D71ED">
        <w:rPr>
          <w:lang w:val="ru-RU"/>
        </w:rPr>
        <w:t>3.7</w:t>
      </w:r>
      <w:r w:rsidRPr="008D71ED">
        <w:rPr>
          <w:lang w:val="ru-RU"/>
        </w:rPr>
        <w:tab/>
      </w:r>
      <w:r w:rsidR="008D71ED" w:rsidRPr="008D71ED">
        <w:rPr>
          <w:lang w:val="ru-RU"/>
        </w:rPr>
        <w:t>Женщины в управлении риск</w:t>
      </w:r>
      <w:r w:rsidR="00B66906">
        <w:rPr>
          <w:lang w:val="ru-RU"/>
        </w:rPr>
        <w:t>ами</w:t>
      </w:r>
      <w:r w:rsidR="008D71ED" w:rsidRPr="008D71ED">
        <w:rPr>
          <w:lang w:val="ru-RU"/>
        </w:rPr>
        <w:t xml:space="preserve"> бедствий</w:t>
      </w:r>
    </w:p>
    <w:p w14:paraId="6E421F47" w14:textId="64605513" w:rsidR="00121DF4" w:rsidRPr="008D71ED" w:rsidRDefault="008D71ED" w:rsidP="00121DF4">
      <w:pPr>
        <w:rPr>
          <w:rFonts w:eastAsia="Calibri" w:cs="Calibri"/>
          <w:szCs w:val="24"/>
          <w:lang w:val="ru-RU"/>
        </w:rPr>
      </w:pPr>
      <w:r w:rsidRPr="008D71ED">
        <w:rPr>
          <w:bCs/>
          <w:szCs w:val="24"/>
          <w:lang w:val="ru-RU"/>
        </w:rPr>
        <w:t xml:space="preserve">В 2020 году МСЭ </w:t>
      </w:r>
      <w:r w:rsidR="00765644">
        <w:rPr>
          <w:bCs/>
          <w:szCs w:val="24"/>
          <w:lang w:val="ru-RU"/>
        </w:rPr>
        <w:t xml:space="preserve">и </w:t>
      </w:r>
      <w:r w:rsidR="00B66906" w:rsidRPr="00B66906">
        <w:rPr>
          <w:lang w:val="ru-RU"/>
        </w:rPr>
        <w:t>Тематически</w:t>
      </w:r>
      <w:r w:rsidR="00765644">
        <w:rPr>
          <w:lang w:val="ru-RU"/>
        </w:rPr>
        <w:t>й</w:t>
      </w:r>
      <w:r w:rsidR="00B66906" w:rsidRPr="00B66906">
        <w:rPr>
          <w:lang w:val="ru-RU"/>
        </w:rPr>
        <w:t xml:space="preserve"> блок по вопросам электросвязи в чрезвычайных ситуациях (</w:t>
      </w:r>
      <w:r w:rsidR="00B66906">
        <w:t>ETC</w:t>
      </w:r>
      <w:r w:rsidR="00B66906" w:rsidRPr="00B66906">
        <w:rPr>
          <w:lang w:val="ru-RU"/>
        </w:rPr>
        <w:t xml:space="preserve">) </w:t>
      </w:r>
      <w:r w:rsidRPr="008D71ED">
        <w:rPr>
          <w:bCs/>
          <w:szCs w:val="24"/>
          <w:lang w:val="ru-RU"/>
        </w:rPr>
        <w:t>выпустил</w:t>
      </w:r>
      <w:r w:rsidR="00765644">
        <w:rPr>
          <w:bCs/>
          <w:szCs w:val="24"/>
          <w:lang w:val="ru-RU"/>
        </w:rPr>
        <w:t>и</w:t>
      </w:r>
      <w:r w:rsidRPr="008D71ED">
        <w:rPr>
          <w:bCs/>
          <w:szCs w:val="24"/>
          <w:lang w:val="ru-RU"/>
        </w:rPr>
        <w:t xml:space="preserve"> совместный </w:t>
      </w:r>
      <w:r w:rsidR="00B66906">
        <w:rPr>
          <w:bCs/>
          <w:szCs w:val="24"/>
          <w:lang w:val="ru-RU"/>
        </w:rPr>
        <w:t>отчет</w:t>
      </w:r>
      <w:r w:rsidRPr="008D71ED">
        <w:rPr>
          <w:bCs/>
          <w:szCs w:val="24"/>
          <w:lang w:val="ru-RU"/>
        </w:rPr>
        <w:t xml:space="preserve"> "</w:t>
      </w:r>
      <w:hyperlink r:id="rId44" w:history="1">
        <w:r w:rsidRPr="00B66906">
          <w:rPr>
            <w:rStyle w:val="Hyperlink"/>
            <w:bCs/>
            <w:szCs w:val="24"/>
            <w:lang w:val="ru-RU"/>
          </w:rPr>
          <w:t xml:space="preserve">Женщины, ИКТ и </w:t>
        </w:r>
        <w:r w:rsidR="00B66906" w:rsidRPr="00B66906">
          <w:rPr>
            <w:rStyle w:val="Hyperlink"/>
            <w:lang w:val="ru-RU"/>
          </w:rPr>
          <w:t>электросвязь в чрезвычайных ситуациях</w:t>
        </w:r>
      </w:hyperlink>
      <w:r w:rsidRPr="008D71ED">
        <w:rPr>
          <w:bCs/>
          <w:szCs w:val="24"/>
          <w:lang w:val="ru-RU"/>
        </w:rPr>
        <w:t xml:space="preserve">", </w:t>
      </w:r>
      <w:r w:rsidR="00B66906">
        <w:rPr>
          <w:bCs/>
          <w:szCs w:val="24"/>
          <w:lang w:val="ru-RU"/>
        </w:rPr>
        <w:t>из которого следует, что</w:t>
      </w:r>
      <w:r w:rsidRPr="008D71ED">
        <w:rPr>
          <w:bCs/>
          <w:szCs w:val="24"/>
          <w:lang w:val="ru-RU"/>
        </w:rPr>
        <w:t xml:space="preserve"> после бедствия женщины оказываются</w:t>
      </w:r>
      <w:r w:rsidR="00B66906">
        <w:rPr>
          <w:bCs/>
          <w:szCs w:val="24"/>
          <w:lang w:val="ru-RU"/>
        </w:rPr>
        <w:t xml:space="preserve"> в</w:t>
      </w:r>
      <w:r w:rsidRPr="008D71ED">
        <w:rPr>
          <w:bCs/>
          <w:szCs w:val="24"/>
          <w:lang w:val="ru-RU"/>
        </w:rPr>
        <w:t xml:space="preserve"> более уязвим</w:t>
      </w:r>
      <w:r w:rsidR="00B66906">
        <w:rPr>
          <w:bCs/>
          <w:szCs w:val="24"/>
          <w:lang w:val="ru-RU"/>
        </w:rPr>
        <w:t>ом положении</w:t>
      </w:r>
      <w:r w:rsidRPr="008D71ED">
        <w:rPr>
          <w:bCs/>
          <w:szCs w:val="24"/>
          <w:lang w:val="ru-RU"/>
        </w:rPr>
        <w:t xml:space="preserve"> и</w:t>
      </w:r>
      <w:r w:rsidR="00B66906">
        <w:rPr>
          <w:bCs/>
          <w:szCs w:val="24"/>
          <w:lang w:val="ru-RU"/>
        </w:rPr>
        <w:t xml:space="preserve"> погибают</w:t>
      </w:r>
      <w:r w:rsidRPr="008D71ED">
        <w:rPr>
          <w:bCs/>
          <w:szCs w:val="24"/>
          <w:lang w:val="ru-RU"/>
        </w:rPr>
        <w:t xml:space="preserve"> с большей вероятностью, чем мужчины, </w:t>
      </w:r>
      <w:r w:rsidR="00B66906">
        <w:rPr>
          <w:bCs/>
          <w:szCs w:val="24"/>
          <w:lang w:val="ru-RU"/>
        </w:rPr>
        <w:t>–</w:t>
      </w:r>
      <w:r w:rsidRPr="008D71ED">
        <w:rPr>
          <w:bCs/>
          <w:szCs w:val="24"/>
          <w:lang w:val="ru-RU"/>
        </w:rPr>
        <w:t xml:space="preserve"> даже пандемия </w:t>
      </w:r>
      <w:r w:rsidR="00B66906" w:rsidRPr="00FB4CD5">
        <w:rPr>
          <w:bCs/>
          <w:szCs w:val="24"/>
        </w:rPr>
        <w:t>COVID</w:t>
      </w:r>
      <w:r w:rsidRPr="008D71ED">
        <w:rPr>
          <w:bCs/>
          <w:szCs w:val="24"/>
          <w:lang w:val="ru-RU"/>
        </w:rPr>
        <w:t xml:space="preserve">-19 </w:t>
      </w:r>
      <w:r w:rsidR="00B66906">
        <w:rPr>
          <w:bCs/>
          <w:szCs w:val="24"/>
          <w:lang w:val="ru-RU"/>
        </w:rPr>
        <w:t>демонстрирует</w:t>
      </w:r>
      <w:r w:rsidRPr="008D71ED">
        <w:rPr>
          <w:bCs/>
          <w:szCs w:val="24"/>
          <w:lang w:val="ru-RU"/>
        </w:rPr>
        <w:t xml:space="preserve"> катастрофические социально-экономические последствия для женщин и </w:t>
      </w:r>
      <w:r w:rsidR="00B66906">
        <w:rPr>
          <w:bCs/>
          <w:szCs w:val="24"/>
          <w:lang w:val="ru-RU"/>
        </w:rPr>
        <w:t>девушек</w:t>
      </w:r>
      <w:r w:rsidRPr="008D71ED">
        <w:rPr>
          <w:bCs/>
          <w:szCs w:val="24"/>
          <w:lang w:val="ru-RU"/>
        </w:rPr>
        <w:t xml:space="preserve"> </w:t>
      </w:r>
      <w:r w:rsidR="00B66906">
        <w:rPr>
          <w:bCs/>
          <w:szCs w:val="24"/>
          <w:lang w:val="ru-RU"/>
        </w:rPr>
        <w:t>–</w:t>
      </w:r>
      <w:r w:rsidRPr="008D71ED">
        <w:rPr>
          <w:bCs/>
          <w:szCs w:val="24"/>
          <w:lang w:val="ru-RU"/>
        </w:rPr>
        <w:t xml:space="preserve"> в то же время женщины являются важнейшими партнерами в деле повышения устойчивости к бедствиям. В </w:t>
      </w:r>
      <w:r w:rsidR="00B66906">
        <w:rPr>
          <w:bCs/>
          <w:szCs w:val="24"/>
          <w:lang w:val="ru-RU"/>
        </w:rPr>
        <w:t>отчете</w:t>
      </w:r>
      <w:r w:rsidRPr="008D71ED">
        <w:rPr>
          <w:bCs/>
          <w:szCs w:val="24"/>
          <w:lang w:val="ru-RU"/>
        </w:rPr>
        <w:t xml:space="preserve"> подчеркивается важность </w:t>
      </w:r>
      <w:r w:rsidR="00B66906">
        <w:rPr>
          <w:bCs/>
          <w:szCs w:val="24"/>
          <w:lang w:val="ru-RU"/>
        </w:rPr>
        <w:t>содействия</w:t>
      </w:r>
      <w:r w:rsidRPr="008D71ED">
        <w:rPr>
          <w:bCs/>
          <w:szCs w:val="24"/>
          <w:lang w:val="ru-RU"/>
        </w:rPr>
        <w:t xml:space="preserve"> гендерно</w:t>
      </w:r>
      <w:r w:rsidR="00B66906">
        <w:rPr>
          <w:bCs/>
          <w:szCs w:val="24"/>
          <w:lang w:val="ru-RU"/>
        </w:rPr>
        <w:t>му</w:t>
      </w:r>
      <w:r w:rsidRPr="008D71ED">
        <w:rPr>
          <w:bCs/>
          <w:szCs w:val="24"/>
          <w:lang w:val="ru-RU"/>
        </w:rPr>
        <w:t xml:space="preserve"> равенств</w:t>
      </w:r>
      <w:r w:rsidR="00B66906">
        <w:rPr>
          <w:bCs/>
          <w:szCs w:val="24"/>
          <w:lang w:val="ru-RU"/>
        </w:rPr>
        <w:t>у</w:t>
      </w:r>
      <w:r w:rsidRPr="008D71ED">
        <w:rPr>
          <w:bCs/>
          <w:szCs w:val="24"/>
          <w:lang w:val="ru-RU"/>
        </w:rPr>
        <w:t xml:space="preserve"> в управлении рисками бедствий и использовани</w:t>
      </w:r>
      <w:r w:rsidR="00765644">
        <w:rPr>
          <w:bCs/>
          <w:szCs w:val="24"/>
          <w:lang w:val="ru-RU"/>
        </w:rPr>
        <w:t>я</w:t>
      </w:r>
      <w:r w:rsidR="00B66906">
        <w:rPr>
          <w:bCs/>
          <w:szCs w:val="24"/>
          <w:lang w:val="ru-RU"/>
        </w:rPr>
        <w:t xml:space="preserve"> подходящих в конкретных условиях </w:t>
      </w:r>
      <w:r w:rsidRPr="008D71ED">
        <w:rPr>
          <w:bCs/>
          <w:szCs w:val="24"/>
          <w:lang w:val="ru-RU"/>
        </w:rPr>
        <w:t>ИКТ, которые имеют решающее значение для своевременного предоставления важнейшей информации наиболее уязвимым слоям населения до, во время и после бедствий.</w:t>
      </w:r>
    </w:p>
    <w:p w14:paraId="1C85A0FD" w14:textId="04DD3AF4" w:rsidR="00F643AC" w:rsidRPr="00C53372" w:rsidRDefault="00F643AC" w:rsidP="00C53372">
      <w:pPr>
        <w:pStyle w:val="Heading2"/>
        <w:rPr>
          <w:lang w:val="ru-RU"/>
        </w:rPr>
      </w:pPr>
      <w:r w:rsidRPr="00C53372">
        <w:rPr>
          <w:lang w:val="ru-RU"/>
        </w:rPr>
        <w:t>3.8</w:t>
      </w:r>
      <w:r w:rsidRPr="00C53372">
        <w:rPr>
          <w:lang w:val="ru-RU"/>
        </w:rPr>
        <w:tab/>
      </w:r>
      <w:r w:rsidR="008A4731">
        <w:rPr>
          <w:lang w:val="ru-RU"/>
        </w:rPr>
        <w:t xml:space="preserve">Продолжающаяся работа </w:t>
      </w:r>
      <w:r w:rsidRPr="00C53372">
        <w:rPr>
          <w:lang w:val="ru-RU"/>
        </w:rPr>
        <w:t>Представительств</w:t>
      </w:r>
      <w:r w:rsidR="008A4731">
        <w:rPr>
          <w:lang w:val="ru-RU"/>
        </w:rPr>
        <w:t>а МСЭ</w:t>
      </w:r>
      <w:r w:rsidRPr="00C53372">
        <w:rPr>
          <w:lang w:val="ru-RU"/>
        </w:rPr>
        <w:t xml:space="preserve"> в Нью-Йорке</w:t>
      </w:r>
    </w:p>
    <w:p w14:paraId="4D7DC5A1" w14:textId="2D41B06E" w:rsidR="00F643AC" w:rsidRPr="00C53372" w:rsidRDefault="00F643AC" w:rsidP="00C53372">
      <w:pPr>
        <w:rPr>
          <w:lang w:val="ru-RU"/>
        </w:rPr>
      </w:pPr>
      <w:r w:rsidRPr="00C53372">
        <w:rPr>
          <w:lang w:val="ru-RU"/>
        </w:rPr>
        <w:t xml:space="preserve">Представительство МСЭ при ООН в Нью-Йорке также активно участвует в деятельности по установлению связей и созданию партнерств для поддержки выполнения Резолюции 70. В том числе представительство пропагандирует инициативы МСЭ в ООН и на других внешних мероприятиях. </w:t>
      </w:r>
      <w:r w:rsidR="008D71ED" w:rsidRPr="008D71ED">
        <w:rPr>
          <w:lang w:val="ru-RU"/>
        </w:rPr>
        <w:t xml:space="preserve">МСЭ, МКК ООН и Канцелярия посланника Генерального секретаря ООН по делам молодежи сотрудничают </w:t>
      </w:r>
      <w:r w:rsidR="008D71ED" w:rsidRPr="008D71ED">
        <w:rPr>
          <w:lang w:val="ru-RU"/>
        </w:rPr>
        <w:lastRenderedPageBreak/>
        <w:t>в рамках инициативы по гендерным вопросам и технологиям "</w:t>
      </w:r>
      <w:r w:rsidR="008A4731">
        <w:rPr>
          <w:lang w:val="ru-RU"/>
        </w:rPr>
        <w:t>Обсуждение технологий</w:t>
      </w:r>
      <w:r w:rsidR="008D71ED" w:rsidRPr="008D71ED">
        <w:rPr>
          <w:lang w:val="ru-RU"/>
        </w:rPr>
        <w:t xml:space="preserve">: </w:t>
      </w:r>
      <w:r w:rsidR="008A4731">
        <w:rPr>
          <w:lang w:val="ru-RU"/>
        </w:rPr>
        <w:t>д</w:t>
      </w:r>
      <w:r w:rsidR="008D71ED" w:rsidRPr="008D71ED">
        <w:rPr>
          <w:lang w:val="ru-RU"/>
        </w:rPr>
        <w:t>ев</w:t>
      </w:r>
      <w:r w:rsidR="008A4731">
        <w:rPr>
          <w:lang w:val="ru-RU"/>
        </w:rPr>
        <w:t>уш</w:t>
      </w:r>
      <w:r w:rsidR="008D71ED" w:rsidRPr="008D71ED">
        <w:rPr>
          <w:lang w:val="ru-RU"/>
        </w:rPr>
        <w:t>ки и женщины в ИКТ</w:t>
      </w:r>
      <w:r w:rsidR="008A4731">
        <w:rPr>
          <w:lang w:val="ru-RU"/>
        </w:rPr>
        <w:t>"</w:t>
      </w:r>
      <w:r w:rsidR="008D71ED" w:rsidRPr="008D71ED">
        <w:rPr>
          <w:lang w:val="ru-RU"/>
        </w:rPr>
        <w:t xml:space="preserve">. </w:t>
      </w:r>
      <w:r w:rsidR="008A4731">
        <w:rPr>
          <w:lang w:val="ru-RU"/>
        </w:rPr>
        <w:t xml:space="preserve">В рамках данной инициативы среди женщин и девушек проводится информационно-пропагандистская работа, чтобы заинтересовать их в изучении ИКТ и </w:t>
      </w:r>
      <w:r w:rsidR="00765644">
        <w:rPr>
          <w:lang w:val="ru-RU"/>
        </w:rPr>
        <w:t>выборе профессии</w:t>
      </w:r>
      <w:r w:rsidR="008A4731">
        <w:rPr>
          <w:lang w:val="ru-RU"/>
        </w:rPr>
        <w:t xml:space="preserve"> в этой сфере,</w:t>
      </w:r>
      <w:r w:rsidR="008D71ED" w:rsidRPr="008D71ED">
        <w:rPr>
          <w:lang w:val="ru-RU"/>
        </w:rPr>
        <w:t xml:space="preserve"> путем проведения индивидуальных </w:t>
      </w:r>
      <w:r w:rsidR="008A4731">
        <w:rPr>
          <w:lang w:val="ru-RU"/>
        </w:rPr>
        <w:t>бесед</w:t>
      </w:r>
      <w:r w:rsidR="008D71ED" w:rsidRPr="008D71ED">
        <w:rPr>
          <w:lang w:val="ru-RU"/>
        </w:rPr>
        <w:t xml:space="preserve"> между представителями разных поколений, которые записываются в онлайновом режиме и </w:t>
      </w:r>
      <w:r w:rsidR="008A4731">
        <w:rPr>
          <w:lang w:val="ru-RU"/>
        </w:rPr>
        <w:t>распространяются</w:t>
      </w:r>
      <w:r w:rsidR="008D71ED" w:rsidRPr="008D71ED">
        <w:rPr>
          <w:lang w:val="ru-RU"/>
        </w:rPr>
        <w:t xml:space="preserve"> в социальных сетях. </w:t>
      </w:r>
      <w:r w:rsidR="008A4731">
        <w:rPr>
          <w:lang w:val="ru-RU"/>
        </w:rPr>
        <w:t>Д</w:t>
      </w:r>
      <w:r w:rsidR="008D71ED" w:rsidRPr="008D71ED">
        <w:rPr>
          <w:lang w:val="ru-RU"/>
        </w:rPr>
        <w:t>евушки</w:t>
      </w:r>
      <w:r w:rsidR="008A4731">
        <w:rPr>
          <w:lang w:val="ru-RU"/>
        </w:rPr>
        <w:t xml:space="preserve"> старшего возраста</w:t>
      </w:r>
      <w:r w:rsidR="008D71ED" w:rsidRPr="008D71ED">
        <w:rPr>
          <w:lang w:val="ru-RU"/>
        </w:rPr>
        <w:t xml:space="preserve"> и молодые женщины, работающие в сфере ИКТ, </w:t>
      </w:r>
      <w:r w:rsidR="008A4731">
        <w:rPr>
          <w:lang w:val="ru-RU"/>
        </w:rPr>
        <w:t>встречаются с</w:t>
      </w:r>
      <w:r w:rsidR="008D71ED" w:rsidRPr="008D71ED">
        <w:rPr>
          <w:lang w:val="ru-RU"/>
        </w:rPr>
        <w:t xml:space="preserve"> женщинами, занимающими </w:t>
      </w:r>
      <w:r w:rsidR="008A4731" w:rsidRPr="008D71ED">
        <w:rPr>
          <w:lang w:val="ru-RU"/>
        </w:rPr>
        <w:t xml:space="preserve">руководящие должности </w:t>
      </w:r>
      <w:r w:rsidR="008D71ED" w:rsidRPr="008D71ED">
        <w:rPr>
          <w:lang w:val="ru-RU"/>
        </w:rPr>
        <w:t>техническ</w:t>
      </w:r>
      <w:r w:rsidR="008A4731">
        <w:rPr>
          <w:lang w:val="ru-RU"/>
        </w:rPr>
        <w:t>ого характера</w:t>
      </w:r>
      <w:r w:rsidR="008D71ED" w:rsidRPr="008D71ED">
        <w:rPr>
          <w:lang w:val="ru-RU"/>
        </w:rPr>
        <w:t xml:space="preserve">, и обсуждают такие вопросы, как то, что им нравится в сфере технологий, их работа, карьерные пути и устремления, извлеченные уроки и советы для молодых женщин и девушек. </w:t>
      </w:r>
      <w:r w:rsidR="00B66906" w:rsidRPr="008D71ED">
        <w:rPr>
          <w:lang w:val="ru-RU"/>
        </w:rPr>
        <w:t>Женщины</w:t>
      </w:r>
      <w:r w:rsidR="003C7AD4" w:rsidRPr="003C7AD4">
        <w:rPr>
          <w:lang w:val="ru-RU"/>
        </w:rPr>
        <w:t xml:space="preserve"> – </w:t>
      </w:r>
      <w:r w:rsidR="00B66906">
        <w:rPr>
          <w:lang w:val="ru-RU"/>
        </w:rPr>
        <w:t>т</w:t>
      </w:r>
      <w:r w:rsidR="008D71ED" w:rsidRPr="008D71ED">
        <w:rPr>
          <w:lang w:val="ru-RU"/>
        </w:rPr>
        <w:t>ехнические специалисты представляют все секторы экономики, а также широкий спектр профессий и регионов</w:t>
      </w:r>
      <w:r w:rsidR="00B66906">
        <w:rPr>
          <w:lang w:val="ru-RU"/>
        </w:rPr>
        <w:t xml:space="preserve"> мира</w:t>
      </w:r>
      <w:r w:rsidR="008D71ED" w:rsidRPr="008D71ED">
        <w:rPr>
          <w:lang w:val="ru-RU"/>
        </w:rPr>
        <w:t xml:space="preserve">. На сегодняшний день более 100 женщин </w:t>
      </w:r>
      <w:r w:rsidR="00B66906">
        <w:rPr>
          <w:lang w:val="ru-RU"/>
        </w:rPr>
        <w:t>приняли участие в таких беседах</w:t>
      </w:r>
      <w:r w:rsidR="008D71ED" w:rsidRPr="008D71ED">
        <w:rPr>
          <w:lang w:val="ru-RU"/>
        </w:rPr>
        <w:t xml:space="preserve">. </w:t>
      </w:r>
      <w:r w:rsidRPr="00C53372">
        <w:rPr>
          <w:lang w:val="ru-RU"/>
        </w:rPr>
        <w:t xml:space="preserve">Представительство МСЭ в Нью-Йорке также возглавляет гендерную рабочую группу </w:t>
      </w:r>
      <w:proofErr w:type="spellStart"/>
      <w:r w:rsidRPr="00C53372">
        <w:rPr>
          <w:lang w:val="ru-RU"/>
        </w:rPr>
        <w:t>Межучрежденческой</w:t>
      </w:r>
      <w:proofErr w:type="spellEnd"/>
      <w:r w:rsidRPr="00C53372">
        <w:rPr>
          <w:lang w:val="ru-RU"/>
        </w:rPr>
        <w:t xml:space="preserve"> целевой группы ООН по науке, технике и инновациям.</w:t>
      </w:r>
      <w:r w:rsidR="005038FA">
        <w:rPr>
          <w:lang w:val="ru-RU"/>
        </w:rPr>
        <w:t xml:space="preserve"> </w:t>
      </w:r>
    </w:p>
    <w:p w14:paraId="207ED694" w14:textId="77777777" w:rsidR="00F643AC" w:rsidRPr="00C53372" w:rsidRDefault="00F643AC" w:rsidP="00F643AC">
      <w:pPr>
        <w:pStyle w:val="Heading1"/>
        <w:rPr>
          <w:rFonts w:eastAsia="SimSun"/>
          <w:lang w:val="ru-RU"/>
        </w:rPr>
      </w:pPr>
      <w:r w:rsidRPr="00C53372">
        <w:rPr>
          <w:lang w:val="ru-RU"/>
        </w:rPr>
        <w:t>4</w:t>
      </w:r>
      <w:r w:rsidRPr="00C53372">
        <w:rPr>
          <w:lang w:val="ru-RU"/>
        </w:rPr>
        <w:tab/>
        <w:t>Расширение участия женщин в собраниях и конференциях МСЭ</w:t>
      </w:r>
    </w:p>
    <w:p w14:paraId="3CFABCEA" w14:textId="77777777" w:rsidR="00F643AC" w:rsidRPr="00C53372" w:rsidRDefault="00F643AC" w:rsidP="00F643AC">
      <w:pPr>
        <w:pStyle w:val="Heading2"/>
        <w:rPr>
          <w:lang w:val="ru-RU"/>
        </w:rPr>
      </w:pPr>
      <w:r w:rsidRPr="00C53372">
        <w:rPr>
          <w:lang w:val="ru-RU"/>
        </w:rPr>
        <w:t>4.1</w:t>
      </w:r>
      <w:r w:rsidRPr="00C53372">
        <w:rPr>
          <w:lang w:val="ru-RU"/>
        </w:rPr>
        <w:tab/>
        <w:t>Гендерное равенство в делегациях и на конференциях</w:t>
      </w:r>
    </w:p>
    <w:p w14:paraId="7A2E2BFB" w14:textId="2559396A" w:rsidR="00F643AC" w:rsidRPr="00C53372" w:rsidRDefault="00F643AC" w:rsidP="00C53372">
      <w:pPr>
        <w:rPr>
          <w:lang w:val="ru-RU"/>
        </w:rPr>
      </w:pPr>
      <w:bookmarkStart w:id="8" w:name="lt_pId071"/>
      <w:r w:rsidRPr="00C53372">
        <w:rPr>
          <w:lang w:val="ru-RU"/>
        </w:rPr>
        <w:t>На основании своего участия в составлении публикации "</w:t>
      </w:r>
      <w:hyperlink r:id="rId45" w:history="1">
        <w:r w:rsidRPr="00C53372">
          <w:rPr>
            <w:rStyle w:val="Hyperlink"/>
            <w:lang w:val="ru-RU"/>
          </w:rPr>
          <w:t>Формирование международной повестки дня: Делая голоса женщин слышнее на межправительственных форумах</w:t>
        </w:r>
      </w:hyperlink>
      <w:r w:rsidRPr="00C53372">
        <w:rPr>
          <w:rStyle w:val="Hyperlink"/>
          <w:color w:val="auto"/>
          <w:u w:val="none"/>
          <w:lang w:val="ru-RU"/>
        </w:rPr>
        <w:t xml:space="preserve">" МСЭ </w:t>
      </w:r>
      <w:r w:rsidRPr="00C53372">
        <w:rPr>
          <w:lang w:val="ru-RU"/>
        </w:rPr>
        <w:t>продолжает деятельность по расширению участия женщин в своих мероприятиях.</w:t>
      </w:r>
      <w:bookmarkEnd w:id="8"/>
      <w:r w:rsidRPr="00C53372">
        <w:rPr>
          <w:lang w:val="ru-RU"/>
        </w:rPr>
        <w:t xml:space="preserve"> </w:t>
      </w:r>
      <w:bookmarkStart w:id="9" w:name="lt_pId072"/>
      <w:r w:rsidRPr="00C53372">
        <w:rPr>
          <w:lang w:val="ru-RU"/>
        </w:rPr>
        <w:t>При планировании учитывающих гендерные аспекты мероприятий персонал МСЭ руководствуется внутренним контрольным перечнем. В циркулярных письмах в связи с конференциями, рассылаемых Членам, и в приглашениях на мероприятия рекомендуется обеспечивать гендерный баланс в представленности и выдвигать женщин на ключевые роли.</w:t>
      </w:r>
      <w:bookmarkEnd w:id="9"/>
      <w:r w:rsidRPr="00C53372">
        <w:rPr>
          <w:lang w:val="ru-RU"/>
        </w:rPr>
        <w:t xml:space="preserve"> </w:t>
      </w:r>
      <w:bookmarkStart w:id="10" w:name="lt_pId073"/>
      <w:r w:rsidRPr="00C53372">
        <w:rPr>
          <w:lang w:val="ru-RU"/>
        </w:rPr>
        <w:t xml:space="preserve">Статистические данные приводятся на страницах мероприятий и на </w:t>
      </w:r>
      <w:r w:rsidRPr="00121DF4">
        <w:rPr>
          <w:lang w:val="ru-RU"/>
        </w:rPr>
        <w:t>панели мониторинга гендерного баланса</w:t>
      </w:r>
      <w:r w:rsidRPr="00C53372">
        <w:rPr>
          <w:rStyle w:val="Hyperlink"/>
          <w:color w:val="auto"/>
          <w:u w:val="none"/>
          <w:lang w:val="ru-RU"/>
        </w:rPr>
        <w:t xml:space="preserve"> МСЭ</w:t>
      </w:r>
      <w:r w:rsidRPr="00C53372">
        <w:rPr>
          <w:lang w:val="ru-RU"/>
        </w:rPr>
        <w:t>.</w:t>
      </w:r>
    </w:p>
    <w:bookmarkEnd w:id="10"/>
    <w:p w14:paraId="44ECD23F" w14:textId="03D2F67F" w:rsidR="00F643AC" w:rsidRDefault="00F643AC" w:rsidP="00F643AC">
      <w:pPr>
        <w:pStyle w:val="Heading2"/>
        <w:rPr>
          <w:lang w:val="ru-RU"/>
        </w:rPr>
      </w:pPr>
      <w:r w:rsidRPr="00C53372">
        <w:rPr>
          <w:lang w:val="ru-RU"/>
        </w:rPr>
        <w:t>4.</w:t>
      </w:r>
      <w:r w:rsidR="00CB675E">
        <w:rPr>
          <w:lang w:val="ru-RU"/>
        </w:rPr>
        <w:t>2</w:t>
      </w:r>
      <w:r w:rsidRPr="00C53372">
        <w:rPr>
          <w:lang w:val="ru-RU"/>
        </w:rPr>
        <w:tab/>
        <w:t>Инициатива МСЭ "Сеть женщин в интересах ВКР"</w:t>
      </w:r>
    </w:p>
    <w:p w14:paraId="7A6A764F" w14:textId="0EAA0418" w:rsidR="00CB675E" w:rsidRDefault="00CB675E" w:rsidP="00CB675E">
      <w:pPr>
        <w:rPr>
          <w:rFonts w:eastAsia="Calibri"/>
          <w:lang w:val="ru-RU"/>
        </w:rPr>
      </w:pPr>
      <w:r>
        <w:rPr>
          <w:rFonts w:eastAsia="SimSun"/>
          <w:lang w:val="ru-RU"/>
        </w:rPr>
        <w:t>4.2.1</w:t>
      </w:r>
      <w:r>
        <w:rPr>
          <w:rFonts w:eastAsia="SimSun"/>
          <w:lang w:val="ru-RU"/>
        </w:rPr>
        <w:tab/>
      </w:r>
      <w:r w:rsidR="008A4731">
        <w:rPr>
          <w:rFonts w:eastAsia="SimSun"/>
          <w:lang w:val="ru-RU"/>
        </w:rPr>
        <w:t>Инициатива "</w:t>
      </w:r>
      <w:r w:rsidR="00F643AC" w:rsidRPr="00C53372">
        <w:rPr>
          <w:rFonts w:eastAsia="Calibri"/>
          <w:lang w:val="ru-RU"/>
        </w:rPr>
        <w:t>Сеть женщин в интересах ВКР</w:t>
      </w:r>
      <w:r w:rsidR="008A4731">
        <w:rPr>
          <w:rFonts w:eastAsia="Calibri"/>
          <w:lang w:val="ru-RU"/>
        </w:rPr>
        <w:t>"</w:t>
      </w:r>
      <w:r w:rsidR="00F643AC" w:rsidRPr="00C53372">
        <w:rPr>
          <w:rFonts w:eastAsia="Calibri"/>
          <w:lang w:val="ru-RU"/>
        </w:rPr>
        <w:t xml:space="preserve"> представляет собой сеть совместного использования знаний и наставничества, которая способствует </w:t>
      </w:r>
      <w:r w:rsidR="00F643AC" w:rsidRPr="00C53372">
        <w:rPr>
          <w:rFonts w:asciiTheme="minorHAnsi" w:hAnsiTheme="minorHAnsi"/>
          <w:lang w:val="ru-RU"/>
        </w:rPr>
        <w:t>гендерному балансу в принимающих решения органах, группах экспертов, предусмотренных уставными документами комитетах и исследовательских комиссиях на мероприятиях МСЭ-R</w:t>
      </w:r>
      <w:r w:rsidR="008A4731">
        <w:rPr>
          <w:rFonts w:asciiTheme="minorHAnsi" w:hAnsiTheme="minorHAnsi"/>
          <w:lang w:val="ru-RU"/>
        </w:rPr>
        <w:t xml:space="preserve"> в процессе подготовки к следующей Всемирной конференции радиосвязи</w:t>
      </w:r>
      <w:r w:rsidR="00F643AC" w:rsidRPr="00C53372">
        <w:rPr>
          <w:rFonts w:eastAsia="Calibri"/>
          <w:lang w:val="ru-RU"/>
        </w:rPr>
        <w:t xml:space="preserve">. </w:t>
      </w:r>
    </w:p>
    <w:p w14:paraId="2312A2CC" w14:textId="3132C638" w:rsidR="00CB675E" w:rsidRPr="008D71ED" w:rsidRDefault="00CB675E" w:rsidP="00CB675E">
      <w:pPr>
        <w:rPr>
          <w:rFonts w:eastAsia="Calibri" w:cs="Calibri"/>
          <w:szCs w:val="24"/>
          <w:lang w:val="ru-RU"/>
        </w:rPr>
      </w:pPr>
      <w:r>
        <w:rPr>
          <w:rFonts w:eastAsia="Calibri"/>
          <w:lang w:val="ru-RU"/>
        </w:rPr>
        <w:t>4.2.2</w:t>
      </w:r>
      <w:r>
        <w:rPr>
          <w:rFonts w:eastAsia="Calibri"/>
          <w:lang w:val="ru-RU"/>
        </w:rPr>
        <w:tab/>
      </w:r>
      <w:r w:rsidR="00F643AC" w:rsidRPr="00C53372">
        <w:rPr>
          <w:rFonts w:eastAsia="Calibri"/>
          <w:lang w:val="ru-RU"/>
        </w:rPr>
        <w:t xml:space="preserve">В программе наставничества </w:t>
      </w:r>
      <w:r w:rsidRPr="00CB675E">
        <w:t>NOW</w:t>
      </w:r>
      <w:r w:rsidRPr="00FE6EBC">
        <w:rPr>
          <w:lang w:val="ru-RU"/>
        </w:rPr>
        <w:t>4</w:t>
      </w:r>
      <w:r w:rsidRPr="00CB675E">
        <w:t>WRC</w:t>
      </w:r>
      <w:r w:rsidRPr="00FE6EBC">
        <w:rPr>
          <w:lang w:val="ru-RU"/>
        </w:rPr>
        <w:t>19</w:t>
      </w:r>
      <w:r w:rsidRPr="00FE6EBC">
        <w:rPr>
          <w:rFonts w:eastAsia="Calibri"/>
          <w:lang w:val="ru-RU"/>
        </w:rPr>
        <w:t xml:space="preserve"> </w:t>
      </w:r>
      <w:r w:rsidR="00F643AC" w:rsidRPr="00C53372">
        <w:rPr>
          <w:rFonts w:eastAsia="Calibri"/>
          <w:lang w:val="ru-RU"/>
        </w:rPr>
        <w:t>(</w:t>
      </w:r>
      <w:r w:rsidR="008A4731">
        <w:rPr>
          <w:rFonts w:eastAsia="Calibri"/>
          <w:lang w:val="ru-RU"/>
        </w:rPr>
        <w:t>до</w:t>
      </w:r>
      <w:r w:rsidR="00C53372" w:rsidRPr="00C53372">
        <w:rPr>
          <w:rFonts w:eastAsia="Calibri"/>
          <w:lang w:val="ru-RU"/>
        </w:rPr>
        <w:t> </w:t>
      </w:r>
      <w:r w:rsidR="00F643AC" w:rsidRPr="00C53372">
        <w:rPr>
          <w:rFonts w:eastAsia="Calibri"/>
          <w:lang w:val="ru-RU"/>
        </w:rPr>
        <w:t>ПСК19</w:t>
      </w:r>
      <w:r w:rsidR="00F643AC" w:rsidRPr="00C53372">
        <w:rPr>
          <w:rFonts w:eastAsia="Calibri"/>
          <w:lang w:val="ru-RU"/>
        </w:rPr>
        <w:noBreakHyphen/>
        <w:t>2 и ВКР</w:t>
      </w:r>
      <w:r w:rsidR="00F643AC" w:rsidRPr="00C53372">
        <w:rPr>
          <w:rFonts w:eastAsia="Calibri"/>
          <w:lang w:val="ru-RU"/>
        </w:rPr>
        <w:noBreakHyphen/>
        <w:t>19) приняли участие</w:t>
      </w:r>
      <w:r w:rsidR="008A4731">
        <w:rPr>
          <w:rFonts w:eastAsia="Calibri"/>
          <w:lang w:val="ru-RU"/>
        </w:rPr>
        <w:t xml:space="preserve"> 205</w:t>
      </w:r>
      <w:r w:rsidR="00F643AC" w:rsidRPr="00C53372">
        <w:rPr>
          <w:rFonts w:eastAsia="Calibri"/>
          <w:lang w:val="ru-RU"/>
        </w:rPr>
        <w:t xml:space="preserve"> новы</w:t>
      </w:r>
      <w:r w:rsidR="008A4731">
        <w:rPr>
          <w:rFonts w:eastAsia="Calibri"/>
          <w:lang w:val="ru-RU"/>
        </w:rPr>
        <w:t>х</w:t>
      </w:r>
      <w:r w:rsidR="00F643AC" w:rsidRPr="00C53372">
        <w:rPr>
          <w:rFonts w:eastAsia="Calibri"/>
          <w:lang w:val="ru-RU"/>
        </w:rPr>
        <w:t xml:space="preserve"> и обладающи</w:t>
      </w:r>
      <w:r w:rsidR="008A4731">
        <w:rPr>
          <w:rFonts w:eastAsia="Calibri"/>
          <w:lang w:val="ru-RU"/>
        </w:rPr>
        <w:t>х</w:t>
      </w:r>
      <w:r w:rsidR="00F643AC" w:rsidRPr="00C53372">
        <w:rPr>
          <w:rFonts w:eastAsia="Calibri"/>
          <w:lang w:val="ru-RU"/>
        </w:rPr>
        <w:t xml:space="preserve"> опытом делегат</w:t>
      </w:r>
      <w:r w:rsidR="008A4731">
        <w:rPr>
          <w:rFonts w:eastAsia="Calibri"/>
          <w:lang w:val="ru-RU"/>
        </w:rPr>
        <w:t>ов</w:t>
      </w:r>
      <w:r w:rsidR="00F643AC" w:rsidRPr="00C53372">
        <w:rPr>
          <w:rFonts w:eastAsia="Calibri"/>
          <w:lang w:val="ru-RU"/>
        </w:rPr>
        <w:t xml:space="preserve"> из 70 стран, и были сформированы 180 пар наставник/ученик для обмена знаниями и стимулирования более широкого и активного участия женщин в процессе ВКР</w:t>
      </w:r>
      <w:r w:rsidRPr="008A4731">
        <w:rPr>
          <w:rFonts w:eastAsia="Calibri" w:cs="Calibri"/>
          <w:szCs w:val="24"/>
          <w:lang w:val="ru-RU"/>
        </w:rPr>
        <w:t>.</w:t>
      </w:r>
      <w:r w:rsidR="008D71ED" w:rsidRPr="008A4731">
        <w:rPr>
          <w:lang w:val="ru-RU"/>
        </w:rPr>
        <w:t xml:space="preserve"> </w:t>
      </w:r>
      <w:r w:rsidR="008D71ED" w:rsidRPr="008D71ED">
        <w:rPr>
          <w:rFonts w:eastAsia="Calibri" w:cs="Calibri"/>
          <w:szCs w:val="24"/>
          <w:lang w:val="ru-RU"/>
        </w:rPr>
        <w:t xml:space="preserve">Участники </w:t>
      </w:r>
      <w:r w:rsidR="008D71ED" w:rsidRPr="008D71ED">
        <w:rPr>
          <w:rFonts w:eastAsia="Calibri" w:cs="Calibri"/>
          <w:szCs w:val="24"/>
          <w:lang w:val="en"/>
        </w:rPr>
        <w:t>NOW</w:t>
      </w:r>
      <w:r w:rsidR="008D71ED" w:rsidRPr="008D71ED">
        <w:rPr>
          <w:rFonts w:eastAsia="Calibri" w:cs="Calibri"/>
          <w:szCs w:val="24"/>
          <w:lang w:val="ru-RU"/>
        </w:rPr>
        <w:t>4</w:t>
      </w:r>
      <w:r w:rsidR="008D71ED" w:rsidRPr="008D71ED">
        <w:rPr>
          <w:rFonts w:eastAsia="Calibri" w:cs="Calibri"/>
          <w:szCs w:val="24"/>
          <w:lang w:val="en"/>
        </w:rPr>
        <w:t>WRC</w:t>
      </w:r>
      <w:r w:rsidR="008D71ED" w:rsidRPr="008D71ED">
        <w:rPr>
          <w:rFonts w:eastAsia="Calibri" w:cs="Calibri"/>
          <w:szCs w:val="24"/>
          <w:lang w:val="ru-RU"/>
        </w:rPr>
        <w:t xml:space="preserve">19 возглавили усилия, </w:t>
      </w:r>
      <w:r w:rsidR="00822426">
        <w:rPr>
          <w:rFonts w:eastAsia="Calibri" w:cs="Calibri"/>
          <w:szCs w:val="24"/>
          <w:lang w:val="ru-RU"/>
        </w:rPr>
        <w:t xml:space="preserve">результатом </w:t>
      </w:r>
      <w:r w:rsidR="008D71ED" w:rsidRPr="008D71ED">
        <w:rPr>
          <w:rFonts w:eastAsia="Calibri" w:cs="Calibri"/>
          <w:szCs w:val="24"/>
          <w:lang w:val="ru-RU"/>
        </w:rPr>
        <w:t>которы</w:t>
      </w:r>
      <w:r w:rsidR="00822426">
        <w:rPr>
          <w:rFonts w:eastAsia="Calibri" w:cs="Calibri"/>
          <w:szCs w:val="24"/>
          <w:lang w:val="ru-RU"/>
        </w:rPr>
        <w:t xml:space="preserve">х стало </w:t>
      </w:r>
      <w:r w:rsidR="008D71ED" w:rsidRPr="008D71ED">
        <w:rPr>
          <w:rFonts w:eastAsia="Calibri" w:cs="Calibri"/>
          <w:szCs w:val="24"/>
          <w:lang w:val="ru-RU"/>
        </w:rPr>
        <w:t>приняти</w:t>
      </w:r>
      <w:r w:rsidR="00822426">
        <w:rPr>
          <w:rFonts w:eastAsia="Calibri" w:cs="Calibri"/>
          <w:szCs w:val="24"/>
          <w:lang w:val="ru-RU"/>
        </w:rPr>
        <w:t>е</w:t>
      </w:r>
      <w:r w:rsidR="008D71ED" w:rsidRPr="008D71ED">
        <w:rPr>
          <w:rFonts w:eastAsia="Calibri" w:cs="Calibri"/>
          <w:szCs w:val="24"/>
          <w:lang w:val="ru-RU"/>
        </w:rPr>
        <w:t xml:space="preserve"> </w:t>
      </w:r>
      <w:hyperlink r:id="rId46" w:history="1">
        <w:r w:rsidR="008A4731" w:rsidRPr="008A4731">
          <w:rPr>
            <w:rStyle w:val="Hyperlink"/>
            <w:lang w:val="ru-RU"/>
          </w:rPr>
          <w:t>Декларации ВКР-19 о поощрении гендерного равенства, равноправия и равного соотношения мужчин и женщин в Секторе радиосвязи МСЭ</w:t>
        </w:r>
      </w:hyperlink>
      <w:r w:rsidR="008D71ED" w:rsidRPr="008D71ED">
        <w:rPr>
          <w:rFonts w:eastAsia="Calibri" w:cs="Calibri"/>
          <w:szCs w:val="24"/>
          <w:lang w:val="ru-RU"/>
        </w:rPr>
        <w:t>.</w:t>
      </w:r>
    </w:p>
    <w:p w14:paraId="41FA7AC4" w14:textId="4C1A2894" w:rsidR="00CB675E" w:rsidRPr="008D71ED" w:rsidRDefault="00CB675E" w:rsidP="00CB675E">
      <w:pPr>
        <w:rPr>
          <w:rFonts w:cs="Arial"/>
          <w:lang w:val="ru-RU" w:eastAsia="en-GB"/>
        </w:rPr>
      </w:pPr>
      <w:r w:rsidRPr="008A4731">
        <w:rPr>
          <w:rFonts w:cs="Arial"/>
          <w:lang w:val="ru-RU" w:eastAsia="en-GB"/>
        </w:rPr>
        <w:t>4.2.3</w:t>
      </w:r>
      <w:r w:rsidRPr="008A4731">
        <w:rPr>
          <w:rFonts w:cs="Arial"/>
          <w:lang w:val="ru-RU" w:eastAsia="en-GB"/>
        </w:rPr>
        <w:tab/>
      </w:r>
      <w:r w:rsidR="008D71ED" w:rsidRPr="008D71ED">
        <w:rPr>
          <w:lang w:val="ru-RU"/>
        </w:rPr>
        <w:t>В декабре 2020 года был</w:t>
      </w:r>
      <w:r w:rsidR="00822426">
        <w:rPr>
          <w:lang w:val="ru-RU"/>
        </w:rPr>
        <w:t>о объявлено об</w:t>
      </w:r>
      <w:r w:rsidR="00BA60AD">
        <w:rPr>
          <w:lang w:val="ru-RU"/>
        </w:rPr>
        <w:t xml:space="preserve"> инициатив</w:t>
      </w:r>
      <w:r w:rsidR="00822426">
        <w:rPr>
          <w:lang w:val="ru-RU"/>
        </w:rPr>
        <w:t>е</w:t>
      </w:r>
      <w:r w:rsidR="008D71ED" w:rsidRPr="008D71ED">
        <w:rPr>
          <w:lang w:val="ru-RU"/>
        </w:rPr>
        <w:t xml:space="preserve"> </w:t>
      </w:r>
      <w:r w:rsidR="00BA60AD">
        <w:rPr>
          <w:lang w:val="ru-RU"/>
        </w:rPr>
        <w:t>"</w:t>
      </w:r>
      <w:r w:rsidR="008D71ED" w:rsidRPr="008D71ED">
        <w:rPr>
          <w:lang w:val="ru-RU"/>
        </w:rPr>
        <w:t xml:space="preserve">Сеть женщин </w:t>
      </w:r>
      <w:r w:rsidR="008A4731">
        <w:rPr>
          <w:lang w:val="ru-RU"/>
        </w:rPr>
        <w:t>в интересах</w:t>
      </w:r>
      <w:r w:rsidR="008D71ED" w:rsidRPr="008D71ED">
        <w:rPr>
          <w:lang w:val="ru-RU"/>
        </w:rPr>
        <w:t xml:space="preserve"> ВК</w:t>
      </w:r>
      <w:r w:rsidR="00BA60AD">
        <w:rPr>
          <w:lang w:val="ru-RU"/>
        </w:rPr>
        <w:t>Р</w:t>
      </w:r>
      <w:r w:rsidR="003C7AD4" w:rsidRPr="00241613">
        <w:rPr>
          <w:lang w:val="ru-RU"/>
        </w:rPr>
        <w:t>-</w:t>
      </w:r>
      <w:r w:rsidR="008D71ED" w:rsidRPr="008D71ED">
        <w:rPr>
          <w:lang w:val="ru-RU"/>
        </w:rPr>
        <w:t>23 (</w:t>
      </w:r>
      <w:r w:rsidR="008D71ED" w:rsidRPr="008D71ED">
        <w:t>NOW</w:t>
      </w:r>
      <w:r w:rsidR="008D71ED" w:rsidRPr="008D71ED">
        <w:rPr>
          <w:lang w:val="ru-RU"/>
        </w:rPr>
        <w:t>4</w:t>
      </w:r>
      <w:r w:rsidR="008D71ED" w:rsidRPr="008D71ED">
        <w:t>WRC</w:t>
      </w:r>
      <w:r w:rsidR="008D71ED" w:rsidRPr="008D71ED">
        <w:rPr>
          <w:lang w:val="ru-RU"/>
        </w:rPr>
        <w:t>23)</w:t>
      </w:r>
      <w:r w:rsidR="00BA60AD">
        <w:rPr>
          <w:lang w:val="ru-RU"/>
        </w:rPr>
        <w:t>"</w:t>
      </w:r>
      <w:r w:rsidR="008D71ED" w:rsidRPr="008D71ED">
        <w:rPr>
          <w:lang w:val="ru-RU"/>
        </w:rPr>
        <w:t xml:space="preserve">. Ее цель заключается в </w:t>
      </w:r>
      <w:r w:rsidR="00822426">
        <w:rPr>
          <w:lang w:val="ru-RU"/>
        </w:rPr>
        <w:t>дальнейшем</w:t>
      </w:r>
      <w:r w:rsidR="008D71ED" w:rsidRPr="008D71ED">
        <w:rPr>
          <w:lang w:val="ru-RU"/>
        </w:rPr>
        <w:t xml:space="preserve"> наращивани</w:t>
      </w:r>
      <w:r w:rsidR="00822426">
        <w:rPr>
          <w:lang w:val="ru-RU"/>
        </w:rPr>
        <w:t>и</w:t>
      </w:r>
      <w:r w:rsidR="008D71ED" w:rsidRPr="008D71ED">
        <w:rPr>
          <w:lang w:val="ru-RU"/>
        </w:rPr>
        <w:t xml:space="preserve"> потенциала и поощрении более широкого участия женщин </w:t>
      </w:r>
      <w:r w:rsidR="00BA60AD">
        <w:rPr>
          <w:lang w:val="ru-RU"/>
        </w:rPr>
        <w:t>на ключевых должностях</w:t>
      </w:r>
      <w:r w:rsidR="008D71ED" w:rsidRPr="008D71ED">
        <w:rPr>
          <w:lang w:val="ru-RU"/>
        </w:rPr>
        <w:t>, расширении</w:t>
      </w:r>
      <w:r w:rsidR="00BA60AD">
        <w:rPr>
          <w:lang w:val="ru-RU"/>
        </w:rPr>
        <w:t xml:space="preserve"> их</w:t>
      </w:r>
      <w:r w:rsidR="008D71ED" w:rsidRPr="008D71ED">
        <w:rPr>
          <w:lang w:val="ru-RU"/>
        </w:rPr>
        <w:t xml:space="preserve"> участия в</w:t>
      </w:r>
      <w:r w:rsidR="00BA60AD">
        <w:rPr>
          <w:lang w:val="ru-RU"/>
        </w:rPr>
        <w:t xml:space="preserve"> работе</w:t>
      </w:r>
      <w:r w:rsidR="008D71ED" w:rsidRPr="008D71ED">
        <w:rPr>
          <w:lang w:val="ru-RU"/>
        </w:rPr>
        <w:t xml:space="preserve"> </w:t>
      </w:r>
      <w:r w:rsidR="00BA60AD">
        <w:rPr>
          <w:lang w:val="ru-RU"/>
        </w:rPr>
        <w:t>собраний</w:t>
      </w:r>
      <w:r w:rsidR="008D71ED" w:rsidRPr="008D71ED">
        <w:rPr>
          <w:lang w:val="ru-RU"/>
        </w:rPr>
        <w:t xml:space="preserve"> и конференци</w:t>
      </w:r>
      <w:r w:rsidR="00BA60AD">
        <w:rPr>
          <w:lang w:val="ru-RU"/>
        </w:rPr>
        <w:t>й</w:t>
      </w:r>
      <w:r w:rsidR="008D71ED" w:rsidRPr="008D71ED">
        <w:rPr>
          <w:lang w:val="ru-RU"/>
        </w:rPr>
        <w:t xml:space="preserve"> МСЭ-</w:t>
      </w:r>
      <w:r w:rsidR="00BA60AD">
        <w:rPr>
          <w:lang w:val="en-US"/>
        </w:rPr>
        <w:t>R</w:t>
      </w:r>
      <w:r w:rsidR="008D71ED" w:rsidRPr="008D71ED">
        <w:rPr>
          <w:lang w:val="ru-RU"/>
        </w:rPr>
        <w:t xml:space="preserve"> в качестве, </w:t>
      </w:r>
      <w:r w:rsidR="00BA60AD">
        <w:rPr>
          <w:lang w:val="ru-RU"/>
        </w:rPr>
        <w:t>в частности</w:t>
      </w:r>
      <w:r w:rsidR="008D71ED" w:rsidRPr="008D71ED">
        <w:rPr>
          <w:lang w:val="ru-RU"/>
        </w:rPr>
        <w:t>, делегатов, председателей и заместителей председателей, а также в работе по превышению 30-процентного порог</w:t>
      </w:r>
      <w:r w:rsidR="00BA60AD">
        <w:rPr>
          <w:lang w:val="ru-RU"/>
        </w:rPr>
        <w:t>ового значения</w:t>
      </w:r>
      <w:r w:rsidR="008D71ED" w:rsidRPr="008D71ED">
        <w:rPr>
          <w:lang w:val="ru-RU"/>
        </w:rPr>
        <w:t>,</w:t>
      </w:r>
      <w:r w:rsidR="00BA60AD">
        <w:rPr>
          <w:lang w:val="ru-RU"/>
        </w:rPr>
        <w:t xml:space="preserve"> что</w:t>
      </w:r>
      <w:r w:rsidR="008D71ED" w:rsidRPr="008D71ED">
        <w:rPr>
          <w:lang w:val="ru-RU"/>
        </w:rPr>
        <w:t xml:space="preserve"> необходимо для любого устойчивого изменения культуры. </w:t>
      </w:r>
      <w:r w:rsidR="00BA60AD">
        <w:rPr>
          <w:lang w:val="ru-RU"/>
        </w:rPr>
        <w:t>Помимо</w:t>
      </w:r>
      <w:r w:rsidR="008D71ED" w:rsidRPr="008D71ED">
        <w:rPr>
          <w:lang w:val="ru-RU"/>
        </w:rPr>
        <w:t xml:space="preserve"> обновлени</w:t>
      </w:r>
      <w:r w:rsidR="00BA60AD">
        <w:rPr>
          <w:lang w:val="ru-RU"/>
        </w:rPr>
        <w:t>я</w:t>
      </w:r>
      <w:r w:rsidR="008D71ED" w:rsidRPr="008D71ED">
        <w:rPr>
          <w:lang w:val="ru-RU"/>
        </w:rPr>
        <w:t xml:space="preserve"> и </w:t>
      </w:r>
      <w:r w:rsidR="00C8319C">
        <w:rPr>
          <w:lang w:val="ru-RU"/>
        </w:rPr>
        <w:t>возобновления</w:t>
      </w:r>
      <w:r w:rsidR="008D71ED" w:rsidRPr="008D71ED">
        <w:rPr>
          <w:lang w:val="ru-RU"/>
        </w:rPr>
        <w:t xml:space="preserve"> программы наставничества,</w:t>
      </w:r>
      <w:r w:rsidR="00BA60AD">
        <w:rPr>
          <w:lang w:val="ru-RU"/>
        </w:rPr>
        <w:t xml:space="preserve"> </w:t>
      </w:r>
      <w:r w:rsidR="00BA60AD">
        <w:t>NOW</w:t>
      </w:r>
      <w:r w:rsidR="00BA60AD" w:rsidRPr="00BA60AD">
        <w:rPr>
          <w:lang w:val="ru-RU"/>
        </w:rPr>
        <w:t>4</w:t>
      </w:r>
      <w:r w:rsidR="00BA60AD">
        <w:t>WRC</w:t>
      </w:r>
      <w:r w:rsidR="00BA60AD" w:rsidRPr="00BA60AD">
        <w:rPr>
          <w:lang w:val="ru-RU"/>
        </w:rPr>
        <w:t>23</w:t>
      </w:r>
      <w:r w:rsidR="00BA60AD">
        <w:rPr>
          <w:lang w:val="ru-RU"/>
        </w:rPr>
        <w:t xml:space="preserve"> также расширяет свою деятельность для включения региональных инициатив</w:t>
      </w:r>
      <w:r w:rsidR="008A4731">
        <w:rPr>
          <w:lang w:val="ru-RU"/>
        </w:rPr>
        <w:t xml:space="preserve">, </w:t>
      </w:r>
      <w:r w:rsidR="008A4731" w:rsidRPr="008D71ED">
        <w:rPr>
          <w:lang w:val="ru-RU"/>
        </w:rPr>
        <w:t>возглавляемы</w:t>
      </w:r>
      <w:r w:rsidR="008A4731">
        <w:rPr>
          <w:lang w:val="ru-RU"/>
        </w:rPr>
        <w:t>х</w:t>
      </w:r>
      <w:r w:rsidR="008A4731" w:rsidRPr="008D71ED">
        <w:rPr>
          <w:lang w:val="ru-RU"/>
        </w:rPr>
        <w:t xml:space="preserve"> сопредседателями, назначенными каждой из шести региональных организаций электросвязи (РОЭ)</w:t>
      </w:r>
      <w:r w:rsidR="008D71ED" w:rsidRPr="008D71ED">
        <w:rPr>
          <w:lang w:val="ru-RU"/>
        </w:rPr>
        <w:t xml:space="preserve"> в рамках процесс</w:t>
      </w:r>
      <w:r w:rsidR="008A4731">
        <w:rPr>
          <w:lang w:val="ru-RU"/>
        </w:rPr>
        <w:t xml:space="preserve">а </w:t>
      </w:r>
      <w:r w:rsidR="008D71ED" w:rsidRPr="008D71ED">
        <w:rPr>
          <w:lang w:val="ru-RU"/>
        </w:rPr>
        <w:t>подготовки к ВКР-23.</w:t>
      </w:r>
    </w:p>
    <w:p w14:paraId="414498D4" w14:textId="054BCD02" w:rsidR="00CB675E" w:rsidRPr="00BA60AD" w:rsidRDefault="00CB675E" w:rsidP="00CB675E">
      <w:pPr>
        <w:rPr>
          <w:lang w:val="ru-RU"/>
        </w:rPr>
      </w:pPr>
      <w:r w:rsidRPr="00BA60AD">
        <w:rPr>
          <w:lang w:val="ru-RU"/>
        </w:rPr>
        <w:t>4.2.4</w:t>
      </w:r>
      <w:r w:rsidRPr="00BA60AD">
        <w:rPr>
          <w:lang w:val="ru-RU"/>
        </w:rPr>
        <w:tab/>
      </w:r>
      <w:r w:rsidR="00C8319C">
        <w:rPr>
          <w:lang w:val="ru-RU"/>
        </w:rPr>
        <w:t>Наконец,</w:t>
      </w:r>
      <w:r w:rsidR="008D71ED" w:rsidRPr="008D71ED">
        <w:rPr>
          <w:lang w:val="ru-RU"/>
        </w:rPr>
        <w:t xml:space="preserve"> </w:t>
      </w:r>
      <w:r w:rsidR="00BA60AD" w:rsidRPr="00BA60AD">
        <w:rPr>
          <w:lang w:val="ru-RU"/>
        </w:rPr>
        <w:t>Консультативная группа по радиосвязи (КГР)</w:t>
      </w:r>
      <w:r w:rsidR="00BA60AD">
        <w:rPr>
          <w:lang w:val="ru-RU"/>
        </w:rPr>
        <w:t xml:space="preserve"> </w:t>
      </w:r>
      <w:r w:rsidR="00BA60AD" w:rsidRPr="00BA60AD">
        <w:rPr>
          <w:lang w:val="ru-RU"/>
        </w:rPr>
        <w:t xml:space="preserve">учредила </w:t>
      </w:r>
      <w:hyperlink r:id="rId47" w:history="1">
        <w:r w:rsidR="00BA60AD" w:rsidRPr="00BA60AD">
          <w:rPr>
            <w:rStyle w:val="Hyperlink"/>
            <w:lang w:val="ru-RU"/>
          </w:rPr>
          <w:t>Работающую по переписке группу по вопросам гендерного равенства</w:t>
        </w:r>
      </w:hyperlink>
      <w:r w:rsidR="00BA60AD" w:rsidRPr="00BA60AD">
        <w:rPr>
          <w:lang w:val="ru-RU"/>
        </w:rPr>
        <w:t xml:space="preserve"> с целью рассмотрения надлежащего порядка действий по </w:t>
      </w:r>
      <w:r w:rsidR="00BA60AD" w:rsidRPr="00BA60AD">
        <w:rPr>
          <w:lang w:val="ru-RU"/>
        </w:rPr>
        <w:lastRenderedPageBreak/>
        <w:t>выполнению положений Декларации ВКР-19 о гендерном равенстве до следующей Ассамблеи радиосвязи (АР-23).</w:t>
      </w:r>
    </w:p>
    <w:p w14:paraId="3ABDBA27" w14:textId="74F940A1" w:rsidR="00CB675E" w:rsidRPr="00CB675E" w:rsidRDefault="00CB675E" w:rsidP="00CB675E">
      <w:pPr>
        <w:pStyle w:val="Heading2"/>
        <w:rPr>
          <w:lang w:val="ru-RU"/>
        </w:rPr>
      </w:pPr>
      <w:r w:rsidRPr="00CB675E">
        <w:rPr>
          <w:lang w:val="ru-RU"/>
        </w:rPr>
        <w:t>4.3</w:t>
      </w:r>
      <w:r w:rsidRPr="00CB675E">
        <w:rPr>
          <w:lang w:val="ru-RU"/>
        </w:rPr>
        <w:tab/>
      </w:r>
      <w:r w:rsidR="008D71ED" w:rsidRPr="008D71ED">
        <w:rPr>
          <w:lang w:val="ru-RU"/>
        </w:rPr>
        <w:t>Сеть женщин</w:t>
      </w:r>
    </w:p>
    <w:p w14:paraId="66CA26CE" w14:textId="715C7286" w:rsidR="00CB675E" w:rsidRDefault="00BA60AD" w:rsidP="00C53372">
      <w:pPr>
        <w:rPr>
          <w:rFonts w:eastAsia="Calibri"/>
          <w:lang w:val="ru-RU"/>
        </w:rPr>
      </w:pPr>
      <w:r>
        <w:rPr>
          <w:rFonts w:eastAsiaTheme="minorHAnsi" w:cs="Calibri"/>
          <w:color w:val="000000"/>
          <w:szCs w:val="22"/>
          <w:lang w:val="ru-RU"/>
        </w:rPr>
        <w:t>В январе 2021 года МСЭ-</w:t>
      </w:r>
      <w:r>
        <w:rPr>
          <w:rFonts w:eastAsiaTheme="minorHAnsi" w:cs="Calibri"/>
          <w:color w:val="000000"/>
          <w:szCs w:val="22"/>
          <w:lang w:val="en-US"/>
        </w:rPr>
        <w:t>D</w:t>
      </w:r>
      <w:r>
        <w:rPr>
          <w:rFonts w:eastAsiaTheme="minorHAnsi" w:cs="Calibri"/>
          <w:color w:val="000000"/>
          <w:szCs w:val="22"/>
          <w:lang w:val="ru-RU"/>
        </w:rPr>
        <w:t xml:space="preserve"> </w:t>
      </w:r>
      <w:r w:rsidR="00C8319C">
        <w:rPr>
          <w:rFonts w:eastAsiaTheme="minorHAnsi" w:cs="Calibri"/>
          <w:color w:val="000000"/>
          <w:szCs w:val="22"/>
          <w:lang w:val="ru-RU"/>
        </w:rPr>
        <w:t>объявил об</w:t>
      </w:r>
      <w:r w:rsidR="00CB675E">
        <w:rPr>
          <w:rFonts w:eastAsiaTheme="minorHAnsi" w:cs="Calibri"/>
          <w:color w:val="000000"/>
          <w:szCs w:val="22"/>
          <w:lang w:val="ru-RU"/>
        </w:rPr>
        <w:t xml:space="preserve"> инициатив</w:t>
      </w:r>
      <w:r w:rsidR="00C8319C">
        <w:rPr>
          <w:rFonts w:eastAsiaTheme="minorHAnsi" w:cs="Calibri"/>
          <w:color w:val="000000"/>
          <w:szCs w:val="22"/>
          <w:lang w:val="ru-RU"/>
        </w:rPr>
        <w:t>е</w:t>
      </w:r>
      <w:r>
        <w:rPr>
          <w:rFonts w:eastAsiaTheme="minorHAnsi" w:cs="Calibri"/>
          <w:color w:val="000000"/>
          <w:szCs w:val="22"/>
          <w:lang w:val="ru-RU"/>
        </w:rPr>
        <w:t xml:space="preserve"> "Сеть женщин на Всемирной конференции по развитию электросвязи</w:t>
      </w:r>
      <w:r w:rsidR="00CB675E">
        <w:rPr>
          <w:rFonts w:eastAsiaTheme="minorHAnsi" w:cs="Calibri"/>
          <w:color w:val="000000"/>
          <w:szCs w:val="22"/>
          <w:lang w:val="ru-RU"/>
        </w:rPr>
        <w:t xml:space="preserve"> </w:t>
      </w:r>
      <w:hyperlink r:id="rId48" w:history="1">
        <w:proofErr w:type="spellStart"/>
        <w:r w:rsidR="00CB675E" w:rsidRPr="00CB675E">
          <w:rPr>
            <w:rStyle w:val="Hyperlink"/>
            <w:rFonts w:eastAsiaTheme="minorHAnsi" w:cs="Calibri"/>
            <w:szCs w:val="22"/>
          </w:rPr>
          <w:t>NoW</w:t>
        </w:r>
        <w:proofErr w:type="spellEnd"/>
        <w:r w:rsidR="00CB675E" w:rsidRPr="00CB675E">
          <w:rPr>
            <w:rStyle w:val="Hyperlink"/>
            <w:rFonts w:eastAsiaTheme="minorHAnsi" w:cs="Calibri"/>
            <w:szCs w:val="22"/>
            <w:lang w:val="ru-RU"/>
          </w:rPr>
          <w:t>4</w:t>
        </w:r>
        <w:r w:rsidR="00CB675E" w:rsidRPr="00CB675E">
          <w:rPr>
            <w:rStyle w:val="Hyperlink"/>
            <w:rFonts w:eastAsiaTheme="minorHAnsi" w:cs="Calibri"/>
            <w:szCs w:val="22"/>
          </w:rPr>
          <w:t>WTDC</w:t>
        </w:r>
        <w:r w:rsidR="00CB675E" w:rsidRPr="00CB675E">
          <w:rPr>
            <w:rStyle w:val="Hyperlink"/>
            <w:rFonts w:eastAsiaTheme="minorHAnsi" w:cs="Calibri"/>
            <w:szCs w:val="22"/>
            <w:lang w:val="ru-RU"/>
          </w:rPr>
          <w:t>21</w:t>
        </w:r>
      </w:hyperlink>
      <w:r>
        <w:rPr>
          <w:rFonts w:eastAsiaTheme="minorHAnsi" w:cs="Calibri"/>
          <w:color w:val="000000"/>
          <w:szCs w:val="22"/>
          <w:lang w:val="ru-RU"/>
        </w:rPr>
        <w:t xml:space="preserve">" целью которой </w:t>
      </w:r>
      <w:r w:rsidR="00CB675E">
        <w:rPr>
          <w:rFonts w:eastAsiaTheme="minorHAnsi" w:cs="Calibri"/>
          <w:color w:val="000000"/>
          <w:szCs w:val="22"/>
          <w:lang w:val="ru-RU"/>
        </w:rPr>
        <w:t>является увеличение числа женщин, участвующих в собраниях МСЭ-</w:t>
      </w:r>
      <w:r w:rsidR="00CB675E">
        <w:rPr>
          <w:rFonts w:eastAsiaTheme="minorHAnsi" w:cs="Calibri"/>
          <w:color w:val="000000"/>
          <w:szCs w:val="22"/>
        </w:rPr>
        <w:t>D</w:t>
      </w:r>
      <w:r w:rsidR="00CB675E">
        <w:rPr>
          <w:rFonts w:eastAsiaTheme="minorHAnsi" w:cs="Calibri"/>
          <w:color w:val="000000"/>
          <w:szCs w:val="22"/>
          <w:lang w:val="ru-RU"/>
        </w:rPr>
        <w:t xml:space="preserve">, а также занятие ими руководящих должностей, таких как председатели комитетов и рабочих групп, и выполнение других управленческих функций, связанных с подготовкой собственно ВКРЭ и другими процессами. Эта инициатива станет платформой для понимания проблем, с которыми сталкиваются женщины-делегаты, и изучения возможных путей их преодоления. Кроме того, она позволит обмениваться важными уроками в </w:t>
      </w:r>
      <w:r w:rsidR="00CB675E">
        <w:rPr>
          <w:rFonts w:cs="Calibri"/>
          <w:szCs w:val="22"/>
          <w:lang w:val="ru-RU"/>
        </w:rPr>
        <w:t>благосклонно настроенном сообществе</w:t>
      </w:r>
      <w:r w:rsidR="00CB675E">
        <w:rPr>
          <w:rFonts w:eastAsiaTheme="minorHAnsi" w:cs="Calibri"/>
          <w:color w:val="000000"/>
          <w:szCs w:val="22"/>
          <w:lang w:val="ru-RU"/>
        </w:rPr>
        <w:t xml:space="preserve"> благодаря созданию возможностей для наставничества и налаживания контактов.</w:t>
      </w:r>
    </w:p>
    <w:p w14:paraId="14ACF544" w14:textId="77777777" w:rsidR="00F643AC" w:rsidRPr="00C53372" w:rsidRDefault="00F643AC" w:rsidP="00F643AC">
      <w:pPr>
        <w:pStyle w:val="Heading2"/>
        <w:rPr>
          <w:lang w:val="ru-RU"/>
        </w:rPr>
      </w:pPr>
      <w:r w:rsidRPr="00C53372">
        <w:rPr>
          <w:lang w:val="ru-RU"/>
        </w:rPr>
        <w:t>4.4</w:t>
      </w:r>
      <w:r w:rsidRPr="00C53372">
        <w:rPr>
          <w:lang w:val="ru-RU"/>
        </w:rPr>
        <w:tab/>
        <w:t>Установление стандарта гендерного равенства</w:t>
      </w:r>
    </w:p>
    <w:p w14:paraId="4A49F25E" w14:textId="6A8CFC7D" w:rsidR="00F643AC" w:rsidRPr="00C53372" w:rsidRDefault="00BA60AD" w:rsidP="00F643AC">
      <w:pPr>
        <w:rPr>
          <w:rFonts w:eastAsia="SimSun"/>
          <w:lang w:val="ru-RU"/>
        </w:rPr>
      </w:pPr>
      <w:bookmarkStart w:id="11" w:name="lt_pId090"/>
      <w:r>
        <w:rPr>
          <w:rFonts w:eastAsia="SimSun"/>
          <w:lang w:val="ru-RU"/>
        </w:rPr>
        <w:t>Сектор стандартизации электросвязи МСЭ</w:t>
      </w:r>
      <w:r w:rsidR="00F643AC" w:rsidRPr="00C53372">
        <w:rPr>
          <w:rFonts w:eastAsia="SimSun"/>
          <w:lang w:val="ru-RU"/>
        </w:rPr>
        <w:t xml:space="preserve"> продолжает принимать меры для совершенствования гендерного равенства в БСЭ и МСЭ-Т. </w:t>
      </w:r>
      <w:bookmarkEnd w:id="11"/>
      <w:r w:rsidR="00F643AC" w:rsidRPr="00C53372">
        <w:rPr>
          <w:rFonts w:eastAsia="SimSun"/>
          <w:lang w:val="ru-RU"/>
        </w:rPr>
        <w:t>В рамках Саммита "ИИ во благо" основное внимание по</w:t>
      </w:r>
      <w:r w:rsidR="00241613">
        <w:rPr>
          <w:rFonts w:eastAsia="SimSun"/>
          <w:lang w:val="ru-RU"/>
        </w:rPr>
        <w:noBreakHyphen/>
      </w:r>
      <w:r w:rsidR="00F643AC" w:rsidRPr="00C53372">
        <w:rPr>
          <w:rFonts w:eastAsia="SimSun"/>
          <w:lang w:val="ru-RU"/>
        </w:rPr>
        <w:t xml:space="preserve">прежнему уделяется увеличению числа женщин-докладчиков по техническим вопросам. </w:t>
      </w:r>
      <w:r>
        <w:rPr>
          <w:rFonts w:eastAsia="SimSun"/>
          <w:lang w:val="ru-RU"/>
        </w:rPr>
        <w:t>МСЭ</w:t>
      </w:r>
      <w:r w:rsidR="00241613">
        <w:rPr>
          <w:rFonts w:eastAsia="SimSun"/>
          <w:lang w:val="ru-RU"/>
        </w:rPr>
        <w:noBreakHyphen/>
      </w:r>
      <w:r>
        <w:rPr>
          <w:rFonts w:eastAsia="SimSun"/>
          <w:lang w:val="ru-RU"/>
        </w:rPr>
        <w:t>Т</w:t>
      </w:r>
      <w:r w:rsidR="00241613">
        <w:rPr>
          <w:rFonts w:eastAsia="SimSun"/>
          <w:lang w:val="en-US"/>
        </w:rPr>
        <w:t> </w:t>
      </w:r>
      <w:r w:rsidR="00F643AC" w:rsidRPr="00C53372">
        <w:rPr>
          <w:rFonts w:eastAsia="SimSun"/>
          <w:lang w:val="ru-RU"/>
        </w:rPr>
        <w:t>также продолжает сотрудничать с другими организациями по разработке стандартов и учреждениями</w:t>
      </w:r>
      <w:r w:rsidR="00F643AC" w:rsidRPr="00C53372">
        <w:rPr>
          <w:rFonts w:eastAsia="SimSun"/>
          <w:szCs w:val="24"/>
          <w:lang w:val="ru-RU"/>
        </w:rPr>
        <w:t xml:space="preserve"> системы ООН для обеспечения открытого характера процессов разработки стандартов и учета гендерных факторов в разрабатываемых стандартах</w:t>
      </w:r>
      <w:r w:rsidR="00F643AC" w:rsidRPr="00C53372">
        <w:rPr>
          <w:rFonts w:eastAsia="SimSun"/>
          <w:lang w:val="ru-RU"/>
        </w:rPr>
        <w:t>.</w:t>
      </w:r>
    </w:p>
    <w:p w14:paraId="11E3D0A0" w14:textId="35FF9496" w:rsidR="00F643AC" w:rsidRPr="003C7AD4" w:rsidRDefault="00F643AC" w:rsidP="00C53372">
      <w:pPr>
        <w:pStyle w:val="Heading2"/>
        <w:rPr>
          <w:lang w:val="ru-RU"/>
        </w:rPr>
      </w:pPr>
      <w:r w:rsidRPr="003C7AD4">
        <w:rPr>
          <w:lang w:val="ru-RU"/>
        </w:rPr>
        <w:t>4.5</w:t>
      </w:r>
      <w:r w:rsidRPr="003C7AD4">
        <w:rPr>
          <w:lang w:val="ru-RU"/>
        </w:rPr>
        <w:tab/>
      </w:r>
      <w:r w:rsidR="00A4354D">
        <w:rPr>
          <w:lang w:val="ru-RU"/>
        </w:rPr>
        <w:t>М</w:t>
      </w:r>
      <w:r w:rsidRPr="00C53372">
        <w:rPr>
          <w:lang w:val="ru-RU"/>
        </w:rPr>
        <w:t>ероприятие</w:t>
      </w:r>
      <w:r w:rsidRPr="003C7AD4">
        <w:rPr>
          <w:lang w:val="ru-RU"/>
        </w:rPr>
        <w:t xml:space="preserve"> </w:t>
      </w:r>
      <w:r w:rsidRPr="00FE6EBC">
        <w:rPr>
          <w:lang w:val="en-US"/>
        </w:rPr>
        <w:t>ITU</w:t>
      </w:r>
      <w:r w:rsidRPr="003C7AD4">
        <w:rPr>
          <w:lang w:val="ru-RU"/>
        </w:rPr>
        <w:t xml:space="preserve"> </w:t>
      </w:r>
      <w:r w:rsidR="00A4354D" w:rsidRPr="00A4354D">
        <w:rPr>
          <w:lang w:val="en-US"/>
        </w:rPr>
        <w:t>Digital</w:t>
      </w:r>
      <w:r w:rsidR="00A4354D" w:rsidRPr="003C7AD4">
        <w:rPr>
          <w:lang w:val="ru-RU"/>
        </w:rPr>
        <w:t xml:space="preserve"> </w:t>
      </w:r>
      <w:r w:rsidR="00A4354D" w:rsidRPr="00A4354D">
        <w:rPr>
          <w:lang w:val="en-US"/>
        </w:rPr>
        <w:t>World</w:t>
      </w:r>
      <w:r w:rsidRPr="003C7AD4">
        <w:rPr>
          <w:lang w:val="ru-RU"/>
        </w:rPr>
        <w:t>-20</w:t>
      </w:r>
      <w:r w:rsidR="00CB675E" w:rsidRPr="003C7AD4">
        <w:rPr>
          <w:lang w:val="ru-RU"/>
        </w:rPr>
        <w:t>20</w:t>
      </w:r>
    </w:p>
    <w:p w14:paraId="226A7274" w14:textId="35AB9C3B" w:rsidR="00CB675E" w:rsidRPr="008D71ED" w:rsidRDefault="00AB0321" w:rsidP="00CB675E">
      <w:pPr>
        <w:rPr>
          <w:color w:val="000000"/>
          <w:szCs w:val="24"/>
          <w:lang w:val="ru-RU"/>
        </w:rPr>
      </w:pPr>
      <w:r w:rsidRPr="000D467A">
        <w:rPr>
          <w:color w:val="000000"/>
          <w:szCs w:val="24"/>
          <w:lang w:val="ru-RU"/>
        </w:rPr>
        <w:t>Ф</w:t>
      </w:r>
      <w:r w:rsidR="008D71ED" w:rsidRPr="000D467A">
        <w:rPr>
          <w:color w:val="000000"/>
          <w:szCs w:val="24"/>
          <w:lang w:val="ru-RU"/>
        </w:rPr>
        <w:t xml:space="preserve">орум в рамках </w:t>
      </w:r>
      <w:r w:rsidRPr="000D467A">
        <w:rPr>
          <w:lang w:val="ru-RU"/>
        </w:rPr>
        <w:t xml:space="preserve">мероприятия </w:t>
      </w:r>
      <w:r w:rsidR="00C8319C" w:rsidRPr="000D467A">
        <w:rPr>
          <w:lang w:val="ru-RU"/>
        </w:rPr>
        <w:t xml:space="preserve">ITU </w:t>
      </w:r>
      <w:proofErr w:type="spellStart"/>
      <w:r w:rsidR="00C8319C" w:rsidRPr="000D467A">
        <w:rPr>
          <w:lang w:val="ru-RU"/>
        </w:rPr>
        <w:t>Virtual</w:t>
      </w:r>
      <w:proofErr w:type="spellEnd"/>
      <w:r w:rsidR="00C8319C" w:rsidRPr="000D467A">
        <w:rPr>
          <w:lang w:val="ru-RU"/>
        </w:rPr>
        <w:t xml:space="preserve"> </w:t>
      </w:r>
      <w:proofErr w:type="spellStart"/>
      <w:r w:rsidR="00C8319C" w:rsidRPr="000D467A">
        <w:rPr>
          <w:lang w:val="ru-RU"/>
        </w:rPr>
        <w:t>Digital</w:t>
      </w:r>
      <w:proofErr w:type="spellEnd"/>
      <w:r w:rsidR="00C8319C" w:rsidRPr="000D467A">
        <w:rPr>
          <w:lang w:val="ru-RU"/>
        </w:rPr>
        <w:t xml:space="preserve"> World</w:t>
      </w:r>
      <w:r w:rsidRPr="000D467A">
        <w:rPr>
          <w:lang w:val="ru-RU"/>
        </w:rPr>
        <w:t>-2020</w:t>
      </w:r>
      <w:r w:rsidR="008D71ED" w:rsidRPr="000D467A">
        <w:rPr>
          <w:color w:val="000000"/>
          <w:szCs w:val="24"/>
          <w:lang w:val="ru-RU"/>
        </w:rPr>
        <w:t xml:space="preserve"> </w:t>
      </w:r>
      <w:r w:rsidRPr="000D467A">
        <w:rPr>
          <w:color w:val="000000"/>
          <w:szCs w:val="24"/>
          <w:lang w:val="ru-RU"/>
        </w:rPr>
        <w:t xml:space="preserve">впервые </w:t>
      </w:r>
      <w:r w:rsidR="008D71ED" w:rsidRPr="000D467A">
        <w:rPr>
          <w:color w:val="000000"/>
          <w:szCs w:val="24"/>
          <w:lang w:val="ru-RU"/>
        </w:rPr>
        <w:t>проходил в</w:t>
      </w:r>
      <w:r w:rsidRPr="000D467A">
        <w:rPr>
          <w:color w:val="000000"/>
          <w:szCs w:val="24"/>
          <w:lang w:val="ru-RU"/>
        </w:rPr>
        <w:t xml:space="preserve"> онлайновом</w:t>
      </w:r>
      <w:r w:rsidR="008D71ED" w:rsidRPr="000D467A">
        <w:rPr>
          <w:color w:val="000000"/>
          <w:szCs w:val="24"/>
          <w:lang w:val="ru-RU"/>
        </w:rPr>
        <w:t xml:space="preserve"> режиме, при совершенно иных обстоятельствах по сравнению с предыдущими </w:t>
      </w:r>
      <w:r w:rsidRPr="000D467A">
        <w:rPr>
          <w:color w:val="000000"/>
          <w:szCs w:val="24"/>
          <w:lang w:val="ru-RU"/>
        </w:rPr>
        <w:t>очными</w:t>
      </w:r>
      <w:r w:rsidR="008D71ED" w:rsidRPr="000D467A">
        <w:rPr>
          <w:color w:val="000000"/>
          <w:szCs w:val="24"/>
          <w:lang w:val="ru-RU"/>
        </w:rPr>
        <w:t xml:space="preserve"> </w:t>
      </w:r>
      <w:r w:rsidRPr="000D467A">
        <w:rPr>
          <w:color w:val="000000"/>
          <w:szCs w:val="24"/>
          <w:lang w:val="ru-RU"/>
        </w:rPr>
        <w:t>Всемирными мероприятиями</w:t>
      </w:r>
      <w:r w:rsidR="008D71ED" w:rsidRPr="000D467A">
        <w:rPr>
          <w:color w:val="000000"/>
          <w:szCs w:val="24"/>
          <w:lang w:val="ru-RU"/>
        </w:rPr>
        <w:t xml:space="preserve"> </w:t>
      </w:r>
      <w:r w:rsidRPr="000D467A">
        <w:rPr>
          <w:lang w:val="en-US"/>
        </w:rPr>
        <w:t>ITU</w:t>
      </w:r>
      <w:r w:rsidRPr="000D467A">
        <w:rPr>
          <w:lang w:val="ru-RU"/>
        </w:rPr>
        <w:t xml:space="preserve"> </w:t>
      </w:r>
      <w:r w:rsidRPr="000D467A">
        <w:rPr>
          <w:lang w:val="en-US"/>
        </w:rPr>
        <w:t>Telecom</w:t>
      </w:r>
      <w:r w:rsidR="008D71ED" w:rsidRPr="000D467A">
        <w:rPr>
          <w:color w:val="000000"/>
          <w:szCs w:val="24"/>
          <w:lang w:val="ru-RU"/>
        </w:rPr>
        <w:t xml:space="preserve">. Вместе с тем </w:t>
      </w:r>
      <w:r w:rsidRPr="000D467A">
        <w:rPr>
          <w:color w:val="000000"/>
          <w:szCs w:val="24"/>
          <w:lang w:val="ru-RU"/>
        </w:rPr>
        <w:t xml:space="preserve">по-прежнему поощрялось </w:t>
      </w:r>
      <w:r w:rsidR="008D71ED" w:rsidRPr="000D467A">
        <w:rPr>
          <w:color w:val="000000"/>
          <w:szCs w:val="24"/>
          <w:lang w:val="ru-RU"/>
        </w:rPr>
        <w:t xml:space="preserve">участие женщин в работе Форума, в результате чего на </w:t>
      </w:r>
      <w:r w:rsidRPr="000D467A">
        <w:rPr>
          <w:color w:val="000000"/>
          <w:szCs w:val="24"/>
          <w:lang w:val="ru-RU"/>
        </w:rPr>
        <w:t>собраниях</w:t>
      </w:r>
      <w:r w:rsidR="008D71ED" w:rsidRPr="000D467A">
        <w:rPr>
          <w:color w:val="000000"/>
          <w:szCs w:val="24"/>
          <w:lang w:val="ru-RU"/>
        </w:rPr>
        <w:t xml:space="preserve"> </w:t>
      </w:r>
      <w:r w:rsidRPr="000D467A">
        <w:rPr>
          <w:color w:val="000000"/>
          <w:szCs w:val="24"/>
          <w:lang w:val="ru-RU"/>
        </w:rPr>
        <w:t>присутствовал</w:t>
      </w:r>
      <w:r w:rsidR="008D71ED" w:rsidRPr="000D467A">
        <w:rPr>
          <w:color w:val="000000"/>
          <w:szCs w:val="24"/>
          <w:lang w:val="ru-RU"/>
        </w:rPr>
        <w:t xml:space="preserve"> 21% женщин и 79% мужчин, причем </w:t>
      </w:r>
      <w:r w:rsidRPr="000D467A">
        <w:rPr>
          <w:color w:val="000000"/>
          <w:szCs w:val="24"/>
          <w:lang w:val="ru-RU"/>
        </w:rPr>
        <w:t xml:space="preserve">женщины участвовали </w:t>
      </w:r>
      <w:r w:rsidR="00CE4EB2" w:rsidRPr="000D467A">
        <w:rPr>
          <w:color w:val="000000"/>
          <w:szCs w:val="24"/>
          <w:lang w:val="ru-RU"/>
        </w:rPr>
        <w:t xml:space="preserve">в качестве выступающих </w:t>
      </w:r>
      <w:r w:rsidRPr="000D467A">
        <w:rPr>
          <w:color w:val="000000"/>
          <w:szCs w:val="24"/>
          <w:lang w:val="ru-RU"/>
        </w:rPr>
        <w:t>в работе</w:t>
      </w:r>
      <w:r w:rsidRPr="008D71ED">
        <w:rPr>
          <w:color w:val="000000"/>
          <w:szCs w:val="24"/>
          <w:lang w:val="ru-RU"/>
        </w:rPr>
        <w:t xml:space="preserve"> </w:t>
      </w:r>
      <w:r w:rsidR="008D71ED" w:rsidRPr="008D71ED">
        <w:rPr>
          <w:color w:val="000000"/>
          <w:szCs w:val="24"/>
          <w:lang w:val="ru-RU"/>
        </w:rPr>
        <w:t>каждой сессии.</w:t>
      </w:r>
    </w:p>
    <w:p w14:paraId="560BC92F" w14:textId="2344E491" w:rsidR="00F643AC" w:rsidRPr="00C53372" w:rsidRDefault="00F643AC" w:rsidP="00C53372">
      <w:pPr>
        <w:pStyle w:val="Heading1"/>
        <w:rPr>
          <w:lang w:val="ru-RU"/>
        </w:rPr>
      </w:pPr>
      <w:r w:rsidRPr="00C53372">
        <w:rPr>
          <w:lang w:val="ru-RU"/>
        </w:rPr>
        <w:t>5</w:t>
      </w:r>
      <w:r w:rsidRPr="00C53372">
        <w:rPr>
          <w:lang w:val="ru-RU"/>
        </w:rPr>
        <w:tab/>
        <w:t>Институциональная осведомленность в вопросах гендерного равенства и</w:t>
      </w:r>
      <w:r w:rsidR="00494B1C">
        <w:rPr>
          <w:lang w:val="ru-RU"/>
        </w:rPr>
        <w:t> </w:t>
      </w:r>
      <w:r w:rsidRPr="00C53372">
        <w:rPr>
          <w:lang w:val="ru-RU"/>
        </w:rPr>
        <w:t>учета гендерных аспектов</w:t>
      </w:r>
    </w:p>
    <w:p w14:paraId="1D31FC33" w14:textId="77777777" w:rsidR="00F643AC" w:rsidRPr="00C53372" w:rsidRDefault="00F643AC" w:rsidP="00C53372">
      <w:pPr>
        <w:pStyle w:val="Heading2"/>
        <w:rPr>
          <w:rFonts w:eastAsia="SimSun"/>
          <w:lang w:val="ru-RU"/>
        </w:rPr>
      </w:pPr>
      <w:r w:rsidRPr="00C53372">
        <w:rPr>
          <w:lang w:val="ru-RU"/>
        </w:rPr>
        <w:t>5.1</w:t>
      </w:r>
      <w:r w:rsidRPr="00C53372">
        <w:rPr>
          <w:lang w:val="ru-RU"/>
        </w:rPr>
        <w:tab/>
        <w:t>Международная женевская сеть борцов за гендерное равенство</w:t>
      </w:r>
    </w:p>
    <w:p w14:paraId="21A4E820" w14:textId="0CE9F5B2" w:rsidR="00F643AC" w:rsidRPr="00C53372" w:rsidRDefault="00F643AC" w:rsidP="00C53372">
      <w:pPr>
        <w:rPr>
          <w:lang w:val="ru-RU"/>
        </w:rPr>
      </w:pPr>
      <w:r w:rsidRPr="00C53372">
        <w:rPr>
          <w:lang w:val="ru-RU"/>
        </w:rPr>
        <w:t xml:space="preserve">Генеральный секретарь МСЭ является одним из основателей женевского отделения </w:t>
      </w:r>
      <w:hyperlink r:id="rId49" w:history="1">
        <w:r w:rsidRPr="00C53372">
          <w:rPr>
            <w:rStyle w:val="Hyperlink"/>
            <w:rFonts w:cs="Calibri"/>
            <w:bCs/>
            <w:szCs w:val="24"/>
            <w:lang w:val="ru-RU"/>
          </w:rPr>
          <w:t>Международной сети борцов за гендерное равенство</w:t>
        </w:r>
      </w:hyperlink>
      <w:r w:rsidRPr="00C53372">
        <w:rPr>
          <w:lang w:val="ru-RU"/>
        </w:rPr>
        <w:t xml:space="preserve"> </w:t>
      </w:r>
      <w:bookmarkStart w:id="12" w:name="lt_pId104"/>
      <w:r w:rsidRPr="00C53372">
        <w:rPr>
          <w:lang w:val="ru-RU"/>
        </w:rPr>
        <w:t xml:space="preserve">(IGC). В дополнение к </w:t>
      </w:r>
      <w:r w:rsidRPr="00C53372">
        <w:rPr>
          <w:rFonts w:eastAsia="SimSun"/>
          <w:szCs w:val="22"/>
          <w:lang w:val="ru-RU"/>
        </w:rPr>
        <w:t>обязательству обеспечивать гендерное равенство в групповых обсуждениях</w:t>
      </w:r>
      <w:r w:rsidRPr="00C53372">
        <w:rPr>
          <w:lang w:val="ru-RU"/>
        </w:rPr>
        <w:t xml:space="preserve"> </w:t>
      </w:r>
      <w:r w:rsidRPr="00C53372">
        <w:rPr>
          <w:color w:val="000000"/>
          <w:lang w:val="ru-RU"/>
        </w:rPr>
        <w:t xml:space="preserve">и не допускать наличия лиц только одного пола в групповых обсуждениях </w:t>
      </w:r>
      <w:r w:rsidRPr="00C53372">
        <w:rPr>
          <w:lang w:val="ru-RU"/>
        </w:rPr>
        <w:t xml:space="preserve">Генеральный секретарь </w:t>
      </w:r>
      <w:hyperlink r:id="rId50" w:history="1">
        <w:r w:rsidRPr="00C53372">
          <w:rPr>
            <w:rStyle w:val="Hyperlink"/>
            <w:rFonts w:cs="Calibri"/>
            <w:bCs/>
            <w:szCs w:val="24"/>
            <w:lang w:val="ru-RU"/>
          </w:rPr>
          <w:t>обязуется</w:t>
        </w:r>
      </w:hyperlink>
      <w:r w:rsidRPr="00C53372">
        <w:rPr>
          <w:lang w:val="ru-RU"/>
        </w:rPr>
        <w:t xml:space="preserve"> далее работать по следующим направлениям: 1)</w:t>
      </w:r>
      <w:r w:rsidR="00191EFD">
        <w:rPr>
          <w:lang w:val="ru-RU"/>
        </w:rPr>
        <w:t> </w:t>
      </w:r>
      <w:r w:rsidR="008D71ED">
        <w:rPr>
          <w:lang w:val="ru-RU"/>
        </w:rPr>
        <w:t xml:space="preserve">наращивать усилия по предоставлению помощи странам в формировании </w:t>
      </w:r>
      <w:r w:rsidR="00CE4EB2">
        <w:rPr>
          <w:lang w:val="ru-RU"/>
        </w:rPr>
        <w:t xml:space="preserve">необходимого </w:t>
      </w:r>
      <w:r w:rsidR="008D71ED">
        <w:rPr>
          <w:lang w:val="ru-RU"/>
        </w:rPr>
        <w:t>потенциала для сбора и распространения</w:t>
      </w:r>
      <w:r w:rsidRPr="00C53372">
        <w:rPr>
          <w:lang w:val="ru-RU"/>
        </w:rPr>
        <w:t xml:space="preserve"> на глобальном/региональном/национальном уровнях данные в разбивке по признакам пола и возраста по доступу</w:t>
      </w:r>
      <w:r w:rsidR="008B2970">
        <w:rPr>
          <w:lang w:val="ru-RU"/>
        </w:rPr>
        <w:t xml:space="preserve"> к ИКТ</w:t>
      </w:r>
      <w:r w:rsidRPr="00C53372">
        <w:rPr>
          <w:lang w:val="ru-RU"/>
        </w:rPr>
        <w:t>, их использованию и цифровым навыкам</w:t>
      </w:r>
      <w:r w:rsidR="008B2970">
        <w:rPr>
          <w:lang w:val="ru-RU"/>
        </w:rPr>
        <w:t xml:space="preserve">; и 2) предоставлять помощь странам </w:t>
      </w:r>
      <w:r w:rsidR="00CE4EB2">
        <w:rPr>
          <w:lang w:val="ru-RU"/>
        </w:rPr>
        <w:t xml:space="preserve">в </w:t>
      </w:r>
      <w:r w:rsidR="008B2970">
        <w:rPr>
          <w:lang w:val="ru-RU"/>
        </w:rPr>
        <w:t>повыш</w:t>
      </w:r>
      <w:r w:rsidR="00CE4EB2">
        <w:rPr>
          <w:lang w:val="ru-RU"/>
        </w:rPr>
        <w:t>ении</w:t>
      </w:r>
      <w:r w:rsidR="008B2970">
        <w:rPr>
          <w:lang w:val="ru-RU"/>
        </w:rPr>
        <w:t xml:space="preserve"> осведомленност</w:t>
      </w:r>
      <w:r w:rsidR="00CE4EB2">
        <w:rPr>
          <w:lang w:val="ru-RU"/>
        </w:rPr>
        <w:t>и</w:t>
      </w:r>
      <w:r w:rsidR="008B2970">
        <w:rPr>
          <w:lang w:val="ru-RU"/>
        </w:rPr>
        <w:t xml:space="preserve"> и</w:t>
      </w:r>
      <w:r w:rsidR="00F87140">
        <w:rPr>
          <w:lang w:val="ru-RU"/>
        </w:rPr>
        <w:t xml:space="preserve"> содейств</w:t>
      </w:r>
      <w:r w:rsidR="00CE4EB2">
        <w:rPr>
          <w:lang w:val="ru-RU"/>
        </w:rPr>
        <w:t>ии</w:t>
      </w:r>
      <w:r w:rsidR="00F87140">
        <w:rPr>
          <w:lang w:val="ru-RU"/>
        </w:rPr>
        <w:t xml:space="preserve"> активному вовлечению девушек и молодых женщин в строительство карьеры в сфере ИКТ и в развитие других цифровых навыков для целей удовлетворения спроса на будущие рабочие места на равноправной основе</w:t>
      </w:r>
      <w:r w:rsidRPr="00C53372">
        <w:rPr>
          <w:lang w:val="ru-RU"/>
        </w:rPr>
        <w:t>.</w:t>
      </w:r>
      <w:bookmarkEnd w:id="12"/>
      <w:r w:rsidR="00CB675E">
        <w:rPr>
          <w:lang w:val="ru-RU"/>
        </w:rPr>
        <w:t xml:space="preserve"> </w:t>
      </w:r>
    </w:p>
    <w:p w14:paraId="4E69E4EC" w14:textId="77777777" w:rsidR="00F643AC" w:rsidRPr="00C53372" w:rsidRDefault="00F643AC" w:rsidP="00C53372">
      <w:pPr>
        <w:pStyle w:val="Heading2"/>
        <w:rPr>
          <w:rFonts w:eastAsia="SimSun"/>
          <w:lang w:val="ru-RU"/>
        </w:rPr>
      </w:pPr>
      <w:r w:rsidRPr="00C53372">
        <w:rPr>
          <w:lang w:val="ru-RU"/>
        </w:rPr>
        <w:t>5.2</w:t>
      </w:r>
      <w:r w:rsidRPr="00C53372">
        <w:rPr>
          <w:lang w:val="ru-RU"/>
        </w:rPr>
        <w:tab/>
        <w:t>МСЭ как безопасная и профессиональная среда</w:t>
      </w:r>
    </w:p>
    <w:p w14:paraId="4F800EA5" w14:textId="14E3023D" w:rsidR="00F643AC" w:rsidRPr="008D71ED" w:rsidRDefault="00F643AC" w:rsidP="00C53372">
      <w:pPr>
        <w:rPr>
          <w:lang w:val="ru-RU"/>
        </w:rPr>
      </w:pPr>
      <w:r w:rsidRPr="00833227">
        <w:rPr>
          <w:lang w:val="ru-RU"/>
        </w:rPr>
        <w:t xml:space="preserve">МСЭ продолжает работу по обеспечению безопасной и профессиональной среды для всех. МСЭ участвует в работе целевой группы Координационного совета руководителей (КСР) по борьбе с </w:t>
      </w:r>
      <w:r w:rsidRPr="00833227">
        <w:rPr>
          <w:lang w:val="ru-RU"/>
        </w:rPr>
        <w:lastRenderedPageBreak/>
        <w:t>сексуальными домогательствами в системе Организации Объединенных Наций. В работе основное внимание уделяется расширению масштабов механизмов профилактики и реагирования на сексуальные домогательства. МСЭ также принимает участие в деятельности рабочей подгруппы по кодексу поведения для предотвращения сексуальных домогательств во время мероприятий ООН или в связи с ними. Кодекс доступен в разделе</w:t>
      </w:r>
      <w:r w:rsidRPr="008D71ED">
        <w:rPr>
          <w:lang w:val="ru-RU"/>
        </w:rPr>
        <w:t xml:space="preserve"> "</w:t>
      </w:r>
      <w:hyperlink r:id="rId51" w:history="1">
        <w:r w:rsidRPr="00C53372">
          <w:rPr>
            <w:rStyle w:val="Hyperlink"/>
            <w:bCs/>
            <w:lang w:val="ru-RU"/>
          </w:rPr>
          <w:t>Информация</w:t>
        </w:r>
        <w:r w:rsidRPr="008D71ED">
          <w:rPr>
            <w:rStyle w:val="Hyperlink"/>
            <w:bCs/>
            <w:lang w:val="ru-RU"/>
          </w:rPr>
          <w:t xml:space="preserve"> </w:t>
        </w:r>
        <w:r w:rsidRPr="00C53372">
          <w:rPr>
            <w:rStyle w:val="Hyperlink"/>
            <w:bCs/>
            <w:lang w:val="ru-RU"/>
          </w:rPr>
          <w:t>для</w:t>
        </w:r>
        <w:r w:rsidRPr="008D71ED">
          <w:rPr>
            <w:rStyle w:val="Hyperlink"/>
            <w:bCs/>
            <w:lang w:val="ru-RU"/>
          </w:rPr>
          <w:t xml:space="preserve"> </w:t>
        </w:r>
        <w:r w:rsidRPr="00C53372">
          <w:rPr>
            <w:rStyle w:val="Hyperlink"/>
            <w:bCs/>
            <w:lang w:val="ru-RU"/>
          </w:rPr>
          <w:t>делегатов</w:t>
        </w:r>
      </w:hyperlink>
      <w:r w:rsidRPr="008D71ED">
        <w:rPr>
          <w:lang w:val="ru-RU"/>
        </w:rPr>
        <w:t xml:space="preserve">" </w:t>
      </w:r>
      <w:r w:rsidRPr="00C53372">
        <w:rPr>
          <w:lang w:val="ru-RU"/>
        </w:rPr>
        <w:t>МСЭ</w:t>
      </w:r>
      <w:r w:rsidRPr="008D71ED">
        <w:rPr>
          <w:lang w:val="ru-RU"/>
        </w:rPr>
        <w:t>.</w:t>
      </w:r>
    </w:p>
    <w:p w14:paraId="394E415C" w14:textId="1BCC753A" w:rsidR="005756F1" w:rsidRPr="008D71ED" w:rsidRDefault="008D71ED" w:rsidP="00C53372">
      <w:pPr>
        <w:rPr>
          <w:lang w:val="ru-RU"/>
        </w:rPr>
      </w:pPr>
      <w:r w:rsidRPr="008D71ED">
        <w:rPr>
          <w:lang w:val="ru-RU"/>
        </w:rPr>
        <w:t xml:space="preserve">Политика МСЭ в отношении домогательств (включая сексуальные домогательства) </w:t>
      </w:r>
      <w:r>
        <w:rPr>
          <w:lang w:val="ru-RU"/>
        </w:rPr>
        <w:t>в настоящее время пересматривается</w:t>
      </w:r>
      <w:r w:rsidRPr="008D71ED">
        <w:rPr>
          <w:lang w:val="ru-RU"/>
        </w:rPr>
        <w:t xml:space="preserve"> в</w:t>
      </w:r>
      <w:r>
        <w:rPr>
          <w:lang w:val="ru-RU"/>
        </w:rPr>
        <w:t xml:space="preserve"> рамках</w:t>
      </w:r>
      <w:r w:rsidRPr="008D71ED">
        <w:rPr>
          <w:lang w:val="ru-RU"/>
        </w:rPr>
        <w:t xml:space="preserve"> внутренней редакционной рабочей групп</w:t>
      </w:r>
      <w:r>
        <w:rPr>
          <w:lang w:val="ru-RU"/>
        </w:rPr>
        <w:t>ы</w:t>
      </w:r>
      <w:r w:rsidRPr="008D71ED">
        <w:rPr>
          <w:lang w:val="ru-RU"/>
        </w:rPr>
        <w:t>.</w:t>
      </w:r>
    </w:p>
    <w:p w14:paraId="7EBEB2C5" w14:textId="3E3EF29B" w:rsidR="00F643AC" w:rsidRPr="00C53372" w:rsidRDefault="00F643AC" w:rsidP="00C53372">
      <w:pPr>
        <w:pStyle w:val="Heading2"/>
        <w:rPr>
          <w:lang w:val="ru-RU"/>
        </w:rPr>
      </w:pPr>
      <w:bookmarkStart w:id="13" w:name="lt_pId096"/>
      <w:r w:rsidRPr="00C53372">
        <w:rPr>
          <w:lang w:val="ru-RU"/>
        </w:rPr>
        <w:t>5.3</w:t>
      </w:r>
      <w:r w:rsidRPr="00C53372">
        <w:rPr>
          <w:lang w:val="ru-RU"/>
        </w:rPr>
        <w:tab/>
      </w:r>
      <w:bookmarkStart w:id="14" w:name="lt_pId110"/>
      <w:r w:rsidR="000D467A">
        <w:rPr>
          <w:lang w:val="en-US"/>
        </w:rPr>
        <w:t>UN</w:t>
      </w:r>
      <w:r w:rsidRPr="00C53372">
        <w:rPr>
          <w:lang w:val="ru-RU"/>
        </w:rPr>
        <w:t>-SWAP</w:t>
      </w:r>
      <w:bookmarkEnd w:id="14"/>
      <w:r w:rsidRPr="00C53372">
        <w:rPr>
          <w:lang w:val="ru-RU"/>
        </w:rPr>
        <w:t xml:space="preserve"> и гендерное равенство и учет гендерных факторов в МСЭ</w:t>
      </w:r>
    </w:p>
    <w:p w14:paraId="74DD1FCE" w14:textId="2FCA67D6" w:rsidR="00F643AC" w:rsidRPr="00C53372" w:rsidRDefault="00F643AC" w:rsidP="00C53372">
      <w:pPr>
        <w:rPr>
          <w:rStyle w:val="Hyperlink"/>
          <w:color w:val="auto"/>
          <w:szCs w:val="24"/>
          <w:u w:val="none"/>
          <w:lang w:val="ru-RU"/>
        </w:rPr>
      </w:pPr>
      <w:r w:rsidRPr="00C53372">
        <w:rPr>
          <w:lang w:val="ru-RU"/>
        </w:rPr>
        <w:t xml:space="preserve">Общесистемный план действий Организации Объединенных </w:t>
      </w:r>
      <w:r w:rsidRPr="00833227">
        <w:rPr>
          <w:lang w:val="ru-RU"/>
        </w:rPr>
        <w:t xml:space="preserve">Наций </w:t>
      </w:r>
      <w:r w:rsidR="002F1D80" w:rsidRPr="00833227">
        <w:rPr>
          <w:lang w:val="ru-RU"/>
        </w:rPr>
        <w:t>по вопросам гендерного равенства и расширения прав и возможностей женщин</w:t>
      </w:r>
      <w:r w:rsidRPr="00833227">
        <w:rPr>
          <w:lang w:val="ru-RU"/>
        </w:rPr>
        <w:t xml:space="preserve"> (</w:t>
      </w:r>
      <w:r w:rsidR="002F1D80" w:rsidRPr="00833227">
        <w:rPr>
          <w:lang w:val="en-US"/>
        </w:rPr>
        <w:t>UN</w:t>
      </w:r>
      <w:r w:rsidRPr="00833227">
        <w:rPr>
          <w:lang w:val="ru-RU"/>
        </w:rPr>
        <w:t>-SWAP</w:t>
      </w:r>
      <w:r w:rsidRPr="00C53372">
        <w:rPr>
          <w:lang w:val="ru-RU"/>
        </w:rPr>
        <w:t>) – это система подотчетности, применимая ко всем организациям системы ООН и предназначенная для измерения, наблюдения и контроля прогресса в разработке единого свода стандартов гендерного равенства</w:t>
      </w:r>
      <w:r w:rsidRPr="00C53372">
        <w:rPr>
          <w:rStyle w:val="Hyperlink"/>
          <w:color w:val="auto"/>
          <w:szCs w:val="24"/>
          <w:u w:val="none"/>
          <w:lang w:val="ru-RU"/>
        </w:rPr>
        <w:t>.</w:t>
      </w:r>
      <w:bookmarkEnd w:id="13"/>
      <w:r w:rsidRPr="00C53372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15" w:name="lt_pId097"/>
      <w:r w:rsidRPr="00C53372">
        <w:rPr>
          <w:rStyle w:val="Hyperlink"/>
          <w:color w:val="auto"/>
          <w:szCs w:val="24"/>
          <w:u w:val="none"/>
          <w:lang w:val="ru-RU"/>
        </w:rPr>
        <w:t>В</w:t>
      </w:r>
      <w:r w:rsidRPr="00C53372">
        <w:rPr>
          <w:szCs w:val="24"/>
          <w:lang w:val="ru-RU"/>
        </w:rPr>
        <w:t xml:space="preserve"> 2018 году МСЭ "выполнил" или "перевыполнил" требования по 5 из 17 показателей UN-SWAP2.0. </w:t>
      </w:r>
      <w:r w:rsidR="008D71ED">
        <w:rPr>
          <w:szCs w:val="24"/>
          <w:lang w:val="ru-RU"/>
        </w:rPr>
        <w:t xml:space="preserve">В 2019 году МСЭ "выполнил" требования по пяти показателям. МСЭ получил высокую оценку за активизацию работы </w:t>
      </w:r>
      <w:r w:rsidRPr="00C53372">
        <w:rPr>
          <w:rStyle w:val="Hyperlink"/>
          <w:color w:val="auto"/>
          <w:szCs w:val="24"/>
          <w:u w:val="none"/>
          <w:lang w:val="ru-RU"/>
        </w:rPr>
        <w:t>по показателям деятельности, все еще числящимся "невыполненными", таким как установление финансового контрольного показателя, повышение представленности женщин в категориях P3 и выше, проведение оценки потенциала гендерного равенства. Полностью письм</w:t>
      </w:r>
      <w:r w:rsidR="008D71ED">
        <w:rPr>
          <w:rStyle w:val="Hyperlink"/>
          <w:color w:val="auto"/>
          <w:szCs w:val="24"/>
          <w:u w:val="none"/>
          <w:lang w:val="ru-RU"/>
        </w:rPr>
        <w:t>а</w:t>
      </w:r>
      <w:r w:rsidRPr="00C53372">
        <w:rPr>
          <w:rStyle w:val="Hyperlink"/>
          <w:color w:val="auto"/>
          <w:szCs w:val="24"/>
          <w:u w:val="none"/>
          <w:lang w:val="ru-RU"/>
        </w:rPr>
        <w:t xml:space="preserve"> и отчет</w:t>
      </w:r>
      <w:r w:rsidR="008D71ED">
        <w:rPr>
          <w:rStyle w:val="Hyperlink"/>
          <w:color w:val="auto"/>
          <w:szCs w:val="24"/>
          <w:u w:val="none"/>
          <w:lang w:val="ru-RU"/>
        </w:rPr>
        <w:t>ы за 2018 и 2019 годы</w:t>
      </w:r>
      <w:r w:rsidRPr="00C53372">
        <w:rPr>
          <w:rStyle w:val="Hyperlink"/>
          <w:color w:val="auto"/>
          <w:szCs w:val="24"/>
          <w:u w:val="none"/>
          <w:lang w:val="ru-RU"/>
        </w:rPr>
        <w:t xml:space="preserve"> приведены в информационной записке </w:t>
      </w:r>
      <w:hyperlink r:id="rId52" w:history="1">
        <w:bookmarkStart w:id="16" w:name="_Hlk67996161"/>
        <w:r w:rsidR="005756F1" w:rsidRPr="000D4535">
          <w:rPr>
            <w:rStyle w:val="Hyperlink"/>
            <w:szCs w:val="24"/>
            <w:lang w:val="en-CA"/>
          </w:rPr>
          <w:t>C</w:t>
        </w:r>
        <w:r w:rsidR="005756F1" w:rsidRPr="00FE6EBC">
          <w:rPr>
            <w:rStyle w:val="Hyperlink"/>
            <w:szCs w:val="24"/>
            <w:lang w:val="ru-RU"/>
          </w:rPr>
          <w:t>21/</w:t>
        </w:r>
        <w:r w:rsidR="005756F1" w:rsidRPr="000D4535">
          <w:rPr>
            <w:rStyle w:val="Hyperlink"/>
            <w:szCs w:val="24"/>
            <w:lang w:val="en-CA"/>
          </w:rPr>
          <w:t>INF</w:t>
        </w:r>
        <w:r w:rsidR="005756F1" w:rsidRPr="00FE6EBC">
          <w:rPr>
            <w:rStyle w:val="Hyperlink"/>
            <w:szCs w:val="24"/>
            <w:lang w:val="ru-RU"/>
          </w:rPr>
          <w:t>/</w:t>
        </w:r>
        <w:bookmarkEnd w:id="16"/>
        <w:r w:rsidR="005756F1" w:rsidRPr="00FE6EBC">
          <w:rPr>
            <w:rStyle w:val="Hyperlink"/>
            <w:szCs w:val="24"/>
            <w:lang w:val="ru-RU"/>
          </w:rPr>
          <w:t>4</w:t>
        </w:r>
      </w:hyperlink>
      <w:r w:rsidRPr="00C53372">
        <w:rPr>
          <w:szCs w:val="24"/>
          <w:lang w:val="ru-RU"/>
        </w:rPr>
        <w:t>.</w:t>
      </w:r>
    </w:p>
    <w:bookmarkEnd w:id="15"/>
    <w:p w14:paraId="621A25EF" w14:textId="65E81195" w:rsidR="00F643AC" w:rsidRPr="00C53372" w:rsidRDefault="00F643AC" w:rsidP="00C53372">
      <w:pPr>
        <w:rPr>
          <w:b/>
          <w:szCs w:val="22"/>
          <w:lang w:val="ru-RU"/>
        </w:rPr>
      </w:pPr>
      <w:r w:rsidRPr="00C53372">
        <w:rPr>
          <w:bCs/>
          <w:szCs w:val="22"/>
          <w:lang w:val="ru-RU"/>
        </w:rPr>
        <w:t xml:space="preserve">МСЭ продолжает деятельность по включению принципа равноправия полов в программы работы, подходы к управлению и развитие людских ресурсов Союза. </w:t>
      </w:r>
      <w:r w:rsidR="008D71ED">
        <w:rPr>
          <w:bCs/>
          <w:szCs w:val="22"/>
          <w:lang w:val="ru-RU"/>
        </w:rPr>
        <w:t>Г</w:t>
      </w:r>
      <w:r w:rsidRPr="00C53372">
        <w:rPr>
          <w:bCs/>
          <w:szCs w:val="22"/>
          <w:lang w:val="ru-RU"/>
        </w:rPr>
        <w:t>ендерный элемент входит в электронную систему управления показателями деятельности и профессионального развития (</w:t>
      </w:r>
      <w:proofErr w:type="spellStart"/>
      <w:r w:rsidRPr="00C53372">
        <w:rPr>
          <w:bCs/>
          <w:szCs w:val="22"/>
          <w:lang w:val="ru-RU"/>
        </w:rPr>
        <w:t>ePMDS</w:t>
      </w:r>
      <w:proofErr w:type="spellEnd"/>
      <w:r w:rsidRPr="00C53372">
        <w:rPr>
          <w:bCs/>
          <w:szCs w:val="22"/>
          <w:lang w:val="ru-RU"/>
        </w:rPr>
        <w:t xml:space="preserve">). В настоящее время проводится анализ политики МСЭ в области гендерного равенства и учета гендерных аспектов, принятой в 2013 году; основу новой политики, которая будет согласована с 17 показателями деятельности </w:t>
      </w:r>
      <w:r w:rsidR="002F1D80">
        <w:rPr>
          <w:bCs/>
          <w:szCs w:val="22"/>
          <w:lang w:val="en-US"/>
        </w:rPr>
        <w:t>UN</w:t>
      </w:r>
      <w:r w:rsidRPr="00C53372">
        <w:rPr>
          <w:bCs/>
          <w:szCs w:val="22"/>
          <w:lang w:val="ru-RU"/>
        </w:rPr>
        <w:t>-SWAP</w:t>
      </w:r>
      <w:r w:rsidR="008D71ED">
        <w:rPr>
          <w:bCs/>
          <w:szCs w:val="22"/>
          <w:lang w:val="ru-RU"/>
        </w:rPr>
        <w:t xml:space="preserve"> 2.0</w:t>
      </w:r>
      <w:r w:rsidRPr="00C53372">
        <w:rPr>
          <w:bCs/>
          <w:szCs w:val="22"/>
          <w:lang w:val="ru-RU"/>
        </w:rPr>
        <w:t xml:space="preserve">, составят результаты работы ряда оперативных групп и индивидуальных </w:t>
      </w:r>
      <w:r w:rsidRPr="000D467A">
        <w:rPr>
          <w:bCs/>
          <w:szCs w:val="22"/>
          <w:lang w:val="ru-RU"/>
        </w:rPr>
        <w:t>собеседований</w:t>
      </w:r>
      <w:r w:rsidR="009F708F" w:rsidRPr="000D467A">
        <w:rPr>
          <w:bCs/>
          <w:szCs w:val="22"/>
          <w:lang w:val="ru-RU"/>
        </w:rPr>
        <w:t xml:space="preserve"> </w:t>
      </w:r>
      <w:r w:rsidR="00B73351" w:rsidRPr="000D467A">
        <w:rPr>
          <w:bCs/>
          <w:szCs w:val="22"/>
          <w:lang w:val="ru-RU"/>
        </w:rPr>
        <w:t>в течение 2020 года</w:t>
      </w:r>
      <w:r w:rsidRPr="000D467A">
        <w:rPr>
          <w:bCs/>
          <w:szCs w:val="22"/>
          <w:lang w:val="ru-RU"/>
        </w:rPr>
        <w:t>.</w:t>
      </w:r>
    </w:p>
    <w:p w14:paraId="6CA4D842" w14:textId="50F5ACBC" w:rsidR="002D2F57" w:rsidRPr="00C53372" w:rsidRDefault="00F643AC" w:rsidP="00241613">
      <w:pPr>
        <w:spacing w:before="720"/>
        <w:jc w:val="center"/>
        <w:rPr>
          <w:lang w:val="ru-RU"/>
        </w:rPr>
      </w:pPr>
      <w:r w:rsidRPr="00C53372">
        <w:rPr>
          <w:lang w:val="ru-RU"/>
        </w:rPr>
        <w:t>______________</w:t>
      </w:r>
    </w:p>
    <w:sectPr w:rsidR="002D2F57" w:rsidRPr="00C53372" w:rsidSect="00DF3B2B">
      <w:headerReference w:type="default" r:id="rId53"/>
      <w:footerReference w:type="default" r:id="rId54"/>
      <w:footerReference w:type="first" r:id="rId55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056E" w14:textId="77777777" w:rsidR="003C7AD4" w:rsidRDefault="003C7AD4">
      <w:r>
        <w:separator/>
      </w:r>
    </w:p>
  </w:endnote>
  <w:endnote w:type="continuationSeparator" w:id="0">
    <w:p w14:paraId="1F40EF8A" w14:textId="77777777" w:rsidR="003C7AD4" w:rsidRDefault="003C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3377" w14:textId="495B1966" w:rsidR="003C7AD4" w:rsidRPr="00606ED8" w:rsidRDefault="003C7AD4">
    <w:pPr>
      <w:pStyle w:val="Footer"/>
      <w:rPr>
        <w:color w:val="D9D9D9" w:themeColor="background1" w:themeShade="D9"/>
        <w:sz w:val="18"/>
        <w:szCs w:val="18"/>
      </w:rPr>
    </w:pPr>
    <w:r w:rsidRPr="00606ED8">
      <w:rPr>
        <w:color w:val="D9D9D9" w:themeColor="background1" w:themeShade="D9"/>
      </w:rPr>
      <w:fldChar w:fldCharType="begin"/>
    </w:r>
    <w:r w:rsidRPr="00606ED8">
      <w:rPr>
        <w:color w:val="D9D9D9" w:themeColor="background1" w:themeShade="D9"/>
      </w:rPr>
      <w:instrText xml:space="preserve"> FILENAME \p  \* MERGEFORMAT </w:instrText>
    </w:r>
    <w:r w:rsidRPr="00606ED8">
      <w:rPr>
        <w:color w:val="D9D9D9" w:themeColor="background1" w:themeShade="D9"/>
      </w:rPr>
      <w:fldChar w:fldCharType="separate"/>
    </w:r>
    <w:r w:rsidRPr="00606ED8">
      <w:rPr>
        <w:color w:val="D9D9D9" w:themeColor="background1" w:themeShade="D9"/>
      </w:rPr>
      <w:t>P:\RUS\SG\CONSEIL\C21\000\006R.docx</w:t>
    </w:r>
    <w:r w:rsidRPr="00606ED8">
      <w:rPr>
        <w:color w:val="D9D9D9" w:themeColor="background1" w:themeShade="D9"/>
        <w:lang w:val="en-US"/>
      </w:rPr>
      <w:fldChar w:fldCharType="end"/>
    </w:r>
    <w:r w:rsidRPr="00606ED8">
      <w:rPr>
        <w:color w:val="D9D9D9" w:themeColor="background1" w:themeShade="D9"/>
      </w:rPr>
      <w:t xml:space="preserve"> (483197)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BCE0" w14:textId="77777777" w:rsidR="003C7AD4" w:rsidRDefault="003C7AD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7CE5" w14:textId="77777777" w:rsidR="003C7AD4" w:rsidRDefault="003C7AD4">
      <w:r>
        <w:t>____________________</w:t>
      </w:r>
    </w:p>
  </w:footnote>
  <w:footnote w:type="continuationSeparator" w:id="0">
    <w:p w14:paraId="256D7F45" w14:textId="77777777" w:rsidR="003C7AD4" w:rsidRDefault="003C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A111" w14:textId="77777777" w:rsidR="003C7AD4" w:rsidRDefault="003C7AD4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DD4BB9A" w14:textId="0C4F9211" w:rsidR="003C7AD4" w:rsidRDefault="003C7AD4" w:rsidP="00F643AC">
    <w:pPr>
      <w:pStyle w:val="Header"/>
    </w:pPr>
    <w:r>
      <w:t>C21/6-R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AC"/>
    <w:rsid w:val="0002183E"/>
    <w:rsid w:val="000569B4"/>
    <w:rsid w:val="00080E82"/>
    <w:rsid w:val="000A1016"/>
    <w:rsid w:val="000B22E1"/>
    <w:rsid w:val="000D467A"/>
    <w:rsid w:val="000E568E"/>
    <w:rsid w:val="00121DF4"/>
    <w:rsid w:val="0014734F"/>
    <w:rsid w:val="0015710D"/>
    <w:rsid w:val="0016023E"/>
    <w:rsid w:val="00163A32"/>
    <w:rsid w:val="00191EFD"/>
    <w:rsid w:val="00192B41"/>
    <w:rsid w:val="001B7B09"/>
    <w:rsid w:val="001E6719"/>
    <w:rsid w:val="00205C5D"/>
    <w:rsid w:val="00217F43"/>
    <w:rsid w:val="00225368"/>
    <w:rsid w:val="00227FF0"/>
    <w:rsid w:val="00241613"/>
    <w:rsid w:val="00272395"/>
    <w:rsid w:val="00291EB6"/>
    <w:rsid w:val="002B2349"/>
    <w:rsid w:val="002C0889"/>
    <w:rsid w:val="002D2F57"/>
    <w:rsid w:val="002D48C5"/>
    <w:rsid w:val="002F1D80"/>
    <w:rsid w:val="003C7AD4"/>
    <w:rsid w:val="003F099E"/>
    <w:rsid w:val="003F235E"/>
    <w:rsid w:val="004023E0"/>
    <w:rsid w:val="00403DD8"/>
    <w:rsid w:val="00442515"/>
    <w:rsid w:val="0045686C"/>
    <w:rsid w:val="0047408A"/>
    <w:rsid w:val="004918C4"/>
    <w:rsid w:val="00494B1C"/>
    <w:rsid w:val="00497703"/>
    <w:rsid w:val="004A0374"/>
    <w:rsid w:val="004A40AE"/>
    <w:rsid w:val="004A45B5"/>
    <w:rsid w:val="004C4565"/>
    <w:rsid w:val="004D0129"/>
    <w:rsid w:val="004D598B"/>
    <w:rsid w:val="005038FA"/>
    <w:rsid w:val="005756F1"/>
    <w:rsid w:val="005A64D5"/>
    <w:rsid w:val="005B3DEC"/>
    <w:rsid w:val="005E6A5F"/>
    <w:rsid w:val="00601994"/>
    <w:rsid w:val="00606ED8"/>
    <w:rsid w:val="00632C0D"/>
    <w:rsid w:val="006671F3"/>
    <w:rsid w:val="006E2D42"/>
    <w:rsid w:val="00703676"/>
    <w:rsid w:val="00707304"/>
    <w:rsid w:val="00732269"/>
    <w:rsid w:val="00755D01"/>
    <w:rsid w:val="00765644"/>
    <w:rsid w:val="00785ABD"/>
    <w:rsid w:val="007A1136"/>
    <w:rsid w:val="007A2DD4"/>
    <w:rsid w:val="007D38B5"/>
    <w:rsid w:val="007E7EA0"/>
    <w:rsid w:val="00807255"/>
    <w:rsid w:val="0081023E"/>
    <w:rsid w:val="008173AA"/>
    <w:rsid w:val="00822426"/>
    <w:rsid w:val="00833227"/>
    <w:rsid w:val="00840A14"/>
    <w:rsid w:val="008A4731"/>
    <w:rsid w:val="008B2970"/>
    <w:rsid w:val="008B62B4"/>
    <w:rsid w:val="008D2D7B"/>
    <w:rsid w:val="008D71ED"/>
    <w:rsid w:val="008E0737"/>
    <w:rsid w:val="008F5574"/>
    <w:rsid w:val="008F7C2C"/>
    <w:rsid w:val="00933AA6"/>
    <w:rsid w:val="00940E96"/>
    <w:rsid w:val="009B0BAE"/>
    <w:rsid w:val="009C1C89"/>
    <w:rsid w:val="009F3448"/>
    <w:rsid w:val="009F708F"/>
    <w:rsid w:val="00A01CF9"/>
    <w:rsid w:val="00A112F5"/>
    <w:rsid w:val="00A35712"/>
    <w:rsid w:val="00A4354D"/>
    <w:rsid w:val="00A71773"/>
    <w:rsid w:val="00A71CDF"/>
    <w:rsid w:val="00AB0321"/>
    <w:rsid w:val="00AC4919"/>
    <w:rsid w:val="00AE2C85"/>
    <w:rsid w:val="00B0187E"/>
    <w:rsid w:val="00B12A37"/>
    <w:rsid w:val="00B12E79"/>
    <w:rsid w:val="00B63EF2"/>
    <w:rsid w:val="00B66906"/>
    <w:rsid w:val="00B73351"/>
    <w:rsid w:val="00BA60AD"/>
    <w:rsid w:val="00BA7D89"/>
    <w:rsid w:val="00BC0D39"/>
    <w:rsid w:val="00BC4B07"/>
    <w:rsid w:val="00BC7BC0"/>
    <w:rsid w:val="00BD57B7"/>
    <w:rsid w:val="00BE63E2"/>
    <w:rsid w:val="00C53372"/>
    <w:rsid w:val="00C81EA2"/>
    <w:rsid w:val="00C8319C"/>
    <w:rsid w:val="00C90EEC"/>
    <w:rsid w:val="00CB4C46"/>
    <w:rsid w:val="00CB675E"/>
    <w:rsid w:val="00CD2009"/>
    <w:rsid w:val="00CE4EB2"/>
    <w:rsid w:val="00CF629C"/>
    <w:rsid w:val="00D1307B"/>
    <w:rsid w:val="00D92EEA"/>
    <w:rsid w:val="00DA4601"/>
    <w:rsid w:val="00DA5D4E"/>
    <w:rsid w:val="00DF3B2B"/>
    <w:rsid w:val="00E13520"/>
    <w:rsid w:val="00E15D9A"/>
    <w:rsid w:val="00E176BA"/>
    <w:rsid w:val="00E423EC"/>
    <w:rsid w:val="00E55121"/>
    <w:rsid w:val="00EB4FCB"/>
    <w:rsid w:val="00EC6BC5"/>
    <w:rsid w:val="00F35898"/>
    <w:rsid w:val="00F5225B"/>
    <w:rsid w:val="00F643AC"/>
    <w:rsid w:val="00F87140"/>
    <w:rsid w:val="00FE5701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EAFD59A"/>
  <w15:docId w15:val="{F1F81CF6-3766-46D8-8CE5-00239C0B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C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756F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756F1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32C0D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632C0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32C0D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F643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5-CL-C-0006/en" TargetMode="External"/><Relationship Id="rId18" Type="http://schemas.openxmlformats.org/officeDocument/2006/relationships/hyperlink" Target="https://www.itu.int/md/S20-CL-C-0006/en" TargetMode="External"/><Relationship Id="rId26" Type="http://schemas.openxmlformats.org/officeDocument/2006/relationships/hyperlink" Target="https://www.itu.int/genderdashboard" TargetMode="External"/><Relationship Id="rId39" Type="http://schemas.openxmlformats.org/officeDocument/2006/relationships/hyperlink" Target="https://www.equals.org/cisco-equals-learning-space" TargetMode="External"/><Relationship Id="rId21" Type="http://schemas.openxmlformats.org/officeDocument/2006/relationships/hyperlink" Target="http://www.itu.int/md/S19-CL-C-0024/en" TargetMode="External"/><Relationship Id="rId34" Type="http://schemas.openxmlformats.org/officeDocument/2006/relationships/hyperlink" Target="https://www.itu.int/en/ITU-D/Regional-Presence/Africa/Pages/African-Girls-Can-Code.aspx" TargetMode="External"/><Relationship Id="rId42" Type="http://schemas.openxmlformats.org/officeDocument/2006/relationships/hyperlink" Target="https://www.equals.org/awards" TargetMode="External"/><Relationship Id="rId47" Type="http://schemas.openxmlformats.org/officeDocument/2006/relationships/hyperlink" Target="https://www.itu.int/en/ITU-R/conferences/rag/cg-gender/Pages/default.aspx" TargetMode="External"/><Relationship Id="rId50" Type="http://schemas.openxmlformats.org/officeDocument/2006/relationships/hyperlink" Target="https://genderchampions.com/champions/houlin-zhao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8-CL-C-0006/en" TargetMode="External"/><Relationship Id="rId29" Type="http://schemas.openxmlformats.org/officeDocument/2006/relationships/hyperlink" Target="file:///\\blue\dfs\sgo\CSD\Gender\Council\Council%202020\www.wsis.org\forum" TargetMode="External"/><Relationship Id="rId11" Type="http://schemas.openxmlformats.org/officeDocument/2006/relationships/hyperlink" Target="http://www.itu.int/md/S13-CL-C-0039/en" TargetMode="External"/><Relationship Id="rId24" Type="http://schemas.openxmlformats.org/officeDocument/2006/relationships/hyperlink" Target="http://www.itu.int/en/action/gender-equality/Pages/default.aspx" TargetMode="External"/><Relationship Id="rId32" Type="http://schemas.openxmlformats.org/officeDocument/2006/relationships/hyperlink" Target="https://www.itu.int/en/ITU-D/Digital-Inclusion/Women-and-Girls/Girls-in-ICT-Portal/Pages/GirlsInICTDay/2020/default.aspx" TargetMode="External"/><Relationship Id="rId37" Type="http://schemas.openxmlformats.org/officeDocument/2006/relationships/hyperlink" Target="https://2b37021f-0f4a-4640-8352-0a3c1b7c2aab.filesusr.com/ugd/04bfff_d6ffe9bee8b24d7a814805d0f8c99db8.pdf" TargetMode="External"/><Relationship Id="rId40" Type="http://schemas.openxmlformats.org/officeDocument/2006/relationships/hyperlink" Target="https://www.itu.int/en/ITU-D/Regional-Presence/Europe/Documents/Events/2021/Gendered%20Digital%20Divide/21-00145_2f_Digitally-Empowered-generation-equality_EV4-no-isbn.pdf?csf=1&amp;e=Zhzrpf" TargetMode="External"/><Relationship Id="rId45" Type="http://schemas.openxmlformats.org/officeDocument/2006/relationships/hyperlink" Target="http://www.itu.int/en/action/gender-equality/Documents/raising-womens-voices.pdf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18-CL-INF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0-R.pdf" TargetMode="External"/><Relationship Id="rId14" Type="http://schemas.openxmlformats.org/officeDocument/2006/relationships/hyperlink" Target="http://www.itu.int/md/S16-CL-C-0006/en" TargetMode="External"/><Relationship Id="rId22" Type="http://schemas.openxmlformats.org/officeDocument/2006/relationships/hyperlink" Target="https://www.itu.int/md/S20-CL-INF-0002/en" TargetMode="External"/><Relationship Id="rId27" Type="http://schemas.openxmlformats.org/officeDocument/2006/relationships/hyperlink" Target="https://www.itu.int/md/S21-CL-C-0054/en" TargetMode="External"/><Relationship Id="rId30" Type="http://schemas.openxmlformats.org/officeDocument/2006/relationships/hyperlink" Target="https://www.itu.int/en/ITU-D/Digital-Inclusion/Women-and-Girls/Girls-in-ICT-Portal/Pages/Portal.aspx" TargetMode="External"/><Relationship Id="rId35" Type="http://schemas.openxmlformats.org/officeDocument/2006/relationships/hyperlink" Target="https://www.youtube.com/watch?v=gkYUlpgasoo" TargetMode="External"/><Relationship Id="rId43" Type="http://schemas.openxmlformats.org/officeDocument/2006/relationships/hyperlink" Target="https://www.itu.int/en/mediacentre/Pages/PR17-2020-EIF-digital-gender-divide-Burundi-Ethiopia-Haiti.aspx" TargetMode="External"/><Relationship Id="rId48" Type="http://schemas.openxmlformats.org/officeDocument/2006/relationships/hyperlink" Target="https://www.itu.int/en/ITU-D/Conferences/WTDC/WTDC21/Pages/NoW/AsiaPacific/default.aspx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itu.int/en/delegates-corner/Pages/default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S14-CL-C-0006/en" TargetMode="External"/><Relationship Id="rId17" Type="http://schemas.openxmlformats.org/officeDocument/2006/relationships/hyperlink" Target="https://www.itu.int/md/S19-CL-C-0006/en" TargetMode="External"/><Relationship Id="rId25" Type="http://schemas.openxmlformats.org/officeDocument/2006/relationships/hyperlink" Target="https://www.itu.int/en/ITU-D/Statistics/Documents/facts/FactsFigures2020.pdf" TargetMode="External"/><Relationship Id="rId33" Type="http://schemas.openxmlformats.org/officeDocument/2006/relationships/hyperlink" Target="https://www.itu.int/en/ITU-D/Digital-Inclusion/Women-and-Girls/Girls-in-ICT-Portal/Pages/GirlsInICTDay/2021/GICT-2021.aspx" TargetMode="External"/><Relationship Id="rId38" Type="http://schemas.openxmlformats.org/officeDocument/2006/relationships/hyperlink" Target="https://www.itu.int/en/ITU-D/Cybersecurity/Pages/Women-in-Cyber/Women-in-Cyber-Mentorship-Programme.aspx" TargetMode="External"/><Relationship Id="rId46" Type="http://schemas.openxmlformats.org/officeDocument/2006/relationships/hyperlink" Target="https://www.itu.int/en/mediacentre/Pages/2019-CM10.aspx" TargetMode="External"/><Relationship Id="rId20" Type="http://schemas.openxmlformats.org/officeDocument/2006/relationships/hyperlink" Target="https://www.itu.int/md/S19-CL-INF-0002/en" TargetMode="External"/><Relationship Id="rId41" Type="http://schemas.openxmlformats.org/officeDocument/2006/relationships/hyperlink" Target="https://academy.itu.int/index.php/training-courses/full-catalogue/liderazgo-femenino-en-el-sector-de-las-telecomunicaciones-y-las-tic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S17-CL-C-0006/en" TargetMode="External"/><Relationship Id="rId23" Type="http://schemas.openxmlformats.org/officeDocument/2006/relationships/hyperlink" Target="https://www.itu.int/md/S21-CL-INF-0004/en" TargetMode="External"/><Relationship Id="rId28" Type="http://schemas.openxmlformats.org/officeDocument/2006/relationships/hyperlink" Target="http://www.itu.int/net/wsis/documents/HLE.html" TargetMode="External"/><Relationship Id="rId36" Type="http://schemas.openxmlformats.org/officeDocument/2006/relationships/hyperlink" Target="https://www.equals.org/" TargetMode="External"/><Relationship Id="rId49" Type="http://schemas.openxmlformats.org/officeDocument/2006/relationships/hyperlink" Target="https://genderchampions.com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tu.int/md/S13-CL-INF-0011/en" TargetMode="External"/><Relationship Id="rId31" Type="http://schemas.openxmlformats.org/officeDocument/2006/relationships/hyperlink" Target="http://www.un.org/en/sections/observances/international-days/index.html" TargetMode="External"/><Relationship Id="rId44" Type="http://schemas.openxmlformats.org/officeDocument/2006/relationships/hyperlink" Target="https://www.itu.int/en/ITU-D/Emergency-Telecommunications/Pages/Women-ICT-and-Emergency-Telecommunications.aspx" TargetMode="External"/><Relationship Id="rId52" Type="http://schemas.openxmlformats.org/officeDocument/2006/relationships/hyperlink" Target="https://www.itu.int/md/S21-CL-INF-000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B134-1EE2-457D-88EA-E184678B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7</Pages>
  <Words>2851</Words>
  <Characters>22822</Characters>
  <Application>Microsoft Office Word</Application>
  <DocSecurity>4</DocSecurity>
  <Lines>190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25622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activities related to Resolution 70 (Rev. Dubai, 2018)</dc:title>
  <dc:subject>Council 2021, Virtual consultation of councillors</dc:subject>
  <dc:creator>Russian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2021-04-20T08:16:00Z</dcterms:created>
  <dcterms:modified xsi:type="dcterms:W3CDTF">2021-04-20T08:16:00Z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