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674"/>
        <w:tblW w:w="10314" w:type="dxa"/>
        <w:tblLayout w:type="fixed"/>
        <w:tblLook w:val="0000" w:firstRow="0" w:lastRow="0" w:firstColumn="0" w:lastColumn="0" w:noHBand="0" w:noVBand="0"/>
      </w:tblPr>
      <w:tblGrid>
        <w:gridCol w:w="5954"/>
        <w:gridCol w:w="4360"/>
      </w:tblGrid>
      <w:tr w:rsidR="00F87189" w:rsidRPr="00F87189" w14:paraId="5D5FDC24" w14:textId="77777777" w:rsidTr="000529E9">
        <w:trPr>
          <w:cantSplit/>
        </w:trPr>
        <w:tc>
          <w:tcPr>
            <w:tcW w:w="5954" w:type="dxa"/>
          </w:tcPr>
          <w:p w14:paraId="1B8C45DA" w14:textId="77777777" w:rsidR="00F87189" w:rsidRPr="00F87189" w:rsidRDefault="00F87189" w:rsidP="00F87189">
            <w:pPr>
              <w:spacing w:before="240" w:after="48" w:line="259" w:lineRule="auto"/>
              <w:rPr>
                <w:rFonts w:ascii="Calibri" w:eastAsia="Calibri" w:hAnsi="Calibri"/>
                <w:b/>
                <w:position w:val="6"/>
                <w:sz w:val="30"/>
                <w:szCs w:val="30"/>
                <w:lang w:val="en-GB" w:eastAsia="en-US"/>
              </w:rPr>
            </w:pPr>
            <w:bookmarkStart w:id="0" w:name="_Hlk68631470"/>
            <w:r w:rsidRPr="00F87189">
              <w:rPr>
                <w:rFonts w:ascii="Calibri" w:eastAsia="Calibri" w:hAnsi="Calibri"/>
                <w:b/>
                <w:position w:val="6"/>
                <w:sz w:val="30"/>
                <w:szCs w:val="30"/>
                <w:lang w:val="en-GB" w:eastAsia="en-US"/>
              </w:rPr>
              <w:t>Ad Hoc Group of the CWG-FHR on the ITU Regional Presence Review</w:t>
            </w:r>
          </w:p>
          <w:p w14:paraId="6F607450" w14:textId="77777777" w:rsidR="00F87189" w:rsidRPr="00F87189" w:rsidRDefault="00F87189" w:rsidP="00F87189">
            <w:pPr>
              <w:spacing w:after="120" w:line="259" w:lineRule="auto"/>
              <w:rPr>
                <w:rFonts w:ascii="Calibri" w:eastAsia="Calibri" w:hAnsi="Calibri"/>
                <w:b/>
                <w:position w:val="6"/>
                <w:szCs w:val="22"/>
                <w:lang w:val="en-GB" w:eastAsia="en-US"/>
              </w:rPr>
            </w:pPr>
            <w:r w:rsidRPr="00F87189">
              <w:rPr>
                <w:rFonts w:ascii="Calibri" w:eastAsia="Calibri" w:hAnsi="Calibri" w:cs="Times New Roman Bold"/>
                <w:b/>
                <w:sz w:val="24"/>
                <w:szCs w:val="26"/>
                <w:lang w:val="en-GB" w:eastAsia="en-US"/>
              </w:rPr>
              <w:t>Second meeting - Virtual, 20 April 2021</w:t>
            </w:r>
          </w:p>
        </w:tc>
        <w:tc>
          <w:tcPr>
            <w:tcW w:w="4360" w:type="dxa"/>
          </w:tcPr>
          <w:p w14:paraId="625B2323" w14:textId="77777777" w:rsidR="00F87189" w:rsidRPr="00F87189" w:rsidRDefault="00F87189" w:rsidP="00F87189">
            <w:pPr>
              <w:spacing w:before="120" w:after="120" w:line="240" w:lineRule="atLeast"/>
              <w:rPr>
                <w:rFonts w:ascii="Calibri" w:eastAsia="Calibri" w:hAnsi="Calibri"/>
                <w:szCs w:val="22"/>
                <w:lang w:val="en-GB" w:eastAsia="en-US"/>
              </w:rPr>
            </w:pPr>
            <w:bookmarkStart w:id="1" w:name="ditulogo"/>
            <w:bookmarkEnd w:id="1"/>
            <w:r w:rsidRPr="00F87189">
              <w:rPr>
                <w:rFonts w:ascii="Calibri" w:eastAsia="Calibri" w:hAnsi="Calibri"/>
                <w:noProof/>
                <w:szCs w:val="22"/>
                <w:lang w:val="en-GB" w:eastAsia="en-US"/>
              </w:rPr>
              <w:drawing>
                <wp:inline distT="0" distB="0" distL="0" distR="0" wp14:anchorId="3051EF04" wp14:editId="524B2CBE">
                  <wp:extent cx="615600" cy="64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F87189" w:rsidRPr="00F87189" w14:paraId="6751DB70" w14:textId="77777777" w:rsidTr="000529E9">
        <w:trPr>
          <w:cantSplit/>
        </w:trPr>
        <w:tc>
          <w:tcPr>
            <w:tcW w:w="5954" w:type="dxa"/>
            <w:tcBorders>
              <w:top w:val="single" w:sz="12" w:space="0" w:color="auto"/>
            </w:tcBorders>
          </w:tcPr>
          <w:p w14:paraId="418D3688" w14:textId="77777777" w:rsidR="00F87189" w:rsidRPr="00F87189" w:rsidRDefault="00F87189" w:rsidP="00F87189">
            <w:pPr>
              <w:snapToGrid w:val="0"/>
              <w:spacing w:line="259" w:lineRule="auto"/>
              <w:rPr>
                <w:rFonts w:ascii="Calibri" w:eastAsia="Calibri" w:hAnsi="Calibri"/>
                <w:b/>
                <w:smallCaps/>
                <w:szCs w:val="22"/>
                <w:lang w:val="en-GB" w:eastAsia="en-US"/>
              </w:rPr>
            </w:pPr>
          </w:p>
        </w:tc>
        <w:tc>
          <w:tcPr>
            <w:tcW w:w="4360" w:type="dxa"/>
            <w:tcBorders>
              <w:top w:val="single" w:sz="12" w:space="0" w:color="auto"/>
            </w:tcBorders>
          </w:tcPr>
          <w:p w14:paraId="6171D6FF" w14:textId="77777777" w:rsidR="00F87189" w:rsidRPr="00F87189" w:rsidRDefault="00F87189" w:rsidP="00F87189">
            <w:pPr>
              <w:snapToGrid w:val="0"/>
              <w:spacing w:line="259" w:lineRule="auto"/>
              <w:ind w:left="209"/>
              <w:rPr>
                <w:rFonts w:ascii="Verdana" w:eastAsia="Calibri" w:hAnsi="Verdana"/>
                <w:szCs w:val="22"/>
                <w:lang w:val="en-GB" w:eastAsia="en-US"/>
              </w:rPr>
            </w:pPr>
          </w:p>
        </w:tc>
      </w:tr>
      <w:tr w:rsidR="00F87189" w:rsidRPr="00F87189" w14:paraId="6535C70F" w14:textId="77777777" w:rsidTr="000529E9">
        <w:trPr>
          <w:cantSplit/>
          <w:trHeight w:val="23"/>
        </w:trPr>
        <w:tc>
          <w:tcPr>
            <w:tcW w:w="5954" w:type="dxa"/>
            <w:vMerge w:val="restart"/>
          </w:tcPr>
          <w:p w14:paraId="4A5C399E" w14:textId="77777777" w:rsidR="00F87189" w:rsidRPr="00F87189" w:rsidRDefault="00F87189" w:rsidP="00F87189">
            <w:pPr>
              <w:snapToGrid w:val="0"/>
              <w:spacing w:line="259" w:lineRule="auto"/>
              <w:rPr>
                <w:rFonts w:ascii="Calibri" w:eastAsia="Calibri" w:hAnsi="Calibri"/>
                <w:b/>
                <w:szCs w:val="22"/>
                <w:lang w:val="en-GB" w:eastAsia="en-US"/>
              </w:rPr>
            </w:pPr>
            <w:bookmarkStart w:id="2" w:name="dmeeting" w:colFirst="0" w:colLast="0"/>
            <w:bookmarkStart w:id="3" w:name="dnum" w:colFirst="1" w:colLast="1"/>
          </w:p>
        </w:tc>
        <w:tc>
          <w:tcPr>
            <w:tcW w:w="4360" w:type="dxa"/>
          </w:tcPr>
          <w:p w14:paraId="4F1B4BBF" w14:textId="349CE0E7" w:rsidR="00F87189" w:rsidRPr="00F87189" w:rsidRDefault="00F87189" w:rsidP="00F87189">
            <w:pPr>
              <w:snapToGrid w:val="0"/>
              <w:spacing w:line="259" w:lineRule="auto"/>
              <w:ind w:left="57"/>
              <w:rPr>
                <w:rFonts w:ascii="Calibri" w:eastAsia="Calibri" w:hAnsi="Calibri" w:cs="Times New Roman Bold"/>
                <w:b/>
                <w:spacing w:val="-4"/>
                <w:sz w:val="24"/>
                <w:szCs w:val="22"/>
                <w:lang w:val="de-CH" w:eastAsia="en-US"/>
              </w:rPr>
            </w:pPr>
            <w:r w:rsidRPr="00F87189">
              <w:rPr>
                <w:rFonts w:ascii="Calibri" w:eastAsia="Calibri" w:hAnsi="Calibri" w:cs="Times New Roman Bold"/>
                <w:b/>
                <w:spacing w:val="-4"/>
                <w:sz w:val="24"/>
                <w:szCs w:val="22"/>
                <w:lang w:val="de-CH" w:eastAsia="en-US"/>
              </w:rPr>
              <w:t>Document CWG-FHR-AH-RegPres-2/</w:t>
            </w:r>
            <w:r>
              <w:rPr>
                <w:rFonts w:ascii="Calibri" w:eastAsia="Calibri" w:hAnsi="Calibri" w:cs="Times New Roman Bold"/>
                <w:b/>
                <w:spacing w:val="-4"/>
                <w:sz w:val="24"/>
                <w:szCs w:val="22"/>
                <w:lang w:val="de-CH" w:eastAsia="en-US"/>
              </w:rPr>
              <w:t>3</w:t>
            </w:r>
            <w:r w:rsidRPr="00F87189">
              <w:rPr>
                <w:rFonts w:ascii="Calibri" w:eastAsia="Calibri" w:hAnsi="Calibri" w:cs="Times New Roman Bold"/>
                <w:b/>
                <w:spacing w:val="-4"/>
                <w:sz w:val="24"/>
                <w:szCs w:val="22"/>
                <w:lang w:val="de-CH" w:eastAsia="en-US"/>
              </w:rPr>
              <w:t>-E</w:t>
            </w:r>
          </w:p>
        </w:tc>
      </w:tr>
      <w:tr w:rsidR="00F87189" w:rsidRPr="00F87189" w14:paraId="64FB2CE1" w14:textId="77777777" w:rsidTr="000529E9">
        <w:trPr>
          <w:cantSplit/>
          <w:trHeight w:val="23"/>
        </w:trPr>
        <w:tc>
          <w:tcPr>
            <w:tcW w:w="5954" w:type="dxa"/>
            <w:vMerge/>
          </w:tcPr>
          <w:p w14:paraId="5B228122" w14:textId="77777777" w:rsidR="00F87189" w:rsidRPr="00F87189" w:rsidRDefault="00F87189" w:rsidP="00F87189">
            <w:pPr>
              <w:snapToGrid w:val="0"/>
              <w:spacing w:line="259" w:lineRule="auto"/>
              <w:rPr>
                <w:rFonts w:ascii="Calibri" w:eastAsia="Calibri" w:hAnsi="Calibri"/>
                <w:b/>
                <w:szCs w:val="22"/>
                <w:lang w:val="de-CH" w:eastAsia="en-US"/>
              </w:rPr>
            </w:pPr>
            <w:bookmarkStart w:id="4" w:name="ddate" w:colFirst="1" w:colLast="1"/>
            <w:bookmarkEnd w:id="2"/>
            <w:bookmarkEnd w:id="3"/>
          </w:p>
        </w:tc>
        <w:tc>
          <w:tcPr>
            <w:tcW w:w="4360" w:type="dxa"/>
          </w:tcPr>
          <w:p w14:paraId="55C0EAC3" w14:textId="3B4DD12F" w:rsidR="00F87189" w:rsidRPr="00F87189" w:rsidRDefault="00F87189" w:rsidP="00F87189">
            <w:pPr>
              <w:snapToGrid w:val="0"/>
              <w:spacing w:line="259" w:lineRule="auto"/>
              <w:ind w:left="57"/>
              <w:rPr>
                <w:rFonts w:ascii="Calibri" w:eastAsia="Calibri" w:hAnsi="Calibri"/>
                <w:b/>
                <w:sz w:val="24"/>
                <w:szCs w:val="22"/>
                <w:lang w:val="en-GB" w:eastAsia="en-US"/>
              </w:rPr>
            </w:pPr>
            <w:r>
              <w:rPr>
                <w:rFonts w:ascii="Calibri" w:eastAsia="Calibri" w:hAnsi="Calibri"/>
                <w:b/>
                <w:sz w:val="24"/>
                <w:szCs w:val="22"/>
                <w:lang w:val="en-GB" w:eastAsia="en-US"/>
              </w:rPr>
              <w:t>12</w:t>
            </w:r>
            <w:r w:rsidRPr="00F87189">
              <w:rPr>
                <w:rFonts w:ascii="Calibri" w:eastAsia="Calibri" w:hAnsi="Calibri"/>
                <w:b/>
                <w:sz w:val="24"/>
                <w:szCs w:val="22"/>
                <w:lang w:val="en-GB" w:eastAsia="en-US"/>
              </w:rPr>
              <w:t xml:space="preserve"> April 2021</w:t>
            </w:r>
          </w:p>
        </w:tc>
      </w:tr>
      <w:tr w:rsidR="00F87189" w:rsidRPr="00F87189" w14:paraId="53EFC47E" w14:textId="77777777" w:rsidTr="000529E9">
        <w:trPr>
          <w:cantSplit/>
          <w:trHeight w:val="80"/>
        </w:trPr>
        <w:tc>
          <w:tcPr>
            <w:tcW w:w="5954" w:type="dxa"/>
            <w:vMerge/>
          </w:tcPr>
          <w:p w14:paraId="12F59F1D" w14:textId="77777777" w:rsidR="00F87189" w:rsidRPr="00F87189" w:rsidRDefault="00F87189" w:rsidP="00F87189">
            <w:pPr>
              <w:snapToGrid w:val="0"/>
              <w:spacing w:line="259" w:lineRule="auto"/>
              <w:rPr>
                <w:rFonts w:ascii="Calibri" w:eastAsia="Calibri" w:hAnsi="Calibri"/>
                <w:b/>
                <w:szCs w:val="22"/>
                <w:lang w:val="en-GB" w:eastAsia="en-US"/>
              </w:rPr>
            </w:pPr>
            <w:bookmarkStart w:id="5" w:name="dorlang" w:colFirst="1" w:colLast="1"/>
            <w:bookmarkEnd w:id="4"/>
          </w:p>
        </w:tc>
        <w:tc>
          <w:tcPr>
            <w:tcW w:w="4360" w:type="dxa"/>
          </w:tcPr>
          <w:p w14:paraId="73E5DA2C" w14:textId="77777777" w:rsidR="00F87189" w:rsidRPr="00F87189" w:rsidRDefault="00F87189" w:rsidP="00F87189">
            <w:pPr>
              <w:snapToGrid w:val="0"/>
              <w:spacing w:line="259" w:lineRule="auto"/>
              <w:ind w:left="57"/>
              <w:rPr>
                <w:rFonts w:ascii="Calibri" w:eastAsia="Calibri" w:hAnsi="Calibri"/>
                <w:b/>
                <w:sz w:val="24"/>
                <w:szCs w:val="22"/>
                <w:lang w:val="en-GB" w:eastAsia="en-US"/>
              </w:rPr>
            </w:pPr>
            <w:r w:rsidRPr="00F87189">
              <w:rPr>
                <w:rFonts w:ascii="Calibri" w:eastAsia="Calibri" w:hAnsi="Calibri"/>
                <w:b/>
                <w:sz w:val="24"/>
                <w:szCs w:val="22"/>
                <w:lang w:val="en-GB" w:eastAsia="en-US"/>
              </w:rPr>
              <w:t>English only</w:t>
            </w:r>
          </w:p>
        </w:tc>
      </w:tr>
    </w:tbl>
    <w:bookmarkEnd w:id="0"/>
    <w:bookmarkEnd w:id="5"/>
    <w:p w14:paraId="688BE67F" w14:textId="7CB2CCFC" w:rsidR="00496EC8" w:rsidRDefault="00496EC8" w:rsidP="00496EC8">
      <w:pPr>
        <w:spacing w:before="840" w:after="360"/>
        <w:jc w:val="center"/>
        <w:rPr>
          <w:rFonts w:asciiTheme="minorHAnsi" w:hAnsiTheme="minorHAnsi"/>
          <w:b/>
          <w:sz w:val="28"/>
          <w:szCs w:val="28"/>
        </w:rPr>
      </w:pPr>
      <w:r w:rsidRPr="00D673BE">
        <w:rPr>
          <w:rFonts w:asciiTheme="minorHAnsi" w:hAnsiTheme="minorHAnsi"/>
          <w:b/>
          <w:sz w:val="28"/>
          <w:szCs w:val="28"/>
        </w:rPr>
        <w:t xml:space="preserve">Contribution by </w:t>
      </w:r>
      <w:r>
        <w:rPr>
          <w:rFonts w:asciiTheme="minorHAnsi" w:hAnsiTheme="minorHAnsi"/>
          <w:b/>
          <w:sz w:val="28"/>
          <w:szCs w:val="28"/>
        </w:rPr>
        <w:t xml:space="preserve">the </w:t>
      </w:r>
      <w:r w:rsidRPr="00D673BE">
        <w:rPr>
          <w:rFonts w:asciiTheme="minorHAnsi" w:hAnsiTheme="minorHAnsi"/>
          <w:b/>
          <w:sz w:val="28"/>
          <w:szCs w:val="28"/>
        </w:rPr>
        <w:t>United States of America</w:t>
      </w:r>
    </w:p>
    <w:p w14:paraId="5A168D0C" w14:textId="77777777" w:rsidR="00496EC8" w:rsidRPr="00FD214F" w:rsidRDefault="00496EC8" w:rsidP="00F87189">
      <w:pPr>
        <w:spacing w:before="120" w:after="120"/>
        <w:rPr>
          <w:rFonts w:ascii="Calibri" w:hAnsi="Calibri" w:cs="Calibri"/>
          <w:b/>
          <w:sz w:val="24"/>
          <w:lang w:val="en-GB"/>
        </w:rPr>
      </w:pPr>
      <w:r w:rsidRPr="00FD214F">
        <w:rPr>
          <w:rFonts w:ascii="Calibri" w:hAnsi="Calibri" w:cs="Calibri"/>
          <w:b/>
          <w:sz w:val="24"/>
          <w:lang w:val="en-GB"/>
        </w:rPr>
        <w:t>Introduction</w:t>
      </w:r>
    </w:p>
    <w:p w14:paraId="2E2DE951" w14:textId="0E424776" w:rsidR="00496EC8" w:rsidRPr="00FD214F" w:rsidRDefault="00496EC8" w:rsidP="00F87189">
      <w:pPr>
        <w:spacing w:before="120" w:after="120"/>
        <w:rPr>
          <w:rFonts w:ascii="Calibri" w:hAnsi="Calibri" w:cs="Calibri"/>
          <w:bCs/>
          <w:sz w:val="24"/>
          <w:lang w:val="en-GB"/>
        </w:rPr>
      </w:pPr>
      <w:r w:rsidRPr="00FD214F">
        <w:rPr>
          <w:rFonts w:ascii="Calibri" w:hAnsi="Calibri" w:cs="Calibri"/>
          <w:bCs/>
          <w:sz w:val="24"/>
          <w:lang w:val="en-GB"/>
        </w:rPr>
        <w:t xml:space="preserve">The United States is pleased to submit this contribution to the </w:t>
      </w:r>
      <w:r>
        <w:rPr>
          <w:rFonts w:ascii="Calibri" w:hAnsi="Calibri" w:cs="Calibri"/>
          <w:bCs/>
          <w:sz w:val="24"/>
          <w:lang w:val="en-GB"/>
        </w:rPr>
        <w:t xml:space="preserve">Ad Hoc Group </w:t>
      </w:r>
      <w:r w:rsidR="00B047DB" w:rsidRPr="00B047DB">
        <w:rPr>
          <w:rFonts w:ascii="Calibri" w:hAnsi="Calibri" w:cs="Calibri"/>
          <w:bCs/>
          <w:sz w:val="24"/>
          <w:lang w:val="en-GB"/>
        </w:rPr>
        <w:t>on ITU Regional Presence Review</w:t>
      </w:r>
      <w:r w:rsidR="00B047DB">
        <w:rPr>
          <w:rFonts w:ascii="Calibri" w:hAnsi="Calibri" w:cs="Calibri"/>
          <w:bCs/>
          <w:sz w:val="24"/>
          <w:lang w:val="en-GB"/>
        </w:rPr>
        <w:t xml:space="preserve"> </w:t>
      </w:r>
      <w:r w:rsidR="00E43B2B">
        <w:rPr>
          <w:rFonts w:ascii="Calibri" w:hAnsi="Calibri" w:cs="Calibri"/>
          <w:bCs/>
          <w:sz w:val="24"/>
          <w:lang w:val="en-GB"/>
        </w:rPr>
        <w:t>(A</w:t>
      </w:r>
      <w:r w:rsidR="00113454">
        <w:rPr>
          <w:rFonts w:ascii="Calibri" w:hAnsi="Calibri" w:cs="Calibri"/>
          <w:bCs/>
          <w:sz w:val="24"/>
          <w:lang w:val="en-GB"/>
        </w:rPr>
        <w:t>d Hoc Group</w:t>
      </w:r>
      <w:r w:rsidR="00E43B2B">
        <w:rPr>
          <w:rFonts w:ascii="Calibri" w:hAnsi="Calibri" w:cs="Calibri"/>
          <w:bCs/>
          <w:sz w:val="24"/>
          <w:lang w:val="en-GB"/>
        </w:rPr>
        <w:t xml:space="preserve">) </w:t>
      </w:r>
      <w:r>
        <w:rPr>
          <w:rFonts w:ascii="Calibri" w:hAnsi="Calibri" w:cs="Calibri"/>
          <w:bCs/>
          <w:sz w:val="24"/>
          <w:lang w:val="en-GB"/>
        </w:rPr>
        <w:t xml:space="preserve">of </w:t>
      </w:r>
      <w:r w:rsidR="2EF825E8" w:rsidRPr="7D5A6E5B">
        <w:rPr>
          <w:rFonts w:ascii="Calibri" w:hAnsi="Calibri" w:cs="Calibri"/>
          <w:sz w:val="24"/>
          <w:lang w:val="en-GB"/>
        </w:rPr>
        <w:t xml:space="preserve">the </w:t>
      </w:r>
      <w:r w:rsidRPr="00FD214F">
        <w:rPr>
          <w:rFonts w:ascii="Calibri" w:hAnsi="Calibri" w:cs="Calibri"/>
          <w:bCs/>
          <w:sz w:val="24"/>
          <w:lang w:val="en-GB"/>
        </w:rPr>
        <w:t>ITU Council Working Group on Finance and Human Resources issues (CWG-FHR) for its discussion and consideration during its</w:t>
      </w:r>
      <w:r>
        <w:rPr>
          <w:rFonts w:ascii="Calibri" w:hAnsi="Calibri" w:cs="Calibri"/>
          <w:bCs/>
          <w:sz w:val="24"/>
          <w:vertAlign w:val="superscript"/>
          <w:lang w:val="en-GB"/>
        </w:rPr>
        <w:t xml:space="preserve"> </w:t>
      </w:r>
      <w:r>
        <w:rPr>
          <w:rFonts w:ascii="Calibri" w:hAnsi="Calibri" w:cs="Calibri"/>
          <w:bCs/>
          <w:sz w:val="24"/>
          <w:lang w:val="en-GB"/>
        </w:rPr>
        <w:t>April 20th</w:t>
      </w:r>
      <w:r w:rsidRPr="00FD214F">
        <w:rPr>
          <w:rFonts w:ascii="Calibri" w:hAnsi="Calibri" w:cs="Calibri"/>
          <w:bCs/>
          <w:sz w:val="24"/>
          <w:lang w:val="en-GB"/>
        </w:rPr>
        <w:t xml:space="preserve">, 2021 meeting. </w:t>
      </w:r>
      <w:r>
        <w:rPr>
          <w:rFonts w:ascii="Calibri" w:hAnsi="Calibri" w:cs="Calibri"/>
          <w:bCs/>
          <w:sz w:val="24"/>
          <w:lang w:val="en-GB"/>
        </w:rPr>
        <w:t>T</w:t>
      </w:r>
      <w:r w:rsidRPr="00FD214F">
        <w:rPr>
          <w:rFonts w:ascii="Calibri" w:hAnsi="Calibri" w:cs="Calibri"/>
          <w:bCs/>
          <w:sz w:val="24"/>
          <w:lang w:val="en-GB"/>
        </w:rPr>
        <w:t xml:space="preserve">he United States recognizes the importance of ITU regional presence as a valuable means for the ITU to work closely with the membership in order to facilitate greater efficiency and wider participation at lower cost for all members, especially those </w:t>
      </w:r>
      <w:r w:rsidR="00B730C5">
        <w:rPr>
          <w:rFonts w:ascii="Calibri" w:hAnsi="Calibri" w:cs="Calibri"/>
          <w:bCs/>
          <w:sz w:val="24"/>
          <w:lang w:val="en-GB"/>
        </w:rPr>
        <w:t xml:space="preserve">from </w:t>
      </w:r>
      <w:r w:rsidRPr="00FD214F">
        <w:rPr>
          <w:rFonts w:ascii="Calibri" w:hAnsi="Calibri" w:cs="Calibri"/>
          <w:bCs/>
          <w:sz w:val="24"/>
          <w:lang w:val="en-GB"/>
        </w:rPr>
        <w:t xml:space="preserve">developing </w:t>
      </w:r>
      <w:r w:rsidR="00B730C5">
        <w:rPr>
          <w:rFonts w:ascii="Calibri" w:hAnsi="Calibri" w:cs="Calibri"/>
          <w:bCs/>
          <w:sz w:val="24"/>
          <w:lang w:val="en-GB"/>
        </w:rPr>
        <w:t>countries</w:t>
      </w:r>
      <w:r w:rsidRPr="00FD214F">
        <w:rPr>
          <w:rFonts w:ascii="Calibri" w:hAnsi="Calibri" w:cs="Calibri"/>
          <w:bCs/>
          <w:sz w:val="24"/>
          <w:lang w:val="en-GB"/>
        </w:rPr>
        <w:t xml:space="preserve">. The Ad Hoc group should produce recommendations regarding a path forward on regional presence for </w:t>
      </w:r>
      <w:r w:rsidR="00B730C5">
        <w:rPr>
          <w:rFonts w:ascii="Calibri" w:hAnsi="Calibri" w:cs="Calibri"/>
          <w:bCs/>
          <w:sz w:val="24"/>
          <w:lang w:val="en-GB"/>
        </w:rPr>
        <w:t xml:space="preserve">Council decision. </w:t>
      </w:r>
      <w:r>
        <w:rPr>
          <w:rFonts w:ascii="Calibri" w:hAnsi="Calibri" w:cs="Calibri"/>
          <w:bCs/>
          <w:sz w:val="24"/>
          <w:lang w:val="en-GB"/>
        </w:rPr>
        <w:t xml:space="preserve"> To accomplish this, the Ad Hoc </w:t>
      </w:r>
      <w:r w:rsidR="79773D15" w:rsidRPr="7D5A6E5B">
        <w:rPr>
          <w:rFonts w:ascii="Calibri" w:hAnsi="Calibri" w:cs="Calibri"/>
          <w:sz w:val="24"/>
          <w:lang w:val="en-GB"/>
        </w:rPr>
        <w:t>G</w:t>
      </w:r>
      <w:r>
        <w:rPr>
          <w:rFonts w:ascii="Calibri" w:hAnsi="Calibri" w:cs="Calibri"/>
          <w:bCs/>
          <w:sz w:val="24"/>
          <w:lang w:val="en-GB"/>
        </w:rPr>
        <w:t>roup must first focus on strategic positioning principles of ITU regional presence before structure is considered.</w:t>
      </w:r>
      <w:r w:rsidR="0009174A">
        <w:rPr>
          <w:rFonts w:ascii="Calibri" w:hAnsi="Calibri" w:cs="Calibri"/>
          <w:bCs/>
          <w:sz w:val="24"/>
          <w:lang w:val="en-GB"/>
        </w:rPr>
        <w:t xml:space="preserve">  Form should follow function.</w:t>
      </w:r>
    </w:p>
    <w:p w14:paraId="325C87BE" w14:textId="77777777" w:rsidR="00496EC8" w:rsidRPr="00FD214F" w:rsidRDefault="00496EC8" w:rsidP="00F87189">
      <w:pPr>
        <w:spacing w:before="360" w:after="120"/>
        <w:rPr>
          <w:rFonts w:ascii="Calibri" w:hAnsi="Calibri" w:cs="Calibri"/>
          <w:b/>
          <w:bCs/>
          <w:sz w:val="24"/>
        </w:rPr>
      </w:pPr>
      <w:r w:rsidRPr="00FD214F">
        <w:rPr>
          <w:rFonts w:ascii="Calibri" w:hAnsi="Calibri" w:cs="Calibri"/>
          <w:b/>
          <w:bCs/>
          <w:sz w:val="24"/>
        </w:rPr>
        <w:t>Discussion</w:t>
      </w:r>
    </w:p>
    <w:p w14:paraId="22D04A29" w14:textId="0FD6E9A5" w:rsidR="00496EC8" w:rsidRPr="00FD214F" w:rsidRDefault="00496EC8" w:rsidP="00F87189">
      <w:pPr>
        <w:spacing w:before="120" w:after="120"/>
        <w:rPr>
          <w:rFonts w:ascii="Calibri" w:hAnsi="Calibri" w:cs="Calibri"/>
          <w:sz w:val="24"/>
        </w:rPr>
      </w:pPr>
      <w:r w:rsidRPr="00FD214F">
        <w:rPr>
          <w:rFonts w:ascii="Calibri" w:hAnsi="Calibri" w:cs="Calibri"/>
          <w:sz w:val="24"/>
        </w:rPr>
        <w:t>ITU Plenipotentiary 2018 modified Resolution 25 (Rev. Dubai</w:t>
      </w:r>
      <w:r>
        <w:rPr>
          <w:rFonts w:ascii="Calibri" w:hAnsi="Calibri" w:cs="Calibri"/>
          <w:sz w:val="24"/>
        </w:rPr>
        <w:t>,</w:t>
      </w:r>
      <w:r w:rsidRPr="00FD214F">
        <w:rPr>
          <w:rFonts w:ascii="Calibri" w:hAnsi="Calibri" w:cs="Calibri"/>
          <w:sz w:val="24"/>
        </w:rPr>
        <w:t xml:space="preserve"> 2018)</w:t>
      </w:r>
      <w:r w:rsidR="00B730C5">
        <w:rPr>
          <w:rFonts w:ascii="Calibri" w:hAnsi="Calibri" w:cs="Calibri"/>
          <w:sz w:val="24"/>
        </w:rPr>
        <w:t xml:space="preserve"> </w:t>
      </w:r>
      <w:r w:rsidRPr="008461BD">
        <w:rPr>
          <w:rFonts w:ascii="Calibri" w:hAnsi="Calibri" w:cs="Calibri"/>
          <w:i/>
          <w:iCs/>
          <w:sz w:val="24"/>
        </w:rPr>
        <w:t>Strengthening Regional</w:t>
      </w:r>
      <w:r w:rsidRPr="00FD214F">
        <w:rPr>
          <w:rFonts w:ascii="Calibri" w:hAnsi="Calibri" w:cs="Calibri"/>
          <w:sz w:val="24"/>
        </w:rPr>
        <w:t xml:space="preserve"> </w:t>
      </w:r>
      <w:r w:rsidRPr="008461BD">
        <w:rPr>
          <w:rFonts w:ascii="Calibri" w:hAnsi="Calibri" w:cs="Calibri"/>
          <w:i/>
          <w:iCs/>
          <w:sz w:val="24"/>
        </w:rPr>
        <w:t>Presence</w:t>
      </w:r>
      <w:r w:rsidRPr="00FD214F">
        <w:rPr>
          <w:rFonts w:ascii="Calibri" w:hAnsi="Calibri" w:cs="Calibri"/>
          <w:sz w:val="24"/>
        </w:rPr>
        <w:t xml:space="preserve"> </w:t>
      </w:r>
      <w:r w:rsidR="00B730C5">
        <w:rPr>
          <w:rFonts w:ascii="Calibri" w:hAnsi="Calibri" w:cs="Calibri"/>
          <w:sz w:val="24"/>
        </w:rPr>
        <w:t xml:space="preserve">(Res.25) </w:t>
      </w:r>
      <w:r w:rsidRPr="00FD214F">
        <w:rPr>
          <w:rFonts w:ascii="Calibri" w:hAnsi="Calibri" w:cs="Calibri"/>
          <w:sz w:val="24"/>
        </w:rPr>
        <w:t xml:space="preserve">to, inter alia, review ITU regional presence in the light of certain factors, including the following criteria: decentralization to ensure greater efficiency at lower cost, accountability and transparency, assistance for developing countries to participate in ITU activities, possible duplication </w:t>
      </w:r>
      <w:r w:rsidR="00B730C5">
        <w:rPr>
          <w:rFonts w:ascii="Calibri" w:hAnsi="Calibri" w:cs="Calibri"/>
          <w:sz w:val="24"/>
        </w:rPr>
        <w:t xml:space="preserve">of </w:t>
      </w:r>
      <w:r w:rsidRPr="00FD214F">
        <w:rPr>
          <w:rFonts w:ascii="Calibri" w:hAnsi="Calibri" w:cs="Calibri"/>
          <w:sz w:val="24"/>
        </w:rPr>
        <w:t xml:space="preserve">functions of </w:t>
      </w:r>
      <w:r w:rsidR="00B730C5">
        <w:rPr>
          <w:rFonts w:ascii="Calibri" w:hAnsi="Calibri" w:cs="Calibri"/>
          <w:sz w:val="24"/>
        </w:rPr>
        <w:t xml:space="preserve">the </w:t>
      </w:r>
      <w:r w:rsidRPr="00FD214F">
        <w:rPr>
          <w:rFonts w:ascii="Calibri" w:hAnsi="Calibri" w:cs="Calibri"/>
          <w:sz w:val="24"/>
        </w:rPr>
        <w:t>ITU headquarters and the regional offices and the extent of fulfilment of the provisions of Resolution 17 (Rev. Buenos Aires, 2017) of the World Telecommunication Development Conference.</w:t>
      </w:r>
    </w:p>
    <w:p w14:paraId="0F469F27" w14:textId="06CF5D9E" w:rsidR="00496EC8" w:rsidRPr="00FD214F" w:rsidRDefault="00496EC8" w:rsidP="00F87189">
      <w:pPr>
        <w:spacing w:before="120" w:after="120"/>
        <w:rPr>
          <w:rFonts w:ascii="Calibri" w:hAnsi="Calibri" w:cs="Calibri"/>
          <w:sz w:val="24"/>
        </w:rPr>
      </w:pPr>
      <w:r w:rsidRPr="4FB8D128">
        <w:rPr>
          <w:rFonts w:ascii="Calibri" w:hAnsi="Calibri" w:cs="Calibri"/>
          <w:sz w:val="24"/>
        </w:rPr>
        <w:t>The United States concurs with the view, currently reflected in Res</w:t>
      </w:r>
      <w:r w:rsidR="00B730C5">
        <w:rPr>
          <w:rFonts w:ascii="Calibri" w:hAnsi="Calibri" w:cs="Calibri"/>
          <w:sz w:val="24"/>
        </w:rPr>
        <w:t>.</w:t>
      </w:r>
      <w:r w:rsidRPr="4FB8D128">
        <w:rPr>
          <w:rFonts w:ascii="Calibri" w:hAnsi="Calibri" w:cs="Calibri"/>
          <w:sz w:val="24"/>
        </w:rPr>
        <w:t xml:space="preserve"> 25, that the regional offices exist to serve all membership in all three sectors, and as a matter of general practice, the regional offices </w:t>
      </w:r>
      <w:r w:rsidR="35DBE5B2" w:rsidRPr="7D5A6E5B">
        <w:rPr>
          <w:rFonts w:ascii="Calibri" w:hAnsi="Calibri" w:cs="Calibri"/>
          <w:sz w:val="24"/>
        </w:rPr>
        <w:t>should</w:t>
      </w:r>
      <w:r w:rsidRPr="4FB8D128">
        <w:rPr>
          <w:rFonts w:ascii="Calibri" w:hAnsi="Calibri" w:cs="Calibri"/>
          <w:sz w:val="24"/>
        </w:rPr>
        <w:t xml:space="preserve"> coordinate with headquarters and with the Sectors to obtain relevant information and expertise to meet membership needs. The United States recognizes the importance of the ITU regional presence as a valuable means for the ITU to work closely with the membership to facilitate greater efficiency and wider participation at lower cost for all members, especially those in the developing world.</w:t>
      </w:r>
    </w:p>
    <w:p w14:paraId="75179913" w14:textId="793A86CB" w:rsidR="00496EC8" w:rsidRPr="00FD214F" w:rsidRDefault="00496EC8" w:rsidP="00F87189">
      <w:pPr>
        <w:spacing w:before="120" w:after="120"/>
        <w:rPr>
          <w:rFonts w:ascii="Calibri" w:hAnsi="Calibri" w:cs="Calibri"/>
          <w:sz w:val="24"/>
        </w:rPr>
      </w:pPr>
      <w:r w:rsidRPr="4FB8D128">
        <w:rPr>
          <w:rFonts w:ascii="Calibri" w:hAnsi="Calibri" w:cs="Calibri"/>
          <w:sz w:val="24"/>
        </w:rPr>
        <w:t xml:space="preserve">The U.S. supports the vital role of the regional offices in contributing to the creation of One Union with the ability to respond to and liaise closely with regional and developing country </w:t>
      </w:r>
      <w:r w:rsidRPr="4FB8D128">
        <w:rPr>
          <w:rFonts w:ascii="Calibri" w:hAnsi="Calibri" w:cs="Calibri"/>
          <w:sz w:val="24"/>
        </w:rPr>
        <w:lastRenderedPageBreak/>
        <w:t xml:space="preserve">issues and concerns. Such presence should </w:t>
      </w:r>
      <w:r w:rsidR="008C43FF">
        <w:rPr>
          <w:rFonts w:ascii="Calibri" w:hAnsi="Calibri" w:cs="Calibri"/>
          <w:sz w:val="24"/>
        </w:rPr>
        <w:t>consider</w:t>
      </w:r>
      <w:r w:rsidRPr="4FB8D128">
        <w:rPr>
          <w:rFonts w:ascii="Calibri" w:hAnsi="Calibri" w:cs="Calibri"/>
          <w:sz w:val="24"/>
        </w:rPr>
        <w:t xml:space="preserve"> fi</w:t>
      </w:r>
      <w:r w:rsidR="00B87299" w:rsidRPr="4FB8D128">
        <w:rPr>
          <w:rFonts w:ascii="Calibri" w:hAnsi="Calibri" w:cs="Calibri"/>
          <w:sz w:val="24"/>
        </w:rPr>
        <w:t>nancial implications</w:t>
      </w:r>
      <w:r w:rsidRPr="4FB8D128">
        <w:rPr>
          <w:rFonts w:ascii="Calibri" w:hAnsi="Calibri" w:cs="Calibri"/>
          <w:sz w:val="24"/>
        </w:rPr>
        <w:t xml:space="preserve"> as well as efficient management practices</w:t>
      </w:r>
      <w:r w:rsidR="00AD329C">
        <w:rPr>
          <w:rFonts w:ascii="Calibri" w:hAnsi="Calibri" w:cs="Calibri"/>
          <w:sz w:val="24"/>
        </w:rPr>
        <w:t xml:space="preserve"> in which financial reporting and accountability systems are aligned with those of headquarters</w:t>
      </w:r>
      <w:r w:rsidRPr="4FB8D128">
        <w:rPr>
          <w:rFonts w:ascii="Calibri" w:hAnsi="Calibri" w:cs="Calibri"/>
          <w:sz w:val="24"/>
        </w:rPr>
        <w:t xml:space="preserve">. The U.S. does not support the decentralization of ITU functions to regional offices in any manner that would </w:t>
      </w:r>
      <w:r w:rsidR="0B162A11" w:rsidRPr="4FB8D128">
        <w:rPr>
          <w:rFonts w:ascii="Calibri" w:hAnsi="Calibri" w:cs="Calibri"/>
          <w:sz w:val="24"/>
        </w:rPr>
        <w:t xml:space="preserve">reduce </w:t>
      </w:r>
      <w:r w:rsidRPr="4FB8D128">
        <w:rPr>
          <w:rFonts w:ascii="Calibri" w:hAnsi="Calibri" w:cs="Calibri"/>
          <w:sz w:val="24"/>
        </w:rPr>
        <w:t>transparency, accountability, and the concept of One I</w:t>
      </w:r>
      <w:r w:rsidR="008C43FF">
        <w:rPr>
          <w:rFonts w:ascii="Calibri" w:hAnsi="Calibri" w:cs="Calibri"/>
          <w:sz w:val="24"/>
        </w:rPr>
        <w:t>TU.</w:t>
      </w:r>
      <w:r w:rsidRPr="4FB8D128">
        <w:rPr>
          <w:rFonts w:ascii="Calibri" w:hAnsi="Calibri" w:cs="Calibri"/>
          <w:sz w:val="24"/>
        </w:rPr>
        <w:t xml:space="preserve"> </w:t>
      </w:r>
      <w:r w:rsidR="008C43FF">
        <w:rPr>
          <w:rFonts w:ascii="Calibri" w:hAnsi="Calibri" w:cs="Calibri"/>
          <w:sz w:val="24"/>
        </w:rPr>
        <w:t xml:space="preserve"> Proper </w:t>
      </w:r>
      <w:r w:rsidRPr="4FB8D128">
        <w:rPr>
          <w:rFonts w:ascii="Calibri" w:hAnsi="Calibri" w:cs="Calibri"/>
          <w:sz w:val="24"/>
        </w:rPr>
        <w:t>functioning of the regional offices dictates a close alignment of the activities of the regional offices to the ITU Strategic Plan and an ability of the regional offices to respond to matters pertaining to the three sectors of the ITU.  We support many of PwC’s proposed guiding principles for ITU’s Regional Presence, specifically, clarity of purpose, drive for impact, and accountability as they support the above goals.</w:t>
      </w:r>
    </w:p>
    <w:p w14:paraId="4BEF5A48" w14:textId="77777777" w:rsidR="00496EC8" w:rsidRDefault="00496EC8" w:rsidP="00F87189">
      <w:pPr>
        <w:spacing w:before="240" w:after="120"/>
        <w:rPr>
          <w:rFonts w:ascii="Calibri" w:hAnsi="Calibri" w:cs="Calibri"/>
          <w:sz w:val="24"/>
        </w:rPr>
      </w:pPr>
      <w:r w:rsidRPr="00FD214F">
        <w:rPr>
          <w:rFonts w:ascii="Calibri" w:hAnsi="Calibri" w:cs="Calibri"/>
          <w:sz w:val="24"/>
        </w:rPr>
        <w:t xml:space="preserve">The extensive PWC Report </w:t>
      </w:r>
      <w:r>
        <w:rPr>
          <w:rFonts w:ascii="Calibri" w:hAnsi="Calibri" w:cs="Calibri"/>
          <w:sz w:val="24"/>
        </w:rPr>
        <w:t>provides proposed strategic positioning of ITU’s Regional Presence and we find merit with many such as:</w:t>
      </w:r>
    </w:p>
    <w:p w14:paraId="6DF39979" w14:textId="14416D74" w:rsidR="00496EC8" w:rsidRPr="00DC4CE7" w:rsidRDefault="00496EC8" w:rsidP="00F87189">
      <w:pPr>
        <w:pStyle w:val="ListParagraph"/>
        <w:numPr>
          <w:ilvl w:val="0"/>
          <w:numId w:val="1"/>
        </w:numPr>
        <w:spacing w:before="120" w:after="120"/>
        <w:rPr>
          <w:rFonts w:ascii="Calibri" w:hAnsi="Calibri" w:cs="Calibri"/>
          <w:sz w:val="24"/>
        </w:rPr>
      </w:pPr>
      <w:r w:rsidRPr="00DC4CE7">
        <w:rPr>
          <w:rFonts w:ascii="Calibri" w:hAnsi="Calibri" w:cs="Calibri"/>
          <w:sz w:val="24"/>
        </w:rPr>
        <w:t xml:space="preserve">Bringing the technical expertise of ITU </w:t>
      </w:r>
      <w:proofErr w:type="gramStart"/>
      <w:r w:rsidRPr="00DC4CE7">
        <w:rPr>
          <w:rFonts w:ascii="Calibri" w:hAnsi="Calibri" w:cs="Calibri"/>
          <w:sz w:val="24"/>
        </w:rPr>
        <w:t>as a whole closer</w:t>
      </w:r>
      <w:proofErr w:type="gramEnd"/>
      <w:r w:rsidRPr="00DC4CE7">
        <w:rPr>
          <w:rFonts w:ascii="Calibri" w:hAnsi="Calibri" w:cs="Calibri"/>
          <w:sz w:val="24"/>
        </w:rPr>
        <w:t xml:space="preserve"> to its membership, thus helping to enhance the relevance and effectiveness of the activities of the three Sectors through joint planning and collaboration.</w:t>
      </w:r>
    </w:p>
    <w:p w14:paraId="3553A0C2" w14:textId="77777777" w:rsidR="00496EC8" w:rsidRPr="00DC4CE7" w:rsidRDefault="00496EC8" w:rsidP="00F87189">
      <w:pPr>
        <w:pStyle w:val="ListParagraph"/>
        <w:numPr>
          <w:ilvl w:val="0"/>
          <w:numId w:val="1"/>
        </w:numPr>
        <w:spacing w:before="120" w:after="120"/>
        <w:rPr>
          <w:rFonts w:ascii="Calibri" w:hAnsi="Calibri" w:cs="Calibri"/>
          <w:sz w:val="24"/>
        </w:rPr>
      </w:pPr>
      <w:r w:rsidRPr="00DC4CE7">
        <w:rPr>
          <w:rFonts w:ascii="Calibri" w:hAnsi="Calibri" w:cs="Calibri"/>
          <w:sz w:val="24"/>
        </w:rPr>
        <w:t>Actively fostering cross-country and cross-regional collaboration and dialogue, engaging with key stakeholders such as Regional Telecom Organi</w:t>
      </w:r>
      <w:r>
        <w:rPr>
          <w:rFonts w:ascii="Calibri" w:hAnsi="Calibri" w:cs="Calibri"/>
          <w:sz w:val="24"/>
        </w:rPr>
        <w:t>z</w:t>
      </w:r>
      <w:r w:rsidRPr="00DC4CE7">
        <w:rPr>
          <w:rFonts w:ascii="Calibri" w:hAnsi="Calibri" w:cs="Calibri"/>
          <w:sz w:val="24"/>
        </w:rPr>
        <w:t>ations and the regional offices or hubs of other UN Agencies on the basis of common assessments, joint strategic planning and coordinated support for the countries in the region.</w:t>
      </w:r>
    </w:p>
    <w:p w14:paraId="644AF83C" w14:textId="77777777" w:rsidR="00496EC8" w:rsidRPr="00DC4CE7" w:rsidRDefault="00496EC8" w:rsidP="00F87189">
      <w:pPr>
        <w:pStyle w:val="ListParagraph"/>
        <w:numPr>
          <w:ilvl w:val="0"/>
          <w:numId w:val="1"/>
        </w:numPr>
        <w:spacing w:before="120" w:after="120"/>
        <w:rPr>
          <w:rFonts w:ascii="Calibri" w:hAnsi="Calibri" w:cs="Calibri"/>
          <w:sz w:val="24"/>
        </w:rPr>
      </w:pPr>
      <w:r w:rsidRPr="00DC4CE7">
        <w:rPr>
          <w:rFonts w:ascii="Calibri" w:hAnsi="Calibri" w:cs="Calibri"/>
          <w:sz w:val="24"/>
        </w:rPr>
        <w:t>Designing and delivering technical assistance for developing countries in close collaboration with other UN Agencies and other relevant partners. This assistance should be in line with the mission of the Union, which is to “promote, facilitate and foster affordable and universal access to telecommunication/information and communication technology networks, services and applications and their use for social, economic and environmentally sustainable growth and development”.</w:t>
      </w:r>
    </w:p>
    <w:p w14:paraId="2B21F3C2" w14:textId="77777777" w:rsidR="00496EC8" w:rsidRPr="00DC4CE7" w:rsidRDefault="00496EC8" w:rsidP="00F87189">
      <w:pPr>
        <w:pStyle w:val="ListParagraph"/>
        <w:numPr>
          <w:ilvl w:val="0"/>
          <w:numId w:val="1"/>
        </w:numPr>
        <w:spacing w:before="120" w:after="120"/>
        <w:rPr>
          <w:rFonts w:ascii="Calibri" w:hAnsi="Calibri" w:cs="Calibri"/>
          <w:sz w:val="24"/>
        </w:rPr>
      </w:pPr>
      <w:r w:rsidRPr="00DC4CE7">
        <w:rPr>
          <w:rFonts w:ascii="Calibri" w:hAnsi="Calibri" w:cs="Calibri"/>
          <w:sz w:val="24"/>
        </w:rPr>
        <w:t>Leveraging additional resources and mobili</w:t>
      </w:r>
      <w:r>
        <w:rPr>
          <w:rFonts w:ascii="Calibri" w:hAnsi="Calibri" w:cs="Calibri"/>
          <w:sz w:val="24"/>
        </w:rPr>
        <w:t>z</w:t>
      </w:r>
      <w:r w:rsidRPr="00DC4CE7">
        <w:rPr>
          <w:rFonts w:ascii="Calibri" w:hAnsi="Calibri" w:cs="Calibri"/>
          <w:sz w:val="24"/>
        </w:rPr>
        <w:t>ing the membership in line with the strategic goals and global targets listed in the Strategic Plan.</w:t>
      </w:r>
    </w:p>
    <w:p w14:paraId="6C22CAD7" w14:textId="77777777" w:rsidR="00496EC8" w:rsidRPr="00DC4CE7" w:rsidRDefault="00496EC8" w:rsidP="00F87189">
      <w:pPr>
        <w:spacing w:before="120" w:after="120"/>
        <w:rPr>
          <w:rFonts w:ascii="Calibri" w:hAnsi="Calibri" w:cs="Calibri"/>
          <w:sz w:val="24"/>
        </w:rPr>
      </w:pPr>
      <w:r w:rsidRPr="00DC4CE7">
        <w:rPr>
          <w:rFonts w:ascii="Calibri" w:hAnsi="Calibri" w:cs="Calibri"/>
          <w:sz w:val="24"/>
        </w:rPr>
        <w:t>We look forward to our continuing discussion with colleagues on this very important issue.</w:t>
      </w:r>
    </w:p>
    <w:p w14:paraId="0987C2A3" w14:textId="77777777" w:rsidR="00496EC8" w:rsidRPr="00DC4CE7" w:rsidRDefault="00496EC8" w:rsidP="00F87189">
      <w:pPr>
        <w:spacing w:before="360" w:after="120"/>
        <w:rPr>
          <w:rFonts w:ascii="Calibri" w:hAnsi="Calibri" w:cs="Calibri"/>
          <w:b/>
          <w:bCs/>
          <w:sz w:val="24"/>
        </w:rPr>
      </w:pPr>
      <w:r w:rsidRPr="00DC4CE7">
        <w:rPr>
          <w:rFonts w:ascii="Calibri" w:hAnsi="Calibri" w:cs="Calibri"/>
          <w:b/>
          <w:bCs/>
          <w:sz w:val="24"/>
        </w:rPr>
        <w:t>Recommendation</w:t>
      </w:r>
    </w:p>
    <w:p w14:paraId="6CDC597D" w14:textId="412AF193" w:rsidR="00496EC8" w:rsidRDefault="00496EC8" w:rsidP="00F87189">
      <w:pPr>
        <w:spacing w:before="120" w:after="120"/>
        <w:rPr>
          <w:rFonts w:ascii="Calibri" w:hAnsi="Calibri" w:cs="Calibri"/>
          <w:sz w:val="24"/>
        </w:rPr>
      </w:pPr>
      <w:r>
        <w:rPr>
          <w:rFonts w:ascii="Calibri" w:hAnsi="Calibri" w:cs="Calibri"/>
          <w:sz w:val="24"/>
        </w:rPr>
        <w:t xml:space="preserve">The United States strongly supports a focus on the strategic positioning principles of ITU regional </w:t>
      </w:r>
      <w:r w:rsidR="00B730C5">
        <w:rPr>
          <w:rFonts w:ascii="Calibri" w:hAnsi="Calibri" w:cs="Calibri"/>
          <w:sz w:val="24"/>
        </w:rPr>
        <w:t xml:space="preserve">presence </w:t>
      </w:r>
      <w:r>
        <w:rPr>
          <w:rFonts w:ascii="Calibri" w:hAnsi="Calibri" w:cs="Calibri"/>
          <w:sz w:val="24"/>
        </w:rPr>
        <w:t xml:space="preserve">to achieve an efficient, accountable Regional Presence that is Fit for purpose, prior to an evaluation of structure.  </w:t>
      </w:r>
      <w:r w:rsidR="0022514E">
        <w:rPr>
          <w:rFonts w:ascii="Calibri" w:hAnsi="Calibri" w:cs="Calibri"/>
          <w:sz w:val="24"/>
        </w:rPr>
        <w:t>The four strategic positioning statement</w:t>
      </w:r>
      <w:r w:rsidR="00FA119D">
        <w:rPr>
          <w:rFonts w:ascii="Calibri" w:hAnsi="Calibri" w:cs="Calibri"/>
          <w:sz w:val="24"/>
        </w:rPr>
        <w:t xml:space="preserve">s highlighted above form a solid foundation for a strategic </w:t>
      </w:r>
      <w:r w:rsidR="001E0798">
        <w:rPr>
          <w:rFonts w:ascii="Calibri" w:hAnsi="Calibri" w:cs="Calibri"/>
          <w:sz w:val="24"/>
        </w:rPr>
        <w:t xml:space="preserve">vision of the important role of the regional offices. </w:t>
      </w:r>
    </w:p>
    <w:p w14:paraId="3871F0CD" w14:textId="77777777" w:rsidR="00BD6A6C" w:rsidRDefault="00496EC8" w:rsidP="00F87189">
      <w:pPr>
        <w:spacing w:before="360"/>
        <w:jc w:val="center"/>
      </w:pPr>
      <w:r w:rsidRPr="00FD214F">
        <w:rPr>
          <w:rFonts w:ascii="Calibri" w:hAnsi="Calibri" w:cs="Calibri"/>
          <w:sz w:val="24"/>
        </w:rPr>
        <w:t>____________________</w:t>
      </w:r>
    </w:p>
    <w:sectPr w:rsidR="00BD6A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54CE4" w14:textId="77777777" w:rsidR="00BC150A" w:rsidRDefault="00BC150A" w:rsidP="00496EC8">
      <w:r>
        <w:separator/>
      </w:r>
    </w:p>
  </w:endnote>
  <w:endnote w:type="continuationSeparator" w:id="0">
    <w:p w14:paraId="32412C10" w14:textId="77777777" w:rsidR="00BC150A" w:rsidRDefault="00BC150A" w:rsidP="00496EC8">
      <w:r>
        <w:continuationSeparator/>
      </w:r>
    </w:p>
  </w:endnote>
  <w:endnote w:type="continuationNotice" w:id="1">
    <w:p w14:paraId="19834969" w14:textId="77777777" w:rsidR="00BC150A" w:rsidRDefault="00BC1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9E682" w14:textId="77777777" w:rsidR="00BC150A" w:rsidRDefault="00BC150A" w:rsidP="00496EC8">
      <w:r>
        <w:separator/>
      </w:r>
    </w:p>
  </w:footnote>
  <w:footnote w:type="continuationSeparator" w:id="0">
    <w:p w14:paraId="3DDCD3DF" w14:textId="77777777" w:rsidR="00BC150A" w:rsidRDefault="00BC150A" w:rsidP="00496EC8">
      <w:r>
        <w:continuationSeparator/>
      </w:r>
    </w:p>
  </w:footnote>
  <w:footnote w:type="continuationNotice" w:id="1">
    <w:p w14:paraId="5DE9D6A3" w14:textId="77777777" w:rsidR="00BC150A" w:rsidRDefault="00BC1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D7A9B"/>
    <w:multiLevelType w:val="hybridMultilevel"/>
    <w:tmpl w:val="DAD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C8"/>
    <w:rsid w:val="0009174A"/>
    <w:rsid w:val="000F2D42"/>
    <w:rsid w:val="00113454"/>
    <w:rsid w:val="001E0798"/>
    <w:rsid w:val="0022514E"/>
    <w:rsid w:val="00311497"/>
    <w:rsid w:val="00496662"/>
    <w:rsid w:val="00496EC8"/>
    <w:rsid w:val="00582591"/>
    <w:rsid w:val="006338CF"/>
    <w:rsid w:val="006E78CA"/>
    <w:rsid w:val="00713BBC"/>
    <w:rsid w:val="007A18B9"/>
    <w:rsid w:val="008461BD"/>
    <w:rsid w:val="008C43FF"/>
    <w:rsid w:val="008E448A"/>
    <w:rsid w:val="009513D2"/>
    <w:rsid w:val="00AD329C"/>
    <w:rsid w:val="00B047DB"/>
    <w:rsid w:val="00B730C5"/>
    <w:rsid w:val="00B87299"/>
    <w:rsid w:val="00BC150A"/>
    <w:rsid w:val="00BD6A6C"/>
    <w:rsid w:val="00C55DDC"/>
    <w:rsid w:val="00DA3215"/>
    <w:rsid w:val="00E43B2B"/>
    <w:rsid w:val="00F31D06"/>
    <w:rsid w:val="00F564B2"/>
    <w:rsid w:val="00F87189"/>
    <w:rsid w:val="00FA119D"/>
    <w:rsid w:val="0B162A11"/>
    <w:rsid w:val="19C2FD3C"/>
    <w:rsid w:val="2187B671"/>
    <w:rsid w:val="2EF825E8"/>
    <w:rsid w:val="33419822"/>
    <w:rsid w:val="35DBE5B2"/>
    <w:rsid w:val="36708210"/>
    <w:rsid w:val="3B907206"/>
    <w:rsid w:val="4FB8D128"/>
    <w:rsid w:val="79773D15"/>
    <w:rsid w:val="7D5A6E5B"/>
    <w:rsid w:val="7E67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C14D0"/>
  <w15:chartTrackingRefBased/>
  <w15:docId w15:val="{7E591944-D86D-4BEC-85A3-C0376B21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C8"/>
    <w:pPr>
      <w:spacing w:after="0" w:line="240" w:lineRule="auto"/>
    </w:pPr>
    <w:rPr>
      <w:rFonts w:ascii="Arial" w:eastAsia="SimSun"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EC8"/>
    <w:pPr>
      <w:ind w:left="720"/>
    </w:pPr>
  </w:style>
  <w:style w:type="paragraph" w:styleId="BalloonText">
    <w:name w:val="Balloon Text"/>
    <w:basedOn w:val="Normal"/>
    <w:link w:val="BalloonTextChar"/>
    <w:uiPriority w:val="99"/>
    <w:semiHidden/>
    <w:unhideWhenUsed/>
    <w:rsid w:val="008C43F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C43FF"/>
    <w:rPr>
      <w:rFonts w:ascii="Times New Roman" w:eastAsia="SimSun" w:hAnsi="Times New Roman" w:cs="Times New Roman"/>
      <w:sz w:val="18"/>
      <w:szCs w:val="18"/>
      <w:lang w:eastAsia="zh-CN"/>
    </w:rPr>
  </w:style>
  <w:style w:type="paragraph" w:styleId="Header">
    <w:name w:val="header"/>
    <w:basedOn w:val="Normal"/>
    <w:link w:val="HeaderChar"/>
    <w:uiPriority w:val="99"/>
    <w:semiHidden/>
    <w:unhideWhenUsed/>
    <w:rsid w:val="007A18B9"/>
    <w:pPr>
      <w:tabs>
        <w:tab w:val="center" w:pos="4680"/>
        <w:tab w:val="right" w:pos="9360"/>
      </w:tabs>
    </w:pPr>
  </w:style>
  <w:style w:type="character" w:customStyle="1" w:styleId="HeaderChar">
    <w:name w:val="Header Char"/>
    <w:basedOn w:val="DefaultParagraphFont"/>
    <w:link w:val="Header"/>
    <w:uiPriority w:val="99"/>
    <w:semiHidden/>
    <w:rsid w:val="007A18B9"/>
    <w:rPr>
      <w:rFonts w:ascii="Arial" w:eastAsia="SimSun" w:hAnsi="Arial" w:cs="Times New Roman"/>
      <w:szCs w:val="24"/>
      <w:lang w:eastAsia="zh-CN"/>
    </w:rPr>
  </w:style>
  <w:style w:type="paragraph" w:styleId="Footer">
    <w:name w:val="footer"/>
    <w:basedOn w:val="Normal"/>
    <w:link w:val="FooterChar"/>
    <w:uiPriority w:val="99"/>
    <w:semiHidden/>
    <w:unhideWhenUsed/>
    <w:rsid w:val="007A18B9"/>
    <w:pPr>
      <w:tabs>
        <w:tab w:val="center" w:pos="4680"/>
        <w:tab w:val="right" w:pos="9360"/>
      </w:tabs>
    </w:pPr>
  </w:style>
  <w:style w:type="character" w:customStyle="1" w:styleId="FooterChar">
    <w:name w:val="Footer Char"/>
    <w:basedOn w:val="DefaultParagraphFont"/>
    <w:link w:val="Footer"/>
    <w:uiPriority w:val="99"/>
    <w:semiHidden/>
    <w:rsid w:val="007A18B9"/>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United States</dc:title>
  <dc:subject/>
  <dc:creator>Gordon, Marian R</dc:creator>
  <cp:keywords>CWG-FHR Ah Hoc Group</cp:keywords>
  <dc:description/>
  <cp:lastModifiedBy>Brouard, Ricarda</cp:lastModifiedBy>
  <cp:revision>2</cp:revision>
  <dcterms:created xsi:type="dcterms:W3CDTF">2021-04-13T08:37:00Z</dcterms:created>
  <dcterms:modified xsi:type="dcterms:W3CDTF">2021-04-13T08:37:00Z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GordonMR@state.gov</vt:lpwstr>
  </property>
  <property fmtid="{D5CDD505-2E9C-101B-9397-08002B2CF9AE}" pid="5" name="MSIP_Label_1665d9ee-429a-4d5f-97cc-cfb56e044a6e_SetDate">
    <vt:lpwstr>2021-03-26T18:30:24.3641374Z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3fad46e7-cb48-401a-bdf4-1e076a7801a9</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