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37" w:type="dxa"/>
        <w:tblLayout w:type="fixed"/>
        <w:tblLook w:val="0000" w:firstRow="0" w:lastRow="0" w:firstColumn="0" w:lastColumn="0" w:noHBand="0" w:noVBand="0"/>
      </w:tblPr>
      <w:tblGrid>
        <w:gridCol w:w="6237"/>
        <w:gridCol w:w="3600"/>
      </w:tblGrid>
      <w:tr w:rsidR="00326003" w14:paraId="0269241B" w14:textId="77777777" w:rsidTr="00881389">
        <w:trPr>
          <w:cantSplit/>
          <w:trHeight w:val="851"/>
        </w:trPr>
        <w:tc>
          <w:tcPr>
            <w:tcW w:w="6237" w:type="dxa"/>
            <w:vAlign w:val="center"/>
          </w:tcPr>
          <w:p w14:paraId="703502DB" w14:textId="77777777" w:rsidR="00326003" w:rsidRPr="00F73F28" w:rsidRDefault="00326003" w:rsidP="00881389">
            <w:pPr>
              <w:shd w:val="solid" w:color="FFFFFF" w:fill="FFFFFF"/>
              <w:spacing w:before="40" w:line="240" w:lineRule="auto"/>
              <w:rPr>
                <w:rFonts w:cstheme="minorHAnsi"/>
                <w:b/>
                <w:sz w:val="30"/>
                <w:szCs w:val="30"/>
              </w:rPr>
            </w:pPr>
            <w:r w:rsidRPr="00F73F28">
              <w:rPr>
                <w:rFonts w:cstheme="minorHAnsi"/>
                <w:b/>
                <w:sz w:val="30"/>
                <w:szCs w:val="30"/>
              </w:rPr>
              <w:t>Informal Experts Group on WTPF-21</w:t>
            </w:r>
            <w:r w:rsidRPr="00F73F28">
              <w:rPr>
                <w:rFonts w:cstheme="minorHAnsi"/>
                <w:b/>
                <w:sz w:val="30"/>
                <w:szCs w:val="30"/>
              </w:rPr>
              <w:br/>
            </w:r>
            <w:r w:rsidRPr="00F73F28">
              <w:rPr>
                <w:rFonts w:cstheme="minorHAnsi"/>
                <w:b/>
                <w:sz w:val="24"/>
                <w:szCs w:val="24"/>
              </w:rPr>
              <w:t>Second meeting - Geneva, 10-11 February 2020</w:t>
            </w:r>
          </w:p>
        </w:tc>
        <w:tc>
          <w:tcPr>
            <w:tcW w:w="3600" w:type="dxa"/>
            <w:vAlign w:val="center"/>
          </w:tcPr>
          <w:p w14:paraId="3CBB8EFC" w14:textId="77777777" w:rsidR="00326003" w:rsidRDefault="00326003" w:rsidP="00881389">
            <w:pPr>
              <w:pStyle w:val="dnum"/>
              <w:framePr w:hSpace="0" w:wrap="auto" w:vAnchor="margin" w:hAnchor="text" w:yAlign="inline"/>
              <w:spacing w:after="120"/>
            </w:pPr>
            <w:r>
              <w:rPr>
                <w:noProof/>
              </w:rPr>
              <w:drawing>
                <wp:inline distT="0" distB="0" distL="0" distR="0" wp14:anchorId="46316284" wp14:editId="6F9D3DBD">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326003" w:rsidRPr="00F5094D" w14:paraId="7029C22B" w14:textId="77777777" w:rsidTr="00881389">
        <w:trPr>
          <w:cantSplit/>
          <w:trHeight w:val="138"/>
        </w:trPr>
        <w:tc>
          <w:tcPr>
            <w:tcW w:w="6237" w:type="dxa"/>
            <w:tcBorders>
              <w:top w:val="single" w:sz="12" w:space="0" w:color="auto"/>
            </w:tcBorders>
          </w:tcPr>
          <w:p w14:paraId="169AC906" w14:textId="77777777" w:rsidR="00326003" w:rsidRDefault="00326003" w:rsidP="00881389">
            <w:pPr>
              <w:shd w:val="solid" w:color="FFFFFF" w:fill="FFFFFF"/>
              <w:spacing w:after="0" w:line="240" w:lineRule="auto"/>
              <w:ind w:right="284"/>
            </w:pPr>
          </w:p>
        </w:tc>
        <w:tc>
          <w:tcPr>
            <w:tcW w:w="3600" w:type="dxa"/>
            <w:tcBorders>
              <w:top w:val="single" w:sz="12" w:space="0" w:color="auto"/>
            </w:tcBorders>
          </w:tcPr>
          <w:p w14:paraId="4B1E9AE9" w14:textId="77777777" w:rsidR="00326003" w:rsidRPr="00F5094D" w:rsidRDefault="00326003" w:rsidP="00881389">
            <w:pPr>
              <w:tabs>
                <w:tab w:val="left" w:pos="851"/>
              </w:tabs>
              <w:spacing w:after="0" w:line="240" w:lineRule="auto"/>
              <w:ind w:right="284"/>
              <w:rPr>
                <w:rFonts w:ascii="Times New Roman Bold" w:hAnsi="Times New Roman Bold" w:cs="Times New Roman Bold"/>
                <w:b/>
              </w:rPr>
            </w:pPr>
          </w:p>
        </w:tc>
      </w:tr>
      <w:tr w:rsidR="00326003" w:rsidRPr="00F73F28" w14:paraId="58494B65" w14:textId="77777777" w:rsidTr="00881389">
        <w:trPr>
          <w:cantSplit/>
          <w:trHeight w:val="138"/>
        </w:trPr>
        <w:tc>
          <w:tcPr>
            <w:tcW w:w="6237" w:type="dxa"/>
          </w:tcPr>
          <w:p w14:paraId="0D0AF08C" w14:textId="77777777" w:rsidR="00326003" w:rsidRPr="002238C4" w:rsidRDefault="00326003" w:rsidP="00881389">
            <w:pPr>
              <w:spacing w:after="0" w:line="240" w:lineRule="auto"/>
              <w:rPr>
                <w:b/>
                <w:bCs/>
                <w:sz w:val="24"/>
                <w:szCs w:val="24"/>
              </w:rPr>
            </w:pPr>
          </w:p>
        </w:tc>
        <w:tc>
          <w:tcPr>
            <w:tcW w:w="3600" w:type="dxa"/>
          </w:tcPr>
          <w:p w14:paraId="77BAE753" w14:textId="7AE850A1" w:rsidR="00326003" w:rsidRPr="00F73F28" w:rsidRDefault="00326003" w:rsidP="006F063B">
            <w:pPr>
              <w:spacing w:after="0" w:line="240" w:lineRule="auto"/>
              <w:rPr>
                <w:rFonts w:cstheme="minorHAnsi"/>
                <w:b/>
                <w:bCs/>
                <w:sz w:val="24"/>
                <w:szCs w:val="24"/>
                <w:lang w:val="fr-CH"/>
              </w:rPr>
            </w:pPr>
            <w:r w:rsidRPr="00F73F28">
              <w:rPr>
                <w:rFonts w:cstheme="minorHAnsi"/>
                <w:b/>
                <w:sz w:val="24"/>
                <w:szCs w:val="24"/>
                <w:lang w:val="fr-CH"/>
              </w:rPr>
              <w:t>Document IEG-WTPF-21-2/</w:t>
            </w:r>
            <w:r w:rsidR="006F063B">
              <w:rPr>
                <w:rFonts w:cstheme="minorHAnsi"/>
                <w:b/>
                <w:sz w:val="24"/>
                <w:szCs w:val="24"/>
                <w:lang w:val="fr-CH"/>
              </w:rPr>
              <w:t>10</w:t>
            </w:r>
            <w:r w:rsidRPr="00F73F28">
              <w:rPr>
                <w:rFonts w:cstheme="minorHAnsi"/>
                <w:b/>
                <w:sz w:val="24"/>
                <w:szCs w:val="24"/>
                <w:lang w:val="fr-CH"/>
              </w:rPr>
              <w:t>-E</w:t>
            </w:r>
          </w:p>
        </w:tc>
      </w:tr>
      <w:tr w:rsidR="00326003" w:rsidRPr="00F73F28" w14:paraId="0D0A34F9" w14:textId="77777777" w:rsidTr="00881389">
        <w:trPr>
          <w:cantSplit/>
          <w:trHeight w:val="138"/>
        </w:trPr>
        <w:tc>
          <w:tcPr>
            <w:tcW w:w="6237" w:type="dxa"/>
          </w:tcPr>
          <w:p w14:paraId="0EDE3F6E" w14:textId="77777777" w:rsidR="00326003" w:rsidRPr="00D30768" w:rsidRDefault="00326003" w:rsidP="00881389">
            <w:pPr>
              <w:shd w:val="solid" w:color="FFFFFF" w:fill="FFFFFF"/>
              <w:spacing w:after="0" w:line="240" w:lineRule="auto"/>
              <w:ind w:right="284"/>
              <w:rPr>
                <w:lang w:val="fr-CH"/>
              </w:rPr>
            </w:pPr>
          </w:p>
        </w:tc>
        <w:tc>
          <w:tcPr>
            <w:tcW w:w="3600" w:type="dxa"/>
          </w:tcPr>
          <w:p w14:paraId="7F341B5A" w14:textId="77777777" w:rsidR="00326003" w:rsidRPr="00F73F28" w:rsidRDefault="00326003" w:rsidP="00881389">
            <w:pPr>
              <w:tabs>
                <w:tab w:val="left" w:pos="851"/>
              </w:tabs>
              <w:spacing w:after="0" w:line="240" w:lineRule="auto"/>
              <w:ind w:right="284"/>
              <w:rPr>
                <w:rFonts w:cstheme="minorHAnsi"/>
                <w:b/>
                <w:sz w:val="24"/>
                <w:szCs w:val="24"/>
              </w:rPr>
            </w:pPr>
            <w:r>
              <w:rPr>
                <w:rFonts w:cstheme="minorHAnsi"/>
                <w:b/>
                <w:sz w:val="24"/>
                <w:szCs w:val="24"/>
              </w:rPr>
              <w:t>23</w:t>
            </w:r>
            <w:r w:rsidRPr="00F73F28">
              <w:rPr>
                <w:rFonts w:cstheme="minorHAnsi"/>
                <w:b/>
                <w:sz w:val="24"/>
                <w:szCs w:val="24"/>
              </w:rPr>
              <w:t xml:space="preserve"> December 2019</w:t>
            </w:r>
          </w:p>
        </w:tc>
      </w:tr>
      <w:tr w:rsidR="00326003" w:rsidRPr="00F73F28" w14:paraId="764CF2EF" w14:textId="77777777" w:rsidTr="00881389">
        <w:trPr>
          <w:cantSplit/>
          <w:trHeight w:val="138"/>
        </w:trPr>
        <w:tc>
          <w:tcPr>
            <w:tcW w:w="6237" w:type="dxa"/>
          </w:tcPr>
          <w:p w14:paraId="5B9EEFE0" w14:textId="77777777" w:rsidR="00326003" w:rsidRDefault="00326003" w:rsidP="00881389">
            <w:pPr>
              <w:shd w:val="solid" w:color="FFFFFF" w:fill="FFFFFF"/>
              <w:spacing w:after="0" w:line="240" w:lineRule="auto"/>
              <w:ind w:right="284"/>
            </w:pPr>
          </w:p>
        </w:tc>
        <w:tc>
          <w:tcPr>
            <w:tcW w:w="3600" w:type="dxa"/>
          </w:tcPr>
          <w:p w14:paraId="7B653FC9" w14:textId="77777777" w:rsidR="00326003" w:rsidRPr="00F73F28" w:rsidRDefault="00326003" w:rsidP="00881389">
            <w:pPr>
              <w:tabs>
                <w:tab w:val="left" w:pos="851"/>
              </w:tabs>
              <w:spacing w:after="0" w:line="240" w:lineRule="auto"/>
              <w:ind w:right="284"/>
              <w:rPr>
                <w:rFonts w:cstheme="minorHAnsi"/>
                <w:b/>
                <w:sz w:val="24"/>
                <w:szCs w:val="24"/>
              </w:rPr>
            </w:pPr>
            <w:r>
              <w:rPr>
                <w:rFonts w:cstheme="minorHAnsi"/>
                <w:b/>
                <w:sz w:val="24"/>
                <w:szCs w:val="24"/>
              </w:rPr>
              <w:t>English only</w:t>
            </w:r>
          </w:p>
        </w:tc>
      </w:tr>
      <w:tr w:rsidR="00326003" w:rsidRPr="00D30768" w14:paraId="785CDEE0" w14:textId="77777777" w:rsidTr="00881389">
        <w:trPr>
          <w:cantSplit/>
          <w:trHeight w:val="138"/>
        </w:trPr>
        <w:tc>
          <w:tcPr>
            <w:tcW w:w="9837" w:type="dxa"/>
            <w:gridSpan w:val="2"/>
          </w:tcPr>
          <w:p w14:paraId="0110B0D7" w14:textId="72E434EE" w:rsidR="00326003" w:rsidRPr="00D30768" w:rsidRDefault="006F063B" w:rsidP="006F063B">
            <w:pPr>
              <w:pStyle w:val="Source"/>
            </w:pPr>
            <w:r>
              <w:rPr>
                <w:rFonts w:cstheme="minorHAnsi"/>
                <w:b/>
                <w:sz w:val="32"/>
                <w:szCs w:val="32"/>
              </w:rPr>
              <w:t>Contribution</w:t>
            </w:r>
            <w:r w:rsidR="00326003">
              <w:rPr>
                <w:rFonts w:cstheme="minorHAnsi"/>
                <w:b/>
                <w:sz w:val="32"/>
                <w:szCs w:val="32"/>
              </w:rPr>
              <w:t xml:space="preserve"> submitted by the </w:t>
            </w:r>
            <w:r>
              <w:rPr>
                <w:rFonts w:cstheme="minorHAnsi"/>
                <w:b/>
                <w:sz w:val="32"/>
                <w:szCs w:val="32"/>
              </w:rPr>
              <w:t>United States of America</w:t>
            </w:r>
          </w:p>
        </w:tc>
      </w:tr>
      <w:tr w:rsidR="00326003" w:rsidRPr="003D676B" w14:paraId="161F3498" w14:textId="77777777" w:rsidTr="00881389">
        <w:trPr>
          <w:cantSplit/>
          <w:trHeight w:val="138"/>
        </w:trPr>
        <w:tc>
          <w:tcPr>
            <w:tcW w:w="9837" w:type="dxa"/>
            <w:gridSpan w:val="2"/>
          </w:tcPr>
          <w:p w14:paraId="1DDF2F1D" w14:textId="4AFA2166" w:rsidR="00326003" w:rsidRPr="003D676B" w:rsidRDefault="006F063B" w:rsidP="00881389">
            <w:pPr>
              <w:pStyle w:val="Title1"/>
              <w:rPr>
                <w:b w:val="0"/>
                <w:bCs w:val="0"/>
              </w:rPr>
            </w:pPr>
            <w:r>
              <w:rPr>
                <w:rFonts w:cstheme="minorHAnsi"/>
                <w:b w:val="0"/>
                <w:bCs w:val="0"/>
              </w:rPr>
              <w:t>possible DRAFT OPINIONS for wtpf-21</w:t>
            </w:r>
          </w:p>
        </w:tc>
      </w:tr>
    </w:tbl>
    <w:p w14:paraId="5EB192F9" w14:textId="77777777" w:rsidR="006F063B" w:rsidRDefault="006F063B" w:rsidP="006F063B">
      <w:pPr>
        <w:rPr>
          <w:rFonts w:eastAsia="Calibri" w:cstheme="minorHAnsi"/>
          <w:b/>
        </w:rPr>
      </w:pPr>
    </w:p>
    <w:p w14:paraId="536EE37B" w14:textId="5088F258" w:rsidR="006F063B" w:rsidRPr="006F063B" w:rsidRDefault="00E61D3F" w:rsidP="006F063B">
      <w:pPr>
        <w:rPr>
          <w:rFonts w:eastAsia="Calibri" w:cstheme="minorHAnsi"/>
          <w:b/>
          <w:sz w:val="24"/>
          <w:szCs w:val="24"/>
        </w:rPr>
      </w:pPr>
      <w:hyperlink w:anchor="OP1" w:history="1">
        <w:r w:rsidR="006F063B" w:rsidRPr="00A930F2">
          <w:rPr>
            <w:rStyle w:val="Hyperlink"/>
            <w:rFonts w:eastAsia="Calibri" w:cstheme="minorHAnsi"/>
            <w:b/>
            <w:sz w:val="24"/>
            <w:szCs w:val="24"/>
          </w:rPr>
          <w:t>Opinion [X]</w:t>
        </w:r>
      </w:hyperlink>
      <w:r w:rsidR="006F063B">
        <w:rPr>
          <w:rFonts w:eastAsia="Calibri" w:cstheme="minorHAnsi"/>
          <w:b/>
          <w:sz w:val="24"/>
          <w:szCs w:val="24"/>
        </w:rPr>
        <w:t xml:space="preserve"> – Fostering digital skills, education and inclusion</w:t>
      </w:r>
    </w:p>
    <w:p w14:paraId="588FF56F" w14:textId="33450259" w:rsidR="006F063B" w:rsidRPr="006F063B" w:rsidRDefault="00E61D3F" w:rsidP="006F063B">
      <w:pPr>
        <w:rPr>
          <w:rFonts w:cstheme="minorHAnsi"/>
          <w:b/>
          <w:sz w:val="24"/>
          <w:szCs w:val="24"/>
        </w:rPr>
      </w:pPr>
      <w:hyperlink w:anchor="OP2" w:history="1">
        <w:r w:rsidR="006F063B" w:rsidRPr="00A930F2">
          <w:rPr>
            <w:rStyle w:val="Hyperlink"/>
            <w:rFonts w:cstheme="minorHAnsi"/>
            <w:b/>
            <w:sz w:val="24"/>
            <w:szCs w:val="24"/>
          </w:rPr>
          <w:t>Opinion [X]</w:t>
        </w:r>
      </w:hyperlink>
      <w:r w:rsidR="006F063B" w:rsidRPr="006F063B">
        <w:rPr>
          <w:rFonts w:cstheme="minorHAnsi"/>
          <w:b/>
          <w:sz w:val="24"/>
          <w:szCs w:val="24"/>
        </w:rPr>
        <w:t xml:space="preserve"> </w:t>
      </w:r>
      <w:r w:rsidR="006F063B">
        <w:rPr>
          <w:rFonts w:cstheme="minorHAnsi"/>
          <w:b/>
          <w:sz w:val="24"/>
          <w:szCs w:val="24"/>
        </w:rPr>
        <w:t xml:space="preserve">on mobilizing an enabling policy environment to foster the development and deployment of new and emerging telecommunications/ICTs for sustainable development </w:t>
      </w:r>
    </w:p>
    <w:p w14:paraId="0BD4A097" w14:textId="37C77315" w:rsidR="006F063B" w:rsidRDefault="00E61D3F" w:rsidP="006F063B">
      <w:pPr>
        <w:rPr>
          <w:rFonts w:cstheme="minorHAnsi"/>
          <w:b/>
          <w:sz w:val="24"/>
          <w:szCs w:val="24"/>
        </w:rPr>
      </w:pPr>
      <w:hyperlink w:anchor="OP3" w:history="1">
        <w:r w:rsidR="006F063B" w:rsidRPr="00A930F2">
          <w:rPr>
            <w:rStyle w:val="Hyperlink"/>
            <w:rFonts w:cstheme="minorHAnsi"/>
            <w:b/>
            <w:sz w:val="24"/>
            <w:szCs w:val="24"/>
          </w:rPr>
          <w:t>Opinion [X]</w:t>
        </w:r>
      </w:hyperlink>
      <w:r w:rsidR="006F063B" w:rsidRPr="006F063B">
        <w:rPr>
          <w:rFonts w:cstheme="minorHAnsi"/>
          <w:b/>
          <w:sz w:val="24"/>
          <w:szCs w:val="24"/>
        </w:rPr>
        <w:t xml:space="preserve"> </w:t>
      </w:r>
      <w:r w:rsidR="006F063B">
        <w:rPr>
          <w:rFonts w:cstheme="minorHAnsi"/>
          <w:b/>
          <w:sz w:val="24"/>
          <w:szCs w:val="24"/>
        </w:rPr>
        <w:t>– Mobilizing new solutions for connectivity</w:t>
      </w:r>
    </w:p>
    <w:p w14:paraId="7996B71B" w14:textId="2A4C42A8" w:rsidR="00A930F2" w:rsidRPr="006F063B" w:rsidRDefault="00A930F2" w:rsidP="00A930F2">
      <w:pPr>
        <w:jc w:val="center"/>
        <w:rPr>
          <w:rFonts w:eastAsia="Calibri" w:cstheme="minorHAnsi"/>
          <w:b/>
          <w:sz w:val="24"/>
          <w:szCs w:val="24"/>
        </w:rPr>
      </w:pPr>
      <w:r>
        <w:rPr>
          <w:rFonts w:cstheme="minorHAnsi"/>
          <w:b/>
          <w:sz w:val="24"/>
          <w:szCs w:val="24"/>
        </w:rPr>
        <w:t>* * * * * * * * * * * *</w:t>
      </w:r>
    </w:p>
    <w:p w14:paraId="68AA48E2" w14:textId="30C5F0D0" w:rsidR="006F063B" w:rsidRPr="006F063B" w:rsidRDefault="006F063B" w:rsidP="00A930F2">
      <w:pPr>
        <w:spacing w:before="480"/>
        <w:jc w:val="center"/>
        <w:rPr>
          <w:rFonts w:eastAsia="Calibri" w:cstheme="minorHAnsi"/>
          <w:b/>
          <w:sz w:val="28"/>
          <w:szCs w:val="28"/>
        </w:rPr>
      </w:pPr>
      <w:bookmarkStart w:id="0" w:name="OP1"/>
      <w:bookmarkEnd w:id="0"/>
      <w:r w:rsidRPr="006F063B">
        <w:rPr>
          <w:rFonts w:eastAsia="Calibri" w:cstheme="minorHAnsi"/>
          <w:b/>
          <w:sz w:val="28"/>
          <w:szCs w:val="28"/>
        </w:rPr>
        <w:t>OPINION [X] – Fostering digital skills, education and inclusion</w:t>
      </w:r>
      <w:bookmarkStart w:id="1" w:name="_GoBack"/>
      <w:bookmarkEnd w:id="1"/>
    </w:p>
    <w:p w14:paraId="0DF1B232" w14:textId="77777777" w:rsidR="006F063B" w:rsidRPr="006F063B" w:rsidRDefault="006F063B" w:rsidP="006F063B">
      <w:pPr>
        <w:spacing w:before="160" w:after="0" w:line="240" w:lineRule="auto"/>
        <w:rPr>
          <w:rFonts w:eastAsia="Calibri" w:cstheme="minorHAnsi"/>
          <w:sz w:val="24"/>
          <w:szCs w:val="24"/>
        </w:rPr>
      </w:pPr>
      <w:r w:rsidRPr="006F063B">
        <w:rPr>
          <w:rFonts w:eastAsia="Calibri" w:cstheme="minorHAnsi"/>
          <w:sz w:val="24"/>
          <w:szCs w:val="24"/>
        </w:rPr>
        <w:t>The Sixth World Telecommunication/Information and Communication Technology Policy Forum (Geneva, 2021),</w:t>
      </w:r>
    </w:p>
    <w:p w14:paraId="0C4DE289" w14:textId="77777777" w:rsidR="006F063B" w:rsidRPr="006F063B" w:rsidRDefault="006F063B" w:rsidP="006F063B">
      <w:pPr>
        <w:spacing w:before="160" w:after="0" w:line="240" w:lineRule="auto"/>
        <w:ind w:left="720"/>
        <w:rPr>
          <w:rFonts w:eastAsia="Calibri" w:cstheme="minorHAnsi"/>
          <w:i/>
          <w:sz w:val="24"/>
          <w:szCs w:val="24"/>
        </w:rPr>
      </w:pPr>
      <w:r w:rsidRPr="006F063B">
        <w:rPr>
          <w:rFonts w:eastAsia="Calibri" w:cstheme="minorHAnsi"/>
          <w:i/>
          <w:sz w:val="24"/>
          <w:szCs w:val="24"/>
        </w:rPr>
        <w:t>recalling</w:t>
      </w:r>
    </w:p>
    <w:p w14:paraId="22F8685B" w14:textId="77777777" w:rsidR="006F063B" w:rsidRPr="006F063B" w:rsidRDefault="006F063B" w:rsidP="006F063B">
      <w:pPr>
        <w:numPr>
          <w:ilvl w:val="0"/>
          <w:numId w:val="22"/>
        </w:numPr>
        <w:spacing w:before="160" w:after="0" w:line="240" w:lineRule="auto"/>
        <w:ind w:left="0" w:firstLine="0"/>
        <w:rPr>
          <w:rFonts w:eastAsia="Calibri" w:cstheme="minorHAnsi"/>
          <w:sz w:val="24"/>
          <w:szCs w:val="24"/>
        </w:rPr>
      </w:pPr>
      <w:r w:rsidRPr="006F063B">
        <w:rPr>
          <w:rFonts w:eastAsia="Calibri" w:cstheme="minorHAnsi"/>
          <w:sz w:val="24"/>
          <w:szCs w:val="24"/>
        </w:rPr>
        <w:t>Resolution 139 (Rev. Dubai, 2018), Telecommunications/information and communication technologies to bridge the digital divide and build an inclusive information society;</w:t>
      </w:r>
    </w:p>
    <w:p w14:paraId="2EC82295" w14:textId="0A9BDC91" w:rsidR="006F063B" w:rsidRPr="006F063B" w:rsidRDefault="006F063B" w:rsidP="006F063B">
      <w:pPr>
        <w:numPr>
          <w:ilvl w:val="0"/>
          <w:numId w:val="22"/>
        </w:numPr>
        <w:spacing w:before="160" w:after="0" w:line="240" w:lineRule="auto"/>
        <w:ind w:left="0" w:firstLine="0"/>
        <w:rPr>
          <w:rFonts w:eastAsia="Calibri" w:cstheme="minorHAnsi"/>
          <w:sz w:val="24"/>
          <w:szCs w:val="24"/>
        </w:rPr>
      </w:pPr>
      <w:r>
        <w:rPr>
          <w:rFonts w:eastAsia="Calibri" w:cstheme="minorHAnsi"/>
          <w:sz w:val="24"/>
          <w:szCs w:val="24"/>
        </w:rPr>
        <w:t>Resolution 198 (R</w:t>
      </w:r>
      <w:r w:rsidRPr="006F063B">
        <w:rPr>
          <w:rFonts w:eastAsia="Calibri" w:cstheme="minorHAnsi"/>
          <w:sz w:val="24"/>
          <w:szCs w:val="24"/>
        </w:rPr>
        <w:t>ev. Dubai 2018) Empowerment of youth through telecommunication/information and communication technology;</w:t>
      </w:r>
    </w:p>
    <w:p w14:paraId="4EE37875" w14:textId="77777777" w:rsidR="006F063B" w:rsidRPr="006F063B" w:rsidRDefault="006F063B" w:rsidP="006F063B">
      <w:pPr>
        <w:numPr>
          <w:ilvl w:val="0"/>
          <w:numId w:val="22"/>
        </w:numPr>
        <w:spacing w:before="160" w:after="0" w:line="240" w:lineRule="auto"/>
        <w:ind w:left="0" w:firstLine="0"/>
        <w:rPr>
          <w:rFonts w:eastAsia="Calibri" w:cstheme="minorHAnsi"/>
          <w:sz w:val="24"/>
          <w:szCs w:val="24"/>
        </w:rPr>
      </w:pPr>
      <w:r w:rsidRPr="006F063B">
        <w:rPr>
          <w:rFonts w:eastAsia="Calibri" w:cstheme="minorHAnsi"/>
          <w:sz w:val="24"/>
          <w:szCs w:val="24"/>
        </w:rPr>
        <w:t>Resolution 205 (Dubai, 2018), ITU’s role in fostering telecommunication/information and communication technology-centric innovation to support the digital economy and society;</w:t>
      </w:r>
    </w:p>
    <w:p w14:paraId="0791018A" w14:textId="77777777" w:rsidR="006F063B" w:rsidRPr="006F063B" w:rsidRDefault="006F063B" w:rsidP="006F063B">
      <w:pPr>
        <w:numPr>
          <w:ilvl w:val="0"/>
          <w:numId w:val="22"/>
        </w:numPr>
        <w:spacing w:before="160" w:after="0" w:line="240" w:lineRule="auto"/>
        <w:ind w:left="0" w:firstLine="0"/>
        <w:rPr>
          <w:rFonts w:eastAsia="Calibri" w:cstheme="minorHAnsi"/>
          <w:sz w:val="24"/>
          <w:szCs w:val="24"/>
        </w:rPr>
      </w:pPr>
      <w:r w:rsidRPr="006F063B">
        <w:rPr>
          <w:rFonts w:eastAsia="Calibri" w:cstheme="minorHAnsi"/>
          <w:sz w:val="24"/>
          <w:szCs w:val="24"/>
        </w:rPr>
        <w:t>Resolution 40 (Rev. Buenos Aires 2017), Group on capacity building initiatives,</w:t>
      </w:r>
    </w:p>
    <w:p w14:paraId="60F4C739" w14:textId="77777777" w:rsidR="006F063B" w:rsidRPr="006F063B" w:rsidRDefault="006F063B" w:rsidP="006F063B">
      <w:pPr>
        <w:numPr>
          <w:ilvl w:val="0"/>
          <w:numId w:val="22"/>
        </w:numPr>
        <w:spacing w:before="160" w:after="0" w:line="240" w:lineRule="auto"/>
        <w:ind w:left="0" w:firstLine="0"/>
        <w:rPr>
          <w:rFonts w:eastAsia="Calibri" w:cstheme="minorHAnsi"/>
          <w:sz w:val="24"/>
          <w:szCs w:val="24"/>
        </w:rPr>
      </w:pPr>
      <w:r w:rsidRPr="006F063B">
        <w:rPr>
          <w:rFonts w:eastAsia="Calibri" w:cstheme="minorHAnsi"/>
          <w:sz w:val="24"/>
          <w:szCs w:val="24"/>
        </w:rPr>
        <w:t xml:space="preserve">the 2005 World Summit on the Information Society (WSIS) Outcome Documents; </w:t>
      </w:r>
    </w:p>
    <w:p w14:paraId="298BC979" w14:textId="506AA0AB" w:rsidR="006F063B" w:rsidRPr="006F063B" w:rsidRDefault="006F063B" w:rsidP="006F063B">
      <w:pPr>
        <w:numPr>
          <w:ilvl w:val="0"/>
          <w:numId w:val="22"/>
        </w:numPr>
        <w:spacing w:before="160" w:after="0" w:line="240" w:lineRule="auto"/>
        <w:ind w:left="0" w:firstLine="0"/>
        <w:rPr>
          <w:rFonts w:eastAsia="Calibri" w:cstheme="minorHAnsi"/>
          <w:sz w:val="24"/>
          <w:szCs w:val="24"/>
        </w:rPr>
      </w:pPr>
      <w:r w:rsidRPr="006F063B">
        <w:rPr>
          <w:rFonts w:eastAsia="Calibri" w:cstheme="minorHAnsi"/>
          <w:sz w:val="24"/>
          <w:szCs w:val="24"/>
        </w:rPr>
        <w:t xml:space="preserve">Resolution 71 (Rev. Dubai, 2018), the ITU Strategic Plan 2020-2023, Goal 1 Growth, to enable and foster access to and increased use of telecommunications/ICT in support of </w:t>
      </w:r>
      <w:r w:rsidR="00620604">
        <w:rPr>
          <w:rFonts w:eastAsia="Calibri" w:cstheme="minorHAnsi"/>
          <w:sz w:val="24"/>
          <w:szCs w:val="24"/>
        </w:rPr>
        <w:t>the digital economy and society,</w:t>
      </w:r>
    </w:p>
    <w:p w14:paraId="72BCF2C8" w14:textId="69722A1D" w:rsidR="006F063B" w:rsidRPr="006F063B" w:rsidRDefault="00620604" w:rsidP="00620604">
      <w:pPr>
        <w:keepNext/>
        <w:spacing w:before="160" w:after="0" w:line="240" w:lineRule="auto"/>
        <w:ind w:left="720"/>
        <w:rPr>
          <w:rFonts w:eastAsia="Calibri" w:cstheme="minorHAnsi"/>
          <w:i/>
          <w:sz w:val="24"/>
          <w:szCs w:val="24"/>
        </w:rPr>
      </w:pPr>
      <w:r>
        <w:rPr>
          <w:rFonts w:eastAsia="Calibri" w:cstheme="minorHAnsi"/>
          <w:i/>
          <w:sz w:val="24"/>
          <w:szCs w:val="24"/>
        </w:rPr>
        <w:lastRenderedPageBreak/>
        <w:t>considering</w:t>
      </w:r>
    </w:p>
    <w:p w14:paraId="55BADBF7" w14:textId="77777777" w:rsidR="006F063B" w:rsidRPr="006F063B" w:rsidRDefault="006F063B" w:rsidP="00620604">
      <w:pPr>
        <w:keepNext/>
        <w:numPr>
          <w:ilvl w:val="0"/>
          <w:numId w:val="23"/>
        </w:numPr>
        <w:spacing w:before="160" w:after="0" w:line="240" w:lineRule="auto"/>
        <w:ind w:left="0" w:firstLine="0"/>
        <w:rPr>
          <w:rFonts w:eastAsia="Calibri" w:cstheme="minorHAnsi"/>
          <w:sz w:val="24"/>
          <w:szCs w:val="24"/>
        </w:rPr>
      </w:pPr>
      <w:r w:rsidRPr="006F063B">
        <w:rPr>
          <w:rFonts w:eastAsia="Calibri" w:cstheme="minorHAnsi"/>
          <w:sz w:val="24"/>
          <w:szCs w:val="24"/>
        </w:rPr>
        <w:t>that the effective “</w:t>
      </w:r>
      <w:r w:rsidRPr="006F063B">
        <w:rPr>
          <w:rFonts w:eastAsia="Calibri" w:cstheme="minorHAnsi"/>
          <w:i/>
          <w:sz w:val="24"/>
          <w:szCs w:val="24"/>
        </w:rPr>
        <w:t>Policies for mobilizing new and emerging telecommunications/ICTs for sustainable development,</w:t>
      </w:r>
      <w:r w:rsidRPr="006F063B">
        <w:rPr>
          <w:rFonts w:eastAsia="Calibri" w:cstheme="minorHAnsi"/>
          <w:sz w:val="24"/>
          <w:szCs w:val="24"/>
        </w:rPr>
        <w:t>” depend on thorough understanding of issues such as access and inclusion, digital literacy, training and skills development;</w:t>
      </w:r>
    </w:p>
    <w:p w14:paraId="7C956F90" w14:textId="77777777" w:rsidR="006F063B" w:rsidRPr="006F063B" w:rsidRDefault="006F063B" w:rsidP="00620604">
      <w:pPr>
        <w:numPr>
          <w:ilvl w:val="0"/>
          <w:numId w:val="23"/>
        </w:numPr>
        <w:spacing w:before="160" w:after="0" w:line="240" w:lineRule="auto"/>
        <w:ind w:left="0" w:firstLine="0"/>
        <w:rPr>
          <w:rFonts w:eastAsia="Calibri" w:cstheme="minorHAnsi"/>
          <w:sz w:val="24"/>
          <w:szCs w:val="24"/>
        </w:rPr>
      </w:pPr>
      <w:r w:rsidRPr="006F063B">
        <w:rPr>
          <w:rFonts w:eastAsia="Calibri" w:cstheme="minorHAnsi"/>
          <w:sz w:val="24"/>
          <w:szCs w:val="24"/>
        </w:rPr>
        <w:t xml:space="preserve">that the use of telecommunications/ICTs and digital technologies can raise productivity and improve overall welfare and creates opportunities and benefits for the economy, including the digital economy, but that such benefits will only be realized and broadly shared by improving internet access and basic digital literacy and skills; </w:t>
      </w:r>
    </w:p>
    <w:p w14:paraId="0BE5E98B" w14:textId="77777777" w:rsidR="006F063B" w:rsidRPr="006F063B" w:rsidRDefault="006F063B" w:rsidP="00620604">
      <w:pPr>
        <w:numPr>
          <w:ilvl w:val="0"/>
          <w:numId w:val="23"/>
        </w:numPr>
        <w:spacing w:before="160" w:after="0" w:line="240" w:lineRule="auto"/>
        <w:ind w:left="0" w:firstLine="0"/>
        <w:rPr>
          <w:rFonts w:eastAsia="Calibri" w:cstheme="minorHAnsi"/>
          <w:sz w:val="24"/>
          <w:szCs w:val="24"/>
        </w:rPr>
      </w:pPr>
      <w:r w:rsidRPr="006F063B">
        <w:rPr>
          <w:rFonts w:eastAsia="Calibri" w:cstheme="minorHAnsi"/>
          <w:sz w:val="24"/>
          <w:szCs w:val="24"/>
        </w:rPr>
        <w:t>that to capitalize on the benefits of digital telecommunications/ICT technologies and keep pace with technology advances, new skills for the digital economy are necessary;</w:t>
      </w:r>
    </w:p>
    <w:p w14:paraId="0E3D2149" w14:textId="77777777" w:rsidR="006F063B" w:rsidRPr="006F063B" w:rsidRDefault="006F063B" w:rsidP="00620604">
      <w:pPr>
        <w:numPr>
          <w:ilvl w:val="0"/>
          <w:numId w:val="23"/>
        </w:numPr>
        <w:spacing w:before="160" w:after="0" w:line="240" w:lineRule="auto"/>
        <w:ind w:left="0" w:firstLine="0"/>
        <w:rPr>
          <w:rFonts w:eastAsia="Calibri" w:cstheme="minorHAnsi"/>
          <w:sz w:val="24"/>
          <w:szCs w:val="24"/>
        </w:rPr>
      </w:pPr>
      <w:r w:rsidRPr="006F063B">
        <w:rPr>
          <w:rFonts w:eastAsia="Calibri" w:cstheme="minorHAnsi"/>
          <w:sz w:val="24"/>
          <w:szCs w:val="24"/>
        </w:rPr>
        <w:t>that the development and improvement of human capacity building and a robust, predictable, enabling regulatory environment will ensure that technological development is sustainable;</w:t>
      </w:r>
    </w:p>
    <w:p w14:paraId="5A32B24D" w14:textId="77777777" w:rsidR="006F063B" w:rsidRPr="006F063B" w:rsidRDefault="006F063B" w:rsidP="00620604">
      <w:pPr>
        <w:numPr>
          <w:ilvl w:val="0"/>
          <w:numId w:val="23"/>
        </w:numPr>
        <w:spacing w:before="160" w:after="0" w:line="240" w:lineRule="auto"/>
        <w:ind w:left="0" w:firstLine="0"/>
        <w:rPr>
          <w:rFonts w:eastAsia="Calibri" w:cstheme="minorHAnsi"/>
          <w:sz w:val="24"/>
          <w:szCs w:val="24"/>
        </w:rPr>
      </w:pPr>
      <w:r w:rsidRPr="006F063B">
        <w:rPr>
          <w:rFonts w:eastAsia="Calibri" w:cstheme="minorHAnsi"/>
          <w:sz w:val="24"/>
          <w:szCs w:val="24"/>
        </w:rPr>
        <w:t>the Buenos Aires Declaration and the Buenos Aires Action Plan adopted at the 2017 World Telecommunication Development Conference (WTDC), and in particular Objective 3 related to fostering an enabling environment conducive to sustainable telecommunications/ICT development and the implementation of programs on capacity building and human skills development to ITU membership;</w:t>
      </w:r>
    </w:p>
    <w:p w14:paraId="65EF2A6F" w14:textId="77777777" w:rsidR="006F063B" w:rsidRPr="006F063B" w:rsidRDefault="006F063B" w:rsidP="00620604">
      <w:pPr>
        <w:numPr>
          <w:ilvl w:val="0"/>
          <w:numId w:val="23"/>
        </w:numPr>
        <w:pBdr>
          <w:top w:val="nil"/>
          <w:left w:val="nil"/>
          <w:bottom w:val="nil"/>
          <w:right w:val="nil"/>
          <w:between w:val="nil"/>
        </w:pBdr>
        <w:spacing w:before="160" w:after="0" w:line="240" w:lineRule="auto"/>
        <w:ind w:left="0" w:firstLine="0"/>
        <w:rPr>
          <w:rFonts w:eastAsia="Times New Roman" w:cstheme="minorHAnsi"/>
          <w:color w:val="000000"/>
          <w:sz w:val="24"/>
          <w:szCs w:val="24"/>
        </w:rPr>
      </w:pPr>
      <w:r w:rsidRPr="006F063B">
        <w:rPr>
          <w:rFonts w:eastAsia="Times New Roman" w:cstheme="minorHAnsi"/>
          <w:sz w:val="24"/>
          <w:szCs w:val="24"/>
        </w:rPr>
        <w:t>that ITU’s “Measuring digital development Facts and Figures 2019” identifies lack of ICT skills as  a key barrier to the uptake and effective use of the Internet;</w:t>
      </w:r>
      <w:r w:rsidRPr="006F063B">
        <w:rPr>
          <w:rFonts w:eastAsia="Calibri" w:cstheme="minorHAnsi"/>
          <w:sz w:val="24"/>
          <w:szCs w:val="24"/>
          <w:vertAlign w:val="superscript"/>
        </w:rPr>
        <w:footnoteReference w:id="1"/>
      </w:r>
    </w:p>
    <w:p w14:paraId="233BC4D5" w14:textId="77777777" w:rsidR="006F063B" w:rsidRPr="006F063B" w:rsidRDefault="006F063B" w:rsidP="00620604">
      <w:pPr>
        <w:numPr>
          <w:ilvl w:val="0"/>
          <w:numId w:val="23"/>
        </w:numPr>
        <w:spacing w:before="160" w:after="0" w:line="240" w:lineRule="auto"/>
        <w:ind w:left="0" w:firstLine="0"/>
        <w:rPr>
          <w:rFonts w:eastAsia="Calibri" w:cstheme="minorHAnsi"/>
          <w:sz w:val="24"/>
          <w:szCs w:val="24"/>
        </w:rPr>
      </w:pPr>
      <w:r w:rsidRPr="006F063B">
        <w:rPr>
          <w:rFonts w:eastAsia="Calibri" w:cstheme="minorHAnsi"/>
          <w:sz w:val="24"/>
          <w:szCs w:val="24"/>
        </w:rPr>
        <w:t>that since 1992 the ITU Telecommunication Development Sector has been supporting countries in their efforts to use telecommunications/ICTs as a catalyst for development, including provision for assistance with capacity building;</w:t>
      </w:r>
    </w:p>
    <w:p w14:paraId="46FAF76B" w14:textId="01635658" w:rsidR="006F063B" w:rsidRPr="006F063B" w:rsidRDefault="006F063B" w:rsidP="00620604">
      <w:pPr>
        <w:numPr>
          <w:ilvl w:val="0"/>
          <w:numId w:val="23"/>
        </w:numPr>
        <w:spacing w:before="160" w:after="0" w:line="240" w:lineRule="auto"/>
        <w:ind w:left="0" w:firstLine="0"/>
        <w:rPr>
          <w:rFonts w:eastAsia="Calibri" w:cstheme="minorHAnsi"/>
          <w:sz w:val="24"/>
          <w:szCs w:val="24"/>
        </w:rPr>
      </w:pPr>
      <w:r w:rsidRPr="006F063B">
        <w:rPr>
          <w:rFonts w:eastAsia="Calibri" w:cstheme="minorHAnsi"/>
          <w:sz w:val="24"/>
          <w:szCs w:val="24"/>
        </w:rPr>
        <w:t>that the ITU Academy offers courses and capacity development, and brings together under one umbrella a wide range of training activities and knowledge resources in the field of information and communication technologies</w:t>
      </w:r>
      <w:r w:rsidR="00620604">
        <w:rPr>
          <w:rFonts w:eastAsia="Calibri" w:cstheme="minorHAnsi"/>
          <w:sz w:val="24"/>
          <w:szCs w:val="24"/>
        </w:rPr>
        <w:t xml:space="preserve"> (ICTs) and digital development,</w:t>
      </w:r>
    </w:p>
    <w:p w14:paraId="24F2AE1F" w14:textId="77777777" w:rsidR="006F063B" w:rsidRPr="006F063B" w:rsidRDefault="006F063B" w:rsidP="006F063B">
      <w:pPr>
        <w:spacing w:before="160" w:after="0" w:line="240" w:lineRule="auto"/>
        <w:ind w:left="720"/>
        <w:rPr>
          <w:rFonts w:eastAsia="Calibri" w:cstheme="minorHAnsi"/>
          <w:i/>
          <w:sz w:val="24"/>
          <w:szCs w:val="24"/>
        </w:rPr>
      </w:pPr>
      <w:r w:rsidRPr="006F063B">
        <w:rPr>
          <w:rFonts w:eastAsia="Calibri" w:cstheme="minorHAnsi"/>
          <w:i/>
          <w:sz w:val="24"/>
          <w:szCs w:val="24"/>
        </w:rPr>
        <w:t>noting</w:t>
      </w:r>
    </w:p>
    <w:p w14:paraId="0D0EA478" w14:textId="77777777" w:rsidR="006F063B" w:rsidRPr="006F063B" w:rsidRDefault="006F063B" w:rsidP="00620604">
      <w:pPr>
        <w:spacing w:before="160" w:after="0" w:line="240" w:lineRule="auto"/>
        <w:rPr>
          <w:rFonts w:eastAsia="Calibri" w:cstheme="minorHAnsi"/>
          <w:sz w:val="24"/>
          <w:szCs w:val="24"/>
        </w:rPr>
      </w:pPr>
      <w:r w:rsidRPr="006F063B">
        <w:rPr>
          <w:rFonts w:eastAsia="Calibri" w:cstheme="minorHAnsi"/>
          <w:sz w:val="24"/>
          <w:szCs w:val="24"/>
        </w:rPr>
        <w:t>that an inclusive digital society is one where all people regardless of their gender, age, ability, or location, have an equal opportunity to become empowered through ICTs, and that such empowerment and full participation in a digital society is only possible with digital literacy and skills,</w:t>
      </w:r>
    </w:p>
    <w:p w14:paraId="716B1C8F" w14:textId="77777777" w:rsidR="006F063B" w:rsidRPr="006F063B" w:rsidRDefault="006F063B" w:rsidP="00620604">
      <w:pPr>
        <w:spacing w:before="160" w:after="0" w:line="240" w:lineRule="auto"/>
        <w:ind w:left="720"/>
        <w:rPr>
          <w:rFonts w:eastAsia="Calibri" w:cstheme="minorHAnsi"/>
          <w:i/>
          <w:sz w:val="24"/>
          <w:szCs w:val="24"/>
        </w:rPr>
      </w:pPr>
      <w:r w:rsidRPr="006F063B">
        <w:rPr>
          <w:rFonts w:eastAsia="Calibri" w:cstheme="minorHAnsi"/>
          <w:i/>
          <w:sz w:val="24"/>
          <w:szCs w:val="24"/>
        </w:rPr>
        <w:t>is of the view</w:t>
      </w:r>
    </w:p>
    <w:p w14:paraId="35338818" w14:textId="77777777" w:rsidR="006F063B" w:rsidRPr="006F063B" w:rsidRDefault="006F063B" w:rsidP="00620604">
      <w:pPr>
        <w:numPr>
          <w:ilvl w:val="0"/>
          <w:numId w:val="26"/>
        </w:numPr>
        <w:spacing w:before="160" w:after="0" w:line="240" w:lineRule="auto"/>
        <w:ind w:left="0" w:firstLine="0"/>
        <w:rPr>
          <w:rFonts w:eastAsia="Calibri" w:cstheme="minorHAnsi"/>
          <w:sz w:val="24"/>
          <w:szCs w:val="24"/>
        </w:rPr>
      </w:pPr>
      <w:r w:rsidRPr="006F063B">
        <w:rPr>
          <w:rFonts w:eastAsia="Calibri" w:cstheme="minorHAnsi"/>
          <w:sz w:val="24"/>
          <w:szCs w:val="24"/>
        </w:rPr>
        <w:t>that Member States, Sector Members and other interested stakeholders should undertake efforts to improve education, training and skills necessary for participating effectively in the digital economy;</w:t>
      </w:r>
    </w:p>
    <w:p w14:paraId="14F8DB29" w14:textId="30E6E8AC" w:rsidR="006F063B" w:rsidRPr="006F063B" w:rsidRDefault="006F063B" w:rsidP="00620604">
      <w:pPr>
        <w:numPr>
          <w:ilvl w:val="0"/>
          <w:numId w:val="26"/>
        </w:numPr>
        <w:spacing w:before="160" w:after="0" w:line="240" w:lineRule="auto"/>
        <w:ind w:left="0" w:firstLine="0"/>
        <w:rPr>
          <w:rFonts w:eastAsia="Calibri" w:cstheme="minorHAnsi"/>
          <w:sz w:val="24"/>
          <w:szCs w:val="24"/>
        </w:rPr>
      </w:pPr>
      <w:r w:rsidRPr="006F063B">
        <w:rPr>
          <w:rFonts w:eastAsia="Calibri" w:cstheme="minorHAnsi"/>
          <w:sz w:val="24"/>
          <w:szCs w:val="24"/>
        </w:rPr>
        <w:t>that education, digital literacy, training and skills development foster digital empowerment and inclusion,</w:t>
      </w:r>
    </w:p>
    <w:p w14:paraId="54780947" w14:textId="77777777" w:rsidR="006F063B" w:rsidRPr="006F063B" w:rsidRDefault="006F063B" w:rsidP="00620604">
      <w:pPr>
        <w:spacing w:before="160" w:after="0" w:line="240" w:lineRule="auto"/>
        <w:ind w:left="360" w:firstLine="360"/>
        <w:rPr>
          <w:rFonts w:eastAsia="Calibri" w:cstheme="minorHAnsi"/>
          <w:i/>
          <w:sz w:val="24"/>
          <w:szCs w:val="24"/>
        </w:rPr>
      </w:pPr>
      <w:r w:rsidRPr="006F063B">
        <w:rPr>
          <w:rFonts w:eastAsia="Calibri" w:cstheme="minorHAnsi"/>
          <w:i/>
          <w:sz w:val="24"/>
          <w:szCs w:val="24"/>
        </w:rPr>
        <w:lastRenderedPageBreak/>
        <w:t>invites Member States</w:t>
      </w:r>
    </w:p>
    <w:p w14:paraId="1C08BA05" w14:textId="77777777" w:rsidR="006F063B" w:rsidRPr="006F063B" w:rsidRDefault="006F063B" w:rsidP="00620604">
      <w:pPr>
        <w:numPr>
          <w:ilvl w:val="0"/>
          <w:numId w:val="24"/>
        </w:numPr>
        <w:spacing w:before="160" w:after="0" w:line="240" w:lineRule="auto"/>
        <w:ind w:left="0" w:firstLine="0"/>
        <w:rPr>
          <w:rFonts w:eastAsia="Calibri" w:cstheme="minorHAnsi"/>
          <w:sz w:val="24"/>
          <w:szCs w:val="24"/>
        </w:rPr>
      </w:pPr>
      <w:r w:rsidRPr="006F063B">
        <w:rPr>
          <w:rFonts w:eastAsia="Calibri" w:cstheme="minorHAnsi"/>
          <w:sz w:val="24"/>
          <w:szCs w:val="24"/>
        </w:rPr>
        <w:t>to create and promote policies aimed at expanding opportunities and enhancing human potential to leverage telecommunications/ICTs focused on ICT-based education, training and skills development;</w:t>
      </w:r>
    </w:p>
    <w:p w14:paraId="15D50166" w14:textId="6D219E22" w:rsidR="006F063B" w:rsidRPr="006F063B" w:rsidRDefault="006F063B" w:rsidP="00620604">
      <w:pPr>
        <w:numPr>
          <w:ilvl w:val="0"/>
          <w:numId w:val="24"/>
        </w:numPr>
        <w:spacing w:before="160" w:after="0" w:line="240" w:lineRule="auto"/>
        <w:ind w:left="0" w:firstLine="0"/>
        <w:rPr>
          <w:rFonts w:eastAsia="Calibri" w:cstheme="minorHAnsi"/>
          <w:sz w:val="24"/>
          <w:szCs w:val="24"/>
        </w:rPr>
      </w:pPr>
      <w:r w:rsidRPr="006F063B">
        <w:rPr>
          <w:rFonts w:eastAsia="Calibri" w:cstheme="minorHAnsi"/>
          <w:sz w:val="24"/>
          <w:szCs w:val="24"/>
        </w:rPr>
        <w:t>to take into consideration the development of human resources and capacity building for the digital economy in the development of national digital strategies for sustainable developmen</w:t>
      </w:r>
      <w:r w:rsidR="00620604">
        <w:rPr>
          <w:rFonts w:eastAsia="Calibri" w:cstheme="minorHAnsi"/>
          <w:sz w:val="24"/>
          <w:szCs w:val="24"/>
        </w:rPr>
        <w:t>t,</w:t>
      </w:r>
    </w:p>
    <w:p w14:paraId="27A366A5" w14:textId="77777777" w:rsidR="006F063B" w:rsidRPr="006F063B" w:rsidRDefault="006F063B" w:rsidP="00620604">
      <w:pPr>
        <w:spacing w:before="160" w:after="0" w:line="240" w:lineRule="auto"/>
        <w:ind w:left="720"/>
        <w:rPr>
          <w:rFonts w:eastAsia="Calibri" w:cstheme="minorHAnsi"/>
          <w:i/>
          <w:sz w:val="24"/>
          <w:szCs w:val="24"/>
        </w:rPr>
      </w:pPr>
      <w:r w:rsidRPr="006F063B">
        <w:rPr>
          <w:rFonts w:eastAsia="Calibri" w:cstheme="minorHAnsi"/>
          <w:i/>
          <w:sz w:val="24"/>
          <w:szCs w:val="24"/>
        </w:rPr>
        <w:t>invites Member States and other stakeholders</w:t>
      </w:r>
    </w:p>
    <w:p w14:paraId="42A59172" w14:textId="77777777" w:rsidR="006F063B" w:rsidRPr="006F063B" w:rsidRDefault="006F063B" w:rsidP="00620604">
      <w:pPr>
        <w:numPr>
          <w:ilvl w:val="0"/>
          <w:numId w:val="25"/>
        </w:numPr>
        <w:spacing w:before="160" w:after="0" w:line="240" w:lineRule="auto"/>
        <w:ind w:left="0" w:firstLine="0"/>
        <w:rPr>
          <w:rFonts w:eastAsia="Calibri" w:cstheme="minorHAnsi"/>
          <w:sz w:val="24"/>
          <w:szCs w:val="24"/>
        </w:rPr>
      </w:pPr>
      <w:r w:rsidRPr="006F063B">
        <w:rPr>
          <w:rFonts w:eastAsia="Calibri" w:cstheme="minorHAnsi"/>
          <w:sz w:val="24"/>
          <w:szCs w:val="24"/>
        </w:rPr>
        <w:t>to explore ways and means for greater collaboration and coordination among governments, the private sector, international and intergovernmental organizations, civil society, the Internet technical community and academia to implement human skills development in telecommunications/ICT and digital technologies, especially in developing countries, to apply telecommunications/ICTs effectively;</w:t>
      </w:r>
    </w:p>
    <w:p w14:paraId="64C9A385" w14:textId="77777777" w:rsidR="006F063B" w:rsidRPr="006F063B" w:rsidRDefault="006F063B" w:rsidP="00620604">
      <w:pPr>
        <w:numPr>
          <w:ilvl w:val="0"/>
          <w:numId w:val="25"/>
        </w:numPr>
        <w:spacing w:before="160" w:after="0" w:line="240" w:lineRule="auto"/>
        <w:ind w:left="0" w:firstLine="0"/>
        <w:rPr>
          <w:rFonts w:eastAsia="Calibri" w:cstheme="minorHAnsi"/>
          <w:sz w:val="24"/>
          <w:szCs w:val="24"/>
        </w:rPr>
      </w:pPr>
      <w:r w:rsidRPr="006F063B">
        <w:rPr>
          <w:rFonts w:eastAsia="Calibri" w:cstheme="minorHAnsi"/>
          <w:sz w:val="24"/>
          <w:szCs w:val="24"/>
        </w:rPr>
        <w:t>to foster the incorporation of telecommunications/ICT, digital literacy, and the development of ICT skills and higher-order cognitive skills into education and human resources development for all groups,</w:t>
      </w:r>
    </w:p>
    <w:p w14:paraId="72A9584D" w14:textId="77777777" w:rsidR="006F063B" w:rsidRPr="006F063B" w:rsidRDefault="006F063B" w:rsidP="00620604">
      <w:pPr>
        <w:spacing w:before="160" w:after="0" w:line="240" w:lineRule="auto"/>
        <w:ind w:left="720"/>
        <w:rPr>
          <w:rFonts w:eastAsia="Calibri" w:cstheme="minorHAnsi"/>
          <w:i/>
          <w:sz w:val="24"/>
          <w:szCs w:val="24"/>
        </w:rPr>
      </w:pPr>
      <w:r w:rsidRPr="006F063B">
        <w:rPr>
          <w:rFonts w:eastAsia="Calibri" w:cstheme="minorHAnsi"/>
          <w:i/>
          <w:sz w:val="24"/>
          <w:szCs w:val="24"/>
        </w:rPr>
        <w:t>requests the Secretary-General</w:t>
      </w:r>
    </w:p>
    <w:p w14:paraId="65AD7489" w14:textId="77777777" w:rsidR="006F063B" w:rsidRPr="006F063B" w:rsidRDefault="006F063B" w:rsidP="00620604">
      <w:pPr>
        <w:spacing w:before="160" w:after="0" w:line="240" w:lineRule="auto"/>
        <w:rPr>
          <w:rFonts w:eastAsia="Calibri" w:cstheme="minorHAnsi"/>
          <w:sz w:val="24"/>
          <w:szCs w:val="24"/>
        </w:rPr>
      </w:pPr>
      <w:r w:rsidRPr="006F063B">
        <w:rPr>
          <w:rFonts w:eastAsia="Calibri" w:cstheme="minorHAnsi"/>
          <w:sz w:val="24"/>
          <w:szCs w:val="24"/>
        </w:rPr>
        <w:t>to ensure the effective implementation of the relevant ITU capacity building programs and activities.</w:t>
      </w:r>
    </w:p>
    <w:p w14:paraId="2DF83A15" w14:textId="45E7C54D" w:rsidR="006F063B" w:rsidRPr="006F063B" w:rsidRDefault="006F063B" w:rsidP="006F063B">
      <w:pPr>
        <w:spacing w:before="160" w:after="0" w:line="240" w:lineRule="auto"/>
        <w:rPr>
          <w:rFonts w:cstheme="minorHAnsi"/>
          <w:bCs/>
          <w:sz w:val="24"/>
          <w:szCs w:val="24"/>
          <w:u w:val="single"/>
        </w:rPr>
      </w:pPr>
      <w:r w:rsidRPr="006F063B">
        <w:rPr>
          <w:rFonts w:cstheme="minorHAnsi"/>
          <w:bCs/>
          <w:sz w:val="24"/>
          <w:szCs w:val="24"/>
          <w:u w:val="single"/>
        </w:rPr>
        <w:br w:type="page"/>
      </w:r>
    </w:p>
    <w:p w14:paraId="1E75595C" w14:textId="50226732" w:rsidR="00620604" w:rsidRPr="00620604" w:rsidRDefault="00620604" w:rsidP="00620604">
      <w:pPr>
        <w:spacing w:line="240" w:lineRule="auto"/>
        <w:jc w:val="center"/>
        <w:rPr>
          <w:rFonts w:cstheme="minorHAnsi"/>
          <w:b/>
          <w:sz w:val="28"/>
          <w:szCs w:val="28"/>
        </w:rPr>
      </w:pPr>
      <w:bookmarkStart w:id="2" w:name="OP2"/>
      <w:bookmarkEnd w:id="2"/>
      <w:r w:rsidRPr="00620604">
        <w:rPr>
          <w:rFonts w:cstheme="minorHAnsi"/>
          <w:b/>
          <w:sz w:val="28"/>
          <w:szCs w:val="28"/>
        </w:rPr>
        <w:lastRenderedPageBreak/>
        <w:t>OPINION [X] on mobilizing an enabling policy environment to foster the development and deployment of new and emerging telecommunications/ICTs for sustainable development</w:t>
      </w:r>
    </w:p>
    <w:p w14:paraId="16111718" w14:textId="77777777" w:rsidR="006F063B" w:rsidRPr="006F063B" w:rsidRDefault="006F063B" w:rsidP="006F063B">
      <w:pPr>
        <w:pStyle w:val="NoSpacing"/>
        <w:spacing w:before="160"/>
        <w:rPr>
          <w:rFonts w:cstheme="minorHAnsi"/>
          <w:sz w:val="24"/>
          <w:szCs w:val="24"/>
        </w:rPr>
      </w:pPr>
      <w:r w:rsidRPr="006F063B">
        <w:rPr>
          <w:rFonts w:cstheme="minorHAnsi"/>
          <w:sz w:val="24"/>
          <w:szCs w:val="24"/>
        </w:rPr>
        <w:t xml:space="preserve">The sixth World Telecommunication Policy Forum (Geneva, 2021), </w:t>
      </w:r>
    </w:p>
    <w:p w14:paraId="778B255D" w14:textId="5066864C" w:rsidR="006F063B" w:rsidRPr="00620604" w:rsidRDefault="006F063B" w:rsidP="00620604">
      <w:pPr>
        <w:spacing w:before="160" w:after="0" w:line="240" w:lineRule="auto"/>
        <w:ind w:left="720"/>
        <w:rPr>
          <w:rFonts w:eastAsia="Calibri" w:cstheme="minorHAnsi"/>
          <w:i/>
          <w:sz w:val="24"/>
          <w:szCs w:val="24"/>
        </w:rPr>
      </w:pPr>
      <w:r w:rsidRPr="00620604">
        <w:rPr>
          <w:rFonts w:eastAsia="Calibri" w:cstheme="minorHAnsi"/>
          <w:i/>
          <w:sz w:val="24"/>
          <w:szCs w:val="24"/>
        </w:rPr>
        <w:t>recalling</w:t>
      </w:r>
    </w:p>
    <w:p w14:paraId="25EC9150" w14:textId="1E6B7660" w:rsidR="006F063B" w:rsidRPr="006F063B" w:rsidRDefault="00620604" w:rsidP="006F063B">
      <w:pPr>
        <w:pStyle w:val="NoSpacing"/>
        <w:spacing w:before="160"/>
        <w:rPr>
          <w:rFonts w:cstheme="minorHAnsi"/>
          <w:sz w:val="24"/>
          <w:szCs w:val="24"/>
        </w:rPr>
      </w:pPr>
      <w:r>
        <w:rPr>
          <w:rFonts w:cstheme="minorHAnsi"/>
          <w:sz w:val="24"/>
          <w:szCs w:val="24"/>
        </w:rPr>
        <w:t>a)</w:t>
      </w:r>
      <w:r w:rsidR="006F063B" w:rsidRPr="006F063B">
        <w:rPr>
          <w:rFonts w:cstheme="minorHAnsi"/>
          <w:sz w:val="24"/>
          <w:szCs w:val="24"/>
        </w:rPr>
        <w:tab/>
        <w:t xml:space="preserve">Resolution 2 (Rev. Dubai 2018) of the Plenipotentiary Conference on the world telecommunication/information and communication technology policy forum (WTPF); </w:t>
      </w:r>
    </w:p>
    <w:p w14:paraId="3D5442A7" w14:textId="77777777" w:rsidR="006F063B" w:rsidRPr="006F063B" w:rsidRDefault="006F063B" w:rsidP="006F063B">
      <w:pPr>
        <w:pStyle w:val="NoSpacing"/>
        <w:spacing w:before="160"/>
        <w:rPr>
          <w:rFonts w:cstheme="minorHAnsi"/>
          <w:sz w:val="24"/>
          <w:szCs w:val="24"/>
        </w:rPr>
      </w:pPr>
      <w:r w:rsidRPr="006F063B">
        <w:rPr>
          <w:rFonts w:cstheme="minorHAnsi"/>
          <w:sz w:val="24"/>
          <w:szCs w:val="24"/>
        </w:rPr>
        <w:t>b)</w:t>
      </w:r>
      <w:r w:rsidRPr="006F063B">
        <w:rPr>
          <w:rFonts w:cstheme="minorHAnsi"/>
          <w:sz w:val="24"/>
          <w:szCs w:val="24"/>
        </w:rPr>
        <w:tab/>
        <w:t xml:space="preserve">Resolution 201 (Rev. Dubai 2018) of the ITU Plenipotentiary Conference on Creating an enabling environment for the deployment and use of information and communication technology applications; </w:t>
      </w:r>
    </w:p>
    <w:p w14:paraId="32BF2AFC" w14:textId="1BA90ECE" w:rsidR="006F063B" w:rsidRPr="006F063B" w:rsidRDefault="006F063B" w:rsidP="00620604">
      <w:pPr>
        <w:pStyle w:val="NoSpacing"/>
        <w:spacing w:before="160"/>
        <w:rPr>
          <w:rFonts w:cstheme="minorHAnsi"/>
          <w:sz w:val="24"/>
          <w:szCs w:val="24"/>
        </w:rPr>
      </w:pPr>
      <w:r w:rsidRPr="006F063B">
        <w:rPr>
          <w:rFonts w:cstheme="minorHAnsi"/>
          <w:sz w:val="24"/>
          <w:szCs w:val="24"/>
        </w:rPr>
        <w:t>c)</w:t>
      </w:r>
      <w:r w:rsidRPr="006F063B">
        <w:rPr>
          <w:rFonts w:cstheme="minorHAnsi"/>
          <w:sz w:val="24"/>
          <w:szCs w:val="24"/>
        </w:rPr>
        <w:tab/>
        <w:t xml:space="preserve">Resolution 37 (Rev. Buenos Aires, 2017) of the World Telecommunication Development Conference, on bridging the digital divide, especially the role of information and communication technology (ICT) applications that regard; </w:t>
      </w:r>
    </w:p>
    <w:p w14:paraId="4CB64F5D" w14:textId="77777777" w:rsidR="006F063B" w:rsidRPr="006F063B" w:rsidRDefault="006F063B" w:rsidP="006F063B">
      <w:pPr>
        <w:pStyle w:val="NoSpacing"/>
        <w:spacing w:before="160"/>
        <w:rPr>
          <w:rFonts w:cstheme="minorHAnsi"/>
          <w:sz w:val="24"/>
          <w:szCs w:val="24"/>
        </w:rPr>
      </w:pPr>
      <w:r w:rsidRPr="006F063B">
        <w:rPr>
          <w:rFonts w:cstheme="minorHAnsi"/>
          <w:sz w:val="24"/>
          <w:szCs w:val="24"/>
        </w:rPr>
        <w:t xml:space="preserve">d) </w:t>
      </w:r>
      <w:r w:rsidRPr="006F063B">
        <w:rPr>
          <w:rFonts w:cstheme="minorHAnsi"/>
          <w:sz w:val="24"/>
          <w:szCs w:val="24"/>
        </w:rPr>
        <w:tab/>
        <w:t xml:space="preserve">Resolution 137 (Rev. Dubai, 2018) of the ITU Plenipotentiary Conference, on next-generation network deployment in developing countries; </w:t>
      </w:r>
    </w:p>
    <w:p w14:paraId="350CB6B1" w14:textId="59D45083" w:rsidR="006F063B" w:rsidRPr="006F063B" w:rsidRDefault="006F063B" w:rsidP="006F063B">
      <w:pPr>
        <w:pStyle w:val="NoSpacing"/>
        <w:spacing w:before="160"/>
        <w:rPr>
          <w:rFonts w:cstheme="minorHAnsi"/>
          <w:sz w:val="24"/>
          <w:szCs w:val="24"/>
        </w:rPr>
      </w:pPr>
      <w:r w:rsidRPr="006F063B">
        <w:rPr>
          <w:rFonts w:cstheme="minorHAnsi"/>
          <w:sz w:val="24"/>
          <w:szCs w:val="24"/>
        </w:rPr>
        <w:t>e</w:t>
      </w:r>
      <w:r w:rsidR="00620604">
        <w:rPr>
          <w:rFonts w:cstheme="minorHAnsi"/>
          <w:sz w:val="24"/>
          <w:szCs w:val="24"/>
        </w:rPr>
        <w:t>)</w:t>
      </w:r>
      <w:r w:rsidRPr="006F063B">
        <w:rPr>
          <w:rFonts w:cstheme="minorHAnsi"/>
          <w:sz w:val="24"/>
          <w:szCs w:val="24"/>
        </w:rPr>
        <w:tab/>
        <w:t xml:space="preserve">Resolution 139 (Rev. Dubai, 2018) of the ITU Plenipotentiary Conference, on telecommunications/ICTs to bridge the digital divide and build an inclusive information society; </w:t>
      </w:r>
    </w:p>
    <w:p w14:paraId="2107DEA3" w14:textId="77777777" w:rsidR="006F063B" w:rsidRPr="006F063B" w:rsidRDefault="006F063B" w:rsidP="006F063B">
      <w:pPr>
        <w:pStyle w:val="NoSpacing"/>
        <w:spacing w:before="160"/>
        <w:rPr>
          <w:rFonts w:cstheme="minorHAnsi"/>
          <w:sz w:val="24"/>
          <w:szCs w:val="24"/>
        </w:rPr>
      </w:pPr>
      <w:r w:rsidRPr="006F063B">
        <w:rPr>
          <w:rFonts w:cstheme="minorHAnsi"/>
          <w:sz w:val="24"/>
          <w:szCs w:val="24"/>
        </w:rPr>
        <w:t xml:space="preserve">f) </w:t>
      </w:r>
      <w:r w:rsidRPr="006F063B">
        <w:rPr>
          <w:rFonts w:cstheme="minorHAnsi"/>
          <w:sz w:val="24"/>
          <w:szCs w:val="24"/>
        </w:rPr>
        <w:tab/>
        <w:t xml:space="preserve">Resolution 140 (Rev. Dubai, 2018) of the ITU Plenipotentiary Conference, on ITU's role in implementing the outcomes of the World Summit on the Information Society (WSIS), </w:t>
      </w:r>
    </w:p>
    <w:p w14:paraId="5B3ABD2D" w14:textId="77777777" w:rsidR="006F063B" w:rsidRPr="006F063B" w:rsidRDefault="006F063B" w:rsidP="006F063B">
      <w:pPr>
        <w:pStyle w:val="NoSpacing"/>
        <w:spacing w:before="160"/>
        <w:ind w:firstLine="720"/>
        <w:rPr>
          <w:rFonts w:cstheme="minorHAnsi"/>
          <w:i/>
          <w:iCs/>
          <w:sz w:val="24"/>
          <w:szCs w:val="24"/>
          <w:bdr w:val="none" w:sz="0" w:space="0" w:color="auto" w:frame="1"/>
        </w:rPr>
      </w:pPr>
      <w:r w:rsidRPr="006F063B">
        <w:rPr>
          <w:rFonts w:cstheme="minorHAnsi"/>
          <w:i/>
          <w:iCs/>
          <w:sz w:val="24"/>
          <w:szCs w:val="24"/>
          <w:bdr w:val="none" w:sz="0" w:space="0" w:color="auto" w:frame="1"/>
        </w:rPr>
        <w:t>recognizing</w:t>
      </w:r>
    </w:p>
    <w:p w14:paraId="5F57B2D8" w14:textId="77777777" w:rsidR="006F063B" w:rsidRPr="006F063B" w:rsidRDefault="006F063B" w:rsidP="006F063B">
      <w:pPr>
        <w:pStyle w:val="NoSpacing"/>
        <w:spacing w:before="160"/>
        <w:rPr>
          <w:rFonts w:cstheme="minorHAnsi"/>
          <w:sz w:val="24"/>
          <w:szCs w:val="24"/>
          <w:bdr w:val="none" w:sz="0" w:space="0" w:color="auto" w:frame="1"/>
        </w:rPr>
      </w:pPr>
      <w:r w:rsidRPr="006F063B">
        <w:rPr>
          <w:rFonts w:cstheme="minorHAnsi"/>
          <w:sz w:val="24"/>
          <w:szCs w:val="24"/>
          <w:bdr w:val="none" w:sz="0" w:space="0" w:color="auto" w:frame="1"/>
        </w:rPr>
        <w:t>that the theme of Decision 611 is to consider policies for mobilizing new and emerging telecommunications/ICTs for sustainable development, which will depend on policies that foster an enabling policy environment;</w:t>
      </w:r>
      <w:bookmarkStart w:id="3" w:name="_Hlk527042822"/>
    </w:p>
    <w:bookmarkEnd w:id="3"/>
    <w:p w14:paraId="1B59A882" w14:textId="4121A98D" w:rsidR="006F063B" w:rsidRPr="00620604" w:rsidRDefault="006F063B" w:rsidP="00620604">
      <w:pPr>
        <w:pStyle w:val="NoSpacing"/>
        <w:spacing w:before="160"/>
        <w:ind w:firstLine="720"/>
        <w:rPr>
          <w:rFonts w:cstheme="minorHAnsi"/>
          <w:i/>
          <w:iCs/>
          <w:sz w:val="24"/>
          <w:szCs w:val="24"/>
          <w:bdr w:val="none" w:sz="0" w:space="0" w:color="auto" w:frame="1"/>
        </w:rPr>
      </w:pPr>
      <w:r w:rsidRPr="00620604">
        <w:rPr>
          <w:rFonts w:cstheme="minorHAnsi"/>
          <w:i/>
          <w:iCs/>
          <w:sz w:val="24"/>
          <w:szCs w:val="24"/>
          <w:bdr w:val="none" w:sz="0" w:space="0" w:color="auto" w:frame="1"/>
        </w:rPr>
        <w:t>considering</w:t>
      </w:r>
    </w:p>
    <w:p w14:paraId="41FF07B2" w14:textId="2F27E23B" w:rsidR="006F063B" w:rsidRPr="006F063B" w:rsidRDefault="006F063B" w:rsidP="00620604">
      <w:pPr>
        <w:pStyle w:val="NoSpacing"/>
        <w:spacing w:before="160"/>
        <w:rPr>
          <w:rFonts w:cstheme="minorHAnsi"/>
          <w:sz w:val="24"/>
          <w:szCs w:val="24"/>
        </w:rPr>
      </w:pPr>
      <w:r w:rsidRPr="006F063B">
        <w:rPr>
          <w:rFonts w:cstheme="minorHAnsi"/>
          <w:sz w:val="24"/>
          <w:szCs w:val="24"/>
        </w:rPr>
        <w:t>a)</w:t>
      </w:r>
      <w:r w:rsidRPr="006F063B">
        <w:rPr>
          <w:rFonts w:cstheme="minorHAnsi"/>
          <w:sz w:val="24"/>
          <w:szCs w:val="24"/>
        </w:rPr>
        <w:tab/>
        <w:t xml:space="preserve">that the strategic plan for the Union for 2020-2023 aims to foster an enabling policy and regulatory environment conducive to sustainable telecommunication/ICT development; </w:t>
      </w:r>
    </w:p>
    <w:p w14:paraId="2A59C16E" w14:textId="77777777" w:rsidR="006F063B" w:rsidRPr="006F063B" w:rsidRDefault="006F063B" w:rsidP="006F063B">
      <w:pPr>
        <w:pStyle w:val="NoSpacing"/>
        <w:spacing w:before="160"/>
        <w:rPr>
          <w:rFonts w:cstheme="minorHAnsi"/>
          <w:sz w:val="24"/>
          <w:szCs w:val="24"/>
        </w:rPr>
      </w:pPr>
      <w:r w:rsidRPr="006F063B">
        <w:rPr>
          <w:rFonts w:cstheme="minorHAnsi"/>
          <w:sz w:val="24"/>
          <w:szCs w:val="24"/>
        </w:rPr>
        <w:t>b)</w:t>
      </w:r>
      <w:r w:rsidRPr="006F063B">
        <w:rPr>
          <w:rFonts w:cstheme="minorHAnsi"/>
          <w:sz w:val="24"/>
          <w:szCs w:val="24"/>
        </w:rPr>
        <w:tab/>
        <w:t xml:space="preserve">that the ITU’s report </w:t>
      </w:r>
      <w:r w:rsidRPr="006F063B">
        <w:rPr>
          <w:rFonts w:cstheme="minorHAnsi"/>
          <w:i/>
          <w:sz w:val="24"/>
          <w:szCs w:val="24"/>
        </w:rPr>
        <w:t>Bridging the digital innovation divide: A toolkit for strengthening ICT centric ecosystems</w:t>
      </w:r>
      <w:r w:rsidRPr="006F063B">
        <w:rPr>
          <w:rFonts w:cstheme="minorHAnsi"/>
          <w:sz w:val="24"/>
          <w:szCs w:val="24"/>
        </w:rPr>
        <w:t xml:space="preserve"> identified innovation as being a product of “a complex process incorporating investment, education, networking, community building, cultural change, economic factors and serendipity”;</w:t>
      </w:r>
    </w:p>
    <w:p w14:paraId="505E7100" w14:textId="77777777" w:rsidR="006F063B" w:rsidRPr="006F063B" w:rsidRDefault="006F063B" w:rsidP="006F063B">
      <w:pPr>
        <w:pStyle w:val="NoSpacing"/>
        <w:spacing w:before="160"/>
        <w:rPr>
          <w:rFonts w:cstheme="minorHAnsi"/>
          <w:sz w:val="24"/>
          <w:szCs w:val="24"/>
        </w:rPr>
      </w:pPr>
      <w:r w:rsidRPr="006F063B">
        <w:rPr>
          <w:rFonts w:cstheme="minorHAnsi"/>
          <w:sz w:val="24"/>
          <w:szCs w:val="24"/>
        </w:rPr>
        <w:t>c)</w:t>
      </w:r>
      <w:r w:rsidRPr="006F063B">
        <w:rPr>
          <w:rFonts w:cstheme="minorHAnsi"/>
          <w:sz w:val="24"/>
          <w:szCs w:val="24"/>
        </w:rPr>
        <w:tab/>
        <w:t>the Buenos Aires Declaration and the Buenos Aires Action Plan adopted at the 2017 World Telecommunication Development Conference (WTDC), and in particular Objective 3 related to fostering an enabling environment conducive to sustainable telecommunications/ICT development;</w:t>
      </w:r>
    </w:p>
    <w:p w14:paraId="7C171B74" w14:textId="686075CA" w:rsidR="006F063B" w:rsidRPr="006F063B" w:rsidRDefault="00620604" w:rsidP="006F063B">
      <w:pPr>
        <w:pStyle w:val="NoSpacing"/>
        <w:spacing w:before="160"/>
        <w:rPr>
          <w:rFonts w:cstheme="minorHAnsi"/>
          <w:sz w:val="24"/>
          <w:szCs w:val="24"/>
        </w:rPr>
      </w:pPr>
      <w:r>
        <w:rPr>
          <w:rFonts w:eastAsia="Calibri" w:cstheme="minorHAnsi"/>
          <w:iCs/>
          <w:color w:val="000000"/>
          <w:sz w:val="24"/>
          <w:szCs w:val="24"/>
          <w:u w:color="000000"/>
          <w:bdr w:val="nil"/>
        </w:rPr>
        <w:t>d</w:t>
      </w:r>
      <w:r w:rsidR="006F063B" w:rsidRPr="006F063B">
        <w:rPr>
          <w:rFonts w:eastAsia="Calibri" w:cstheme="minorHAnsi"/>
          <w:iCs/>
          <w:color w:val="000000"/>
          <w:sz w:val="24"/>
          <w:szCs w:val="24"/>
          <w:u w:color="000000"/>
          <w:bdr w:val="nil"/>
        </w:rPr>
        <w:t>)</w:t>
      </w:r>
      <w:r w:rsidR="006F063B" w:rsidRPr="006F063B">
        <w:rPr>
          <w:rFonts w:eastAsia="Calibri" w:cstheme="minorHAnsi"/>
          <w:color w:val="000000"/>
          <w:sz w:val="24"/>
          <w:szCs w:val="24"/>
          <w:u w:color="000000"/>
          <w:bdr w:val="nil"/>
        </w:rPr>
        <w:tab/>
      </w:r>
      <w:r w:rsidR="006F063B" w:rsidRPr="006F063B">
        <w:rPr>
          <w:rFonts w:cstheme="minorHAnsi"/>
          <w:sz w:val="24"/>
          <w:szCs w:val="24"/>
        </w:rPr>
        <w:t>that the Preamble of the ITU Constitution fully recognizes the sovereign right of each State to regulate its telecommunications policy</w:t>
      </w:r>
      <w:r>
        <w:rPr>
          <w:rFonts w:cstheme="minorHAnsi"/>
          <w:sz w:val="24"/>
          <w:szCs w:val="24"/>
        </w:rPr>
        <w:t>,</w:t>
      </w:r>
    </w:p>
    <w:p w14:paraId="16AC5235" w14:textId="77777777" w:rsidR="006F063B" w:rsidRPr="006F063B" w:rsidRDefault="006F063B" w:rsidP="00620604">
      <w:pPr>
        <w:pStyle w:val="NoSpacing"/>
        <w:keepNext/>
        <w:spacing w:before="160"/>
        <w:ind w:firstLine="720"/>
        <w:rPr>
          <w:rFonts w:cstheme="minorHAnsi"/>
          <w:i/>
          <w:sz w:val="24"/>
          <w:szCs w:val="24"/>
          <w:lang w:val="en-GB"/>
        </w:rPr>
      </w:pPr>
      <w:r w:rsidRPr="006F063B">
        <w:rPr>
          <w:rFonts w:cstheme="minorHAnsi"/>
          <w:i/>
          <w:sz w:val="24"/>
          <w:szCs w:val="24"/>
        </w:rPr>
        <w:lastRenderedPageBreak/>
        <w:t>is of the view</w:t>
      </w:r>
    </w:p>
    <w:p w14:paraId="38E1CA8F" w14:textId="0FE58803" w:rsidR="006F063B" w:rsidRPr="006F063B" w:rsidRDefault="006F063B" w:rsidP="006F063B">
      <w:pPr>
        <w:pStyle w:val="NoSpacing"/>
        <w:spacing w:before="160"/>
        <w:rPr>
          <w:rFonts w:cstheme="minorHAnsi"/>
          <w:sz w:val="24"/>
          <w:szCs w:val="24"/>
        </w:rPr>
      </w:pPr>
      <w:r w:rsidRPr="006F063B">
        <w:rPr>
          <w:rFonts w:cstheme="minorHAnsi"/>
          <w:sz w:val="24"/>
          <w:szCs w:val="24"/>
        </w:rPr>
        <w:t>a)</w:t>
      </w:r>
      <w:r w:rsidRPr="006F063B">
        <w:rPr>
          <w:rFonts w:cstheme="minorHAnsi"/>
          <w:sz w:val="24"/>
          <w:szCs w:val="24"/>
        </w:rPr>
        <w:tab/>
        <w:t>that an enabling policy environment is one that promotes competition and improves the range of all services to businesses, consumers, academic institutions,</w:t>
      </w:r>
      <w:r w:rsidR="00620604">
        <w:rPr>
          <w:rFonts w:cstheme="minorHAnsi"/>
          <w:sz w:val="24"/>
          <w:szCs w:val="24"/>
        </w:rPr>
        <w:t xml:space="preserve"> and all relevant stakeholders;</w:t>
      </w:r>
    </w:p>
    <w:p w14:paraId="4924A524" w14:textId="4E8B7B8D" w:rsidR="006F063B" w:rsidRPr="006F063B" w:rsidRDefault="006F063B" w:rsidP="006F063B">
      <w:pPr>
        <w:pBdr>
          <w:top w:val="nil"/>
          <w:left w:val="nil"/>
          <w:bottom w:val="nil"/>
          <w:right w:val="nil"/>
          <w:between w:val="nil"/>
        </w:pBdr>
        <w:spacing w:before="160" w:after="0" w:line="240" w:lineRule="auto"/>
        <w:rPr>
          <w:rFonts w:eastAsia="Times New Roman" w:cstheme="minorHAnsi"/>
          <w:sz w:val="24"/>
          <w:szCs w:val="24"/>
        </w:rPr>
      </w:pPr>
      <w:r w:rsidRPr="006F063B">
        <w:rPr>
          <w:rFonts w:eastAsia="Times New Roman" w:cstheme="minorHAnsi"/>
          <w:sz w:val="24"/>
          <w:szCs w:val="24"/>
        </w:rPr>
        <w:t>b)</w:t>
      </w:r>
      <w:r w:rsidRPr="006F063B">
        <w:rPr>
          <w:rFonts w:eastAsia="Times New Roman" w:cstheme="minorHAnsi"/>
          <w:sz w:val="24"/>
          <w:szCs w:val="24"/>
        </w:rPr>
        <w:tab/>
        <w:t xml:space="preserve">that an enabling environment for the development of new and emerging telecommunications/ICTs is based on transparent, stable, predictable, non-discriminatory policies that promote innovation and investment, from both public and private sources </w:t>
      </w:r>
      <w:r w:rsidR="00620604">
        <w:rPr>
          <w:rFonts w:eastAsia="Times New Roman" w:cstheme="minorHAnsi"/>
          <w:sz w:val="24"/>
          <w:szCs w:val="24"/>
        </w:rPr>
        <w:t>;</w:t>
      </w:r>
    </w:p>
    <w:p w14:paraId="3FA05941" w14:textId="6AA30900" w:rsidR="006F063B" w:rsidRPr="006F063B" w:rsidRDefault="006F063B" w:rsidP="006F063B">
      <w:pPr>
        <w:pStyle w:val="NoSpacing"/>
        <w:spacing w:before="160"/>
        <w:rPr>
          <w:rFonts w:cstheme="minorHAnsi"/>
          <w:sz w:val="24"/>
          <w:szCs w:val="24"/>
        </w:rPr>
      </w:pPr>
      <w:r w:rsidRPr="006F063B">
        <w:rPr>
          <w:rFonts w:cstheme="minorHAnsi"/>
          <w:sz w:val="24"/>
          <w:szCs w:val="24"/>
        </w:rPr>
        <w:t>c)</w:t>
      </w:r>
      <w:r w:rsidRPr="006F063B">
        <w:rPr>
          <w:rFonts w:cstheme="minorHAnsi"/>
          <w:sz w:val="24"/>
          <w:szCs w:val="24"/>
        </w:rPr>
        <w:tab/>
        <w:t>that the promotion of an enabling telecommunications/ICT policy environment will lead to the further mobilization of new and emerging technologies, such as artificial intelligence, machine learning, the Internet of Things (IoT), and fifth-generation mobile telecommunications technologies (5G), that generate tremendous socio-economic benefits and increased productivity</w:t>
      </w:r>
      <w:r w:rsidR="00620604">
        <w:rPr>
          <w:rFonts w:cstheme="minorHAnsi"/>
          <w:sz w:val="24"/>
          <w:szCs w:val="24"/>
        </w:rPr>
        <w:t>;</w:t>
      </w:r>
    </w:p>
    <w:p w14:paraId="0ADF09BD" w14:textId="2AC27595" w:rsidR="006F063B" w:rsidRPr="006F063B" w:rsidRDefault="006F063B" w:rsidP="00620604">
      <w:pPr>
        <w:pStyle w:val="NoSpacing"/>
        <w:spacing w:before="160"/>
        <w:rPr>
          <w:rFonts w:cstheme="minorHAnsi"/>
          <w:sz w:val="24"/>
          <w:szCs w:val="24"/>
        </w:rPr>
      </w:pPr>
      <w:r w:rsidRPr="006F063B">
        <w:rPr>
          <w:rFonts w:cstheme="minorHAnsi"/>
          <w:sz w:val="24"/>
          <w:szCs w:val="24"/>
        </w:rPr>
        <w:t>d)</w:t>
      </w:r>
      <w:r w:rsidRPr="006F063B">
        <w:rPr>
          <w:rFonts w:cstheme="minorHAnsi"/>
          <w:sz w:val="24"/>
          <w:szCs w:val="24"/>
        </w:rPr>
        <w:tab/>
        <w:t>that removing barriers to investment and innovation is essential to mobilize new and emerging telecommunications/ICTs;</w:t>
      </w:r>
    </w:p>
    <w:p w14:paraId="79473365" w14:textId="1BB0C90C" w:rsidR="006F063B" w:rsidRPr="006F063B" w:rsidRDefault="006F063B" w:rsidP="006F063B">
      <w:pPr>
        <w:pStyle w:val="NoSpacing"/>
        <w:spacing w:before="160"/>
        <w:rPr>
          <w:rFonts w:cstheme="minorHAnsi"/>
          <w:sz w:val="24"/>
          <w:szCs w:val="24"/>
        </w:rPr>
      </w:pPr>
      <w:r w:rsidRPr="006F063B">
        <w:rPr>
          <w:rFonts w:cstheme="minorHAnsi"/>
          <w:sz w:val="24"/>
          <w:szCs w:val="24"/>
        </w:rPr>
        <w:t>e)</w:t>
      </w:r>
      <w:r w:rsidRPr="006F063B">
        <w:rPr>
          <w:rFonts w:cstheme="minorHAnsi"/>
          <w:sz w:val="24"/>
          <w:szCs w:val="24"/>
        </w:rPr>
        <w:tab/>
        <w:t>that various stakeholders including policymakers, regulators, the private sector, consumers, academic institutions, and others play an important role in creating an enabling environment that mobilizes new and emerging telecommunications/ICTs</w:t>
      </w:r>
      <w:r w:rsidR="00620604">
        <w:rPr>
          <w:rFonts w:cstheme="minorHAnsi"/>
          <w:sz w:val="24"/>
          <w:szCs w:val="24"/>
        </w:rPr>
        <w:t>;</w:t>
      </w:r>
    </w:p>
    <w:p w14:paraId="3B8B8FBF" w14:textId="77777777" w:rsidR="006F063B" w:rsidRPr="006F063B" w:rsidRDefault="006F063B" w:rsidP="006F063B">
      <w:pPr>
        <w:pBdr>
          <w:top w:val="nil"/>
          <w:left w:val="nil"/>
          <w:bottom w:val="nil"/>
          <w:right w:val="nil"/>
          <w:between w:val="nil"/>
        </w:pBdr>
        <w:spacing w:before="160" w:after="0" w:line="240" w:lineRule="auto"/>
        <w:rPr>
          <w:rFonts w:eastAsia="Times New Roman" w:cstheme="minorHAnsi"/>
          <w:sz w:val="24"/>
          <w:szCs w:val="24"/>
        </w:rPr>
      </w:pPr>
      <w:r w:rsidRPr="006F063B">
        <w:rPr>
          <w:rFonts w:cstheme="minorHAnsi"/>
          <w:sz w:val="24"/>
          <w:szCs w:val="24"/>
        </w:rPr>
        <w:t>f)</w:t>
      </w:r>
      <w:r w:rsidRPr="006F063B">
        <w:rPr>
          <w:rFonts w:cstheme="minorHAnsi"/>
          <w:sz w:val="24"/>
          <w:szCs w:val="24"/>
        </w:rPr>
        <w:tab/>
      </w:r>
      <w:r w:rsidRPr="006F063B">
        <w:rPr>
          <w:rFonts w:eastAsia="Times New Roman" w:cstheme="minorHAnsi"/>
          <w:sz w:val="24"/>
          <w:szCs w:val="24"/>
        </w:rPr>
        <w:t>that further education and training are critically important in order to develop and/or maintain skills and increase participation in the digital economy and empower users, leading to further mobilization of new and emerging telecommunications/ICTs;</w:t>
      </w:r>
    </w:p>
    <w:p w14:paraId="74165525" w14:textId="77777777" w:rsidR="006F063B" w:rsidRPr="006F063B" w:rsidRDefault="006F063B" w:rsidP="006F063B">
      <w:pPr>
        <w:pBdr>
          <w:top w:val="nil"/>
          <w:left w:val="nil"/>
          <w:bottom w:val="nil"/>
          <w:right w:val="nil"/>
          <w:between w:val="nil"/>
        </w:pBdr>
        <w:spacing w:before="160" w:after="0" w:line="240" w:lineRule="auto"/>
        <w:rPr>
          <w:rFonts w:eastAsia="Times New Roman" w:cstheme="minorHAnsi"/>
          <w:sz w:val="24"/>
          <w:szCs w:val="24"/>
        </w:rPr>
      </w:pPr>
      <w:r w:rsidRPr="006F063B">
        <w:rPr>
          <w:rFonts w:eastAsia="Times New Roman" w:cstheme="minorHAnsi"/>
          <w:sz w:val="24"/>
          <w:szCs w:val="24"/>
        </w:rPr>
        <w:t>g)</w:t>
      </w:r>
      <w:r w:rsidRPr="006F063B">
        <w:rPr>
          <w:rFonts w:eastAsia="Times New Roman" w:cstheme="minorHAnsi"/>
          <w:sz w:val="24"/>
          <w:szCs w:val="24"/>
        </w:rPr>
        <w:tab/>
        <w:t xml:space="preserve">that  stakeholders should continue to work together to encourage and promote exchanges of information and capacity building best practices to create an enabling policy environment for the mobilization of new and emerging telecommunication/ICTs; </w:t>
      </w:r>
    </w:p>
    <w:p w14:paraId="17CD6694" w14:textId="13462D3E" w:rsidR="006F063B" w:rsidRPr="006F063B" w:rsidRDefault="00620604" w:rsidP="006F063B">
      <w:pPr>
        <w:pBdr>
          <w:top w:val="nil"/>
          <w:left w:val="nil"/>
          <w:bottom w:val="nil"/>
          <w:right w:val="nil"/>
          <w:between w:val="nil"/>
        </w:pBdr>
        <w:spacing w:before="160" w:after="0" w:line="240" w:lineRule="auto"/>
        <w:rPr>
          <w:rFonts w:eastAsia="Times New Roman" w:cstheme="minorHAnsi"/>
          <w:color w:val="000000"/>
          <w:sz w:val="24"/>
          <w:szCs w:val="24"/>
        </w:rPr>
      </w:pPr>
      <w:r>
        <w:rPr>
          <w:rFonts w:eastAsia="Times New Roman" w:cstheme="minorHAnsi"/>
          <w:sz w:val="24"/>
          <w:szCs w:val="24"/>
        </w:rPr>
        <w:t>h)</w:t>
      </w:r>
      <w:r w:rsidR="006F063B" w:rsidRPr="006F063B">
        <w:rPr>
          <w:rFonts w:eastAsia="Times New Roman" w:cstheme="minorHAnsi"/>
          <w:sz w:val="24"/>
          <w:szCs w:val="24"/>
        </w:rPr>
        <w:tab/>
        <w:t>that the promotion of enabling policy environments is also critical to the mobilization of e</w:t>
      </w:r>
      <w:r>
        <w:rPr>
          <w:rFonts w:eastAsia="Times New Roman" w:cstheme="minorHAnsi"/>
          <w:sz w:val="24"/>
          <w:szCs w:val="24"/>
        </w:rPr>
        <w:t>xisting telecommunication/ICTs,</w:t>
      </w:r>
    </w:p>
    <w:p w14:paraId="132DEA06" w14:textId="77777777" w:rsidR="006F063B" w:rsidRPr="006F063B" w:rsidRDefault="006F063B" w:rsidP="006F063B">
      <w:pPr>
        <w:pStyle w:val="NoSpacing"/>
        <w:spacing w:before="160"/>
        <w:ind w:firstLine="720"/>
        <w:rPr>
          <w:rFonts w:cstheme="minorHAnsi"/>
          <w:i/>
          <w:sz w:val="24"/>
          <w:szCs w:val="24"/>
        </w:rPr>
      </w:pPr>
      <w:r w:rsidRPr="006F063B">
        <w:rPr>
          <w:rFonts w:cstheme="minorHAnsi"/>
          <w:i/>
          <w:sz w:val="24"/>
          <w:szCs w:val="24"/>
        </w:rPr>
        <w:t>invites</w:t>
      </w:r>
    </w:p>
    <w:p w14:paraId="0294DFED" w14:textId="77777777" w:rsidR="006F063B" w:rsidRPr="006F063B" w:rsidRDefault="006F063B" w:rsidP="006F063B">
      <w:pPr>
        <w:pStyle w:val="NoSpacing"/>
        <w:spacing w:before="160"/>
        <w:rPr>
          <w:rFonts w:cstheme="minorHAnsi"/>
          <w:sz w:val="24"/>
          <w:szCs w:val="24"/>
        </w:rPr>
      </w:pPr>
      <w:r w:rsidRPr="006F063B">
        <w:rPr>
          <w:rFonts w:cstheme="minorHAnsi"/>
          <w:sz w:val="24"/>
          <w:szCs w:val="24"/>
        </w:rPr>
        <w:t xml:space="preserve">Member States, Sector Members, and all interested stakeholders to work in a collaborative manner to: </w:t>
      </w:r>
    </w:p>
    <w:p w14:paraId="741D6DA9" w14:textId="77777777" w:rsidR="006F063B" w:rsidRPr="006F063B" w:rsidRDefault="006F063B" w:rsidP="006F063B">
      <w:pPr>
        <w:pStyle w:val="NoSpacing"/>
        <w:numPr>
          <w:ilvl w:val="0"/>
          <w:numId w:val="27"/>
        </w:numPr>
        <w:spacing w:before="160"/>
        <w:rPr>
          <w:rFonts w:cstheme="minorHAnsi"/>
          <w:i/>
          <w:sz w:val="24"/>
          <w:szCs w:val="24"/>
        </w:rPr>
      </w:pPr>
      <w:r w:rsidRPr="006F063B">
        <w:rPr>
          <w:rFonts w:cstheme="minorHAnsi"/>
          <w:sz w:val="24"/>
          <w:szCs w:val="24"/>
        </w:rPr>
        <w:t xml:space="preserve">adopt enabling policy environments in order to fully mobilize new and emerging telecommunications/ICTs that generate tremendous socio-economic benefits and increased productivity through the use of emerging technologies such as artificial intelligence, machine learning, IoT, and 5G; </w:t>
      </w:r>
    </w:p>
    <w:p w14:paraId="5E716CB6" w14:textId="77777777" w:rsidR="006F063B" w:rsidRPr="006F063B" w:rsidRDefault="006F063B" w:rsidP="006F063B">
      <w:pPr>
        <w:pStyle w:val="NoSpacing"/>
        <w:numPr>
          <w:ilvl w:val="0"/>
          <w:numId w:val="27"/>
        </w:numPr>
        <w:spacing w:before="160"/>
        <w:rPr>
          <w:rFonts w:cstheme="minorHAnsi"/>
          <w:i/>
          <w:sz w:val="24"/>
          <w:szCs w:val="24"/>
        </w:rPr>
      </w:pPr>
      <w:r w:rsidRPr="006F063B">
        <w:rPr>
          <w:rFonts w:cstheme="minorHAnsi"/>
          <w:sz w:val="24"/>
          <w:szCs w:val="24"/>
        </w:rPr>
        <w:t xml:space="preserve">remove barriers to investment and innovation in order to mobilize new and emerging telecommunications/ICTs; </w:t>
      </w:r>
    </w:p>
    <w:p w14:paraId="67FA1736" w14:textId="77777777" w:rsidR="006F063B" w:rsidRPr="006F063B" w:rsidRDefault="006F063B" w:rsidP="006F063B">
      <w:pPr>
        <w:pStyle w:val="NoSpacing"/>
        <w:numPr>
          <w:ilvl w:val="0"/>
          <w:numId w:val="27"/>
        </w:numPr>
        <w:spacing w:before="160"/>
        <w:rPr>
          <w:rFonts w:cstheme="minorHAnsi"/>
          <w:i/>
          <w:sz w:val="24"/>
          <w:szCs w:val="24"/>
        </w:rPr>
      </w:pPr>
      <w:r w:rsidRPr="006F063B">
        <w:rPr>
          <w:rFonts w:cstheme="minorHAnsi"/>
          <w:sz w:val="24"/>
          <w:szCs w:val="24"/>
        </w:rPr>
        <w:t xml:space="preserve">consult with all stakeholders, including the private sector, academia, civil society, and the Internet technical community to ensure an enabling policy environment implemented at the national level reflects stakeholder views and needs; </w:t>
      </w:r>
    </w:p>
    <w:p w14:paraId="02BC1249" w14:textId="77777777" w:rsidR="006F063B" w:rsidRPr="006F063B" w:rsidRDefault="006F063B" w:rsidP="006F063B">
      <w:pPr>
        <w:pStyle w:val="NoSpacing"/>
        <w:numPr>
          <w:ilvl w:val="0"/>
          <w:numId w:val="27"/>
        </w:numPr>
        <w:spacing w:before="160"/>
        <w:rPr>
          <w:rFonts w:cstheme="minorHAnsi"/>
          <w:sz w:val="24"/>
          <w:szCs w:val="24"/>
        </w:rPr>
      </w:pPr>
      <w:r w:rsidRPr="006F063B">
        <w:rPr>
          <w:rFonts w:cstheme="minorHAnsi"/>
          <w:sz w:val="24"/>
          <w:szCs w:val="24"/>
        </w:rPr>
        <w:lastRenderedPageBreak/>
        <w:t xml:space="preserve">increase investment in network infrastructure deployment, including 5G and next-generation technologies, in order to strengthen ubiquitous Internet connectivity, which will mobilize new and emerging telecommunications/ICTs; </w:t>
      </w:r>
    </w:p>
    <w:p w14:paraId="5F96AAB6" w14:textId="77777777" w:rsidR="006F063B" w:rsidRPr="006F063B" w:rsidRDefault="006F063B" w:rsidP="006F063B">
      <w:pPr>
        <w:pStyle w:val="NoSpacing"/>
        <w:numPr>
          <w:ilvl w:val="0"/>
          <w:numId w:val="27"/>
        </w:numPr>
        <w:spacing w:before="160"/>
        <w:rPr>
          <w:rFonts w:cstheme="minorHAnsi"/>
          <w:i/>
          <w:sz w:val="24"/>
          <w:szCs w:val="24"/>
        </w:rPr>
      </w:pPr>
      <w:r w:rsidRPr="006F063B">
        <w:rPr>
          <w:rFonts w:cstheme="minorHAnsi"/>
          <w:sz w:val="24"/>
          <w:szCs w:val="24"/>
        </w:rPr>
        <w:t xml:space="preserve">promote competition and encourage private sector investment in order to encourage the continuing growth and adoption of new and emerging technologies that will promote economic growth and opportunities at the national, regional, and global levels; </w:t>
      </w:r>
    </w:p>
    <w:p w14:paraId="321FEE22" w14:textId="77777777" w:rsidR="006F063B" w:rsidRPr="006F063B" w:rsidRDefault="006F063B" w:rsidP="006F063B">
      <w:pPr>
        <w:numPr>
          <w:ilvl w:val="0"/>
          <w:numId w:val="27"/>
        </w:numPr>
        <w:pBdr>
          <w:top w:val="nil"/>
          <w:left w:val="nil"/>
          <w:bottom w:val="nil"/>
          <w:right w:val="nil"/>
          <w:between w:val="nil"/>
        </w:pBdr>
        <w:tabs>
          <w:tab w:val="left" w:pos="720"/>
        </w:tabs>
        <w:spacing w:before="160" w:after="0" w:line="240" w:lineRule="auto"/>
        <w:rPr>
          <w:rFonts w:eastAsia="Times New Roman" w:cstheme="minorHAnsi"/>
          <w:color w:val="000000"/>
          <w:sz w:val="24"/>
          <w:szCs w:val="24"/>
        </w:rPr>
      </w:pPr>
      <w:r w:rsidRPr="006F063B">
        <w:rPr>
          <w:rFonts w:eastAsia="Times New Roman" w:cstheme="minorHAnsi"/>
          <w:sz w:val="24"/>
          <w:szCs w:val="24"/>
        </w:rPr>
        <w:t>promote access to education and skills development and maintenance including e-learning opportunities, particularly in rural and remote areas;</w:t>
      </w:r>
    </w:p>
    <w:p w14:paraId="0DFF60A0" w14:textId="77777777" w:rsidR="006F063B" w:rsidRPr="006F063B" w:rsidRDefault="006F063B" w:rsidP="006F063B">
      <w:pPr>
        <w:numPr>
          <w:ilvl w:val="0"/>
          <w:numId w:val="27"/>
        </w:numPr>
        <w:pBdr>
          <w:top w:val="nil"/>
          <w:left w:val="nil"/>
          <w:bottom w:val="nil"/>
          <w:right w:val="nil"/>
          <w:between w:val="nil"/>
        </w:pBdr>
        <w:tabs>
          <w:tab w:val="left" w:pos="720"/>
        </w:tabs>
        <w:spacing w:before="160" w:after="0" w:line="240" w:lineRule="auto"/>
        <w:rPr>
          <w:rFonts w:eastAsia="Times New Roman" w:cstheme="minorHAnsi"/>
          <w:color w:val="000000"/>
          <w:sz w:val="24"/>
          <w:szCs w:val="24"/>
        </w:rPr>
      </w:pPr>
      <w:r w:rsidRPr="006F063B">
        <w:rPr>
          <w:rFonts w:eastAsia="Times New Roman" w:cstheme="minorHAnsi"/>
          <w:sz w:val="24"/>
          <w:szCs w:val="24"/>
        </w:rPr>
        <w:t>work with diverse stakeholders to improve skills at all levels and in a range of new and emerging telecommunications/ICTs;</w:t>
      </w:r>
    </w:p>
    <w:p w14:paraId="192A9E8A" w14:textId="77777777" w:rsidR="006F063B" w:rsidRPr="006F063B" w:rsidRDefault="006F063B" w:rsidP="006F063B">
      <w:pPr>
        <w:pStyle w:val="NoSpacing"/>
        <w:numPr>
          <w:ilvl w:val="0"/>
          <w:numId w:val="27"/>
        </w:numPr>
        <w:spacing w:before="160"/>
        <w:rPr>
          <w:rFonts w:cstheme="minorHAnsi"/>
          <w:i/>
          <w:sz w:val="24"/>
          <w:szCs w:val="24"/>
        </w:rPr>
      </w:pPr>
      <w:r w:rsidRPr="006F063B">
        <w:rPr>
          <w:rFonts w:cstheme="minorHAnsi"/>
          <w:sz w:val="24"/>
          <w:szCs w:val="24"/>
        </w:rPr>
        <w:t xml:space="preserve">foster policy environments based on transparency, stability, predictability, and non-discriminatory measures, and the promotion of innovation; </w:t>
      </w:r>
    </w:p>
    <w:p w14:paraId="1310C164" w14:textId="77777777" w:rsidR="006F063B" w:rsidRPr="006F063B" w:rsidRDefault="006F063B" w:rsidP="006F063B">
      <w:pPr>
        <w:numPr>
          <w:ilvl w:val="0"/>
          <w:numId w:val="27"/>
        </w:numPr>
        <w:pBdr>
          <w:top w:val="nil"/>
          <w:left w:val="nil"/>
          <w:bottom w:val="nil"/>
          <w:right w:val="nil"/>
          <w:between w:val="nil"/>
        </w:pBdr>
        <w:tabs>
          <w:tab w:val="left" w:pos="720"/>
        </w:tabs>
        <w:spacing w:before="160" w:after="0" w:line="240" w:lineRule="auto"/>
        <w:rPr>
          <w:rFonts w:eastAsia="Times New Roman" w:cstheme="minorHAnsi"/>
          <w:sz w:val="24"/>
          <w:szCs w:val="24"/>
        </w:rPr>
      </w:pPr>
      <w:r w:rsidRPr="006F063B">
        <w:rPr>
          <w:rFonts w:eastAsia="Times New Roman" w:cstheme="minorHAnsi"/>
          <w:sz w:val="24"/>
          <w:szCs w:val="24"/>
        </w:rPr>
        <w:t>consider how best to ensure that regulatory frameworks maintain a separation between policy, regulator and sector operation functions in order to ensure a transparent, predictable, independent and non-discriminatory regulatory environment;</w:t>
      </w:r>
    </w:p>
    <w:p w14:paraId="04D7E815" w14:textId="77777777" w:rsidR="006F063B" w:rsidRPr="006F063B" w:rsidRDefault="006F063B" w:rsidP="006F063B">
      <w:pPr>
        <w:numPr>
          <w:ilvl w:val="0"/>
          <w:numId w:val="27"/>
        </w:numPr>
        <w:pBdr>
          <w:top w:val="nil"/>
          <w:left w:val="nil"/>
          <w:bottom w:val="nil"/>
          <w:right w:val="nil"/>
          <w:between w:val="nil"/>
        </w:pBdr>
        <w:tabs>
          <w:tab w:val="left" w:pos="720"/>
        </w:tabs>
        <w:spacing w:before="160" w:after="0" w:line="240" w:lineRule="auto"/>
        <w:rPr>
          <w:rFonts w:eastAsia="Times New Roman" w:cstheme="minorHAnsi"/>
          <w:sz w:val="24"/>
          <w:szCs w:val="24"/>
        </w:rPr>
      </w:pPr>
      <w:r w:rsidRPr="006F063B">
        <w:rPr>
          <w:rFonts w:eastAsia="Times New Roman" w:cstheme="minorHAnsi"/>
          <w:sz w:val="24"/>
          <w:szCs w:val="24"/>
        </w:rPr>
        <w:t>share information, best practices and lessons learned from national and regional efforts to  implement an enabling policy environment to promote new and emerging telecommunications/ICTs;</w:t>
      </w:r>
    </w:p>
    <w:p w14:paraId="69EF1D6E" w14:textId="77777777" w:rsidR="006F063B" w:rsidRPr="006F063B" w:rsidRDefault="006F063B" w:rsidP="006F063B">
      <w:pPr>
        <w:tabs>
          <w:tab w:val="left" w:pos="720"/>
        </w:tabs>
        <w:spacing w:before="160" w:after="0" w:line="240" w:lineRule="auto"/>
        <w:rPr>
          <w:rFonts w:eastAsia="Times New Roman" w:cstheme="minorHAnsi"/>
          <w:sz w:val="24"/>
          <w:szCs w:val="24"/>
        </w:rPr>
      </w:pPr>
    </w:p>
    <w:p w14:paraId="14EBCEEE" w14:textId="77777777" w:rsidR="00A930F2" w:rsidRDefault="00A930F2">
      <w:pPr>
        <w:spacing w:after="160" w:line="259" w:lineRule="auto"/>
        <w:rPr>
          <w:rFonts w:cstheme="minorHAnsi"/>
          <w:b/>
          <w:sz w:val="28"/>
          <w:szCs w:val="28"/>
        </w:rPr>
      </w:pPr>
      <w:r>
        <w:rPr>
          <w:rFonts w:cstheme="minorHAnsi"/>
          <w:b/>
          <w:sz w:val="28"/>
          <w:szCs w:val="28"/>
        </w:rPr>
        <w:br w:type="page"/>
      </w:r>
    </w:p>
    <w:p w14:paraId="5D0756AC" w14:textId="6818A7D7" w:rsidR="004E6C20" w:rsidRPr="004E6C20" w:rsidRDefault="004E6C20" w:rsidP="004E6C20">
      <w:pPr>
        <w:jc w:val="center"/>
        <w:rPr>
          <w:rFonts w:eastAsia="Calibri" w:cstheme="minorHAnsi"/>
          <w:b/>
          <w:sz w:val="28"/>
          <w:szCs w:val="28"/>
        </w:rPr>
      </w:pPr>
      <w:bookmarkStart w:id="4" w:name="OP3"/>
      <w:bookmarkEnd w:id="4"/>
      <w:r w:rsidRPr="004E6C20">
        <w:rPr>
          <w:rFonts w:cstheme="minorHAnsi"/>
          <w:b/>
          <w:sz w:val="28"/>
          <w:szCs w:val="28"/>
        </w:rPr>
        <w:lastRenderedPageBreak/>
        <w:t>O</w:t>
      </w:r>
      <w:r>
        <w:rPr>
          <w:rFonts w:cstheme="minorHAnsi"/>
          <w:b/>
          <w:sz w:val="28"/>
          <w:szCs w:val="28"/>
        </w:rPr>
        <w:t>PINION</w:t>
      </w:r>
      <w:r w:rsidRPr="004E6C20">
        <w:rPr>
          <w:rFonts w:cstheme="minorHAnsi"/>
          <w:b/>
          <w:sz w:val="28"/>
          <w:szCs w:val="28"/>
        </w:rPr>
        <w:t xml:space="preserve"> [X] – Mobilizing new solutions for connectivity</w:t>
      </w:r>
    </w:p>
    <w:p w14:paraId="4A9F1C64"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The Sixth World Telecommunication/ICT Policy Forum (Geneva, 2021),</w:t>
      </w:r>
    </w:p>
    <w:p w14:paraId="09397589" w14:textId="77777777" w:rsidR="006F063B" w:rsidRPr="006F063B" w:rsidRDefault="006F063B" w:rsidP="004E6C20">
      <w:pPr>
        <w:pStyle w:val="Standard"/>
        <w:spacing w:before="160"/>
        <w:ind w:firstLine="720"/>
        <w:contextualSpacing w:val="0"/>
        <w:rPr>
          <w:rFonts w:asciiTheme="minorHAnsi" w:hAnsiTheme="minorHAnsi" w:cstheme="minorHAnsi"/>
          <w:i/>
          <w:szCs w:val="24"/>
        </w:rPr>
      </w:pPr>
      <w:r w:rsidRPr="006F063B">
        <w:rPr>
          <w:rFonts w:asciiTheme="minorHAnsi" w:hAnsiTheme="minorHAnsi" w:cstheme="minorHAnsi"/>
          <w:i/>
          <w:szCs w:val="24"/>
        </w:rPr>
        <w:t>recalling</w:t>
      </w:r>
    </w:p>
    <w:p w14:paraId="5C87AA9B"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a)</w:t>
      </w:r>
      <w:r w:rsidRPr="006F063B">
        <w:rPr>
          <w:rFonts w:asciiTheme="minorHAnsi" w:hAnsiTheme="minorHAnsi" w:cstheme="minorHAnsi"/>
          <w:szCs w:val="24"/>
        </w:rPr>
        <w:tab/>
        <w:t>Opinion 2 (Geneva, 2013) of the Fifth World Telecommunication/ICT Policy Forum, on fostering an enabling environment for the greater growth and development of broadband connectivity;</w:t>
      </w:r>
    </w:p>
    <w:p w14:paraId="77E43932"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b)</w:t>
      </w:r>
      <w:r w:rsidRPr="006F063B">
        <w:rPr>
          <w:rFonts w:asciiTheme="minorHAnsi" w:hAnsiTheme="minorHAnsi" w:cstheme="minorHAnsi"/>
          <w:szCs w:val="24"/>
        </w:rPr>
        <w:tab/>
        <w:t xml:space="preserve">Resolution 137 (Rev. Dubai, 2018) of the ITU Plenipotentiary Conference, on next-generation network deployment in developing countries; </w:t>
      </w:r>
    </w:p>
    <w:p w14:paraId="242D2765"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 xml:space="preserve">c) </w:t>
      </w:r>
      <w:r w:rsidRPr="006F063B">
        <w:rPr>
          <w:rFonts w:asciiTheme="minorHAnsi" w:hAnsiTheme="minorHAnsi" w:cstheme="minorHAnsi"/>
          <w:szCs w:val="24"/>
        </w:rPr>
        <w:tab/>
        <w:t>Resolution 139 (Rev. Dubai, 2018) of the ITU Plenipotentiary Conference, on telecommunications/ICTs to bridge the digital divide and build an inclusive information society;</w:t>
      </w:r>
    </w:p>
    <w:p w14:paraId="71994216"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d)</w:t>
      </w:r>
      <w:r w:rsidRPr="006F063B">
        <w:rPr>
          <w:rFonts w:asciiTheme="minorHAnsi" w:hAnsiTheme="minorHAnsi" w:cstheme="minorHAnsi"/>
          <w:szCs w:val="24"/>
        </w:rPr>
        <w:tab/>
        <w:t>Resolution 200 (Rev. Dubai, 2018) of the ITU Plenipotentiary Conference, on the Connect 2030 Agenda for global telecommunication/ICT, including broadband, for sustainable development;</w:t>
      </w:r>
    </w:p>
    <w:p w14:paraId="6C6E6AEA" w14:textId="1E8D93C4"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e)</w:t>
      </w:r>
      <w:r w:rsidRPr="006F063B">
        <w:rPr>
          <w:rFonts w:asciiTheme="minorHAnsi" w:hAnsiTheme="minorHAnsi" w:cstheme="minorHAnsi"/>
          <w:szCs w:val="24"/>
        </w:rPr>
        <w:tab/>
        <w:t>Resolution 203 (Rev. Dubai, 2018) of the ITU Plenipotentiary Conference, on connectivity to broadband networks</w:t>
      </w:r>
      <w:r w:rsidR="004E6C20">
        <w:rPr>
          <w:rFonts w:asciiTheme="minorHAnsi" w:hAnsiTheme="minorHAnsi" w:cstheme="minorHAnsi"/>
          <w:szCs w:val="24"/>
        </w:rPr>
        <w:t>,</w:t>
      </w:r>
    </w:p>
    <w:p w14:paraId="58720E0E" w14:textId="386A7BC7" w:rsidR="006F063B" w:rsidRPr="006F063B" w:rsidRDefault="006F063B" w:rsidP="004E6C20">
      <w:pPr>
        <w:pStyle w:val="Standard"/>
        <w:keepNext/>
        <w:spacing w:before="160"/>
        <w:ind w:firstLine="720"/>
        <w:contextualSpacing w:val="0"/>
        <w:rPr>
          <w:rFonts w:asciiTheme="minorHAnsi" w:hAnsiTheme="minorHAnsi" w:cstheme="minorHAnsi"/>
          <w:i/>
          <w:szCs w:val="24"/>
        </w:rPr>
      </w:pPr>
      <w:r w:rsidRPr="006F063B">
        <w:rPr>
          <w:rFonts w:asciiTheme="minorHAnsi" w:hAnsiTheme="minorHAnsi" w:cstheme="minorHAnsi"/>
          <w:i/>
          <w:szCs w:val="24"/>
        </w:rPr>
        <w:t>recognizing</w:t>
      </w:r>
    </w:p>
    <w:p w14:paraId="3F256101"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a)</w:t>
      </w:r>
      <w:r w:rsidRPr="006F063B">
        <w:rPr>
          <w:rFonts w:asciiTheme="minorHAnsi" w:hAnsiTheme="minorHAnsi" w:cstheme="minorHAnsi"/>
          <w:szCs w:val="24"/>
        </w:rPr>
        <w:tab/>
        <w:t>that new and emerging telecommunications/ICTs ecosystems, including next generation wireless connectivity such as 5G, will underpin the digital economy of the future and enable advances in technologies and services including AI, IoT, Big Data, and OTTs;</w:t>
      </w:r>
    </w:p>
    <w:p w14:paraId="66E3BB28"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b)</w:t>
      </w:r>
      <w:r w:rsidRPr="006F063B">
        <w:rPr>
          <w:rFonts w:asciiTheme="minorHAnsi" w:hAnsiTheme="minorHAnsi" w:cstheme="minorHAnsi"/>
          <w:szCs w:val="24"/>
        </w:rPr>
        <w:tab/>
        <w:t>that connectivity empowers families, people, societies, and businesses, playing a fundamental role for the social, economic, cultural and environmental development of society as a whole;</w:t>
      </w:r>
    </w:p>
    <w:p w14:paraId="3135BBC1"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c)</w:t>
      </w:r>
      <w:r w:rsidRPr="006F063B">
        <w:rPr>
          <w:rFonts w:asciiTheme="minorHAnsi" w:hAnsiTheme="minorHAnsi" w:cstheme="minorHAnsi"/>
          <w:szCs w:val="24"/>
        </w:rPr>
        <w:tab/>
        <w:t>that encouraging the deployment of next generation networks, including 5G and other new and emerging telecommunications/ICTs especially in unserved and underserved areas, is critical for sustainable development;</w:t>
      </w:r>
    </w:p>
    <w:p w14:paraId="7FA428C4"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d)</w:t>
      </w:r>
      <w:r w:rsidRPr="006F063B">
        <w:rPr>
          <w:rFonts w:asciiTheme="minorHAnsi" w:hAnsiTheme="minorHAnsi" w:cstheme="minorHAnsi"/>
          <w:szCs w:val="24"/>
        </w:rPr>
        <w:tab/>
        <w:t>that there remains a digital divide between certain segments of populations who can access, afford, and adopt new and emerging telecommunication/ICTs and those who cannot, and that the digital divide, particularly any obstacles in access to and use by women and girls, will affect prosperity and limit social and sustainable economic development;</w:t>
      </w:r>
    </w:p>
    <w:p w14:paraId="05345076"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e)</w:t>
      </w:r>
      <w:r w:rsidRPr="006F063B">
        <w:rPr>
          <w:rFonts w:asciiTheme="minorHAnsi" w:hAnsiTheme="minorHAnsi" w:cstheme="minorHAnsi"/>
          <w:szCs w:val="24"/>
        </w:rPr>
        <w:tab/>
        <w:t>that the private sector has a leading role in deploying 5G and other new and emerging telecommunication/ICT networks, including non-terrestrial technologies such as satellite, and that it is exploring innovations in technology and business models alongside other stakeholders including government, academia, and civil society;</w:t>
      </w:r>
    </w:p>
    <w:p w14:paraId="5F6A6DC4"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f)</w:t>
      </w:r>
      <w:r w:rsidRPr="006F063B">
        <w:rPr>
          <w:rFonts w:asciiTheme="minorHAnsi" w:hAnsiTheme="minorHAnsi" w:cstheme="minorHAnsi"/>
          <w:szCs w:val="24"/>
        </w:rPr>
        <w:tab/>
        <w:t>that policymakers can help connect the unconnected by creating an enabling policy environment that encourages and supports private sector investment and innovation;</w:t>
      </w:r>
    </w:p>
    <w:p w14:paraId="0EE39629" w14:textId="18CD7AC6" w:rsidR="006F063B" w:rsidRPr="006F063B" w:rsidRDefault="006F063B" w:rsidP="004E6C20">
      <w:pPr>
        <w:pStyle w:val="NoSpacing"/>
        <w:spacing w:before="160"/>
        <w:rPr>
          <w:rFonts w:cstheme="minorHAnsi"/>
          <w:sz w:val="24"/>
          <w:szCs w:val="24"/>
        </w:rPr>
      </w:pPr>
      <w:r w:rsidRPr="006F063B">
        <w:rPr>
          <w:rFonts w:cstheme="minorHAnsi"/>
          <w:sz w:val="24"/>
          <w:szCs w:val="24"/>
        </w:rPr>
        <w:t xml:space="preserve">g) </w:t>
      </w:r>
      <w:r w:rsidRPr="006F063B">
        <w:rPr>
          <w:rFonts w:cstheme="minorHAnsi"/>
          <w:sz w:val="24"/>
          <w:szCs w:val="24"/>
        </w:rPr>
        <w:tab/>
        <w:t>that the Preamble of the ITU Constitution fully recognizes the sovereign right of each Member State to decide on its own</w:t>
      </w:r>
      <w:r w:rsidR="004E6C20">
        <w:rPr>
          <w:rFonts w:cstheme="minorHAnsi"/>
          <w:sz w:val="24"/>
          <w:szCs w:val="24"/>
        </w:rPr>
        <w:t xml:space="preserve"> telecommunications policy,</w:t>
      </w:r>
    </w:p>
    <w:p w14:paraId="5FE7CFDC" w14:textId="77777777" w:rsidR="006F063B" w:rsidRPr="006F063B" w:rsidRDefault="006F063B" w:rsidP="004E6C20">
      <w:pPr>
        <w:pStyle w:val="Standard"/>
        <w:spacing w:before="160"/>
        <w:ind w:firstLine="720"/>
        <w:contextualSpacing w:val="0"/>
        <w:rPr>
          <w:rFonts w:asciiTheme="minorHAnsi" w:hAnsiTheme="minorHAnsi" w:cstheme="minorHAnsi"/>
          <w:i/>
          <w:szCs w:val="24"/>
        </w:rPr>
      </w:pPr>
      <w:r w:rsidRPr="006F063B">
        <w:rPr>
          <w:rFonts w:asciiTheme="minorHAnsi" w:hAnsiTheme="minorHAnsi" w:cstheme="minorHAnsi"/>
          <w:i/>
          <w:szCs w:val="24"/>
        </w:rPr>
        <w:lastRenderedPageBreak/>
        <w:t>is of the view</w:t>
      </w:r>
    </w:p>
    <w:p w14:paraId="2C52BFDD"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that the following policies can be used to mobilize new and emerging telecommunications/ICTs for sustainable development:</w:t>
      </w:r>
    </w:p>
    <w:p w14:paraId="2FDAEB77"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streamlining the processes to facilitate deployment of wireless and wireline communications networks, including policies for access to rights-of-way, permitting processes, and other rules that may affect infrastructure siting and next generation network deployment;  </w:t>
      </w:r>
    </w:p>
    <w:p w14:paraId="09DE623C"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modernizing or eliminating outdated rules and policies that make it more difficult for the private sector to invest, innovate, and upgrade their existing networks to new and emerging telecommunications/ICTs; </w:t>
      </w:r>
    </w:p>
    <w:p w14:paraId="342E2562"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educating all levels of society – especially local government officials responsible for permitting wireless and wireline infrastructure – about the importance of next generation connectivity for political, economic, social and cultural progress and the established safety standards for devices emitting electromagnetic fields; </w:t>
      </w:r>
    </w:p>
    <w:p w14:paraId="2B1DFF79"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making sufficient spectrum available for a wide array of new and emerging telecommunications/ICT and services, including 5G, in high, mid, and low band spectrum; </w:t>
      </w:r>
    </w:p>
    <w:p w14:paraId="4AA501A6"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modernizing regulatory frameworks applicable to small cell infrastructure, which is essential to deployment of next generation services including 5G, and recognizing that not all rules applicable to the large cell towers would be appropriate for small cell infrastructure deployment framework;</w:t>
      </w:r>
    </w:p>
    <w:p w14:paraId="3FF25DFD"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adopting flexible, streamlined, technology neutral, and innovative spectrum policies, including creating new opportunities for unlicensed spectrum uses, increasing opportunities for experimental uses of spectrum, and allowing incumbent spectrum license holders to refarm their spectrum for new and emerging telecommunications/ICTs; </w:t>
      </w:r>
    </w:p>
    <w:p w14:paraId="0E29E049"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supporting private sector investment in rural and remote areas using targeted government support where the business case for private investment is otherwise lacking, including through the use of a universal service fund and technology-neutral mechanisms such as reverse auctions; </w:t>
      </w:r>
    </w:p>
    <w:p w14:paraId="1EC0595D"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providing support to educational, healthcare, and other anchor institutions in order to encourage them to adopt new and emerging telecommunications/ICTs; </w:t>
      </w:r>
    </w:p>
    <w:p w14:paraId="75F5F0E8" w14:textId="77777777"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reliably mapping the coverage of existing networks in order to identify where broadband service is currently available, where it is still needed, and using that information to guide and shape policy responses; </w:t>
      </w:r>
    </w:p>
    <w:p w14:paraId="4F76F1D9" w14:textId="78981889" w:rsidR="006F063B" w:rsidRPr="006F063B" w:rsidRDefault="006F063B" w:rsidP="004E6C20">
      <w:pPr>
        <w:pStyle w:val="Standard"/>
        <w:numPr>
          <w:ilvl w:val="0"/>
          <w:numId w:val="28"/>
        </w:numPr>
        <w:spacing w:before="160"/>
        <w:contextualSpacing w:val="0"/>
        <w:rPr>
          <w:rFonts w:asciiTheme="minorHAnsi" w:hAnsiTheme="minorHAnsi" w:cstheme="minorHAnsi"/>
          <w:szCs w:val="24"/>
        </w:rPr>
      </w:pPr>
      <w:r w:rsidRPr="006F063B">
        <w:rPr>
          <w:rFonts w:asciiTheme="minorHAnsi" w:hAnsiTheme="minorHAnsi" w:cstheme="minorHAnsi"/>
          <w:szCs w:val="24"/>
        </w:rPr>
        <w:t xml:space="preserve">ensuring that access to network connectivity, including for new and emerging telecommunications/ICTs, are fully incorporated into country economic and social development plans and strategies, and is seen as central to a country’s ongoing economic and </w:t>
      </w:r>
      <w:r w:rsidR="004E6C20">
        <w:rPr>
          <w:rFonts w:asciiTheme="minorHAnsi" w:hAnsiTheme="minorHAnsi" w:cstheme="minorHAnsi"/>
          <w:szCs w:val="24"/>
        </w:rPr>
        <w:t>social development,</w:t>
      </w:r>
    </w:p>
    <w:p w14:paraId="3D6C8E8C" w14:textId="77777777" w:rsidR="006F063B" w:rsidRPr="006F063B" w:rsidRDefault="006F063B" w:rsidP="00A930F2">
      <w:pPr>
        <w:pStyle w:val="Standard"/>
        <w:keepNext/>
        <w:spacing w:before="160"/>
        <w:ind w:left="357" w:firstLine="357"/>
        <w:contextualSpacing w:val="0"/>
        <w:rPr>
          <w:rFonts w:asciiTheme="minorHAnsi" w:hAnsiTheme="minorHAnsi" w:cstheme="minorHAnsi"/>
          <w:i/>
          <w:szCs w:val="24"/>
        </w:rPr>
      </w:pPr>
      <w:r w:rsidRPr="006F063B">
        <w:rPr>
          <w:rFonts w:asciiTheme="minorHAnsi" w:hAnsiTheme="minorHAnsi" w:cstheme="minorHAnsi"/>
          <w:i/>
          <w:szCs w:val="24"/>
        </w:rPr>
        <w:lastRenderedPageBreak/>
        <w:t>invites Member States</w:t>
      </w:r>
    </w:p>
    <w:p w14:paraId="4E7695A1" w14:textId="2F362E6B"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to consider whether the adoption of the policies above would contribute to sustainable development in their</w:t>
      </w:r>
      <w:r w:rsidR="004E6C20">
        <w:rPr>
          <w:rFonts w:asciiTheme="minorHAnsi" w:hAnsiTheme="minorHAnsi" w:cstheme="minorHAnsi"/>
          <w:szCs w:val="24"/>
        </w:rPr>
        <w:t xml:space="preserve"> own national context,</w:t>
      </w:r>
    </w:p>
    <w:p w14:paraId="45A683DD" w14:textId="77777777" w:rsidR="006F063B" w:rsidRPr="006F063B" w:rsidRDefault="006F063B" w:rsidP="004E6C20">
      <w:pPr>
        <w:spacing w:before="160" w:after="0" w:line="240" w:lineRule="auto"/>
        <w:ind w:left="720"/>
        <w:rPr>
          <w:rFonts w:cstheme="minorHAnsi"/>
          <w:i/>
          <w:sz w:val="24"/>
          <w:szCs w:val="24"/>
        </w:rPr>
      </w:pPr>
      <w:r w:rsidRPr="006F063B">
        <w:rPr>
          <w:rFonts w:cstheme="minorHAnsi"/>
          <w:i/>
          <w:sz w:val="24"/>
          <w:szCs w:val="24"/>
        </w:rPr>
        <w:t>invites Member States and other stakeholders</w:t>
      </w:r>
    </w:p>
    <w:p w14:paraId="201D7C8B" w14:textId="77777777" w:rsidR="006F063B" w:rsidRPr="006F063B" w:rsidRDefault="006F063B" w:rsidP="004E6C20">
      <w:pPr>
        <w:pStyle w:val="Standard"/>
        <w:spacing w:before="160"/>
        <w:contextualSpacing w:val="0"/>
        <w:rPr>
          <w:rFonts w:asciiTheme="minorHAnsi" w:hAnsiTheme="minorHAnsi" w:cstheme="minorHAnsi"/>
          <w:szCs w:val="24"/>
        </w:rPr>
      </w:pPr>
      <w:r w:rsidRPr="006F063B">
        <w:rPr>
          <w:rFonts w:asciiTheme="minorHAnsi" w:hAnsiTheme="minorHAnsi" w:cstheme="minorHAnsi"/>
          <w:szCs w:val="24"/>
        </w:rPr>
        <w:t>to continue to contribute their own experiences on 5G, connectivity, and bridging the digital divide to the ongoing discussions at the ITU on promoting sustainable development.</w:t>
      </w:r>
    </w:p>
    <w:p w14:paraId="6788F02A" w14:textId="77777777" w:rsidR="00EC376A" w:rsidRDefault="00EC376A" w:rsidP="004E6C20">
      <w:pPr>
        <w:spacing w:before="160" w:after="0" w:line="240" w:lineRule="auto"/>
        <w:jc w:val="both"/>
        <w:rPr>
          <w:rFonts w:cstheme="minorHAnsi"/>
          <w:bCs/>
          <w:sz w:val="24"/>
          <w:szCs w:val="24"/>
          <w:u w:val="single"/>
        </w:rPr>
      </w:pPr>
    </w:p>
    <w:p w14:paraId="259793A8" w14:textId="43085AB0" w:rsidR="004E6C20" w:rsidRPr="004E6C20" w:rsidRDefault="004E6C20" w:rsidP="004E6C20">
      <w:pPr>
        <w:spacing w:before="160" w:after="0" w:line="240" w:lineRule="auto"/>
        <w:jc w:val="center"/>
        <w:rPr>
          <w:rFonts w:cstheme="minorHAnsi"/>
          <w:bCs/>
          <w:sz w:val="24"/>
          <w:szCs w:val="24"/>
          <w:u w:val="single"/>
        </w:rPr>
      </w:pPr>
      <w:r w:rsidRPr="004E6C20">
        <w:rPr>
          <w:rFonts w:cstheme="minorHAnsi"/>
          <w:bCs/>
          <w:sz w:val="24"/>
          <w:szCs w:val="24"/>
          <w:u w:val="single"/>
        </w:rPr>
        <w:t>                                   </w:t>
      </w:r>
    </w:p>
    <w:sectPr w:rsidR="004E6C20" w:rsidRPr="004E6C20" w:rsidSect="00EC376A">
      <w:headerReference w:type="default" r:id="rId9"/>
      <w:headerReference w:type="firs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1A34E" w14:textId="77777777" w:rsidR="008B5522" w:rsidRDefault="008B5522" w:rsidP="009D56B5">
      <w:pPr>
        <w:spacing w:after="0" w:line="240" w:lineRule="auto"/>
      </w:pPr>
      <w:r>
        <w:separator/>
      </w:r>
    </w:p>
  </w:endnote>
  <w:endnote w:type="continuationSeparator" w:id="0">
    <w:p w14:paraId="74A3CC2B" w14:textId="77777777" w:rsidR="008B5522" w:rsidRDefault="008B5522"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D3141" w14:textId="77777777" w:rsidR="008B5522" w:rsidRDefault="008B5522" w:rsidP="009D56B5">
      <w:pPr>
        <w:spacing w:after="0" w:line="240" w:lineRule="auto"/>
      </w:pPr>
      <w:r>
        <w:separator/>
      </w:r>
    </w:p>
  </w:footnote>
  <w:footnote w:type="continuationSeparator" w:id="0">
    <w:p w14:paraId="1F82766F" w14:textId="77777777" w:rsidR="008B5522" w:rsidRDefault="008B5522" w:rsidP="009D56B5">
      <w:pPr>
        <w:spacing w:after="0" w:line="240" w:lineRule="auto"/>
      </w:pPr>
      <w:r>
        <w:continuationSeparator/>
      </w:r>
    </w:p>
  </w:footnote>
  <w:footnote w:id="1">
    <w:p w14:paraId="4A5CA1A2" w14:textId="202E24FD" w:rsidR="006F063B" w:rsidRPr="00620604" w:rsidRDefault="006F063B" w:rsidP="00620604">
      <w:pPr>
        <w:tabs>
          <w:tab w:val="left" w:pos="284"/>
        </w:tabs>
        <w:spacing w:after="0" w:line="240" w:lineRule="auto"/>
        <w:ind w:left="284" w:hanging="284"/>
        <w:rPr>
          <w:rFonts w:eastAsia="Times New Roman" w:cstheme="minorHAnsi"/>
          <w:sz w:val="20"/>
          <w:szCs w:val="20"/>
        </w:rPr>
      </w:pPr>
      <w:r w:rsidRPr="00620604">
        <w:rPr>
          <w:rStyle w:val="FootnoteReference"/>
          <w:rFonts w:cstheme="minorHAnsi"/>
        </w:rPr>
        <w:footnoteRef/>
      </w:r>
      <w:r w:rsidRPr="00620604">
        <w:rPr>
          <w:rFonts w:eastAsia="Times New Roman" w:cstheme="minorHAnsi"/>
          <w:sz w:val="20"/>
          <w:szCs w:val="20"/>
        </w:rPr>
        <w:t xml:space="preserve"> </w:t>
      </w:r>
      <w:r w:rsidR="00620604">
        <w:rPr>
          <w:rFonts w:eastAsia="Times New Roman" w:cstheme="minorHAnsi"/>
          <w:sz w:val="20"/>
          <w:szCs w:val="20"/>
        </w:rPr>
        <w:tab/>
      </w:r>
      <w:r w:rsidRPr="00620604">
        <w:rPr>
          <w:rFonts w:eastAsia="Times New Roman" w:cstheme="minorHAnsi"/>
          <w:sz w:val="20"/>
          <w:szCs w:val="20"/>
        </w:rPr>
        <w:t xml:space="preserve">ITU. 2019. </w:t>
      </w:r>
      <w:r w:rsidRPr="00620604">
        <w:rPr>
          <w:rFonts w:eastAsia="Times New Roman" w:cstheme="minorHAnsi"/>
          <w:i/>
          <w:sz w:val="20"/>
          <w:szCs w:val="20"/>
        </w:rPr>
        <w:t>Measuring digital development Facts and figures 2019</w:t>
      </w:r>
      <w:r w:rsidRPr="00620604">
        <w:rPr>
          <w:rFonts w:eastAsia="Times New Roman" w:cstheme="minorHAnsi"/>
          <w:sz w:val="20"/>
          <w:szCs w:val="20"/>
        </w:rPr>
        <w:t xml:space="preserve">. Geneva: International Telecommunication Union. Available at: </w:t>
      </w:r>
      <w:hyperlink r:id="rId1">
        <w:r w:rsidRPr="00620604">
          <w:rPr>
            <w:rFonts w:eastAsia="Times New Roman" w:cstheme="minorHAnsi"/>
            <w:color w:val="1155CC"/>
            <w:sz w:val="20"/>
            <w:szCs w:val="20"/>
            <w:u w:val="single"/>
          </w:rPr>
          <w:t>https://www.itu.int/en/ITU-D/Statistics/Documents/facts/FactsFigures2019.pdf</w:t>
        </w:r>
      </w:hyperlink>
      <w:r w:rsidRPr="00620604">
        <w:rPr>
          <w:rFonts w:eastAsia="Times New Roman" w:cstheme="minorHAnsi"/>
          <w:sz w:val="20"/>
          <w:szCs w:val="20"/>
        </w:rPr>
        <w:t xml:space="preserve"> [Accessed 05/12/2019]. p.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rPr>
        <w:i/>
      </w:rPr>
    </w:sdtEndPr>
    <w:sdtContent>
      <w:p w14:paraId="2A83E6E5" w14:textId="6089BFB1" w:rsidR="008B5522" w:rsidRDefault="008B5522"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A930F2">
          <w:rPr>
            <w:bCs/>
            <w:noProof/>
            <w:sz w:val="18"/>
          </w:rPr>
          <w:t>9</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A930F2">
          <w:rPr>
            <w:bCs/>
            <w:noProof/>
            <w:sz w:val="18"/>
          </w:rPr>
          <w:t>9</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3EB2" w14:textId="1D1E589B" w:rsidR="008B5522" w:rsidRDefault="008B5522" w:rsidP="00EC37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52FE4"/>
    <w:multiLevelType w:val="hybridMultilevel"/>
    <w:tmpl w:val="46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BC6806"/>
    <w:multiLevelType w:val="hybridMultilevel"/>
    <w:tmpl w:val="A490C2EE"/>
    <w:lvl w:ilvl="0" w:tplc="5EF8C9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51017"/>
    <w:multiLevelType w:val="hybridMultilevel"/>
    <w:tmpl w:val="0C82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218A3"/>
    <w:multiLevelType w:val="hybridMultilevel"/>
    <w:tmpl w:val="01EAAC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4F17B3"/>
    <w:multiLevelType w:val="hybridMultilevel"/>
    <w:tmpl w:val="85CA2D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B5EAB"/>
    <w:multiLevelType w:val="hybridMultilevel"/>
    <w:tmpl w:val="4FA4BF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DF4F79"/>
    <w:multiLevelType w:val="hybridMultilevel"/>
    <w:tmpl w:val="DFCAEC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68570A"/>
    <w:multiLevelType w:val="hybridMultilevel"/>
    <w:tmpl w:val="0C0455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4"/>
  </w:num>
  <w:num w:numId="3">
    <w:abstractNumId w:val="21"/>
  </w:num>
  <w:num w:numId="4">
    <w:abstractNumId w:val="2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7"/>
  </w:num>
  <w:num w:numId="18">
    <w:abstractNumId w:val="22"/>
  </w:num>
  <w:num w:numId="19">
    <w:abstractNumId w:val="14"/>
  </w:num>
  <w:num w:numId="20">
    <w:abstractNumId w:val="18"/>
  </w:num>
  <w:num w:numId="21">
    <w:abstractNumId w:val="12"/>
  </w:num>
  <w:num w:numId="22">
    <w:abstractNumId w:val="16"/>
  </w:num>
  <w:num w:numId="23">
    <w:abstractNumId w:val="25"/>
  </w:num>
  <w:num w:numId="24">
    <w:abstractNumId w:val="26"/>
  </w:num>
  <w:num w:numId="25">
    <w:abstractNumId w:val="19"/>
  </w:num>
  <w:num w:numId="26">
    <w:abstractNumId w:val="17"/>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85D"/>
    <w:rsid w:val="0000191C"/>
    <w:rsid w:val="00001B5F"/>
    <w:rsid w:val="000071AE"/>
    <w:rsid w:val="0001075F"/>
    <w:rsid w:val="000109A8"/>
    <w:rsid w:val="000114A1"/>
    <w:rsid w:val="00011992"/>
    <w:rsid w:val="000123DC"/>
    <w:rsid w:val="00013842"/>
    <w:rsid w:val="00013B8A"/>
    <w:rsid w:val="00021417"/>
    <w:rsid w:val="0002203D"/>
    <w:rsid w:val="00022263"/>
    <w:rsid w:val="0002354A"/>
    <w:rsid w:val="00023A3D"/>
    <w:rsid w:val="00024BE9"/>
    <w:rsid w:val="000253F9"/>
    <w:rsid w:val="00026558"/>
    <w:rsid w:val="00027485"/>
    <w:rsid w:val="00027778"/>
    <w:rsid w:val="00027B03"/>
    <w:rsid w:val="000311CA"/>
    <w:rsid w:val="0003135D"/>
    <w:rsid w:val="00035294"/>
    <w:rsid w:val="000356D8"/>
    <w:rsid w:val="00035D4A"/>
    <w:rsid w:val="00041AD9"/>
    <w:rsid w:val="00042644"/>
    <w:rsid w:val="00043A0D"/>
    <w:rsid w:val="0004562E"/>
    <w:rsid w:val="000459B8"/>
    <w:rsid w:val="00046DE7"/>
    <w:rsid w:val="00047D30"/>
    <w:rsid w:val="0005063F"/>
    <w:rsid w:val="0005110C"/>
    <w:rsid w:val="0005511B"/>
    <w:rsid w:val="00057683"/>
    <w:rsid w:val="00061F25"/>
    <w:rsid w:val="00062BF0"/>
    <w:rsid w:val="00064353"/>
    <w:rsid w:val="00064381"/>
    <w:rsid w:val="0006667D"/>
    <w:rsid w:val="0006724C"/>
    <w:rsid w:val="00070390"/>
    <w:rsid w:val="00070610"/>
    <w:rsid w:val="00070CCC"/>
    <w:rsid w:val="000742D7"/>
    <w:rsid w:val="000748AC"/>
    <w:rsid w:val="00075259"/>
    <w:rsid w:val="00075531"/>
    <w:rsid w:val="00076AD5"/>
    <w:rsid w:val="000771D4"/>
    <w:rsid w:val="00077C2B"/>
    <w:rsid w:val="00077D9A"/>
    <w:rsid w:val="000810EF"/>
    <w:rsid w:val="00081A4B"/>
    <w:rsid w:val="000820E3"/>
    <w:rsid w:val="00082589"/>
    <w:rsid w:val="00082EB6"/>
    <w:rsid w:val="00083496"/>
    <w:rsid w:val="00083F1E"/>
    <w:rsid w:val="00086A78"/>
    <w:rsid w:val="000875F3"/>
    <w:rsid w:val="000910CE"/>
    <w:rsid w:val="0009296D"/>
    <w:rsid w:val="00092E5D"/>
    <w:rsid w:val="000939DA"/>
    <w:rsid w:val="000A12AC"/>
    <w:rsid w:val="000A595A"/>
    <w:rsid w:val="000A5AE3"/>
    <w:rsid w:val="000A5D18"/>
    <w:rsid w:val="000A6493"/>
    <w:rsid w:val="000A64AF"/>
    <w:rsid w:val="000B22F7"/>
    <w:rsid w:val="000B36C2"/>
    <w:rsid w:val="000B39FE"/>
    <w:rsid w:val="000B4604"/>
    <w:rsid w:val="000B477E"/>
    <w:rsid w:val="000B4890"/>
    <w:rsid w:val="000B5239"/>
    <w:rsid w:val="000B56EB"/>
    <w:rsid w:val="000B5E9A"/>
    <w:rsid w:val="000B6499"/>
    <w:rsid w:val="000B696A"/>
    <w:rsid w:val="000C3771"/>
    <w:rsid w:val="000C3823"/>
    <w:rsid w:val="000C3A76"/>
    <w:rsid w:val="000C3BC9"/>
    <w:rsid w:val="000C5805"/>
    <w:rsid w:val="000C64B9"/>
    <w:rsid w:val="000D05A6"/>
    <w:rsid w:val="000D0789"/>
    <w:rsid w:val="000D129C"/>
    <w:rsid w:val="000D1D24"/>
    <w:rsid w:val="000D27A6"/>
    <w:rsid w:val="000D52D8"/>
    <w:rsid w:val="000D701E"/>
    <w:rsid w:val="000D70A0"/>
    <w:rsid w:val="000E063A"/>
    <w:rsid w:val="000E0B49"/>
    <w:rsid w:val="000E0B88"/>
    <w:rsid w:val="000E0DCA"/>
    <w:rsid w:val="000E5CEB"/>
    <w:rsid w:val="000E7F46"/>
    <w:rsid w:val="000F0D47"/>
    <w:rsid w:val="000F1F12"/>
    <w:rsid w:val="000F2477"/>
    <w:rsid w:val="000F408D"/>
    <w:rsid w:val="000F4373"/>
    <w:rsid w:val="000F6278"/>
    <w:rsid w:val="000F6346"/>
    <w:rsid w:val="000F6B21"/>
    <w:rsid w:val="000F6DBE"/>
    <w:rsid w:val="00100084"/>
    <w:rsid w:val="00100F95"/>
    <w:rsid w:val="0010220B"/>
    <w:rsid w:val="001069C3"/>
    <w:rsid w:val="00111377"/>
    <w:rsid w:val="001157F7"/>
    <w:rsid w:val="00115F79"/>
    <w:rsid w:val="00116206"/>
    <w:rsid w:val="0012225D"/>
    <w:rsid w:val="00122B14"/>
    <w:rsid w:val="0012381D"/>
    <w:rsid w:val="00125D6E"/>
    <w:rsid w:val="00126950"/>
    <w:rsid w:val="001277C6"/>
    <w:rsid w:val="00130EC7"/>
    <w:rsid w:val="001316DC"/>
    <w:rsid w:val="00132765"/>
    <w:rsid w:val="00133DE7"/>
    <w:rsid w:val="001350E9"/>
    <w:rsid w:val="00135320"/>
    <w:rsid w:val="001355B2"/>
    <w:rsid w:val="00135D9D"/>
    <w:rsid w:val="00136B7A"/>
    <w:rsid w:val="00137EA4"/>
    <w:rsid w:val="001402EC"/>
    <w:rsid w:val="00141554"/>
    <w:rsid w:val="00142780"/>
    <w:rsid w:val="00142F5F"/>
    <w:rsid w:val="00143EE1"/>
    <w:rsid w:val="00144540"/>
    <w:rsid w:val="0014507F"/>
    <w:rsid w:val="00145350"/>
    <w:rsid w:val="0014619A"/>
    <w:rsid w:val="001469F0"/>
    <w:rsid w:val="00146FB6"/>
    <w:rsid w:val="00150D2E"/>
    <w:rsid w:val="001513C8"/>
    <w:rsid w:val="00151DCC"/>
    <w:rsid w:val="0015212E"/>
    <w:rsid w:val="001524D5"/>
    <w:rsid w:val="00154F48"/>
    <w:rsid w:val="001564AF"/>
    <w:rsid w:val="001579B7"/>
    <w:rsid w:val="0016289F"/>
    <w:rsid w:val="00162A1D"/>
    <w:rsid w:val="0016550E"/>
    <w:rsid w:val="001658F8"/>
    <w:rsid w:val="00165ADE"/>
    <w:rsid w:val="00170068"/>
    <w:rsid w:val="00171991"/>
    <w:rsid w:val="001722CC"/>
    <w:rsid w:val="0017352A"/>
    <w:rsid w:val="00173757"/>
    <w:rsid w:val="00174274"/>
    <w:rsid w:val="00177426"/>
    <w:rsid w:val="00180C9D"/>
    <w:rsid w:val="00181B4A"/>
    <w:rsid w:val="00183C7A"/>
    <w:rsid w:val="0018465C"/>
    <w:rsid w:val="00185DDC"/>
    <w:rsid w:val="0018638E"/>
    <w:rsid w:val="0019044A"/>
    <w:rsid w:val="00191B35"/>
    <w:rsid w:val="001936A3"/>
    <w:rsid w:val="001937A7"/>
    <w:rsid w:val="00194D64"/>
    <w:rsid w:val="00194F6A"/>
    <w:rsid w:val="00195141"/>
    <w:rsid w:val="00195278"/>
    <w:rsid w:val="001961A5"/>
    <w:rsid w:val="001972EC"/>
    <w:rsid w:val="001A0CDA"/>
    <w:rsid w:val="001A0D12"/>
    <w:rsid w:val="001A172F"/>
    <w:rsid w:val="001A654E"/>
    <w:rsid w:val="001B0BFC"/>
    <w:rsid w:val="001B0FE1"/>
    <w:rsid w:val="001B26FF"/>
    <w:rsid w:val="001B3DA9"/>
    <w:rsid w:val="001B574B"/>
    <w:rsid w:val="001B5ED4"/>
    <w:rsid w:val="001B6C66"/>
    <w:rsid w:val="001B7C0B"/>
    <w:rsid w:val="001C23D5"/>
    <w:rsid w:val="001C3405"/>
    <w:rsid w:val="001C3B7B"/>
    <w:rsid w:val="001C6A43"/>
    <w:rsid w:val="001D248B"/>
    <w:rsid w:val="001D5A7E"/>
    <w:rsid w:val="001D7375"/>
    <w:rsid w:val="001E142A"/>
    <w:rsid w:val="001E16B7"/>
    <w:rsid w:val="001E1C5B"/>
    <w:rsid w:val="001E3EA7"/>
    <w:rsid w:val="001E5EAA"/>
    <w:rsid w:val="001E6A7A"/>
    <w:rsid w:val="001E7EB0"/>
    <w:rsid w:val="001F0E1E"/>
    <w:rsid w:val="001F449E"/>
    <w:rsid w:val="001F47BB"/>
    <w:rsid w:val="001F660F"/>
    <w:rsid w:val="001F6740"/>
    <w:rsid w:val="001F7CE7"/>
    <w:rsid w:val="002004B7"/>
    <w:rsid w:val="00200EA8"/>
    <w:rsid w:val="00200EE5"/>
    <w:rsid w:val="002075BF"/>
    <w:rsid w:val="00210656"/>
    <w:rsid w:val="00210E61"/>
    <w:rsid w:val="00211BEB"/>
    <w:rsid w:val="00213D18"/>
    <w:rsid w:val="00214F5B"/>
    <w:rsid w:val="00216027"/>
    <w:rsid w:val="002206C8"/>
    <w:rsid w:val="0022078A"/>
    <w:rsid w:val="00221018"/>
    <w:rsid w:val="0022233E"/>
    <w:rsid w:val="0022485B"/>
    <w:rsid w:val="00224BC3"/>
    <w:rsid w:val="00224D3D"/>
    <w:rsid w:val="002250FA"/>
    <w:rsid w:val="00226A4E"/>
    <w:rsid w:val="00226CAD"/>
    <w:rsid w:val="002271C3"/>
    <w:rsid w:val="0023264C"/>
    <w:rsid w:val="00233092"/>
    <w:rsid w:val="002348F0"/>
    <w:rsid w:val="0023553A"/>
    <w:rsid w:val="00236E1B"/>
    <w:rsid w:val="00241577"/>
    <w:rsid w:val="0024594D"/>
    <w:rsid w:val="00252287"/>
    <w:rsid w:val="00252661"/>
    <w:rsid w:val="00255B5E"/>
    <w:rsid w:val="002570A4"/>
    <w:rsid w:val="00262087"/>
    <w:rsid w:val="002647EB"/>
    <w:rsid w:val="00264E39"/>
    <w:rsid w:val="00264F1A"/>
    <w:rsid w:val="002659A5"/>
    <w:rsid w:val="0027003F"/>
    <w:rsid w:val="00270F1E"/>
    <w:rsid w:val="0027371A"/>
    <w:rsid w:val="00273ACC"/>
    <w:rsid w:val="00273B03"/>
    <w:rsid w:val="00273C8C"/>
    <w:rsid w:val="00273E18"/>
    <w:rsid w:val="00274DB1"/>
    <w:rsid w:val="00274FA1"/>
    <w:rsid w:val="002804B3"/>
    <w:rsid w:val="00281125"/>
    <w:rsid w:val="00284C14"/>
    <w:rsid w:val="00286C33"/>
    <w:rsid w:val="00291B2E"/>
    <w:rsid w:val="00292153"/>
    <w:rsid w:val="00292A82"/>
    <w:rsid w:val="00293392"/>
    <w:rsid w:val="00293DCC"/>
    <w:rsid w:val="002942FB"/>
    <w:rsid w:val="00296BB5"/>
    <w:rsid w:val="002975B4"/>
    <w:rsid w:val="00297CC3"/>
    <w:rsid w:val="002A232C"/>
    <w:rsid w:val="002A2330"/>
    <w:rsid w:val="002A3138"/>
    <w:rsid w:val="002A4C04"/>
    <w:rsid w:val="002A6A35"/>
    <w:rsid w:val="002A6D3F"/>
    <w:rsid w:val="002B04C2"/>
    <w:rsid w:val="002B1E7D"/>
    <w:rsid w:val="002B26BF"/>
    <w:rsid w:val="002B53CC"/>
    <w:rsid w:val="002B5E5C"/>
    <w:rsid w:val="002B7567"/>
    <w:rsid w:val="002B7C68"/>
    <w:rsid w:val="002C1071"/>
    <w:rsid w:val="002C2B73"/>
    <w:rsid w:val="002C3921"/>
    <w:rsid w:val="002C3EC2"/>
    <w:rsid w:val="002C44E8"/>
    <w:rsid w:val="002C6BDC"/>
    <w:rsid w:val="002D09A2"/>
    <w:rsid w:val="002D288D"/>
    <w:rsid w:val="002D6116"/>
    <w:rsid w:val="002D63DE"/>
    <w:rsid w:val="002D7EB3"/>
    <w:rsid w:val="002E123B"/>
    <w:rsid w:val="002E2F20"/>
    <w:rsid w:val="002E3267"/>
    <w:rsid w:val="002E63EF"/>
    <w:rsid w:val="002E65D6"/>
    <w:rsid w:val="002E771B"/>
    <w:rsid w:val="002F0B02"/>
    <w:rsid w:val="002F1566"/>
    <w:rsid w:val="002F1AED"/>
    <w:rsid w:val="002F1C53"/>
    <w:rsid w:val="002F2FE5"/>
    <w:rsid w:val="002F476A"/>
    <w:rsid w:val="002F610C"/>
    <w:rsid w:val="002F732F"/>
    <w:rsid w:val="00302CDF"/>
    <w:rsid w:val="00303C60"/>
    <w:rsid w:val="00303CAA"/>
    <w:rsid w:val="003041C2"/>
    <w:rsid w:val="00304766"/>
    <w:rsid w:val="00304C21"/>
    <w:rsid w:val="00305796"/>
    <w:rsid w:val="00306E5A"/>
    <w:rsid w:val="00310519"/>
    <w:rsid w:val="00311607"/>
    <w:rsid w:val="00311F47"/>
    <w:rsid w:val="003130F4"/>
    <w:rsid w:val="00313447"/>
    <w:rsid w:val="00317CDC"/>
    <w:rsid w:val="0032124B"/>
    <w:rsid w:val="0032272D"/>
    <w:rsid w:val="00322B9F"/>
    <w:rsid w:val="003235A2"/>
    <w:rsid w:val="00324147"/>
    <w:rsid w:val="00324314"/>
    <w:rsid w:val="003249E7"/>
    <w:rsid w:val="00324CE4"/>
    <w:rsid w:val="00326003"/>
    <w:rsid w:val="0032645D"/>
    <w:rsid w:val="00330262"/>
    <w:rsid w:val="00330B14"/>
    <w:rsid w:val="003317F4"/>
    <w:rsid w:val="003344D3"/>
    <w:rsid w:val="00334A5B"/>
    <w:rsid w:val="0033713F"/>
    <w:rsid w:val="003375B8"/>
    <w:rsid w:val="003378F0"/>
    <w:rsid w:val="00337BFE"/>
    <w:rsid w:val="00342E79"/>
    <w:rsid w:val="00344124"/>
    <w:rsid w:val="003456F0"/>
    <w:rsid w:val="00351B5B"/>
    <w:rsid w:val="00351F16"/>
    <w:rsid w:val="00354BF6"/>
    <w:rsid w:val="003573F3"/>
    <w:rsid w:val="00360098"/>
    <w:rsid w:val="00361408"/>
    <w:rsid w:val="00361B3D"/>
    <w:rsid w:val="00361CA1"/>
    <w:rsid w:val="003647D0"/>
    <w:rsid w:val="00364FC1"/>
    <w:rsid w:val="00367EF8"/>
    <w:rsid w:val="0037697A"/>
    <w:rsid w:val="00377A6F"/>
    <w:rsid w:val="00377D5B"/>
    <w:rsid w:val="00380067"/>
    <w:rsid w:val="00384A42"/>
    <w:rsid w:val="003864BF"/>
    <w:rsid w:val="00387BC0"/>
    <w:rsid w:val="00387BF2"/>
    <w:rsid w:val="00391550"/>
    <w:rsid w:val="00392527"/>
    <w:rsid w:val="003931D2"/>
    <w:rsid w:val="00395012"/>
    <w:rsid w:val="00396491"/>
    <w:rsid w:val="00396C7B"/>
    <w:rsid w:val="003A0B18"/>
    <w:rsid w:val="003A1191"/>
    <w:rsid w:val="003A45D1"/>
    <w:rsid w:val="003A4C11"/>
    <w:rsid w:val="003A4DEB"/>
    <w:rsid w:val="003A507B"/>
    <w:rsid w:val="003A689F"/>
    <w:rsid w:val="003B2F2A"/>
    <w:rsid w:val="003B3396"/>
    <w:rsid w:val="003B3EB9"/>
    <w:rsid w:val="003B7983"/>
    <w:rsid w:val="003C0F7B"/>
    <w:rsid w:val="003C1843"/>
    <w:rsid w:val="003C4331"/>
    <w:rsid w:val="003C5709"/>
    <w:rsid w:val="003C6FF5"/>
    <w:rsid w:val="003C7A9B"/>
    <w:rsid w:val="003D0B73"/>
    <w:rsid w:val="003D1E74"/>
    <w:rsid w:val="003D2E99"/>
    <w:rsid w:val="003D2F41"/>
    <w:rsid w:val="003D2F51"/>
    <w:rsid w:val="003D3684"/>
    <w:rsid w:val="003D3FE9"/>
    <w:rsid w:val="003D54B8"/>
    <w:rsid w:val="003D5667"/>
    <w:rsid w:val="003E2168"/>
    <w:rsid w:val="003E43C1"/>
    <w:rsid w:val="003E4EB9"/>
    <w:rsid w:val="003E534A"/>
    <w:rsid w:val="003E602F"/>
    <w:rsid w:val="003E7110"/>
    <w:rsid w:val="003F116E"/>
    <w:rsid w:val="003F36B1"/>
    <w:rsid w:val="003F6235"/>
    <w:rsid w:val="003F782B"/>
    <w:rsid w:val="00400728"/>
    <w:rsid w:val="00400A94"/>
    <w:rsid w:val="0040109E"/>
    <w:rsid w:val="00402DE8"/>
    <w:rsid w:val="00403398"/>
    <w:rsid w:val="004043D5"/>
    <w:rsid w:val="0040530C"/>
    <w:rsid w:val="004054C2"/>
    <w:rsid w:val="004056A7"/>
    <w:rsid w:val="0040745C"/>
    <w:rsid w:val="0041050C"/>
    <w:rsid w:val="004110C7"/>
    <w:rsid w:val="00413215"/>
    <w:rsid w:val="00415022"/>
    <w:rsid w:val="00416D53"/>
    <w:rsid w:val="00417AC3"/>
    <w:rsid w:val="00420E50"/>
    <w:rsid w:val="004229B5"/>
    <w:rsid w:val="004235E9"/>
    <w:rsid w:val="00423931"/>
    <w:rsid w:val="00423E1B"/>
    <w:rsid w:val="00423E90"/>
    <w:rsid w:val="004247B8"/>
    <w:rsid w:val="004254CF"/>
    <w:rsid w:val="00425FA7"/>
    <w:rsid w:val="00427D33"/>
    <w:rsid w:val="00430754"/>
    <w:rsid w:val="0043385D"/>
    <w:rsid w:val="00433EAC"/>
    <w:rsid w:val="00434929"/>
    <w:rsid w:val="00434FBD"/>
    <w:rsid w:val="00435B82"/>
    <w:rsid w:val="0044206A"/>
    <w:rsid w:val="004433C2"/>
    <w:rsid w:val="004452FA"/>
    <w:rsid w:val="00446C96"/>
    <w:rsid w:val="00447A5E"/>
    <w:rsid w:val="004525A4"/>
    <w:rsid w:val="00452E4B"/>
    <w:rsid w:val="00455A65"/>
    <w:rsid w:val="00461D31"/>
    <w:rsid w:val="004624B5"/>
    <w:rsid w:val="00462BB1"/>
    <w:rsid w:val="00463681"/>
    <w:rsid w:val="004636C6"/>
    <w:rsid w:val="00464B10"/>
    <w:rsid w:val="00471FBC"/>
    <w:rsid w:val="00472C26"/>
    <w:rsid w:val="00473143"/>
    <w:rsid w:val="00475F61"/>
    <w:rsid w:val="00476112"/>
    <w:rsid w:val="0047678A"/>
    <w:rsid w:val="004771E5"/>
    <w:rsid w:val="00477563"/>
    <w:rsid w:val="00477F0B"/>
    <w:rsid w:val="0048253D"/>
    <w:rsid w:val="00484E10"/>
    <w:rsid w:val="00486C5D"/>
    <w:rsid w:val="00487AB6"/>
    <w:rsid w:val="004903F6"/>
    <w:rsid w:val="00490D0F"/>
    <w:rsid w:val="004923A7"/>
    <w:rsid w:val="00492630"/>
    <w:rsid w:val="00492927"/>
    <w:rsid w:val="00493BA7"/>
    <w:rsid w:val="004953C3"/>
    <w:rsid w:val="00495C18"/>
    <w:rsid w:val="004A2AD0"/>
    <w:rsid w:val="004A30A5"/>
    <w:rsid w:val="004A4DC3"/>
    <w:rsid w:val="004A66C1"/>
    <w:rsid w:val="004B07F4"/>
    <w:rsid w:val="004B0878"/>
    <w:rsid w:val="004B3AA3"/>
    <w:rsid w:val="004B56DC"/>
    <w:rsid w:val="004B5C31"/>
    <w:rsid w:val="004B7F0A"/>
    <w:rsid w:val="004C11C9"/>
    <w:rsid w:val="004C2CF5"/>
    <w:rsid w:val="004C7BBB"/>
    <w:rsid w:val="004C7CEF"/>
    <w:rsid w:val="004C7D9E"/>
    <w:rsid w:val="004D0F0B"/>
    <w:rsid w:val="004D427F"/>
    <w:rsid w:val="004D4F9A"/>
    <w:rsid w:val="004D7194"/>
    <w:rsid w:val="004D77C2"/>
    <w:rsid w:val="004D7F68"/>
    <w:rsid w:val="004E1B4D"/>
    <w:rsid w:val="004E218E"/>
    <w:rsid w:val="004E2F3A"/>
    <w:rsid w:val="004E3026"/>
    <w:rsid w:val="004E30B5"/>
    <w:rsid w:val="004E3633"/>
    <w:rsid w:val="004E4224"/>
    <w:rsid w:val="004E4937"/>
    <w:rsid w:val="004E651D"/>
    <w:rsid w:val="004E6C20"/>
    <w:rsid w:val="004F06BF"/>
    <w:rsid w:val="004F1209"/>
    <w:rsid w:val="004F15E3"/>
    <w:rsid w:val="004F3057"/>
    <w:rsid w:val="004F51F6"/>
    <w:rsid w:val="004F59B6"/>
    <w:rsid w:val="004F5AE8"/>
    <w:rsid w:val="00503A18"/>
    <w:rsid w:val="00504B51"/>
    <w:rsid w:val="005053A6"/>
    <w:rsid w:val="00505BEC"/>
    <w:rsid w:val="005066F7"/>
    <w:rsid w:val="00506D9F"/>
    <w:rsid w:val="00511378"/>
    <w:rsid w:val="00512E56"/>
    <w:rsid w:val="0051645F"/>
    <w:rsid w:val="005166C4"/>
    <w:rsid w:val="00517B7D"/>
    <w:rsid w:val="005204BC"/>
    <w:rsid w:val="00520772"/>
    <w:rsid w:val="00520B68"/>
    <w:rsid w:val="00523375"/>
    <w:rsid w:val="00524290"/>
    <w:rsid w:val="00530C6E"/>
    <w:rsid w:val="005317A0"/>
    <w:rsid w:val="00533DF8"/>
    <w:rsid w:val="00536046"/>
    <w:rsid w:val="00541D5C"/>
    <w:rsid w:val="00541E43"/>
    <w:rsid w:val="00542024"/>
    <w:rsid w:val="005443C9"/>
    <w:rsid w:val="005448CA"/>
    <w:rsid w:val="0054563F"/>
    <w:rsid w:val="00545BEE"/>
    <w:rsid w:val="00546C57"/>
    <w:rsid w:val="00546C7A"/>
    <w:rsid w:val="00546CA5"/>
    <w:rsid w:val="00547B72"/>
    <w:rsid w:val="00550034"/>
    <w:rsid w:val="005512BB"/>
    <w:rsid w:val="00553A39"/>
    <w:rsid w:val="00553C61"/>
    <w:rsid w:val="00555BFA"/>
    <w:rsid w:val="00561245"/>
    <w:rsid w:val="0056144B"/>
    <w:rsid w:val="00562B36"/>
    <w:rsid w:val="00571127"/>
    <w:rsid w:val="00571599"/>
    <w:rsid w:val="005727AF"/>
    <w:rsid w:val="00573B55"/>
    <w:rsid w:val="005802C0"/>
    <w:rsid w:val="00580CBC"/>
    <w:rsid w:val="005815F5"/>
    <w:rsid w:val="00581CDA"/>
    <w:rsid w:val="00582675"/>
    <w:rsid w:val="00583FA1"/>
    <w:rsid w:val="005857C6"/>
    <w:rsid w:val="00585A27"/>
    <w:rsid w:val="00586336"/>
    <w:rsid w:val="00586A3F"/>
    <w:rsid w:val="00586E3A"/>
    <w:rsid w:val="00587990"/>
    <w:rsid w:val="00590B6B"/>
    <w:rsid w:val="00591B87"/>
    <w:rsid w:val="00592601"/>
    <w:rsid w:val="00595593"/>
    <w:rsid w:val="0059647A"/>
    <w:rsid w:val="005967AD"/>
    <w:rsid w:val="00596CFD"/>
    <w:rsid w:val="005A35CE"/>
    <w:rsid w:val="005A3B03"/>
    <w:rsid w:val="005A3B1D"/>
    <w:rsid w:val="005A4C7C"/>
    <w:rsid w:val="005A6233"/>
    <w:rsid w:val="005A7B16"/>
    <w:rsid w:val="005B1A94"/>
    <w:rsid w:val="005B3F49"/>
    <w:rsid w:val="005B6607"/>
    <w:rsid w:val="005B7265"/>
    <w:rsid w:val="005C266B"/>
    <w:rsid w:val="005C4727"/>
    <w:rsid w:val="005C4BB4"/>
    <w:rsid w:val="005C5270"/>
    <w:rsid w:val="005C5A5B"/>
    <w:rsid w:val="005C6E93"/>
    <w:rsid w:val="005C7FB6"/>
    <w:rsid w:val="005D0AB7"/>
    <w:rsid w:val="005D2B96"/>
    <w:rsid w:val="005D3B5B"/>
    <w:rsid w:val="005D3E7B"/>
    <w:rsid w:val="005D52A3"/>
    <w:rsid w:val="005D67DC"/>
    <w:rsid w:val="005E016F"/>
    <w:rsid w:val="005E06D4"/>
    <w:rsid w:val="005E0963"/>
    <w:rsid w:val="005E4DFF"/>
    <w:rsid w:val="005E71EF"/>
    <w:rsid w:val="005E7236"/>
    <w:rsid w:val="005E775B"/>
    <w:rsid w:val="005F0888"/>
    <w:rsid w:val="005F1A37"/>
    <w:rsid w:val="005F339F"/>
    <w:rsid w:val="005F4B83"/>
    <w:rsid w:val="005F5608"/>
    <w:rsid w:val="005F5E72"/>
    <w:rsid w:val="006000B3"/>
    <w:rsid w:val="00600521"/>
    <w:rsid w:val="00601302"/>
    <w:rsid w:val="00603740"/>
    <w:rsid w:val="006043F6"/>
    <w:rsid w:val="006061CC"/>
    <w:rsid w:val="00606AE9"/>
    <w:rsid w:val="00610D16"/>
    <w:rsid w:val="00612F1D"/>
    <w:rsid w:val="006140BB"/>
    <w:rsid w:val="0061577E"/>
    <w:rsid w:val="006169C8"/>
    <w:rsid w:val="0062020B"/>
    <w:rsid w:val="0062040B"/>
    <w:rsid w:val="00620604"/>
    <w:rsid w:val="00621272"/>
    <w:rsid w:val="006227A6"/>
    <w:rsid w:val="00623EDF"/>
    <w:rsid w:val="00624306"/>
    <w:rsid w:val="00624D99"/>
    <w:rsid w:val="00624E5D"/>
    <w:rsid w:val="00625045"/>
    <w:rsid w:val="00625BDD"/>
    <w:rsid w:val="006262CB"/>
    <w:rsid w:val="0062705E"/>
    <w:rsid w:val="00627D62"/>
    <w:rsid w:val="00630016"/>
    <w:rsid w:val="006308FC"/>
    <w:rsid w:val="00630BC4"/>
    <w:rsid w:val="00631FF7"/>
    <w:rsid w:val="00633677"/>
    <w:rsid w:val="00633F70"/>
    <w:rsid w:val="0063419E"/>
    <w:rsid w:val="00635B1B"/>
    <w:rsid w:val="006368DF"/>
    <w:rsid w:val="0064021F"/>
    <w:rsid w:val="006405C9"/>
    <w:rsid w:val="00640CBE"/>
    <w:rsid w:val="0064125D"/>
    <w:rsid w:val="0064137E"/>
    <w:rsid w:val="00641E49"/>
    <w:rsid w:val="00643DCA"/>
    <w:rsid w:val="00644506"/>
    <w:rsid w:val="006457D2"/>
    <w:rsid w:val="00645A48"/>
    <w:rsid w:val="00647A4C"/>
    <w:rsid w:val="00647D95"/>
    <w:rsid w:val="00650DDF"/>
    <w:rsid w:val="006517AB"/>
    <w:rsid w:val="00652FC1"/>
    <w:rsid w:val="00655E5B"/>
    <w:rsid w:val="00656397"/>
    <w:rsid w:val="006567E4"/>
    <w:rsid w:val="00656E73"/>
    <w:rsid w:val="00656F39"/>
    <w:rsid w:val="0065772A"/>
    <w:rsid w:val="006615DC"/>
    <w:rsid w:val="00662036"/>
    <w:rsid w:val="00663C15"/>
    <w:rsid w:val="00665FB0"/>
    <w:rsid w:val="0066639F"/>
    <w:rsid w:val="00670172"/>
    <w:rsid w:val="006702C7"/>
    <w:rsid w:val="00670BBB"/>
    <w:rsid w:val="00671D0F"/>
    <w:rsid w:val="00674635"/>
    <w:rsid w:val="0067492B"/>
    <w:rsid w:val="00675AB5"/>
    <w:rsid w:val="00675EAD"/>
    <w:rsid w:val="00677166"/>
    <w:rsid w:val="00677E2B"/>
    <w:rsid w:val="006821D9"/>
    <w:rsid w:val="00686453"/>
    <w:rsid w:val="006879A8"/>
    <w:rsid w:val="00687DCF"/>
    <w:rsid w:val="006913D7"/>
    <w:rsid w:val="00692B1D"/>
    <w:rsid w:val="00693C37"/>
    <w:rsid w:val="0069591D"/>
    <w:rsid w:val="006963FA"/>
    <w:rsid w:val="00696EB4"/>
    <w:rsid w:val="006A0A09"/>
    <w:rsid w:val="006A3EE1"/>
    <w:rsid w:val="006A5D0E"/>
    <w:rsid w:val="006B0F36"/>
    <w:rsid w:val="006B1073"/>
    <w:rsid w:val="006B1290"/>
    <w:rsid w:val="006B1378"/>
    <w:rsid w:val="006B44DB"/>
    <w:rsid w:val="006B5CC4"/>
    <w:rsid w:val="006B5D8A"/>
    <w:rsid w:val="006C11FB"/>
    <w:rsid w:val="006C241A"/>
    <w:rsid w:val="006C352F"/>
    <w:rsid w:val="006C476D"/>
    <w:rsid w:val="006C49B8"/>
    <w:rsid w:val="006C500B"/>
    <w:rsid w:val="006C527F"/>
    <w:rsid w:val="006C52F4"/>
    <w:rsid w:val="006D1314"/>
    <w:rsid w:val="006D6A88"/>
    <w:rsid w:val="006D6D15"/>
    <w:rsid w:val="006E020C"/>
    <w:rsid w:val="006E046B"/>
    <w:rsid w:val="006E4353"/>
    <w:rsid w:val="006E6431"/>
    <w:rsid w:val="006F063B"/>
    <w:rsid w:val="006F1A13"/>
    <w:rsid w:val="006F2304"/>
    <w:rsid w:val="006F4D53"/>
    <w:rsid w:val="006F5043"/>
    <w:rsid w:val="006F519E"/>
    <w:rsid w:val="006F6113"/>
    <w:rsid w:val="006F7AC3"/>
    <w:rsid w:val="007000F9"/>
    <w:rsid w:val="00700779"/>
    <w:rsid w:val="0070496E"/>
    <w:rsid w:val="00706667"/>
    <w:rsid w:val="00707E2C"/>
    <w:rsid w:val="00713642"/>
    <w:rsid w:val="007206FC"/>
    <w:rsid w:val="00720C05"/>
    <w:rsid w:val="00722E6A"/>
    <w:rsid w:val="00723A1D"/>
    <w:rsid w:val="00723F32"/>
    <w:rsid w:val="007245BB"/>
    <w:rsid w:val="00726749"/>
    <w:rsid w:val="007276AE"/>
    <w:rsid w:val="00727B6A"/>
    <w:rsid w:val="00732943"/>
    <w:rsid w:val="007361C0"/>
    <w:rsid w:val="00736F8A"/>
    <w:rsid w:val="0074124B"/>
    <w:rsid w:val="00744FED"/>
    <w:rsid w:val="00745C5F"/>
    <w:rsid w:val="007461A1"/>
    <w:rsid w:val="007467F7"/>
    <w:rsid w:val="00750137"/>
    <w:rsid w:val="00751ADC"/>
    <w:rsid w:val="00760D16"/>
    <w:rsid w:val="0076588D"/>
    <w:rsid w:val="0076766A"/>
    <w:rsid w:val="00767A07"/>
    <w:rsid w:val="00770DA6"/>
    <w:rsid w:val="00771226"/>
    <w:rsid w:val="00771938"/>
    <w:rsid w:val="007726EC"/>
    <w:rsid w:val="00774433"/>
    <w:rsid w:val="00774C1D"/>
    <w:rsid w:val="0078045E"/>
    <w:rsid w:val="00782223"/>
    <w:rsid w:val="00786951"/>
    <w:rsid w:val="00786AD9"/>
    <w:rsid w:val="00790130"/>
    <w:rsid w:val="007902E5"/>
    <w:rsid w:val="00791691"/>
    <w:rsid w:val="0079169E"/>
    <w:rsid w:val="00792053"/>
    <w:rsid w:val="007921F0"/>
    <w:rsid w:val="00792236"/>
    <w:rsid w:val="00795287"/>
    <w:rsid w:val="007970BA"/>
    <w:rsid w:val="007A40CF"/>
    <w:rsid w:val="007A4359"/>
    <w:rsid w:val="007A493A"/>
    <w:rsid w:val="007A6FAD"/>
    <w:rsid w:val="007A7A3D"/>
    <w:rsid w:val="007A7EB2"/>
    <w:rsid w:val="007B027A"/>
    <w:rsid w:val="007B0571"/>
    <w:rsid w:val="007B0747"/>
    <w:rsid w:val="007B119C"/>
    <w:rsid w:val="007B214A"/>
    <w:rsid w:val="007B2CC8"/>
    <w:rsid w:val="007B7E66"/>
    <w:rsid w:val="007C0BC8"/>
    <w:rsid w:val="007C1C26"/>
    <w:rsid w:val="007C1EE6"/>
    <w:rsid w:val="007C397E"/>
    <w:rsid w:val="007C416A"/>
    <w:rsid w:val="007C472F"/>
    <w:rsid w:val="007C4E05"/>
    <w:rsid w:val="007C683C"/>
    <w:rsid w:val="007C6F7E"/>
    <w:rsid w:val="007C7D5B"/>
    <w:rsid w:val="007D0405"/>
    <w:rsid w:val="007D102A"/>
    <w:rsid w:val="007D18A7"/>
    <w:rsid w:val="007D2CE8"/>
    <w:rsid w:val="007D3477"/>
    <w:rsid w:val="007D5CA8"/>
    <w:rsid w:val="007E01FC"/>
    <w:rsid w:val="007E167F"/>
    <w:rsid w:val="007E2794"/>
    <w:rsid w:val="007E41A9"/>
    <w:rsid w:val="007E703D"/>
    <w:rsid w:val="007E73C7"/>
    <w:rsid w:val="007E7DF2"/>
    <w:rsid w:val="007F29FE"/>
    <w:rsid w:val="007F375F"/>
    <w:rsid w:val="007F4A47"/>
    <w:rsid w:val="008005D9"/>
    <w:rsid w:val="00803791"/>
    <w:rsid w:val="0080451E"/>
    <w:rsid w:val="0080479A"/>
    <w:rsid w:val="00805567"/>
    <w:rsid w:val="00810EEF"/>
    <w:rsid w:val="00812098"/>
    <w:rsid w:val="00813F6C"/>
    <w:rsid w:val="00814AD4"/>
    <w:rsid w:val="00815884"/>
    <w:rsid w:val="00816553"/>
    <w:rsid w:val="008203C8"/>
    <w:rsid w:val="008218F4"/>
    <w:rsid w:val="008219EA"/>
    <w:rsid w:val="00821D6F"/>
    <w:rsid w:val="00822206"/>
    <w:rsid w:val="008256CB"/>
    <w:rsid w:val="0082646C"/>
    <w:rsid w:val="00826698"/>
    <w:rsid w:val="00827545"/>
    <w:rsid w:val="008320A2"/>
    <w:rsid w:val="00834086"/>
    <w:rsid w:val="00834555"/>
    <w:rsid w:val="00834AA6"/>
    <w:rsid w:val="00837658"/>
    <w:rsid w:val="00837D8C"/>
    <w:rsid w:val="008422F8"/>
    <w:rsid w:val="008428A5"/>
    <w:rsid w:val="00842985"/>
    <w:rsid w:val="00846AA4"/>
    <w:rsid w:val="0084720E"/>
    <w:rsid w:val="008473E6"/>
    <w:rsid w:val="0085073A"/>
    <w:rsid w:val="00850C28"/>
    <w:rsid w:val="00851674"/>
    <w:rsid w:val="00853919"/>
    <w:rsid w:val="00856532"/>
    <w:rsid w:val="00860904"/>
    <w:rsid w:val="008628F6"/>
    <w:rsid w:val="00862E3E"/>
    <w:rsid w:val="008632B2"/>
    <w:rsid w:val="00863309"/>
    <w:rsid w:val="0086362F"/>
    <w:rsid w:val="008638C4"/>
    <w:rsid w:val="00863A93"/>
    <w:rsid w:val="00864DC4"/>
    <w:rsid w:val="008658AE"/>
    <w:rsid w:val="00865928"/>
    <w:rsid w:val="0086625C"/>
    <w:rsid w:val="0087148F"/>
    <w:rsid w:val="00874FAE"/>
    <w:rsid w:val="00875C6F"/>
    <w:rsid w:val="00881172"/>
    <w:rsid w:val="00882B3C"/>
    <w:rsid w:val="00883827"/>
    <w:rsid w:val="008844B4"/>
    <w:rsid w:val="00884817"/>
    <w:rsid w:val="00884C66"/>
    <w:rsid w:val="00885052"/>
    <w:rsid w:val="008855CE"/>
    <w:rsid w:val="00886B18"/>
    <w:rsid w:val="00887698"/>
    <w:rsid w:val="00891E4B"/>
    <w:rsid w:val="008920B0"/>
    <w:rsid w:val="00894C49"/>
    <w:rsid w:val="00896E10"/>
    <w:rsid w:val="008A0A20"/>
    <w:rsid w:val="008A0A88"/>
    <w:rsid w:val="008A2A91"/>
    <w:rsid w:val="008A3306"/>
    <w:rsid w:val="008A340E"/>
    <w:rsid w:val="008A3ED3"/>
    <w:rsid w:val="008A4830"/>
    <w:rsid w:val="008A6CFE"/>
    <w:rsid w:val="008B2771"/>
    <w:rsid w:val="008B5522"/>
    <w:rsid w:val="008B5691"/>
    <w:rsid w:val="008C0813"/>
    <w:rsid w:val="008C5227"/>
    <w:rsid w:val="008D00A6"/>
    <w:rsid w:val="008D3BBD"/>
    <w:rsid w:val="008D5CFA"/>
    <w:rsid w:val="008D5D5E"/>
    <w:rsid w:val="008D623D"/>
    <w:rsid w:val="008D6AA1"/>
    <w:rsid w:val="008D7015"/>
    <w:rsid w:val="008E00DA"/>
    <w:rsid w:val="008E078F"/>
    <w:rsid w:val="008E0791"/>
    <w:rsid w:val="008E1577"/>
    <w:rsid w:val="008E1F67"/>
    <w:rsid w:val="008E2606"/>
    <w:rsid w:val="008E33FC"/>
    <w:rsid w:val="008E3FC9"/>
    <w:rsid w:val="008E5D78"/>
    <w:rsid w:val="008E6BAA"/>
    <w:rsid w:val="008F35DC"/>
    <w:rsid w:val="008F3E49"/>
    <w:rsid w:val="008F6574"/>
    <w:rsid w:val="008F7112"/>
    <w:rsid w:val="008F7E7B"/>
    <w:rsid w:val="0090135E"/>
    <w:rsid w:val="00901E61"/>
    <w:rsid w:val="009026D8"/>
    <w:rsid w:val="00904914"/>
    <w:rsid w:val="0090495A"/>
    <w:rsid w:val="00904F33"/>
    <w:rsid w:val="0090609B"/>
    <w:rsid w:val="009063C6"/>
    <w:rsid w:val="009066D7"/>
    <w:rsid w:val="0091018B"/>
    <w:rsid w:val="00910C59"/>
    <w:rsid w:val="009157BD"/>
    <w:rsid w:val="00917E02"/>
    <w:rsid w:val="009205BA"/>
    <w:rsid w:val="00921C71"/>
    <w:rsid w:val="00921FC3"/>
    <w:rsid w:val="0092204C"/>
    <w:rsid w:val="00922381"/>
    <w:rsid w:val="009230E7"/>
    <w:rsid w:val="00924786"/>
    <w:rsid w:val="00926161"/>
    <w:rsid w:val="00926DC7"/>
    <w:rsid w:val="009305EB"/>
    <w:rsid w:val="00932A78"/>
    <w:rsid w:val="009338D9"/>
    <w:rsid w:val="0093596E"/>
    <w:rsid w:val="00935ED2"/>
    <w:rsid w:val="00937C9B"/>
    <w:rsid w:val="00937EFC"/>
    <w:rsid w:val="009402E6"/>
    <w:rsid w:val="00943469"/>
    <w:rsid w:val="0094397E"/>
    <w:rsid w:val="00943F4F"/>
    <w:rsid w:val="00944D4C"/>
    <w:rsid w:val="009454A1"/>
    <w:rsid w:val="00947624"/>
    <w:rsid w:val="00950054"/>
    <w:rsid w:val="0095209D"/>
    <w:rsid w:val="00953703"/>
    <w:rsid w:val="009542C5"/>
    <w:rsid w:val="00954841"/>
    <w:rsid w:val="00957380"/>
    <w:rsid w:val="00957556"/>
    <w:rsid w:val="00962ED0"/>
    <w:rsid w:val="00963B08"/>
    <w:rsid w:val="0097168A"/>
    <w:rsid w:val="00972748"/>
    <w:rsid w:val="00972EE5"/>
    <w:rsid w:val="00973628"/>
    <w:rsid w:val="009751C7"/>
    <w:rsid w:val="009758FB"/>
    <w:rsid w:val="009772A6"/>
    <w:rsid w:val="00977945"/>
    <w:rsid w:val="0098101A"/>
    <w:rsid w:val="009813B1"/>
    <w:rsid w:val="0098372A"/>
    <w:rsid w:val="00983A6E"/>
    <w:rsid w:val="00984108"/>
    <w:rsid w:val="00986832"/>
    <w:rsid w:val="00987EDA"/>
    <w:rsid w:val="00993E3E"/>
    <w:rsid w:val="00994886"/>
    <w:rsid w:val="0099613E"/>
    <w:rsid w:val="00997C39"/>
    <w:rsid w:val="009A1EF3"/>
    <w:rsid w:val="009A51B4"/>
    <w:rsid w:val="009A720B"/>
    <w:rsid w:val="009B0312"/>
    <w:rsid w:val="009B0891"/>
    <w:rsid w:val="009B35C6"/>
    <w:rsid w:val="009B3728"/>
    <w:rsid w:val="009B40E7"/>
    <w:rsid w:val="009B682E"/>
    <w:rsid w:val="009C002F"/>
    <w:rsid w:val="009C26C3"/>
    <w:rsid w:val="009C27E5"/>
    <w:rsid w:val="009C2CAC"/>
    <w:rsid w:val="009C425A"/>
    <w:rsid w:val="009C4BEB"/>
    <w:rsid w:val="009C5063"/>
    <w:rsid w:val="009C6C11"/>
    <w:rsid w:val="009C6D54"/>
    <w:rsid w:val="009D03D3"/>
    <w:rsid w:val="009D1C98"/>
    <w:rsid w:val="009D32C9"/>
    <w:rsid w:val="009D4190"/>
    <w:rsid w:val="009D4318"/>
    <w:rsid w:val="009D483F"/>
    <w:rsid w:val="009D5380"/>
    <w:rsid w:val="009D56B5"/>
    <w:rsid w:val="009D6BCA"/>
    <w:rsid w:val="009E09C5"/>
    <w:rsid w:val="009E1BE4"/>
    <w:rsid w:val="009E26DF"/>
    <w:rsid w:val="009F06CD"/>
    <w:rsid w:val="009F1273"/>
    <w:rsid w:val="009F12B0"/>
    <w:rsid w:val="009F1A96"/>
    <w:rsid w:val="009F219D"/>
    <w:rsid w:val="009F28B8"/>
    <w:rsid w:val="009F29FB"/>
    <w:rsid w:val="009F4205"/>
    <w:rsid w:val="009F4A6B"/>
    <w:rsid w:val="009F58CE"/>
    <w:rsid w:val="009F719E"/>
    <w:rsid w:val="009F7AA5"/>
    <w:rsid w:val="00A0102F"/>
    <w:rsid w:val="00A01A94"/>
    <w:rsid w:val="00A02F80"/>
    <w:rsid w:val="00A07247"/>
    <w:rsid w:val="00A07690"/>
    <w:rsid w:val="00A07C74"/>
    <w:rsid w:val="00A11839"/>
    <w:rsid w:val="00A14052"/>
    <w:rsid w:val="00A15789"/>
    <w:rsid w:val="00A159DD"/>
    <w:rsid w:val="00A16CBA"/>
    <w:rsid w:val="00A204F1"/>
    <w:rsid w:val="00A2097E"/>
    <w:rsid w:val="00A21E7C"/>
    <w:rsid w:val="00A2223F"/>
    <w:rsid w:val="00A222B9"/>
    <w:rsid w:val="00A223F0"/>
    <w:rsid w:val="00A24AE6"/>
    <w:rsid w:val="00A256D7"/>
    <w:rsid w:val="00A26FB8"/>
    <w:rsid w:val="00A31355"/>
    <w:rsid w:val="00A32502"/>
    <w:rsid w:val="00A3450C"/>
    <w:rsid w:val="00A35F6D"/>
    <w:rsid w:val="00A36F69"/>
    <w:rsid w:val="00A37305"/>
    <w:rsid w:val="00A37B41"/>
    <w:rsid w:val="00A40517"/>
    <w:rsid w:val="00A40B3A"/>
    <w:rsid w:val="00A42C04"/>
    <w:rsid w:val="00A43D4D"/>
    <w:rsid w:val="00A44CD1"/>
    <w:rsid w:val="00A4641E"/>
    <w:rsid w:val="00A47D2C"/>
    <w:rsid w:val="00A51565"/>
    <w:rsid w:val="00A52354"/>
    <w:rsid w:val="00A549AC"/>
    <w:rsid w:val="00A54A69"/>
    <w:rsid w:val="00A552A6"/>
    <w:rsid w:val="00A55F24"/>
    <w:rsid w:val="00A56327"/>
    <w:rsid w:val="00A56AAE"/>
    <w:rsid w:val="00A56B36"/>
    <w:rsid w:val="00A56CFF"/>
    <w:rsid w:val="00A60228"/>
    <w:rsid w:val="00A60629"/>
    <w:rsid w:val="00A62379"/>
    <w:rsid w:val="00A63657"/>
    <w:rsid w:val="00A6489B"/>
    <w:rsid w:val="00A64F11"/>
    <w:rsid w:val="00A65598"/>
    <w:rsid w:val="00A6763A"/>
    <w:rsid w:val="00A67673"/>
    <w:rsid w:val="00A70E03"/>
    <w:rsid w:val="00A73CB6"/>
    <w:rsid w:val="00A77B98"/>
    <w:rsid w:val="00A80567"/>
    <w:rsid w:val="00A841DE"/>
    <w:rsid w:val="00A842BC"/>
    <w:rsid w:val="00A853F3"/>
    <w:rsid w:val="00A85D57"/>
    <w:rsid w:val="00A861C4"/>
    <w:rsid w:val="00A87885"/>
    <w:rsid w:val="00A900BE"/>
    <w:rsid w:val="00A90469"/>
    <w:rsid w:val="00A930F2"/>
    <w:rsid w:val="00A93C4E"/>
    <w:rsid w:val="00A967CA"/>
    <w:rsid w:val="00A976DF"/>
    <w:rsid w:val="00A97BF1"/>
    <w:rsid w:val="00AA083D"/>
    <w:rsid w:val="00AA5D5D"/>
    <w:rsid w:val="00AB01C0"/>
    <w:rsid w:val="00AB0D51"/>
    <w:rsid w:val="00AB0E25"/>
    <w:rsid w:val="00AC1D7E"/>
    <w:rsid w:val="00AC2BA3"/>
    <w:rsid w:val="00AC35E6"/>
    <w:rsid w:val="00AC5996"/>
    <w:rsid w:val="00AD0943"/>
    <w:rsid w:val="00AD094E"/>
    <w:rsid w:val="00AD0F3A"/>
    <w:rsid w:val="00AD1946"/>
    <w:rsid w:val="00AD2051"/>
    <w:rsid w:val="00AD2589"/>
    <w:rsid w:val="00AD28A9"/>
    <w:rsid w:val="00AD28EE"/>
    <w:rsid w:val="00AD2EBD"/>
    <w:rsid w:val="00AD2ED4"/>
    <w:rsid w:val="00AD36D2"/>
    <w:rsid w:val="00AD3B59"/>
    <w:rsid w:val="00AD3F4D"/>
    <w:rsid w:val="00AD4C7F"/>
    <w:rsid w:val="00AD69BC"/>
    <w:rsid w:val="00AD7D76"/>
    <w:rsid w:val="00AE13D7"/>
    <w:rsid w:val="00AE5A55"/>
    <w:rsid w:val="00AF05C0"/>
    <w:rsid w:val="00AF24F6"/>
    <w:rsid w:val="00AF5136"/>
    <w:rsid w:val="00B00670"/>
    <w:rsid w:val="00B01C80"/>
    <w:rsid w:val="00B01D07"/>
    <w:rsid w:val="00B03A9B"/>
    <w:rsid w:val="00B0790E"/>
    <w:rsid w:val="00B105DB"/>
    <w:rsid w:val="00B1090C"/>
    <w:rsid w:val="00B11723"/>
    <w:rsid w:val="00B11885"/>
    <w:rsid w:val="00B1214E"/>
    <w:rsid w:val="00B151E3"/>
    <w:rsid w:val="00B16873"/>
    <w:rsid w:val="00B17A8C"/>
    <w:rsid w:val="00B213D6"/>
    <w:rsid w:val="00B2146D"/>
    <w:rsid w:val="00B2160A"/>
    <w:rsid w:val="00B21CDE"/>
    <w:rsid w:val="00B22C79"/>
    <w:rsid w:val="00B271FC"/>
    <w:rsid w:val="00B305E1"/>
    <w:rsid w:val="00B31462"/>
    <w:rsid w:val="00B31733"/>
    <w:rsid w:val="00B32ED5"/>
    <w:rsid w:val="00B34EF8"/>
    <w:rsid w:val="00B351A0"/>
    <w:rsid w:val="00B36B3E"/>
    <w:rsid w:val="00B36C16"/>
    <w:rsid w:val="00B40E24"/>
    <w:rsid w:val="00B413C9"/>
    <w:rsid w:val="00B41737"/>
    <w:rsid w:val="00B425F1"/>
    <w:rsid w:val="00B42C87"/>
    <w:rsid w:val="00B42E5C"/>
    <w:rsid w:val="00B4429A"/>
    <w:rsid w:val="00B45242"/>
    <w:rsid w:val="00B45C0C"/>
    <w:rsid w:val="00B4719D"/>
    <w:rsid w:val="00B50324"/>
    <w:rsid w:val="00B504C9"/>
    <w:rsid w:val="00B550DF"/>
    <w:rsid w:val="00B55E7D"/>
    <w:rsid w:val="00B57CF9"/>
    <w:rsid w:val="00B6076F"/>
    <w:rsid w:val="00B607F1"/>
    <w:rsid w:val="00B6129D"/>
    <w:rsid w:val="00B613EC"/>
    <w:rsid w:val="00B61C18"/>
    <w:rsid w:val="00B6318B"/>
    <w:rsid w:val="00B711EF"/>
    <w:rsid w:val="00B72775"/>
    <w:rsid w:val="00B72ED0"/>
    <w:rsid w:val="00B74802"/>
    <w:rsid w:val="00B806B3"/>
    <w:rsid w:val="00B81C9D"/>
    <w:rsid w:val="00B81DA0"/>
    <w:rsid w:val="00B84159"/>
    <w:rsid w:val="00B87847"/>
    <w:rsid w:val="00B91DC8"/>
    <w:rsid w:val="00B94B6F"/>
    <w:rsid w:val="00B94BDF"/>
    <w:rsid w:val="00B955B0"/>
    <w:rsid w:val="00B957CB"/>
    <w:rsid w:val="00B959AB"/>
    <w:rsid w:val="00B95DA4"/>
    <w:rsid w:val="00B978EB"/>
    <w:rsid w:val="00B97D82"/>
    <w:rsid w:val="00BA2279"/>
    <w:rsid w:val="00BA2EB7"/>
    <w:rsid w:val="00BA537C"/>
    <w:rsid w:val="00BA5AB4"/>
    <w:rsid w:val="00BA6D49"/>
    <w:rsid w:val="00BA6E10"/>
    <w:rsid w:val="00BB1411"/>
    <w:rsid w:val="00BB1FB4"/>
    <w:rsid w:val="00BB2C87"/>
    <w:rsid w:val="00BB3417"/>
    <w:rsid w:val="00BB59AA"/>
    <w:rsid w:val="00BB7B25"/>
    <w:rsid w:val="00BC0FAB"/>
    <w:rsid w:val="00BC2BA7"/>
    <w:rsid w:val="00BC3C27"/>
    <w:rsid w:val="00BC5B17"/>
    <w:rsid w:val="00BC6FBC"/>
    <w:rsid w:val="00BD4AEB"/>
    <w:rsid w:val="00BD6E18"/>
    <w:rsid w:val="00BE2ABB"/>
    <w:rsid w:val="00BE42A7"/>
    <w:rsid w:val="00BE5984"/>
    <w:rsid w:val="00BE6792"/>
    <w:rsid w:val="00BF01B8"/>
    <w:rsid w:val="00BF3418"/>
    <w:rsid w:val="00BF390B"/>
    <w:rsid w:val="00BF3A5F"/>
    <w:rsid w:val="00BF6F2C"/>
    <w:rsid w:val="00C00612"/>
    <w:rsid w:val="00C020C1"/>
    <w:rsid w:val="00C03E18"/>
    <w:rsid w:val="00C052A4"/>
    <w:rsid w:val="00C06A8A"/>
    <w:rsid w:val="00C06F04"/>
    <w:rsid w:val="00C106B7"/>
    <w:rsid w:val="00C10FC0"/>
    <w:rsid w:val="00C11BD4"/>
    <w:rsid w:val="00C136C4"/>
    <w:rsid w:val="00C14A04"/>
    <w:rsid w:val="00C159FE"/>
    <w:rsid w:val="00C16A48"/>
    <w:rsid w:val="00C238EE"/>
    <w:rsid w:val="00C24F44"/>
    <w:rsid w:val="00C32DC3"/>
    <w:rsid w:val="00C34538"/>
    <w:rsid w:val="00C345FA"/>
    <w:rsid w:val="00C37285"/>
    <w:rsid w:val="00C37EFF"/>
    <w:rsid w:val="00C401DD"/>
    <w:rsid w:val="00C40FDC"/>
    <w:rsid w:val="00C41268"/>
    <w:rsid w:val="00C413EC"/>
    <w:rsid w:val="00C419F1"/>
    <w:rsid w:val="00C43E8E"/>
    <w:rsid w:val="00C443C9"/>
    <w:rsid w:val="00C4651F"/>
    <w:rsid w:val="00C51B8F"/>
    <w:rsid w:val="00C52BA9"/>
    <w:rsid w:val="00C55550"/>
    <w:rsid w:val="00C577C1"/>
    <w:rsid w:val="00C577CE"/>
    <w:rsid w:val="00C60E15"/>
    <w:rsid w:val="00C61463"/>
    <w:rsid w:val="00C62BD7"/>
    <w:rsid w:val="00C63804"/>
    <w:rsid w:val="00C640CA"/>
    <w:rsid w:val="00C65ADB"/>
    <w:rsid w:val="00C66D05"/>
    <w:rsid w:val="00C67C36"/>
    <w:rsid w:val="00C67EEA"/>
    <w:rsid w:val="00C70766"/>
    <w:rsid w:val="00C74392"/>
    <w:rsid w:val="00C75BEC"/>
    <w:rsid w:val="00C75DB3"/>
    <w:rsid w:val="00C76A6F"/>
    <w:rsid w:val="00C76F87"/>
    <w:rsid w:val="00C77C8E"/>
    <w:rsid w:val="00C77E0B"/>
    <w:rsid w:val="00C81075"/>
    <w:rsid w:val="00C81F59"/>
    <w:rsid w:val="00C83408"/>
    <w:rsid w:val="00C83F5B"/>
    <w:rsid w:val="00C86509"/>
    <w:rsid w:val="00C8687E"/>
    <w:rsid w:val="00C87B29"/>
    <w:rsid w:val="00C87F7A"/>
    <w:rsid w:val="00C939C7"/>
    <w:rsid w:val="00C94CCD"/>
    <w:rsid w:val="00C96F30"/>
    <w:rsid w:val="00CA142D"/>
    <w:rsid w:val="00CA2926"/>
    <w:rsid w:val="00CA2E48"/>
    <w:rsid w:val="00CA2F1D"/>
    <w:rsid w:val="00CA71AD"/>
    <w:rsid w:val="00CA782F"/>
    <w:rsid w:val="00CA7C31"/>
    <w:rsid w:val="00CB0D88"/>
    <w:rsid w:val="00CB1699"/>
    <w:rsid w:val="00CB22AE"/>
    <w:rsid w:val="00CB406E"/>
    <w:rsid w:val="00CB48E3"/>
    <w:rsid w:val="00CB4A71"/>
    <w:rsid w:val="00CB4C50"/>
    <w:rsid w:val="00CB5285"/>
    <w:rsid w:val="00CB53B3"/>
    <w:rsid w:val="00CB5A97"/>
    <w:rsid w:val="00CB6B2D"/>
    <w:rsid w:val="00CB6CE5"/>
    <w:rsid w:val="00CC0123"/>
    <w:rsid w:val="00CC1774"/>
    <w:rsid w:val="00CC296E"/>
    <w:rsid w:val="00CC2C85"/>
    <w:rsid w:val="00CC3ADF"/>
    <w:rsid w:val="00CC4097"/>
    <w:rsid w:val="00CC461D"/>
    <w:rsid w:val="00CC76F7"/>
    <w:rsid w:val="00CD08AD"/>
    <w:rsid w:val="00CD08DF"/>
    <w:rsid w:val="00CD0EE9"/>
    <w:rsid w:val="00CD11AA"/>
    <w:rsid w:val="00CD1294"/>
    <w:rsid w:val="00CD1AE3"/>
    <w:rsid w:val="00CD218F"/>
    <w:rsid w:val="00CD4668"/>
    <w:rsid w:val="00CD791B"/>
    <w:rsid w:val="00CE06F0"/>
    <w:rsid w:val="00CE26FD"/>
    <w:rsid w:val="00CE74D1"/>
    <w:rsid w:val="00CE74E6"/>
    <w:rsid w:val="00CE79CB"/>
    <w:rsid w:val="00CE7BB4"/>
    <w:rsid w:val="00CF3327"/>
    <w:rsid w:val="00CF3F7D"/>
    <w:rsid w:val="00D005FE"/>
    <w:rsid w:val="00D00C56"/>
    <w:rsid w:val="00D00E0A"/>
    <w:rsid w:val="00D014F4"/>
    <w:rsid w:val="00D0201F"/>
    <w:rsid w:val="00D0221A"/>
    <w:rsid w:val="00D10086"/>
    <w:rsid w:val="00D10FDE"/>
    <w:rsid w:val="00D1368C"/>
    <w:rsid w:val="00D13B0E"/>
    <w:rsid w:val="00D15284"/>
    <w:rsid w:val="00D16F3F"/>
    <w:rsid w:val="00D17737"/>
    <w:rsid w:val="00D17D1B"/>
    <w:rsid w:val="00D2185F"/>
    <w:rsid w:val="00D21ADB"/>
    <w:rsid w:val="00D23C48"/>
    <w:rsid w:val="00D256BE"/>
    <w:rsid w:val="00D2582E"/>
    <w:rsid w:val="00D265DF"/>
    <w:rsid w:val="00D2722B"/>
    <w:rsid w:val="00D3157E"/>
    <w:rsid w:val="00D31D7E"/>
    <w:rsid w:val="00D32016"/>
    <w:rsid w:val="00D32B8D"/>
    <w:rsid w:val="00D35081"/>
    <w:rsid w:val="00D3585A"/>
    <w:rsid w:val="00D42B67"/>
    <w:rsid w:val="00D42E51"/>
    <w:rsid w:val="00D45265"/>
    <w:rsid w:val="00D45C78"/>
    <w:rsid w:val="00D50682"/>
    <w:rsid w:val="00D508AC"/>
    <w:rsid w:val="00D515A2"/>
    <w:rsid w:val="00D529F5"/>
    <w:rsid w:val="00D566EE"/>
    <w:rsid w:val="00D57B5E"/>
    <w:rsid w:val="00D60C25"/>
    <w:rsid w:val="00D63948"/>
    <w:rsid w:val="00D64CFB"/>
    <w:rsid w:val="00D64DEF"/>
    <w:rsid w:val="00D65C23"/>
    <w:rsid w:val="00D66376"/>
    <w:rsid w:val="00D664D5"/>
    <w:rsid w:val="00D66609"/>
    <w:rsid w:val="00D668C3"/>
    <w:rsid w:val="00D67448"/>
    <w:rsid w:val="00D71DDA"/>
    <w:rsid w:val="00D725AD"/>
    <w:rsid w:val="00D73004"/>
    <w:rsid w:val="00D75CEF"/>
    <w:rsid w:val="00D76460"/>
    <w:rsid w:val="00D77414"/>
    <w:rsid w:val="00D80D8C"/>
    <w:rsid w:val="00D841D9"/>
    <w:rsid w:val="00D86C08"/>
    <w:rsid w:val="00D92F46"/>
    <w:rsid w:val="00D9339A"/>
    <w:rsid w:val="00D93614"/>
    <w:rsid w:val="00D9422E"/>
    <w:rsid w:val="00D9556E"/>
    <w:rsid w:val="00D958E4"/>
    <w:rsid w:val="00D95F29"/>
    <w:rsid w:val="00DA0D1F"/>
    <w:rsid w:val="00DA151D"/>
    <w:rsid w:val="00DA28ED"/>
    <w:rsid w:val="00DA3172"/>
    <w:rsid w:val="00DA3F77"/>
    <w:rsid w:val="00DA4B07"/>
    <w:rsid w:val="00DA5898"/>
    <w:rsid w:val="00DA6FB2"/>
    <w:rsid w:val="00DA78F4"/>
    <w:rsid w:val="00DA7D55"/>
    <w:rsid w:val="00DA7E56"/>
    <w:rsid w:val="00DB31B1"/>
    <w:rsid w:val="00DB31F8"/>
    <w:rsid w:val="00DB34D1"/>
    <w:rsid w:val="00DB51A6"/>
    <w:rsid w:val="00DB64C3"/>
    <w:rsid w:val="00DB6CBD"/>
    <w:rsid w:val="00DB7169"/>
    <w:rsid w:val="00DB7311"/>
    <w:rsid w:val="00DC29E7"/>
    <w:rsid w:val="00DC5261"/>
    <w:rsid w:val="00DC6B5F"/>
    <w:rsid w:val="00DC6D45"/>
    <w:rsid w:val="00DD10F5"/>
    <w:rsid w:val="00DD1738"/>
    <w:rsid w:val="00DD33F6"/>
    <w:rsid w:val="00DD4234"/>
    <w:rsid w:val="00DD6916"/>
    <w:rsid w:val="00DE02F4"/>
    <w:rsid w:val="00DE0757"/>
    <w:rsid w:val="00DE0BFB"/>
    <w:rsid w:val="00DE0DE0"/>
    <w:rsid w:val="00DE0F1B"/>
    <w:rsid w:val="00DE30CE"/>
    <w:rsid w:val="00DE6B8F"/>
    <w:rsid w:val="00DF04F7"/>
    <w:rsid w:val="00DF0B81"/>
    <w:rsid w:val="00DF1495"/>
    <w:rsid w:val="00DF2839"/>
    <w:rsid w:val="00DF2B35"/>
    <w:rsid w:val="00DF30E2"/>
    <w:rsid w:val="00DF3A4C"/>
    <w:rsid w:val="00DF4475"/>
    <w:rsid w:val="00DF4BB4"/>
    <w:rsid w:val="00DF5C98"/>
    <w:rsid w:val="00DF665C"/>
    <w:rsid w:val="00DF6B5E"/>
    <w:rsid w:val="00E03656"/>
    <w:rsid w:val="00E036CE"/>
    <w:rsid w:val="00E03A86"/>
    <w:rsid w:val="00E04F38"/>
    <w:rsid w:val="00E07984"/>
    <w:rsid w:val="00E10512"/>
    <w:rsid w:val="00E13925"/>
    <w:rsid w:val="00E148DB"/>
    <w:rsid w:val="00E16B3C"/>
    <w:rsid w:val="00E17953"/>
    <w:rsid w:val="00E17969"/>
    <w:rsid w:val="00E219E8"/>
    <w:rsid w:val="00E21DAA"/>
    <w:rsid w:val="00E22A52"/>
    <w:rsid w:val="00E231A3"/>
    <w:rsid w:val="00E2339A"/>
    <w:rsid w:val="00E2366E"/>
    <w:rsid w:val="00E24F2F"/>
    <w:rsid w:val="00E26B34"/>
    <w:rsid w:val="00E27CCD"/>
    <w:rsid w:val="00E301DB"/>
    <w:rsid w:val="00E36BEC"/>
    <w:rsid w:val="00E36C2C"/>
    <w:rsid w:val="00E37454"/>
    <w:rsid w:val="00E37923"/>
    <w:rsid w:val="00E37CAB"/>
    <w:rsid w:val="00E409A3"/>
    <w:rsid w:val="00E4162D"/>
    <w:rsid w:val="00E417C5"/>
    <w:rsid w:val="00E41D0A"/>
    <w:rsid w:val="00E41F8F"/>
    <w:rsid w:val="00E42008"/>
    <w:rsid w:val="00E43162"/>
    <w:rsid w:val="00E44C33"/>
    <w:rsid w:val="00E44FE3"/>
    <w:rsid w:val="00E45664"/>
    <w:rsid w:val="00E46C31"/>
    <w:rsid w:val="00E47092"/>
    <w:rsid w:val="00E47E13"/>
    <w:rsid w:val="00E508A4"/>
    <w:rsid w:val="00E516A7"/>
    <w:rsid w:val="00E524B7"/>
    <w:rsid w:val="00E532A1"/>
    <w:rsid w:val="00E54745"/>
    <w:rsid w:val="00E55B0F"/>
    <w:rsid w:val="00E55F27"/>
    <w:rsid w:val="00E56C64"/>
    <w:rsid w:val="00E570C8"/>
    <w:rsid w:val="00E573C8"/>
    <w:rsid w:val="00E60DE5"/>
    <w:rsid w:val="00E6144E"/>
    <w:rsid w:val="00E61D3F"/>
    <w:rsid w:val="00E621E3"/>
    <w:rsid w:val="00E62932"/>
    <w:rsid w:val="00E62E72"/>
    <w:rsid w:val="00E63A83"/>
    <w:rsid w:val="00E64FAB"/>
    <w:rsid w:val="00E66D55"/>
    <w:rsid w:val="00E7141D"/>
    <w:rsid w:val="00E71C1C"/>
    <w:rsid w:val="00E72F77"/>
    <w:rsid w:val="00E74CCE"/>
    <w:rsid w:val="00E7595C"/>
    <w:rsid w:val="00E760A0"/>
    <w:rsid w:val="00E7615D"/>
    <w:rsid w:val="00E766A0"/>
    <w:rsid w:val="00E77900"/>
    <w:rsid w:val="00E77F57"/>
    <w:rsid w:val="00E8142C"/>
    <w:rsid w:val="00E8176D"/>
    <w:rsid w:val="00E83727"/>
    <w:rsid w:val="00E83B64"/>
    <w:rsid w:val="00E83EF0"/>
    <w:rsid w:val="00E846DD"/>
    <w:rsid w:val="00E8487C"/>
    <w:rsid w:val="00E85E1A"/>
    <w:rsid w:val="00E876A8"/>
    <w:rsid w:val="00E92D39"/>
    <w:rsid w:val="00E934D0"/>
    <w:rsid w:val="00E93679"/>
    <w:rsid w:val="00E95DA1"/>
    <w:rsid w:val="00E974FF"/>
    <w:rsid w:val="00EA0553"/>
    <w:rsid w:val="00EA0748"/>
    <w:rsid w:val="00EA09DC"/>
    <w:rsid w:val="00EA0B54"/>
    <w:rsid w:val="00EA0EEF"/>
    <w:rsid w:val="00EA27B2"/>
    <w:rsid w:val="00EA2834"/>
    <w:rsid w:val="00EA2A8D"/>
    <w:rsid w:val="00EA6CEC"/>
    <w:rsid w:val="00EA7B93"/>
    <w:rsid w:val="00EB090C"/>
    <w:rsid w:val="00EB0ACB"/>
    <w:rsid w:val="00EB194C"/>
    <w:rsid w:val="00EB247D"/>
    <w:rsid w:val="00EB2C3E"/>
    <w:rsid w:val="00EB33DD"/>
    <w:rsid w:val="00EB4FCD"/>
    <w:rsid w:val="00EB51DE"/>
    <w:rsid w:val="00EB53BA"/>
    <w:rsid w:val="00EC0FCB"/>
    <w:rsid w:val="00EC2EE9"/>
    <w:rsid w:val="00EC376A"/>
    <w:rsid w:val="00EC5524"/>
    <w:rsid w:val="00EC7EAC"/>
    <w:rsid w:val="00ED0871"/>
    <w:rsid w:val="00ED2707"/>
    <w:rsid w:val="00ED28F8"/>
    <w:rsid w:val="00ED2F88"/>
    <w:rsid w:val="00ED3655"/>
    <w:rsid w:val="00ED4204"/>
    <w:rsid w:val="00ED56FF"/>
    <w:rsid w:val="00ED5879"/>
    <w:rsid w:val="00ED599A"/>
    <w:rsid w:val="00ED5CA4"/>
    <w:rsid w:val="00ED6101"/>
    <w:rsid w:val="00EE2225"/>
    <w:rsid w:val="00EE26D8"/>
    <w:rsid w:val="00EE46B0"/>
    <w:rsid w:val="00EE55A2"/>
    <w:rsid w:val="00EE60C5"/>
    <w:rsid w:val="00EE7797"/>
    <w:rsid w:val="00EE7CE1"/>
    <w:rsid w:val="00EF00A8"/>
    <w:rsid w:val="00EF2DB2"/>
    <w:rsid w:val="00EF4655"/>
    <w:rsid w:val="00EF4B5E"/>
    <w:rsid w:val="00EF4EBD"/>
    <w:rsid w:val="00EF5520"/>
    <w:rsid w:val="00EF744C"/>
    <w:rsid w:val="00EF77E4"/>
    <w:rsid w:val="00F00074"/>
    <w:rsid w:val="00F00C44"/>
    <w:rsid w:val="00F070CC"/>
    <w:rsid w:val="00F07721"/>
    <w:rsid w:val="00F1135F"/>
    <w:rsid w:val="00F23973"/>
    <w:rsid w:val="00F25C5D"/>
    <w:rsid w:val="00F26F3B"/>
    <w:rsid w:val="00F300D5"/>
    <w:rsid w:val="00F31133"/>
    <w:rsid w:val="00F31616"/>
    <w:rsid w:val="00F32CD4"/>
    <w:rsid w:val="00F33339"/>
    <w:rsid w:val="00F3390E"/>
    <w:rsid w:val="00F34699"/>
    <w:rsid w:val="00F35021"/>
    <w:rsid w:val="00F375BF"/>
    <w:rsid w:val="00F404F5"/>
    <w:rsid w:val="00F418D3"/>
    <w:rsid w:val="00F43BFE"/>
    <w:rsid w:val="00F4432D"/>
    <w:rsid w:val="00F461AD"/>
    <w:rsid w:val="00F52B7F"/>
    <w:rsid w:val="00F52FF3"/>
    <w:rsid w:val="00F53A4D"/>
    <w:rsid w:val="00F54096"/>
    <w:rsid w:val="00F57DDC"/>
    <w:rsid w:val="00F608ED"/>
    <w:rsid w:val="00F62272"/>
    <w:rsid w:val="00F636DD"/>
    <w:rsid w:val="00F636E7"/>
    <w:rsid w:val="00F653D0"/>
    <w:rsid w:val="00F677BC"/>
    <w:rsid w:val="00F701D0"/>
    <w:rsid w:val="00F70BED"/>
    <w:rsid w:val="00F70FA2"/>
    <w:rsid w:val="00F715C0"/>
    <w:rsid w:val="00F722E8"/>
    <w:rsid w:val="00F7244B"/>
    <w:rsid w:val="00F741CA"/>
    <w:rsid w:val="00F74233"/>
    <w:rsid w:val="00F744C7"/>
    <w:rsid w:val="00F75868"/>
    <w:rsid w:val="00F75D09"/>
    <w:rsid w:val="00F76278"/>
    <w:rsid w:val="00F76A8F"/>
    <w:rsid w:val="00F821C8"/>
    <w:rsid w:val="00F8242C"/>
    <w:rsid w:val="00F82529"/>
    <w:rsid w:val="00F82C0B"/>
    <w:rsid w:val="00F83DED"/>
    <w:rsid w:val="00F8557E"/>
    <w:rsid w:val="00F9028E"/>
    <w:rsid w:val="00F90C3E"/>
    <w:rsid w:val="00F915CD"/>
    <w:rsid w:val="00F916A0"/>
    <w:rsid w:val="00F92E57"/>
    <w:rsid w:val="00F94287"/>
    <w:rsid w:val="00F94CFA"/>
    <w:rsid w:val="00F96CC8"/>
    <w:rsid w:val="00FA1138"/>
    <w:rsid w:val="00FA3357"/>
    <w:rsid w:val="00FA700C"/>
    <w:rsid w:val="00FB0B5E"/>
    <w:rsid w:val="00FB1194"/>
    <w:rsid w:val="00FB1B9E"/>
    <w:rsid w:val="00FB2225"/>
    <w:rsid w:val="00FB2FAF"/>
    <w:rsid w:val="00FB54BF"/>
    <w:rsid w:val="00FB618C"/>
    <w:rsid w:val="00FB741A"/>
    <w:rsid w:val="00FC13FA"/>
    <w:rsid w:val="00FC3DA9"/>
    <w:rsid w:val="00FC4679"/>
    <w:rsid w:val="00FC5067"/>
    <w:rsid w:val="00FC51F0"/>
    <w:rsid w:val="00FC650B"/>
    <w:rsid w:val="00FC6914"/>
    <w:rsid w:val="00FC7492"/>
    <w:rsid w:val="00FC7D00"/>
    <w:rsid w:val="00FD26EB"/>
    <w:rsid w:val="00FD3359"/>
    <w:rsid w:val="00FD421B"/>
    <w:rsid w:val="00FD4C7E"/>
    <w:rsid w:val="00FD7793"/>
    <w:rsid w:val="00FE00D9"/>
    <w:rsid w:val="00FE1119"/>
    <w:rsid w:val="00FE41C0"/>
    <w:rsid w:val="00FE4660"/>
    <w:rsid w:val="00FE4971"/>
    <w:rsid w:val="00FE5BDF"/>
    <w:rsid w:val="00FF1EAF"/>
    <w:rsid w:val="00FF22EE"/>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82F960A"/>
  <w15:docId w15:val="{F24859E5-535D-4E38-94F7-140863DB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 w:type="paragraph" w:styleId="NoSpacing">
    <w:name w:val="No Spacing"/>
    <w:uiPriority w:val="1"/>
    <w:qFormat/>
    <w:rsid w:val="008203C8"/>
    <w:pPr>
      <w:spacing w:after="0" w:line="240" w:lineRule="auto"/>
    </w:pPr>
    <w:rPr>
      <w:rFonts w:eastAsiaTheme="minorEastAsia"/>
      <w:lang w:val="en-US" w:eastAsia="zh-CN"/>
    </w:rPr>
  </w:style>
  <w:style w:type="paragraph" w:customStyle="1" w:styleId="xmsonormal">
    <w:name w:val="x_msonormal"/>
    <w:basedOn w:val="Normal"/>
    <w:rsid w:val="001F660F"/>
    <w:pPr>
      <w:spacing w:after="0" w:line="240" w:lineRule="auto"/>
    </w:pPr>
    <w:rPr>
      <w:rFonts w:ascii="Calibri" w:eastAsiaTheme="minorHAnsi" w:hAnsi="Calibri" w:cs="Calibri"/>
      <w:lang w:val="en-GB" w:eastAsia="en-GB"/>
    </w:rPr>
  </w:style>
  <w:style w:type="paragraph" w:customStyle="1" w:styleId="Source">
    <w:name w:val="Source"/>
    <w:basedOn w:val="Normal"/>
    <w:next w:val="Title1"/>
    <w:autoRedefine/>
    <w:rsid w:val="00326003"/>
    <w:pPr>
      <w:spacing w:before="480" w:after="0" w:line="259" w:lineRule="auto"/>
      <w:jc w:val="center"/>
    </w:pPr>
    <w:rPr>
      <w:bCs/>
      <w:sz w:val="28"/>
      <w:lang w:val="en-GB"/>
    </w:rPr>
  </w:style>
  <w:style w:type="paragraph" w:customStyle="1" w:styleId="Title1">
    <w:name w:val="Title 1"/>
    <w:basedOn w:val="Source"/>
    <w:next w:val="Normal"/>
    <w:rsid w:val="00326003"/>
    <w:pPr>
      <w:spacing w:before="240"/>
    </w:pPr>
    <w:rPr>
      <w:b/>
      <w:caps/>
    </w:rPr>
  </w:style>
  <w:style w:type="paragraph" w:customStyle="1" w:styleId="dnum">
    <w:name w:val="dnum"/>
    <w:basedOn w:val="Normal"/>
    <w:rsid w:val="00326003"/>
    <w:pPr>
      <w:framePr w:hSpace="181" w:wrap="around" w:vAnchor="page" w:hAnchor="margin" w:y="852"/>
      <w:shd w:val="solid" w:color="FFFFFF" w:fill="FFFFFF"/>
      <w:tabs>
        <w:tab w:val="left" w:pos="1871"/>
      </w:tabs>
      <w:spacing w:after="160" w:line="259" w:lineRule="auto"/>
    </w:pPr>
    <w:rPr>
      <w:b/>
      <w:bCs/>
      <w:lang w:val="en-GB"/>
    </w:rPr>
  </w:style>
  <w:style w:type="paragraph" w:customStyle="1" w:styleId="Standard">
    <w:name w:val="Standard"/>
    <w:basedOn w:val="Normal"/>
    <w:qFormat/>
    <w:rsid w:val="006F063B"/>
    <w:pPr>
      <w:spacing w:after="0" w:line="240" w:lineRule="auto"/>
      <w:contextualSpacing/>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6818">
      <w:bodyDiv w:val="1"/>
      <w:marLeft w:val="0"/>
      <w:marRight w:val="0"/>
      <w:marTop w:val="0"/>
      <w:marBottom w:val="0"/>
      <w:divBdr>
        <w:top w:val="none" w:sz="0" w:space="0" w:color="auto"/>
        <w:left w:val="none" w:sz="0" w:space="0" w:color="auto"/>
        <w:bottom w:val="none" w:sz="0" w:space="0" w:color="auto"/>
        <w:right w:val="none" w:sz="0" w:space="0" w:color="auto"/>
      </w:divBdr>
    </w:div>
    <w:div w:id="571047343">
      <w:bodyDiv w:val="1"/>
      <w:marLeft w:val="0"/>
      <w:marRight w:val="0"/>
      <w:marTop w:val="0"/>
      <w:marBottom w:val="0"/>
      <w:divBdr>
        <w:top w:val="none" w:sz="0" w:space="0" w:color="auto"/>
        <w:left w:val="none" w:sz="0" w:space="0" w:color="auto"/>
        <w:bottom w:val="none" w:sz="0" w:space="0" w:color="auto"/>
        <w:right w:val="none" w:sz="0" w:space="0" w:color="auto"/>
      </w:divBdr>
    </w:div>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802114772">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137843840">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784223245">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Documents/facts/FactsFigure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44E1-C794-4619-8660-50A524B0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Second draft outline report</vt:lpstr>
    </vt:vector>
  </TitlesOfParts>
  <Company>ITU</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 outline report</dc:title>
  <dc:subject/>
  <dc:creator>Saran, Sadhvi</dc:creator>
  <cp:keywords>WTPF21, IEG</cp:keywords>
  <dc:description/>
  <cp:lastModifiedBy>Janin, Patricia</cp:lastModifiedBy>
  <cp:revision>6</cp:revision>
  <cp:lastPrinted>2019-11-01T09:47:00Z</cp:lastPrinted>
  <dcterms:created xsi:type="dcterms:W3CDTF">2019-12-24T07:56:00Z</dcterms:created>
  <dcterms:modified xsi:type="dcterms:W3CDTF">2020-01-31T06:48:00Z</dcterms:modified>
</cp:coreProperties>
</file>