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Layout w:type="fixed"/>
        <w:tblLook w:val="0000" w:firstRow="0" w:lastRow="0" w:firstColumn="0" w:lastColumn="0" w:noHBand="0" w:noVBand="0"/>
      </w:tblPr>
      <w:tblGrid>
        <w:gridCol w:w="6237"/>
        <w:gridCol w:w="3600"/>
      </w:tblGrid>
      <w:tr w:rsidR="00D3792E" w14:paraId="1B5D5E6E" w14:textId="77777777" w:rsidTr="00285889">
        <w:trPr>
          <w:cantSplit/>
          <w:trHeight w:val="851"/>
        </w:trPr>
        <w:tc>
          <w:tcPr>
            <w:tcW w:w="6237" w:type="dxa"/>
            <w:vAlign w:val="center"/>
          </w:tcPr>
          <w:p w14:paraId="6C64E071" w14:textId="77777777" w:rsidR="00D3792E" w:rsidRPr="00F73F28" w:rsidRDefault="00D3792E" w:rsidP="00285889">
            <w:pPr>
              <w:shd w:val="solid" w:color="FFFFFF" w:fill="FFFFFF"/>
              <w:spacing w:before="40"/>
              <w:rPr>
                <w:rFonts w:asciiTheme="minorHAnsi" w:hAnsiTheme="minorHAnsi" w:cstheme="minorHAnsi"/>
                <w:b/>
                <w:sz w:val="30"/>
                <w:szCs w:val="30"/>
              </w:rPr>
            </w:pPr>
            <w:r w:rsidRPr="00F73F28">
              <w:rPr>
                <w:rFonts w:asciiTheme="minorHAnsi" w:hAnsiTheme="minorHAnsi" w:cstheme="minorHAnsi"/>
                <w:b/>
                <w:sz w:val="30"/>
                <w:szCs w:val="30"/>
              </w:rPr>
              <w:t>Informal Experts Group on WTPF-21</w:t>
            </w:r>
            <w:r w:rsidRPr="00F73F28">
              <w:rPr>
                <w:rFonts w:asciiTheme="minorHAnsi" w:hAnsiTheme="minorHAnsi" w:cstheme="minorHAnsi"/>
                <w:b/>
                <w:sz w:val="30"/>
                <w:szCs w:val="30"/>
              </w:rPr>
              <w:br/>
            </w:r>
            <w:r w:rsidRPr="00F73F28">
              <w:rPr>
                <w:rFonts w:asciiTheme="minorHAnsi" w:hAnsiTheme="minorHAnsi" w:cstheme="minorHAnsi"/>
                <w:b/>
                <w:sz w:val="24"/>
                <w:szCs w:val="24"/>
              </w:rPr>
              <w:t>Second meeting - Geneva, 10-11 February 2020</w:t>
            </w:r>
          </w:p>
        </w:tc>
        <w:tc>
          <w:tcPr>
            <w:tcW w:w="3600" w:type="dxa"/>
            <w:vAlign w:val="center"/>
          </w:tcPr>
          <w:p w14:paraId="75035193" w14:textId="77777777" w:rsidR="00D3792E" w:rsidRDefault="00D3792E" w:rsidP="00285889">
            <w:pPr>
              <w:pStyle w:val="dnum"/>
              <w:framePr w:hSpace="0" w:wrap="auto" w:vAnchor="margin" w:hAnchor="text" w:yAlign="inline"/>
              <w:spacing w:after="120"/>
            </w:pPr>
            <w:r>
              <w:rPr>
                <w:noProof/>
              </w:rPr>
              <w:drawing>
                <wp:inline distT="0" distB="0" distL="0" distR="0" wp14:anchorId="66C25A65" wp14:editId="4912B31A">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D3792E" w:rsidRPr="00F5094D" w14:paraId="5FE4487F" w14:textId="77777777" w:rsidTr="00285889">
        <w:trPr>
          <w:cantSplit/>
          <w:trHeight w:val="138"/>
        </w:trPr>
        <w:tc>
          <w:tcPr>
            <w:tcW w:w="6237" w:type="dxa"/>
            <w:tcBorders>
              <w:top w:val="single" w:sz="12" w:space="0" w:color="auto"/>
            </w:tcBorders>
          </w:tcPr>
          <w:p w14:paraId="67FC5655" w14:textId="77777777" w:rsidR="00D3792E" w:rsidRDefault="00D3792E" w:rsidP="00D3792E">
            <w:pPr>
              <w:shd w:val="solid" w:color="FFFFFF" w:fill="FFFFFF"/>
              <w:spacing w:before="0" w:after="0"/>
              <w:ind w:right="284"/>
            </w:pPr>
          </w:p>
        </w:tc>
        <w:tc>
          <w:tcPr>
            <w:tcW w:w="3600" w:type="dxa"/>
            <w:tcBorders>
              <w:top w:val="single" w:sz="12" w:space="0" w:color="auto"/>
            </w:tcBorders>
          </w:tcPr>
          <w:p w14:paraId="5688F9CE" w14:textId="77777777" w:rsidR="00D3792E" w:rsidRPr="00F5094D" w:rsidRDefault="00D3792E" w:rsidP="00D3792E">
            <w:pPr>
              <w:tabs>
                <w:tab w:val="left" w:pos="851"/>
              </w:tabs>
              <w:spacing w:before="0" w:after="0"/>
              <w:ind w:right="284"/>
              <w:rPr>
                <w:rFonts w:ascii="Times New Roman Bold" w:hAnsi="Times New Roman Bold" w:cs="Times New Roman Bold"/>
                <w:b/>
              </w:rPr>
            </w:pPr>
          </w:p>
        </w:tc>
      </w:tr>
      <w:tr w:rsidR="00D3792E" w:rsidRPr="00D30768" w14:paraId="57A07091" w14:textId="77777777" w:rsidTr="00285889">
        <w:trPr>
          <w:cantSplit/>
          <w:trHeight w:val="138"/>
        </w:trPr>
        <w:tc>
          <w:tcPr>
            <w:tcW w:w="6237" w:type="dxa"/>
          </w:tcPr>
          <w:p w14:paraId="53BE2938" w14:textId="77777777" w:rsidR="00D3792E" w:rsidRPr="002238C4" w:rsidRDefault="00D3792E" w:rsidP="00D3792E">
            <w:pPr>
              <w:spacing w:before="0" w:after="0"/>
              <w:rPr>
                <w:b/>
                <w:bCs w:val="0"/>
                <w:sz w:val="24"/>
                <w:szCs w:val="24"/>
              </w:rPr>
            </w:pPr>
          </w:p>
        </w:tc>
        <w:tc>
          <w:tcPr>
            <w:tcW w:w="3600" w:type="dxa"/>
          </w:tcPr>
          <w:p w14:paraId="41403790" w14:textId="63A6FD5A" w:rsidR="00D3792E" w:rsidRPr="00F73F28" w:rsidRDefault="00D3792E" w:rsidP="00D3792E">
            <w:pPr>
              <w:spacing w:before="0" w:after="0"/>
              <w:rPr>
                <w:rFonts w:asciiTheme="minorHAnsi" w:hAnsiTheme="minorHAnsi" w:cstheme="minorHAnsi"/>
                <w:b/>
                <w:bCs w:val="0"/>
                <w:sz w:val="24"/>
                <w:szCs w:val="24"/>
                <w:lang w:val="fr-CH"/>
              </w:rPr>
            </w:pPr>
            <w:r w:rsidRPr="00F73F28">
              <w:rPr>
                <w:rFonts w:asciiTheme="minorHAnsi" w:hAnsiTheme="minorHAnsi" w:cstheme="minorHAnsi"/>
                <w:b/>
                <w:sz w:val="24"/>
                <w:szCs w:val="24"/>
                <w:lang w:val="fr-CH"/>
              </w:rPr>
              <w:t>Document IEG-WTPF-21-2/3-E</w:t>
            </w:r>
          </w:p>
        </w:tc>
      </w:tr>
      <w:tr w:rsidR="00D3792E" w:rsidRPr="00751282" w14:paraId="241DC570" w14:textId="77777777" w:rsidTr="00285889">
        <w:trPr>
          <w:cantSplit/>
          <w:trHeight w:val="138"/>
        </w:trPr>
        <w:tc>
          <w:tcPr>
            <w:tcW w:w="6237" w:type="dxa"/>
          </w:tcPr>
          <w:p w14:paraId="410B6209" w14:textId="77777777" w:rsidR="00D3792E" w:rsidRPr="00D30768" w:rsidRDefault="00D3792E" w:rsidP="00D3792E">
            <w:pPr>
              <w:shd w:val="solid" w:color="FFFFFF" w:fill="FFFFFF"/>
              <w:spacing w:before="0" w:after="0"/>
              <w:ind w:right="284"/>
              <w:rPr>
                <w:lang w:val="fr-CH"/>
              </w:rPr>
            </w:pPr>
          </w:p>
        </w:tc>
        <w:tc>
          <w:tcPr>
            <w:tcW w:w="3600" w:type="dxa"/>
          </w:tcPr>
          <w:p w14:paraId="6CBCDAAB" w14:textId="5EF2CF74" w:rsidR="00D3792E" w:rsidRPr="00F73F28" w:rsidRDefault="00F73F28" w:rsidP="00D3792E">
            <w:pPr>
              <w:tabs>
                <w:tab w:val="left" w:pos="851"/>
              </w:tabs>
              <w:spacing w:before="0" w:after="0"/>
              <w:ind w:right="284"/>
              <w:rPr>
                <w:rFonts w:asciiTheme="minorHAnsi" w:hAnsiTheme="minorHAnsi" w:cstheme="minorHAnsi"/>
                <w:b/>
                <w:sz w:val="24"/>
                <w:szCs w:val="24"/>
              </w:rPr>
            </w:pPr>
            <w:r>
              <w:rPr>
                <w:rFonts w:asciiTheme="minorHAnsi" w:hAnsiTheme="minorHAnsi" w:cstheme="minorHAnsi"/>
                <w:b/>
                <w:sz w:val="24"/>
                <w:szCs w:val="24"/>
              </w:rPr>
              <w:t>19</w:t>
            </w:r>
            <w:r w:rsidR="00D3792E" w:rsidRPr="00F73F28">
              <w:rPr>
                <w:rFonts w:asciiTheme="minorHAnsi" w:hAnsiTheme="minorHAnsi" w:cstheme="minorHAnsi"/>
                <w:b/>
                <w:sz w:val="24"/>
                <w:szCs w:val="24"/>
              </w:rPr>
              <w:t xml:space="preserve"> December 2019</w:t>
            </w:r>
          </w:p>
        </w:tc>
      </w:tr>
      <w:tr w:rsidR="00D3792E" w:rsidRPr="002238C4" w14:paraId="4C7CB63C" w14:textId="77777777" w:rsidTr="00285889">
        <w:trPr>
          <w:cantSplit/>
          <w:trHeight w:val="138"/>
        </w:trPr>
        <w:tc>
          <w:tcPr>
            <w:tcW w:w="6237" w:type="dxa"/>
          </w:tcPr>
          <w:p w14:paraId="252C2225" w14:textId="77777777" w:rsidR="00D3792E" w:rsidRDefault="00D3792E" w:rsidP="00D3792E">
            <w:pPr>
              <w:shd w:val="solid" w:color="FFFFFF" w:fill="FFFFFF"/>
              <w:spacing w:before="0" w:after="0"/>
              <w:ind w:right="284"/>
            </w:pPr>
          </w:p>
        </w:tc>
        <w:tc>
          <w:tcPr>
            <w:tcW w:w="3600" w:type="dxa"/>
          </w:tcPr>
          <w:p w14:paraId="2926B1B8" w14:textId="332DBBEF" w:rsidR="00D3792E" w:rsidRPr="00F73F28" w:rsidRDefault="00F73F28" w:rsidP="00D3792E">
            <w:pPr>
              <w:tabs>
                <w:tab w:val="left" w:pos="851"/>
              </w:tabs>
              <w:spacing w:before="0" w:after="0"/>
              <w:ind w:right="284"/>
              <w:rPr>
                <w:rFonts w:asciiTheme="minorHAnsi" w:hAnsiTheme="minorHAnsi" w:cstheme="minorHAnsi"/>
                <w:b/>
                <w:sz w:val="24"/>
                <w:szCs w:val="24"/>
              </w:rPr>
            </w:pPr>
            <w:r>
              <w:rPr>
                <w:rFonts w:asciiTheme="minorHAnsi" w:hAnsiTheme="minorHAnsi" w:cstheme="minorHAnsi"/>
                <w:b/>
                <w:sz w:val="24"/>
                <w:szCs w:val="24"/>
              </w:rPr>
              <w:t>English only</w:t>
            </w:r>
          </w:p>
        </w:tc>
      </w:tr>
      <w:tr w:rsidR="00D3792E" w:rsidRPr="00D30768" w14:paraId="1CC2834F" w14:textId="77777777" w:rsidTr="00285889">
        <w:trPr>
          <w:cantSplit/>
          <w:trHeight w:val="138"/>
        </w:trPr>
        <w:tc>
          <w:tcPr>
            <w:tcW w:w="9837" w:type="dxa"/>
            <w:gridSpan w:val="2"/>
          </w:tcPr>
          <w:p w14:paraId="67680631" w14:textId="01A46010" w:rsidR="00D3792E" w:rsidRPr="00D30768" w:rsidRDefault="00F73F28" w:rsidP="00F12E20">
            <w:pPr>
              <w:pStyle w:val="Source"/>
            </w:pPr>
            <w:r>
              <w:rPr>
                <w:rFonts w:cstheme="minorHAnsi"/>
                <w:b/>
                <w:sz w:val="32"/>
                <w:szCs w:val="32"/>
              </w:rPr>
              <w:t xml:space="preserve">Comments submitted by </w:t>
            </w:r>
            <w:r w:rsidR="0068060E">
              <w:rPr>
                <w:rFonts w:cstheme="minorHAnsi"/>
                <w:b/>
                <w:sz w:val="32"/>
                <w:szCs w:val="32"/>
              </w:rPr>
              <w:t xml:space="preserve">the </w:t>
            </w:r>
            <w:bookmarkStart w:id="0" w:name="_GoBack"/>
            <w:bookmarkEnd w:id="0"/>
            <w:r>
              <w:rPr>
                <w:rFonts w:cstheme="minorHAnsi"/>
                <w:b/>
                <w:sz w:val="32"/>
                <w:szCs w:val="32"/>
              </w:rPr>
              <w:t>RIPE NCC</w:t>
            </w:r>
          </w:p>
        </w:tc>
      </w:tr>
      <w:tr w:rsidR="00D3792E" w:rsidRPr="006B472C" w14:paraId="05569C99" w14:textId="77777777" w:rsidTr="00285889">
        <w:trPr>
          <w:cantSplit/>
          <w:trHeight w:val="138"/>
        </w:trPr>
        <w:tc>
          <w:tcPr>
            <w:tcW w:w="9837" w:type="dxa"/>
            <w:gridSpan w:val="2"/>
          </w:tcPr>
          <w:p w14:paraId="6D342AB0" w14:textId="61891392" w:rsidR="00D3792E" w:rsidRPr="00F73F28" w:rsidRDefault="00F73F28" w:rsidP="00285889">
            <w:pPr>
              <w:pStyle w:val="Title1"/>
              <w:rPr>
                <w:b w:val="0"/>
                <w:bCs w:val="0"/>
              </w:rPr>
            </w:pPr>
            <w:r w:rsidRPr="00F73F28">
              <w:rPr>
                <w:rFonts w:cstheme="minorHAnsi"/>
                <w:b w:val="0"/>
                <w:bCs w:val="0"/>
              </w:rPr>
              <w:t>ON the second DRAFT of the Report of THE ITU SECRETARY-GENERAL</w:t>
            </w:r>
            <w:r w:rsidRPr="00F73F28">
              <w:rPr>
                <w:rFonts w:cstheme="minorHAnsi"/>
                <w:b w:val="0"/>
                <w:bCs w:val="0"/>
              </w:rPr>
              <w:br/>
              <w:t>for the Sixth World Telecommunication/Information and Communication Technology Policy Forum 2021</w:t>
            </w:r>
          </w:p>
        </w:tc>
      </w:tr>
    </w:tbl>
    <w:p w14:paraId="211CE409" w14:textId="77777777" w:rsidR="00D3792E" w:rsidRDefault="00D3792E" w:rsidP="00A9107E">
      <w:pPr>
        <w:spacing w:before="0" w:after="0"/>
        <w:rPr>
          <w:rFonts w:asciiTheme="minorHAnsi" w:hAnsiTheme="minorHAnsi"/>
          <w:sz w:val="24"/>
          <w:szCs w:val="24"/>
        </w:rPr>
      </w:pPr>
    </w:p>
    <w:p w14:paraId="0451BF01" w14:textId="37A1C9BB" w:rsidR="00A9107E" w:rsidRDefault="00A9107E" w:rsidP="00A9107E">
      <w:pPr>
        <w:spacing w:before="0" w:after="0"/>
        <w:rPr>
          <w:rFonts w:asciiTheme="minorHAnsi" w:hAnsiTheme="minorHAnsi"/>
          <w:sz w:val="24"/>
          <w:szCs w:val="24"/>
        </w:rPr>
      </w:pPr>
      <w:r w:rsidRPr="00A9107E">
        <w:rPr>
          <w:rFonts w:asciiTheme="minorHAnsi" w:hAnsiTheme="minorHAnsi"/>
          <w:sz w:val="24"/>
          <w:szCs w:val="24"/>
        </w:rPr>
        <w:t>As a member of the Informal Experts Group and Sector Member, the RIPE NCC appreciates the opportunity to comment on the second draft of the report by the Secretary-General for the sixth World Telecommunication/Information and Communication Technology Policy Forum (WTPF-21).</w:t>
      </w:r>
    </w:p>
    <w:p w14:paraId="7CE9CF21" w14:textId="77777777" w:rsidR="00A9107E" w:rsidRPr="00A9107E" w:rsidRDefault="00A9107E" w:rsidP="00A9107E">
      <w:pPr>
        <w:spacing w:before="0" w:after="0"/>
        <w:rPr>
          <w:rFonts w:asciiTheme="minorHAnsi" w:hAnsiTheme="minorHAnsi"/>
          <w:sz w:val="24"/>
          <w:szCs w:val="24"/>
        </w:rPr>
      </w:pPr>
    </w:p>
    <w:p w14:paraId="14264DF7" w14:textId="431DAE08" w:rsidR="00A9107E" w:rsidRDefault="00A9107E" w:rsidP="00A9107E">
      <w:pPr>
        <w:spacing w:before="0" w:after="0"/>
        <w:rPr>
          <w:rFonts w:asciiTheme="minorHAnsi" w:hAnsiTheme="minorHAnsi"/>
          <w:sz w:val="24"/>
          <w:szCs w:val="24"/>
        </w:rPr>
      </w:pPr>
      <w:r w:rsidRPr="00A9107E">
        <w:rPr>
          <w:rFonts w:asciiTheme="minorHAnsi" w:hAnsiTheme="minorHAnsi"/>
          <w:sz w:val="24"/>
          <w:szCs w:val="24"/>
        </w:rPr>
        <w:t xml:space="preserve">First, we believe it is important to use the terminology “new and emerging telecommunications/ICTs”, rather than “new and emerging digital technologies and trends”, as the former accurately reflects the ITU’s mandate, which has a specific focus that does not extend into broader digital technologies and trends beyond telecommunications/ICTs.  </w:t>
      </w:r>
    </w:p>
    <w:p w14:paraId="64AA3C60" w14:textId="77777777" w:rsidR="00A9107E" w:rsidRPr="00A9107E" w:rsidRDefault="00A9107E" w:rsidP="00A9107E">
      <w:pPr>
        <w:spacing w:before="0" w:after="0"/>
        <w:rPr>
          <w:rFonts w:asciiTheme="minorHAnsi" w:hAnsiTheme="minorHAnsi"/>
          <w:sz w:val="24"/>
          <w:szCs w:val="24"/>
        </w:rPr>
      </w:pPr>
    </w:p>
    <w:p w14:paraId="69A9CDE1" w14:textId="4185CB50" w:rsidR="00A9107E" w:rsidRDefault="00382566" w:rsidP="00A9107E">
      <w:pPr>
        <w:spacing w:before="0" w:after="0"/>
        <w:rPr>
          <w:rFonts w:asciiTheme="minorHAnsi" w:hAnsiTheme="minorHAnsi"/>
          <w:sz w:val="24"/>
          <w:szCs w:val="24"/>
        </w:rPr>
      </w:pPr>
      <w:r>
        <w:rPr>
          <w:rFonts w:asciiTheme="minorHAnsi" w:hAnsiTheme="minorHAnsi"/>
          <w:sz w:val="24"/>
          <w:szCs w:val="24"/>
        </w:rPr>
        <w:t>Second</w:t>
      </w:r>
      <w:r w:rsidR="00A9107E" w:rsidRPr="00A9107E">
        <w:rPr>
          <w:rFonts w:asciiTheme="minorHAnsi" w:hAnsiTheme="minorHAnsi"/>
          <w:sz w:val="24"/>
          <w:szCs w:val="24"/>
        </w:rPr>
        <w:t>, we believe that the main focus of WTPF-21 should be on how new and emerging telecommunications/ICTs can best support the Sustainable Development Goals as laid out in the 2030 Agenda for Sustainable Development.</w:t>
      </w:r>
    </w:p>
    <w:p w14:paraId="0D48F64D" w14:textId="77777777" w:rsidR="00A9107E" w:rsidRPr="00A9107E" w:rsidRDefault="00A9107E" w:rsidP="00A9107E">
      <w:pPr>
        <w:spacing w:before="0" w:after="0"/>
        <w:rPr>
          <w:rFonts w:asciiTheme="minorHAnsi" w:hAnsiTheme="minorHAnsi"/>
          <w:sz w:val="24"/>
          <w:szCs w:val="24"/>
        </w:rPr>
      </w:pPr>
    </w:p>
    <w:p w14:paraId="2ED64C8B" w14:textId="72B6A67D" w:rsidR="00A9107E" w:rsidRDefault="00A9107E" w:rsidP="00A9107E">
      <w:pPr>
        <w:spacing w:before="0" w:after="0"/>
        <w:rPr>
          <w:rFonts w:asciiTheme="minorHAnsi" w:hAnsiTheme="minorHAnsi"/>
          <w:sz w:val="24"/>
          <w:szCs w:val="24"/>
        </w:rPr>
      </w:pPr>
      <w:r w:rsidRPr="00A9107E">
        <w:rPr>
          <w:rFonts w:asciiTheme="minorHAnsi" w:hAnsiTheme="minorHAnsi"/>
          <w:sz w:val="24"/>
          <w:szCs w:val="24"/>
        </w:rPr>
        <w:t>In particular, the report and draft opinions should focus on creating an enabling policy environment that supports these new and emerging telecommunications/ICTs and allows them to thrive in a competitive and innovative market environment.</w:t>
      </w:r>
    </w:p>
    <w:p w14:paraId="641DFA40" w14:textId="77777777" w:rsidR="00A9107E" w:rsidRPr="00A9107E" w:rsidRDefault="00A9107E" w:rsidP="00A9107E">
      <w:pPr>
        <w:spacing w:before="0" w:after="0"/>
        <w:rPr>
          <w:rFonts w:asciiTheme="minorHAnsi" w:hAnsiTheme="minorHAnsi"/>
          <w:sz w:val="24"/>
          <w:szCs w:val="24"/>
        </w:rPr>
      </w:pPr>
    </w:p>
    <w:p w14:paraId="26D5336D" w14:textId="78C0C40B" w:rsidR="00A9107E" w:rsidRDefault="00A9107E" w:rsidP="00A9107E">
      <w:pPr>
        <w:spacing w:before="0" w:after="0"/>
        <w:rPr>
          <w:rFonts w:asciiTheme="minorHAnsi" w:hAnsiTheme="minorHAnsi"/>
          <w:sz w:val="24"/>
          <w:szCs w:val="24"/>
        </w:rPr>
      </w:pPr>
      <w:r w:rsidRPr="00A9107E">
        <w:rPr>
          <w:rFonts w:asciiTheme="minorHAnsi" w:hAnsiTheme="minorHAnsi"/>
          <w:sz w:val="24"/>
          <w:szCs w:val="24"/>
        </w:rPr>
        <w:t>WTPF-21 provides a valuable opportunity to share best practices and learn from successful policy strategies, for instance in promoting and removing barriers to support the adoption of IPv6, which is itself a key enabler of competition and innovation across a broad range of applications that contribute to attaining the Sustainable Development Goals.</w:t>
      </w:r>
    </w:p>
    <w:p w14:paraId="162DDE9F" w14:textId="77777777" w:rsidR="00A9107E" w:rsidRPr="00A9107E" w:rsidRDefault="00A9107E" w:rsidP="00A9107E">
      <w:pPr>
        <w:spacing w:before="0" w:after="0"/>
        <w:rPr>
          <w:rFonts w:asciiTheme="minorHAnsi" w:hAnsiTheme="minorHAnsi"/>
          <w:sz w:val="24"/>
          <w:szCs w:val="24"/>
        </w:rPr>
      </w:pPr>
    </w:p>
    <w:p w14:paraId="358234A0" w14:textId="4D1B315C" w:rsidR="00A9107E" w:rsidRPr="00A9107E" w:rsidRDefault="00382566" w:rsidP="00A9107E">
      <w:pPr>
        <w:spacing w:before="0" w:after="0"/>
        <w:rPr>
          <w:rFonts w:asciiTheme="minorHAnsi" w:hAnsiTheme="minorHAnsi"/>
          <w:sz w:val="24"/>
          <w:szCs w:val="24"/>
        </w:rPr>
      </w:pPr>
      <w:r>
        <w:rPr>
          <w:rFonts w:asciiTheme="minorHAnsi" w:hAnsiTheme="minorHAnsi"/>
          <w:sz w:val="24"/>
          <w:szCs w:val="24"/>
        </w:rPr>
        <w:t>Third, w</w:t>
      </w:r>
      <w:r w:rsidR="00A9107E" w:rsidRPr="00A9107E">
        <w:rPr>
          <w:rFonts w:asciiTheme="minorHAnsi" w:hAnsiTheme="minorHAnsi"/>
          <w:sz w:val="24"/>
          <w:szCs w:val="24"/>
        </w:rPr>
        <w:t>e also welcome the suggestions made by other delegates that WTPF-21 should explore how policies can support effective partnerships between the public and private sectors to support these goals.</w:t>
      </w:r>
    </w:p>
    <w:p w14:paraId="3C282358" w14:textId="77777777" w:rsidR="00A9107E" w:rsidRDefault="00A9107E" w:rsidP="00A9107E">
      <w:pPr>
        <w:spacing w:before="0" w:after="0"/>
        <w:rPr>
          <w:rFonts w:asciiTheme="minorHAnsi" w:hAnsiTheme="minorHAnsi"/>
          <w:sz w:val="24"/>
          <w:szCs w:val="24"/>
        </w:rPr>
      </w:pPr>
    </w:p>
    <w:p w14:paraId="5EC84D4C" w14:textId="2B82E74F" w:rsidR="00A9107E" w:rsidRDefault="00382566" w:rsidP="00A9107E">
      <w:pPr>
        <w:spacing w:before="0" w:after="0"/>
        <w:rPr>
          <w:rFonts w:asciiTheme="minorHAnsi" w:hAnsiTheme="minorHAnsi"/>
          <w:sz w:val="24"/>
          <w:szCs w:val="24"/>
        </w:rPr>
      </w:pPr>
      <w:r>
        <w:rPr>
          <w:rFonts w:asciiTheme="minorHAnsi" w:hAnsiTheme="minorHAnsi"/>
          <w:sz w:val="24"/>
          <w:szCs w:val="24"/>
        </w:rPr>
        <w:t>Fourth, w</w:t>
      </w:r>
      <w:r w:rsidR="00A9107E" w:rsidRPr="00A9107E">
        <w:rPr>
          <w:rFonts w:asciiTheme="minorHAnsi" w:hAnsiTheme="minorHAnsi"/>
          <w:sz w:val="24"/>
          <w:szCs w:val="24"/>
        </w:rPr>
        <w:t>ith respect to the Council’s decision to include a broader range of emerging technologies, such as AI and Big Data, we would like to stress that the success of those technologies relies fundamentally on an underlying infrastructure that can deliver high-quality and high-bandwidth connectivity.</w:t>
      </w:r>
    </w:p>
    <w:p w14:paraId="4F39AD35" w14:textId="77777777" w:rsidR="00A9107E" w:rsidRPr="00A9107E" w:rsidRDefault="00A9107E" w:rsidP="00A9107E">
      <w:pPr>
        <w:spacing w:before="0" w:after="0"/>
        <w:rPr>
          <w:rFonts w:asciiTheme="minorHAnsi" w:hAnsiTheme="minorHAnsi"/>
          <w:sz w:val="24"/>
          <w:szCs w:val="24"/>
        </w:rPr>
      </w:pPr>
    </w:p>
    <w:p w14:paraId="4D73504A" w14:textId="7632E4A2" w:rsidR="00A9107E" w:rsidRDefault="00A9107E" w:rsidP="00A9107E">
      <w:pPr>
        <w:spacing w:before="0" w:after="0"/>
        <w:rPr>
          <w:rFonts w:asciiTheme="minorHAnsi" w:hAnsiTheme="minorHAnsi"/>
          <w:sz w:val="24"/>
          <w:szCs w:val="24"/>
        </w:rPr>
      </w:pPr>
      <w:r w:rsidRPr="00A9107E">
        <w:rPr>
          <w:rFonts w:asciiTheme="minorHAnsi" w:hAnsiTheme="minorHAnsi"/>
          <w:sz w:val="24"/>
          <w:szCs w:val="24"/>
        </w:rPr>
        <w:lastRenderedPageBreak/>
        <w:t>We therefore recommend that the draft opinions developed ahead of WTPF-21 consider how to best support the development and maintenance of the underlying infrastructure to provide ubiquitous and affordable connectivity.</w:t>
      </w:r>
    </w:p>
    <w:p w14:paraId="197A028E" w14:textId="77777777" w:rsidR="00A9107E" w:rsidRPr="00A9107E" w:rsidRDefault="00A9107E" w:rsidP="00A9107E">
      <w:pPr>
        <w:spacing w:before="0" w:after="0"/>
        <w:rPr>
          <w:rFonts w:asciiTheme="minorHAnsi" w:hAnsiTheme="minorHAnsi"/>
          <w:sz w:val="24"/>
          <w:szCs w:val="24"/>
        </w:rPr>
      </w:pPr>
    </w:p>
    <w:p w14:paraId="5BDC1134" w14:textId="77777777" w:rsidR="00A9107E" w:rsidRPr="00A9107E" w:rsidRDefault="00A9107E" w:rsidP="00A9107E">
      <w:pPr>
        <w:spacing w:before="0" w:after="0"/>
        <w:rPr>
          <w:rFonts w:asciiTheme="minorHAnsi" w:hAnsiTheme="minorHAnsi"/>
          <w:sz w:val="24"/>
          <w:szCs w:val="24"/>
        </w:rPr>
      </w:pPr>
      <w:r w:rsidRPr="00A9107E">
        <w:rPr>
          <w:rFonts w:asciiTheme="minorHAnsi" w:hAnsiTheme="minorHAnsi"/>
          <w:sz w:val="24"/>
          <w:szCs w:val="24"/>
        </w:rPr>
        <w:t>We look forward to further developing the report’s text and draft opinions based on the important principles outlined above.</w:t>
      </w:r>
    </w:p>
    <w:p w14:paraId="248CEE6E" w14:textId="77777777" w:rsidR="00A9107E" w:rsidRPr="00A9107E" w:rsidRDefault="00A9107E" w:rsidP="00A9107E">
      <w:pPr>
        <w:rPr>
          <w:rFonts w:asciiTheme="minorHAnsi" w:hAnsiTheme="minorHAnsi"/>
          <w:sz w:val="24"/>
          <w:szCs w:val="24"/>
        </w:rPr>
      </w:pPr>
    </w:p>
    <w:p w14:paraId="4DA3B313" w14:textId="77777777" w:rsidR="00A9107E" w:rsidRPr="00A9107E" w:rsidRDefault="00A9107E" w:rsidP="00A9107E">
      <w:pPr>
        <w:rPr>
          <w:rFonts w:asciiTheme="minorHAnsi" w:hAnsiTheme="minorHAnsi"/>
          <w:sz w:val="24"/>
          <w:szCs w:val="24"/>
        </w:rPr>
      </w:pPr>
    </w:p>
    <w:p w14:paraId="03CEC237" w14:textId="77777777" w:rsidR="008D7B35" w:rsidRPr="00A9107E" w:rsidRDefault="008D7B35" w:rsidP="00831FD0">
      <w:pPr>
        <w:pStyle w:val="CEONormal"/>
        <w:rPr>
          <w:rFonts w:asciiTheme="minorHAnsi" w:hAnsiTheme="minorHAnsi"/>
          <w:sz w:val="24"/>
          <w:szCs w:val="24"/>
        </w:rPr>
      </w:pPr>
    </w:p>
    <w:p w14:paraId="2DFD69F6" w14:textId="5C11EEC8" w:rsidR="00AA4FAF" w:rsidRPr="00F73F28" w:rsidRDefault="00F73F28" w:rsidP="00F73F28">
      <w:pPr>
        <w:spacing w:before="240" w:after="0"/>
        <w:jc w:val="center"/>
        <w:rPr>
          <w:rFonts w:asciiTheme="minorHAnsi" w:hAnsiTheme="minorHAnsi"/>
          <w:sz w:val="24"/>
          <w:szCs w:val="24"/>
          <w:u w:val="single"/>
        </w:rPr>
      </w:pPr>
      <w:r>
        <w:rPr>
          <w:rFonts w:asciiTheme="minorHAnsi" w:hAnsiTheme="minorHAnsi"/>
          <w:sz w:val="24"/>
          <w:szCs w:val="24"/>
          <w:u w:val="single"/>
        </w:rPr>
        <w:t>                                      </w:t>
      </w:r>
    </w:p>
    <w:sectPr w:rsidR="00AA4FAF" w:rsidRPr="00F73F28" w:rsidSect="003C5ABF">
      <w:headerReference w:type="default" r:id="rId9"/>
      <w:headerReference w:type="first" r:id="rId10"/>
      <w:pgSz w:w="11909" w:h="16834" w:code="9"/>
      <w:pgMar w:top="567" w:right="851" w:bottom="1418" w:left="851" w:header="720" w:footer="6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1B54B" w14:textId="77777777" w:rsidR="00F574D5" w:rsidRDefault="00F574D5" w:rsidP="00015681">
      <w:pPr>
        <w:spacing w:before="0" w:after="0"/>
      </w:pPr>
      <w:r>
        <w:separator/>
      </w:r>
    </w:p>
  </w:endnote>
  <w:endnote w:type="continuationSeparator" w:id="0">
    <w:p w14:paraId="48D01D5E" w14:textId="77777777" w:rsidR="00F574D5" w:rsidRDefault="00F574D5" w:rsidP="000156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implified Arabic">
    <w:altName w:val="Times New Roman"/>
    <w:charset w:val="B2"/>
    <w:family w:val="roman"/>
    <w:pitch w:val="variable"/>
    <w:sig w:usb0="00000000"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6FFCF" w14:textId="77777777" w:rsidR="00F574D5" w:rsidRDefault="00F574D5" w:rsidP="00015681">
      <w:pPr>
        <w:spacing w:before="0" w:after="0"/>
      </w:pPr>
      <w:r>
        <w:separator/>
      </w:r>
    </w:p>
  </w:footnote>
  <w:footnote w:type="continuationSeparator" w:id="0">
    <w:p w14:paraId="376CC05F" w14:textId="77777777" w:rsidR="00F574D5" w:rsidRDefault="00F574D5" w:rsidP="0001568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90B74" w14:textId="77777777" w:rsidR="00710D5C" w:rsidRDefault="005A3964" w:rsidP="005A3964">
    <w:pPr>
      <w:tabs>
        <w:tab w:val="center" w:pos="5103"/>
        <w:tab w:val="right" w:pos="10206"/>
      </w:tabs>
      <w:spacing w:after="240"/>
      <w:jc w:val="center"/>
      <w:rPr>
        <w:smallCaps/>
        <w:spacing w:val="24"/>
        <w:sz w:val="18"/>
        <w:szCs w:val="18"/>
        <w:lang w:val="fr-CH"/>
      </w:rPr>
    </w:pPr>
    <w:r w:rsidRPr="005A3964">
      <w:rPr>
        <w:smallCaps/>
        <w:spacing w:val="24"/>
        <w:sz w:val="18"/>
        <w:szCs w:val="18"/>
        <w:lang w:val="fr-CH"/>
      </w:rPr>
      <w:fldChar w:fldCharType="begin"/>
    </w:r>
    <w:r w:rsidRPr="005A3964">
      <w:rPr>
        <w:smallCaps/>
        <w:spacing w:val="24"/>
        <w:sz w:val="18"/>
        <w:szCs w:val="18"/>
        <w:lang w:val="fr-CH"/>
      </w:rPr>
      <w:instrText xml:space="preserve"> PAGE   \* MERGEFORMAT </w:instrText>
    </w:r>
    <w:r w:rsidRPr="005A3964">
      <w:rPr>
        <w:smallCaps/>
        <w:spacing w:val="24"/>
        <w:sz w:val="18"/>
        <w:szCs w:val="18"/>
        <w:lang w:val="fr-CH"/>
      </w:rPr>
      <w:fldChar w:fldCharType="separate"/>
    </w:r>
    <w:r w:rsidR="0068060E">
      <w:rPr>
        <w:smallCaps/>
        <w:noProof/>
        <w:spacing w:val="24"/>
        <w:sz w:val="18"/>
        <w:szCs w:val="18"/>
        <w:lang w:val="fr-CH"/>
      </w:rPr>
      <w:t>2</w:t>
    </w:r>
    <w:r w:rsidRPr="005A3964">
      <w:rPr>
        <w:smallCaps/>
        <w:noProof/>
        <w:spacing w:val="24"/>
        <w:sz w:val="18"/>
        <w:szCs w:val="18"/>
        <w:lang w:val="fr-CH"/>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E1095" w14:textId="6A6ADFE9" w:rsidR="002A446E" w:rsidRDefault="002A446E" w:rsidP="002A446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7028E"/>
    <w:multiLevelType w:val="multilevel"/>
    <w:tmpl w:val="54721F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31B235F7"/>
    <w:multiLevelType w:val="hybridMultilevel"/>
    <w:tmpl w:val="7116E05A"/>
    <w:lvl w:ilvl="0" w:tplc="0BD8C2BE">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8D5F3F"/>
    <w:multiLevelType w:val="multilevel"/>
    <w:tmpl w:val="77F696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72C37EA9"/>
    <w:multiLevelType w:val="hybridMultilevel"/>
    <w:tmpl w:val="87AA10D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clean"/>
  <w:defaultTabStop w:val="709"/>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81"/>
    <w:rsid w:val="00015681"/>
    <w:rsid w:val="00050106"/>
    <w:rsid w:val="000C0C8B"/>
    <w:rsid w:val="000C13CF"/>
    <w:rsid w:val="00180415"/>
    <w:rsid w:val="0019581A"/>
    <w:rsid w:val="001A6F19"/>
    <w:rsid w:val="00201B75"/>
    <w:rsid w:val="00220175"/>
    <w:rsid w:val="0025663B"/>
    <w:rsid w:val="002A446E"/>
    <w:rsid w:val="00382566"/>
    <w:rsid w:val="00411382"/>
    <w:rsid w:val="004269BB"/>
    <w:rsid w:val="00484976"/>
    <w:rsid w:val="004A7FCC"/>
    <w:rsid w:val="004D16DB"/>
    <w:rsid w:val="004D1BD0"/>
    <w:rsid w:val="00511B27"/>
    <w:rsid w:val="00565594"/>
    <w:rsid w:val="0057252A"/>
    <w:rsid w:val="00580219"/>
    <w:rsid w:val="005A3964"/>
    <w:rsid w:val="005B0B4A"/>
    <w:rsid w:val="00623A60"/>
    <w:rsid w:val="0065080A"/>
    <w:rsid w:val="00673D68"/>
    <w:rsid w:val="0068060E"/>
    <w:rsid w:val="00692D7A"/>
    <w:rsid w:val="006B7C69"/>
    <w:rsid w:val="006F6740"/>
    <w:rsid w:val="007824BF"/>
    <w:rsid w:val="007A67A4"/>
    <w:rsid w:val="007F1E50"/>
    <w:rsid w:val="00831FD0"/>
    <w:rsid w:val="00862DF4"/>
    <w:rsid w:val="0086392F"/>
    <w:rsid w:val="008734BE"/>
    <w:rsid w:val="0089621A"/>
    <w:rsid w:val="008B74CB"/>
    <w:rsid w:val="008D7B35"/>
    <w:rsid w:val="00945BED"/>
    <w:rsid w:val="00964DB6"/>
    <w:rsid w:val="00980D32"/>
    <w:rsid w:val="009B7048"/>
    <w:rsid w:val="00A750D4"/>
    <w:rsid w:val="00A8526C"/>
    <w:rsid w:val="00A9107E"/>
    <w:rsid w:val="00A94C97"/>
    <w:rsid w:val="00A95CF6"/>
    <w:rsid w:val="00AA4FAF"/>
    <w:rsid w:val="00AA6906"/>
    <w:rsid w:val="00AE0C0D"/>
    <w:rsid w:val="00B14C0C"/>
    <w:rsid w:val="00B6780A"/>
    <w:rsid w:val="00BA46A8"/>
    <w:rsid w:val="00C35DCF"/>
    <w:rsid w:val="00D00D86"/>
    <w:rsid w:val="00D1546F"/>
    <w:rsid w:val="00D3792E"/>
    <w:rsid w:val="00D92752"/>
    <w:rsid w:val="00DD28E1"/>
    <w:rsid w:val="00DE6FCC"/>
    <w:rsid w:val="00E16745"/>
    <w:rsid w:val="00E351E6"/>
    <w:rsid w:val="00E53059"/>
    <w:rsid w:val="00E85197"/>
    <w:rsid w:val="00EB75A0"/>
    <w:rsid w:val="00ED5716"/>
    <w:rsid w:val="00F12E20"/>
    <w:rsid w:val="00F574D5"/>
    <w:rsid w:val="00F61406"/>
    <w:rsid w:val="00F672BA"/>
    <w:rsid w:val="00F73F28"/>
    <w:rsid w:val="00FE5380"/>
    <w:rsid w:val="00FF11A1"/>
    <w:rsid w:val="00FF457B"/>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7EE9E7"/>
  <w15:docId w15:val="{FE4CE889-7F2B-4421-BE53-AAAC21ED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681"/>
    <w:pPr>
      <w:spacing w:before="120" w:after="120" w:line="240" w:lineRule="auto"/>
    </w:pPr>
    <w:rPr>
      <w:rFonts w:ascii="Verdana" w:eastAsia="SimHei" w:hAnsi="Verdana" w:cs="Simplified Arabic"/>
      <w:bCs/>
      <w:sz w:val="19"/>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OFooterContact2-3">
    <w:name w:val="CEO_FooterContact2-3"/>
    <w:basedOn w:val="CEONormal"/>
    <w:rsid w:val="00015681"/>
    <w:pPr>
      <w:spacing w:before="0"/>
      <w:ind w:left="3827" w:hanging="2268"/>
    </w:pPr>
    <w:rPr>
      <w:sz w:val="16"/>
      <w:szCs w:val="16"/>
    </w:rPr>
  </w:style>
  <w:style w:type="paragraph" w:customStyle="1" w:styleId="CEONormal">
    <w:name w:val="CEO_Normal"/>
    <w:autoRedefine/>
    <w:rsid w:val="00831FD0"/>
    <w:pPr>
      <w:spacing w:before="240" w:after="0" w:line="240" w:lineRule="auto"/>
      <w:jc w:val="both"/>
    </w:pPr>
    <w:rPr>
      <w:rFonts w:ascii="Verdana" w:eastAsia="SimSun" w:hAnsi="Verdana" w:cs="Times New Roman"/>
      <w:sz w:val="19"/>
      <w:szCs w:val="19"/>
      <w:lang w:val="en-GB"/>
    </w:rPr>
  </w:style>
  <w:style w:type="paragraph" w:customStyle="1" w:styleId="CEOFooterContact1">
    <w:name w:val="CEO_FooterContact1"/>
    <w:basedOn w:val="CEONormal"/>
    <w:next w:val="CEOFooterContact2-3"/>
    <w:rsid w:val="00015681"/>
    <w:pPr>
      <w:pBdr>
        <w:top w:val="single" w:sz="4" w:space="5" w:color="auto"/>
      </w:pBdr>
      <w:tabs>
        <w:tab w:val="left" w:pos="1560"/>
      </w:tabs>
      <w:ind w:left="3827" w:hanging="3827"/>
    </w:pPr>
    <w:rPr>
      <w:sz w:val="16"/>
      <w:szCs w:val="16"/>
    </w:rPr>
  </w:style>
  <w:style w:type="paragraph" w:customStyle="1" w:styleId="CEOForAction">
    <w:name w:val="CEO_ForAction"/>
    <w:basedOn w:val="CEONormal"/>
    <w:next w:val="CEOSourceTitle"/>
    <w:rsid w:val="00015681"/>
    <w:pPr>
      <w:spacing w:after="120"/>
      <w:ind w:left="743"/>
    </w:pPr>
    <w:rPr>
      <w:b/>
      <w:bCs/>
      <w:iCs/>
    </w:rPr>
  </w:style>
  <w:style w:type="paragraph" w:customStyle="1" w:styleId="CEOSourceTitle">
    <w:name w:val="CEO_Source_Title"/>
    <w:basedOn w:val="Normal"/>
    <w:rsid w:val="00015681"/>
    <w:rPr>
      <w:b/>
      <w:bCs w:val="0"/>
      <w:szCs w:val="19"/>
      <w:lang w:val="en-GB" w:eastAsia="en-US"/>
    </w:rPr>
  </w:style>
  <w:style w:type="paragraph" w:customStyle="1" w:styleId="CEODocDates">
    <w:name w:val="CEO_DocDates"/>
    <w:basedOn w:val="Normal"/>
    <w:next w:val="Normal"/>
    <w:rsid w:val="00015681"/>
    <w:pPr>
      <w:spacing w:before="0" w:after="0"/>
    </w:pPr>
    <w:rPr>
      <w:b/>
      <w:bCs w:val="0"/>
      <w:szCs w:val="19"/>
      <w:lang w:val="en-GB" w:eastAsia="en-US"/>
    </w:rPr>
  </w:style>
  <w:style w:type="paragraph" w:customStyle="1" w:styleId="CEODocNo">
    <w:name w:val="CEO_DocNo"/>
    <w:basedOn w:val="Normal"/>
    <w:next w:val="Normal"/>
    <w:rsid w:val="00015681"/>
    <w:pPr>
      <w:spacing w:before="0" w:after="0"/>
    </w:pPr>
    <w:rPr>
      <w:b/>
      <w:bCs w:val="0"/>
      <w:szCs w:val="19"/>
      <w:lang w:val="en-GB" w:eastAsia="en-US"/>
    </w:rPr>
  </w:style>
  <w:style w:type="paragraph" w:customStyle="1" w:styleId="CEOMeetingDates">
    <w:name w:val="CEO_MeetingDates"/>
    <w:basedOn w:val="Normal"/>
    <w:rsid w:val="00015681"/>
    <w:pPr>
      <w:spacing w:before="0" w:after="40"/>
    </w:pPr>
    <w:rPr>
      <w:b/>
      <w:bCs w:val="0"/>
      <w:szCs w:val="19"/>
      <w:lang w:val="en-GB" w:eastAsia="en-US"/>
    </w:rPr>
  </w:style>
  <w:style w:type="paragraph" w:customStyle="1" w:styleId="CEOMeetingName">
    <w:name w:val="CEO_MeetingName"/>
    <w:basedOn w:val="Normal"/>
    <w:rsid w:val="00015681"/>
    <w:pPr>
      <w:spacing w:before="0" w:after="0"/>
    </w:pPr>
    <w:rPr>
      <w:b/>
      <w:bCs w:val="0"/>
      <w:szCs w:val="19"/>
      <w:lang w:val="en-GB" w:eastAsia="en-US"/>
    </w:rPr>
  </w:style>
  <w:style w:type="paragraph" w:customStyle="1" w:styleId="CEOOriginalLanguage">
    <w:name w:val="CEO_OriginalLanguage"/>
    <w:basedOn w:val="Normal"/>
    <w:next w:val="Normal"/>
    <w:rsid w:val="00015681"/>
    <w:pPr>
      <w:spacing w:before="240"/>
    </w:pPr>
    <w:rPr>
      <w:b/>
      <w:bCs w:val="0"/>
      <w:szCs w:val="19"/>
      <w:lang w:val="en-GB" w:eastAsia="en-US"/>
    </w:rPr>
  </w:style>
  <w:style w:type="paragraph" w:customStyle="1" w:styleId="CEOQuestion">
    <w:name w:val="CEO_Question"/>
    <w:basedOn w:val="CEOOriginalLanguage"/>
    <w:rsid w:val="00015681"/>
    <w:pPr>
      <w:tabs>
        <w:tab w:val="left" w:pos="2098"/>
      </w:tabs>
      <w:ind w:left="2098" w:hanging="2098"/>
    </w:pPr>
    <w:rPr>
      <w:lang w:val="fr-CH"/>
    </w:rPr>
  </w:style>
  <w:style w:type="paragraph" w:customStyle="1" w:styleId="CEOSectorName">
    <w:name w:val="CEO_SectorName"/>
    <w:basedOn w:val="Normal"/>
    <w:rsid w:val="00015681"/>
    <w:rPr>
      <w:b/>
      <w:bCs w:val="0"/>
      <w:sz w:val="26"/>
      <w:lang w:val="en-GB" w:eastAsia="en-US"/>
    </w:rPr>
  </w:style>
  <w:style w:type="paragraph" w:customStyle="1" w:styleId="CEOSourceTitleDetails">
    <w:name w:val="CEO_SourceTitleDetails"/>
    <w:basedOn w:val="Normal"/>
    <w:rsid w:val="00015681"/>
    <w:rPr>
      <w:szCs w:val="19"/>
      <w:lang w:val="en-GB" w:eastAsia="en-US"/>
    </w:rPr>
  </w:style>
  <w:style w:type="character" w:styleId="Hyperlink">
    <w:name w:val="Hyperlink"/>
    <w:aliases w:val="CEO_Hyperlink"/>
    <w:basedOn w:val="DefaultParagraphFont"/>
    <w:rsid w:val="00015681"/>
    <w:rPr>
      <w:rFonts w:ascii="Verdana" w:hAnsi="Verdana"/>
      <w:noProof w:val="0"/>
      <w:color w:val="0000FF"/>
      <w:sz w:val="19"/>
      <w:u w:val="single"/>
      <w:lang w:val="en-GB"/>
    </w:rPr>
  </w:style>
  <w:style w:type="paragraph" w:customStyle="1" w:styleId="CEOLogo">
    <w:name w:val="CEO_Logo"/>
    <w:basedOn w:val="CEONormal"/>
    <w:rsid w:val="00015681"/>
    <w:pPr>
      <w:spacing w:before="0"/>
      <w:jc w:val="right"/>
    </w:pPr>
  </w:style>
  <w:style w:type="paragraph" w:customStyle="1" w:styleId="CEOActionRequired">
    <w:name w:val="CEO_ActionRequired"/>
    <w:basedOn w:val="CEONormal"/>
    <w:rsid w:val="00015681"/>
    <w:pPr>
      <w:tabs>
        <w:tab w:val="left" w:pos="1928"/>
      </w:tabs>
    </w:pPr>
    <w:rPr>
      <w:b/>
    </w:rPr>
  </w:style>
  <w:style w:type="paragraph" w:customStyle="1" w:styleId="CEOActionRequiredDetails">
    <w:name w:val="CEO_ActionRequiredDetails"/>
    <w:rsid w:val="00015681"/>
    <w:pPr>
      <w:spacing w:before="120" w:after="0" w:line="240" w:lineRule="auto"/>
    </w:pPr>
    <w:rPr>
      <w:rFonts w:ascii="Verdana" w:eastAsia="SimSun" w:hAnsi="Verdana" w:cs="Times New Roman"/>
      <w:bCs/>
      <w:sz w:val="19"/>
      <w:szCs w:val="19"/>
      <w:lang w:val="en-GB"/>
    </w:rPr>
  </w:style>
  <w:style w:type="paragraph" w:styleId="FootnoteText">
    <w:name w:val="footnote text"/>
    <w:basedOn w:val="Normal"/>
    <w:link w:val="FootnoteTextChar"/>
    <w:rsid w:val="00015681"/>
    <w:pPr>
      <w:spacing w:before="0" w:after="0"/>
    </w:pPr>
    <w:rPr>
      <w:sz w:val="20"/>
      <w:szCs w:val="20"/>
    </w:rPr>
  </w:style>
  <w:style w:type="character" w:customStyle="1" w:styleId="FootnoteTextChar">
    <w:name w:val="Footnote Text Char"/>
    <w:basedOn w:val="DefaultParagraphFont"/>
    <w:link w:val="FootnoteText"/>
    <w:rsid w:val="00015681"/>
    <w:rPr>
      <w:rFonts w:ascii="Verdana" w:eastAsia="SimHei" w:hAnsi="Verdana" w:cs="Simplified Arabic"/>
      <w:bCs/>
      <w:sz w:val="20"/>
      <w:szCs w:val="20"/>
      <w:lang w:val="en-US" w:eastAsia="zh-CN"/>
    </w:rPr>
  </w:style>
  <w:style w:type="character" w:styleId="FootnoteReference">
    <w:name w:val="footnote reference"/>
    <w:basedOn w:val="DefaultParagraphFont"/>
    <w:rsid w:val="00015681"/>
    <w:rPr>
      <w:position w:val="6"/>
      <w:sz w:val="18"/>
    </w:rPr>
  </w:style>
  <w:style w:type="paragraph" w:styleId="Header">
    <w:name w:val="header"/>
    <w:basedOn w:val="Normal"/>
    <w:link w:val="HeaderChar"/>
    <w:uiPriority w:val="99"/>
    <w:unhideWhenUsed/>
    <w:rsid w:val="004269BB"/>
    <w:pPr>
      <w:tabs>
        <w:tab w:val="center" w:pos="4252"/>
        <w:tab w:val="right" w:pos="8504"/>
      </w:tabs>
      <w:snapToGrid w:val="0"/>
    </w:pPr>
  </w:style>
  <w:style w:type="character" w:customStyle="1" w:styleId="HeaderChar">
    <w:name w:val="Header Char"/>
    <w:basedOn w:val="DefaultParagraphFont"/>
    <w:link w:val="Header"/>
    <w:uiPriority w:val="99"/>
    <w:rsid w:val="004269BB"/>
    <w:rPr>
      <w:rFonts w:ascii="Verdana" w:eastAsia="SimHei" w:hAnsi="Verdana" w:cs="Simplified Arabic"/>
      <w:bCs/>
      <w:sz w:val="19"/>
      <w:szCs w:val="28"/>
      <w:lang w:val="en-US" w:eastAsia="zh-CN"/>
    </w:rPr>
  </w:style>
  <w:style w:type="paragraph" w:styleId="Footer">
    <w:name w:val="footer"/>
    <w:basedOn w:val="Normal"/>
    <w:link w:val="FooterChar"/>
    <w:uiPriority w:val="99"/>
    <w:unhideWhenUsed/>
    <w:rsid w:val="004269BB"/>
    <w:pPr>
      <w:tabs>
        <w:tab w:val="center" w:pos="4252"/>
        <w:tab w:val="right" w:pos="8504"/>
      </w:tabs>
      <w:snapToGrid w:val="0"/>
    </w:pPr>
  </w:style>
  <w:style w:type="character" w:customStyle="1" w:styleId="FooterChar">
    <w:name w:val="Footer Char"/>
    <w:basedOn w:val="DefaultParagraphFont"/>
    <w:link w:val="Footer"/>
    <w:uiPriority w:val="99"/>
    <w:rsid w:val="004269BB"/>
    <w:rPr>
      <w:rFonts w:ascii="Verdana" w:eastAsia="SimHei" w:hAnsi="Verdana" w:cs="Simplified Arabic"/>
      <w:bCs/>
      <w:sz w:val="19"/>
      <w:szCs w:val="28"/>
      <w:lang w:val="en-US" w:eastAsia="zh-CN"/>
    </w:rPr>
  </w:style>
  <w:style w:type="paragraph" w:styleId="BalloonText">
    <w:name w:val="Balloon Text"/>
    <w:basedOn w:val="Normal"/>
    <w:link w:val="BalloonTextChar"/>
    <w:uiPriority w:val="99"/>
    <w:semiHidden/>
    <w:unhideWhenUsed/>
    <w:rsid w:val="00050106"/>
    <w:pPr>
      <w:spacing w:before="0"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50106"/>
    <w:rPr>
      <w:rFonts w:asciiTheme="majorHAnsi" w:eastAsiaTheme="majorEastAsia" w:hAnsiTheme="majorHAnsi" w:cstheme="majorBidi"/>
      <w:bCs/>
      <w:sz w:val="18"/>
      <w:szCs w:val="18"/>
      <w:lang w:val="en-US" w:eastAsia="zh-CN"/>
    </w:rPr>
  </w:style>
  <w:style w:type="paragraph" w:styleId="Date">
    <w:name w:val="Date"/>
    <w:basedOn w:val="Normal"/>
    <w:next w:val="Normal"/>
    <w:link w:val="DateChar"/>
    <w:uiPriority w:val="99"/>
    <w:semiHidden/>
    <w:unhideWhenUsed/>
    <w:rsid w:val="00673D68"/>
  </w:style>
  <w:style w:type="character" w:customStyle="1" w:styleId="DateChar">
    <w:name w:val="Date Char"/>
    <w:basedOn w:val="DefaultParagraphFont"/>
    <w:link w:val="Date"/>
    <w:uiPriority w:val="99"/>
    <w:semiHidden/>
    <w:rsid w:val="00673D68"/>
    <w:rPr>
      <w:rFonts w:ascii="Verdana" w:eastAsia="SimHei" w:hAnsi="Verdana" w:cs="Simplified Arabic"/>
      <w:bCs/>
      <w:sz w:val="19"/>
      <w:szCs w:val="28"/>
      <w:lang w:val="en-US" w:eastAsia="zh-CN"/>
    </w:rPr>
  </w:style>
  <w:style w:type="table" w:styleId="TableGrid">
    <w:name w:val="Table Grid"/>
    <w:basedOn w:val="TableNormal"/>
    <w:uiPriority w:val="59"/>
    <w:rsid w:val="00673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next w:val="Title1"/>
    <w:autoRedefine/>
    <w:rsid w:val="00D3792E"/>
    <w:pPr>
      <w:spacing w:before="480" w:after="0" w:line="259" w:lineRule="auto"/>
      <w:jc w:val="center"/>
    </w:pPr>
    <w:rPr>
      <w:rFonts w:asciiTheme="minorHAnsi" w:eastAsiaTheme="minorEastAsia" w:hAnsiTheme="minorHAnsi" w:cstheme="minorBidi"/>
      <w:sz w:val="28"/>
      <w:szCs w:val="22"/>
      <w:lang w:val="en-GB"/>
    </w:rPr>
  </w:style>
  <w:style w:type="paragraph" w:customStyle="1" w:styleId="Title1">
    <w:name w:val="Title 1"/>
    <w:basedOn w:val="Source"/>
    <w:next w:val="Normal"/>
    <w:rsid w:val="00D3792E"/>
    <w:pPr>
      <w:spacing w:before="240"/>
    </w:pPr>
    <w:rPr>
      <w:b/>
      <w:caps/>
    </w:rPr>
  </w:style>
  <w:style w:type="paragraph" w:customStyle="1" w:styleId="dnum">
    <w:name w:val="dnum"/>
    <w:basedOn w:val="Normal"/>
    <w:rsid w:val="00D3792E"/>
    <w:pPr>
      <w:framePr w:hSpace="181" w:wrap="around" w:vAnchor="page" w:hAnchor="margin" w:y="852"/>
      <w:shd w:val="solid" w:color="FFFFFF" w:fill="FFFFFF"/>
      <w:tabs>
        <w:tab w:val="left" w:pos="1871"/>
      </w:tabs>
      <w:spacing w:before="0" w:after="160" w:line="259" w:lineRule="auto"/>
    </w:pPr>
    <w:rPr>
      <w:rFonts w:asciiTheme="minorHAnsi" w:eastAsiaTheme="minorEastAsia" w:hAnsiTheme="minorHAnsi" w:cstheme="minorBidi"/>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BAF2-EA02-400C-AF36-DF81304C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399</Words>
  <Characters>2277</Characters>
  <Application>Microsoft Office Word</Application>
  <DocSecurity>0</DocSecurity>
  <Lines>18</Lines>
  <Paragraphs>5</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IEG-WTPF-21 second meeting - comments submitted by Japan</vt:lpstr>
      <vt:lpstr/>
      <vt:lpstr/>
    </vt:vector>
  </TitlesOfParts>
  <Company>ANATEL</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IEG-WTPF-21 second meeting - comments submitted by Japan</dc:title>
  <dc:subject/>
  <dc:creator>Suzanne Taylor</dc:creator>
  <cp:keywords>IEG, WTPF</cp:keywords>
  <dc:description/>
  <cp:lastModifiedBy>Janin, Patricia</cp:lastModifiedBy>
  <cp:revision>5</cp:revision>
  <cp:lastPrinted>2019-08-01T08:23:00Z</cp:lastPrinted>
  <dcterms:created xsi:type="dcterms:W3CDTF">2019-12-19T15:03:00Z</dcterms:created>
  <dcterms:modified xsi:type="dcterms:W3CDTF">2019-12-20T07:41:00Z</dcterms:modified>
</cp:coreProperties>
</file>