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2E" w:rsidRDefault="00E36F2E">
      <w:pPr>
        <w:rPr>
          <w:color w:val="1A1A1A"/>
          <w:sz w:val="27"/>
          <w:szCs w:val="27"/>
          <w:shd w:val="clear" w:color="auto" w:fill="FFFFFF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7841"/>
        <w:gridCol w:w="489"/>
      </w:tblGrid>
      <w:tr w:rsidR="00E36F2E" w:rsidRPr="005E3A3E" w:rsidTr="00A553B4">
        <w:trPr>
          <w:trHeight w:val="96"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F2E" w:rsidRPr="005E3A3E" w:rsidRDefault="00E36F2E" w:rsidP="00A553B4">
            <w:pPr>
              <w:tabs>
                <w:tab w:val="left" w:pos="720"/>
                <w:tab w:val="center" w:pos="4562"/>
              </w:tabs>
              <w:rPr>
                <w:rFonts w:ascii="Calibri" w:hAnsi="Calibri"/>
                <w:b/>
                <w:bCs/>
                <w:color w:val="C00000"/>
                <w:sz w:val="36"/>
                <w:szCs w:val="36"/>
              </w:rPr>
            </w:pPr>
            <w:proofErr w:type="spellStart"/>
            <w:r w:rsidRPr="005E3A3E">
              <w:rPr>
                <w:rFonts w:ascii="Calibri" w:hAnsi="Calibri"/>
                <w:b/>
                <w:bCs/>
                <w:color w:val="C00000"/>
                <w:sz w:val="36"/>
                <w:szCs w:val="36"/>
              </w:rPr>
              <w:t>Capacity</w:t>
            </w:r>
            <w:proofErr w:type="spellEnd"/>
            <w:r w:rsidRPr="005E3A3E">
              <w:rPr>
                <w:rFonts w:ascii="Calibri" w:hAnsi="Calibri"/>
                <w:b/>
                <w:bCs/>
                <w:color w:val="C00000"/>
                <w:sz w:val="36"/>
                <w:szCs w:val="36"/>
              </w:rPr>
              <w:t xml:space="preserve"> Building</w:t>
            </w:r>
          </w:p>
        </w:tc>
      </w:tr>
      <w:tr w:rsidR="00E36F2E" w:rsidRPr="00EC668B" w:rsidTr="00A553B4">
        <w:trPr>
          <w:gridAfter w:val="1"/>
          <w:wAfter w:w="688" w:type="dxa"/>
          <w:trHeight w:val="1781"/>
          <w:jc w:val="center"/>
        </w:trPr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36F2E" w:rsidRPr="000C0429" w:rsidRDefault="00E36F2E" w:rsidP="00A553B4">
            <w:pPr>
              <w:spacing w:after="240"/>
              <w:ind w:left="113" w:right="113"/>
              <w:jc w:val="center"/>
              <w:rPr>
                <w:rFonts w:ascii="Calibri" w:hAnsi="Calibri"/>
                <w:color w:val="1F497D"/>
                <w:sz w:val="32"/>
                <w:szCs w:val="32"/>
              </w:rPr>
            </w:pPr>
            <w:proofErr w:type="spellStart"/>
            <w:r w:rsidRPr="000C0429">
              <w:rPr>
                <w:rFonts w:ascii="Calibri" w:hAnsi="Calibri"/>
                <w:color w:val="1F497D"/>
                <w:sz w:val="32"/>
                <w:szCs w:val="32"/>
              </w:rPr>
              <w:t>additional</w:t>
            </w:r>
            <w:proofErr w:type="spellEnd"/>
            <w:r w:rsidRPr="000C0429">
              <w:rPr>
                <w:rFonts w:ascii="Calibri" w:hAnsi="Calibri"/>
                <w:color w:val="1F497D"/>
                <w:sz w:val="32"/>
                <w:szCs w:val="32"/>
              </w:rPr>
              <w:t xml:space="preserve"> </w:t>
            </w:r>
            <w:proofErr w:type="spellStart"/>
            <w:r w:rsidRPr="000C0429">
              <w:rPr>
                <w:rFonts w:ascii="Calibri" w:hAnsi="Calibri"/>
                <w:color w:val="1F497D"/>
                <w:sz w:val="32"/>
                <w:szCs w:val="32"/>
              </w:rPr>
              <w:t>recommendations</w:t>
            </w:r>
            <w:proofErr w:type="spellEnd"/>
          </w:p>
        </w:tc>
        <w:tc>
          <w:tcPr>
            <w:tcW w:w="4221" w:type="pct"/>
          </w:tcPr>
          <w:p w:rsidR="00E36F2E" w:rsidRPr="00E36F2E" w:rsidRDefault="00E36F2E" w:rsidP="00A553B4">
            <w:pPr>
              <w:spacing w:after="240"/>
              <w:ind w:right="146"/>
              <w:jc w:val="both"/>
              <w:rPr>
                <w:rFonts w:ascii="Calibri" w:hAnsi="Calibri"/>
                <w:color w:val="1F497D"/>
                <w:lang w:val="en-US"/>
              </w:rPr>
            </w:pPr>
          </w:p>
          <w:p w:rsidR="005F2846" w:rsidRDefault="005F2846" w:rsidP="005330CD">
            <w:pPr>
              <w:pStyle w:val="Paragraphedeliste"/>
              <w:numPr>
                <w:ilvl w:val="0"/>
                <w:numId w:val="1"/>
              </w:numPr>
              <w:spacing w:after="240"/>
              <w:ind w:right="146"/>
              <w:jc w:val="both"/>
              <w:rPr>
                <w:color w:val="1F497D"/>
              </w:rPr>
            </w:pPr>
            <w:r>
              <w:rPr>
                <w:color w:val="1F497D"/>
              </w:rPr>
              <w:t>Most of developme</w:t>
            </w:r>
            <w:r w:rsidR="0065673B">
              <w:rPr>
                <w:color w:val="1F497D"/>
              </w:rPr>
              <w:t>nt countries are government le</w:t>
            </w:r>
            <w:r w:rsidR="005330CD">
              <w:rPr>
                <w:color w:val="1F497D"/>
              </w:rPr>
              <w:t>d</w:t>
            </w:r>
            <w:r w:rsidR="0065673B">
              <w:rPr>
                <w:color w:val="1F497D"/>
              </w:rPr>
              <w:t xml:space="preserve"> and </w:t>
            </w:r>
            <w:r w:rsidR="0065673B" w:rsidRPr="0065673B">
              <w:rPr>
                <w:color w:val="1F497D"/>
              </w:rPr>
              <w:t xml:space="preserve">the individual governments </w:t>
            </w:r>
            <w:r w:rsidR="0065673B">
              <w:rPr>
                <w:color w:val="1F497D"/>
              </w:rPr>
              <w:t xml:space="preserve"> </w:t>
            </w:r>
            <w:r w:rsidR="0065673B" w:rsidRPr="0065673B">
              <w:rPr>
                <w:color w:val="1F497D"/>
              </w:rPr>
              <w:t>seem to be very slow to appreciate the importance of the concept of cyber safety</w:t>
            </w:r>
            <w:r w:rsidR="0065673B">
              <w:rPr>
                <w:color w:val="1F497D"/>
              </w:rPr>
              <w:t>, ITU should conduct more workshops fo</w:t>
            </w:r>
            <w:r w:rsidR="005330CD">
              <w:rPr>
                <w:color w:val="1F497D"/>
              </w:rPr>
              <w:t xml:space="preserve">r government leaders on </w:t>
            </w:r>
            <w:r w:rsidR="005330CD" w:rsidRPr="005330CD">
              <w:rPr>
                <w:color w:val="1F497D"/>
              </w:rPr>
              <w:t xml:space="preserve"> developing/adopting cyber</w:t>
            </w:r>
            <w:r w:rsidR="003A4600">
              <w:rPr>
                <w:color w:val="1F497D"/>
              </w:rPr>
              <w:t xml:space="preserve"> </w:t>
            </w:r>
            <w:r w:rsidR="005330CD" w:rsidRPr="005330CD">
              <w:rPr>
                <w:color w:val="1F497D"/>
              </w:rPr>
              <w:t>security courses for youth in primary, secondary, university, and adult professional education systems in order to contribute to training more cyber</w:t>
            </w:r>
            <w:r w:rsidR="003A4600">
              <w:rPr>
                <w:color w:val="1F497D"/>
              </w:rPr>
              <w:t xml:space="preserve"> </w:t>
            </w:r>
            <w:r w:rsidR="005330CD" w:rsidRPr="005330CD">
              <w:rPr>
                <w:color w:val="1F497D"/>
              </w:rPr>
              <w:t>security professionals globally</w:t>
            </w:r>
            <w:r w:rsidR="005330CD">
              <w:rPr>
                <w:color w:val="1F497D"/>
              </w:rPr>
              <w:t xml:space="preserve"> </w:t>
            </w:r>
          </w:p>
          <w:p w:rsidR="00EC668B" w:rsidRDefault="00EC668B" w:rsidP="005330CD">
            <w:pPr>
              <w:pStyle w:val="Paragraphedeliste"/>
              <w:numPr>
                <w:ilvl w:val="0"/>
                <w:numId w:val="1"/>
              </w:numPr>
              <w:spacing w:after="240"/>
              <w:ind w:right="146"/>
              <w:jc w:val="both"/>
              <w:rPr>
                <w:color w:val="1F497D"/>
              </w:rPr>
            </w:pPr>
            <w:r>
              <w:rPr>
                <w:color w:val="1F497D"/>
              </w:rPr>
              <w:t>More coordination with regional organizations to avoid duplicate efforts</w:t>
            </w:r>
            <w:bookmarkStart w:id="0" w:name="_GoBack"/>
            <w:bookmarkEnd w:id="0"/>
          </w:p>
          <w:p w:rsidR="005330CD" w:rsidRPr="005330CD" w:rsidRDefault="005330CD" w:rsidP="005330CD">
            <w:pPr>
              <w:pStyle w:val="Paragraphedeliste"/>
              <w:numPr>
                <w:ilvl w:val="0"/>
                <w:numId w:val="1"/>
              </w:numPr>
              <w:spacing w:after="240"/>
              <w:ind w:right="146"/>
              <w:jc w:val="both"/>
              <w:rPr>
                <w:color w:val="1F497D"/>
              </w:rPr>
            </w:pPr>
            <w:r w:rsidRPr="003E2F35">
              <w:rPr>
                <w:color w:val="1F497D"/>
              </w:rPr>
              <w:t xml:space="preserve">Create a </w:t>
            </w:r>
            <w:r>
              <w:rPr>
                <w:color w:val="1F497D"/>
              </w:rPr>
              <w:t>platform for sharing</w:t>
            </w:r>
            <w:r w:rsidRPr="005330CD">
              <w:rPr>
                <w:color w:val="1F497D"/>
              </w:rPr>
              <w:t xml:space="preserve"> best practice on critical and Internet infrastructure security and how to m</w:t>
            </w:r>
            <w:r>
              <w:rPr>
                <w:color w:val="1F497D"/>
              </w:rPr>
              <w:t>itigate current and new threats</w:t>
            </w:r>
          </w:p>
          <w:p w:rsidR="005330CD" w:rsidRPr="005330CD" w:rsidRDefault="00FC3B2A" w:rsidP="005330CD">
            <w:pPr>
              <w:pStyle w:val="Paragraphedeliste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 xml:space="preserve">ITU can bring its support by </w:t>
            </w:r>
            <w:r w:rsidR="005330CD" w:rsidRPr="005330CD">
              <w:rPr>
                <w:color w:val="1F497D"/>
              </w:rPr>
              <w:t>Identifying areas of research needed for the formulation of policies, guidelines, etc., which can be general or sector-specific, for instance, cyber</w:t>
            </w:r>
            <w:r w:rsidR="003A4600">
              <w:rPr>
                <w:color w:val="1F497D"/>
              </w:rPr>
              <w:t xml:space="preserve"> </w:t>
            </w:r>
            <w:r w:rsidR="005330CD" w:rsidRPr="005330CD">
              <w:rPr>
                <w:color w:val="1F497D"/>
              </w:rPr>
              <w:t>security for smart grid technologies in the electric power industry, for financial systems, and for equipment monitoring tools;</w:t>
            </w:r>
          </w:p>
          <w:p w:rsidR="005330CD" w:rsidRDefault="00FC3B2A" w:rsidP="00FC3B2A">
            <w:pPr>
              <w:pStyle w:val="Paragraphedeliste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 xml:space="preserve">ITU </w:t>
            </w:r>
            <w:proofErr w:type="spellStart"/>
            <w:r>
              <w:rPr>
                <w:color w:val="1F497D"/>
              </w:rPr>
              <w:t>Shou</w:t>
            </w:r>
            <w:r w:rsidRPr="00FC3B2A">
              <w:rPr>
                <w:color w:val="1F497D"/>
              </w:rPr>
              <w:t>I</w:t>
            </w:r>
            <w:r>
              <w:rPr>
                <w:color w:val="1F497D"/>
              </w:rPr>
              <w:t>d</w:t>
            </w:r>
            <w:proofErr w:type="spellEnd"/>
            <w:r>
              <w:rPr>
                <w:color w:val="1F497D"/>
              </w:rPr>
              <w:t xml:space="preserve"> identify </w:t>
            </w:r>
            <w:r w:rsidRPr="00FC3B2A">
              <w:rPr>
                <w:color w:val="1F497D"/>
              </w:rPr>
              <w:t>ways to support Computer Security Incident Response Teams (CSIRTs), in the area of capacity building and information sharing at the regional and African Union level;</w:t>
            </w:r>
          </w:p>
          <w:p w:rsidR="003A4600" w:rsidRDefault="003A4600" w:rsidP="003A4600">
            <w:pPr>
              <w:pStyle w:val="Paragraphedeliste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ITU should call/support  regional  cyber security excellence</w:t>
            </w:r>
            <w:r w:rsidR="00960FF5">
              <w:rPr>
                <w:color w:val="1F497D"/>
              </w:rPr>
              <w:t xml:space="preserve"> </w:t>
            </w:r>
            <w:r>
              <w:rPr>
                <w:color w:val="1F497D"/>
              </w:rPr>
              <w:t xml:space="preserve"> enters</w:t>
            </w:r>
            <w:r w:rsidR="00960FF5">
              <w:rPr>
                <w:color w:val="1F497D"/>
              </w:rPr>
              <w:t xml:space="preserve">  to train professionals on</w:t>
            </w:r>
          </w:p>
          <w:p w:rsidR="00FC3B2A" w:rsidRPr="00960FF5" w:rsidRDefault="003A4600" w:rsidP="003A4600">
            <w:pPr>
              <w:ind w:left="831"/>
              <w:rPr>
                <w:color w:val="1F497D"/>
                <w:lang w:val="en-US"/>
              </w:rPr>
            </w:pPr>
            <w:r w:rsidRPr="00960FF5">
              <w:rPr>
                <w:color w:val="1F497D"/>
                <w:lang w:val="en-US"/>
              </w:rPr>
              <w:t>-</w:t>
            </w:r>
            <w:r w:rsidR="00960FF5">
              <w:rPr>
                <w:color w:val="1F497D"/>
                <w:lang w:val="en-US"/>
              </w:rPr>
              <w:t xml:space="preserve">Cyber security </w:t>
            </w:r>
            <w:r w:rsidRPr="00960FF5">
              <w:rPr>
                <w:color w:val="1F497D"/>
                <w:lang w:val="en-US"/>
              </w:rPr>
              <w:t>technical skills</w:t>
            </w:r>
          </w:p>
          <w:p w:rsidR="003A4600" w:rsidRPr="00960FF5" w:rsidRDefault="00960FF5" w:rsidP="003A4600">
            <w:pPr>
              <w:ind w:left="831"/>
              <w:rPr>
                <w:color w:val="1F497D"/>
                <w:lang w:val="en-US"/>
              </w:rPr>
            </w:pPr>
            <w:r w:rsidRPr="00960FF5">
              <w:rPr>
                <w:color w:val="1F497D"/>
                <w:lang w:val="en-US"/>
              </w:rPr>
              <w:t>-</w:t>
            </w:r>
            <w:proofErr w:type="spellStart"/>
            <w:r w:rsidR="004E2A81">
              <w:rPr>
                <w:color w:val="1F497D"/>
                <w:lang w:val="en-US"/>
              </w:rPr>
              <w:t>C</w:t>
            </w:r>
            <w:r>
              <w:rPr>
                <w:color w:val="1F497D"/>
                <w:lang w:val="en-US"/>
              </w:rPr>
              <w:t>ybersecurity</w:t>
            </w:r>
            <w:proofErr w:type="spellEnd"/>
            <w:r w:rsidRPr="00960FF5">
              <w:rPr>
                <w:color w:val="1F497D"/>
                <w:lang w:val="en-US"/>
              </w:rPr>
              <w:t xml:space="preserve"> </w:t>
            </w:r>
            <w:r>
              <w:rPr>
                <w:color w:val="1F497D"/>
                <w:lang w:val="en-US"/>
              </w:rPr>
              <w:t xml:space="preserve"> </w:t>
            </w:r>
            <w:r w:rsidRPr="00960FF5">
              <w:rPr>
                <w:color w:val="1F497D"/>
                <w:lang w:val="en-US"/>
              </w:rPr>
              <w:t>policy/strategy makers</w:t>
            </w:r>
          </w:p>
          <w:p w:rsidR="00E36F2E" w:rsidRDefault="00960FF5" w:rsidP="00960FF5">
            <w:pPr>
              <w:ind w:left="831"/>
              <w:rPr>
                <w:color w:val="1F497D"/>
                <w:lang w:val="en-US"/>
              </w:rPr>
            </w:pPr>
            <w:r w:rsidRPr="00960FF5">
              <w:rPr>
                <w:color w:val="1F497D"/>
                <w:lang w:val="en-US"/>
              </w:rPr>
              <w:t>-</w:t>
            </w:r>
            <w:proofErr w:type="spellStart"/>
            <w:r w:rsidR="004E2A81">
              <w:rPr>
                <w:color w:val="1F497D"/>
                <w:lang w:val="en-US"/>
              </w:rPr>
              <w:t>C</w:t>
            </w:r>
            <w:r>
              <w:rPr>
                <w:color w:val="1F497D"/>
                <w:lang w:val="en-US"/>
              </w:rPr>
              <w:t>ybersecurity</w:t>
            </w:r>
            <w:proofErr w:type="spellEnd"/>
            <w:r>
              <w:rPr>
                <w:color w:val="1F497D"/>
                <w:lang w:val="en-US"/>
              </w:rPr>
              <w:t xml:space="preserve"> legislations </w:t>
            </w:r>
          </w:p>
          <w:p w:rsidR="00960FF5" w:rsidRPr="00E36F2E" w:rsidRDefault="00960FF5" w:rsidP="00960FF5">
            <w:pPr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 xml:space="preserve">         These centers can be hosted by CERTs</w:t>
            </w:r>
          </w:p>
        </w:tc>
      </w:tr>
    </w:tbl>
    <w:p w:rsidR="00E36F2E" w:rsidRPr="00E36F2E" w:rsidRDefault="00E36F2E">
      <w:pPr>
        <w:rPr>
          <w:lang w:val="en-US"/>
        </w:rPr>
      </w:pPr>
    </w:p>
    <w:sectPr w:rsidR="00E36F2E" w:rsidRPr="00E3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062B"/>
    <w:multiLevelType w:val="hybridMultilevel"/>
    <w:tmpl w:val="7C345EA6"/>
    <w:lvl w:ilvl="0" w:tplc="040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2E"/>
    <w:rsid w:val="003A4600"/>
    <w:rsid w:val="004E2A81"/>
    <w:rsid w:val="005330CD"/>
    <w:rsid w:val="005F2846"/>
    <w:rsid w:val="0065673B"/>
    <w:rsid w:val="008F7BD2"/>
    <w:rsid w:val="00960FF5"/>
    <w:rsid w:val="00E000E1"/>
    <w:rsid w:val="00E36F2E"/>
    <w:rsid w:val="00EC668B"/>
    <w:rsid w:val="00F141FE"/>
    <w:rsid w:val="00F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36F2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36F2E"/>
    <w:pPr>
      <w:spacing w:after="160" w:line="252" w:lineRule="auto"/>
      <w:ind w:left="720"/>
      <w:contextualSpacing/>
    </w:pPr>
    <w:rPr>
      <w:rFonts w:ascii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36F2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36F2E"/>
    <w:pPr>
      <w:spacing w:after="160" w:line="252" w:lineRule="auto"/>
      <w:ind w:left="720"/>
      <w:contextualSpacing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ansi030</dc:creator>
  <cp:lastModifiedBy>ansi030</cp:lastModifiedBy>
  <cp:revision>2</cp:revision>
  <dcterms:created xsi:type="dcterms:W3CDTF">2020-04-27T14:34:00Z</dcterms:created>
  <dcterms:modified xsi:type="dcterms:W3CDTF">2020-04-27T14:34:00Z</dcterms:modified>
</cp:coreProperties>
</file>