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3CFA7" w14:textId="77777777" w:rsidR="00765A24" w:rsidRPr="00F05672" w:rsidRDefault="007C4A1A" w:rsidP="00F05672">
      <w:pPr>
        <w:pStyle w:val="Source"/>
        <w:spacing w:before="720"/>
        <w:rPr>
          <w:b/>
          <w:bCs/>
          <w:sz w:val="28"/>
          <w:szCs w:val="22"/>
        </w:rPr>
      </w:pPr>
      <w:bookmarkStart w:id="0" w:name="_GoBack"/>
      <w:bookmarkEnd w:id="0"/>
      <w:r w:rsidRPr="00F05672">
        <w:rPr>
          <w:b/>
          <w:bCs/>
          <w:sz w:val="28"/>
          <w:szCs w:val="22"/>
        </w:rPr>
        <w:t>Contribution by China</w:t>
      </w:r>
    </w:p>
    <w:p w14:paraId="47921F58" w14:textId="4C3DB2BB" w:rsidR="00AD4626" w:rsidRPr="00F05672" w:rsidRDefault="00F05672" w:rsidP="004428EB">
      <w:pPr>
        <w:jc w:val="center"/>
        <w:rPr>
          <w:sz w:val="28"/>
          <w:szCs w:val="22"/>
          <w:lang w:eastAsia="zh-CN"/>
        </w:rPr>
      </w:pPr>
      <w:r w:rsidRPr="00F05672">
        <w:rPr>
          <w:sz w:val="28"/>
          <w:szCs w:val="22"/>
          <w:lang w:eastAsia="zh-CN"/>
        </w:rPr>
        <w:t>RECOMMENDATIONS FOR ITU TO DEVELOP GUIDELINES FOR UTILIZATION OF THE GLOBAL CYBERSECURITY AGENDA</w:t>
      </w:r>
    </w:p>
    <w:p w14:paraId="076032AC" w14:textId="588C9E52" w:rsidR="00AD4626" w:rsidRPr="00AD4626" w:rsidRDefault="00AD4626" w:rsidP="00F05672">
      <w:pPr>
        <w:spacing w:before="360"/>
        <w:ind w:firstLineChars="200" w:firstLine="480"/>
        <w:jc w:val="both"/>
        <w:rPr>
          <w:lang w:eastAsia="zh-CN"/>
        </w:rPr>
      </w:pPr>
      <w:r w:rsidRPr="00AD4626">
        <w:rPr>
          <w:lang w:eastAsia="zh-CN"/>
        </w:rPr>
        <w:t xml:space="preserve">The Global Cybersecurity Agenda (GCA), released by ITU on May 17, 2007, is an </w:t>
      </w:r>
      <w:r w:rsidR="00C55BD4">
        <w:rPr>
          <w:rFonts w:hint="eastAsia"/>
          <w:lang w:eastAsia="zh-CN"/>
        </w:rPr>
        <w:t>important activity</w:t>
      </w:r>
      <w:r w:rsidRPr="00AD4626">
        <w:rPr>
          <w:lang w:eastAsia="zh-CN"/>
        </w:rPr>
        <w:t xml:space="preserve"> of ITU</w:t>
      </w:r>
      <w:r w:rsidR="00C55BD4">
        <w:rPr>
          <w:rFonts w:hint="eastAsia"/>
          <w:lang w:eastAsia="zh-CN"/>
        </w:rPr>
        <w:t xml:space="preserve"> as </w:t>
      </w:r>
      <w:r w:rsidR="00F05672">
        <w:rPr>
          <w:lang w:eastAsia="zh-CN"/>
        </w:rPr>
        <w:t>s</w:t>
      </w:r>
      <w:r w:rsidR="00C55BD4" w:rsidRPr="00AD4626">
        <w:rPr>
          <w:lang w:eastAsia="zh-CN"/>
        </w:rPr>
        <w:t>ole</w:t>
      </w:r>
      <w:r w:rsidR="00CD2676">
        <w:rPr>
          <w:lang w:eastAsia="zh-CN"/>
        </w:rPr>
        <w:t xml:space="preserve"> Facilitator</w:t>
      </w:r>
      <w:r w:rsidR="00C55BD4" w:rsidRPr="00AD4626">
        <w:rPr>
          <w:lang w:eastAsia="zh-CN"/>
        </w:rPr>
        <w:t xml:space="preserve"> </w:t>
      </w:r>
      <w:r w:rsidR="00CD2676">
        <w:rPr>
          <w:lang w:eastAsia="zh-CN"/>
        </w:rPr>
        <w:t xml:space="preserve">of </w:t>
      </w:r>
      <w:r w:rsidRPr="00AD4626">
        <w:rPr>
          <w:lang w:eastAsia="zh-CN"/>
        </w:rPr>
        <w:t>WSIS</w:t>
      </w:r>
      <w:r w:rsidR="00CD2676">
        <w:rPr>
          <w:lang w:eastAsia="zh-CN"/>
        </w:rPr>
        <w:t xml:space="preserve"> </w:t>
      </w:r>
      <w:r w:rsidR="00C55BD4">
        <w:rPr>
          <w:rFonts w:hint="eastAsia"/>
          <w:lang w:eastAsia="zh-CN"/>
        </w:rPr>
        <w:t xml:space="preserve">Action Line </w:t>
      </w:r>
      <w:r w:rsidRPr="00AD4626">
        <w:rPr>
          <w:lang w:eastAsia="zh-CN"/>
        </w:rPr>
        <w:t>C5 – "</w:t>
      </w:r>
      <w:r w:rsidR="00C55BD4" w:rsidRPr="00C55BD4">
        <w:rPr>
          <w:lang w:eastAsia="zh-CN"/>
        </w:rPr>
        <w:t xml:space="preserve"> Building confidence and security in the use of ICTs</w:t>
      </w:r>
      <w:r w:rsidRPr="00AD4626">
        <w:rPr>
          <w:lang w:eastAsia="zh-CN"/>
        </w:rPr>
        <w:t xml:space="preserve">". Over the past 12 years, ITU has adhered to the five pillars </w:t>
      </w:r>
      <w:r w:rsidR="00C55BD4">
        <w:rPr>
          <w:rFonts w:hint="eastAsia"/>
          <w:lang w:eastAsia="zh-CN"/>
        </w:rPr>
        <w:t>set out</w:t>
      </w:r>
      <w:r w:rsidR="00C55BD4">
        <w:rPr>
          <w:lang w:eastAsia="zh-CN"/>
        </w:rPr>
        <w:t xml:space="preserve"> </w:t>
      </w:r>
      <w:r w:rsidR="00C55BD4">
        <w:rPr>
          <w:rFonts w:hint="eastAsia"/>
          <w:lang w:eastAsia="zh-CN"/>
        </w:rPr>
        <w:t>in</w:t>
      </w:r>
      <w:r w:rsidRPr="00AD4626">
        <w:rPr>
          <w:lang w:eastAsia="zh-CN"/>
        </w:rPr>
        <w:t xml:space="preserve"> </w:t>
      </w:r>
      <w:r w:rsidR="00C55BD4">
        <w:rPr>
          <w:rFonts w:hint="eastAsia"/>
          <w:lang w:eastAsia="zh-CN"/>
        </w:rPr>
        <w:t>GCA</w:t>
      </w:r>
      <w:r w:rsidRPr="00AD4626">
        <w:rPr>
          <w:lang w:eastAsia="zh-CN"/>
        </w:rPr>
        <w:t>, namely legal measures, technical and procedural measures, organizational structure</w:t>
      </w:r>
      <w:r w:rsidR="00C55BD4">
        <w:rPr>
          <w:rFonts w:hint="eastAsia"/>
          <w:lang w:eastAsia="zh-CN"/>
        </w:rPr>
        <w:t>s</w:t>
      </w:r>
      <w:r w:rsidRPr="00AD4626">
        <w:rPr>
          <w:lang w:eastAsia="zh-CN"/>
        </w:rPr>
        <w:t xml:space="preserve">, capacity building, and international cooperation. The three </w:t>
      </w:r>
      <w:r w:rsidR="00C55BD4">
        <w:rPr>
          <w:rFonts w:hint="eastAsia"/>
          <w:lang w:eastAsia="zh-CN"/>
        </w:rPr>
        <w:t>Sectors of ITU</w:t>
      </w:r>
      <w:r w:rsidRPr="00AD4626">
        <w:rPr>
          <w:lang w:eastAsia="zh-CN"/>
        </w:rPr>
        <w:t xml:space="preserve"> have carried out a series of </w:t>
      </w:r>
      <w:r w:rsidR="00C55BD4">
        <w:rPr>
          <w:rFonts w:hint="eastAsia"/>
          <w:lang w:eastAsia="zh-CN"/>
        </w:rPr>
        <w:t>activities</w:t>
      </w:r>
      <w:r w:rsidRPr="00AD4626">
        <w:rPr>
          <w:lang w:eastAsia="zh-CN"/>
        </w:rPr>
        <w:t xml:space="preserve"> with fruitful results. We sincerely applaud this.</w:t>
      </w:r>
    </w:p>
    <w:p w14:paraId="1084AD2E" w14:textId="5B22E4F8" w:rsidR="00AD4626" w:rsidRPr="00C55BD4" w:rsidRDefault="00AD4626" w:rsidP="00E263FC">
      <w:pPr>
        <w:ind w:firstLineChars="200" w:firstLine="480"/>
        <w:jc w:val="both"/>
        <w:rPr>
          <w:lang w:eastAsia="zh-CN"/>
        </w:rPr>
      </w:pPr>
      <w:r w:rsidRPr="00C55BD4">
        <w:rPr>
          <w:lang w:eastAsia="zh-CN"/>
        </w:rPr>
        <w:t xml:space="preserve">Considering </w:t>
      </w:r>
      <w:r w:rsidR="00C55BD4">
        <w:rPr>
          <w:rFonts w:hint="eastAsia"/>
          <w:lang w:eastAsia="zh-CN"/>
        </w:rPr>
        <w:t>the rapid development of</w:t>
      </w:r>
      <w:r w:rsidRPr="00C55BD4">
        <w:rPr>
          <w:lang w:eastAsia="zh-CN"/>
        </w:rPr>
        <w:t xml:space="preserve"> the global ICT industry </w:t>
      </w:r>
      <w:r w:rsidR="003E0663">
        <w:rPr>
          <w:lang w:eastAsia="zh-CN"/>
        </w:rPr>
        <w:t>in the past 10 years</w:t>
      </w:r>
      <w:r w:rsidRPr="00C55BD4">
        <w:rPr>
          <w:lang w:eastAsia="zh-CN"/>
        </w:rPr>
        <w:t xml:space="preserve"> and the </w:t>
      </w:r>
      <w:r w:rsidR="00E879E0">
        <w:rPr>
          <w:rFonts w:hint="eastAsia"/>
          <w:lang w:eastAsia="zh-CN"/>
        </w:rPr>
        <w:t xml:space="preserve">continuously accelerated evolution of </w:t>
      </w:r>
      <w:r w:rsidR="00E879E0">
        <w:rPr>
          <w:lang w:eastAsia="zh-CN"/>
        </w:rPr>
        <w:t>technolog</w:t>
      </w:r>
      <w:r w:rsidR="00E879E0">
        <w:rPr>
          <w:rFonts w:hint="eastAsia"/>
          <w:lang w:eastAsia="zh-CN"/>
        </w:rPr>
        <w:t>ies</w:t>
      </w:r>
      <w:r w:rsidRPr="00C55BD4">
        <w:rPr>
          <w:lang w:eastAsia="zh-CN"/>
        </w:rPr>
        <w:t xml:space="preserve">, SDN / NFV technology is transforming the </w:t>
      </w:r>
      <w:r w:rsidR="00035F33">
        <w:rPr>
          <w:rFonts w:hint="eastAsia"/>
          <w:lang w:eastAsia="zh-CN"/>
        </w:rPr>
        <w:t xml:space="preserve">structure of </w:t>
      </w:r>
      <w:r w:rsidRPr="00C55BD4">
        <w:rPr>
          <w:lang w:eastAsia="zh-CN"/>
        </w:rPr>
        <w:t>communication network. Cloud computing, big data, blockchain, artificial intelligence and other emerging ICT</w:t>
      </w:r>
      <w:r w:rsidR="00035F33">
        <w:rPr>
          <w:rFonts w:hint="eastAsia"/>
          <w:lang w:eastAsia="zh-CN"/>
        </w:rPr>
        <w:t>s</w:t>
      </w:r>
      <w:r w:rsidRPr="00C55BD4">
        <w:rPr>
          <w:lang w:eastAsia="zh-CN"/>
        </w:rPr>
        <w:t xml:space="preserve"> are widely </w:t>
      </w:r>
      <w:r w:rsidR="00035F33">
        <w:rPr>
          <w:rFonts w:hint="eastAsia"/>
          <w:lang w:eastAsia="zh-CN"/>
        </w:rPr>
        <w:t>applied</w:t>
      </w:r>
      <w:r w:rsidRPr="00C55BD4">
        <w:rPr>
          <w:lang w:eastAsia="zh-CN"/>
        </w:rPr>
        <w:t xml:space="preserve"> in Internet </w:t>
      </w:r>
      <w:r w:rsidR="00035F33">
        <w:rPr>
          <w:rFonts w:hint="eastAsia"/>
          <w:lang w:eastAsia="zh-CN"/>
        </w:rPr>
        <w:t>activities</w:t>
      </w:r>
      <w:r w:rsidRPr="00C55BD4">
        <w:rPr>
          <w:lang w:eastAsia="zh-CN"/>
        </w:rPr>
        <w:t xml:space="preserve">. </w:t>
      </w:r>
      <w:r w:rsidR="00035F33">
        <w:rPr>
          <w:rFonts w:hint="eastAsia"/>
          <w:lang w:eastAsia="zh-CN"/>
        </w:rPr>
        <w:t>T</w:t>
      </w:r>
      <w:r w:rsidRPr="00C55BD4">
        <w:rPr>
          <w:lang w:eastAsia="zh-CN"/>
        </w:rPr>
        <w:t xml:space="preserve">he era of 5G commercialization driving the interconnection of all things has arrived. Technological changes and </w:t>
      </w:r>
      <w:r w:rsidR="00035F33">
        <w:rPr>
          <w:rFonts w:hint="eastAsia"/>
          <w:lang w:eastAsia="zh-CN"/>
        </w:rPr>
        <w:t xml:space="preserve">the </w:t>
      </w:r>
      <w:r w:rsidRPr="00C55BD4">
        <w:rPr>
          <w:lang w:eastAsia="zh-CN"/>
        </w:rPr>
        <w:t>evolution of service</w:t>
      </w:r>
      <w:r w:rsidR="00035F33">
        <w:rPr>
          <w:rFonts w:hint="eastAsia"/>
          <w:lang w:eastAsia="zh-CN"/>
        </w:rPr>
        <w:t xml:space="preserve"> types</w:t>
      </w:r>
      <w:r w:rsidRPr="00C55BD4">
        <w:rPr>
          <w:lang w:eastAsia="zh-CN"/>
        </w:rPr>
        <w:t xml:space="preserve"> have led to </w:t>
      </w:r>
      <w:r w:rsidR="00035F33">
        <w:rPr>
          <w:rFonts w:hint="eastAsia"/>
          <w:lang w:eastAsia="zh-CN"/>
        </w:rPr>
        <w:t xml:space="preserve">the </w:t>
      </w:r>
      <w:r w:rsidR="00035F33">
        <w:rPr>
          <w:lang w:eastAsia="zh-CN"/>
        </w:rPr>
        <w:t>intrica</w:t>
      </w:r>
      <w:r w:rsidR="00035F33">
        <w:rPr>
          <w:rFonts w:hint="eastAsia"/>
          <w:lang w:eastAsia="zh-CN"/>
        </w:rPr>
        <w:t>cy of cyber security nowadays</w:t>
      </w:r>
      <w:r w:rsidRPr="00C55BD4">
        <w:rPr>
          <w:lang w:eastAsia="zh-CN"/>
        </w:rPr>
        <w:t xml:space="preserve">. Traditional and non-traditional security are intertwined. The security situation is extremely severe. </w:t>
      </w:r>
      <w:r w:rsidR="00EA7A06">
        <w:rPr>
          <w:rFonts w:hint="eastAsia"/>
          <w:lang w:eastAsia="zh-CN"/>
        </w:rPr>
        <w:t>National critical</w:t>
      </w:r>
      <w:r w:rsidR="00736CC4">
        <w:rPr>
          <w:lang w:eastAsia="zh-CN"/>
        </w:rPr>
        <w:t xml:space="preserve"> information infrastructure</w:t>
      </w:r>
      <w:r w:rsidR="00820DBA">
        <w:rPr>
          <w:rFonts w:hint="eastAsia"/>
          <w:lang w:eastAsia="zh-CN"/>
        </w:rPr>
        <w:t xml:space="preserve"> (CII)</w:t>
      </w:r>
      <w:r w:rsidR="00736CC4">
        <w:rPr>
          <w:lang w:eastAsia="zh-CN"/>
        </w:rPr>
        <w:t xml:space="preserve"> </w:t>
      </w:r>
      <w:r w:rsidR="00736CC4">
        <w:rPr>
          <w:rFonts w:hint="eastAsia"/>
          <w:lang w:eastAsia="zh-CN"/>
        </w:rPr>
        <w:t>concerning</w:t>
      </w:r>
      <w:r w:rsidRPr="00C55BD4">
        <w:rPr>
          <w:lang w:eastAsia="zh-CN"/>
        </w:rPr>
        <w:t xml:space="preserve"> municipal</w:t>
      </w:r>
      <w:r w:rsidR="00736CC4">
        <w:rPr>
          <w:rFonts w:hint="eastAsia"/>
          <w:lang w:eastAsia="zh-CN"/>
        </w:rPr>
        <w:t xml:space="preserve"> administration</w:t>
      </w:r>
      <w:r w:rsidRPr="00C55BD4">
        <w:rPr>
          <w:lang w:eastAsia="zh-CN"/>
        </w:rPr>
        <w:t>, power, and financ</w:t>
      </w:r>
      <w:r w:rsidR="00736CC4">
        <w:rPr>
          <w:rFonts w:hint="eastAsia"/>
          <w:lang w:eastAsia="zh-CN"/>
        </w:rPr>
        <w:t>e</w:t>
      </w:r>
      <w:r w:rsidR="00736CC4">
        <w:rPr>
          <w:lang w:eastAsia="zh-CN"/>
        </w:rPr>
        <w:t xml:space="preserve"> ha</w:t>
      </w:r>
      <w:r w:rsidR="00736CC4">
        <w:rPr>
          <w:rFonts w:hint="eastAsia"/>
          <w:lang w:eastAsia="zh-CN"/>
        </w:rPr>
        <w:t>s</w:t>
      </w:r>
      <w:r w:rsidRPr="00C55BD4">
        <w:rPr>
          <w:lang w:eastAsia="zh-CN"/>
        </w:rPr>
        <w:t xml:space="preserve"> become a key target for organized cyber attacks. The frequency of </w:t>
      </w:r>
      <w:r w:rsidR="00736CC4">
        <w:rPr>
          <w:rFonts w:hint="eastAsia"/>
          <w:lang w:eastAsia="zh-CN"/>
        </w:rPr>
        <w:t xml:space="preserve">data </w:t>
      </w:r>
      <w:r w:rsidRPr="00C55BD4">
        <w:rPr>
          <w:lang w:eastAsia="zh-CN"/>
        </w:rPr>
        <w:t xml:space="preserve">leaks </w:t>
      </w:r>
      <w:r w:rsidR="00736CC4">
        <w:rPr>
          <w:rFonts w:hint="eastAsia"/>
          <w:lang w:eastAsia="zh-CN"/>
        </w:rPr>
        <w:t xml:space="preserve">across the whole world </w:t>
      </w:r>
      <w:r w:rsidRPr="00C55BD4">
        <w:rPr>
          <w:lang w:eastAsia="zh-CN"/>
        </w:rPr>
        <w:t xml:space="preserve">and the </w:t>
      </w:r>
      <w:r w:rsidR="00736CC4">
        <w:rPr>
          <w:lang w:eastAsia="zh-CN"/>
        </w:rPr>
        <w:t xml:space="preserve">scale of their impact have </w:t>
      </w:r>
      <w:r w:rsidR="00736CC4">
        <w:rPr>
          <w:rFonts w:hint="eastAsia"/>
          <w:lang w:eastAsia="zh-CN"/>
        </w:rPr>
        <w:t xml:space="preserve">increased </w:t>
      </w:r>
      <w:r w:rsidRPr="00C55BD4">
        <w:rPr>
          <w:lang w:eastAsia="zh-CN"/>
        </w:rPr>
        <w:t>year by year.</w:t>
      </w:r>
    </w:p>
    <w:p w14:paraId="4CF47622" w14:textId="77777777" w:rsidR="00AD4626" w:rsidRPr="00F51E79" w:rsidRDefault="00F51E79" w:rsidP="00E263FC">
      <w:pPr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Against such a backdrop</w:t>
      </w:r>
      <w:r w:rsidR="00AD4626" w:rsidRPr="00F51E79">
        <w:rPr>
          <w:lang w:eastAsia="zh-CN"/>
        </w:rPr>
        <w:t xml:space="preserve">, we believe that it is very meaningful for ITU to initiate the development of guidelines for the use of </w:t>
      </w:r>
      <w:r>
        <w:rPr>
          <w:rFonts w:hint="eastAsia"/>
          <w:lang w:eastAsia="zh-CN"/>
        </w:rPr>
        <w:t>GCA</w:t>
      </w:r>
      <w:r w:rsidR="00AD4626" w:rsidRPr="00F51E79">
        <w:rPr>
          <w:lang w:eastAsia="zh-CN"/>
        </w:rPr>
        <w:t xml:space="preserve"> </w:t>
      </w:r>
      <w:r>
        <w:rPr>
          <w:rFonts w:hint="eastAsia"/>
          <w:lang w:eastAsia="zh-CN"/>
        </w:rPr>
        <w:t>for stronger</w:t>
      </w:r>
      <w:r w:rsidR="00AD4626" w:rsidRPr="00F51E79">
        <w:rPr>
          <w:lang w:eastAsia="zh-CN"/>
        </w:rPr>
        <w:t xml:space="preserve"> guidance on the cybersecurity-related work of Member States and stakeholders in the global ICT industry. This will enhance </w:t>
      </w:r>
      <w:r>
        <w:rPr>
          <w:rFonts w:hint="eastAsia"/>
          <w:lang w:eastAsia="zh-CN"/>
        </w:rPr>
        <w:t xml:space="preserve">our </w:t>
      </w:r>
      <w:r w:rsidRPr="00F51E79">
        <w:rPr>
          <w:lang w:eastAsia="zh-CN"/>
        </w:rPr>
        <w:t xml:space="preserve">capabilities </w:t>
      </w:r>
      <w:r>
        <w:rPr>
          <w:rFonts w:hint="eastAsia"/>
          <w:lang w:eastAsia="zh-CN"/>
        </w:rPr>
        <w:t xml:space="preserve">to safeguard </w:t>
      </w:r>
      <w:r w:rsidR="00AD4626" w:rsidRPr="00F51E79">
        <w:rPr>
          <w:lang w:eastAsia="zh-CN"/>
        </w:rPr>
        <w:t xml:space="preserve">cyber security, effectively address cyber security issues brought about by emerging ICT technologies, and strengthen international cooperation. </w:t>
      </w:r>
      <w:r>
        <w:rPr>
          <w:rFonts w:hint="eastAsia"/>
          <w:lang w:eastAsia="zh-CN"/>
        </w:rPr>
        <w:t>As to</w:t>
      </w:r>
      <w:r w:rsidR="00AD4626" w:rsidRPr="00F51E79">
        <w:rPr>
          <w:lang w:eastAsia="zh-CN"/>
        </w:rPr>
        <w:t xml:space="preserve"> the development of </w:t>
      </w:r>
      <w:r>
        <w:rPr>
          <w:rFonts w:hint="eastAsia"/>
          <w:lang w:eastAsia="zh-CN"/>
        </w:rPr>
        <w:t xml:space="preserve">such </w:t>
      </w:r>
      <w:r w:rsidR="00AD4626" w:rsidRPr="00F51E79">
        <w:rPr>
          <w:lang w:eastAsia="zh-CN"/>
        </w:rPr>
        <w:t xml:space="preserve">guidelines, we </w:t>
      </w:r>
      <w:r>
        <w:rPr>
          <w:rFonts w:hint="eastAsia"/>
          <w:lang w:eastAsia="zh-CN"/>
        </w:rPr>
        <w:t xml:space="preserve">would like to </w:t>
      </w:r>
      <w:r w:rsidR="00AD4626" w:rsidRPr="00F51E79">
        <w:rPr>
          <w:lang w:eastAsia="zh-CN"/>
        </w:rPr>
        <w:t>recommend the following:</w:t>
      </w:r>
    </w:p>
    <w:p w14:paraId="5964C793" w14:textId="6E60819D" w:rsidR="00AD4626" w:rsidRPr="00AD4626" w:rsidRDefault="00AD4626" w:rsidP="00E263FC">
      <w:pPr>
        <w:ind w:firstLineChars="200" w:firstLine="480"/>
        <w:jc w:val="both"/>
        <w:rPr>
          <w:lang w:eastAsia="zh-CN"/>
        </w:rPr>
      </w:pPr>
      <w:r w:rsidRPr="00AD4626">
        <w:rPr>
          <w:lang w:eastAsia="zh-CN"/>
        </w:rPr>
        <w:t>1.</w:t>
      </w:r>
      <w:r w:rsidR="00BE1EC2">
        <w:rPr>
          <w:rFonts w:hint="eastAsia"/>
          <w:lang w:eastAsia="zh-CN"/>
        </w:rPr>
        <w:t xml:space="preserve"> Draw up</w:t>
      </w:r>
      <w:r w:rsidR="00577276">
        <w:rPr>
          <w:rFonts w:hint="eastAsia"/>
          <w:lang w:eastAsia="zh-CN"/>
        </w:rPr>
        <w:t xml:space="preserve"> the</w:t>
      </w:r>
      <w:r w:rsidRPr="00AD4626">
        <w:rPr>
          <w:lang w:eastAsia="zh-CN"/>
        </w:rPr>
        <w:t xml:space="preserve"> guidelines or carry out work </w:t>
      </w:r>
      <w:r w:rsidR="00577276">
        <w:rPr>
          <w:rFonts w:hint="eastAsia"/>
          <w:lang w:eastAsia="zh-CN"/>
        </w:rPr>
        <w:t xml:space="preserve">from </w:t>
      </w:r>
      <w:r w:rsidRPr="00AD4626">
        <w:rPr>
          <w:lang w:eastAsia="zh-CN"/>
        </w:rPr>
        <w:t xml:space="preserve">the five </w:t>
      </w:r>
      <w:r w:rsidR="00CD2676">
        <w:rPr>
          <w:lang w:eastAsia="zh-CN"/>
        </w:rPr>
        <w:t>key Work Areas</w:t>
      </w:r>
      <w:r w:rsidR="00BE1EC2">
        <w:rPr>
          <w:rFonts w:hint="eastAsia"/>
          <w:lang w:eastAsia="zh-CN"/>
        </w:rPr>
        <w:t xml:space="preserve"> of GCA, namely</w:t>
      </w:r>
      <w:r w:rsidRPr="00AD4626">
        <w:rPr>
          <w:lang w:eastAsia="zh-CN"/>
        </w:rPr>
        <w:t xml:space="preserve"> </w:t>
      </w:r>
      <w:r w:rsidR="00BE1EC2" w:rsidRPr="00AD4626">
        <w:rPr>
          <w:lang w:eastAsia="zh-CN"/>
        </w:rPr>
        <w:t>legal measures, technical and procedural measures, organizational structure</w:t>
      </w:r>
      <w:r w:rsidR="00BE1EC2">
        <w:rPr>
          <w:rFonts w:hint="eastAsia"/>
          <w:lang w:eastAsia="zh-CN"/>
        </w:rPr>
        <w:t>s</w:t>
      </w:r>
      <w:r w:rsidR="00BE1EC2" w:rsidRPr="00AD4626">
        <w:rPr>
          <w:lang w:eastAsia="zh-CN"/>
        </w:rPr>
        <w:t>, capacity building, and international cooperation</w:t>
      </w:r>
      <w:r w:rsidRPr="00AD4626">
        <w:rPr>
          <w:lang w:eastAsia="zh-CN"/>
        </w:rPr>
        <w:t>;</w:t>
      </w:r>
    </w:p>
    <w:p w14:paraId="0A492859" w14:textId="77777777" w:rsidR="00AD4626" w:rsidRPr="00577276" w:rsidRDefault="00AD4626" w:rsidP="00E263FC">
      <w:pPr>
        <w:ind w:firstLineChars="200" w:firstLine="480"/>
        <w:jc w:val="both"/>
        <w:rPr>
          <w:lang w:eastAsia="zh-CN"/>
        </w:rPr>
      </w:pPr>
      <w:r w:rsidRPr="00577276">
        <w:rPr>
          <w:lang w:eastAsia="zh-CN"/>
        </w:rPr>
        <w:t xml:space="preserve">2. In terms of legal measures, </w:t>
      </w:r>
      <w:r w:rsidR="00577276" w:rsidRPr="00577276">
        <w:rPr>
          <w:lang w:eastAsia="zh-CN"/>
        </w:rPr>
        <w:t>paragraphs 1.9</w:t>
      </w:r>
      <w:r w:rsidR="00577276">
        <w:rPr>
          <w:lang w:eastAsia="zh-CN"/>
        </w:rPr>
        <w:t xml:space="preserve"> and 1.12</w:t>
      </w:r>
      <w:r w:rsidR="00577276">
        <w:rPr>
          <w:rFonts w:hint="eastAsia"/>
          <w:lang w:eastAsia="zh-CN"/>
        </w:rPr>
        <w:t xml:space="preserve"> in</w:t>
      </w:r>
      <w:r w:rsidR="00577276" w:rsidRPr="00577276">
        <w:rPr>
          <w:lang w:eastAsia="zh-CN"/>
        </w:rPr>
        <w:t xml:space="preserve"> the recommendations</w:t>
      </w:r>
      <w:r w:rsidR="00577276">
        <w:rPr>
          <w:lang w:eastAsia="zh-CN"/>
        </w:rPr>
        <w:t xml:space="preserve"> of the report of the </w:t>
      </w:r>
      <w:r w:rsidR="00577276">
        <w:rPr>
          <w:rFonts w:hint="eastAsia"/>
          <w:lang w:eastAsia="zh-CN"/>
        </w:rPr>
        <w:t>GCA E</w:t>
      </w:r>
      <w:r w:rsidR="00577276" w:rsidRPr="00577276">
        <w:rPr>
          <w:lang w:eastAsia="zh-CN"/>
        </w:rPr>
        <w:t>xpert</w:t>
      </w:r>
      <w:r w:rsidR="00577276">
        <w:rPr>
          <w:rFonts w:hint="eastAsia"/>
          <w:lang w:eastAsia="zh-CN"/>
        </w:rPr>
        <w:t>s</w:t>
      </w:r>
      <w:r w:rsidR="00577276">
        <w:rPr>
          <w:lang w:eastAsia="zh-CN"/>
        </w:rPr>
        <w:t xml:space="preserve"> </w:t>
      </w:r>
      <w:r w:rsidR="00577276">
        <w:rPr>
          <w:rFonts w:hint="eastAsia"/>
          <w:lang w:eastAsia="zh-CN"/>
        </w:rPr>
        <w:t>G</w:t>
      </w:r>
      <w:r w:rsidR="00577276" w:rsidRPr="00577276">
        <w:rPr>
          <w:lang w:eastAsia="zh-CN"/>
        </w:rPr>
        <w:t xml:space="preserve">roup </w:t>
      </w:r>
      <w:r w:rsidR="00577276">
        <w:rPr>
          <w:rFonts w:hint="eastAsia"/>
          <w:lang w:eastAsia="zh-CN"/>
        </w:rPr>
        <w:t xml:space="preserve">both </w:t>
      </w:r>
      <w:r w:rsidRPr="00577276">
        <w:rPr>
          <w:lang w:eastAsia="zh-CN"/>
        </w:rPr>
        <w:t>mentioned the challenges brought by the application of ICT</w:t>
      </w:r>
      <w:r w:rsidR="00577276">
        <w:rPr>
          <w:rFonts w:hint="eastAsia"/>
          <w:lang w:eastAsia="zh-CN"/>
        </w:rPr>
        <w:t>s</w:t>
      </w:r>
      <w:r w:rsidRPr="00577276">
        <w:rPr>
          <w:lang w:eastAsia="zh-CN"/>
        </w:rPr>
        <w:t xml:space="preserve"> to the </w:t>
      </w:r>
      <w:r w:rsidR="00577276" w:rsidRPr="00577276">
        <w:rPr>
          <w:lang w:eastAsia="zh-CN"/>
        </w:rPr>
        <w:t>cybercrime</w:t>
      </w:r>
      <w:r w:rsidR="00577276">
        <w:rPr>
          <w:rFonts w:hint="eastAsia"/>
          <w:lang w:eastAsia="zh-CN"/>
        </w:rPr>
        <w:t xml:space="preserve"> law </w:t>
      </w:r>
      <w:r w:rsidR="00577276">
        <w:rPr>
          <w:lang w:eastAsia="zh-CN"/>
        </w:rPr>
        <w:t>enforcement</w:t>
      </w:r>
      <w:r w:rsidRPr="00577276">
        <w:rPr>
          <w:lang w:eastAsia="zh-CN"/>
        </w:rPr>
        <w:t xml:space="preserve">, which requires </w:t>
      </w:r>
      <w:r w:rsidR="00577276">
        <w:rPr>
          <w:rFonts w:hint="eastAsia"/>
          <w:lang w:eastAsia="zh-CN"/>
        </w:rPr>
        <w:t xml:space="preserve">coordination among </w:t>
      </w:r>
      <w:r w:rsidRPr="00577276">
        <w:rPr>
          <w:lang w:eastAsia="zh-CN"/>
        </w:rPr>
        <w:t>law enforcement agencies, judicial authorities, other government departments, the private sector</w:t>
      </w:r>
      <w:r w:rsidR="00577276">
        <w:rPr>
          <w:rFonts w:hint="eastAsia"/>
          <w:lang w:eastAsia="zh-CN"/>
        </w:rPr>
        <w:t xml:space="preserve">, and </w:t>
      </w:r>
      <w:r w:rsidRPr="00577276">
        <w:rPr>
          <w:lang w:eastAsia="zh-CN"/>
        </w:rPr>
        <w:t>NGOs to</w:t>
      </w:r>
      <w:r w:rsidR="00577276">
        <w:rPr>
          <w:rFonts w:hint="eastAsia"/>
          <w:lang w:eastAsia="zh-CN"/>
        </w:rPr>
        <w:t xml:space="preserve"> jointly</w:t>
      </w:r>
      <w:r w:rsidR="00577276">
        <w:rPr>
          <w:lang w:eastAsia="zh-CN"/>
        </w:rPr>
        <w:t xml:space="preserve"> find solutions</w:t>
      </w:r>
      <w:r w:rsidRPr="00577276">
        <w:rPr>
          <w:lang w:eastAsia="zh-CN"/>
        </w:rPr>
        <w:t>. Therefore, it is recommended that ITU continue to help Member State</w:t>
      </w:r>
      <w:r w:rsidR="00577276">
        <w:rPr>
          <w:lang w:eastAsia="zh-CN"/>
        </w:rPr>
        <w:t xml:space="preserve">s understand the legal issues </w:t>
      </w:r>
      <w:r w:rsidR="00577276">
        <w:rPr>
          <w:rFonts w:hint="eastAsia"/>
          <w:lang w:eastAsia="zh-CN"/>
        </w:rPr>
        <w:t>related to</w:t>
      </w:r>
      <w:r w:rsidRPr="00577276">
        <w:rPr>
          <w:lang w:eastAsia="zh-CN"/>
        </w:rPr>
        <w:t xml:space="preserve"> cybersecurity through cybercrime legislative resources, while strengthening cooperation with international organizations such as the United Nations Office on Drugs and Crime (UNODC) and Interpol.</w:t>
      </w:r>
    </w:p>
    <w:p w14:paraId="339D9EEC" w14:textId="77777777" w:rsidR="00AD4626" w:rsidRPr="00577276" w:rsidRDefault="00AD4626" w:rsidP="00E263FC">
      <w:pPr>
        <w:ind w:firstLineChars="200" w:firstLine="480"/>
        <w:jc w:val="both"/>
        <w:rPr>
          <w:lang w:eastAsia="zh-CN"/>
        </w:rPr>
      </w:pPr>
      <w:r w:rsidRPr="00577276">
        <w:rPr>
          <w:lang w:eastAsia="zh-CN"/>
        </w:rPr>
        <w:lastRenderedPageBreak/>
        <w:t xml:space="preserve">3. </w:t>
      </w:r>
      <w:r w:rsidR="00041202">
        <w:rPr>
          <w:rFonts w:hint="eastAsia"/>
          <w:lang w:eastAsia="zh-CN"/>
        </w:rPr>
        <w:t>As to</w:t>
      </w:r>
      <w:r w:rsidRPr="00577276">
        <w:rPr>
          <w:lang w:eastAsia="zh-CN"/>
        </w:rPr>
        <w:t xml:space="preserve"> technical and procedural measures, </w:t>
      </w:r>
      <w:r w:rsidR="00041202" w:rsidRPr="00577276">
        <w:rPr>
          <w:lang w:eastAsia="zh-CN"/>
        </w:rPr>
        <w:t xml:space="preserve">paragraphs </w:t>
      </w:r>
      <w:r w:rsidR="00041202">
        <w:rPr>
          <w:rFonts w:hint="eastAsia"/>
          <w:lang w:eastAsia="zh-CN"/>
        </w:rPr>
        <w:t>2.1, 2.2</w:t>
      </w:r>
      <w:r w:rsidR="00041202">
        <w:rPr>
          <w:lang w:eastAsia="zh-CN"/>
        </w:rPr>
        <w:t xml:space="preserve"> and </w:t>
      </w:r>
      <w:r w:rsidR="00041202">
        <w:rPr>
          <w:rFonts w:hint="eastAsia"/>
          <w:lang w:eastAsia="zh-CN"/>
        </w:rPr>
        <w:t>2.4 in</w:t>
      </w:r>
      <w:r w:rsidR="00041202" w:rsidRPr="00577276">
        <w:rPr>
          <w:lang w:eastAsia="zh-CN"/>
        </w:rPr>
        <w:t xml:space="preserve"> the recommendations</w:t>
      </w:r>
      <w:r w:rsidR="00041202">
        <w:rPr>
          <w:lang w:eastAsia="zh-CN"/>
        </w:rPr>
        <w:t xml:space="preserve"> of the report of the </w:t>
      </w:r>
      <w:r w:rsidR="00041202">
        <w:rPr>
          <w:rFonts w:hint="eastAsia"/>
          <w:lang w:eastAsia="zh-CN"/>
        </w:rPr>
        <w:t>GCA E</w:t>
      </w:r>
      <w:r w:rsidR="00041202" w:rsidRPr="00577276">
        <w:rPr>
          <w:lang w:eastAsia="zh-CN"/>
        </w:rPr>
        <w:t>xpert</w:t>
      </w:r>
      <w:r w:rsidR="00041202">
        <w:rPr>
          <w:rFonts w:hint="eastAsia"/>
          <w:lang w:eastAsia="zh-CN"/>
        </w:rPr>
        <w:t>s</w:t>
      </w:r>
      <w:r w:rsidR="00041202">
        <w:rPr>
          <w:lang w:eastAsia="zh-CN"/>
        </w:rPr>
        <w:t xml:space="preserve"> </w:t>
      </w:r>
      <w:r w:rsidR="00041202">
        <w:rPr>
          <w:rFonts w:hint="eastAsia"/>
          <w:lang w:eastAsia="zh-CN"/>
        </w:rPr>
        <w:t>G</w:t>
      </w:r>
      <w:r w:rsidR="00041202" w:rsidRPr="00577276">
        <w:rPr>
          <w:lang w:eastAsia="zh-CN"/>
        </w:rPr>
        <w:t>roup</w:t>
      </w:r>
      <w:r w:rsidRPr="00577276">
        <w:rPr>
          <w:lang w:eastAsia="zh-CN"/>
        </w:rPr>
        <w:t xml:space="preserve"> all mention that ITU has the responsibility to identify and promote the application and promotion of new </w:t>
      </w:r>
      <w:r w:rsidR="00041202">
        <w:rPr>
          <w:rFonts w:hint="eastAsia"/>
          <w:lang w:eastAsia="zh-CN"/>
        </w:rPr>
        <w:t>ICTs</w:t>
      </w:r>
      <w:r w:rsidRPr="00577276">
        <w:rPr>
          <w:lang w:eastAsia="zh-CN"/>
        </w:rPr>
        <w:t xml:space="preserve"> related to </w:t>
      </w:r>
      <w:r w:rsidR="00041202">
        <w:rPr>
          <w:rFonts w:hint="eastAsia"/>
          <w:lang w:eastAsia="zh-CN"/>
        </w:rPr>
        <w:t>the security of cyberspace</w:t>
      </w:r>
      <w:r w:rsidR="00820DBA">
        <w:rPr>
          <w:rFonts w:hint="eastAsia"/>
          <w:lang w:eastAsia="zh-CN"/>
        </w:rPr>
        <w:t>, and carry out continuous study on</w:t>
      </w:r>
      <w:r w:rsidRPr="00577276">
        <w:rPr>
          <w:lang w:eastAsia="zh-CN"/>
        </w:rPr>
        <w:t xml:space="preserve"> national best practices for </w:t>
      </w:r>
      <w:r w:rsidR="00820DBA">
        <w:rPr>
          <w:rFonts w:hint="eastAsia"/>
          <w:lang w:eastAsia="zh-CN"/>
        </w:rPr>
        <w:t>safeguarding</w:t>
      </w:r>
      <w:r w:rsidRPr="00577276">
        <w:rPr>
          <w:lang w:eastAsia="zh-CN"/>
        </w:rPr>
        <w:t xml:space="preserve"> cybersecurity and </w:t>
      </w:r>
      <w:r w:rsidR="00820DBA">
        <w:rPr>
          <w:rFonts w:hint="eastAsia"/>
          <w:lang w:eastAsia="zh-CN"/>
        </w:rPr>
        <w:t>the security of CII</w:t>
      </w:r>
      <w:r w:rsidRPr="00577276">
        <w:rPr>
          <w:lang w:eastAsia="zh-CN"/>
        </w:rPr>
        <w:t>. At present, ICT</w:t>
      </w:r>
      <w:r w:rsidR="00820DBA">
        <w:rPr>
          <w:rFonts w:hint="eastAsia"/>
          <w:lang w:eastAsia="zh-CN"/>
        </w:rPr>
        <w:t>s</w:t>
      </w:r>
      <w:r w:rsidRPr="00577276">
        <w:rPr>
          <w:lang w:eastAsia="zh-CN"/>
        </w:rPr>
        <w:t xml:space="preserve"> </w:t>
      </w:r>
      <w:r w:rsidR="00820DBA">
        <w:rPr>
          <w:lang w:eastAsia="zh-CN"/>
        </w:rPr>
        <w:t>continue</w:t>
      </w:r>
      <w:r w:rsidRPr="00577276">
        <w:rPr>
          <w:lang w:eastAsia="zh-CN"/>
        </w:rPr>
        <w:t xml:space="preserve"> to develop, network architectures are constantly upgraded and changed, network equipment is gradually virtualized, and network boundaries are gradually blurred. </w:t>
      </w:r>
      <w:r w:rsidR="00820DBA">
        <w:rPr>
          <w:rFonts w:hint="eastAsia"/>
          <w:lang w:eastAsia="zh-CN"/>
        </w:rPr>
        <w:t>All these have</w:t>
      </w:r>
      <w:r w:rsidRPr="00577276">
        <w:rPr>
          <w:lang w:eastAsia="zh-CN"/>
        </w:rPr>
        <w:t xml:space="preserve"> tr</w:t>
      </w:r>
      <w:r w:rsidR="00820DBA">
        <w:rPr>
          <w:lang w:eastAsia="zh-CN"/>
        </w:rPr>
        <w:t>iggered new security challenges</w:t>
      </w:r>
      <w:r w:rsidRPr="00577276">
        <w:rPr>
          <w:lang w:eastAsia="zh-CN"/>
        </w:rPr>
        <w:t xml:space="preserve"> and spawned new concepts</w:t>
      </w:r>
      <w:r w:rsidR="00820DBA">
        <w:rPr>
          <w:rFonts w:hint="eastAsia"/>
          <w:lang w:eastAsia="zh-CN"/>
        </w:rPr>
        <w:t xml:space="preserve"> and new models</w:t>
      </w:r>
      <w:r w:rsidRPr="00577276">
        <w:rPr>
          <w:lang w:eastAsia="zh-CN"/>
        </w:rPr>
        <w:t xml:space="preserve"> such as virtualization security, zero-trust security, and security orchestration automation</w:t>
      </w:r>
      <w:r w:rsidR="00820DBA">
        <w:rPr>
          <w:rFonts w:hint="eastAsia"/>
          <w:lang w:eastAsia="zh-CN"/>
        </w:rPr>
        <w:t xml:space="preserve"> and</w:t>
      </w:r>
      <w:r w:rsidRPr="00577276">
        <w:rPr>
          <w:lang w:eastAsia="zh-CN"/>
        </w:rPr>
        <w:t xml:space="preserve"> response (SOAR)</w:t>
      </w:r>
      <w:r w:rsidR="00820DBA">
        <w:rPr>
          <w:rFonts w:hint="eastAsia"/>
          <w:lang w:eastAsia="zh-CN"/>
        </w:rPr>
        <w:t>.</w:t>
      </w:r>
      <w:r w:rsidRPr="00577276">
        <w:rPr>
          <w:lang w:eastAsia="zh-CN"/>
        </w:rPr>
        <w:t xml:space="preserve"> It is recommended that ITU-T Study Group 17 (ITU-T SG17) pay</w:t>
      </w:r>
      <w:r w:rsidR="00820DBA">
        <w:rPr>
          <w:rFonts w:hint="eastAsia"/>
          <w:lang w:eastAsia="zh-CN"/>
        </w:rPr>
        <w:t xml:space="preserve"> timely</w:t>
      </w:r>
      <w:r w:rsidRPr="00577276">
        <w:rPr>
          <w:lang w:eastAsia="zh-CN"/>
        </w:rPr>
        <w:t xml:space="preserve"> attention to the development of </w:t>
      </w:r>
      <w:r w:rsidR="00820DBA">
        <w:rPr>
          <w:rFonts w:hint="eastAsia"/>
          <w:lang w:eastAsia="zh-CN"/>
        </w:rPr>
        <w:t xml:space="preserve">the above </w:t>
      </w:r>
      <w:r w:rsidR="00820DBA">
        <w:rPr>
          <w:lang w:eastAsia="zh-CN"/>
        </w:rPr>
        <w:t>security technologies</w:t>
      </w:r>
      <w:r w:rsidRPr="00577276">
        <w:rPr>
          <w:lang w:eastAsia="zh-CN"/>
        </w:rPr>
        <w:t>, study and formulate guidelines for the use of r</w:t>
      </w:r>
      <w:r w:rsidR="00820DBA">
        <w:rPr>
          <w:lang w:eastAsia="zh-CN"/>
        </w:rPr>
        <w:t xml:space="preserve">elated technologies, and guide </w:t>
      </w:r>
      <w:r w:rsidR="00820DBA">
        <w:rPr>
          <w:rFonts w:hint="eastAsia"/>
          <w:lang w:eastAsia="zh-CN"/>
        </w:rPr>
        <w:t>M</w:t>
      </w:r>
      <w:r w:rsidR="00820DBA">
        <w:rPr>
          <w:lang w:eastAsia="zh-CN"/>
        </w:rPr>
        <w:t xml:space="preserve">ember </w:t>
      </w:r>
      <w:r w:rsidR="00820DBA">
        <w:rPr>
          <w:rFonts w:hint="eastAsia"/>
          <w:lang w:eastAsia="zh-CN"/>
        </w:rPr>
        <w:t>S</w:t>
      </w:r>
      <w:r w:rsidRPr="00577276">
        <w:rPr>
          <w:lang w:eastAsia="zh-CN"/>
        </w:rPr>
        <w:t xml:space="preserve">tates to apply new security technologies as early as possible to </w:t>
      </w:r>
      <w:r w:rsidR="00820DBA">
        <w:rPr>
          <w:rFonts w:hint="eastAsia"/>
          <w:lang w:eastAsia="zh-CN"/>
        </w:rPr>
        <w:t>defend against</w:t>
      </w:r>
      <w:r w:rsidRPr="00577276">
        <w:rPr>
          <w:lang w:eastAsia="zh-CN"/>
        </w:rPr>
        <w:t xml:space="preserve"> escalating cyber threats.</w:t>
      </w:r>
    </w:p>
    <w:p w14:paraId="40E68D3D" w14:textId="77777777" w:rsidR="00AD4626" w:rsidRPr="00820DBA" w:rsidRDefault="00AD4626" w:rsidP="004011EA">
      <w:pPr>
        <w:ind w:firstLineChars="200" w:firstLine="480"/>
        <w:jc w:val="both"/>
        <w:rPr>
          <w:lang w:eastAsia="zh-CN"/>
        </w:rPr>
      </w:pPr>
      <w:r w:rsidRPr="00820DBA">
        <w:rPr>
          <w:lang w:eastAsia="zh-CN"/>
        </w:rPr>
        <w:t xml:space="preserve">4. </w:t>
      </w:r>
      <w:r w:rsidR="00820DBA">
        <w:rPr>
          <w:rFonts w:hint="eastAsia"/>
          <w:lang w:eastAsia="zh-CN"/>
        </w:rPr>
        <w:t>For</w:t>
      </w:r>
      <w:r w:rsidRPr="00820DBA">
        <w:rPr>
          <w:lang w:eastAsia="zh-CN"/>
        </w:rPr>
        <w:t xml:space="preserve"> organizational structure</w:t>
      </w:r>
      <w:r w:rsidR="00820DBA">
        <w:rPr>
          <w:rFonts w:hint="eastAsia"/>
          <w:lang w:eastAsia="zh-CN"/>
        </w:rPr>
        <w:t>s</w:t>
      </w:r>
      <w:r w:rsidRPr="00820DBA">
        <w:rPr>
          <w:lang w:eastAsia="zh-CN"/>
        </w:rPr>
        <w:t xml:space="preserve"> and capacity building, ITU has carried out a lot of work around </w:t>
      </w:r>
      <w:r w:rsidR="00D619A7">
        <w:rPr>
          <w:rFonts w:hint="eastAsia"/>
          <w:lang w:eastAsia="zh-CN"/>
        </w:rPr>
        <w:t>these two aspects</w:t>
      </w:r>
      <w:r w:rsidRPr="00820DBA">
        <w:rPr>
          <w:lang w:eastAsia="zh-CN"/>
        </w:rPr>
        <w:t xml:space="preserve"> of </w:t>
      </w:r>
      <w:r w:rsidR="00D619A7">
        <w:rPr>
          <w:rFonts w:hint="eastAsia"/>
          <w:lang w:eastAsia="zh-CN"/>
        </w:rPr>
        <w:t>GCA</w:t>
      </w:r>
      <w:r w:rsidRPr="00820DBA">
        <w:rPr>
          <w:lang w:eastAsia="zh-CN"/>
        </w:rPr>
        <w:t xml:space="preserve">, including technical assessments of the </w:t>
      </w:r>
      <w:r w:rsidR="00D619A7">
        <w:rPr>
          <w:rFonts w:hint="eastAsia"/>
          <w:lang w:eastAsia="zh-CN"/>
        </w:rPr>
        <w:t>readiness</w:t>
      </w:r>
      <w:r w:rsidRPr="00820DBA">
        <w:rPr>
          <w:lang w:eastAsia="zh-CN"/>
        </w:rPr>
        <w:t xml:space="preserve"> of computer incident response teams (CIRTs) in countries, publication of </w:t>
      </w:r>
      <w:r w:rsidR="00D619A7">
        <w:rPr>
          <w:rFonts w:hint="eastAsia"/>
          <w:lang w:eastAsia="zh-CN"/>
        </w:rPr>
        <w:t xml:space="preserve">the </w:t>
      </w:r>
      <w:r w:rsidR="00D619A7" w:rsidRPr="00D619A7">
        <w:rPr>
          <w:lang w:eastAsia="zh-CN"/>
        </w:rPr>
        <w:t>Guide to Developing a National Cybersecurity Strategy</w:t>
      </w:r>
      <w:r w:rsidRPr="00820DBA">
        <w:rPr>
          <w:rFonts w:hint="eastAsia"/>
          <w:lang w:eastAsia="zh-CN"/>
        </w:rPr>
        <w:t xml:space="preserve"> (NCS), release o</w:t>
      </w:r>
      <w:r w:rsidRPr="00820DBA">
        <w:rPr>
          <w:lang w:eastAsia="zh-CN"/>
        </w:rPr>
        <w:t>f the th</w:t>
      </w:r>
      <w:r w:rsidR="00402D16">
        <w:rPr>
          <w:lang w:eastAsia="zh-CN"/>
        </w:rPr>
        <w:t>ird edition of the Global Cyber</w:t>
      </w:r>
      <w:r w:rsidR="00402D16">
        <w:rPr>
          <w:rFonts w:hint="eastAsia"/>
          <w:lang w:eastAsia="zh-CN"/>
        </w:rPr>
        <w:t>s</w:t>
      </w:r>
      <w:r w:rsidRPr="00820DBA">
        <w:rPr>
          <w:rFonts w:hint="eastAsia"/>
          <w:lang w:eastAsia="zh-CN"/>
        </w:rPr>
        <w:t>ecurity Index (GCIv3), and organization of cybe</w:t>
      </w:r>
      <w:r w:rsidR="00402D16">
        <w:rPr>
          <w:rFonts w:hint="eastAsia"/>
          <w:lang w:eastAsia="zh-CN"/>
        </w:rPr>
        <w:t>rsecurity fora</w:t>
      </w:r>
      <w:r w:rsidRPr="00820DBA">
        <w:rPr>
          <w:rFonts w:hint="eastAsia"/>
          <w:lang w:eastAsia="zh-CN"/>
        </w:rPr>
        <w:t xml:space="preserve">, awareness week, </w:t>
      </w:r>
      <w:r w:rsidR="00402D16">
        <w:rPr>
          <w:rFonts w:hint="eastAsia"/>
          <w:lang w:eastAsia="zh-CN"/>
        </w:rPr>
        <w:t xml:space="preserve">and </w:t>
      </w:r>
      <w:r w:rsidRPr="00820DBA">
        <w:rPr>
          <w:rFonts w:hint="eastAsia"/>
          <w:lang w:eastAsia="zh-CN"/>
        </w:rPr>
        <w:t>workshops at the international, regional and na</w:t>
      </w:r>
      <w:r w:rsidR="00FF7F72">
        <w:rPr>
          <w:rFonts w:hint="eastAsia"/>
          <w:lang w:eastAsia="zh-CN"/>
        </w:rPr>
        <w:t>tional levels. But as members in</w:t>
      </w:r>
      <w:r w:rsidRPr="00820DBA">
        <w:rPr>
          <w:rFonts w:hint="eastAsia"/>
          <w:lang w:eastAsia="zh-CN"/>
        </w:rPr>
        <w:t xml:space="preserve"> the </w:t>
      </w:r>
      <w:r w:rsidR="00FF7F72">
        <w:rPr>
          <w:lang w:eastAsia="zh-CN"/>
        </w:rPr>
        <w:t xml:space="preserve">report of the </w:t>
      </w:r>
      <w:r w:rsidR="00FF7F72">
        <w:rPr>
          <w:rFonts w:hint="eastAsia"/>
          <w:lang w:eastAsia="zh-CN"/>
        </w:rPr>
        <w:t>GCA E</w:t>
      </w:r>
      <w:r w:rsidR="00FF7F72" w:rsidRPr="00577276">
        <w:rPr>
          <w:lang w:eastAsia="zh-CN"/>
        </w:rPr>
        <w:t>xpert</w:t>
      </w:r>
      <w:r w:rsidR="00FF7F72">
        <w:rPr>
          <w:rFonts w:hint="eastAsia"/>
          <w:lang w:eastAsia="zh-CN"/>
        </w:rPr>
        <w:t>s</w:t>
      </w:r>
      <w:r w:rsidR="00FF7F72">
        <w:rPr>
          <w:lang w:eastAsia="zh-CN"/>
        </w:rPr>
        <w:t xml:space="preserve"> </w:t>
      </w:r>
      <w:r w:rsidR="00FF7F72">
        <w:rPr>
          <w:rFonts w:hint="eastAsia"/>
          <w:lang w:eastAsia="zh-CN"/>
        </w:rPr>
        <w:t>G</w:t>
      </w:r>
      <w:r w:rsidR="00FF7F72" w:rsidRPr="00577276">
        <w:rPr>
          <w:lang w:eastAsia="zh-CN"/>
        </w:rPr>
        <w:t>roup</w:t>
      </w:r>
      <w:r w:rsidRPr="00820DBA">
        <w:rPr>
          <w:rFonts w:hint="eastAsia"/>
          <w:lang w:eastAsia="zh-CN"/>
        </w:rPr>
        <w:t xml:space="preserve"> put forward, the report should </w:t>
      </w:r>
      <w:r w:rsidR="00FF7F72">
        <w:rPr>
          <w:rFonts w:hint="eastAsia"/>
          <w:lang w:eastAsia="zh-CN"/>
        </w:rPr>
        <w:t>come up with</w:t>
      </w:r>
      <w:r w:rsidRPr="00820DBA">
        <w:rPr>
          <w:rFonts w:hint="eastAsia"/>
          <w:lang w:eastAsia="zh-CN"/>
        </w:rPr>
        <w:t xml:space="preserve"> more specific measures and recommendations on capacity building, even consider combining with the organizational structure</w:t>
      </w:r>
      <w:r w:rsidR="00FF7F72">
        <w:rPr>
          <w:rFonts w:hint="eastAsia"/>
          <w:lang w:eastAsia="zh-CN"/>
        </w:rPr>
        <w:t>s</w:t>
      </w:r>
      <w:r w:rsidRPr="00820DBA">
        <w:rPr>
          <w:rFonts w:hint="eastAsia"/>
          <w:lang w:eastAsia="zh-CN"/>
        </w:rPr>
        <w:t xml:space="preserve">, </w:t>
      </w:r>
      <w:r w:rsidR="00FF7F72">
        <w:rPr>
          <w:rFonts w:hint="eastAsia"/>
          <w:lang w:eastAsia="zh-CN"/>
        </w:rPr>
        <w:t xml:space="preserve">and make capacity building recommendations </w:t>
      </w:r>
      <w:r w:rsidRPr="00820DBA">
        <w:rPr>
          <w:rFonts w:hint="eastAsia"/>
          <w:lang w:eastAsia="zh-CN"/>
        </w:rPr>
        <w:t xml:space="preserve">from national, regional and international </w:t>
      </w:r>
      <w:r w:rsidRPr="00820DBA">
        <w:rPr>
          <w:lang w:eastAsia="zh-CN"/>
        </w:rPr>
        <w:t>level</w:t>
      </w:r>
      <w:r w:rsidR="00FF7F72">
        <w:rPr>
          <w:rFonts w:hint="eastAsia"/>
          <w:lang w:eastAsia="zh-CN"/>
        </w:rPr>
        <w:t>s</w:t>
      </w:r>
      <w:r w:rsidRPr="00820DBA">
        <w:rPr>
          <w:lang w:eastAsia="zh-CN"/>
        </w:rPr>
        <w:t xml:space="preserve">, including what elements constitute security capabilities, who will organize </w:t>
      </w:r>
      <w:r w:rsidR="00FF7F72">
        <w:rPr>
          <w:rFonts w:hint="eastAsia"/>
          <w:lang w:eastAsia="zh-CN"/>
        </w:rPr>
        <w:t>and carry out the work</w:t>
      </w:r>
      <w:r w:rsidRPr="00820DBA">
        <w:rPr>
          <w:lang w:eastAsia="zh-CN"/>
        </w:rPr>
        <w:t xml:space="preserve">, what activities </w:t>
      </w:r>
      <w:r w:rsidR="00FF7F72">
        <w:rPr>
          <w:rFonts w:hint="eastAsia"/>
          <w:lang w:eastAsia="zh-CN"/>
        </w:rPr>
        <w:t>need to</w:t>
      </w:r>
      <w:r w:rsidRPr="00820DBA">
        <w:rPr>
          <w:lang w:eastAsia="zh-CN"/>
        </w:rPr>
        <w:t xml:space="preserve"> be </w:t>
      </w:r>
      <w:r w:rsidR="00FF7F72">
        <w:rPr>
          <w:rFonts w:hint="eastAsia"/>
          <w:lang w:eastAsia="zh-CN"/>
        </w:rPr>
        <w:t>conducted</w:t>
      </w:r>
      <w:r w:rsidRPr="00820DBA">
        <w:rPr>
          <w:lang w:eastAsia="zh-CN"/>
        </w:rPr>
        <w:t xml:space="preserve">, and what expected results will be. It is recommended that the ITU Council </w:t>
      </w:r>
      <w:r w:rsidR="0060623B" w:rsidRPr="00820DBA">
        <w:rPr>
          <w:lang w:eastAsia="zh-CN"/>
        </w:rPr>
        <w:t xml:space="preserve">Working Group </w:t>
      </w:r>
      <w:proofErr w:type="gramStart"/>
      <w:r w:rsidR="0060623B">
        <w:rPr>
          <w:rFonts w:hint="eastAsia"/>
          <w:lang w:eastAsia="zh-CN"/>
        </w:rPr>
        <w:t xml:space="preserve">on </w:t>
      </w:r>
      <w:r w:rsidR="0060623B" w:rsidRPr="0060623B">
        <w:rPr>
          <w:lang w:eastAsia="zh-CN"/>
        </w:rPr>
        <w:t> International</w:t>
      </w:r>
      <w:proofErr w:type="gramEnd"/>
      <w:r w:rsidR="0060623B" w:rsidRPr="0060623B">
        <w:rPr>
          <w:lang w:eastAsia="zh-CN"/>
        </w:rPr>
        <w:t> Internet-related Public Policy Issues</w:t>
      </w:r>
      <w:r w:rsidR="0060623B" w:rsidRPr="00820DBA">
        <w:rPr>
          <w:lang w:eastAsia="zh-CN"/>
        </w:rPr>
        <w:t xml:space="preserve"> </w:t>
      </w:r>
      <w:r w:rsidRPr="00820DBA">
        <w:rPr>
          <w:lang w:eastAsia="zh-CN"/>
        </w:rPr>
        <w:t xml:space="preserve">(CWG-Internet) set up a </w:t>
      </w:r>
      <w:r w:rsidR="0060623B">
        <w:rPr>
          <w:rFonts w:hint="eastAsia"/>
          <w:lang w:eastAsia="zh-CN"/>
        </w:rPr>
        <w:t>study</w:t>
      </w:r>
      <w:r w:rsidRPr="00820DBA">
        <w:rPr>
          <w:lang w:eastAsia="zh-CN"/>
        </w:rPr>
        <w:t xml:space="preserve"> group to guide </w:t>
      </w:r>
      <w:r w:rsidR="0060623B">
        <w:rPr>
          <w:lang w:eastAsia="zh-CN"/>
        </w:rPr>
        <w:t>ITU-D</w:t>
      </w:r>
      <w:r w:rsidRPr="00820DBA">
        <w:rPr>
          <w:lang w:eastAsia="zh-CN"/>
        </w:rPr>
        <w:t xml:space="preserve"> to carry out the above work and be responsible for preparing </w:t>
      </w:r>
      <w:r w:rsidR="0060623B">
        <w:rPr>
          <w:rFonts w:hint="eastAsia"/>
          <w:lang w:eastAsia="zh-CN"/>
        </w:rPr>
        <w:t xml:space="preserve">related </w:t>
      </w:r>
      <w:r w:rsidRPr="00820DBA">
        <w:rPr>
          <w:lang w:eastAsia="zh-CN"/>
        </w:rPr>
        <w:t>guid</w:t>
      </w:r>
      <w:r w:rsidR="0060623B">
        <w:rPr>
          <w:rFonts w:hint="eastAsia"/>
          <w:lang w:eastAsia="zh-CN"/>
        </w:rPr>
        <w:t>ing</w:t>
      </w:r>
      <w:r w:rsidRPr="00820DBA">
        <w:rPr>
          <w:lang w:eastAsia="zh-CN"/>
        </w:rPr>
        <w:t xml:space="preserve"> documents on capacity building.</w:t>
      </w:r>
    </w:p>
    <w:p w14:paraId="67C53E44" w14:textId="749FB694" w:rsidR="00AD4626" w:rsidRPr="0060623B" w:rsidRDefault="00AD4626" w:rsidP="00E263FC">
      <w:pPr>
        <w:ind w:firstLineChars="200" w:firstLine="480"/>
        <w:jc w:val="both"/>
        <w:rPr>
          <w:lang w:eastAsia="zh-CN"/>
        </w:rPr>
      </w:pPr>
      <w:r w:rsidRPr="0060623B">
        <w:rPr>
          <w:lang w:eastAsia="zh-CN"/>
        </w:rPr>
        <w:t xml:space="preserve">5. </w:t>
      </w:r>
      <w:r w:rsidR="001E1971">
        <w:rPr>
          <w:rFonts w:hint="eastAsia"/>
          <w:lang w:eastAsia="zh-CN"/>
        </w:rPr>
        <w:t>Regarding</w:t>
      </w:r>
      <w:r w:rsidRPr="0060623B">
        <w:rPr>
          <w:lang w:eastAsia="zh-CN"/>
        </w:rPr>
        <w:t xml:space="preserve"> international cooperation, </w:t>
      </w:r>
      <w:r w:rsidR="001E1971">
        <w:rPr>
          <w:lang w:eastAsia="zh-CN"/>
        </w:rPr>
        <w:t xml:space="preserve">the report of the </w:t>
      </w:r>
      <w:r w:rsidR="001E1971">
        <w:rPr>
          <w:rFonts w:hint="eastAsia"/>
          <w:lang w:eastAsia="zh-CN"/>
        </w:rPr>
        <w:t>GCA E</w:t>
      </w:r>
      <w:r w:rsidR="001E1971" w:rsidRPr="00577276">
        <w:rPr>
          <w:lang w:eastAsia="zh-CN"/>
        </w:rPr>
        <w:t>xpert</w:t>
      </w:r>
      <w:r w:rsidR="001E1971">
        <w:rPr>
          <w:rFonts w:hint="eastAsia"/>
          <w:lang w:eastAsia="zh-CN"/>
        </w:rPr>
        <w:t>s</w:t>
      </w:r>
      <w:r w:rsidR="001E1971">
        <w:rPr>
          <w:lang w:eastAsia="zh-CN"/>
        </w:rPr>
        <w:t xml:space="preserve"> </w:t>
      </w:r>
      <w:r w:rsidR="001E1971">
        <w:rPr>
          <w:rFonts w:hint="eastAsia"/>
          <w:lang w:eastAsia="zh-CN"/>
        </w:rPr>
        <w:t>G</w:t>
      </w:r>
      <w:r w:rsidR="001E1971" w:rsidRPr="00577276">
        <w:rPr>
          <w:lang w:eastAsia="zh-CN"/>
        </w:rPr>
        <w:t>roup</w:t>
      </w:r>
      <w:r w:rsidRPr="0060623B">
        <w:rPr>
          <w:lang w:eastAsia="zh-CN"/>
        </w:rPr>
        <w:t xml:space="preserve"> basically made recommendations to ITU and the Secretary-General on strengthening international cooperation in cybersecurity. In this regard, we suggest </w:t>
      </w:r>
      <w:r w:rsidR="001E1971">
        <w:rPr>
          <w:rFonts w:hint="eastAsia"/>
          <w:lang w:eastAsia="zh-CN"/>
        </w:rPr>
        <w:t xml:space="preserve">that </w:t>
      </w:r>
      <w:r w:rsidRPr="0060623B">
        <w:rPr>
          <w:lang w:eastAsia="zh-CN"/>
        </w:rPr>
        <w:t>ITU further expand its partnerships with international or regio</w:t>
      </w:r>
      <w:r w:rsidR="001E1971">
        <w:rPr>
          <w:lang w:eastAsia="zh-CN"/>
        </w:rPr>
        <w:t>nal organizations such as OECD</w:t>
      </w:r>
      <w:r w:rsidR="001E1971">
        <w:rPr>
          <w:rFonts w:hint="eastAsia"/>
          <w:lang w:eastAsia="zh-CN"/>
        </w:rPr>
        <w:t xml:space="preserve"> and </w:t>
      </w:r>
      <w:r w:rsidR="001E1971">
        <w:rPr>
          <w:lang w:eastAsia="zh-CN"/>
        </w:rPr>
        <w:t>G20</w:t>
      </w:r>
      <w:r w:rsidR="001E1971">
        <w:rPr>
          <w:rFonts w:hint="eastAsia"/>
          <w:lang w:eastAsia="zh-CN"/>
        </w:rPr>
        <w:t xml:space="preserve"> to</w:t>
      </w:r>
      <w:r w:rsidRPr="0060623B">
        <w:rPr>
          <w:lang w:eastAsia="zh-CN"/>
        </w:rPr>
        <w:t xml:space="preserve"> strengthen cooperation in building </w:t>
      </w:r>
      <w:r w:rsidR="001E1971">
        <w:rPr>
          <w:rFonts w:hint="eastAsia"/>
          <w:lang w:eastAsia="zh-CN"/>
        </w:rPr>
        <w:t>capacities of</w:t>
      </w:r>
      <w:r w:rsidRPr="0060623B">
        <w:rPr>
          <w:lang w:eastAsia="zh-CN"/>
        </w:rPr>
        <w:t xml:space="preserve"> </w:t>
      </w:r>
      <w:r w:rsidR="001E1971">
        <w:rPr>
          <w:rFonts w:hint="eastAsia"/>
          <w:lang w:eastAsia="zh-CN"/>
        </w:rPr>
        <w:t>cyber</w:t>
      </w:r>
      <w:r w:rsidRPr="0060623B">
        <w:rPr>
          <w:lang w:eastAsia="zh-CN"/>
        </w:rPr>
        <w:t xml:space="preserve">security and </w:t>
      </w:r>
      <w:r w:rsidR="001E1971">
        <w:rPr>
          <w:rFonts w:hint="eastAsia"/>
          <w:lang w:eastAsia="zh-CN"/>
        </w:rPr>
        <w:t>cyber</w:t>
      </w:r>
      <w:r w:rsidRPr="0060623B">
        <w:rPr>
          <w:lang w:eastAsia="zh-CN"/>
        </w:rPr>
        <w:t xml:space="preserve"> resilience, </w:t>
      </w:r>
      <w:r w:rsidR="001E1971">
        <w:rPr>
          <w:rFonts w:hint="eastAsia"/>
          <w:lang w:eastAsia="zh-CN"/>
        </w:rPr>
        <w:t>by</w:t>
      </w:r>
      <w:r w:rsidR="001E1971">
        <w:rPr>
          <w:lang w:eastAsia="zh-CN"/>
        </w:rPr>
        <w:t xml:space="preserve"> mak</w:t>
      </w:r>
      <w:r w:rsidR="001E1971">
        <w:rPr>
          <w:rFonts w:hint="eastAsia"/>
          <w:lang w:eastAsia="zh-CN"/>
        </w:rPr>
        <w:t>ing</w:t>
      </w:r>
      <w:r w:rsidRPr="0060623B">
        <w:rPr>
          <w:lang w:eastAsia="zh-CN"/>
        </w:rPr>
        <w:t xml:space="preserve"> use of ITU's expertise in the ICT field </w:t>
      </w:r>
      <w:r w:rsidR="002E4559">
        <w:rPr>
          <w:rFonts w:hint="eastAsia"/>
          <w:lang w:eastAsia="zh-CN"/>
        </w:rPr>
        <w:t>and</w:t>
      </w:r>
      <w:r w:rsidR="002E4559">
        <w:rPr>
          <w:lang w:eastAsia="zh-CN"/>
        </w:rPr>
        <w:t xml:space="preserve"> guid</w:t>
      </w:r>
      <w:r w:rsidR="002E4559">
        <w:rPr>
          <w:rFonts w:hint="eastAsia"/>
          <w:lang w:eastAsia="zh-CN"/>
        </w:rPr>
        <w:t>ing</w:t>
      </w:r>
      <w:r w:rsidRPr="0060623B">
        <w:rPr>
          <w:lang w:eastAsia="zh-CN"/>
        </w:rPr>
        <w:t xml:space="preserve"> </w:t>
      </w:r>
      <w:r w:rsidR="002E4559">
        <w:rPr>
          <w:lang w:eastAsia="zh-CN"/>
        </w:rPr>
        <w:t>ITU-D</w:t>
      </w:r>
      <w:r w:rsidRPr="0060623B">
        <w:rPr>
          <w:lang w:eastAsia="zh-CN"/>
        </w:rPr>
        <w:t xml:space="preserve"> to assist other international or regional organizations in implementing cybersecurity-related initiatives or resolutions</w:t>
      </w:r>
      <w:r w:rsidR="002E4559">
        <w:rPr>
          <w:rFonts w:hint="eastAsia"/>
          <w:lang w:eastAsia="zh-CN"/>
        </w:rPr>
        <w:t>, with a view</w:t>
      </w:r>
      <w:r w:rsidR="002E4559">
        <w:rPr>
          <w:lang w:eastAsia="zh-CN"/>
        </w:rPr>
        <w:t xml:space="preserve"> to achiev</w:t>
      </w:r>
      <w:r w:rsidR="002E4559">
        <w:rPr>
          <w:rFonts w:hint="eastAsia"/>
          <w:lang w:eastAsia="zh-CN"/>
        </w:rPr>
        <w:t>ing</w:t>
      </w:r>
      <w:r w:rsidRPr="0060623B">
        <w:rPr>
          <w:lang w:eastAsia="zh-CN"/>
        </w:rPr>
        <w:t xml:space="preserve"> the vision set out in the report: to </w:t>
      </w:r>
      <w:r w:rsidR="00CD2676">
        <w:rPr>
          <w:lang w:eastAsia="zh-CN"/>
        </w:rPr>
        <w:t>facilitate the</w:t>
      </w:r>
      <w:r w:rsidRPr="0060623B">
        <w:rPr>
          <w:lang w:eastAsia="zh-CN"/>
        </w:rPr>
        <w:t xml:space="preserve"> ITU </w:t>
      </w:r>
      <w:r w:rsidR="00CD2676">
        <w:rPr>
          <w:lang w:eastAsia="zh-CN"/>
        </w:rPr>
        <w:t>becoming the</w:t>
      </w:r>
      <w:r w:rsidRPr="0060623B">
        <w:rPr>
          <w:lang w:eastAsia="zh-CN"/>
        </w:rPr>
        <w:t xml:space="preserve"> global "</w:t>
      </w:r>
      <w:proofErr w:type="spellStart"/>
      <w:r w:rsidR="00CD2676">
        <w:rPr>
          <w:lang w:eastAsia="zh-CN"/>
        </w:rPr>
        <w:t>c</w:t>
      </w:r>
      <w:r w:rsidR="00DA56D0">
        <w:rPr>
          <w:rFonts w:hint="eastAsia"/>
          <w:lang w:eastAsia="zh-CN"/>
        </w:rPr>
        <w:t>enter</w:t>
      </w:r>
      <w:proofErr w:type="spellEnd"/>
      <w:r w:rsidR="00DA56D0">
        <w:rPr>
          <w:rFonts w:hint="eastAsia"/>
          <w:lang w:eastAsia="zh-CN"/>
        </w:rPr>
        <w:t xml:space="preserve"> of </w:t>
      </w:r>
      <w:r w:rsidR="00CD2676">
        <w:rPr>
          <w:lang w:eastAsia="zh-CN"/>
        </w:rPr>
        <w:t>e</w:t>
      </w:r>
      <w:r w:rsidR="00DA56D0">
        <w:rPr>
          <w:rFonts w:hint="eastAsia"/>
          <w:lang w:eastAsia="zh-CN"/>
        </w:rPr>
        <w:t>xcellence</w:t>
      </w:r>
      <w:r w:rsidRPr="0060623B">
        <w:rPr>
          <w:lang w:eastAsia="zh-CN"/>
        </w:rPr>
        <w:t xml:space="preserve">" for </w:t>
      </w:r>
      <w:r w:rsidR="00CD2676">
        <w:rPr>
          <w:lang w:eastAsia="zh-CN"/>
        </w:rPr>
        <w:t>collection</w:t>
      </w:r>
      <w:r w:rsidR="00DA56D0">
        <w:rPr>
          <w:rFonts w:hint="eastAsia"/>
          <w:lang w:eastAsia="zh-CN"/>
        </w:rPr>
        <w:t xml:space="preserve"> and </w:t>
      </w:r>
      <w:r w:rsidR="00CD2676">
        <w:rPr>
          <w:lang w:eastAsia="zh-CN"/>
        </w:rPr>
        <w:t xml:space="preserve">distribution of timely </w:t>
      </w:r>
      <w:proofErr w:type="spellStart"/>
      <w:r w:rsidR="00CD2676">
        <w:rPr>
          <w:lang w:eastAsia="zh-CN"/>
        </w:rPr>
        <w:t>telecomm</w:t>
      </w:r>
      <w:r w:rsidR="004F37F6">
        <w:rPr>
          <w:lang w:eastAsia="zh-CN"/>
        </w:rPr>
        <w:t>unicaitons</w:t>
      </w:r>
      <w:proofErr w:type="spellEnd"/>
      <w:r w:rsidR="004F37F6">
        <w:rPr>
          <w:lang w:eastAsia="zh-CN"/>
        </w:rPr>
        <w:t xml:space="preserve">/ICT </w:t>
      </w:r>
      <w:r w:rsidRPr="0060623B">
        <w:rPr>
          <w:lang w:eastAsia="zh-CN"/>
        </w:rPr>
        <w:t>cybersecurity</w:t>
      </w:r>
      <w:r w:rsidR="004F37F6">
        <w:rPr>
          <w:lang w:eastAsia="zh-CN"/>
        </w:rPr>
        <w:t>-related</w:t>
      </w:r>
      <w:r w:rsidRPr="0060623B">
        <w:rPr>
          <w:lang w:eastAsia="zh-CN"/>
        </w:rPr>
        <w:t xml:space="preserve"> information.</w:t>
      </w:r>
    </w:p>
    <w:p w14:paraId="14F2A021" w14:textId="77777777" w:rsidR="002F2DDB" w:rsidRPr="00E263FC" w:rsidRDefault="002F2DDB" w:rsidP="009A4930">
      <w:pPr>
        <w:ind w:firstLineChars="200" w:firstLine="480"/>
        <w:jc w:val="both"/>
        <w:rPr>
          <w:lang w:val="en-US" w:eastAsia="zh-CN"/>
        </w:rPr>
      </w:pPr>
    </w:p>
    <w:p w14:paraId="71AD6DD0" w14:textId="77777777" w:rsidR="00765A24" w:rsidRDefault="00765A24" w:rsidP="00765A24">
      <w:pPr>
        <w:jc w:val="center"/>
      </w:pPr>
      <w:r>
        <w:t>______________</w:t>
      </w:r>
    </w:p>
    <w:sectPr w:rsidR="00765A24" w:rsidSect="00F05672">
      <w:headerReference w:type="default" r:id="rId8"/>
      <w:pgSz w:w="11900" w:h="16840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32CCB" w14:textId="77777777" w:rsidR="00781723" w:rsidRDefault="00781723" w:rsidP="00AD4626">
      <w:pPr>
        <w:spacing w:before="0"/>
      </w:pPr>
      <w:r>
        <w:separator/>
      </w:r>
    </w:p>
  </w:endnote>
  <w:endnote w:type="continuationSeparator" w:id="0">
    <w:p w14:paraId="68F5BCE1" w14:textId="77777777" w:rsidR="00781723" w:rsidRDefault="00781723" w:rsidP="00AD462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iti SC Light">
    <w:altName w:val="Yu Gothic"/>
    <w:charset w:val="80"/>
    <w:family w:val="auto"/>
    <w:pitch w:val="variable"/>
    <w:sig w:usb0="8000002F" w:usb1="0807004A" w:usb2="00000010" w:usb3="00000000" w:csb0="003E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F21A6" w14:textId="77777777" w:rsidR="00781723" w:rsidRDefault="00781723" w:rsidP="00AD4626">
      <w:pPr>
        <w:spacing w:before="0"/>
      </w:pPr>
      <w:r>
        <w:separator/>
      </w:r>
    </w:p>
  </w:footnote>
  <w:footnote w:type="continuationSeparator" w:id="0">
    <w:p w14:paraId="22AE74A0" w14:textId="77777777" w:rsidR="00781723" w:rsidRDefault="00781723" w:rsidP="00AD462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D816" w14:textId="22C18D70" w:rsidR="00F05672" w:rsidRDefault="00F05672">
    <w:pPr>
      <w:pStyle w:val="Head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FA67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7A8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C4E7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E0DD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909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9E51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D8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54C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84F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8E2C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99"/>
    <w:rsid w:val="00003E87"/>
    <w:rsid w:val="0001586B"/>
    <w:rsid w:val="00035F33"/>
    <w:rsid w:val="00041202"/>
    <w:rsid w:val="000B7478"/>
    <w:rsid w:val="000E2FB6"/>
    <w:rsid w:val="000F3933"/>
    <w:rsid w:val="001007BE"/>
    <w:rsid w:val="001367D3"/>
    <w:rsid w:val="001979D3"/>
    <w:rsid w:val="001B0C09"/>
    <w:rsid w:val="001E1971"/>
    <w:rsid w:val="001E3F37"/>
    <w:rsid w:val="00224DD3"/>
    <w:rsid w:val="00267654"/>
    <w:rsid w:val="002A2A99"/>
    <w:rsid w:val="002C76A0"/>
    <w:rsid w:val="002E4559"/>
    <w:rsid w:val="002F2681"/>
    <w:rsid w:val="002F2DDB"/>
    <w:rsid w:val="002F3B42"/>
    <w:rsid w:val="002F6B21"/>
    <w:rsid w:val="0035170E"/>
    <w:rsid w:val="003530A1"/>
    <w:rsid w:val="00390612"/>
    <w:rsid w:val="003C1E55"/>
    <w:rsid w:val="003E0663"/>
    <w:rsid w:val="003E1FEF"/>
    <w:rsid w:val="003F3A5E"/>
    <w:rsid w:val="004011EA"/>
    <w:rsid w:val="00402D16"/>
    <w:rsid w:val="00413CBA"/>
    <w:rsid w:val="00414E45"/>
    <w:rsid w:val="004428EB"/>
    <w:rsid w:val="00453006"/>
    <w:rsid w:val="00477223"/>
    <w:rsid w:val="004B0CB4"/>
    <w:rsid w:val="004C666B"/>
    <w:rsid w:val="004F37F6"/>
    <w:rsid w:val="004F68B9"/>
    <w:rsid w:val="00524391"/>
    <w:rsid w:val="00526714"/>
    <w:rsid w:val="00547B35"/>
    <w:rsid w:val="00552BBB"/>
    <w:rsid w:val="00570A6D"/>
    <w:rsid w:val="005731AC"/>
    <w:rsid w:val="005739A1"/>
    <w:rsid w:val="00577276"/>
    <w:rsid w:val="00581C77"/>
    <w:rsid w:val="00586EA5"/>
    <w:rsid w:val="005B0C7B"/>
    <w:rsid w:val="0060466D"/>
    <w:rsid w:val="0060623B"/>
    <w:rsid w:val="00637FE3"/>
    <w:rsid w:val="00653FF6"/>
    <w:rsid w:val="00670BEE"/>
    <w:rsid w:val="006D7F8D"/>
    <w:rsid w:val="006F4014"/>
    <w:rsid w:val="007356FB"/>
    <w:rsid w:val="00736CC4"/>
    <w:rsid w:val="00737221"/>
    <w:rsid w:val="00750307"/>
    <w:rsid w:val="007628DC"/>
    <w:rsid w:val="00765A24"/>
    <w:rsid w:val="00780224"/>
    <w:rsid w:val="00781723"/>
    <w:rsid w:val="007B0E79"/>
    <w:rsid w:val="007C4A1A"/>
    <w:rsid w:val="007F0F53"/>
    <w:rsid w:val="00820DBA"/>
    <w:rsid w:val="008242BF"/>
    <w:rsid w:val="008431A7"/>
    <w:rsid w:val="00847683"/>
    <w:rsid w:val="008804CD"/>
    <w:rsid w:val="00887C8E"/>
    <w:rsid w:val="0089133D"/>
    <w:rsid w:val="008B37EB"/>
    <w:rsid w:val="008E4F22"/>
    <w:rsid w:val="009142F2"/>
    <w:rsid w:val="00925738"/>
    <w:rsid w:val="009740AF"/>
    <w:rsid w:val="009A4930"/>
    <w:rsid w:val="009B3714"/>
    <w:rsid w:val="009D1020"/>
    <w:rsid w:val="00AD12DA"/>
    <w:rsid w:val="00AD4626"/>
    <w:rsid w:val="00AF5435"/>
    <w:rsid w:val="00AF6D31"/>
    <w:rsid w:val="00B8172F"/>
    <w:rsid w:val="00B94E9F"/>
    <w:rsid w:val="00BB0343"/>
    <w:rsid w:val="00BE1EC2"/>
    <w:rsid w:val="00BE3229"/>
    <w:rsid w:val="00BE4060"/>
    <w:rsid w:val="00BE6E9D"/>
    <w:rsid w:val="00BF135A"/>
    <w:rsid w:val="00BF4704"/>
    <w:rsid w:val="00C10876"/>
    <w:rsid w:val="00C15161"/>
    <w:rsid w:val="00C227FF"/>
    <w:rsid w:val="00C455A1"/>
    <w:rsid w:val="00C55BD4"/>
    <w:rsid w:val="00C8559D"/>
    <w:rsid w:val="00C94DD2"/>
    <w:rsid w:val="00CB29E7"/>
    <w:rsid w:val="00CC4F18"/>
    <w:rsid w:val="00CD2676"/>
    <w:rsid w:val="00CF484A"/>
    <w:rsid w:val="00D17A8B"/>
    <w:rsid w:val="00D4180B"/>
    <w:rsid w:val="00D45BA6"/>
    <w:rsid w:val="00D50852"/>
    <w:rsid w:val="00D548CA"/>
    <w:rsid w:val="00D558AB"/>
    <w:rsid w:val="00D619A7"/>
    <w:rsid w:val="00D62114"/>
    <w:rsid w:val="00D810D4"/>
    <w:rsid w:val="00DA3A61"/>
    <w:rsid w:val="00DA56D0"/>
    <w:rsid w:val="00DB0FC9"/>
    <w:rsid w:val="00DB437D"/>
    <w:rsid w:val="00DC386A"/>
    <w:rsid w:val="00DC752F"/>
    <w:rsid w:val="00E17D1E"/>
    <w:rsid w:val="00E263FC"/>
    <w:rsid w:val="00E46FC4"/>
    <w:rsid w:val="00E63481"/>
    <w:rsid w:val="00E879E0"/>
    <w:rsid w:val="00E95E7C"/>
    <w:rsid w:val="00EA38B7"/>
    <w:rsid w:val="00EA7A06"/>
    <w:rsid w:val="00EB7E58"/>
    <w:rsid w:val="00ED1A22"/>
    <w:rsid w:val="00EE3A3A"/>
    <w:rsid w:val="00EE3E1F"/>
    <w:rsid w:val="00EF1E69"/>
    <w:rsid w:val="00EF3779"/>
    <w:rsid w:val="00F05672"/>
    <w:rsid w:val="00F51E79"/>
    <w:rsid w:val="00F8584F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61D19D"/>
  <w15:docId w15:val="{F612756F-2F70-4F42-BC62-B0CA9DBB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SimSun" w:hAnsi="Calibri" w:cs="Times New Roman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umlev2">
    <w:name w:val="enumlev2"/>
    <w:basedOn w:val="Normal"/>
    <w:rsid w:val="00765A24"/>
    <w:pPr>
      <w:tabs>
        <w:tab w:val="left" w:pos="2608"/>
        <w:tab w:val="left" w:pos="3345"/>
      </w:tabs>
      <w:spacing w:before="80"/>
      <w:ind w:left="1191" w:hanging="397"/>
    </w:pPr>
  </w:style>
  <w:style w:type="paragraph" w:customStyle="1" w:styleId="Reasons">
    <w:name w:val="Reasons"/>
    <w:basedOn w:val="Normal"/>
    <w:qFormat/>
    <w:rsid w:val="00765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Title1">
    <w:name w:val="Title 1"/>
    <w:basedOn w:val="Normal"/>
    <w:next w:val="Normal"/>
    <w:rsid w:val="00765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Normal1">
    <w:name w:val="Normal1"/>
    <w:rsid w:val="00765A2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84F"/>
    <w:pPr>
      <w:spacing w:before="0"/>
    </w:pPr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4F"/>
    <w:rPr>
      <w:rFonts w:ascii="Heiti SC Light" w:eastAsia="Heiti SC Light" w:hAnsi="Calibri" w:cs="Times New Roman"/>
      <w:sz w:val="18"/>
      <w:szCs w:val="18"/>
      <w:lang w:val="en-GB" w:eastAsia="en-US"/>
    </w:rPr>
  </w:style>
  <w:style w:type="character" w:styleId="Hyperlink">
    <w:name w:val="Hyperlink"/>
    <w:basedOn w:val="DefaultParagraphFont"/>
    <w:rsid w:val="000B7478"/>
    <w:rPr>
      <w:rFonts w:ascii="Calibri" w:hAnsi="Calibri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4626"/>
    <w:pPr>
      <w:pBdr>
        <w:bottom w:val="single" w:sz="6" w:space="1" w:color="auto"/>
      </w:pBdr>
      <w:tabs>
        <w:tab w:val="clear" w:pos="794"/>
        <w:tab w:val="clear" w:pos="1191"/>
        <w:tab w:val="clear" w:pos="1588"/>
        <w:tab w:val="clear" w:pos="1985"/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D4626"/>
    <w:rPr>
      <w:rFonts w:ascii="Calibri" w:eastAsia="SimSun" w:hAnsi="Calibri" w:cs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D4626"/>
    <w:pPr>
      <w:tabs>
        <w:tab w:val="clear" w:pos="794"/>
        <w:tab w:val="clear" w:pos="1191"/>
        <w:tab w:val="clear" w:pos="1588"/>
        <w:tab w:val="clear" w:pos="1985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D4626"/>
    <w:rPr>
      <w:rFonts w:ascii="Calibri" w:eastAsia="SimSun" w:hAnsi="Calibri" w:cs="Times New Roman"/>
      <w:sz w:val="18"/>
      <w:szCs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D619A7"/>
    <w:rPr>
      <w:b/>
      <w:bCs/>
    </w:rPr>
  </w:style>
  <w:style w:type="paragraph" w:customStyle="1" w:styleId="dnum">
    <w:name w:val="dnum"/>
    <w:basedOn w:val="Normal"/>
    <w:rsid w:val="0084768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 w:after="160" w:line="259" w:lineRule="auto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Source">
    <w:name w:val="Source"/>
    <w:basedOn w:val="Normal"/>
    <w:rsid w:val="00F05672"/>
    <w:pPr>
      <w:jc w:val="center"/>
      <w:outlineLvl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00F22A-4D3E-4DD6-A2A3-3E782DCE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Janin, Patricia</cp:lastModifiedBy>
  <cp:revision>3</cp:revision>
  <dcterms:created xsi:type="dcterms:W3CDTF">2020-01-31T12:02:00Z</dcterms:created>
  <dcterms:modified xsi:type="dcterms:W3CDTF">2020-01-31T12:06:00Z</dcterms:modified>
</cp:coreProperties>
</file>