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88" w:rsidRDefault="008E3D96" w:rsidP="00927388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New Zealand c</w:t>
      </w:r>
      <w:r w:rsidR="00927388">
        <w:rPr>
          <w:b/>
          <w:bCs/>
          <w:sz w:val="22"/>
          <w:szCs w:val="22"/>
        </w:rPr>
        <w:t xml:space="preserve">ontribution in response to ITU Circular CL-19/47 </w:t>
      </w:r>
    </w:p>
    <w:p w:rsidR="00927388" w:rsidRDefault="00927388" w:rsidP="00927388">
      <w:pPr>
        <w:pStyle w:val="Default"/>
        <w:ind w:right="-3590"/>
        <w:rPr>
          <w:b/>
          <w:bCs/>
          <w:sz w:val="22"/>
          <w:szCs w:val="22"/>
        </w:rPr>
      </w:pPr>
    </w:p>
    <w:p w:rsidR="00AA5311" w:rsidRDefault="00927388" w:rsidP="00927388">
      <w:pPr>
        <w:pStyle w:val="Default"/>
        <w:ind w:right="-3590"/>
        <w:rPr>
          <w:sz w:val="22"/>
          <w:szCs w:val="22"/>
        </w:rPr>
      </w:pPr>
      <w:r>
        <w:rPr>
          <w:b/>
          <w:bCs/>
          <w:sz w:val="22"/>
          <w:szCs w:val="22"/>
        </w:rPr>
        <w:t>Background</w:t>
      </w:r>
    </w:p>
    <w:p w:rsidR="00AA5311" w:rsidRDefault="00AA5311" w:rsidP="00927388">
      <w:pPr>
        <w:pStyle w:val="Default"/>
        <w:ind w:right="-3590"/>
        <w:rPr>
          <w:sz w:val="22"/>
          <w:szCs w:val="22"/>
        </w:rPr>
      </w:pPr>
    </w:p>
    <w:p w:rsidR="00927388" w:rsidRDefault="00927388" w:rsidP="00927388">
      <w:pPr>
        <w:pStyle w:val="Default"/>
        <w:ind w:right="-3590"/>
        <w:rPr>
          <w:sz w:val="22"/>
          <w:szCs w:val="22"/>
        </w:rPr>
      </w:pPr>
      <w:r>
        <w:rPr>
          <w:sz w:val="22"/>
          <w:szCs w:val="22"/>
        </w:rPr>
        <w:t xml:space="preserve">In 2007 a Global Cybersecurity Agenda was established following the 2005 WSIS, with a high level experts group formed. </w:t>
      </w:r>
    </w:p>
    <w:p w:rsidR="00927388" w:rsidRDefault="00927388" w:rsidP="00927388">
      <w:pPr>
        <w:pStyle w:val="Default"/>
        <w:ind w:right="-3590"/>
        <w:rPr>
          <w:sz w:val="22"/>
          <w:szCs w:val="22"/>
        </w:rPr>
      </w:pPr>
    </w:p>
    <w:p w:rsidR="00FA2796" w:rsidRDefault="00927388" w:rsidP="00927388">
      <w:pPr>
        <w:pStyle w:val="Default"/>
        <w:ind w:right="-3590"/>
        <w:rPr>
          <w:sz w:val="22"/>
          <w:szCs w:val="22"/>
        </w:rPr>
      </w:pPr>
      <w:r>
        <w:rPr>
          <w:sz w:val="22"/>
          <w:szCs w:val="22"/>
        </w:rPr>
        <w:t>The ITU Plenipotentiary Conference 2018 in Dubai incl</w:t>
      </w:r>
      <w:r w:rsidR="008E3D96">
        <w:rPr>
          <w:sz w:val="22"/>
          <w:szCs w:val="22"/>
        </w:rPr>
        <w:t>uded</w:t>
      </w:r>
      <w:r>
        <w:rPr>
          <w:sz w:val="22"/>
          <w:szCs w:val="22"/>
        </w:rPr>
        <w:t xml:space="preserve"> text in Resolution 130 </w:t>
      </w:r>
      <w:r w:rsidR="00AA5311">
        <w:rPr>
          <w:sz w:val="22"/>
          <w:szCs w:val="22"/>
        </w:rPr>
        <w:t>that resolved</w:t>
      </w:r>
      <w:r>
        <w:rPr>
          <w:sz w:val="22"/>
          <w:szCs w:val="22"/>
        </w:rPr>
        <w:t xml:space="preserve"> “to utilize the GCA framework in order to further guide the work of the Union on efforts to build confidence and security in the use of ICTs”.</w:t>
      </w:r>
      <w:r w:rsidR="008E3D96">
        <w:rPr>
          <w:sz w:val="22"/>
          <w:szCs w:val="22"/>
        </w:rPr>
        <w:t xml:space="preserve">  </w:t>
      </w:r>
      <w:r>
        <w:rPr>
          <w:sz w:val="22"/>
          <w:szCs w:val="22"/>
        </w:rPr>
        <w:t>In accordance with that</w:t>
      </w:r>
      <w:r w:rsidR="00AA5311">
        <w:rPr>
          <w:sz w:val="22"/>
          <w:szCs w:val="22"/>
        </w:rPr>
        <w:t xml:space="preserve"> resolution</w:t>
      </w:r>
      <w:r>
        <w:rPr>
          <w:sz w:val="22"/>
          <w:szCs w:val="22"/>
        </w:rPr>
        <w:t>, ITU Circular CL-19/47 was issued, inviting contributions as part of a process to develop guidelines for th</w:t>
      </w:r>
      <w:r w:rsidR="00FA2796">
        <w:rPr>
          <w:sz w:val="22"/>
          <w:szCs w:val="22"/>
        </w:rPr>
        <w:t xml:space="preserve">e utilization of GCA by the ITU, with the </w:t>
      </w:r>
      <w:r>
        <w:rPr>
          <w:sz w:val="22"/>
          <w:szCs w:val="22"/>
        </w:rPr>
        <w:t xml:space="preserve">Secretary-General </w:t>
      </w:r>
      <w:r w:rsidR="00AA5311">
        <w:rPr>
          <w:sz w:val="22"/>
          <w:szCs w:val="22"/>
        </w:rPr>
        <w:t xml:space="preserve">planning </w:t>
      </w:r>
      <w:r w:rsidR="00FA2796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publish a report on how the ITU </w:t>
      </w:r>
      <w:r w:rsidR="00FA2796">
        <w:rPr>
          <w:sz w:val="22"/>
          <w:szCs w:val="22"/>
        </w:rPr>
        <w:t>is currently utilizing the GCA.</w:t>
      </w:r>
    </w:p>
    <w:p w:rsidR="00FA2796" w:rsidRDefault="00FA2796" w:rsidP="00927388">
      <w:pPr>
        <w:pStyle w:val="Default"/>
        <w:ind w:right="-3590"/>
        <w:rPr>
          <w:sz w:val="22"/>
          <w:szCs w:val="22"/>
        </w:rPr>
      </w:pPr>
    </w:p>
    <w:p w:rsidR="008D460A" w:rsidRDefault="00FA2796" w:rsidP="00F94B31">
      <w:pPr>
        <w:pStyle w:val="Default"/>
        <w:ind w:right="-3590"/>
        <w:rPr>
          <w:sz w:val="22"/>
          <w:szCs w:val="22"/>
        </w:rPr>
      </w:pPr>
      <w:r>
        <w:rPr>
          <w:sz w:val="22"/>
          <w:szCs w:val="22"/>
        </w:rPr>
        <w:t xml:space="preserve">New Zealand is of the view that the GCA framework remains valid, </w:t>
      </w:r>
      <w:r w:rsidR="003B23C1">
        <w:rPr>
          <w:sz w:val="22"/>
          <w:szCs w:val="22"/>
        </w:rPr>
        <w:t>and that there is value in</w:t>
      </w:r>
      <w:r w:rsidR="00A26F13">
        <w:rPr>
          <w:sz w:val="22"/>
          <w:szCs w:val="22"/>
        </w:rPr>
        <w:t xml:space="preserve"> </w:t>
      </w:r>
      <w:r w:rsidR="003B23C1">
        <w:rPr>
          <w:sz w:val="22"/>
          <w:szCs w:val="22"/>
        </w:rPr>
        <w:t>many of</w:t>
      </w:r>
      <w:r w:rsidR="00A26F13">
        <w:rPr>
          <w:sz w:val="22"/>
          <w:szCs w:val="22"/>
        </w:rPr>
        <w:t xml:space="preserve"> the </w:t>
      </w:r>
      <w:r w:rsidR="00554304">
        <w:rPr>
          <w:sz w:val="22"/>
          <w:szCs w:val="22"/>
        </w:rPr>
        <w:t>previous</w:t>
      </w:r>
      <w:r w:rsidR="003B23C1">
        <w:rPr>
          <w:sz w:val="22"/>
          <w:szCs w:val="22"/>
        </w:rPr>
        <w:t xml:space="preserve"> </w:t>
      </w:r>
      <w:r w:rsidR="00A26F13">
        <w:rPr>
          <w:sz w:val="22"/>
          <w:szCs w:val="22"/>
        </w:rPr>
        <w:t>ITU activities that have been associated with the framework including the GCI</w:t>
      </w:r>
      <w:r>
        <w:rPr>
          <w:sz w:val="22"/>
          <w:szCs w:val="22"/>
        </w:rPr>
        <w:t>.</w:t>
      </w:r>
      <w:r w:rsidR="00A26F13">
        <w:rPr>
          <w:sz w:val="22"/>
          <w:szCs w:val="22"/>
        </w:rPr>
        <w:t xml:space="preserve"> </w:t>
      </w:r>
      <w:r w:rsidR="008D460A">
        <w:rPr>
          <w:sz w:val="22"/>
          <w:szCs w:val="22"/>
        </w:rPr>
        <w:t xml:space="preserve"> However it remains unclear ho</w:t>
      </w:r>
      <w:r w:rsidR="006C3881">
        <w:rPr>
          <w:sz w:val="22"/>
          <w:szCs w:val="22"/>
        </w:rPr>
        <w:t>w the framework could be best</w:t>
      </w:r>
      <w:r w:rsidR="008D460A">
        <w:rPr>
          <w:sz w:val="22"/>
          <w:szCs w:val="22"/>
        </w:rPr>
        <w:t xml:space="preserve"> reinvigorated to influence or add to the existing endeavours of the ITU.   From New Zealand’s perspective the existing </w:t>
      </w:r>
      <w:r w:rsidR="004D6BD5">
        <w:rPr>
          <w:sz w:val="22"/>
          <w:szCs w:val="22"/>
        </w:rPr>
        <w:t>c</w:t>
      </w:r>
      <w:r w:rsidR="006C3881">
        <w:rPr>
          <w:sz w:val="22"/>
          <w:szCs w:val="22"/>
        </w:rPr>
        <w:t>yber security programme of the</w:t>
      </w:r>
      <w:r w:rsidR="008D460A">
        <w:rPr>
          <w:sz w:val="22"/>
          <w:szCs w:val="22"/>
        </w:rPr>
        <w:t xml:space="preserve"> ITU has consensus support and delivers many valuable initiatives regionally and international.  The programme is guided and connected</w:t>
      </w:r>
      <w:r w:rsidR="00116544">
        <w:rPr>
          <w:sz w:val="22"/>
          <w:szCs w:val="22"/>
        </w:rPr>
        <w:t xml:space="preserve"> globally, and </w:t>
      </w:r>
      <w:r w:rsidR="009E4AB6">
        <w:rPr>
          <w:sz w:val="22"/>
          <w:szCs w:val="22"/>
        </w:rPr>
        <w:t xml:space="preserve">while </w:t>
      </w:r>
      <w:r w:rsidR="006C3881">
        <w:rPr>
          <w:sz w:val="22"/>
          <w:szCs w:val="22"/>
        </w:rPr>
        <w:t xml:space="preserve">the programme may be </w:t>
      </w:r>
      <w:r w:rsidR="00116544">
        <w:rPr>
          <w:sz w:val="22"/>
          <w:szCs w:val="22"/>
        </w:rPr>
        <w:t>influenced by the CGA</w:t>
      </w:r>
      <w:r w:rsidR="006C3881">
        <w:rPr>
          <w:sz w:val="22"/>
          <w:szCs w:val="22"/>
        </w:rPr>
        <w:t>, the ITU cybersecurity programme represents more than</w:t>
      </w:r>
      <w:r w:rsidR="0060639F">
        <w:rPr>
          <w:sz w:val="22"/>
          <w:szCs w:val="22"/>
        </w:rPr>
        <w:t>,</w:t>
      </w:r>
      <w:r w:rsidR="006C3881">
        <w:rPr>
          <w:sz w:val="22"/>
          <w:szCs w:val="22"/>
        </w:rPr>
        <w:t xml:space="preserve"> and is wider than the sum of the CGA frameworks parts</w:t>
      </w:r>
      <w:r w:rsidR="0060639F">
        <w:rPr>
          <w:sz w:val="22"/>
          <w:szCs w:val="22"/>
        </w:rPr>
        <w:t>,</w:t>
      </w:r>
      <w:r w:rsidR="006C3881">
        <w:rPr>
          <w:sz w:val="22"/>
          <w:szCs w:val="22"/>
        </w:rPr>
        <w:t xml:space="preserve"> or the particular ITU Member utilisation of the </w:t>
      </w:r>
      <w:r w:rsidR="009E4AB6">
        <w:rPr>
          <w:sz w:val="22"/>
          <w:szCs w:val="22"/>
        </w:rPr>
        <w:t xml:space="preserve">various parts of that framework. </w:t>
      </w:r>
      <w:r w:rsidR="0060639F">
        <w:rPr>
          <w:sz w:val="22"/>
          <w:szCs w:val="22"/>
        </w:rPr>
        <w:br/>
      </w:r>
      <w:r w:rsidR="009E4AB6">
        <w:rPr>
          <w:sz w:val="22"/>
          <w:szCs w:val="22"/>
        </w:rPr>
        <w:t>We believe that the</w:t>
      </w:r>
      <w:r w:rsidR="00116544">
        <w:rPr>
          <w:sz w:val="22"/>
          <w:szCs w:val="22"/>
        </w:rPr>
        <w:t>r</w:t>
      </w:r>
      <w:r w:rsidR="009E4AB6">
        <w:rPr>
          <w:sz w:val="22"/>
          <w:szCs w:val="22"/>
        </w:rPr>
        <w:t>e is</w:t>
      </w:r>
      <w:r w:rsidR="00116544">
        <w:rPr>
          <w:sz w:val="22"/>
          <w:szCs w:val="22"/>
        </w:rPr>
        <w:t xml:space="preserve"> </w:t>
      </w:r>
      <w:r w:rsidR="006C3881">
        <w:rPr>
          <w:sz w:val="22"/>
          <w:szCs w:val="22"/>
        </w:rPr>
        <w:t xml:space="preserve">no </w:t>
      </w:r>
      <w:r w:rsidR="00116544">
        <w:rPr>
          <w:sz w:val="22"/>
          <w:szCs w:val="22"/>
        </w:rPr>
        <w:t>one central organising framework for cybersecurity capacity building</w:t>
      </w:r>
      <w:r w:rsidR="006C3881">
        <w:rPr>
          <w:sz w:val="22"/>
          <w:szCs w:val="22"/>
        </w:rPr>
        <w:t xml:space="preserve"> globally</w:t>
      </w:r>
      <w:r w:rsidR="0060639F">
        <w:rPr>
          <w:sz w:val="22"/>
          <w:szCs w:val="22"/>
        </w:rPr>
        <w:t xml:space="preserve"> that is exclusively relevant</w:t>
      </w:r>
      <w:r w:rsidR="00116544">
        <w:rPr>
          <w:sz w:val="22"/>
          <w:szCs w:val="22"/>
        </w:rPr>
        <w:t xml:space="preserve">, and </w:t>
      </w:r>
      <w:r w:rsidR="0060639F">
        <w:rPr>
          <w:sz w:val="22"/>
          <w:szCs w:val="22"/>
        </w:rPr>
        <w:t xml:space="preserve">that </w:t>
      </w:r>
      <w:r w:rsidR="00116544">
        <w:rPr>
          <w:sz w:val="22"/>
          <w:szCs w:val="22"/>
        </w:rPr>
        <w:t>it is up to member states to select and tailor</w:t>
      </w:r>
      <w:r w:rsidR="006C3881">
        <w:rPr>
          <w:sz w:val="22"/>
          <w:szCs w:val="22"/>
        </w:rPr>
        <w:t xml:space="preserve"> their responses</w:t>
      </w:r>
      <w:r w:rsidR="004D6BD5">
        <w:rPr>
          <w:sz w:val="22"/>
          <w:szCs w:val="22"/>
        </w:rPr>
        <w:t>, with and beyond the ITU, and more importantly within and beyond any pre-existing CGA framework.</w:t>
      </w:r>
    </w:p>
    <w:p w:rsidR="008D460A" w:rsidRDefault="008D460A" w:rsidP="00F94B31">
      <w:pPr>
        <w:pStyle w:val="Default"/>
        <w:ind w:right="-3590"/>
        <w:rPr>
          <w:sz w:val="22"/>
          <w:szCs w:val="22"/>
        </w:rPr>
      </w:pPr>
    </w:p>
    <w:p w:rsidR="0052494E" w:rsidRDefault="00554304" w:rsidP="00F94B31">
      <w:pPr>
        <w:pStyle w:val="Default"/>
        <w:ind w:right="-3590"/>
        <w:rPr>
          <w:sz w:val="22"/>
          <w:szCs w:val="22"/>
        </w:rPr>
      </w:pPr>
      <w:r>
        <w:rPr>
          <w:sz w:val="22"/>
          <w:szCs w:val="22"/>
        </w:rPr>
        <w:t>We note that t</w:t>
      </w:r>
      <w:r w:rsidR="00A26F13">
        <w:rPr>
          <w:sz w:val="22"/>
          <w:szCs w:val="22"/>
        </w:rPr>
        <w:t>he evolution of the framework has be</w:t>
      </w:r>
      <w:r>
        <w:rPr>
          <w:sz w:val="22"/>
          <w:szCs w:val="22"/>
        </w:rPr>
        <w:t xml:space="preserve">en important. </w:t>
      </w:r>
      <w:r w:rsidR="00116544">
        <w:rPr>
          <w:sz w:val="22"/>
          <w:szCs w:val="22"/>
        </w:rPr>
        <w:t>But</w:t>
      </w:r>
      <w:r w:rsidR="008D460A">
        <w:rPr>
          <w:sz w:val="22"/>
          <w:szCs w:val="22"/>
        </w:rPr>
        <w:t xml:space="preserve"> </w:t>
      </w:r>
      <w:r w:rsidR="0060639F">
        <w:rPr>
          <w:sz w:val="22"/>
          <w:szCs w:val="22"/>
        </w:rPr>
        <w:t xml:space="preserve">question </w:t>
      </w:r>
      <w:r w:rsidR="00116544">
        <w:rPr>
          <w:sz w:val="22"/>
          <w:szCs w:val="22"/>
        </w:rPr>
        <w:t>whether a f</w:t>
      </w:r>
      <w:r>
        <w:rPr>
          <w:sz w:val="22"/>
          <w:szCs w:val="22"/>
        </w:rPr>
        <w:t>urther</w:t>
      </w:r>
      <w:r w:rsidR="00AA5311">
        <w:rPr>
          <w:sz w:val="22"/>
          <w:szCs w:val="22"/>
        </w:rPr>
        <w:t xml:space="preserve"> </w:t>
      </w:r>
      <w:r w:rsidR="00A26F13">
        <w:rPr>
          <w:sz w:val="22"/>
          <w:szCs w:val="22"/>
        </w:rPr>
        <w:t xml:space="preserve">iteration </w:t>
      </w:r>
      <w:r w:rsidR="00AA5311">
        <w:rPr>
          <w:sz w:val="22"/>
          <w:szCs w:val="22"/>
        </w:rPr>
        <w:t xml:space="preserve">of the framework </w:t>
      </w:r>
      <w:r w:rsidR="00116544">
        <w:rPr>
          <w:sz w:val="22"/>
          <w:szCs w:val="22"/>
        </w:rPr>
        <w:t xml:space="preserve">is </w:t>
      </w:r>
      <w:r w:rsidR="004D6BD5">
        <w:rPr>
          <w:sz w:val="22"/>
          <w:szCs w:val="22"/>
        </w:rPr>
        <w:t xml:space="preserve">warranted, </w:t>
      </w:r>
      <w:r w:rsidR="009E4AB6">
        <w:rPr>
          <w:sz w:val="22"/>
          <w:szCs w:val="22"/>
        </w:rPr>
        <w:t>o</w:t>
      </w:r>
      <w:r w:rsidR="00116544">
        <w:rPr>
          <w:sz w:val="22"/>
          <w:szCs w:val="22"/>
        </w:rPr>
        <w:t xml:space="preserve">r whether any </w:t>
      </w:r>
      <w:r w:rsidR="004D6BD5">
        <w:rPr>
          <w:sz w:val="22"/>
          <w:szCs w:val="22"/>
        </w:rPr>
        <w:t xml:space="preserve">ITU sponsored </w:t>
      </w:r>
      <w:r w:rsidR="00116544">
        <w:rPr>
          <w:sz w:val="22"/>
          <w:szCs w:val="22"/>
        </w:rPr>
        <w:t>iteration of the framework can ever</w:t>
      </w:r>
      <w:r w:rsidR="00AA5311">
        <w:rPr>
          <w:sz w:val="22"/>
          <w:szCs w:val="22"/>
        </w:rPr>
        <w:t xml:space="preserve"> </w:t>
      </w:r>
      <w:r w:rsidR="00116544">
        <w:rPr>
          <w:sz w:val="22"/>
          <w:szCs w:val="22"/>
        </w:rPr>
        <w:t xml:space="preserve">be </w:t>
      </w:r>
      <w:r w:rsidR="00AA5311">
        <w:rPr>
          <w:sz w:val="22"/>
          <w:szCs w:val="22"/>
        </w:rPr>
        <w:t>fully reflective of</w:t>
      </w:r>
      <w:r w:rsidR="00A26F13">
        <w:rPr>
          <w:sz w:val="22"/>
          <w:szCs w:val="22"/>
        </w:rPr>
        <w:t xml:space="preserve"> </w:t>
      </w:r>
      <w:r w:rsidR="003B23C1">
        <w:rPr>
          <w:sz w:val="22"/>
          <w:szCs w:val="22"/>
        </w:rPr>
        <w:t>evolving</w:t>
      </w:r>
      <w:r w:rsidR="00A26F13">
        <w:rPr>
          <w:sz w:val="22"/>
          <w:szCs w:val="22"/>
        </w:rPr>
        <w:t xml:space="preserve"> practice, policy and existing international norms in</w:t>
      </w:r>
      <w:r w:rsidR="00AA5311">
        <w:rPr>
          <w:sz w:val="22"/>
          <w:szCs w:val="22"/>
        </w:rPr>
        <w:t xml:space="preserve"> cy</w:t>
      </w:r>
      <w:r w:rsidR="004D6BD5">
        <w:rPr>
          <w:sz w:val="22"/>
          <w:szCs w:val="22"/>
        </w:rPr>
        <w:t>bersecurity.  There is a wider and growing body of knowledge to call upon to influence cybersecurity capacity building and practice.  The CGA in New Zealand’s view does not represent a single or</w:t>
      </w:r>
      <w:r w:rsidR="0060639F">
        <w:rPr>
          <w:sz w:val="22"/>
          <w:szCs w:val="22"/>
        </w:rPr>
        <w:t xml:space="preserve"> wholly relevant point of truth, for this practice or capacity building in developing economies.</w:t>
      </w:r>
    </w:p>
    <w:p w:rsidR="0052494E" w:rsidRDefault="0052494E" w:rsidP="00F94B31">
      <w:pPr>
        <w:pStyle w:val="Default"/>
        <w:ind w:right="-3590"/>
        <w:rPr>
          <w:sz w:val="22"/>
          <w:szCs w:val="22"/>
        </w:rPr>
      </w:pPr>
    </w:p>
    <w:p w:rsidR="0052494E" w:rsidRDefault="0052494E" w:rsidP="00F94B31">
      <w:pPr>
        <w:pStyle w:val="Default"/>
        <w:ind w:right="-3590"/>
        <w:rPr>
          <w:sz w:val="22"/>
          <w:szCs w:val="22"/>
        </w:rPr>
      </w:pPr>
      <w:r>
        <w:rPr>
          <w:sz w:val="22"/>
          <w:szCs w:val="22"/>
        </w:rPr>
        <w:t>We are conscious however that the Framework, if updated need</w:t>
      </w:r>
      <w:r w:rsidR="0060639F">
        <w:rPr>
          <w:sz w:val="22"/>
          <w:szCs w:val="22"/>
        </w:rPr>
        <w:t>s</w:t>
      </w:r>
      <w:r>
        <w:rPr>
          <w:sz w:val="22"/>
          <w:szCs w:val="22"/>
        </w:rPr>
        <w:t xml:space="preserve"> to reference concepts that </w:t>
      </w:r>
      <w:r w:rsidR="00A26F13">
        <w:rPr>
          <w:sz w:val="22"/>
          <w:szCs w:val="22"/>
        </w:rPr>
        <w:t xml:space="preserve">have </w:t>
      </w:r>
      <w:r>
        <w:rPr>
          <w:sz w:val="22"/>
          <w:szCs w:val="22"/>
        </w:rPr>
        <w:t>originated from or</w:t>
      </w:r>
      <w:r w:rsidR="00A26F13">
        <w:rPr>
          <w:sz w:val="22"/>
          <w:szCs w:val="22"/>
        </w:rPr>
        <w:t xml:space="preserve"> reflect </w:t>
      </w:r>
      <w:r w:rsidR="00AA5311">
        <w:rPr>
          <w:sz w:val="22"/>
          <w:szCs w:val="22"/>
        </w:rPr>
        <w:t>the global</w:t>
      </w:r>
      <w:r w:rsidR="00A26F13">
        <w:rPr>
          <w:sz w:val="22"/>
          <w:szCs w:val="22"/>
        </w:rPr>
        <w:t xml:space="preserve"> consensus and commitment </w:t>
      </w:r>
      <w:r w:rsidR="00AA5311">
        <w:rPr>
          <w:sz w:val="22"/>
          <w:szCs w:val="22"/>
        </w:rPr>
        <w:t xml:space="preserve">to the </w:t>
      </w:r>
      <w:r w:rsidR="00A26F13">
        <w:rPr>
          <w:sz w:val="22"/>
          <w:szCs w:val="22"/>
        </w:rPr>
        <w:t>UNGGE</w:t>
      </w:r>
      <w:r w:rsidR="008E3D96">
        <w:rPr>
          <w:sz w:val="22"/>
          <w:szCs w:val="22"/>
        </w:rPr>
        <w:t>, and the Buda</w:t>
      </w:r>
      <w:r w:rsidR="003B23C1">
        <w:rPr>
          <w:sz w:val="22"/>
          <w:szCs w:val="22"/>
        </w:rPr>
        <w:t>pest Convention</w:t>
      </w:r>
      <w:r w:rsidR="00A26F13">
        <w:rPr>
          <w:sz w:val="22"/>
          <w:szCs w:val="22"/>
        </w:rPr>
        <w:t>.</w:t>
      </w:r>
      <w:r w:rsidR="00554304">
        <w:rPr>
          <w:sz w:val="22"/>
          <w:szCs w:val="22"/>
        </w:rPr>
        <w:t xml:space="preserve"> </w:t>
      </w:r>
      <w:r w:rsidR="009E4AB6">
        <w:rPr>
          <w:sz w:val="22"/>
          <w:szCs w:val="22"/>
        </w:rPr>
        <w:t xml:space="preserve"> The w</w:t>
      </w:r>
      <w:r w:rsidR="00AA5311">
        <w:rPr>
          <w:sz w:val="22"/>
          <w:szCs w:val="22"/>
        </w:rPr>
        <w:t xml:space="preserve">orld </w:t>
      </w:r>
      <w:r w:rsidR="00554304">
        <w:rPr>
          <w:sz w:val="22"/>
          <w:szCs w:val="22"/>
        </w:rPr>
        <w:t>has evolved as the C</w:t>
      </w:r>
      <w:r w:rsidR="00AA5311">
        <w:rPr>
          <w:sz w:val="22"/>
          <w:szCs w:val="22"/>
        </w:rPr>
        <w:t>GA</w:t>
      </w:r>
      <w:r w:rsidR="0060639F">
        <w:rPr>
          <w:sz w:val="22"/>
          <w:szCs w:val="22"/>
        </w:rPr>
        <w:t xml:space="preserve"> has iteratively changed.</w:t>
      </w:r>
    </w:p>
    <w:p w:rsidR="0052494E" w:rsidRDefault="0052494E" w:rsidP="00F94B31">
      <w:pPr>
        <w:pStyle w:val="Default"/>
        <w:ind w:right="-3590"/>
        <w:rPr>
          <w:sz w:val="22"/>
          <w:szCs w:val="22"/>
        </w:rPr>
      </w:pPr>
    </w:p>
    <w:p w:rsidR="0052494E" w:rsidRDefault="0052494E" w:rsidP="00F94B31">
      <w:pPr>
        <w:pStyle w:val="Default"/>
        <w:ind w:right="-3590"/>
        <w:rPr>
          <w:sz w:val="22"/>
          <w:szCs w:val="22"/>
        </w:rPr>
      </w:pPr>
      <w:r>
        <w:rPr>
          <w:sz w:val="22"/>
          <w:szCs w:val="22"/>
        </w:rPr>
        <w:lastRenderedPageBreak/>
        <w:t>New Zealand reflect</w:t>
      </w:r>
      <w:r w:rsidR="0060639F">
        <w:rPr>
          <w:sz w:val="22"/>
          <w:szCs w:val="22"/>
        </w:rPr>
        <w:t>s</w:t>
      </w:r>
      <w:r>
        <w:rPr>
          <w:sz w:val="22"/>
          <w:szCs w:val="22"/>
        </w:rPr>
        <w:t xml:space="preserve"> that m</w:t>
      </w:r>
      <w:r w:rsidR="00AA5311">
        <w:rPr>
          <w:sz w:val="22"/>
          <w:szCs w:val="22"/>
        </w:rPr>
        <w:t xml:space="preserve">any nations </w:t>
      </w:r>
      <w:r w:rsidR="00554304">
        <w:rPr>
          <w:sz w:val="22"/>
          <w:szCs w:val="22"/>
        </w:rPr>
        <w:t xml:space="preserve">continue to </w:t>
      </w:r>
      <w:r w:rsidR="004433ED">
        <w:rPr>
          <w:sz w:val="22"/>
          <w:szCs w:val="22"/>
        </w:rPr>
        <w:t>signific</w:t>
      </w:r>
      <w:r w:rsidR="00554304">
        <w:rPr>
          <w:sz w:val="22"/>
          <w:szCs w:val="22"/>
        </w:rPr>
        <w:t>antly invest</w:t>
      </w:r>
      <w:r w:rsidR="004433ED">
        <w:rPr>
          <w:sz w:val="22"/>
          <w:szCs w:val="22"/>
        </w:rPr>
        <w:t xml:space="preserve"> </w:t>
      </w:r>
      <w:r w:rsidR="003B23C1">
        <w:rPr>
          <w:sz w:val="22"/>
          <w:szCs w:val="22"/>
        </w:rPr>
        <w:t>in</w:t>
      </w:r>
      <w:r w:rsidR="00554304">
        <w:rPr>
          <w:sz w:val="22"/>
          <w:szCs w:val="22"/>
        </w:rPr>
        <w:t xml:space="preserve"> their</w:t>
      </w:r>
      <w:r w:rsidR="003B23C1">
        <w:rPr>
          <w:sz w:val="22"/>
          <w:szCs w:val="22"/>
        </w:rPr>
        <w:t xml:space="preserve"> CE</w:t>
      </w:r>
      <w:r w:rsidR="004433ED">
        <w:rPr>
          <w:sz w:val="22"/>
          <w:szCs w:val="22"/>
        </w:rPr>
        <w:t xml:space="preserve">RTs </w:t>
      </w:r>
      <w:r w:rsidR="00AA5311">
        <w:rPr>
          <w:sz w:val="22"/>
          <w:szCs w:val="22"/>
        </w:rPr>
        <w:t xml:space="preserve">and </w:t>
      </w:r>
      <w:r w:rsidR="00F94B31">
        <w:rPr>
          <w:sz w:val="22"/>
          <w:szCs w:val="22"/>
        </w:rPr>
        <w:t xml:space="preserve">new measures for collaboration between </w:t>
      </w:r>
      <w:r w:rsidR="00554304">
        <w:rPr>
          <w:sz w:val="22"/>
          <w:szCs w:val="22"/>
        </w:rPr>
        <w:t xml:space="preserve">their CERTs </w:t>
      </w:r>
      <w:r w:rsidR="00F94B31">
        <w:rPr>
          <w:sz w:val="22"/>
          <w:szCs w:val="22"/>
        </w:rPr>
        <w:t>and across the myriad of global and national multi</w:t>
      </w:r>
      <w:r w:rsidR="00B0092A">
        <w:rPr>
          <w:sz w:val="22"/>
          <w:szCs w:val="22"/>
        </w:rPr>
        <w:t>-</w:t>
      </w:r>
      <w:r w:rsidR="00F94B31">
        <w:rPr>
          <w:sz w:val="22"/>
          <w:szCs w:val="22"/>
        </w:rPr>
        <w:t>stakeholder environments that govern CERT activities and outreach.</w:t>
      </w:r>
    </w:p>
    <w:p w:rsidR="00400D72" w:rsidRDefault="00400D72" w:rsidP="00F94B31">
      <w:pPr>
        <w:pStyle w:val="Default"/>
        <w:ind w:right="-3590"/>
        <w:rPr>
          <w:sz w:val="22"/>
          <w:szCs w:val="22"/>
        </w:rPr>
      </w:pPr>
    </w:p>
    <w:p w:rsidR="00927388" w:rsidRDefault="0052494E" w:rsidP="00F94B31">
      <w:pPr>
        <w:pStyle w:val="Default"/>
        <w:ind w:right="-3590"/>
        <w:rPr>
          <w:sz w:val="22"/>
          <w:szCs w:val="22"/>
        </w:rPr>
      </w:pPr>
      <w:r>
        <w:rPr>
          <w:sz w:val="22"/>
          <w:szCs w:val="22"/>
        </w:rPr>
        <w:t xml:space="preserve">We believe that </w:t>
      </w:r>
      <w:r w:rsidR="0060639F">
        <w:rPr>
          <w:sz w:val="22"/>
          <w:szCs w:val="22"/>
        </w:rPr>
        <w:t xml:space="preserve">the </w:t>
      </w:r>
      <w:r w:rsidR="00227BEB">
        <w:rPr>
          <w:sz w:val="22"/>
          <w:szCs w:val="22"/>
        </w:rPr>
        <w:t xml:space="preserve">CGA </w:t>
      </w:r>
      <w:r w:rsidR="008E3D96">
        <w:rPr>
          <w:sz w:val="22"/>
          <w:szCs w:val="22"/>
        </w:rPr>
        <w:t>framework</w:t>
      </w:r>
      <w:r>
        <w:rPr>
          <w:sz w:val="22"/>
          <w:szCs w:val="22"/>
        </w:rPr>
        <w:t xml:space="preserve"> </w:t>
      </w:r>
      <w:r w:rsidR="00400D72">
        <w:rPr>
          <w:sz w:val="22"/>
          <w:szCs w:val="22"/>
        </w:rPr>
        <w:t>needs to be refreshed given this reality.  New Zealand supports and</w:t>
      </w:r>
      <w:r>
        <w:rPr>
          <w:sz w:val="22"/>
          <w:szCs w:val="22"/>
        </w:rPr>
        <w:t xml:space="preserve"> value</w:t>
      </w:r>
      <w:r w:rsidR="00400D72">
        <w:rPr>
          <w:sz w:val="22"/>
          <w:szCs w:val="22"/>
        </w:rPr>
        <w:t>s</w:t>
      </w:r>
      <w:r>
        <w:rPr>
          <w:sz w:val="22"/>
          <w:szCs w:val="22"/>
        </w:rPr>
        <w:t xml:space="preserve"> the resources applied by the CSIRT sub work programme </w:t>
      </w:r>
      <w:r w:rsidR="00400D72">
        <w:rPr>
          <w:sz w:val="22"/>
          <w:szCs w:val="22"/>
        </w:rPr>
        <w:t>of the ITU cybersecurity programme.</w:t>
      </w:r>
      <w:r w:rsidR="00FC684C">
        <w:rPr>
          <w:sz w:val="22"/>
          <w:szCs w:val="22"/>
        </w:rPr>
        <w:t xml:space="preserve">  </w:t>
      </w:r>
      <w:r w:rsidR="00CF7FF4">
        <w:rPr>
          <w:sz w:val="22"/>
          <w:szCs w:val="22"/>
        </w:rPr>
        <w:t>From New Zealand’s perspective t</w:t>
      </w:r>
      <w:r w:rsidR="009E4AB6">
        <w:rPr>
          <w:sz w:val="22"/>
          <w:szCs w:val="22"/>
        </w:rPr>
        <w:t xml:space="preserve">he evolution of the ITU cybersecurity </w:t>
      </w:r>
      <w:r w:rsidR="00FC684C">
        <w:rPr>
          <w:sz w:val="22"/>
          <w:szCs w:val="22"/>
        </w:rPr>
        <w:t>programme</w:t>
      </w:r>
      <w:r w:rsidR="009E4AB6">
        <w:rPr>
          <w:sz w:val="22"/>
          <w:szCs w:val="22"/>
        </w:rPr>
        <w:t xml:space="preserve"> and its </w:t>
      </w:r>
      <w:r w:rsidR="00FC684C">
        <w:rPr>
          <w:sz w:val="22"/>
          <w:szCs w:val="22"/>
        </w:rPr>
        <w:t>wider utility</w:t>
      </w:r>
      <w:r w:rsidR="009E4AB6">
        <w:rPr>
          <w:sz w:val="22"/>
          <w:szCs w:val="22"/>
        </w:rPr>
        <w:t xml:space="preserve"> </w:t>
      </w:r>
      <w:r w:rsidR="00CF7FF4">
        <w:rPr>
          <w:sz w:val="22"/>
          <w:szCs w:val="22"/>
        </w:rPr>
        <w:t>to Member state</w:t>
      </w:r>
      <w:r w:rsidR="00F616D7">
        <w:rPr>
          <w:sz w:val="22"/>
          <w:szCs w:val="22"/>
        </w:rPr>
        <w:t>s</w:t>
      </w:r>
      <w:r w:rsidR="00CF7FF4">
        <w:rPr>
          <w:sz w:val="22"/>
          <w:szCs w:val="22"/>
        </w:rPr>
        <w:t xml:space="preserve">, is more important </w:t>
      </w:r>
      <w:r w:rsidR="00FC684C">
        <w:rPr>
          <w:sz w:val="22"/>
          <w:szCs w:val="22"/>
        </w:rPr>
        <w:t>than any retrospective</w:t>
      </w:r>
      <w:r>
        <w:rPr>
          <w:sz w:val="22"/>
          <w:szCs w:val="22"/>
        </w:rPr>
        <w:t xml:space="preserve"> </w:t>
      </w:r>
      <w:r w:rsidR="00FC684C">
        <w:rPr>
          <w:sz w:val="22"/>
          <w:szCs w:val="22"/>
        </w:rPr>
        <w:t xml:space="preserve">examination of the </w:t>
      </w:r>
      <w:r>
        <w:rPr>
          <w:sz w:val="22"/>
          <w:szCs w:val="22"/>
        </w:rPr>
        <w:t xml:space="preserve">utilisation of the CGA, or </w:t>
      </w:r>
      <w:r w:rsidR="00FC684C">
        <w:rPr>
          <w:sz w:val="22"/>
          <w:szCs w:val="22"/>
        </w:rPr>
        <w:t xml:space="preserve">subsequent re-adaptation of </w:t>
      </w:r>
      <w:r>
        <w:rPr>
          <w:sz w:val="22"/>
          <w:szCs w:val="22"/>
        </w:rPr>
        <w:t xml:space="preserve">this central concept to drive the Union’s work.  </w:t>
      </w:r>
      <w:r w:rsidR="00CF7F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Such an approach would seem overly deterministic and not reflect </w:t>
      </w:r>
      <w:r w:rsidR="00B75CC0">
        <w:rPr>
          <w:sz w:val="22"/>
          <w:szCs w:val="22"/>
        </w:rPr>
        <w:t xml:space="preserve">the </w:t>
      </w:r>
      <w:r w:rsidR="00BE79EE">
        <w:rPr>
          <w:sz w:val="22"/>
          <w:szCs w:val="22"/>
        </w:rPr>
        <w:t>con</w:t>
      </w:r>
      <w:r w:rsidR="00602364">
        <w:rPr>
          <w:sz w:val="22"/>
          <w:szCs w:val="22"/>
        </w:rPr>
        <w:t>temporary</w:t>
      </w:r>
      <w:r w:rsidR="00B75CC0">
        <w:rPr>
          <w:sz w:val="22"/>
          <w:szCs w:val="22"/>
        </w:rPr>
        <w:t xml:space="preserve"> reality of cybersecurity management nationally</w:t>
      </w:r>
      <w:r w:rsidR="00227BEB">
        <w:rPr>
          <w:sz w:val="22"/>
          <w:szCs w:val="22"/>
        </w:rPr>
        <w:t>.</w:t>
      </w:r>
      <w:r w:rsidR="00CF7FF4">
        <w:rPr>
          <w:sz w:val="22"/>
          <w:szCs w:val="22"/>
        </w:rPr>
        <w:t xml:space="preserve">  It is not up to the ITU to guide Member state practice, but members may respond positively to </w:t>
      </w:r>
      <w:r w:rsidR="00602364">
        <w:rPr>
          <w:sz w:val="22"/>
          <w:szCs w:val="22"/>
        </w:rPr>
        <w:t>examples of where utilisation has been beneficial and where</w:t>
      </w:r>
      <w:r w:rsidR="00BE79EE">
        <w:rPr>
          <w:sz w:val="22"/>
          <w:szCs w:val="22"/>
        </w:rPr>
        <w:t xml:space="preserve"> activities that relate to a particular pillar have been advantageous.</w:t>
      </w:r>
    </w:p>
    <w:p w:rsidR="00F94B31" w:rsidRDefault="00F94B31" w:rsidP="00F94B31">
      <w:pPr>
        <w:pStyle w:val="Default"/>
        <w:ind w:right="-3590"/>
        <w:rPr>
          <w:sz w:val="22"/>
          <w:szCs w:val="22"/>
        </w:rPr>
      </w:pPr>
    </w:p>
    <w:p w:rsidR="00F45691" w:rsidRDefault="00B75CC0" w:rsidP="00F94B31">
      <w:pPr>
        <w:pStyle w:val="Default"/>
        <w:ind w:right="-3306"/>
        <w:rPr>
          <w:sz w:val="22"/>
          <w:szCs w:val="22"/>
        </w:rPr>
      </w:pPr>
      <w:r>
        <w:rPr>
          <w:sz w:val="22"/>
          <w:szCs w:val="22"/>
        </w:rPr>
        <w:t xml:space="preserve">However, in </w:t>
      </w:r>
      <w:r w:rsidR="00FC684C">
        <w:rPr>
          <w:sz w:val="22"/>
          <w:szCs w:val="22"/>
        </w:rPr>
        <w:t xml:space="preserve">many </w:t>
      </w:r>
      <w:r>
        <w:rPr>
          <w:sz w:val="22"/>
          <w:szCs w:val="22"/>
        </w:rPr>
        <w:t xml:space="preserve">ways </w:t>
      </w:r>
      <w:r w:rsidR="00F94B31">
        <w:rPr>
          <w:sz w:val="22"/>
          <w:szCs w:val="22"/>
        </w:rPr>
        <w:t xml:space="preserve">New Zealand </w:t>
      </w:r>
      <w:r w:rsidR="00F45691">
        <w:rPr>
          <w:sz w:val="22"/>
          <w:szCs w:val="22"/>
        </w:rPr>
        <w:t>is encourage</w:t>
      </w:r>
      <w:r w:rsidR="00BE2B54">
        <w:rPr>
          <w:sz w:val="22"/>
          <w:szCs w:val="22"/>
        </w:rPr>
        <w:t>d</w:t>
      </w:r>
      <w:r w:rsidR="00F45691">
        <w:rPr>
          <w:sz w:val="22"/>
          <w:szCs w:val="22"/>
        </w:rPr>
        <w:t xml:space="preserve"> by the inclusive aspects of the </w:t>
      </w:r>
      <w:r w:rsidR="00227BEB">
        <w:rPr>
          <w:sz w:val="22"/>
          <w:szCs w:val="22"/>
        </w:rPr>
        <w:t xml:space="preserve">CGA </w:t>
      </w:r>
      <w:r w:rsidR="00F45691">
        <w:rPr>
          <w:sz w:val="22"/>
          <w:szCs w:val="22"/>
        </w:rPr>
        <w:t xml:space="preserve">framework </w:t>
      </w:r>
      <w:r w:rsidR="004433ED">
        <w:rPr>
          <w:sz w:val="22"/>
          <w:szCs w:val="22"/>
        </w:rPr>
        <w:t xml:space="preserve">and </w:t>
      </w:r>
      <w:r w:rsidR="00F45691">
        <w:rPr>
          <w:sz w:val="22"/>
          <w:szCs w:val="22"/>
        </w:rPr>
        <w:t xml:space="preserve">notes that some of the better outcomes and initiatives that have emerged from the framework and </w:t>
      </w:r>
      <w:r w:rsidR="004433ED">
        <w:rPr>
          <w:sz w:val="22"/>
          <w:szCs w:val="22"/>
        </w:rPr>
        <w:t xml:space="preserve">associated </w:t>
      </w:r>
      <w:r w:rsidR="00F45691">
        <w:rPr>
          <w:sz w:val="22"/>
          <w:szCs w:val="22"/>
        </w:rPr>
        <w:t xml:space="preserve">activities have occurred when other UN </w:t>
      </w:r>
      <w:r w:rsidR="004433ED">
        <w:rPr>
          <w:sz w:val="22"/>
          <w:szCs w:val="22"/>
        </w:rPr>
        <w:t xml:space="preserve">bodies </w:t>
      </w:r>
      <w:r w:rsidR="00F45691">
        <w:rPr>
          <w:sz w:val="22"/>
          <w:szCs w:val="22"/>
        </w:rPr>
        <w:t>and</w:t>
      </w:r>
      <w:r w:rsidR="00BE2B54">
        <w:rPr>
          <w:sz w:val="22"/>
          <w:szCs w:val="22"/>
        </w:rPr>
        <w:t xml:space="preserve"> industry </w:t>
      </w:r>
      <w:r w:rsidR="00F45691">
        <w:rPr>
          <w:sz w:val="22"/>
          <w:szCs w:val="22"/>
        </w:rPr>
        <w:t>entities have come along side to create new measur</w:t>
      </w:r>
      <w:r w:rsidR="00BE2B54">
        <w:rPr>
          <w:sz w:val="22"/>
          <w:szCs w:val="22"/>
        </w:rPr>
        <w:t>es, and means for collaboration and better policy frameworks an</w:t>
      </w:r>
      <w:r w:rsidR="00DA76BF">
        <w:rPr>
          <w:sz w:val="22"/>
          <w:szCs w:val="22"/>
        </w:rPr>
        <w:t>d</w:t>
      </w:r>
      <w:r w:rsidR="00BE2B54">
        <w:rPr>
          <w:sz w:val="22"/>
          <w:szCs w:val="22"/>
        </w:rPr>
        <w:t xml:space="preserve"> communities of practice.</w:t>
      </w:r>
      <w:r w:rsidR="004433ED">
        <w:rPr>
          <w:sz w:val="22"/>
          <w:szCs w:val="22"/>
        </w:rPr>
        <w:t xml:space="preserve">  An exemplar is </w:t>
      </w:r>
      <w:r w:rsidR="004753D9">
        <w:rPr>
          <w:sz w:val="22"/>
          <w:szCs w:val="22"/>
        </w:rPr>
        <w:t>the joint UNESCO</w:t>
      </w:r>
      <w:r w:rsidR="00227BEB">
        <w:rPr>
          <w:sz w:val="22"/>
          <w:szCs w:val="22"/>
        </w:rPr>
        <w:t xml:space="preserve"> /</w:t>
      </w:r>
      <w:r w:rsidR="004753D9">
        <w:rPr>
          <w:sz w:val="22"/>
          <w:szCs w:val="22"/>
        </w:rPr>
        <w:t xml:space="preserve"> ITU and GSMA work on preventing child harm online.</w:t>
      </w:r>
    </w:p>
    <w:p w:rsidR="00927388" w:rsidRDefault="00927388" w:rsidP="00F94B31">
      <w:pPr>
        <w:pStyle w:val="Default"/>
        <w:ind w:right="-3306"/>
        <w:rPr>
          <w:sz w:val="22"/>
          <w:szCs w:val="22"/>
        </w:rPr>
      </w:pPr>
    </w:p>
    <w:p w:rsidR="00BE2B54" w:rsidRDefault="003B23C1" w:rsidP="00F94B31">
      <w:pPr>
        <w:pStyle w:val="Default"/>
        <w:ind w:right="-3306"/>
        <w:rPr>
          <w:sz w:val="22"/>
          <w:szCs w:val="22"/>
        </w:rPr>
      </w:pPr>
      <w:r>
        <w:rPr>
          <w:sz w:val="22"/>
          <w:szCs w:val="22"/>
        </w:rPr>
        <w:t>With respect to</w:t>
      </w:r>
      <w:r w:rsidR="00227BEB">
        <w:rPr>
          <w:sz w:val="22"/>
          <w:szCs w:val="22"/>
        </w:rPr>
        <w:t xml:space="preserve"> the possible</w:t>
      </w:r>
      <w:r>
        <w:rPr>
          <w:sz w:val="22"/>
          <w:szCs w:val="22"/>
        </w:rPr>
        <w:t xml:space="preserve"> revision of the </w:t>
      </w:r>
      <w:r w:rsidR="00227BEB">
        <w:rPr>
          <w:sz w:val="22"/>
          <w:szCs w:val="22"/>
        </w:rPr>
        <w:t xml:space="preserve">CGA </w:t>
      </w:r>
      <w:r>
        <w:rPr>
          <w:sz w:val="22"/>
          <w:szCs w:val="22"/>
        </w:rPr>
        <w:t xml:space="preserve">framework, </w:t>
      </w:r>
      <w:r w:rsidR="004B7276">
        <w:rPr>
          <w:sz w:val="22"/>
          <w:szCs w:val="22"/>
        </w:rPr>
        <w:t>in New Zealand’s view</w:t>
      </w:r>
      <w:r w:rsidR="00227BEB">
        <w:rPr>
          <w:sz w:val="22"/>
          <w:szCs w:val="22"/>
        </w:rPr>
        <w:t>,</w:t>
      </w:r>
      <w:r w:rsidR="004B7276">
        <w:rPr>
          <w:sz w:val="22"/>
          <w:szCs w:val="22"/>
        </w:rPr>
        <w:t xml:space="preserve"> </w:t>
      </w:r>
      <w:r w:rsidR="00303C98">
        <w:rPr>
          <w:sz w:val="22"/>
          <w:szCs w:val="22"/>
        </w:rPr>
        <w:t xml:space="preserve">any adjustment to the existing CGA </w:t>
      </w:r>
      <w:r w:rsidR="00DF6784">
        <w:rPr>
          <w:sz w:val="22"/>
          <w:szCs w:val="22"/>
        </w:rPr>
        <w:t>pillar</w:t>
      </w:r>
      <w:r w:rsidR="00303C98">
        <w:rPr>
          <w:sz w:val="22"/>
          <w:szCs w:val="22"/>
        </w:rPr>
        <w:t>s</w:t>
      </w:r>
      <w:r w:rsidR="00DF6784">
        <w:rPr>
          <w:sz w:val="22"/>
          <w:szCs w:val="22"/>
        </w:rPr>
        <w:t xml:space="preserve"> should recognise </w:t>
      </w:r>
      <w:r>
        <w:rPr>
          <w:sz w:val="22"/>
          <w:szCs w:val="22"/>
        </w:rPr>
        <w:t>that:</w:t>
      </w:r>
    </w:p>
    <w:p w:rsidR="00BE2B54" w:rsidRDefault="00DF6784" w:rsidP="00DF6784">
      <w:pPr>
        <w:pStyle w:val="Default"/>
        <w:numPr>
          <w:ilvl w:val="0"/>
          <w:numId w:val="1"/>
        </w:numPr>
        <w:ind w:right="-3306"/>
        <w:rPr>
          <w:sz w:val="22"/>
          <w:szCs w:val="22"/>
        </w:rPr>
      </w:pPr>
      <w:r>
        <w:rPr>
          <w:sz w:val="22"/>
          <w:szCs w:val="22"/>
        </w:rPr>
        <w:t xml:space="preserve">Legal frameworks that support cyber security </w:t>
      </w:r>
      <w:r w:rsidR="00303C98">
        <w:rPr>
          <w:sz w:val="22"/>
          <w:szCs w:val="22"/>
        </w:rPr>
        <w:t>remain a</w:t>
      </w:r>
      <w:r>
        <w:rPr>
          <w:sz w:val="22"/>
          <w:szCs w:val="22"/>
        </w:rPr>
        <w:t xml:space="preserve"> sovereign issue for nations.</w:t>
      </w:r>
    </w:p>
    <w:p w:rsidR="00DF6784" w:rsidRDefault="008E3D96" w:rsidP="00DF6784">
      <w:pPr>
        <w:pStyle w:val="Default"/>
        <w:numPr>
          <w:ilvl w:val="0"/>
          <w:numId w:val="1"/>
        </w:numPr>
        <w:ind w:right="-3306"/>
        <w:rPr>
          <w:sz w:val="22"/>
          <w:szCs w:val="22"/>
        </w:rPr>
      </w:pPr>
      <w:r>
        <w:rPr>
          <w:sz w:val="22"/>
          <w:szCs w:val="22"/>
        </w:rPr>
        <w:t>CE</w:t>
      </w:r>
      <w:r w:rsidR="00DF6784">
        <w:rPr>
          <w:sz w:val="22"/>
          <w:szCs w:val="22"/>
        </w:rPr>
        <w:t xml:space="preserve">RTs and their </w:t>
      </w:r>
      <w:r w:rsidR="006A0B51">
        <w:rPr>
          <w:sz w:val="22"/>
          <w:szCs w:val="22"/>
        </w:rPr>
        <w:t>collaborative</w:t>
      </w:r>
      <w:r w:rsidR="00DF6784">
        <w:rPr>
          <w:sz w:val="22"/>
          <w:szCs w:val="22"/>
        </w:rPr>
        <w:t xml:space="preserve"> outreach regional</w:t>
      </w:r>
      <w:r w:rsidR="00227BEB">
        <w:rPr>
          <w:sz w:val="22"/>
          <w:szCs w:val="22"/>
        </w:rPr>
        <w:t>ly</w:t>
      </w:r>
      <w:r w:rsidR="00DF6784">
        <w:rPr>
          <w:sz w:val="22"/>
          <w:szCs w:val="22"/>
        </w:rPr>
        <w:t xml:space="preserve"> </w:t>
      </w:r>
      <w:r w:rsidR="006A0B51">
        <w:rPr>
          <w:sz w:val="22"/>
          <w:szCs w:val="22"/>
        </w:rPr>
        <w:t>and globally on technical</w:t>
      </w:r>
      <w:r w:rsidR="00303C98">
        <w:rPr>
          <w:sz w:val="22"/>
          <w:szCs w:val="22"/>
        </w:rPr>
        <w:t xml:space="preserve"> matter</w:t>
      </w:r>
      <w:r w:rsidR="00227BEB">
        <w:rPr>
          <w:sz w:val="22"/>
          <w:szCs w:val="22"/>
        </w:rPr>
        <w:t>s</w:t>
      </w:r>
      <w:r w:rsidR="00303C98">
        <w:rPr>
          <w:sz w:val="22"/>
          <w:szCs w:val="22"/>
        </w:rPr>
        <w:t xml:space="preserve"> and measures are</w:t>
      </w:r>
      <w:r w:rsidR="006A0B51">
        <w:rPr>
          <w:sz w:val="22"/>
          <w:szCs w:val="22"/>
        </w:rPr>
        <w:t xml:space="preserve"> increasingly important</w:t>
      </w:r>
      <w:r w:rsidR="00F616D7">
        <w:rPr>
          <w:sz w:val="22"/>
          <w:szCs w:val="22"/>
        </w:rPr>
        <w:t>, as is the CSIRT sub programme of ITU activity</w:t>
      </w:r>
      <w:r w:rsidR="004B7276">
        <w:rPr>
          <w:sz w:val="22"/>
          <w:szCs w:val="22"/>
        </w:rPr>
        <w:t>.</w:t>
      </w:r>
    </w:p>
    <w:p w:rsidR="00DF6784" w:rsidRPr="00303C98" w:rsidRDefault="00B0092A" w:rsidP="00303C98">
      <w:pPr>
        <w:pStyle w:val="Default"/>
        <w:numPr>
          <w:ilvl w:val="0"/>
          <w:numId w:val="1"/>
        </w:numPr>
        <w:ind w:right="-3306"/>
        <w:rPr>
          <w:b/>
          <w:bCs/>
          <w:sz w:val="22"/>
          <w:szCs w:val="22"/>
        </w:rPr>
      </w:pPr>
      <w:r>
        <w:rPr>
          <w:sz w:val="22"/>
          <w:szCs w:val="22"/>
        </w:rPr>
        <w:t>An i</w:t>
      </w:r>
      <w:r w:rsidR="006A0B51">
        <w:rPr>
          <w:sz w:val="22"/>
          <w:szCs w:val="22"/>
        </w:rPr>
        <w:t>nstitution</w:t>
      </w:r>
      <w:r>
        <w:rPr>
          <w:sz w:val="22"/>
          <w:szCs w:val="22"/>
        </w:rPr>
        <w:t>al</w:t>
      </w:r>
      <w:r w:rsidR="006A0B51">
        <w:rPr>
          <w:sz w:val="22"/>
          <w:szCs w:val="22"/>
        </w:rPr>
        <w:t xml:space="preserve"> </w:t>
      </w:r>
      <w:r w:rsidR="004A12CA">
        <w:rPr>
          <w:sz w:val="22"/>
          <w:szCs w:val="22"/>
        </w:rPr>
        <w:t>environm</w:t>
      </w:r>
      <w:r>
        <w:rPr>
          <w:sz w:val="22"/>
          <w:szCs w:val="22"/>
        </w:rPr>
        <w:t>ent</w:t>
      </w:r>
      <w:r w:rsidR="006A0B51">
        <w:rPr>
          <w:sz w:val="22"/>
          <w:szCs w:val="22"/>
        </w:rPr>
        <w:t xml:space="preserve"> </w:t>
      </w:r>
      <w:r w:rsidR="00303C98">
        <w:rPr>
          <w:sz w:val="22"/>
          <w:szCs w:val="22"/>
        </w:rPr>
        <w:t>that support</w:t>
      </w:r>
      <w:r w:rsidR="002378F4">
        <w:rPr>
          <w:sz w:val="22"/>
          <w:szCs w:val="22"/>
        </w:rPr>
        <w:t>s</w:t>
      </w:r>
      <w:r w:rsidR="004A12CA">
        <w:rPr>
          <w:sz w:val="22"/>
          <w:szCs w:val="22"/>
        </w:rPr>
        <w:t xml:space="preserve"> open</w:t>
      </w:r>
      <w:r w:rsidR="006A0B51">
        <w:rPr>
          <w:sz w:val="22"/>
          <w:szCs w:val="22"/>
        </w:rPr>
        <w:t xml:space="preserve"> and transparent government</w:t>
      </w:r>
      <w:r w:rsidR="004A12CA">
        <w:rPr>
          <w:sz w:val="22"/>
          <w:szCs w:val="22"/>
        </w:rPr>
        <w:t xml:space="preserve"> and governance</w:t>
      </w:r>
      <w:r>
        <w:rPr>
          <w:sz w:val="22"/>
          <w:szCs w:val="22"/>
        </w:rPr>
        <w:t>,</w:t>
      </w:r>
      <w:r w:rsidR="00FC684C">
        <w:rPr>
          <w:sz w:val="22"/>
          <w:szCs w:val="22"/>
        </w:rPr>
        <w:t xml:space="preserve"> democratic processes and the rule of law, and accepted international norms</w:t>
      </w:r>
      <w:r>
        <w:rPr>
          <w:sz w:val="22"/>
          <w:szCs w:val="22"/>
        </w:rPr>
        <w:t xml:space="preserve"> is</w:t>
      </w:r>
      <w:r w:rsidR="004A12CA">
        <w:rPr>
          <w:sz w:val="22"/>
          <w:szCs w:val="22"/>
        </w:rPr>
        <w:t xml:space="preserve"> more likely to develop </w:t>
      </w:r>
      <w:r w:rsidR="006A0B51">
        <w:rPr>
          <w:sz w:val="22"/>
          <w:szCs w:val="22"/>
        </w:rPr>
        <w:t xml:space="preserve">inclusive cybersecurity </w:t>
      </w:r>
      <w:r w:rsidR="00303C98">
        <w:rPr>
          <w:sz w:val="22"/>
          <w:szCs w:val="22"/>
        </w:rPr>
        <w:t>strategies</w:t>
      </w:r>
      <w:r w:rsidR="006A0B51">
        <w:rPr>
          <w:sz w:val="22"/>
          <w:szCs w:val="22"/>
        </w:rPr>
        <w:t xml:space="preserve"> </w:t>
      </w:r>
      <w:r w:rsidR="004A12CA">
        <w:rPr>
          <w:sz w:val="22"/>
          <w:szCs w:val="22"/>
        </w:rPr>
        <w:t>and practices</w:t>
      </w:r>
      <w:r w:rsidR="00227BEB">
        <w:rPr>
          <w:sz w:val="22"/>
          <w:szCs w:val="22"/>
        </w:rPr>
        <w:t xml:space="preserve">, and </w:t>
      </w:r>
      <w:r w:rsidR="008E3D96">
        <w:rPr>
          <w:sz w:val="22"/>
          <w:szCs w:val="22"/>
        </w:rPr>
        <w:t xml:space="preserve">consequently </w:t>
      </w:r>
      <w:r>
        <w:rPr>
          <w:sz w:val="22"/>
          <w:szCs w:val="22"/>
        </w:rPr>
        <w:t xml:space="preserve">establish </w:t>
      </w:r>
      <w:r w:rsidR="008E3D96">
        <w:rPr>
          <w:sz w:val="22"/>
          <w:szCs w:val="22"/>
        </w:rPr>
        <w:t xml:space="preserve">cybersecurity </w:t>
      </w:r>
      <w:r w:rsidR="00227BEB">
        <w:rPr>
          <w:sz w:val="22"/>
          <w:szCs w:val="22"/>
        </w:rPr>
        <w:t>remits and practices</w:t>
      </w:r>
      <w:r w:rsidR="004A12CA">
        <w:rPr>
          <w:sz w:val="22"/>
          <w:szCs w:val="22"/>
        </w:rPr>
        <w:t xml:space="preserve"> that are</w:t>
      </w:r>
      <w:r w:rsidR="00303C98">
        <w:rPr>
          <w:sz w:val="22"/>
          <w:szCs w:val="22"/>
        </w:rPr>
        <w:t xml:space="preserve"> more</w:t>
      </w:r>
      <w:r w:rsidR="004A12CA">
        <w:rPr>
          <w:sz w:val="22"/>
          <w:szCs w:val="22"/>
        </w:rPr>
        <w:t xml:space="preserve"> responsive </w:t>
      </w:r>
      <w:r w:rsidR="00FC684C">
        <w:rPr>
          <w:sz w:val="22"/>
          <w:szCs w:val="22"/>
        </w:rPr>
        <w:t xml:space="preserve">and adaptive </w:t>
      </w:r>
      <w:r w:rsidR="004A12CA">
        <w:rPr>
          <w:sz w:val="22"/>
          <w:szCs w:val="22"/>
        </w:rPr>
        <w:t xml:space="preserve">to </w:t>
      </w:r>
      <w:r w:rsidR="00227BEB">
        <w:rPr>
          <w:sz w:val="22"/>
          <w:szCs w:val="22"/>
        </w:rPr>
        <w:t xml:space="preserve">the need of </w:t>
      </w:r>
      <w:r w:rsidR="004A12CA">
        <w:rPr>
          <w:sz w:val="22"/>
          <w:szCs w:val="22"/>
        </w:rPr>
        <w:t>citizen</w:t>
      </w:r>
      <w:r w:rsidR="00303C98">
        <w:rPr>
          <w:sz w:val="22"/>
          <w:szCs w:val="22"/>
        </w:rPr>
        <w:t xml:space="preserve">s and </w:t>
      </w:r>
      <w:r w:rsidR="008E3D96">
        <w:rPr>
          <w:sz w:val="22"/>
          <w:szCs w:val="22"/>
        </w:rPr>
        <w:t>bu</w:t>
      </w:r>
      <w:r w:rsidR="00227BEB">
        <w:rPr>
          <w:sz w:val="22"/>
          <w:szCs w:val="22"/>
        </w:rPr>
        <w:t>s</w:t>
      </w:r>
      <w:r w:rsidR="008E3D96">
        <w:rPr>
          <w:sz w:val="22"/>
          <w:szCs w:val="22"/>
        </w:rPr>
        <w:t>i</w:t>
      </w:r>
      <w:r w:rsidR="00227BEB">
        <w:rPr>
          <w:sz w:val="22"/>
          <w:szCs w:val="22"/>
        </w:rPr>
        <w:t>nesses</w:t>
      </w:r>
      <w:r w:rsidR="002378F4">
        <w:rPr>
          <w:sz w:val="22"/>
          <w:szCs w:val="22"/>
        </w:rPr>
        <w:t xml:space="preserve">. </w:t>
      </w:r>
      <w:r w:rsidR="00303C98">
        <w:rPr>
          <w:sz w:val="22"/>
          <w:szCs w:val="22"/>
        </w:rPr>
        <w:t xml:space="preserve"> </w:t>
      </w:r>
      <w:r w:rsidR="00F616D7">
        <w:rPr>
          <w:sz w:val="22"/>
          <w:szCs w:val="22"/>
        </w:rPr>
        <w:t>Cybersecurity arrangements that are built</w:t>
      </w:r>
      <w:r>
        <w:rPr>
          <w:sz w:val="22"/>
          <w:szCs w:val="22"/>
        </w:rPr>
        <w:t xml:space="preserve"> on such institutional foundations </w:t>
      </w:r>
      <w:r w:rsidR="00227BEB">
        <w:rPr>
          <w:sz w:val="22"/>
          <w:szCs w:val="22"/>
        </w:rPr>
        <w:t xml:space="preserve">can </w:t>
      </w:r>
      <w:r w:rsidR="004B7276">
        <w:rPr>
          <w:sz w:val="22"/>
          <w:szCs w:val="22"/>
        </w:rPr>
        <w:t xml:space="preserve">best </w:t>
      </w:r>
      <w:r w:rsidR="00303C98">
        <w:rPr>
          <w:sz w:val="22"/>
          <w:szCs w:val="22"/>
        </w:rPr>
        <w:t xml:space="preserve">evolve to address </w:t>
      </w:r>
      <w:r>
        <w:rPr>
          <w:sz w:val="22"/>
          <w:szCs w:val="22"/>
        </w:rPr>
        <w:t>the growing and varied</w:t>
      </w:r>
      <w:r w:rsidR="00303C98">
        <w:rPr>
          <w:sz w:val="22"/>
          <w:szCs w:val="22"/>
        </w:rPr>
        <w:t xml:space="preserve"> </w:t>
      </w:r>
      <w:r>
        <w:rPr>
          <w:sz w:val="22"/>
          <w:szCs w:val="22"/>
        </w:rPr>
        <w:t>cybersecurity risks that are emerging</w:t>
      </w:r>
      <w:r w:rsidR="00303C98">
        <w:rPr>
          <w:sz w:val="22"/>
          <w:szCs w:val="22"/>
        </w:rPr>
        <w:t>.</w:t>
      </w:r>
    </w:p>
    <w:p w:rsidR="006047EC" w:rsidRPr="006047EC" w:rsidRDefault="00303C98" w:rsidP="00303C98">
      <w:pPr>
        <w:pStyle w:val="Default"/>
        <w:numPr>
          <w:ilvl w:val="0"/>
          <w:numId w:val="1"/>
        </w:numPr>
        <w:ind w:right="-3306"/>
        <w:rPr>
          <w:b/>
          <w:bCs/>
          <w:sz w:val="22"/>
          <w:szCs w:val="22"/>
        </w:rPr>
      </w:pPr>
      <w:r>
        <w:rPr>
          <w:sz w:val="22"/>
          <w:szCs w:val="22"/>
        </w:rPr>
        <w:t>The ITU</w:t>
      </w:r>
      <w:r w:rsidR="00B75CC0">
        <w:rPr>
          <w:sz w:val="22"/>
          <w:szCs w:val="22"/>
        </w:rPr>
        <w:t xml:space="preserve">’s CGA is </w:t>
      </w:r>
      <w:r>
        <w:rPr>
          <w:sz w:val="22"/>
          <w:szCs w:val="22"/>
        </w:rPr>
        <w:t xml:space="preserve">one </w:t>
      </w:r>
      <w:r w:rsidR="00243E1E">
        <w:rPr>
          <w:sz w:val="22"/>
          <w:szCs w:val="22"/>
        </w:rPr>
        <w:t>foundation framework</w:t>
      </w:r>
      <w:r w:rsidR="00B75CC0">
        <w:rPr>
          <w:sz w:val="22"/>
          <w:szCs w:val="22"/>
        </w:rPr>
        <w:t xml:space="preserve"> of import, but it is time think more widely. There are increasing partnership </w:t>
      </w:r>
      <w:r w:rsidR="00243E1E">
        <w:rPr>
          <w:sz w:val="22"/>
          <w:szCs w:val="22"/>
        </w:rPr>
        <w:t>opportunities</w:t>
      </w:r>
      <w:r w:rsidR="00B75CC0">
        <w:rPr>
          <w:sz w:val="22"/>
          <w:szCs w:val="22"/>
        </w:rPr>
        <w:t xml:space="preserve"> with </w:t>
      </w:r>
      <w:r w:rsidR="006F764E">
        <w:rPr>
          <w:sz w:val="22"/>
          <w:szCs w:val="22"/>
        </w:rPr>
        <w:t xml:space="preserve">other UN and non-UN interests and bodies </w:t>
      </w:r>
      <w:r w:rsidR="00BE79EE">
        <w:rPr>
          <w:sz w:val="22"/>
          <w:szCs w:val="22"/>
        </w:rPr>
        <w:t xml:space="preserve">that may </w:t>
      </w:r>
      <w:r w:rsidR="00B75CC0">
        <w:rPr>
          <w:sz w:val="22"/>
          <w:szCs w:val="22"/>
        </w:rPr>
        <w:t xml:space="preserve">meet </w:t>
      </w:r>
      <w:r w:rsidR="006F764E">
        <w:rPr>
          <w:sz w:val="22"/>
          <w:szCs w:val="22"/>
        </w:rPr>
        <w:t>ITU D group</w:t>
      </w:r>
      <w:r w:rsidR="00B75CC0">
        <w:rPr>
          <w:sz w:val="22"/>
          <w:szCs w:val="22"/>
        </w:rPr>
        <w:t xml:space="preserve"> objectives</w:t>
      </w:r>
      <w:r w:rsidR="006F764E">
        <w:rPr>
          <w:sz w:val="22"/>
          <w:szCs w:val="22"/>
        </w:rPr>
        <w:t>, particularly in the fields of better practice and effective organisational structures</w:t>
      </w:r>
      <w:r w:rsidR="002378F4">
        <w:rPr>
          <w:sz w:val="22"/>
          <w:szCs w:val="22"/>
        </w:rPr>
        <w:t>.</w:t>
      </w:r>
    </w:p>
    <w:p w:rsidR="0002141E" w:rsidRPr="0002141E" w:rsidRDefault="00B75CC0" w:rsidP="00303C98">
      <w:pPr>
        <w:pStyle w:val="Default"/>
        <w:numPr>
          <w:ilvl w:val="0"/>
          <w:numId w:val="1"/>
        </w:numPr>
        <w:ind w:right="-3306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Should </w:t>
      </w:r>
      <w:r w:rsidR="006047EC">
        <w:rPr>
          <w:sz w:val="22"/>
          <w:szCs w:val="22"/>
        </w:rPr>
        <w:t xml:space="preserve">CGA </w:t>
      </w:r>
      <w:r>
        <w:rPr>
          <w:sz w:val="22"/>
          <w:szCs w:val="22"/>
        </w:rPr>
        <w:t xml:space="preserve">linked </w:t>
      </w:r>
      <w:r w:rsidR="004B7276">
        <w:rPr>
          <w:sz w:val="22"/>
          <w:szCs w:val="22"/>
        </w:rPr>
        <w:t>initiatives</w:t>
      </w:r>
      <w:r>
        <w:rPr>
          <w:sz w:val="22"/>
          <w:szCs w:val="22"/>
        </w:rPr>
        <w:t xml:space="preserve"> re-emerge</w:t>
      </w:r>
      <w:r w:rsidR="004B7276">
        <w:rPr>
          <w:sz w:val="22"/>
          <w:szCs w:val="22"/>
        </w:rPr>
        <w:t xml:space="preserve"> </w:t>
      </w:r>
      <w:r w:rsidR="006047EC">
        <w:rPr>
          <w:sz w:val="22"/>
          <w:szCs w:val="22"/>
        </w:rPr>
        <w:t xml:space="preserve">in </w:t>
      </w:r>
      <w:r w:rsidR="00F616D7">
        <w:rPr>
          <w:sz w:val="22"/>
          <w:szCs w:val="22"/>
        </w:rPr>
        <w:t xml:space="preserve">the </w:t>
      </w:r>
      <w:r w:rsidR="006047EC">
        <w:rPr>
          <w:sz w:val="22"/>
          <w:szCs w:val="22"/>
        </w:rPr>
        <w:t>region</w:t>
      </w:r>
      <w:r w:rsidR="004B7276">
        <w:rPr>
          <w:sz w:val="22"/>
          <w:szCs w:val="22"/>
        </w:rPr>
        <w:t>al</w:t>
      </w:r>
      <w:r w:rsidR="006047EC">
        <w:rPr>
          <w:sz w:val="22"/>
          <w:szCs w:val="22"/>
        </w:rPr>
        <w:t xml:space="preserve"> cyb</w:t>
      </w:r>
      <w:r>
        <w:rPr>
          <w:sz w:val="22"/>
          <w:szCs w:val="22"/>
        </w:rPr>
        <w:t>ersecurity</w:t>
      </w:r>
      <w:r w:rsidR="00F616D7">
        <w:rPr>
          <w:sz w:val="22"/>
          <w:szCs w:val="22"/>
        </w:rPr>
        <w:t xml:space="preserve"> domain</w:t>
      </w:r>
      <w:r>
        <w:rPr>
          <w:sz w:val="22"/>
          <w:szCs w:val="22"/>
        </w:rPr>
        <w:t>, as</w:t>
      </w:r>
      <w:r w:rsidR="00243E1E">
        <w:rPr>
          <w:sz w:val="22"/>
          <w:szCs w:val="22"/>
        </w:rPr>
        <w:t xml:space="preserve"> part of emerging</w:t>
      </w:r>
      <w:r>
        <w:rPr>
          <w:sz w:val="22"/>
          <w:szCs w:val="22"/>
        </w:rPr>
        <w:t xml:space="preserve"> guidance</w:t>
      </w:r>
      <w:r w:rsidR="00243E1E">
        <w:rPr>
          <w:sz w:val="22"/>
          <w:szCs w:val="22"/>
        </w:rPr>
        <w:t xml:space="preserve"> to the Union</w:t>
      </w:r>
      <w:r>
        <w:rPr>
          <w:sz w:val="22"/>
          <w:szCs w:val="22"/>
        </w:rPr>
        <w:t xml:space="preserve">, these </w:t>
      </w:r>
      <w:r w:rsidR="006047EC">
        <w:rPr>
          <w:sz w:val="22"/>
          <w:szCs w:val="22"/>
        </w:rPr>
        <w:t>should</w:t>
      </w:r>
      <w:r w:rsidR="0002141E">
        <w:rPr>
          <w:sz w:val="22"/>
          <w:szCs w:val="22"/>
        </w:rPr>
        <w:t>:</w:t>
      </w:r>
    </w:p>
    <w:p w:rsidR="0002141E" w:rsidRPr="0002141E" w:rsidRDefault="00243E1E" w:rsidP="0002141E">
      <w:pPr>
        <w:pStyle w:val="Default"/>
        <w:numPr>
          <w:ilvl w:val="1"/>
          <w:numId w:val="1"/>
        </w:numPr>
        <w:ind w:right="-3306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be tempered by and</w:t>
      </w:r>
      <w:r w:rsidR="006047EC">
        <w:rPr>
          <w:sz w:val="22"/>
          <w:szCs w:val="22"/>
        </w:rPr>
        <w:t xml:space="preserve"> reflect and build upon ex</w:t>
      </w:r>
      <w:r w:rsidR="0002141E">
        <w:rPr>
          <w:sz w:val="22"/>
          <w:szCs w:val="22"/>
        </w:rPr>
        <w:t>isting collaborative endeavours;</w:t>
      </w:r>
    </w:p>
    <w:p w:rsidR="0002141E" w:rsidRPr="0002141E" w:rsidRDefault="004B7276" w:rsidP="0002141E">
      <w:pPr>
        <w:pStyle w:val="Default"/>
        <w:numPr>
          <w:ilvl w:val="1"/>
          <w:numId w:val="1"/>
        </w:numPr>
        <w:ind w:right="-3306"/>
        <w:rPr>
          <w:b/>
          <w:bCs/>
          <w:sz w:val="22"/>
          <w:szCs w:val="22"/>
        </w:rPr>
      </w:pPr>
      <w:r>
        <w:rPr>
          <w:sz w:val="22"/>
          <w:szCs w:val="22"/>
        </w:rPr>
        <w:t>re</w:t>
      </w:r>
      <w:r w:rsidR="00227BEB">
        <w:rPr>
          <w:sz w:val="22"/>
          <w:szCs w:val="22"/>
        </w:rPr>
        <w:t xml:space="preserve">spond </w:t>
      </w:r>
      <w:r w:rsidR="002378F4">
        <w:rPr>
          <w:sz w:val="22"/>
          <w:szCs w:val="22"/>
        </w:rPr>
        <w:t xml:space="preserve">and react </w:t>
      </w:r>
      <w:r w:rsidR="00227BEB">
        <w:rPr>
          <w:sz w:val="22"/>
          <w:szCs w:val="22"/>
        </w:rPr>
        <w:t>to</w:t>
      </w:r>
      <w:r>
        <w:rPr>
          <w:sz w:val="22"/>
          <w:szCs w:val="22"/>
        </w:rPr>
        <w:t xml:space="preserve"> regional interest and context,</w:t>
      </w:r>
      <w:r w:rsidR="0002141E">
        <w:rPr>
          <w:sz w:val="22"/>
          <w:szCs w:val="22"/>
        </w:rPr>
        <w:t xml:space="preserve"> directly; and</w:t>
      </w:r>
      <w:r w:rsidR="00BE79EE">
        <w:rPr>
          <w:sz w:val="22"/>
          <w:szCs w:val="22"/>
        </w:rPr>
        <w:t>,</w:t>
      </w:r>
      <w:r w:rsidR="0002141E">
        <w:rPr>
          <w:sz w:val="22"/>
          <w:szCs w:val="22"/>
        </w:rPr>
        <w:t xml:space="preserve"> also</w:t>
      </w:r>
    </w:p>
    <w:p w:rsidR="00303C98" w:rsidRDefault="004B7276" w:rsidP="0002141E">
      <w:pPr>
        <w:pStyle w:val="Default"/>
        <w:numPr>
          <w:ilvl w:val="1"/>
          <w:numId w:val="1"/>
        </w:numPr>
        <w:ind w:right="-3306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reference</w:t>
      </w:r>
      <w:proofErr w:type="gramEnd"/>
      <w:r>
        <w:rPr>
          <w:sz w:val="22"/>
          <w:szCs w:val="22"/>
        </w:rPr>
        <w:t xml:space="preserve"> and</w:t>
      </w:r>
      <w:r w:rsidR="00227BEB">
        <w:rPr>
          <w:sz w:val="22"/>
          <w:szCs w:val="22"/>
        </w:rPr>
        <w:t xml:space="preserve"> continue to</w:t>
      </w:r>
      <w:r>
        <w:rPr>
          <w:sz w:val="22"/>
          <w:szCs w:val="22"/>
        </w:rPr>
        <w:t xml:space="preserve"> link to g</w:t>
      </w:r>
      <w:r w:rsidR="006047EC">
        <w:rPr>
          <w:sz w:val="22"/>
          <w:szCs w:val="22"/>
        </w:rPr>
        <w:t>lobally accepted norms</w:t>
      </w:r>
      <w:r w:rsidR="00B75CC0">
        <w:rPr>
          <w:sz w:val="22"/>
          <w:szCs w:val="22"/>
        </w:rPr>
        <w:t xml:space="preserve">, </w:t>
      </w:r>
      <w:r w:rsidR="00F616D7">
        <w:rPr>
          <w:sz w:val="22"/>
          <w:szCs w:val="22"/>
        </w:rPr>
        <w:t xml:space="preserve">both within and </w:t>
      </w:r>
      <w:r w:rsidR="00B75CC0">
        <w:rPr>
          <w:sz w:val="22"/>
          <w:szCs w:val="22"/>
        </w:rPr>
        <w:t>beyond the CGA</w:t>
      </w:r>
      <w:r w:rsidR="006F764E">
        <w:rPr>
          <w:sz w:val="22"/>
          <w:szCs w:val="22"/>
        </w:rPr>
        <w:t>.</w:t>
      </w:r>
    </w:p>
    <w:p w:rsidR="002378F4" w:rsidRDefault="002378F4" w:rsidP="008E3D96">
      <w:pPr>
        <w:pStyle w:val="Default"/>
        <w:rPr>
          <w:b/>
          <w:bCs/>
          <w:sz w:val="22"/>
          <w:szCs w:val="22"/>
        </w:rPr>
      </w:pPr>
    </w:p>
    <w:p w:rsidR="008E3D96" w:rsidRDefault="00927388" w:rsidP="008E3D9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Recommendations</w:t>
      </w:r>
    </w:p>
    <w:p w:rsidR="008E3D96" w:rsidRDefault="008E3D96" w:rsidP="008E3D96">
      <w:pPr>
        <w:pStyle w:val="Default"/>
        <w:rPr>
          <w:sz w:val="22"/>
          <w:szCs w:val="22"/>
        </w:rPr>
      </w:pPr>
    </w:p>
    <w:p w:rsidR="006063D5" w:rsidRDefault="008E3D96" w:rsidP="008E3D96">
      <w:pPr>
        <w:pStyle w:val="Default"/>
        <w:ind w:right="-3306"/>
        <w:rPr>
          <w:sz w:val="22"/>
          <w:szCs w:val="22"/>
        </w:rPr>
      </w:pPr>
      <w:r>
        <w:rPr>
          <w:sz w:val="22"/>
          <w:szCs w:val="22"/>
        </w:rPr>
        <w:t>A</w:t>
      </w:r>
      <w:r w:rsidR="00AB7F31">
        <w:rPr>
          <w:sz w:val="22"/>
          <w:szCs w:val="22"/>
        </w:rPr>
        <w:t xml:space="preserve">ny guidance on the work of the Union that emerges from an assessment of the utilisation of the GGA framework </w:t>
      </w:r>
      <w:r w:rsidR="004753D9">
        <w:rPr>
          <w:sz w:val="22"/>
          <w:szCs w:val="22"/>
        </w:rPr>
        <w:t xml:space="preserve">should </w:t>
      </w:r>
      <w:r w:rsidR="00E51730">
        <w:rPr>
          <w:sz w:val="22"/>
          <w:szCs w:val="22"/>
        </w:rPr>
        <w:t xml:space="preserve">be based on a substantive evaluation of </w:t>
      </w:r>
      <w:r w:rsidR="004753D9">
        <w:rPr>
          <w:sz w:val="22"/>
          <w:szCs w:val="22"/>
        </w:rPr>
        <w:t xml:space="preserve">the beneficial </w:t>
      </w:r>
      <w:r w:rsidR="004B7276">
        <w:rPr>
          <w:sz w:val="22"/>
          <w:szCs w:val="22"/>
        </w:rPr>
        <w:t>out</w:t>
      </w:r>
      <w:r w:rsidR="00E51730">
        <w:rPr>
          <w:sz w:val="22"/>
          <w:szCs w:val="22"/>
        </w:rPr>
        <w:t>comes of the utilisation,</w:t>
      </w:r>
      <w:r w:rsidR="0002141E">
        <w:rPr>
          <w:sz w:val="22"/>
          <w:szCs w:val="22"/>
        </w:rPr>
        <w:t xml:space="preserve"> including an assessment of the benefits of the</w:t>
      </w:r>
      <w:r w:rsidR="00E51730">
        <w:rPr>
          <w:sz w:val="22"/>
          <w:szCs w:val="22"/>
        </w:rPr>
        <w:t xml:space="preserve"> whole</w:t>
      </w:r>
      <w:r w:rsidR="00BE79EE">
        <w:rPr>
          <w:sz w:val="22"/>
          <w:szCs w:val="22"/>
        </w:rPr>
        <w:t xml:space="preserve"> utilisation</w:t>
      </w:r>
      <w:r w:rsidR="00E51730">
        <w:rPr>
          <w:sz w:val="22"/>
          <w:szCs w:val="22"/>
        </w:rPr>
        <w:t xml:space="preserve">, and </w:t>
      </w:r>
      <w:r w:rsidR="00BE79EE">
        <w:rPr>
          <w:sz w:val="22"/>
          <w:szCs w:val="22"/>
        </w:rPr>
        <w:t xml:space="preserve">/or </w:t>
      </w:r>
      <w:r w:rsidR="00E51730">
        <w:rPr>
          <w:sz w:val="22"/>
          <w:szCs w:val="22"/>
        </w:rPr>
        <w:t>in relation to</w:t>
      </w:r>
      <w:r w:rsidR="00BE79EE">
        <w:rPr>
          <w:sz w:val="22"/>
          <w:szCs w:val="22"/>
        </w:rPr>
        <w:t xml:space="preserve"> utilisation of</w:t>
      </w:r>
      <w:r w:rsidR="00E51730">
        <w:rPr>
          <w:sz w:val="22"/>
          <w:szCs w:val="22"/>
        </w:rPr>
        <w:t xml:space="preserve"> particular</w:t>
      </w:r>
      <w:r w:rsidR="00BE79EE">
        <w:rPr>
          <w:sz w:val="22"/>
          <w:szCs w:val="22"/>
        </w:rPr>
        <w:t xml:space="preserve"> pillars</w:t>
      </w:r>
      <w:r w:rsidR="0002141E">
        <w:rPr>
          <w:sz w:val="22"/>
          <w:szCs w:val="22"/>
        </w:rPr>
        <w:t xml:space="preserve"> of the CGA.</w:t>
      </w:r>
      <w:r w:rsidR="00BE79EE">
        <w:rPr>
          <w:sz w:val="22"/>
          <w:szCs w:val="22"/>
        </w:rPr>
        <w:t xml:space="preserve">  The relevance</w:t>
      </w:r>
      <w:r w:rsidR="00B75CC0">
        <w:rPr>
          <w:sz w:val="22"/>
          <w:szCs w:val="22"/>
        </w:rPr>
        <w:t xml:space="preserve"> of the framework and it utilisation should also be tested against </w:t>
      </w:r>
      <w:r w:rsidR="00F616D7">
        <w:rPr>
          <w:sz w:val="22"/>
          <w:szCs w:val="22"/>
        </w:rPr>
        <w:t>all</w:t>
      </w:r>
      <w:r w:rsidR="00243E1E">
        <w:rPr>
          <w:sz w:val="22"/>
          <w:szCs w:val="22"/>
        </w:rPr>
        <w:t xml:space="preserve"> important int</w:t>
      </w:r>
      <w:r w:rsidR="0002141E">
        <w:rPr>
          <w:sz w:val="22"/>
          <w:szCs w:val="22"/>
        </w:rPr>
        <w:t>ernational norms and frameworks, that have emerged since the inception of the CGA</w:t>
      </w:r>
      <w:r w:rsidR="00243E1E">
        <w:rPr>
          <w:sz w:val="22"/>
          <w:szCs w:val="22"/>
        </w:rPr>
        <w:t>.</w:t>
      </w:r>
    </w:p>
    <w:p w:rsidR="00227BEB" w:rsidRDefault="00227BEB" w:rsidP="00D856E7">
      <w:pPr>
        <w:pStyle w:val="Default"/>
        <w:rPr>
          <w:b/>
          <w:bCs/>
          <w:sz w:val="22"/>
          <w:szCs w:val="22"/>
        </w:rPr>
      </w:pPr>
    </w:p>
    <w:p w:rsidR="00927388" w:rsidRDefault="006063D5" w:rsidP="00D856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Summary of NZ</w:t>
      </w:r>
      <w:r w:rsidR="00EB750F">
        <w:rPr>
          <w:b/>
          <w:bCs/>
          <w:sz w:val="22"/>
          <w:szCs w:val="22"/>
        </w:rPr>
        <w:t xml:space="preserve"> recommendations</w:t>
      </w:r>
    </w:p>
    <w:p w:rsidR="00927388" w:rsidRDefault="00927388" w:rsidP="006063D5">
      <w:pPr>
        <w:pStyle w:val="Default"/>
        <w:spacing w:after="38"/>
        <w:ind w:right="-3165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856E7">
        <w:rPr>
          <w:sz w:val="22"/>
          <w:szCs w:val="22"/>
        </w:rPr>
        <w:t>T</w:t>
      </w:r>
      <w:r w:rsidR="006063D5">
        <w:rPr>
          <w:sz w:val="22"/>
          <w:szCs w:val="22"/>
        </w:rPr>
        <w:t>he report on ut</w:t>
      </w:r>
      <w:r w:rsidR="0045333A">
        <w:rPr>
          <w:sz w:val="22"/>
          <w:szCs w:val="22"/>
        </w:rPr>
        <w:t>il</w:t>
      </w:r>
      <w:r w:rsidR="006063D5">
        <w:rPr>
          <w:sz w:val="22"/>
          <w:szCs w:val="22"/>
        </w:rPr>
        <w:t>isation of the</w:t>
      </w:r>
      <w:r w:rsidR="0045333A">
        <w:rPr>
          <w:sz w:val="22"/>
          <w:szCs w:val="22"/>
        </w:rPr>
        <w:t xml:space="preserve"> CGA f</w:t>
      </w:r>
      <w:r w:rsidR="006063D5">
        <w:rPr>
          <w:sz w:val="22"/>
          <w:szCs w:val="22"/>
        </w:rPr>
        <w:t>r</w:t>
      </w:r>
      <w:r w:rsidR="0045333A">
        <w:rPr>
          <w:sz w:val="22"/>
          <w:szCs w:val="22"/>
        </w:rPr>
        <w:t>a</w:t>
      </w:r>
      <w:r w:rsidR="006063D5">
        <w:rPr>
          <w:sz w:val="22"/>
          <w:szCs w:val="22"/>
        </w:rPr>
        <w:t>m</w:t>
      </w:r>
      <w:r w:rsidR="0045333A">
        <w:rPr>
          <w:sz w:val="22"/>
          <w:szCs w:val="22"/>
        </w:rPr>
        <w:t>e</w:t>
      </w:r>
      <w:r w:rsidR="006063D5">
        <w:rPr>
          <w:sz w:val="22"/>
          <w:szCs w:val="22"/>
        </w:rPr>
        <w:t>work will need to present the c</w:t>
      </w:r>
      <w:r>
        <w:rPr>
          <w:sz w:val="22"/>
          <w:szCs w:val="22"/>
        </w:rPr>
        <w:t>lear</w:t>
      </w:r>
      <w:r w:rsidR="0045333A">
        <w:rPr>
          <w:sz w:val="22"/>
          <w:szCs w:val="22"/>
        </w:rPr>
        <w:t xml:space="preserve"> benefits</w:t>
      </w:r>
      <w:r>
        <w:rPr>
          <w:sz w:val="22"/>
          <w:szCs w:val="22"/>
        </w:rPr>
        <w:t xml:space="preserve"> </w:t>
      </w:r>
      <w:r w:rsidR="00814E0E">
        <w:rPr>
          <w:sz w:val="22"/>
          <w:szCs w:val="22"/>
        </w:rPr>
        <w:t>of</w:t>
      </w:r>
      <w:r w:rsidR="0045333A">
        <w:rPr>
          <w:sz w:val="22"/>
          <w:szCs w:val="22"/>
        </w:rPr>
        <w:t xml:space="preserve"> such utilisation to best influence any future guidance to the Union</w:t>
      </w:r>
      <w:r w:rsidR="00F616D7">
        <w:rPr>
          <w:sz w:val="22"/>
          <w:szCs w:val="22"/>
        </w:rPr>
        <w:t>.</w:t>
      </w:r>
    </w:p>
    <w:p w:rsidR="00927388" w:rsidRDefault="00927388" w:rsidP="006063D5">
      <w:pPr>
        <w:pStyle w:val="Default"/>
        <w:spacing w:after="38"/>
        <w:ind w:right="-3165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856E7">
        <w:rPr>
          <w:sz w:val="22"/>
          <w:szCs w:val="22"/>
        </w:rPr>
        <w:t>T</w:t>
      </w:r>
      <w:r w:rsidR="00EB750F">
        <w:rPr>
          <w:sz w:val="22"/>
          <w:szCs w:val="22"/>
        </w:rPr>
        <w:t xml:space="preserve">he report should recognise </w:t>
      </w:r>
      <w:r w:rsidR="0045333A">
        <w:rPr>
          <w:sz w:val="22"/>
          <w:szCs w:val="22"/>
        </w:rPr>
        <w:t xml:space="preserve">the </w:t>
      </w:r>
      <w:r w:rsidR="00EB750F">
        <w:rPr>
          <w:sz w:val="22"/>
          <w:szCs w:val="22"/>
        </w:rPr>
        <w:t>growing</w:t>
      </w:r>
      <w:r w:rsidR="0045333A">
        <w:rPr>
          <w:sz w:val="22"/>
          <w:szCs w:val="22"/>
        </w:rPr>
        <w:t xml:space="preserve"> investment in</w:t>
      </w:r>
      <w:r w:rsidR="002378F4">
        <w:rPr>
          <w:sz w:val="22"/>
          <w:szCs w:val="22"/>
        </w:rPr>
        <w:t xml:space="preserve"> CERTs</w:t>
      </w:r>
      <w:r w:rsidR="00EB750F">
        <w:rPr>
          <w:sz w:val="22"/>
          <w:szCs w:val="22"/>
        </w:rPr>
        <w:t xml:space="preserve"> by member states</w:t>
      </w:r>
      <w:r w:rsidR="0045333A">
        <w:rPr>
          <w:sz w:val="22"/>
          <w:szCs w:val="22"/>
        </w:rPr>
        <w:t>, and</w:t>
      </w:r>
      <w:r w:rsidR="00EB750F">
        <w:rPr>
          <w:sz w:val="22"/>
          <w:szCs w:val="22"/>
        </w:rPr>
        <w:t xml:space="preserve"> the</w:t>
      </w:r>
      <w:r w:rsidR="0045333A">
        <w:rPr>
          <w:sz w:val="22"/>
          <w:szCs w:val="22"/>
        </w:rPr>
        <w:t xml:space="preserve"> independent </w:t>
      </w:r>
      <w:r w:rsidR="00EB750F">
        <w:rPr>
          <w:sz w:val="22"/>
          <w:szCs w:val="22"/>
        </w:rPr>
        <w:t xml:space="preserve">regional and international </w:t>
      </w:r>
      <w:r w:rsidR="0045333A">
        <w:rPr>
          <w:sz w:val="22"/>
          <w:szCs w:val="22"/>
        </w:rPr>
        <w:t>outreach of national</w:t>
      </w:r>
      <w:r w:rsidR="002378F4">
        <w:rPr>
          <w:sz w:val="22"/>
          <w:szCs w:val="22"/>
        </w:rPr>
        <w:t xml:space="preserve"> CERTs</w:t>
      </w:r>
      <w:r w:rsidR="00EB750F">
        <w:rPr>
          <w:sz w:val="22"/>
          <w:szCs w:val="22"/>
        </w:rPr>
        <w:t>.</w:t>
      </w:r>
    </w:p>
    <w:p w:rsidR="00927388" w:rsidRDefault="00EB750F" w:rsidP="006063D5">
      <w:pPr>
        <w:pStyle w:val="Default"/>
        <w:ind w:right="-3165"/>
        <w:rPr>
          <w:sz w:val="22"/>
          <w:szCs w:val="22"/>
        </w:rPr>
      </w:pPr>
      <w:r>
        <w:rPr>
          <w:sz w:val="22"/>
          <w:szCs w:val="22"/>
        </w:rPr>
        <w:t>3</w:t>
      </w:r>
      <w:r w:rsidR="00927388">
        <w:rPr>
          <w:sz w:val="22"/>
          <w:szCs w:val="22"/>
        </w:rPr>
        <w:t xml:space="preserve">. </w:t>
      </w:r>
      <w:r w:rsidR="00D856E7">
        <w:rPr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 w:rsidR="00D856E7">
        <w:rPr>
          <w:sz w:val="22"/>
          <w:szCs w:val="22"/>
        </w:rPr>
        <w:t>ITU C</w:t>
      </w:r>
      <w:r>
        <w:rPr>
          <w:sz w:val="22"/>
          <w:szCs w:val="22"/>
        </w:rPr>
        <w:t xml:space="preserve">ouncil bound guidance following the Secretary General’s report on CGA utilisation should present </w:t>
      </w:r>
      <w:r w:rsidR="00927388">
        <w:rPr>
          <w:sz w:val="22"/>
          <w:szCs w:val="22"/>
        </w:rPr>
        <w:t>clear deliverables</w:t>
      </w:r>
      <w:r>
        <w:rPr>
          <w:sz w:val="22"/>
          <w:szCs w:val="22"/>
        </w:rPr>
        <w:t xml:space="preserve"> and demonstrable benefits</w:t>
      </w:r>
      <w:r w:rsidR="00917F84">
        <w:rPr>
          <w:sz w:val="22"/>
          <w:szCs w:val="22"/>
        </w:rPr>
        <w:t xml:space="preserve"> and recognise partnership opportunities wi</w:t>
      </w:r>
      <w:r w:rsidR="002378F4">
        <w:rPr>
          <w:sz w:val="22"/>
          <w:szCs w:val="22"/>
        </w:rPr>
        <w:t>th other UN and non-UN</w:t>
      </w:r>
      <w:r w:rsidR="00917F84">
        <w:rPr>
          <w:sz w:val="22"/>
          <w:szCs w:val="22"/>
        </w:rPr>
        <w:t xml:space="preserve"> entities</w:t>
      </w:r>
      <w:r w:rsidR="000F5C72">
        <w:rPr>
          <w:sz w:val="22"/>
          <w:szCs w:val="22"/>
        </w:rPr>
        <w:t>.</w:t>
      </w:r>
    </w:p>
    <w:sectPr w:rsidR="00927388" w:rsidSect="00B826FC">
      <w:pgSz w:w="11908" w:h="17335"/>
      <w:pgMar w:top="1873" w:right="4875" w:bottom="1391" w:left="12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02C2"/>
    <w:multiLevelType w:val="hybridMultilevel"/>
    <w:tmpl w:val="F8F0CF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C0FA0"/>
    <w:multiLevelType w:val="multilevel"/>
    <w:tmpl w:val="5C2E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88"/>
    <w:rsid w:val="0002141E"/>
    <w:rsid w:val="00082647"/>
    <w:rsid w:val="000F5C72"/>
    <w:rsid w:val="00116544"/>
    <w:rsid w:val="0017712E"/>
    <w:rsid w:val="002057A2"/>
    <w:rsid w:val="00210DF3"/>
    <w:rsid w:val="00227BEB"/>
    <w:rsid w:val="00230831"/>
    <w:rsid w:val="002378F4"/>
    <w:rsid w:val="00243E1E"/>
    <w:rsid w:val="002F73B0"/>
    <w:rsid w:val="00303C98"/>
    <w:rsid w:val="00332549"/>
    <w:rsid w:val="003B23C1"/>
    <w:rsid w:val="00400D72"/>
    <w:rsid w:val="004433ED"/>
    <w:rsid w:val="0045333A"/>
    <w:rsid w:val="004753D9"/>
    <w:rsid w:val="004A12CA"/>
    <w:rsid w:val="004A70FA"/>
    <w:rsid w:val="004B7276"/>
    <w:rsid w:val="004D6BD5"/>
    <w:rsid w:val="0052494E"/>
    <w:rsid w:val="00552C54"/>
    <w:rsid w:val="00554304"/>
    <w:rsid w:val="005F6C5D"/>
    <w:rsid w:val="00602364"/>
    <w:rsid w:val="006047EC"/>
    <w:rsid w:val="0060639F"/>
    <w:rsid w:val="006063D5"/>
    <w:rsid w:val="00683A50"/>
    <w:rsid w:val="006A0B51"/>
    <w:rsid w:val="006A1A04"/>
    <w:rsid w:val="006C3881"/>
    <w:rsid w:val="006F764E"/>
    <w:rsid w:val="00814E0E"/>
    <w:rsid w:val="00893B2E"/>
    <w:rsid w:val="008B2F62"/>
    <w:rsid w:val="008D460A"/>
    <w:rsid w:val="008E3D96"/>
    <w:rsid w:val="00917F84"/>
    <w:rsid w:val="00927388"/>
    <w:rsid w:val="009A0DD3"/>
    <w:rsid w:val="009E4AB6"/>
    <w:rsid w:val="00A03036"/>
    <w:rsid w:val="00A26F13"/>
    <w:rsid w:val="00AA5311"/>
    <w:rsid w:val="00AB7F31"/>
    <w:rsid w:val="00B0092A"/>
    <w:rsid w:val="00B167F8"/>
    <w:rsid w:val="00B75CC0"/>
    <w:rsid w:val="00BC0994"/>
    <w:rsid w:val="00BD3D7C"/>
    <w:rsid w:val="00BE2B54"/>
    <w:rsid w:val="00BE79EE"/>
    <w:rsid w:val="00C526AA"/>
    <w:rsid w:val="00CA7BEA"/>
    <w:rsid w:val="00CC23A9"/>
    <w:rsid w:val="00CD022F"/>
    <w:rsid w:val="00CF7FF4"/>
    <w:rsid w:val="00D220AE"/>
    <w:rsid w:val="00D74213"/>
    <w:rsid w:val="00D856E7"/>
    <w:rsid w:val="00DA76BF"/>
    <w:rsid w:val="00DF17F3"/>
    <w:rsid w:val="00DF6784"/>
    <w:rsid w:val="00E51730"/>
    <w:rsid w:val="00E76254"/>
    <w:rsid w:val="00EB750F"/>
    <w:rsid w:val="00F45691"/>
    <w:rsid w:val="00F616D7"/>
    <w:rsid w:val="00F94B31"/>
    <w:rsid w:val="00FA2796"/>
    <w:rsid w:val="00FC684C"/>
    <w:rsid w:val="00FF417C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43D57-1658-462C-B2FE-0BE9A0BF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73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5948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Blackmore</dc:creator>
  <cp:lastModifiedBy>Janin, Patricia</cp:lastModifiedBy>
  <cp:revision>2</cp:revision>
  <dcterms:created xsi:type="dcterms:W3CDTF">2020-01-20T06:57:00Z</dcterms:created>
  <dcterms:modified xsi:type="dcterms:W3CDTF">2020-01-20T06:57:00Z</dcterms:modified>
</cp:coreProperties>
</file>