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633F49" w14:paraId="09CB2167" w14:textId="77777777" w:rsidTr="00F261AC">
        <w:trPr>
          <w:cantSplit/>
        </w:trPr>
        <w:tc>
          <w:tcPr>
            <w:tcW w:w="6629" w:type="dxa"/>
            <w:vAlign w:val="center"/>
          </w:tcPr>
          <w:p w14:paraId="515AA65B" w14:textId="77777777" w:rsidR="00DF4EDF" w:rsidRPr="00633F49" w:rsidRDefault="00D21377" w:rsidP="00F261AC">
            <w:pPr>
              <w:overflowPunct/>
              <w:autoSpaceDE/>
              <w:autoSpaceDN/>
              <w:snapToGrid w:val="0"/>
              <w:spacing w:before="0"/>
              <w:textAlignment w:val="auto"/>
              <w:rPr>
                <w:rFonts w:eastAsia="Calibri" w:cs="Calibri"/>
                <w:color w:val="000000"/>
                <w:szCs w:val="24"/>
              </w:rPr>
            </w:pPr>
            <w:r w:rsidRPr="00633F49">
              <w:rPr>
                <w:rFonts w:cs="Times"/>
                <w:b/>
                <w:sz w:val="32"/>
                <w:szCs w:val="32"/>
              </w:rPr>
              <w:t>Expert Group on the International</w:t>
            </w:r>
            <w:r w:rsidRPr="00633F49">
              <w:rPr>
                <w:rFonts w:cs="Times"/>
                <w:b/>
                <w:sz w:val="32"/>
                <w:szCs w:val="32"/>
              </w:rPr>
              <w:br/>
              <w:t>Telecommunication Regulations (EG-ITRs)</w:t>
            </w:r>
          </w:p>
        </w:tc>
        <w:tc>
          <w:tcPr>
            <w:tcW w:w="3544" w:type="dxa"/>
          </w:tcPr>
          <w:p w14:paraId="1DACD098" w14:textId="77777777" w:rsidR="00DF4EDF" w:rsidRPr="00633F49" w:rsidRDefault="00D21377" w:rsidP="00322D20">
            <w:pPr>
              <w:spacing w:before="0"/>
            </w:pPr>
            <w:bookmarkStart w:id="0" w:name="ditulogo"/>
            <w:bookmarkEnd w:id="0"/>
            <w:r w:rsidRPr="00633F49">
              <w:drawing>
                <wp:inline distT="0" distB="0" distL="0" distR="0" wp14:anchorId="2E06A75B" wp14:editId="504F0A60">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DF4EDF" w:rsidRPr="00633F49" w14:paraId="37886E84" w14:textId="77777777" w:rsidTr="00F261AC">
        <w:trPr>
          <w:cantSplit/>
        </w:trPr>
        <w:tc>
          <w:tcPr>
            <w:tcW w:w="6629" w:type="dxa"/>
            <w:tcBorders>
              <w:bottom w:val="single" w:sz="12" w:space="0" w:color="auto"/>
            </w:tcBorders>
          </w:tcPr>
          <w:p w14:paraId="50CD1926" w14:textId="562B7CA4" w:rsidR="00DF4EDF" w:rsidRPr="00633F49" w:rsidRDefault="00FF58DA" w:rsidP="00322D20">
            <w:pPr>
              <w:overflowPunct/>
              <w:autoSpaceDE/>
              <w:autoSpaceDN/>
              <w:adjustRightInd/>
              <w:spacing w:before="0"/>
              <w:textAlignment w:val="auto"/>
              <w:rPr>
                <w:rFonts w:eastAsia="Calibri" w:cs="Calibri"/>
                <w:color w:val="000000"/>
                <w:szCs w:val="24"/>
              </w:rPr>
            </w:pPr>
            <w:r w:rsidRPr="00633F49">
              <w:rPr>
                <w:b/>
                <w:bCs/>
                <w:szCs w:val="40"/>
              </w:rPr>
              <w:t>Third</w:t>
            </w:r>
            <w:r w:rsidR="00322D20" w:rsidRPr="00633F49">
              <w:rPr>
                <w:b/>
                <w:bCs/>
                <w:szCs w:val="40"/>
              </w:rPr>
              <w:t xml:space="preserve"> meeting</w:t>
            </w:r>
            <w:r w:rsidRPr="00633F49">
              <w:rPr>
                <w:b/>
                <w:bCs/>
                <w:szCs w:val="40"/>
              </w:rPr>
              <w:t xml:space="preserve"> (virtual)</w:t>
            </w:r>
            <w:r w:rsidR="00322D20" w:rsidRPr="00633F49">
              <w:rPr>
                <w:b/>
                <w:bCs/>
                <w:szCs w:val="40"/>
              </w:rPr>
              <w:t xml:space="preserve"> - </w:t>
            </w:r>
            <w:r w:rsidR="00E0324A" w:rsidRPr="00633F49">
              <w:rPr>
                <w:b/>
                <w:bCs/>
                <w:szCs w:val="40"/>
              </w:rPr>
              <w:t>17</w:t>
            </w:r>
            <w:r w:rsidR="00322D20" w:rsidRPr="00633F49">
              <w:rPr>
                <w:b/>
                <w:bCs/>
                <w:szCs w:val="40"/>
              </w:rPr>
              <w:t>-1</w:t>
            </w:r>
            <w:r w:rsidR="00E0324A" w:rsidRPr="00633F49">
              <w:rPr>
                <w:b/>
                <w:bCs/>
                <w:szCs w:val="40"/>
              </w:rPr>
              <w:t>8</w:t>
            </w:r>
            <w:r w:rsidR="00322D20" w:rsidRPr="00633F49">
              <w:rPr>
                <w:b/>
                <w:bCs/>
                <w:szCs w:val="40"/>
              </w:rPr>
              <w:t xml:space="preserve"> </w:t>
            </w:r>
            <w:r w:rsidR="00E0324A" w:rsidRPr="00633F49">
              <w:rPr>
                <w:b/>
                <w:bCs/>
                <w:szCs w:val="40"/>
              </w:rPr>
              <w:t>September</w:t>
            </w:r>
            <w:r w:rsidR="00322D20" w:rsidRPr="00633F49">
              <w:rPr>
                <w:b/>
                <w:bCs/>
                <w:szCs w:val="40"/>
              </w:rPr>
              <w:t xml:space="preserve"> 2020</w:t>
            </w:r>
          </w:p>
        </w:tc>
        <w:tc>
          <w:tcPr>
            <w:tcW w:w="3544" w:type="dxa"/>
            <w:tcBorders>
              <w:bottom w:val="single" w:sz="12" w:space="0" w:color="auto"/>
            </w:tcBorders>
          </w:tcPr>
          <w:p w14:paraId="674AB180" w14:textId="77777777" w:rsidR="00DF4EDF" w:rsidRPr="00633F49" w:rsidRDefault="00DF4EDF" w:rsidP="00F261AC">
            <w:pPr>
              <w:spacing w:before="0"/>
              <w:rPr>
                <w:szCs w:val="24"/>
              </w:rPr>
            </w:pPr>
          </w:p>
        </w:tc>
      </w:tr>
      <w:tr w:rsidR="00DF4EDF" w:rsidRPr="00633F49" w14:paraId="2D61226E" w14:textId="77777777" w:rsidTr="00F261AC">
        <w:trPr>
          <w:cantSplit/>
        </w:trPr>
        <w:tc>
          <w:tcPr>
            <w:tcW w:w="6629" w:type="dxa"/>
            <w:tcBorders>
              <w:top w:val="single" w:sz="12" w:space="0" w:color="auto"/>
            </w:tcBorders>
          </w:tcPr>
          <w:p w14:paraId="080490D4" w14:textId="77777777" w:rsidR="00DF4EDF" w:rsidRPr="00633F49" w:rsidRDefault="00DF4EDF" w:rsidP="00F261AC">
            <w:pPr>
              <w:spacing w:before="0" w:after="48"/>
              <w:rPr>
                <w:b/>
                <w:smallCaps/>
                <w:szCs w:val="24"/>
              </w:rPr>
            </w:pPr>
          </w:p>
        </w:tc>
        <w:tc>
          <w:tcPr>
            <w:tcW w:w="3544" w:type="dxa"/>
            <w:tcBorders>
              <w:top w:val="single" w:sz="12" w:space="0" w:color="auto"/>
            </w:tcBorders>
          </w:tcPr>
          <w:p w14:paraId="3234C472" w14:textId="77777777" w:rsidR="00DF4EDF" w:rsidRPr="00633F49" w:rsidRDefault="00DF4EDF" w:rsidP="00F261AC">
            <w:pPr>
              <w:spacing w:before="0"/>
              <w:rPr>
                <w:szCs w:val="24"/>
              </w:rPr>
            </w:pPr>
          </w:p>
        </w:tc>
      </w:tr>
      <w:tr w:rsidR="00DF4EDF" w:rsidRPr="00633F49" w14:paraId="12E941A5" w14:textId="77777777" w:rsidTr="00F261AC">
        <w:trPr>
          <w:cantSplit/>
          <w:trHeight w:val="23"/>
        </w:trPr>
        <w:tc>
          <w:tcPr>
            <w:tcW w:w="6629" w:type="dxa"/>
            <w:vMerge w:val="restart"/>
          </w:tcPr>
          <w:p w14:paraId="0272A7B6" w14:textId="77777777" w:rsidR="00DF4EDF" w:rsidRPr="00633F49" w:rsidRDefault="00DF4EDF" w:rsidP="00F261AC">
            <w:pPr>
              <w:tabs>
                <w:tab w:val="left" w:pos="851"/>
              </w:tabs>
              <w:rPr>
                <w:b/>
              </w:rPr>
            </w:pPr>
            <w:bookmarkStart w:id="1" w:name="dmeeting" w:colFirst="0" w:colLast="0"/>
            <w:bookmarkStart w:id="2" w:name="dnum" w:colFirst="1" w:colLast="1"/>
          </w:p>
        </w:tc>
        <w:tc>
          <w:tcPr>
            <w:tcW w:w="3544" w:type="dxa"/>
          </w:tcPr>
          <w:p w14:paraId="0398AB1E" w14:textId="49943E34" w:rsidR="00DF4EDF" w:rsidRPr="00633F49" w:rsidRDefault="00D21377" w:rsidP="00261B34">
            <w:pPr>
              <w:tabs>
                <w:tab w:val="left" w:pos="851"/>
              </w:tabs>
              <w:overflowPunct/>
              <w:autoSpaceDE/>
              <w:autoSpaceDN/>
              <w:adjustRightInd/>
              <w:spacing w:before="0"/>
              <w:textAlignment w:val="auto"/>
              <w:rPr>
                <w:rFonts w:eastAsia="Calibri" w:cs="Calibri"/>
                <w:color w:val="000000"/>
                <w:szCs w:val="24"/>
              </w:rPr>
            </w:pPr>
            <w:r w:rsidRPr="00633F49">
              <w:rPr>
                <w:b/>
                <w:bCs/>
                <w:szCs w:val="24"/>
              </w:rPr>
              <w:t>Document EG-ITRs-</w:t>
            </w:r>
            <w:r w:rsidR="00E0324A" w:rsidRPr="00633F49">
              <w:rPr>
                <w:b/>
                <w:bCs/>
                <w:szCs w:val="24"/>
              </w:rPr>
              <w:t>3</w:t>
            </w:r>
            <w:r w:rsidR="00425BD1" w:rsidRPr="00633F49">
              <w:rPr>
                <w:b/>
                <w:bCs/>
                <w:szCs w:val="24"/>
              </w:rPr>
              <w:t>/</w:t>
            </w:r>
            <w:r w:rsidR="00E0324A" w:rsidRPr="00633F49">
              <w:rPr>
                <w:b/>
                <w:bCs/>
                <w:szCs w:val="24"/>
              </w:rPr>
              <w:t>6</w:t>
            </w:r>
            <w:r w:rsidRPr="00633F49">
              <w:rPr>
                <w:b/>
                <w:bCs/>
                <w:szCs w:val="24"/>
              </w:rPr>
              <w:t>-E</w:t>
            </w:r>
          </w:p>
        </w:tc>
      </w:tr>
      <w:tr w:rsidR="00DF4EDF" w:rsidRPr="00633F49" w14:paraId="0A7D9314" w14:textId="77777777" w:rsidTr="00F261AC">
        <w:trPr>
          <w:cantSplit/>
          <w:trHeight w:val="23"/>
        </w:trPr>
        <w:tc>
          <w:tcPr>
            <w:tcW w:w="6629" w:type="dxa"/>
            <w:vMerge/>
          </w:tcPr>
          <w:p w14:paraId="198813B4" w14:textId="77777777" w:rsidR="00DF4EDF" w:rsidRPr="00633F49" w:rsidRDefault="00DF4EDF" w:rsidP="00F261AC">
            <w:pPr>
              <w:tabs>
                <w:tab w:val="left" w:pos="851"/>
              </w:tabs>
              <w:rPr>
                <w:b/>
              </w:rPr>
            </w:pPr>
            <w:bookmarkStart w:id="3" w:name="ddate" w:colFirst="1" w:colLast="1"/>
            <w:bookmarkEnd w:id="1"/>
            <w:bookmarkEnd w:id="2"/>
          </w:p>
        </w:tc>
        <w:tc>
          <w:tcPr>
            <w:tcW w:w="3544" w:type="dxa"/>
          </w:tcPr>
          <w:p w14:paraId="14689089" w14:textId="3C9DB9D0" w:rsidR="00DF4EDF" w:rsidRPr="00633F49" w:rsidRDefault="00E0324A" w:rsidP="00D21377">
            <w:pPr>
              <w:tabs>
                <w:tab w:val="left" w:pos="993"/>
              </w:tabs>
              <w:overflowPunct/>
              <w:autoSpaceDE/>
              <w:autoSpaceDN/>
              <w:adjustRightInd/>
              <w:spacing w:before="0"/>
              <w:textAlignment w:val="auto"/>
              <w:rPr>
                <w:rFonts w:eastAsia="Calibri" w:cs="Calibri"/>
                <w:color w:val="000000"/>
                <w:szCs w:val="24"/>
              </w:rPr>
            </w:pPr>
            <w:r w:rsidRPr="00633F49">
              <w:rPr>
                <w:rFonts w:eastAsia="Calibri" w:cs="Calibri"/>
                <w:b/>
                <w:color w:val="000000"/>
                <w:szCs w:val="24"/>
              </w:rPr>
              <w:t>3 September</w:t>
            </w:r>
            <w:r w:rsidR="00DF4EDF" w:rsidRPr="00633F49">
              <w:rPr>
                <w:rFonts w:eastAsia="Calibri" w:cs="Calibri"/>
                <w:b/>
                <w:color w:val="000000"/>
                <w:szCs w:val="24"/>
              </w:rPr>
              <w:t xml:space="preserve"> 20</w:t>
            </w:r>
            <w:r w:rsidR="00322D20" w:rsidRPr="00633F49">
              <w:rPr>
                <w:rFonts w:eastAsia="Calibri" w:cs="Calibri"/>
                <w:b/>
                <w:color w:val="000000"/>
                <w:szCs w:val="24"/>
              </w:rPr>
              <w:t>20</w:t>
            </w:r>
          </w:p>
        </w:tc>
      </w:tr>
      <w:tr w:rsidR="00DF4EDF" w:rsidRPr="00633F49" w14:paraId="70FDE904" w14:textId="77777777" w:rsidTr="00F261AC">
        <w:trPr>
          <w:cantSplit/>
          <w:trHeight w:val="23"/>
        </w:trPr>
        <w:tc>
          <w:tcPr>
            <w:tcW w:w="6629" w:type="dxa"/>
            <w:vMerge/>
          </w:tcPr>
          <w:p w14:paraId="0E80240C" w14:textId="77777777" w:rsidR="00DF4EDF" w:rsidRPr="00633F49" w:rsidRDefault="00DF4EDF" w:rsidP="00F261AC">
            <w:pPr>
              <w:tabs>
                <w:tab w:val="left" w:pos="851"/>
              </w:tabs>
              <w:rPr>
                <w:b/>
              </w:rPr>
            </w:pPr>
            <w:bookmarkStart w:id="4" w:name="dorlang" w:colFirst="1" w:colLast="1"/>
            <w:bookmarkEnd w:id="3"/>
          </w:p>
        </w:tc>
        <w:tc>
          <w:tcPr>
            <w:tcW w:w="3544" w:type="dxa"/>
          </w:tcPr>
          <w:p w14:paraId="64F39DE9" w14:textId="039952B3" w:rsidR="00DF4EDF" w:rsidRPr="00633F49" w:rsidRDefault="00DF4EDF" w:rsidP="00F261AC">
            <w:pPr>
              <w:tabs>
                <w:tab w:val="left" w:pos="993"/>
              </w:tabs>
              <w:overflowPunct/>
              <w:autoSpaceDE/>
              <w:autoSpaceDN/>
              <w:adjustRightInd/>
              <w:spacing w:before="0"/>
              <w:textAlignment w:val="auto"/>
              <w:rPr>
                <w:rFonts w:eastAsia="Calibri" w:cs="Calibri"/>
                <w:color w:val="000000"/>
                <w:szCs w:val="24"/>
              </w:rPr>
            </w:pPr>
            <w:r w:rsidRPr="00633F49">
              <w:rPr>
                <w:rFonts w:eastAsia="Calibri" w:cs="Calibri"/>
                <w:b/>
                <w:color w:val="000000"/>
                <w:szCs w:val="24"/>
              </w:rPr>
              <w:t xml:space="preserve">Original: </w:t>
            </w:r>
            <w:r w:rsidR="00E0324A" w:rsidRPr="00633F49">
              <w:rPr>
                <w:b/>
                <w:szCs w:val="24"/>
              </w:rPr>
              <w:t>Russian</w:t>
            </w:r>
          </w:p>
        </w:tc>
      </w:tr>
      <w:tr w:rsidR="00DF4EDF" w:rsidRPr="00633F49" w14:paraId="7769E1FC" w14:textId="77777777" w:rsidTr="00F261AC">
        <w:trPr>
          <w:cantSplit/>
        </w:trPr>
        <w:tc>
          <w:tcPr>
            <w:tcW w:w="10173" w:type="dxa"/>
            <w:gridSpan w:val="2"/>
          </w:tcPr>
          <w:p w14:paraId="57E1403A" w14:textId="6D40A443" w:rsidR="00DF4EDF" w:rsidRPr="00633F49" w:rsidRDefault="00E0324A" w:rsidP="00F261AC">
            <w:pPr>
              <w:pStyle w:val="Source"/>
            </w:pPr>
            <w:bookmarkStart w:id="5" w:name="dsource" w:colFirst="0" w:colLast="0"/>
            <w:bookmarkEnd w:id="4"/>
            <w:r w:rsidRPr="00633F49">
              <w:t>Russian Federation</w:t>
            </w:r>
          </w:p>
        </w:tc>
      </w:tr>
      <w:tr w:rsidR="00DF4EDF" w:rsidRPr="00633F49" w14:paraId="5041494A" w14:textId="77777777" w:rsidTr="00F261AC">
        <w:trPr>
          <w:cantSplit/>
        </w:trPr>
        <w:tc>
          <w:tcPr>
            <w:tcW w:w="10173" w:type="dxa"/>
            <w:gridSpan w:val="2"/>
          </w:tcPr>
          <w:p w14:paraId="340F767C" w14:textId="6E61EF8E" w:rsidR="00DF4EDF" w:rsidRPr="00633F49" w:rsidRDefault="00E0324A" w:rsidP="00F261AC">
            <w:pPr>
              <w:pStyle w:val="Title1"/>
            </w:pPr>
            <w:bookmarkStart w:id="6" w:name="dtitle1" w:colFirst="0" w:colLast="0"/>
            <w:bookmarkEnd w:id="5"/>
            <w:r w:rsidRPr="00633F49">
              <w:rPr>
                <w:rFonts w:asciiTheme="minorHAnsi" w:hAnsiTheme="minorHAnsi"/>
                <w:bCs/>
                <w:szCs w:val="24"/>
              </w:rPr>
              <w:t xml:space="preserve">PROVISION-by-PROVISION examination of sections of the international telecommunication regulations at the </w:t>
            </w:r>
            <w:r w:rsidR="00FF58DA" w:rsidRPr="00633F49">
              <w:rPr>
                <w:rFonts w:asciiTheme="minorHAnsi" w:hAnsiTheme="minorHAnsi"/>
                <w:bCs/>
                <w:szCs w:val="24"/>
              </w:rPr>
              <w:t>THIRD</w:t>
            </w:r>
            <w:r w:rsidRPr="00633F49">
              <w:rPr>
                <w:rFonts w:asciiTheme="minorHAnsi" w:hAnsiTheme="minorHAnsi"/>
                <w:bCs/>
                <w:szCs w:val="24"/>
              </w:rPr>
              <w:t xml:space="preserve"> meeting of EG-itrs in accordance with the work plan adopted at the first meeting</w:t>
            </w:r>
            <w:r w:rsidR="00FF58DA" w:rsidRPr="00633F49">
              <w:rPr>
                <w:rFonts w:asciiTheme="minorHAnsi" w:hAnsiTheme="minorHAnsi"/>
                <w:bCs/>
                <w:szCs w:val="24"/>
              </w:rPr>
              <w:t xml:space="preserve"> OF THE GROUP</w:t>
            </w:r>
          </w:p>
        </w:tc>
      </w:tr>
    </w:tbl>
    <w:bookmarkEnd w:id="6"/>
    <w:p w14:paraId="160ADA92" w14:textId="77777777" w:rsidR="00E0324A" w:rsidRPr="00633F49" w:rsidRDefault="00E0324A" w:rsidP="00E0324A">
      <w:pPr>
        <w:pStyle w:val="Heading1"/>
      </w:pPr>
      <w:r w:rsidRPr="00633F49">
        <w:t>1</w:t>
      </w:r>
      <w:r w:rsidRPr="00633F49">
        <w:tab/>
        <w:t>Introduction</w:t>
      </w:r>
    </w:p>
    <w:p w14:paraId="396FCB9C" w14:textId="77777777" w:rsidR="00E0324A" w:rsidRPr="00633F49" w:rsidRDefault="00E0324A" w:rsidP="00E0324A">
      <w:r w:rsidRPr="00633F49">
        <w:t>The first meeting of EG-ITRs, having considered and discussed proposals on the Group’s activities, agreed on a work plan for the Expert Group and approved a template for the provision-by-provision examination of the ITRs.</w:t>
      </w:r>
    </w:p>
    <w:p w14:paraId="10E2FED6" w14:textId="6F89CD81" w:rsidR="00E0324A" w:rsidRPr="00633F49" w:rsidRDefault="00E0324A" w:rsidP="00E0324A">
      <w:r w:rsidRPr="00633F49">
        <w:t>In accordance with the work plan adopted</w:t>
      </w:r>
      <w:r w:rsidR="009169A9" w:rsidRPr="00633F49">
        <w:t xml:space="preserve"> at the first meeting</w:t>
      </w:r>
      <w:r w:rsidRPr="00633F49">
        <w:t xml:space="preserve">, the </w:t>
      </w:r>
      <w:r w:rsidR="009169A9" w:rsidRPr="00633F49">
        <w:t>third</w:t>
      </w:r>
      <w:r w:rsidRPr="00633F49">
        <w:t xml:space="preserve"> meeting of EG-ITRs should conduct an analysis of the following sections of the ITRs:</w:t>
      </w:r>
    </w:p>
    <w:p w14:paraId="778489F7" w14:textId="10692EE4" w:rsidR="00E0324A" w:rsidRPr="00633F49" w:rsidRDefault="00E0324A" w:rsidP="004B1F80">
      <w:pPr>
        <w:pStyle w:val="enumlev1"/>
        <w:spacing w:before="80"/>
      </w:pPr>
      <w:r w:rsidRPr="00633F49">
        <w:t>–</w:t>
      </w:r>
      <w:r w:rsidRPr="00633F49">
        <w:tab/>
        <w:t xml:space="preserve">Article </w:t>
      </w:r>
      <w:r w:rsidR="009169A9" w:rsidRPr="00633F49">
        <w:t>5</w:t>
      </w:r>
      <w:r w:rsidRPr="00633F49">
        <w:tab/>
      </w:r>
      <w:r w:rsidR="009169A9" w:rsidRPr="00633F49">
        <w:tab/>
        <w:t>Safety of life and priority of telecommunications</w:t>
      </w:r>
    </w:p>
    <w:p w14:paraId="32ADB18E" w14:textId="36061CB3" w:rsidR="00E0324A" w:rsidRPr="00633F49" w:rsidRDefault="00E0324A" w:rsidP="004B1F80">
      <w:pPr>
        <w:pStyle w:val="enumlev1"/>
        <w:spacing w:before="80"/>
      </w:pPr>
      <w:r w:rsidRPr="00633F49">
        <w:t>–</w:t>
      </w:r>
      <w:r w:rsidRPr="00633F49">
        <w:tab/>
        <w:t xml:space="preserve">Article </w:t>
      </w:r>
      <w:r w:rsidR="009169A9" w:rsidRPr="00633F49">
        <w:t>6</w:t>
      </w:r>
      <w:r w:rsidRPr="00633F49">
        <w:tab/>
      </w:r>
      <w:r w:rsidR="009169A9" w:rsidRPr="00633F49">
        <w:tab/>
        <w:t>Security and robustness of networks</w:t>
      </w:r>
    </w:p>
    <w:p w14:paraId="4C8172EC" w14:textId="7B275FF4" w:rsidR="00E0324A" w:rsidRPr="00633F49" w:rsidRDefault="00E0324A" w:rsidP="004B1F80">
      <w:pPr>
        <w:pStyle w:val="enumlev1"/>
        <w:spacing w:before="80"/>
      </w:pPr>
      <w:r w:rsidRPr="00633F49">
        <w:t>–</w:t>
      </w:r>
      <w:r w:rsidRPr="00633F49">
        <w:tab/>
        <w:t xml:space="preserve">Article </w:t>
      </w:r>
      <w:r w:rsidR="009169A9" w:rsidRPr="00633F49">
        <w:t>7</w:t>
      </w:r>
      <w:r w:rsidRPr="00633F49">
        <w:tab/>
      </w:r>
      <w:r w:rsidR="009169A9" w:rsidRPr="00633F49">
        <w:tab/>
        <w:t>Unsolicited bulk electronic communications</w:t>
      </w:r>
    </w:p>
    <w:p w14:paraId="1D229583" w14:textId="02E2D335" w:rsidR="00E0324A" w:rsidRPr="00633F49" w:rsidRDefault="00E0324A" w:rsidP="004B1F80">
      <w:pPr>
        <w:pStyle w:val="enumlev1"/>
        <w:spacing w:before="80"/>
      </w:pPr>
      <w:r w:rsidRPr="00633F49">
        <w:t>–</w:t>
      </w:r>
      <w:r w:rsidRPr="00633F49">
        <w:tab/>
        <w:t xml:space="preserve">Article </w:t>
      </w:r>
      <w:r w:rsidR="009169A9" w:rsidRPr="00633F49">
        <w:t>8</w:t>
      </w:r>
      <w:r w:rsidRPr="00633F49">
        <w:tab/>
      </w:r>
      <w:r w:rsidR="009169A9" w:rsidRPr="00633F49">
        <w:tab/>
        <w:t>Charging and accounting</w:t>
      </w:r>
    </w:p>
    <w:p w14:paraId="02151F7E" w14:textId="7FBA2603" w:rsidR="009169A9" w:rsidRPr="00633F49" w:rsidRDefault="009169A9" w:rsidP="004B1F80">
      <w:pPr>
        <w:pStyle w:val="enumlev1"/>
        <w:spacing w:before="80"/>
      </w:pPr>
      <w:r w:rsidRPr="00633F49">
        <w:t>–</w:t>
      </w:r>
      <w:r w:rsidRPr="00633F49">
        <w:tab/>
        <w:t>Appendix 1</w:t>
      </w:r>
      <w:r w:rsidRPr="00633F49">
        <w:tab/>
      </w:r>
      <w:r w:rsidRPr="00633F49">
        <w:tab/>
        <w:t>General provisions concerning accounting</w:t>
      </w:r>
    </w:p>
    <w:p w14:paraId="58B357E5" w14:textId="1629F3EF" w:rsidR="00E0324A" w:rsidRPr="00633F49" w:rsidRDefault="00E0324A" w:rsidP="00E0324A">
      <w:r w:rsidRPr="00633F49">
        <w:t xml:space="preserve">The position of the Russian Federation on the provisions of the ITRs to be examined at the </w:t>
      </w:r>
      <w:r w:rsidR="009169A9" w:rsidRPr="00633F49">
        <w:t>third</w:t>
      </w:r>
      <w:r w:rsidRPr="00633F49">
        <w:t xml:space="preserve"> meeting of EG-ITRs is detailed in Table 1 below.</w:t>
      </w:r>
    </w:p>
    <w:p w14:paraId="733FCAD3" w14:textId="34BBF541" w:rsidR="00E0324A" w:rsidRPr="00633F49" w:rsidRDefault="00E0324A" w:rsidP="00E0324A">
      <w:r w:rsidRPr="00633F49">
        <w:t>It should be noted that in many cases the 1988 ITRs have not allowed for the changes that have occurred in the telecommunication/ICT ecosystem since 1988, in particular the significantly broader range</w:t>
      </w:r>
      <w:r w:rsidR="00633F49" w:rsidRPr="00633F49">
        <w:t xml:space="preserve"> </w:t>
      </w:r>
      <w:r w:rsidRPr="00633F49">
        <w:t xml:space="preserve">of entities providing international telecommunication services, going far beyond “recognized private operating agencies”. Furthermore, the 1988 ITRs use terminology that is not in keeping with the </w:t>
      </w:r>
      <w:r w:rsidR="009169A9" w:rsidRPr="00633F49">
        <w:t>current</w:t>
      </w:r>
      <w:r w:rsidR="00443834" w:rsidRPr="00633F49">
        <w:t xml:space="preserve"> provisions of the</w:t>
      </w:r>
      <w:r w:rsidR="009169A9" w:rsidRPr="00633F49">
        <w:t xml:space="preserve"> </w:t>
      </w:r>
      <w:r w:rsidRPr="00633F49">
        <w:t>ITU Constitution and Convention as well as outdated terms, leading to misunderstandings and/or errors in the application of the Regulations.</w:t>
      </w:r>
    </w:p>
    <w:p w14:paraId="73A57857" w14:textId="6AD76DAF" w:rsidR="00322D20" w:rsidRPr="00633F49" w:rsidRDefault="00E0324A" w:rsidP="00E0324A">
      <w:r w:rsidRPr="00633F49">
        <w:t xml:space="preserve">In order further to refine the ITRs, it would be useful to include in the text of the Regulations terms and/or provisions concerning </w:t>
      </w:r>
      <w:r w:rsidR="005944A8" w:rsidRPr="00633F49">
        <w:t xml:space="preserve">different aspects associated with the development, implementation and use of telecommunications and information and telecommunication technologies (telecommunications/ICTs). These aspects could include, for example, the issues of bridging the digital divide and using telecommunications/ICTs in emergency situations, including pandemics, approaches to universal service, roaming and unsolicited electronic communications and the main provisions of the corresponding resolutions of the Plenipotentiary Conference, </w:t>
      </w:r>
      <w:r w:rsidR="005944A8" w:rsidRPr="00633F49">
        <w:lastRenderedPageBreak/>
        <w:t>World Telecommunication Standardization Assembly, Radio Assembly and World Telecommunication Development Conference.</w:t>
      </w:r>
    </w:p>
    <w:p w14:paraId="4024D508" w14:textId="77777777" w:rsidR="00D614B3" w:rsidRPr="00633F49" w:rsidRDefault="00D614B3" w:rsidP="00E0324A">
      <w:pPr>
        <w:sectPr w:rsidR="00D614B3" w:rsidRPr="00633F49"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14:paraId="0CDF6005" w14:textId="77777777" w:rsidR="00D614B3" w:rsidRPr="00633F49" w:rsidRDefault="00D614B3" w:rsidP="00D614B3">
      <w:pPr>
        <w:pStyle w:val="TableNo"/>
      </w:pPr>
      <w:bookmarkStart w:id="7" w:name="lt_pId025"/>
      <w:r w:rsidRPr="00633F49">
        <w:lastRenderedPageBreak/>
        <w:t>Table 1</w:t>
      </w:r>
      <w:bookmarkEnd w:id="7"/>
    </w:p>
    <w:tbl>
      <w:tblPr>
        <w:tblStyle w:val="TableGrid"/>
        <w:tblW w:w="14737" w:type="dxa"/>
        <w:jc w:val="center"/>
        <w:tblInd w:w="0" w:type="dxa"/>
        <w:tblLayout w:type="fixed"/>
        <w:tblCellMar>
          <w:left w:w="14" w:type="dxa"/>
          <w:right w:w="14" w:type="dxa"/>
        </w:tblCellMar>
        <w:tblLook w:val="04A0" w:firstRow="1" w:lastRow="0" w:firstColumn="1" w:lastColumn="0" w:noHBand="0" w:noVBand="1"/>
      </w:tblPr>
      <w:tblGrid>
        <w:gridCol w:w="1130"/>
        <w:gridCol w:w="3547"/>
        <w:gridCol w:w="3601"/>
        <w:gridCol w:w="2341"/>
        <w:gridCol w:w="1981"/>
        <w:gridCol w:w="2137"/>
      </w:tblGrid>
      <w:tr w:rsidR="00D614B3" w:rsidRPr="00633F49" w14:paraId="331B8C0D" w14:textId="77777777" w:rsidTr="00633F49">
        <w:trPr>
          <w:tblHeader/>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14:paraId="70734C3F" w14:textId="77777777" w:rsidR="00D614B3" w:rsidRPr="00633F49" w:rsidRDefault="00D614B3" w:rsidP="004B1F80">
            <w:pPr>
              <w:pStyle w:val="Tablehead"/>
            </w:pPr>
            <w:bookmarkStart w:id="8" w:name="_Hlk30149919"/>
            <w:r w:rsidRPr="00633F49">
              <w:t>2012 Article</w:t>
            </w:r>
          </w:p>
        </w:tc>
        <w:tc>
          <w:tcPr>
            <w:tcW w:w="3547" w:type="dxa"/>
            <w:tcBorders>
              <w:top w:val="single" w:sz="4" w:space="0" w:color="auto"/>
              <w:left w:val="single" w:sz="4" w:space="0" w:color="auto"/>
              <w:bottom w:val="single" w:sz="4" w:space="0" w:color="auto"/>
              <w:right w:val="single" w:sz="4" w:space="0" w:color="auto"/>
            </w:tcBorders>
            <w:vAlign w:val="center"/>
            <w:hideMark/>
          </w:tcPr>
          <w:p w14:paraId="12410214" w14:textId="77777777" w:rsidR="00D614B3" w:rsidRPr="00633F49" w:rsidRDefault="00D614B3" w:rsidP="004B1F80">
            <w:pPr>
              <w:pStyle w:val="Tablehead"/>
            </w:pPr>
            <w:r w:rsidRPr="00633F49">
              <w:t>Sub-article and provision</w:t>
            </w:r>
          </w:p>
        </w:tc>
        <w:tc>
          <w:tcPr>
            <w:tcW w:w="3601" w:type="dxa"/>
            <w:tcBorders>
              <w:top w:val="single" w:sz="4" w:space="0" w:color="auto"/>
              <w:left w:val="single" w:sz="4" w:space="0" w:color="auto"/>
              <w:bottom w:val="single" w:sz="4" w:space="0" w:color="auto"/>
              <w:right w:val="single" w:sz="4" w:space="0" w:color="auto"/>
            </w:tcBorders>
            <w:vAlign w:val="center"/>
            <w:hideMark/>
          </w:tcPr>
          <w:p w14:paraId="62F97009" w14:textId="77777777" w:rsidR="00D614B3" w:rsidRPr="00633F49" w:rsidRDefault="00D614B3" w:rsidP="004B1F80">
            <w:pPr>
              <w:pStyle w:val="Tablehead"/>
            </w:pPr>
            <w:r w:rsidRPr="00633F49">
              <w:t>Related 1988 sub-article and provision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164C0102" w14:textId="77777777" w:rsidR="00D614B3" w:rsidRPr="00633F49" w:rsidRDefault="00D614B3" w:rsidP="004B1F80">
            <w:pPr>
              <w:pStyle w:val="Tablehead"/>
            </w:pPr>
            <w:r w:rsidRPr="00633F49">
              <w:t>Applicability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CCF673D" w14:textId="77777777" w:rsidR="00D614B3" w:rsidRPr="00633F49" w:rsidRDefault="00D614B3" w:rsidP="004B1F80">
            <w:pPr>
              <w:pStyle w:val="Tablehead"/>
            </w:pPr>
            <w:r w:rsidRPr="00633F49">
              <w:t>Flexibility to accommodate new trends and emergent issues</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BB8943C" w14:textId="77777777" w:rsidR="00D614B3" w:rsidRPr="00633F49" w:rsidRDefault="00D614B3" w:rsidP="004B1F80">
            <w:pPr>
              <w:pStyle w:val="Tablehead"/>
            </w:pPr>
            <w:r w:rsidRPr="00633F49">
              <w:t>Summary outcome</w:t>
            </w:r>
          </w:p>
        </w:tc>
      </w:tr>
      <w:tr w:rsidR="004728B3" w:rsidRPr="00633F49" w14:paraId="19ACF875" w14:textId="77777777" w:rsidTr="00633F49">
        <w:trPr>
          <w:jc w:val="center"/>
        </w:trPr>
        <w:tc>
          <w:tcPr>
            <w:tcW w:w="1130" w:type="dxa"/>
            <w:vMerge w:val="restart"/>
            <w:tcBorders>
              <w:top w:val="single" w:sz="4" w:space="0" w:color="auto"/>
              <w:left w:val="single" w:sz="4" w:space="0" w:color="auto"/>
              <w:right w:val="single" w:sz="4" w:space="0" w:color="auto"/>
            </w:tcBorders>
            <w:textDirection w:val="btLr"/>
            <w:vAlign w:val="center"/>
            <w:hideMark/>
          </w:tcPr>
          <w:p w14:paraId="42D8A8C9" w14:textId="54CC9F90" w:rsidR="004728B3" w:rsidRPr="00633F49" w:rsidRDefault="004728B3">
            <w:pPr>
              <w:tabs>
                <w:tab w:val="clear" w:pos="567"/>
                <w:tab w:val="left" w:pos="720"/>
              </w:tabs>
              <w:spacing w:before="0"/>
              <w:ind w:left="113" w:right="113"/>
              <w:jc w:val="center"/>
              <w:rPr>
                <w:rFonts w:asciiTheme="minorHAnsi" w:hAnsiTheme="minorHAnsi" w:cstheme="minorHAnsi"/>
                <w:b/>
                <w:sz w:val="22"/>
              </w:rPr>
            </w:pPr>
            <w:bookmarkStart w:id="9" w:name="_Toc351558968"/>
            <w:r w:rsidRPr="00633F49">
              <w:rPr>
                <w:sz w:val="22"/>
              </w:rPr>
              <w:t xml:space="preserve">ARTICLE </w:t>
            </w:r>
            <w:r w:rsidRPr="00633F49">
              <w:rPr>
                <w:rStyle w:val="href"/>
                <w:sz w:val="22"/>
              </w:rPr>
              <w:t>5</w:t>
            </w:r>
            <w:bookmarkEnd w:id="9"/>
            <w:r w:rsidRPr="00633F49">
              <w:rPr>
                <w:rStyle w:val="href"/>
                <w:sz w:val="22"/>
              </w:rPr>
              <w:br/>
            </w:r>
            <w:bookmarkStart w:id="10" w:name="_Toc351558969"/>
            <w:r w:rsidRPr="00633F49">
              <w:rPr>
                <w:b/>
                <w:bCs/>
                <w:sz w:val="22"/>
              </w:rPr>
              <w:t>Safety of life and priority of telecommunications</w:t>
            </w:r>
            <w:bookmarkEnd w:id="10"/>
          </w:p>
        </w:tc>
        <w:tc>
          <w:tcPr>
            <w:tcW w:w="3547" w:type="dxa"/>
            <w:tcBorders>
              <w:top w:val="single" w:sz="4" w:space="0" w:color="auto"/>
              <w:left w:val="single" w:sz="4" w:space="0" w:color="auto"/>
              <w:bottom w:val="single" w:sz="4" w:space="0" w:color="auto"/>
              <w:right w:val="single" w:sz="4" w:space="0" w:color="auto"/>
            </w:tcBorders>
            <w:hideMark/>
          </w:tcPr>
          <w:p w14:paraId="0CD00D9A" w14:textId="7FBC3A3A" w:rsidR="004728B3" w:rsidRPr="00633F49" w:rsidRDefault="004728B3">
            <w:pPr>
              <w:tabs>
                <w:tab w:val="clear" w:pos="567"/>
                <w:tab w:val="left" w:pos="720"/>
              </w:tabs>
              <w:overflowPunct/>
              <w:autoSpaceDE/>
              <w:adjustRightInd/>
              <w:spacing w:before="0"/>
              <w:ind w:right="130"/>
              <w:rPr>
                <w:rFonts w:asciiTheme="minorHAnsi" w:hAnsiTheme="minorHAnsi" w:cstheme="minorHAnsi"/>
                <w:sz w:val="22"/>
              </w:rPr>
            </w:pPr>
            <w:r w:rsidRPr="00633F49">
              <w:rPr>
                <w:rStyle w:val="Artdef"/>
                <w:rFonts w:cs="Times New Roman"/>
                <w:sz w:val="22"/>
              </w:rPr>
              <w:t>45</w:t>
            </w:r>
            <w:r w:rsidRPr="00633F49">
              <w:rPr>
                <w:rStyle w:val="Artdef"/>
                <w:rFonts w:cs="Times New Roman"/>
                <w:sz w:val="22"/>
              </w:rPr>
              <w:tab/>
            </w:r>
            <w:r w:rsidRPr="00633F49">
              <w:rPr>
                <w:sz w:val="22"/>
              </w:rPr>
              <w:t>5.1</w:t>
            </w:r>
            <w:r w:rsidRPr="00633F49">
              <w:rPr>
                <w:sz w:val="22"/>
              </w:rPr>
              <w:tab/>
              <w:t>Safety-of-life telecommunications, such as distress telecommunications, shall be entitled to transmission as of right and, where technically practicable, have absolute priority over all other telecommunications, in accordance with the relevant articles of the Constitution and the Convention and taking due account of the relevant ITU-T Recommendations.</w:t>
            </w:r>
          </w:p>
        </w:tc>
        <w:tc>
          <w:tcPr>
            <w:tcW w:w="3601" w:type="dxa"/>
            <w:tcBorders>
              <w:top w:val="single" w:sz="4" w:space="0" w:color="auto"/>
              <w:left w:val="single" w:sz="4" w:space="0" w:color="auto"/>
              <w:bottom w:val="single" w:sz="4" w:space="0" w:color="auto"/>
              <w:right w:val="single" w:sz="4" w:space="0" w:color="auto"/>
            </w:tcBorders>
            <w:hideMark/>
          </w:tcPr>
          <w:p w14:paraId="24A6739C" w14:textId="2D8CC773" w:rsidR="004728B3" w:rsidRPr="00633F49" w:rsidRDefault="004728B3">
            <w:pPr>
              <w:tabs>
                <w:tab w:val="clear" w:pos="567"/>
                <w:tab w:val="left" w:pos="720"/>
              </w:tabs>
              <w:spacing w:before="0"/>
              <w:ind w:right="44"/>
              <w:rPr>
                <w:rFonts w:asciiTheme="minorHAnsi" w:hAnsiTheme="minorHAnsi" w:cstheme="minorHAnsi"/>
                <w:sz w:val="22"/>
              </w:rPr>
            </w:pPr>
            <w:r w:rsidRPr="00633F49">
              <w:rPr>
                <w:rStyle w:val="Artdef"/>
                <w:sz w:val="22"/>
              </w:rPr>
              <w:t>39</w:t>
            </w:r>
            <w:r w:rsidRPr="00633F49">
              <w:rPr>
                <w:sz w:val="22"/>
              </w:rPr>
              <w:tab/>
              <w:t>5.1</w:t>
            </w:r>
            <w:r w:rsidRPr="00633F49">
              <w:rPr>
                <w:sz w:val="22"/>
              </w:rPr>
              <w:tab/>
              <w:t>Safety of life telecommunications, such as distress telecommunications, shall be entitled to transmission as of right and shall, where technically practicable, have absolute priority over all other telecommunications, in accordance with the relevant Articles of the Convention and taking due account of relevant CCITT Recommendations.</w:t>
            </w:r>
          </w:p>
        </w:tc>
        <w:tc>
          <w:tcPr>
            <w:tcW w:w="2341" w:type="dxa"/>
            <w:tcBorders>
              <w:top w:val="single" w:sz="4" w:space="0" w:color="auto"/>
              <w:left w:val="single" w:sz="4" w:space="0" w:color="auto"/>
              <w:bottom w:val="single" w:sz="4" w:space="0" w:color="auto"/>
              <w:right w:val="single" w:sz="4" w:space="0" w:color="auto"/>
            </w:tcBorders>
          </w:tcPr>
          <w:p w14:paraId="56CC8B09" w14:textId="29129C78" w:rsidR="004728B3" w:rsidRPr="00633F49" w:rsidRDefault="00E5321C">
            <w:pPr>
              <w:tabs>
                <w:tab w:val="left" w:pos="284"/>
                <w:tab w:val="left" w:pos="851"/>
                <w:tab w:val="left" w:pos="1418"/>
                <w:tab w:val="left" w:pos="1985"/>
                <w:tab w:val="left" w:pos="2552"/>
                <w:tab w:val="left" w:pos="3119"/>
                <w:tab w:val="left" w:pos="3402"/>
                <w:tab w:val="left" w:pos="3686"/>
                <w:tab w:val="left" w:pos="3969"/>
              </w:tabs>
              <w:spacing w:before="40" w:after="40"/>
              <w:rPr>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hideMark/>
          </w:tcPr>
          <w:p w14:paraId="7FFEBEC5" w14:textId="1537CD06" w:rsidR="004728B3" w:rsidRPr="00633F49" w:rsidRDefault="00E5321C">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 xml:space="preserve">The </w:t>
            </w:r>
            <w:bookmarkStart w:id="11" w:name="lt_pId074"/>
            <w:r w:rsidR="00623578" w:rsidRPr="00633F49">
              <w:rPr>
                <w:rFonts w:asciiTheme="minorHAnsi" w:hAnsiTheme="minorHAnsi" w:cstheme="minorHAnsi"/>
                <w:bCs/>
                <w:sz w:val="22"/>
              </w:rPr>
              <w:t>provision ensures flexibility to accommodate new trends and emergent issues</w:t>
            </w:r>
            <w:r w:rsidR="00623578" w:rsidRPr="00633F49">
              <w:rPr>
                <w:rFonts w:asciiTheme="minorHAnsi" w:hAnsiTheme="minorHAnsi"/>
                <w:bCs/>
                <w:sz w:val="22"/>
              </w:rPr>
              <w:t>.</w:t>
            </w:r>
            <w:bookmarkEnd w:id="11"/>
          </w:p>
        </w:tc>
        <w:tc>
          <w:tcPr>
            <w:tcW w:w="2137" w:type="dxa"/>
            <w:tcBorders>
              <w:top w:val="single" w:sz="4" w:space="0" w:color="auto"/>
              <w:left w:val="single" w:sz="4" w:space="0" w:color="auto"/>
              <w:bottom w:val="single" w:sz="4" w:space="0" w:color="auto"/>
              <w:right w:val="single" w:sz="4" w:space="0" w:color="auto"/>
            </w:tcBorders>
            <w:hideMark/>
          </w:tcPr>
          <w:p w14:paraId="39573818" w14:textId="72565758" w:rsidR="004728B3" w:rsidRPr="00633F49" w:rsidRDefault="000317DF" w:rsidP="004B1F8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w:t>
            </w:r>
            <w:r w:rsidR="00443834" w:rsidRPr="00633F49">
              <w:rPr>
                <w:rFonts w:asciiTheme="minorHAnsi" w:hAnsiTheme="minorHAnsi" w:cstheme="minorHAnsi"/>
                <w:bCs/>
                <w:sz w:val="22"/>
              </w:rPr>
              <w:t>rovision</w:t>
            </w:r>
            <w:r w:rsidR="00C2761C" w:rsidRPr="00633F49">
              <w:rPr>
                <w:rFonts w:asciiTheme="minorHAnsi" w:hAnsiTheme="minorHAnsi" w:cstheme="minorHAnsi"/>
                <w:bCs/>
                <w:sz w:val="22"/>
              </w:rPr>
              <w:t xml:space="preserve"> does not require modification as it is applicable and flexible.</w:t>
            </w:r>
          </w:p>
          <w:p w14:paraId="6AE977FC" w14:textId="3AEDA342" w:rsidR="004728B3" w:rsidRPr="00633F49" w:rsidRDefault="00E47269" w:rsidP="004B1F8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It seems appropriate to replace the reference to ITU-T Recommendations with a reference to ITU Recommendations as all types of telecommunications are used for the transmission of such messages.</w:t>
            </w:r>
          </w:p>
        </w:tc>
      </w:tr>
      <w:tr w:rsidR="004728B3" w:rsidRPr="00633F49" w14:paraId="51AE55C5" w14:textId="77777777" w:rsidTr="00633F49">
        <w:trPr>
          <w:jc w:val="center"/>
        </w:trPr>
        <w:tc>
          <w:tcPr>
            <w:tcW w:w="1130" w:type="dxa"/>
            <w:vMerge/>
            <w:tcBorders>
              <w:left w:val="single" w:sz="4" w:space="0" w:color="auto"/>
              <w:right w:val="single" w:sz="4" w:space="0" w:color="auto"/>
            </w:tcBorders>
            <w:vAlign w:val="center"/>
            <w:hideMark/>
          </w:tcPr>
          <w:p w14:paraId="1BC4685D" w14:textId="77777777" w:rsidR="004728B3" w:rsidRPr="00633F49" w:rsidRDefault="004728B3">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b/>
                <w:sz w:val="22"/>
              </w:rPr>
            </w:pPr>
          </w:p>
        </w:tc>
        <w:tc>
          <w:tcPr>
            <w:tcW w:w="3547" w:type="dxa"/>
            <w:tcBorders>
              <w:top w:val="single" w:sz="4" w:space="0" w:color="auto"/>
              <w:left w:val="single" w:sz="4" w:space="0" w:color="auto"/>
              <w:bottom w:val="single" w:sz="4" w:space="0" w:color="auto"/>
              <w:right w:val="single" w:sz="4" w:space="0" w:color="auto"/>
            </w:tcBorders>
            <w:hideMark/>
          </w:tcPr>
          <w:p w14:paraId="58E472AD" w14:textId="0813769A" w:rsidR="004728B3" w:rsidRPr="00633F49" w:rsidRDefault="004728B3">
            <w:pPr>
              <w:tabs>
                <w:tab w:val="clear" w:pos="567"/>
                <w:tab w:val="left" w:pos="720"/>
              </w:tabs>
              <w:overflowPunct/>
              <w:autoSpaceDE/>
              <w:adjustRightInd/>
              <w:spacing w:before="0"/>
              <w:ind w:right="130"/>
              <w:rPr>
                <w:rFonts w:asciiTheme="minorHAnsi" w:hAnsiTheme="minorHAnsi" w:cstheme="minorHAnsi"/>
                <w:sz w:val="22"/>
              </w:rPr>
            </w:pPr>
            <w:r w:rsidRPr="00633F49">
              <w:rPr>
                <w:rStyle w:val="Artdef"/>
                <w:rFonts w:cs="Times New Roman"/>
                <w:sz w:val="22"/>
              </w:rPr>
              <w:t>46</w:t>
            </w:r>
            <w:r w:rsidRPr="00633F49">
              <w:rPr>
                <w:rStyle w:val="Artdef"/>
                <w:rFonts w:cs="Times New Roman"/>
                <w:sz w:val="22"/>
              </w:rPr>
              <w:tab/>
            </w:r>
            <w:r w:rsidRPr="00633F49">
              <w:rPr>
                <w:sz w:val="22"/>
              </w:rPr>
              <w:t>5.2</w:t>
            </w:r>
            <w:r w:rsidRPr="00633F49">
              <w:rPr>
                <w:sz w:val="22"/>
              </w:rPr>
              <w:tab/>
              <w:t xml:space="preserve">Government telecommunications, including telecommunications relative to the application of certain provisions of the United Nations Charter, shall, where technically practicable, enjoy priority over telecommunications other than those referred to in No. 45 (5.1) above, in accordance with the relevant provisions of the Constitution and the Convention and </w:t>
            </w:r>
            <w:r w:rsidRPr="00633F49">
              <w:rPr>
                <w:sz w:val="22"/>
              </w:rPr>
              <w:lastRenderedPageBreak/>
              <w:t>taking due account of the relevant ITU-T Recommendations.</w:t>
            </w:r>
          </w:p>
        </w:tc>
        <w:tc>
          <w:tcPr>
            <w:tcW w:w="3601" w:type="dxa"/>
            <w:tcBorders>
              <w:top w:val="single" w:sz="4" w:space="0" w:color="auto"/>
              <w:left w:val="single" w:sz="4" w:space="0" w:color="auto"/>
              <w:bottom w:val="single" w:sz="4" w:space="0" w:color="auto"/>
              <w:right w:val="single" w:sz="4" w:space="0" w:color="auto"/>
            </w:tcBorders>
          </w:tcPr>
          <w:p w14:paraId="4F104E35" w14:textId="2541BDB8" w:rsidR="004728B3" w:rsidRPr="00633F49" w:rsidRDefault="004728B3" w:rsidP="004728B3">
            <w:pPr>
              <w:tabs>
                <w:tab w:val="clear" w:pos="567"/>
                <w:tab w:val="left" w:pos="720"/>
              </w:tabs>
              <w:spacing w:before="0"/>
              <w:ind w:right="44"/>
              <w:rPr>
                <w:rFonts w:asciiTheme="minorHAnsi" w:hAnsiTheme="minorHAnsi"/>
                <w:bCs/>
                <w:sz w:val="22"/>
              </w:rPr>
            </w:pPr>
            <w:r w:rsidRPr="00633F49">
              <w:rPr>
                <w:rStyle w:val="Artdef"/>
                <w:sz w:val="22"/>
              </w:rPr>
              <w:lastRenderedPageBreak/>
              <w:t>40</w:t>
            </w:r>
            <w:r w:rsidRPr="00633F49">
              <w:rPr>
                <w:sz w:val="22"/>
              </w:rPr>
              <w:tab/>
              <w:t>5.2</w:t>
            </w:r>
            <w:r w:rsidRPr="00633F49">
              <w:rPr>
                <w:sz w:val="22"/>
              </w:rPr>
              <w:tab/>
              <w:t>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Convention and taking due account of relevant CCITT Recommendations.</w:t>
            </w:r>
          </w:p>
        </w:tc>
        <w:tc>
          <w:tcPr>
            <w:tcW w:w="2341" w:type="dxa"/>
            <w:tcBorders>
              <w:top w:val="single" w:sz="4" w:space="0" w:color="auto"/>
              <w:left w:val="single" w:sz="4" w:space="0" w:color="auto"/>
              <w:bottom w:val="single" w:sz="4" w:space="0" w:color="auto"/>
              <w:right w:val="single" w:sz="4" w:space="0" w:color="auto"/>
            </w:tcBorders>
            <w:hideMark/>
          </w:tcPr>
          <w:p w14:paraId="28DE0F5E" w14:textId="77777777" w:rsidR="00E5321C" w:rsidRPr="00633F49" w:rsidRDefault="00E5321C">
            <w:pPr>
              <w:tabs>
                <w:tab w:val="clear" w:pos="567"/>
                <w:tab w:val="left" w:pos="720"/>
              </w:tabs>
              <w:spacing w:before="0"/>
              <w:rPr>
                <w:rFonts w:asciiTheme="minorHAnsi" w:hAnsiTheme="minorHAnsi"/>
                <w:bCs/>
                <w:sz w:val="22"/>
              </w:rPr>
            </w:pPr>
            <w:r w:rsidRPr="00633F49">
              <w:rPr>
                <w:rFonts w:asciiTheme="minorHAnsi" w:hAnsiTheme="minorHAnsi" w:cstheme="minorHAnsi"/>
                <w:bCs/>
                <w:sz w:val="22"/>
              </w:rPr>
              <w:t>The provision is applicable in fostering provision and development of networks and services</w:t>
            </w:r>
            <w:r w:rsidRPr="00633F49">
              <w:rPr>
                <w:rFonts w:asciiTheme="minorHAnsi" w:hAnsiTheme="minorHAnsi"/>
                <w:bCs/>
                <w:sz w:val="22"/>
              </w:rPr>
              <w:t>.</w:t>
            </w:r>
          </w:p>
          <w:p w14:paraId="3F952EA8" w14:textId="3A6AEAA4" w:rsidR="004728B3" w:rsidRPr="00633F49" w:rsidRDefault="0017527C">
            <w:pPr>
              <w:tabs>
                <w:tab w:val="clear" w:pos="567"/>
                <w:tab w:val="left" w:pos="720"/>
              </w:tabs>
              <w:spacing w:before="0"/>
              <w:rPr>
                <w:rFonts w:asciiTheme="minorHAnsi" w:hAnsiTheme="minorHAnsi"/>
                <w:bCs/>
                <w:sz w:val="22"/>
              </w:rPr>
            </w:pPr>
            <w:r w:rsidRPr="00633F49">
              <w:rPr>
                <w:rFonts w:asciiTheme="minorHAnsi" w:hAnsiTheme="minorHAnsi"/>
                <w:bCs/>
                <w:sz w:val="22"/>
              </w:rPr>
              <w:t>No.</w:t>
            </w:r>
            <w:r w:rsidR="00E47269" w:rsidRPr="00633F49">
              <w:rPr>
                <w:rFonts w:asciiTheme="minorHAnsi" w:hAnsiTheme="minorHAnsi"/>
                <w:bCs/>
                <w:sz w:val="22"/>
              </w:rPr>
              <w:t xml:space="preserve"> 40 of the 1988 ITRs contains an obsolete reference </w:t>
            </w:r>
            <w:r w:rsidR="00756FC3" w:rsidRPr="00633F49">
              <w:rPr>
                <w:rFonts w:asciiTheme="minorHAnsi" w:hAnsiTheme="minorHAnsi"/>
                <w:bCs/>
                <w:sz w:val="22"/>
              </w:rPr>
              <w:t>to the Convention.</w:t>
            </w:r>
          </w:p>
        </w:tc>
        <w:tc>
          <w:tcPr>
            <w:tcW w:w="1981" w:type="dxa"/>
            <w:tcBorders>
              <w:top w:val="single" w:sz="4" w:space="0" w:color="auto"/>
              <w:left w:val="single" w:sz="4" w:space="0" w:color="auto"/>
              <w:bottom w:val="single" w:sz="4" w:space="0" w:color="auto"/>
              <w:right w:val="single" w:sz="4" w:space="0" w:color="auto"/>
            </w:tcBorders>
            <w:hideMark/>
          </w:tcPr>
          <w:p w14:paraId="3517AD46" w14:textId="77777777" w:rsidR="00623578" w:rsidRPr="00633F49" w:rsidRDefault="00623578">
            <w:pPr>
              <w:tabs>
                <w:tab w:val="clear" w:pos="567"/>
                <w:tab w:val="left" w:pos="720"/>
              </w:tabs>
              <w:spacing w:before="0"/>
              <w:rPr>
                <w:rFonts w:asciiTheme="minorHAnsi" w:hAnsi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p w14:paraId="592BAFFB" w14:textId="3818EC6F" w:rsidR="004728B3" w:rsidRPr="00633F49" w:rsidRDefault="00623578">
            <w:pPr>
              <w:tabs>
                <w:tab w:val="clear" w:pos="567"/>
                <w:tab w:val="left" w:pos="720"/>
              </w:tabs>
              <w:spacing w:before="0"/>
              <w:rPr>
                <w:rFonts w:asciiTheme="minorHAnsi" w:hAnsiTheme="minorHAnsi"/>
                <w:bCs/>
                <w:sz w:val="22"/>
              </w:rPr>
            </w:pPr>
            <w:r w:rsidRPr="00633F49">
              <w:rPr>
                <w:rFonts w:asciiTheme="minorHAnsi" w:hAnsiTheme="minorHAnsi"/>
                <w:bCs/>
                <w:sz w:val="22"/>
              </w:rPr>
              <w:t>No.</w:t>
            </w:r>
            <w:r w:rsidR="00756FC3" w:rsidRPr="00633F49">
              <w:rPr>
                <w:rFonts w:asciiTheme="minorHAnsi" w:hAnsiTheme="minorHAnsi"/>
                <w:bCs/>
                <w:sz w:val="22"/>
              </w:rPr>
              <w:t xml:space="preserve"> 40 of the 1988 ITRs contains an obsolete reference to the Convention.</w:t>
            </w:r>
          </w:p>
        </w:tc>
        <w:tc>
          <w:tcPr>
            <w:tcW w:w="2137" w:type="dxa"/>
            <w:tcBorders>
              <w:top w:val="single" w:sz="4" w:space="0" w:color="auto"/>
              <w:left w:val="single" w:sz="4" w:space="0" w:color="auto"/>
              <w:bottom w:val="single" w:sz="4" w:space="0" w:color="auto"/>
              <w:right w:val="single" w:sz="4" w:space="0" w:color="auto"/>
            </w:tcBorders>
          </w:tcPr>
          <w:p w14:paraId="4212BBDF" w14:textId="77777777" w:rsidR="000317DF" w:rsidRPr="00633F49" w:rsidRDefault="000317DF" w:rsidP="004B1F8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7C0B1EED" w14:textId="082845D4" w:rsidR="004728B3" w:rsidRPr="00633F49" w:rsidRDefault="00756FC3" w:rsidP="004B1F8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bCs/>
                <w:sz w:val="22"/>
              </w:rPr>
            </w:pPr>
            <w:r w:rsidRPr="00633F49">
              <w:rPr>
                <w:rFonts w:asciiTheme="minorHAnsi" w:hAnsiTheme="minorHAnsi" w:cstheme="minorHAnsi"/>
                <w:bCs/>
                <w:sz w:val="22"/>
              </w:rPr>
              <w:t xml:space="preserve">It seems appropriate to replace the reference to ITU-T Recommendations with a reference to ITU Recommendations as all types of telecommunications </w:t>
            </w:r>
            <w:r w:rsidRPr="00633F49">
              <w:rPr>
                <w:rFonts w:asciiTheme="minorHAnsi" w:hAnsiTheme="minorHAnsi" w:cstheme="minorHAnsi"/>
                <w:bCs/>
                <w:sz w:val="22"/>
              </w:rPr>
              <w:lastRenderedPageBreak/>
              <w:t>are used for the transmission of such messages.</w:t>
            </w:r>
          </w:p>
        </w:tc>
      </w:tr>
      <w:tr w:rsidR="004728B3" w:rsidRPr="00633F49" w14:paraId="7FDA53F1" w14:textId="77777777" w:rsidTr="00633F49">
        <w:trPr>
          <w:jc w:val="center"/>
        </w:trPr>
        <w:tc>
          <w:tcPr>
            <w:tcW w:w="1130" w:type="dxa"/>
            <w:vMerge/>
            <w:tcBorders>
              <w:left w:val="single" w:sz="4" w:space="0" w:color="auto"/>
              <w:right w:val="single" w:sz="4" w:space="0" w:color="auto"/>
            </w:tcBorders>
            <w:vAlign w:val="center"/>
            <w:hideMark/>
          </w:tcPr>
          <w:p w14:paraId="281D4128" w14:textId="77777777" w:rsidR="004728B3" w:rsidRPr="00633F49" w:rsidRDefault="004728B3">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b/>
                <w:sz w:val="22"/>
              </w:rPr>
            </w:pPr>
          </w:p>
        </w:tc>
        <w:tc>
          <w:tcPr>
            <w:tcW w:w="3547" w:type="dxa"/>
            <w:tcBorders>
              <w:top w:val="single" w:sz="4" w:space="0" w:color="auto"/>
              <w:left w:val="single" w:sz="4" w:space="0" w:color="auto"/>
              <w:bottom w:val="single" w:sz="4" w:space="0" w:color="auto"/>
              <w:right w:val="single" w:sz="4" w:space="0" w:color="auto"/>
            </w:tcBorders>
            <w:hideMark/>
          </w:tcPr>
          <w:p w14:paraId="0559662A" w14:textId="3C141769" w:rsidR="004728B3" w:rsidRPr="00633F49" w:rsidRDefault="004728B3">
            <w:pPr>
              <w:tabs>
                <w:tab w:val="clear" w:pos="567"/>
                <w:tab w:val="left" w:pos="720"/>
              </w:tabs>
              <w:spacing w:before="0"/>
              <w:ind w:right="130"/>
              <w:rPr>
                <w:rFonts w:asciiTheme="minorHAnsi" w:hAnsiTheme="minorHAnsi"/>
                <w:bCs/>
                <w:sz w:val="22"/>
              </w:rPr>
            </w:pPr>
            <w:r w:rsidRPr="00633F49">
              <w:rPr>
                <w:rStyle w:val="Artdef"/>
                <w:rFonts w:cs="Times New Roman"/>
                <w:sz w:val="22"/>
              </w:rPr>
              <w:t>47</w:t>
            </w:r>
            <w:r w:rsidRPr="00633F49">
              <w:rPr>
                <w:rStyle w:val="Artdef"/>
                <w:rFonts w:cs="Times New Roman"/>
                <w:sz w:val="22"/>
              </w:rPr>
              <w:tab/>
            </w:r>
            <w:r w:rsidRPr="00633F49">
              <w:rPr>
                <w:sz w:val="22"/>
              </w:rPr>
              <w:t>5.3</w:t>
            </w:r>
            <w:r w:rsidRPr="00633F49">
              <w:rPr>
                <w:sz w:val="22"/>
              </w:rPr>
              <w:tab/>
              <w:t>The provisions governing the priority enjoyed by any other telecommunication services are contained in the relevant ITU-T Recommendations.</w:t>
            </w:r>
          </w:p>
        </w:tc>
        <w:tc>
          <w:tcPr>
            <w:tcW w:w="3601" w:type="dxa"/>
            <w:tcBorders>
              <w:top w:val="single" w:sz="4" w:space="0" w:color="auto"/>
              <w:left w:val="single" w:sz="4" w:space="0" w:color="auto"/>
              <w:bottom w:val="single" w:sz="4" w:space="0" w:color="auto"/>
              <w:right w:val="single" w:sz="4" w:space="0" w:color="auto"/>
            </w:tcBorders>
          </w:tcPr>
          <w:p w14:paraId="51B10970" w14:textId="23F2ACE1" w:rsidR="004728B3" w:rsidRPr="00633F49" w:rsidRDefault="004728B3" w:rsidP="004728B3">
            <w:pPr>
              <w:tabs>
                <w:tab w:val="clear" w:pos="567"/>
                <w:tab w:val="left" w:pos="720"/>
              </w:tabs>
              <w:spacing w:before="0"/>
              <w:ind w:right="44"/>
              <w:rPr>
                <w:rFonts w:asciiTheme="minorHAnsi" w:hAnsiTheme="minorHAnsi"/>
                <w:bCs/>
                <w:sz w:val="22"/>
              </w:rPr>
            </w:pPr>
            <w:r w:rsidRPr="00633F49">
              <w:rPr>
                <w:rStyle w:val="Artdef"/>
                <w:sz w:val="22"/>
              </w:rPr>
              <w:t>41</w:t>
            </w:r>
            <w:r w:rsidRPr="00633F49">
              <w:rPr>
                <w:sz w:val="22"/>
              </w:rPr>
              <w:tab/>
              <w:t>5.3</w:t>
            </w:r>
            <w:r w:rsidRPr="00633F49">
              <w:rPr>
                <w:sz w:val="22"/>
              </w:rPr>
              <w:tab/>
              <w:t>The provisions governing the priority enjoyed by all other telecommunications are contained in the relevant CCITT Recommendations.</w:t>
            </w:r>
          </w:p>
        </w:tc>
        <w:tc>
          <w:tcPr>
            <w:tcW w:w="2341" w:type="dxa"/>
            <w:tcBorders>
              <w:top w:val="single" w:sz="4" w:space="0" w:color="auto"/>
              <w:left w:val="single" w:sz="4" w:space="0" w:color="auto"/>
              <w:bottom w:val="single" w:sz="4" w:space="0" w:color="auto"/>
              <w:right w:val="single" w:sz="4" w:space="0" w:color="auto"/>
            </w:tcBorders>
            <w:hideMark/>
          </w:tcPr>
          <w:p w14:paraId="0FC3DFAA" w14:textId="49712BD8" w:rsidR="004728B3" w:rsidRPr="00633F49" w:rsidRDefault="00E5321C">
            <w:pPr>
              <w:tabs>
                <w:tab w:val="clear" w:pos="567"/>
                <w:tab w:val="left" w:pos="720"/>
              </w:tabs>
              <w:spacing w:before="0"/>
              <w:rPr>
                <w:rFonts w:asciiTheme="minorHAnsi" w:hAnsi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hideMark/>
          </w:tcPr>
          <w:p w14:paraId="6868254B" w14:textId="580D56D0" w:rsidR="004728B3" w:rsidRPr="00633F49" w:rsidRDefault="00623578">
            <w:pPr>
              <w:tabs>
                <w:tab w:val="clear" w:pos="567"/>
                <w:tab w:val="left" w:pos="720"/>
              </w:tabs>
              <w:spacing w:before="0"/>
              <w:rPr>
                <w:rFonts w:asciiTheme="minorHAnsi" w:hAnsi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2137" w:type="dxa"/>
            <w:tcBorders>
              <w:top w:val="single" w:sz="4" w:space="0" w:color="auto"/>
              <w:left w:val="single" w:sz="4" w:space="0" w:color="auto"/>
              <w:bottom w:val="single" w:sz="4" w:space="0" w:color="auto"/>
              <w:right w:val="single" w:sz="4" w:space="0" w:color="auto"/>
            </w:tcBorders>
          </w:tcPr>
          <w:p w14:paraId="7E6B9259" w14:textId="01529615" w:rsidR="004728B3" w:rsidRPr="00633F49" w:rsidRDefault="000317DF" w:rsidP="004B1F8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tc>
      </w:tr>
      <w:tr w:rsidR="004728B3" w:rsidRPr="00633F49" w14:paraId="331EE06E" w14:textId="77777777" w:rsidTr="00633F49">
        <w:trPr>
          <w:jc w:val="center"/>
        </w:trPr>
        <w:tc>
          <w:tcPr>
            <w:tcW w:w="1130" w:type="dxa"/>
            <w:vMerge/>
            <w:tcBorders>
              <w:left w:val="single" w:sz="4" w:space="0" w:color="auto"/>
              <w:bottom w:val="single" w:sz="4" w:space="0" w:color="auto"/>
              <w:right w:val="single" w:sz="4" w:space="0" w:color="auto"/>
            </w:tcBorders>
            <w:vAlign w:val="center"/>
          </w:tcPr>
          <w:p w14:paraId="39A5D534" w14:textId="77777777" w:rsidR="004728B3" w:rsidRPr="00633F49" w:rsidRDefault="004728B3">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b/>
                <w:sz w:val="22"/>
              </w:rPr>
            </w:pPr>
          </w:p>
        </w:tc>
        <w:tc>
          <w:tcPr>
            <w:tcW w:w="3547" w:type="dxa"/>
            <w:tcBorders>
              <w:top w:val="single" w:sz="4" w:space="0" w:color="auto"/>
              <w:left w:val="single" w:sz="4" w:space="0" w:color="auto"/>
              <w:bottom w:val="single" w:sz="4" w:space="0" w:color="auto"/>
              <w:right w:val="single" w:sz="4" w:space="0" w:color="auto"/>
            </w:tcBorders>
          </w:tcPr>
          <w:p w14:paraId="29F0F579" w14:textId="5D75F8AC" w:rsidR="004728B3" w:rsidRPr="00633F49" w:rsidRDefault="004728B3">
            <w:pPr>
              <w:tabs>
                <w:tab w:val="clear" w:pos="567"/>
                <w:tab w:val="left" w:pos="720"/>
              </w:tabs>
              <w:spacing w:before="0"/>
              <w:ind w:right="130"/>
              <w:rPr>
                <w:rStyle w:val="Artdef"/>
                <w:sz w:val="22"/>
              </w:rPr>
            </w:pPr>
            <w:r w:rsidRPr="00633F49">
              <w:rPr>
                <w:rStyle w:val="Artdef"/>
                <w:rFonts w:cs="Times New Roman"/>
                <w:sz w:val="22"/>
              </w:rPr>
              <w:t>48</w:t>
            </w:r>
            <w:r w:rsidRPr="00633F49">
              <w:rPr>
                <w:sz w:val="22"/>
              </w:rPr>
              <w:tab/>
              <w:t>5.4</w:t>
            </w:r>
            <w:r w:rsidRPr="00633F49">
              <w:rPr>
                <w:sz w:val="22"/>
              </w:rPr>
              <w:tab/>
              <w:t>Member States should encourage authorized operating agencies to inform all users, including roaming users, in good time and free of charge, of the number to be used for calls to the emergency services.</w:t>
            </w:r>
          </w:p>
        </w:tc>
        <w:tc>
          <w:tcPr>
            <w:tcW w:w="3601" w:type="dxa"/>
            <w:tcBorders>
              <w:top w:val="single" w:sz="4" w:space="0" w:color="auto"/>
              <w:left w:val="single" w:sz="4" w:space="0" w:color="auto"/>
              <w:bottom w:val="single" w:sz="4" w:space="0" w:color="auto"/>
              <w:right w:val="single" w:sz="4" w:space="0" w:color="auto"/>
            </w:tcBorders>
          </w:tcPr>
          <w:p w14:paraId="1C05E4AC" w14:textId="77777777" w:rsidR="004728B3" w:rsidRPr="00633F49" w:rsidRDefault="004728B3">
            <w:pPr>
              <w:tabs>
                <w:tab w:val="clear" w:pos="567"/>
                <w:tab w:val="left" w:pos="720"/>
              </w:tabs>
              <w:spacing w:before="0"/>
              <w:ind w:right="44"/>
              <w:jc w:val="both"/>
              <w:rPr>
                <w:rFonts w:asciiTheme="minorHAnsi" w:hAnsiTheme="minorHAnsi"/>
                <w:bCs/>
                <w:sz w:val="22"/>
              </w:rPr>
            </w:pPr>
          </w:p>
        </w:tc>
        <w:tc>
          <w:tcPr>
            <w:tcW w:w="2341" w:type="dxa"/>
            <w:tcBorders>
              <w:top w:val="single" w:sz="4" w:space="0" w:color="auto"/>
              <w:left w:val="single" w:sz="4" w:space="0" w:color="auto"/>
              <w:bottom w:val="single" w:sz="4" w:space="0" w:color="auto"/>
              <w:right w:val="single" w:sz="4" w:space="0" w:color="auto"/>
            </w:tcBorders>
          </w:tcPr>
          <w:p w14:paraId="2922596D" w14:textId="3D631A34" w:rsidR="004728B3" w:rsidRPr="00633F49" w:rsidRDefault="00E5321C">
            <w:pPr>
              <w:tabs>
                <w:tab w:val="clear" w:pos="567"/>
                <w:tab w:val="left" w:pos="720"/>
              </w:tabs>
              <w:spacing w:before="0"/>
              <w:rPr>
                <w:rFonts w:asciiTheme="minorHAnsi" w:hAnsi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25CD7441" w14:textId="28920F4C" w:rsidR="004728B3" w:rsidRPr="00633F49" w:rsidRDefault="00623578">
            <w:pPr>
              <w:tabs>
                <w:tab w:val="clear" w:pos="567"/>
                <w:tab w:val="left" w:pos="720"/>
              </w:tabs>
              <w:spacing w:before="0"/>
              <w:rPr>
                <w:rFonts w:asciiTheme="minorHAnsi" w:hAnsi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2137" w:type="dxa"/>
            <w:tcBorders>
              <w:top w:val="single" w:sz="4" w:space="0" w:color="auto"/>
              <w:left w:val="single" w:sz="4" w:space="0" w:color="auto"/>
              <w:bottom w:val="single" w:sz="4" w:space="0" w:color="auto"/>
              <w:right w:val="single" w:sz="4" w:space="0" w:color="auto"/>
            </w:tcBorders>
          </w:tcPr>
          <w:p w14:paraId="133F7F37" w14:textId="77777777" w:rsidR="000317DF" w:rsidRPr="00633F49" w:rsidRDefault="000317DF" w:rsidP="004B1F8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55F1AA4B" w14:textId="74C4D9AF" w:rsidR="004728B3" w:rsidRPr="00633F49" w:rsidRDefault="00756FC3" w:rsidP="004B1F80">
            <w:pPr>
              <w:tabs>
                <w:tab w:val="left" w:pos="284"/>
                <w:tab w:val="left" w:pos="851"/>
                <w:tab w:val="left" w:pos="1418"/>
                <w:tab w:val="left" w:pos="1985"/>
                <w:tab w:val="left" w:pos="2552"/>
                <w:tab w:val="left" w:pos="3119"/>
                <w:tab w:val="left" w:pos="3402"/>
                <w:tab w:val="left" w:pos="3686"/>
                <w:tab w:val="left" w:pos="3969"/>
              </w:tabs>
              <w:spacing w:before="0"/>
              <w:rPr>
                <w:rFonts w:asciiTheme="minorHAnsi" w:hAnsiTheme="minorHAnsi"/>
                <w:bCs/>
                <w:sz w:val="22"/>
              </w:rPr>
            </w:pPr>
            <w:r w:rsidRPr="00633F49">
              <w:rPr>
                <w:rFonts w:asciiTheme="minorHAnsi" w:hAnsiTheme="minorHAnsi"/>
                <w:bCs/>
                <w:sz w:val="22"/>
              </w:rPr>
              <w:t xml:space="preserve">This provision is due to the </w:t>
            </w:r>
            <w:r w:rsidR="00F51AE2" w:rsidRPr="00633F49">
              <w:rPr>
                <w:rFonts w:asciiTheme="minorHAnsi" w:hAnsiTheme="minorHAnsi"/>
                <w:bCs/>
                <w:sz w:val="22"/>
              </w:rPr>
              <w:t>introduction</w:t>
            </w:r>
            <w:r w:rsidRPr="00633F49">
              <w:rPr>
                <w:rFonts w:asciiTheme="minorHAnsi" w:hAnsiTheme="minorHAnsi"/>
                <w:bCs/>
                <w:sz w:val="22"/>
              </w:rPr>
              <w:t xml:space="preserve"> of new kinds of international telecommunication services.</w:t>
            </w:r>
          </w:p>
        </w:tc>
      </w:tr>
    </w:tbl>
    <w:p w14:paraId="36870314" w14:textId="218284A4" w:rsidR="004728B3" w:rsidRPr="00633F49" w:rsidRDefault="004728B3"/>
    <w:p w14:paraId="272752BC" w14:textId="59472BD8" w:rsidR="009864FA" w:rsidRDefault="009864FA"/>
    <w:p w14:paraId="1A69ED90" w14:textId="6CCB7CF5" w:rsidR="00633F49" w:rsidRDefault="00633F49"/>
    <w:p w14:paraId="5585C66D" w14:textId="081A3485" w:rsidR="00633F49" w:rsidRDefault="00633F49"/>
    <w:p w14:paraId="705D7B86" w14:textId="4D58C023" w:rsidR="00633F49" w:rsidRDefault="00633F49"/>
    <w:p w14:paraId="60CFCD50" w14:textId="1F0464A9" w:rsidR="00633F49" w:rsidRDefault="00633F49"/>
    <w:p w14:paraId="06965EC5" w14:textId="77777777" w:rsidR="00633F49" w:rsidRPr="00633F49" w:rsidRDefault="00633F49"/>
    <w:tbl>
      <w:tblPr>
        <w:tblStyle w:val="TableGrid"/>
        <w:tblW w:w="14737" w:type="dxa"/>
        <w:jc w:val="center"/>
        <w:tblInd w:w="0" w:type="dxa"/>
        <w:tblLayout w:type="fixed"/>
        <w:tblLook w:val="04A0" w:firstRow="1" w:lastRow="0" w:firstColumn="1" w:lastColumn="0" w:noHBand="0" w:noVBand="1"/>
      </w:tblPr>
      <w:tblGrid>
        <w:gridCol w:w="1130"/>
        <w:gridCol w:w="3547"/>
        <w:gridCol w:w="3601"/>
        <w:gridCol w:w="2341"/>
        <w:gridCol w:w="1981"/>
        <w:gridCol w:w="2137"/>
      </w:tblGrid>
      <w:tr w:rsidR="004728B3" w:rsidRPr="00633F49" w14:paraId="61B34C67" w14:textId="77777777" w:rsidTr="00633F49">
        <w:trPr>
          <w:jc w:val="center"/>
        </w:trPr>
        <w:tc>
          <w:tcPr>
            <w:tcW w:w="1130" w:type="dxa"/>
            <w:hideMark/>
          </w:tcPr>
          <w:p w14:paraId="3195A15E" w14:textId="77777777" w:rsidR="004728B3" w:rsidRPr="00633F49" w:rsidRDefault="004728B3" w:rsidP="004B1F80">
            <w:pPr>
              <w:pStyle w:val="Tablehead"/>
            </w:pPr>
            <w:r w:rsidRPr="00633F49">
              <w:lastRenderedPageBreak/>
              <w:t>2012 Article</w:t>
            </w:r>
          </w:p>
        </w:tc>
        <w:tc>
          <w:tcPr>
            <w:tcW w:w="3547" w:type="dxa"/>
            <w:hideMark/>
          </w:tcPr>
          <w:p w14:paraId="545C6AF7" w14:textId="77777777" w:rsidR="004728B3" w:rsidRPr="00633F49" w:rsidRDefault="004728B3" w:rsidP="004B1F80">
            <w:pPr>
              <w:pStyle w:val="Tablehead"/>
            </w:pPr>
            <w:r w:rsidRPr="00633F49">
              <w:t>Sub-article and provision</w:t>
            </w:r>
          </w:p>
        </w:tc>
        <w:tc>
          <w:tcPr>
            <w:tcW w:w="3601" w:type="dxa"/>
            <w:hideMark/>
          </w:tcPr>
          <w:p w14:paraId="78805B12" w14:textId="77777777" w:rsidR="004728B3" w:rsidRPr="00633F49" w:rsidRDefault="004728B3" w:rsidP="004B1F80">
            <w:pPr>
              <w:pStyle w:val="Tablehead"/>
            </w:pPr>
            <w:r w:rsidRPr="00633F49">
              <w:t>Related 1988 sub-article and provision</w:t>
            </w:r>
          </w:p>
        </w:tc>
        <w:tc>
          <w:tcPr>
            <w:tcW w:w="2341" w:type="dxa"/>
            <w:hideMark/>
          </w:tcPr>
          <w:p w14:paraId="6F32BD78" w14:textId="77777777" w:rsidR="004728B3" w:rsidRPr="00633F49" w:rsidRDefault="004728B3" w:rsidP="004B1F80">
            <w:pPr>
              <w:pStyle w:val="Tablehead"/>
            </w:pPr>
            <w:r w:rsidRPr="00633F49">
              <w:t>Applicability in fostering provision and development of networks and services</w:t>
            </w:r>
          </w:p>
        </w:tc>
        <w:tc>
          <w:tcPr>
            <w:tcW w:w="1981" w:type="dxa"/>
            <w:hideMark/>
          </w:tcPr>
          <w:p w14:paraId="089B8F38" w14:textId="77777777" w:rsidR="004728B3" w:rsidRPr="00633F49" w:rsidRDefault="004728B3" w:rsidP="004B1F80">
            <w:pPr>
              <w:pStyle w:val="Tablehead"/>
            </w:pPr>
            <w:r w:rsidRPr="00633F49">
              <w:t>Flexibility to accommodate new trends and emergent issues</w:t>
            </w:r>
          </w:p>
        </w:tc>
        <w:tc>
          <w:tcPr>
            <w:tcW w:w="2137" w:type="dxa"/>
            <w:hideMark/>
          </w:tcPr>
          <w:p w14:paraId="52D21D1A" w14:textId="77777777" w:rsidR="004728B3" w:rsidRPr="00633F49" w:rsidRDefault="004728B3" w:rsidP="004B1F80">
            <w:pPr>
              <w:pStyle w:val="Tablehead"/>
            </w:pPr>
            <w:r w:rsidRPr="00633F49">
              <w:t>Summary outcome</w:t>
            </w:r>
          </w:p>
        </w:tc>
      </w:tr>
      <w:tr w:rsidR="00D614B3" w:rsidRPr="00633F49" w14:paraId="6620D155" w14:textId="77777777" w:rsidTr="00633F49">
        <w:tblPrEx>
          <w:tblCellMar>
            <w:left w:w="14" w:type="dxa"/>
            <w:right w:w="14" w:type="dxa"/>
          </w:tblCellMar>
        </w:tblPrEx>
        <w:trPr>
          <w:cantSplit/>
          <w:trHeight w:val="1134"/>
          <w:jc w:val="center"/>
        </w:trPr>
        <w:tc>
          <w:tcPr>
            <w:tcW w:w="1130" w:type="dxa"/>
            <w:tcBorders>
              <w:top w:val="single" w:sz="4" w:space="0" w:color="auto"/>
              <w:left w:val="single" w:sz="4" w:space="0" w:color="auto"/>
              <w:bottom w:val="single" w:sz="4" w:space="0" w:color="auto"/>
              <w:right w:val="single" w:sz="4" w:space="0" w:color="auto"/>
            </w:tcBorders>
            <w:textDirection w:val="btLr"/>
            <w:vAlign w:val="center"/>
          </w:tcPr>
          <w:p w14:paraId="13C2F4B6" w14:textId="2CD832F8" w:rsidR="00D614B3" w:rsidRPr="00633F49" w:rsidRDefault="00D614B3" w:rsidP="00D614B3">
            <w:pPr>
              <w:tabs>
                <w:tab w:val="clear" w:pos="567"/>
                <w:tab w:val="clear" w:pos="1134"/>
                <w:tab w:val="clear" w:pos="1701"/>
                <w:tab w:val="clear" w:pos="2268"/>
                <w:tab w:val="clear" w:pos="2835"/>
              </w:tabs>
              <w:overflowPunct/>
              <w:autoSpaceDE/>
              <w:autoSpaceDN/>
              <w:adjustRightInd/>
              <w:spacing w:before="0"/>
              <w:ind w:left="113" w:right="113"/>
              <w:jc w:val="center"/>
              <w:rPr>
                <w:rFonts w:asciiTheme="minorHAnsi" w:hAnsiTheme="minorHAnsi" w:cstheme="minorHAnsi"/>
                <w:b/>
                <w:sz w:val="22"/>
              </w:rPr>
            </w:pPr>
            <w:bookmarkStart w:id="12" w:name="_Toc351558970"/>
            <w:r w:rsidRPr="00633F49">
              <w:rPr>
                <w:sz w:val="22"/>
              </w:rPr>
              <w:t xml:space="preserve">ARTICLE </w:t>
            </w:r>
            <w:r w:rsidRPr="00633F49">
              <w:rPr>
                <w:rStyle w:val="href"/>
                <w:sz w:val="22"/>
              </w:rPr>
              <w:t>6</w:t>
            </w:r>
            <w:bookmarkEnd w:id="12"/>
            <w:r w:rsidRPr="00633F49">
              <w:rPr>
                <w:rStyle w:val="href"/>
                <w:sz w:val="22"/>
              </w:rPr>
              <w:br/>
            </w:r>
            <w:bookmarkStart w:id="13" w:name="_Toc351558971"/>
            <w:r w:rsidRPr="00633F49">
              <w:rPr>
                <w:b/>
                <w:bCs/>
                <w:sz w:val="22"/>
              </w:rPr>
              <w:t>Security and robustness of networks</w:t>
            </w:r>
            <w:bookmarkEnd w:id="13"/>
          </w:p>
        </w:tc>
        <w:tc>
          <w:tcPr>
            <w:tcW w:w="3547" w:type="dxa"/>
            <w:tcBorders>
              <w:top w:val="single" w:sz="4" w:space="0" w:color="auto"/>
              <w:left w:val="single" w:sz="4" w:space="0" w:color="auto"/>
              <w:bottom w:val="single" w:sz="4" w:space="0" w:color="auto"/>
              <w:right w:val="single" w:sz="4" w:space="0" w:color="auto"/>
            </w:tcBorders>
          </w:tcPr>
          <w:p w14:paraId="3932B053" w14:textId="32C963FA" w:rsidR="00D614B3" w:rsidRPr="00633F49" w:rsidRDefault="00D614B3">
            <w:pPr>
              <w:tabs>
                <w:tab w:val="clear" w:pos="567"/>
                <w:tab w:val="left" w:pos="720"/>
              </w:tabs>
              <w:spacing w:before="0"/>
              <w:ind w:right="130"/>
              <w:rPr>
                <w:rStyle w:val="Artdef"/>
                <w:sz w:val="22"/>
              </w:rPr>
            </w:pPr>
            <w:r w:rsidRPr="00633F49">
              <w:rPr>
                <w:rStyle w:val="Artdef"/>
                <w:rFonts w:cs="Times New Roman"/>
                <w:bCs/>
                <w:sz w:val="22"/>
              </w:rPr>
              <w:t>49</w:t>
            </w:r>
            <w:r w:rsidRPr="00633F49">
              <w:rPr>
                <w:sz w:val="22"/>
              </w:rPr>
              <w:tab/>
              <w:t>6.1</w:t>
            </w:r>
            <w:r w:rsidRPr="00633F49">
              <w:rPr>
                <w:sz w:val="22"/>
              </w:rPr>
              <w:tab/>
              <w:t>Member States shall individually and collectively endeavour to ensure the security and robustness of international telecommunication networks in order to achieve effective use thereof and avoidance of technical harm thereto, as well as the harmonious development of international telecommunication services offered to the public.</w:t>
            </w:r>
          </w:p>
        </w:tc>
        <w:tc>
          <w:tcPr>
            <w:tcW w:w="3601" w:type="dxa"/>
            <w:tcBorders>
              <w:top w:val="single" w:sz="4" w:space="0" w:color="auto"/>
              <w:left w:val="single" w:sz="4" w:space="0" w:color="auto"/>
              <w:bottom w:val="single" w:sz="4" w:space="0" w:color="auto"/>
              <w:right w:val="single" w:sz="4" w:space="0" w:color="auto"/>
            </w:tcBorders>
          </w:tcPr>
          <w:p w14:paraId="69143EB6" w14:textId="77777777" w:rsidR="00D614B3" w:rsidRPr="00633F49" w:rsidRDefault="007362E8" w:rsidP="004B1F80">
            <w:pPr>
              <w:tabs>
                <w:tab w:val="clear" w:pos="567"/>
                <w:tab w:val="left" w:pos="720"/>
              </w:tabs>
              <w:spacing w:before="0"/>
              <w:ind w:right="44"/>
              <w:rPr>
                <w:rFonts w:asciiTheme="minorHAnsi" w:hAnsiTheme="minorHAnsi"/>
                <w:bCs/>
                <w:i/>
                <w:iCs/>
                <w:sz w:val="22"/>
              </w:rPr>
            </w:pPr>
            <w:r w:rsidRPr="00633F49">
              <w:rPr>
                <w:rFonts w:asciiTheme="minorHAnsi" w:hAnsiTheme="minorHAnsi"/>
                <w:bCs/>
                <w:i/>
                <w:iCs/>
                <w:sz w:val="22"/>
              </w:rPr>
              <w:t>The 1988 ITRs do not contain such a provision.</w:t>
            </w:r>
          </w:p>
          <w:p w14:paraId="68A3418F" w14:textId="47D71872" w:rsidR="007362E8" w:rsidRPr="00633F49" w:rsidRDefault="007362E8" w:rsidP="004B1F80">
            <w:pPr>
              <w:tabs>
                <w:tab w:val="clear" w:pos="567"/>
                <w:tab w:val="left" w:pos="720"/>
              </w:tabs>
              <w:spacing w:before="0"/>
              <w:ind w:right="44"/>
              <w:rPr>
                <w:rFonts w:asciiTheme="minorHAnsi" w:hAnsiTheme="minorHAnsi"/>
                <w:bCs/>
                <w:sz w:val="22"/>
              </w:rPr>
            </w:pPr>
            <w:r w:rsidRPr="00633F49">
              <w:rPr>
                <w:rFonts w:asciiTheme="minorHAnsi" w:hAnsiTheme="minorHAnsi"/>
                <w:bCs/>
                <w:i/>
                <w:iCs/>
                <w:sz w:val="22"/>
              </w:rPr>
              <w:t>The appearance of this provision in the 2012 ITRs is due to the need to ensure the security and robustness of telecommunication networks in the light of the significant increase in international telecommunication service types and volumes.</w:t>
            </w:r>
          </w:p>
        </w:tc>
        <w:tc>
          <w:tcPr>
            <w:tcW w:w="2341" w:type="dxa"/>
            <w:tcBorders>
              <w:top w:val="single" w:sz="4" w:space="0" w:color="auto"/>
              <w:left w:val="single" w:sz="4" w:space="0" w:color="auto"/>
              <w:bottom w:val="single" w:sz="4" w:space="0" w:color="auto"/>
              <w:right w:val="single" w:sz="4" w:space="0" w:color="auto"/>
            </w:tcBorders>
          </w:tcPr>
          <w:p w14:paraId="5A16E9E2" w14:textId="5E72D7D0" w:rsidR="00D614B3" w:rsidRPr="00633F49" w:rsidRDefault="00E5321C">
            <w:pPr>
              <w:tabs>
                <w:tab w:val="clear" w:pos="567"/>
                <w:tab w:val="left" w:pos="720"/>
              </w:tabs>
              <w:spacing w:before="0"/>
              <w:rPr>
                <w:rFonts w:asciiTheme="minorHAnsi" w:hAnsi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3C176243" w14:textId="6AE95266" w:rsidR="00D614B3" w:rsidRPr="00633F49" w:rsidRDefault="00623578">
            <w:pPr>
              <w:tabs>
                <w:tab w:val="clear" w:pos="567"/>
                <w:tab w:val="left" w:pos="720"/>
              </w:tabs>
              <w:spacing w:before="0"/>
              <w:rPr>
                <w:rFonts w:asciiTheme="minorHAnsi" w:hAnsi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2137" w:type="dxa"/>
            <w:tcBorders>
              <w:top w:val="single" w:sz="4" w:space="0" w:color="auto"/>
              <w:left w:val="single" w:sz="4" w:space="0" w:color="auto"/>
              <w:bottom w:val="single" w:sz="4" w:space="0" w:color="auto"/>
              <w:right w:val="single" w:sz="4" w:space="0" w:color="auto"/>
            </w:tcBorders>
          </w:tcPr>
          <w:p w14:paraId="0600191B" w14:textId="77777777" w:rsidR="000317DF" w:rsidRPr="00633F49" w:rsidRDefault="000317DF" w:rsidP="004B1F8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6821720A" w14:textId="5E92B3E6" w:rsidR="004728B3" w:rsidRPr="00633F49" w:rsidRDefault="00333E47" w:rsidP="004B1F80">
            <w:pPr>
              <w:tabs>
                <w:tab w:val="left" w:pos="284"/>
                <w:tab w:val="left" w:pos="851"/>
                <w:tab w:val="left" w:pos="1418"/>
                <w:tab w:val="left" w:pos="1985"/>
                <w:tab w:val="left" w:pos="2552"/>
                <w:tab w:val="left" w:pos="3119"/>
                <w:tab w:val="left" w:pos="3402"/>
                <w:tab w:val="left" w:pos="3686"/>
                <w:tab w:val="left" w:pos="3969"/>
              </w:tabs>
              <w:spacing w:before="0"/>
              <w:rPr>
                <w:rFonts w:asciiTheme="minorHAnsi" w:hAnsiTheme="minorHAnsi"/>
                <w:bCs/>
                <w:sz w:val="22"/>
              </w:rPr>
            </w:pPr>
            <w:r w:rsidRPr="00633F49">
              <w:rPr>
                <w:rFonts w:asciiTheme="minorHAnsi" w:hAnsiTheme="minorHAnsi"/>
                <w:bCs/>
                <w:sz w:val="22"/>
              </w:rPr>
              <w:t>Requirements for network security and robustness and international cooperation along these lines are crucial to successful telecommunication development.</w:t>
            </w:r>
          </w:p>
        </w:tc>
      </w:tr>
    </w:tbl>
    <w:p w14:paraId="56006EC0" w14:textId="26D152F3" w:rsidR="004728B3" w:rsidRPr="00633F49" w:rsidRDefault="004728B3"/>
    <w:p w14:paraId="4767FFBB" w14:textId="7BCA7F66" w:rsidR="009864FA" w:rsidRPr="00633F49" w:rsidRDefault="009864FA"/>
    <w:p w14:paraId="22865D6C" w14:textId="17BACB55" w:rsidR="009864FA" w:rsidRPr="00633F49" w:rsidRDefault="009864FA"/>
    <w:p w14:paraId="74174036" w14:textId="3B074AA2" w:rsidR="009864FA" w:rsidRPr="00633F49" w:rsidRDefault="009864FA"/>
    <w:p w14:paraId="21C6FBCD" w14:textId="69B69DDE" w:rsidR="009864FA" w:rsidRPr="00633F49" w:rsidRDefault="009864FA"/>
    <w:p w14:paraId="1DD348E8" w14:textId="4DA0BE67" w:rsidR="009864FA" w:rsidRPr="00633F49" w:rsidRDefault="009864FA"/>
    <w:p w14:paraId="2AB55241" w14:textId="51BE67F5" w:rsidR="009864FA" w:rsidRDefault="009864FA"/>
    <w:p w14:paraId="10A70B48" w14:textId="77777777" w:rsidR="00633F49" w:rsidRPr="00633F49" w:rsidRDefault="00633F49"/>
    <w:p w14:paraId="60F20D52" w14:textId="40F5E000" w:rsidR="009864FA" w:rsidRPr="00633F49" w:rsidRDefault="009864FA"/>
    <w:p w14:paraId="339F3857" w14:textId="77777777" w:rsidR="009864FA" w:rsidRPr="00633F49" w:rsidRDefault="009864FA"/>
    <w:tbl>
      <w:tblPr>
        <w:tblStyle w:val="TableGrid"/>
        <w:tblW w:w="14737" w:type="dxa"/>
        <w:jc w:val="center"/>
        <w:tblInd w:w="0" w:type="dxa"/>
        <w:tblLayout w:type="fixed"/>
        <w:tblLook w:val="04A0" w:firstRow="1" w:lastRow="0" w:firstColumn="1" w:lastColumn="0" w:noHBand="0" w:noVBand="1"/>
      </w:tblPr>
      <w:tblGrid>
        <w:gridCol w:w="1130"/>
        <w:gridCol w:w="3547"/>
        <w:gridCol w:w="3601"/>
        <w:gridCol w:w="2341"/>
        <w:gridCol w:w="1981"/>
        <w:gridCol w:w="2137"/>
      </w:tblGrid>
      <w:tr w:rsidR="004728B3" w:rsidRPr="00633F49" w14:paraId="391B4A30" w14:textId="77777777" w:rsidTr="00633F49">
        <w:trPr>
          <w:jc w:val="center"/>
        </w:trPr>
        <w:tc>
          <w:tcPr>
            <w:tcW w:w="1130" w:type="dxa"/>
            <w:hideMark/>
          </w:tcPr>
          <w:p w14:paraId="0932F822" w14:textId="77777777" w:rsidR="004728B3" w:rsidRPr="00633F49" w:rsidRDefault="004728B3" w:rsidP="004B1F80">
            <w:pPr>
              <w:pStyle w:val="Tablehead"/>
            </w:pPr>
            <w:r w:rsidRPr="00633F49">
              <w:lastRenderedPageBreak/>
              <w:t>2012 Article</w:t>
            </w:r>
          </w:p>
        </w:tc>
        <w:tc>
          <w:tcPr>
            <w:tcW w:w="3547" w:type="dxa"/>
            <w:hideMark/>
          </w:tcPr>
          <w:p w14:paraId="0365DAEA" w14:textId="77777777" w:rsidR="004728B3" w:rsidRPr="00633F49" w:rsidRDefault="004728B3" w:rsidP="004B1F80">
            <w:pPr>
              <w:pStyle w:val="Tablehead"/>
            </w:pPr>
            <w:r w:rsidRPr="00633F49">
              <w:t>Sub-article and provision</w:t>
            </w:r>
          </w:p>
        </w:tc>
        <w:tc>
          <w:tcPr>
            <w:tcW w:w="3601" w:type="dxa"/>
            <w:hideMark/>
          </w:tcPr>
          <w:p w14:paraId="758BFD13" w14:textId="77777777" w:rsidR="004728B3" w:rsidRPr="00633F49" w:rsidRDefault="004728B3" w:rsidP="004B1F80">
            <w:pPr>
              <w:pStyle w:val="Tablehead"/>
            </w:pPr>
            <w:r w:rsidRPr="00633F49">
              <w:t>Related 1988 sub-article and provision</w:t>
            </w:r>
          </w:p>
        </w:tc>
        <w:tc>
          <w:tcPr>
            <w:tcW w:w="2341" w:type="dxa"/>
            <w:hideMark/>
          </w:tcPr>
          <w:p w14:paraId="1678B957" w14:textId="77777777" w:rsidR="004728B3" w:rsidRPr="00633F49" w:rsidRDefault="004728B3" w:rsidP="004B1F80">
            <w:pPr>
              <w:pStyle w:val="Tablehead"/>
            </w:pPr>
            <w:r w:rsidRPr="00633F49">
              <w:t>Applicability in fostering provision and development of networks and services</w:t>
            </w:r>
          </w:p>
        </w:tc>
        <w:tc>
          <w:tcPr>
            <w:tcW w:w="1981" w:type="dxa"/>
            <w:hideMark/>
          </w:tcPr>
          <w:p w14:paraId="306B06C3" w14:textId="77777777" w:rsidR="004728B3" w:rsidRPr="00633F49" w:rsidRDefault="004728B3" w:rsidP="004B1F80">
            <w:pPr>
              <w:pStyle w:val="Tablehead"/>
            </w:pPr>
            <w:r w:rsidRPr="00633F49">
              <w:t>Flexibility to accommodate new trends and emergent issues</w:t>
            </w:r>
          </w:p>
        </w:tc>
        <w:tc>
          <w:tcPr>
            <w:tcW w:w="2137" w:type="dxa"/>
            <w:hideMark/>
          </w:tcPr>
          <w:p w14:paraId="14EF3D9C" w14:textId="77777777" w:rsidR="004728B3" w:rsidRPr="00633F49" w:rsidRDefault="004728B3" w:rsidP="004B1F80">
            <w:pPr>
              <w:pStyle w:val="Tablehead"/>
            </w:pPr>
            <w:r w:rsidRPr="00633F49">
              <w:t>Summary outcome</w:t>
            </w:r>
          </w:p>
        </w:tc>
      </w:tr>
      <w:tr w:rsidR="00D614B3" w:rsidRPr="00633F49" w14:paraId="5233119B" w14:textId="77777777" w:rsidTr="00633F49">
        <w:tblPrEx>
          <w:tblCellMar>
            <w:left w:w="14" w:type="dxa"/>
            <w:right w:w="14" w:type="dxa"/>
          </w:tblCellMar>
        </w:tblPrEx>
        <w:trPr>
          <w:trHeight w:val="2432"/>
          <w:jc w:val="center"/>
        </w:trPr>
        <w:tc>
          <w:tcPr>
            <w:tcW w:w="1130" w:type="dxa"/>
            <w:vMerge w:val="restart"/>
            <w:tcBorders>
              <w:top w:val="single" w:sz="4" w:space="0" w:color="auto"/>
              <w:left w:val="single" w:sz="4" w:space="0" w:color="auto"/>
              <w:right w:val="single" w:sz="4" w:space="0" w:color="auto"/>
            </w:tcBorders>
            <w:textDirection w:val="btLr"/>
          </w:tcPr>
          <w:p w14:paraId="75D34F3D" w14:textId="17301201" w:rsidR="00D614B3" w:rsidRPr="00633F49" w:rsidRDefault="00D614B3">
            <w:pPr>
              <w:keepNext/>
              <w:keepLines/>
              <w:tabs>
                <w:tab w:val="clear" w:pos="567"/>
                <w:tab w:val="left" w:pos="720"/>
              </w:tabs>
              <w:overflowPunct/>
              <w:autoSpaceDE/>
              <w:adjustRightInd/>
              <w:spacing w:before="0"/>
              <w:ind w:left="113" w:right="113"/>
              <w:jc w:val="center"/>
              <w:rPr>
                <w:rFonts w:asciiTheme="minorHAnsi" w:hAnsiTheme="minorHAnsi"/>
                <w:b/>
                <w:bCs/>
                <w:sz w:val="22"/>
              </w:rPr>
            </w:pPr>
            <w:bookmarkStart w:id="14" w:name="_Toc351558972"/>
            <w:r w:rsidRPr="00633F49">
              <w:rPr>
                <w:sz w:val="22"/>
              </w:rPr>
              <w:t xml:space="preserve">ARTICLE </w:t>
            </w:r>
            <w:r w:rsidRPr="00633F49">
              <w:rPr>
                <w:rStyle w:val="href"/>
                <w:sz w:val="22"/>
              </w:rPr>
              <w:t>7</w:t>
            </w:r>
            <w:bookmarkEnd w:id="14"/>
          </w:p>
          <w:p w14:paraId="4693DFC1" w14:textId="453353E4" w:rsidR="00D614B3" w:rsidRPr="00633F49" w:rsidRDefault="00D614B3">
            <w:pPr>
              <w:keepNext/>
              <w:keepLines/>
              <w:tabs>
                <w:tab w:val="clear" w:pos="567"/>
                <w:tab w:val="left" w:pos="720"/>
              </w:tabs>
              <w:overflowPunct/>
              <w:autoSpaceDE/>
              <w:adjustRightInd/>
              <w:spacing w:before="0"/>
              <w:ind w:left="113" w:right="113"/>
              <w:jc w:val="center"/>
              <w:rPr>
                <w:rFonts w:asciiTheme="minorHAnsi" w:hAnsiTheme="minorHAnsi"/>
                <w:b/>
                <w:bCs/>
                <w:sz w:val="22"/>
              </w:rPr>
            </w:pPr>
            <w:bookmarkStart w:id="15" w:name="_Toc351558973"/>
            <w:r w:rsidRPr="00633F49">
              <w:rPr>
                <w:b/>
                <w:bCs/>
                <w:sz w:val="22"/>
              </w:rPr>
              <w:t>Unsolicited bulk electronic communications</w:t>
            </w:r>
            <w:bookmarkEnd w:id="15"/>
          </w:p>
          <w:p w14:paraId="31FBCE0C" w14:textId="77777777" w:rsidR="00D614B3" w:rsidRPr="00633F49" w:rsidRDefault="00D614B3">
            <w:pPr>
              <w:tabs>
                <w:tab w:val="clear" w:pos="567"/>
                <w:tab w:val="left" w:pos="720"/>
              </w:tabs>
              <w:spacing w:before="0"/>
              <w:ind w:left="113" w:right="113"/>
              <w:jc w:val="both"/>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hideMark/>
          </w:tcPr>
          <w:p w14:paraId="406D0573" w14:textId="77777777" w:rsidR="00D614B3" w:rsidRPr="00633F49" w:rsidRDefault="00D614B3">
            <w:pPr>
              <w:tabs>
                <w:tab w:val="clear" w:pos="567"/>
                <w:tab w:val="left" w:pos="720"/>
              </w:tabs>
              <w:spacing w:before="0"/>
              <w:ind w:right="130"/>
              <w:rPr>
                <w:rFonts w:asciiTheme="minorHAnsi" w:eastAsia="SimSun" w:hAnsiTheme="minorHAnsi" w:cs="Times New Roman Bold"/>
                <w:b/>
                <w:bCs/>
                <w:iCs/>
                <w:color w:val="000000"/>
                <w:sz w:val="22"/>
              </w:rPr>
            </w:pPr>
            <w:r w:rsidRPr="00633F49">
              <w:rPr>
                <w:rStyle w:val="Artdef"/>
                <w:rFonts w:cs="Times New Roman"/>
                <w:sz w:val="22"/>
              </w:rPr>
              <w:t>50</w:t>
            </w:r>
            <w:r w:rsidRPr="00633F49">
              <w:rPr>
                <w:sz w:val="22"/>
              </w:rPr>
              <w:tab/>
              <w:t>7.1</w:t>
            </w:r>
            <w:r w:rsidRPr="00633F49">
              <w:rPr>
                <w:sz w:val="22"/>
              </w:rPr>
              <w:tab/>
              <w:t>Member States should endeavour to take necessary measures to prevent the propagation of unsolicited bulk electronic communications and minimize its impact on international telecommunication services.</w:t>
            </w:r>
            <w:r w:rsidRPr="00633F49">
              <w:rPr>
                <w:rFonts w:asciiTheme="minorHAnsi" w:eastAsia="SimSun" w:hAnsiTheme="minorHAnsi" w:cs="Times New Roman Bold"/>
                <w:b/>
                <w:bCs/>
                <w:iCs/>
                <w:color w:val="000000"/>
                <w:sz w:val="22"/>
              </w:rPr>
              <w:t xml:space="preserve"> </w:t>
            </w:r>
          </w:p>
          <w:p w14:paraId="74A19904" w14:textId="6B13C8CF" w:rsidR="00D614B3" w:rsidRPr="00633F49" w:rsidRDefault="00D614B3">
            <w:pPr>
              <w:tabs>
                <w:tab w:val="clear" w:pos="567"/>
                <w:tab w:val="left" w:pos="720"/>
              </w:tabs>
              <w:spacing w:before="0"/>
              <w:ind w:right="130"/>
              <w:rPr>
                <w:rFonts w:asciiTheme="minorHAnsi" w:hAnsiTheme="minorHAnsi"/>
                <w:bCs/>
                <w:sz w:val="22"/>
              </w:rPr>
            </w:pPr>
          </w:p>
        </w:tc>
        <w:tc>
          <w:tcPr>
            <w:tcW w:w="3601" w:type="dxa"/>
            <w:vMerge w:val="restart"/>
            <w:tcBorders>
              <w:top w:val="single" w:sz="4" w:space="0" w:color="auto"/>
              <w:left w:val="single" w:sz="4" w:space="0" w:color="auto"/>
              <w:right w:val="single" w:sz="4" w:space="0" w:color="auto"/>
            </w:tcBorders>
          </w:tcPr>
          <w:p w14:paraId="6018BBF0" w14:textId="197B69BC" w:rsidR="00333E47" w:rsidRPr="00633F49" w:rsidRDefault="00333E47" w:rsidP="004B1F80">
            <w:pPr>
              <w:tabs>
                <w:tab w:val="clear" w:pos="567"/>
                <w:tab w:val="left" w:pos="720"/>
              </w:tabs>
              <w:spacing w:before="0"/>
              <w:ind w:right="44"/>
              <w:rPr>
                <w:sz w:val="22"/>
              </w:rPr>
            </w:pPr>
            <w:r w:rsidRPr="00633F49">
              <w:rPr>
                <w:rFonts w:asciiTheme="minorHAnsi" w:hAnsiTheme="minorHAnsi"/>
                <w:bCs/>
                <w:i/>
                <w:iCs/>
                <w:sz w:val="22"/>
              </w:rPr>
              <w:t xml:space="preserve">The 1988 ITRs do not contain such </w:t>
            </w:r>
            <w:r w:rsidR="00F51AE2" w:rsidRPr="00633F49">
              <w:rPr>
                <w:rFonts w:asciiTheme="minorHAnsi" w:hAnsiTheme="minorHAnsi"/>
                <w:bCs/>
                <w:i/>
                <w:iCs/>
                <w:sz w:val="22"/>
              </w:rPr>
              <w:t>an article</w:t>
            </w:r>
            <w:r w:rsidRPr="00633F49">
              <w:rPr>
                <w:rFonts w:asciiTheme="minorHAnsi" w:hAnsiTheme="minorHAnsi"/>
                <w:bCs/>
                <w:i/>
                <w:iCs/>
                <w:sz w:val="22"/>
              </w:rPr>
              <w:t xml:space="preserve"> as the issue did not exist at that time.</w:t>
            </w:r>
          </w:p>
          <w:p w14:paraId="56B8D967" w14:textId="77777777" w:rsidR="00D614B3" w:rsidRPr="00633F49" w:rsidRDefault="00333E47" w:rsidP="004B1F80">
            <w:pPr>
              <w:tabs>
                <w:tab w:val="clear" w:pos="567"/>
                <w:tab w:val="left" w:pos="720"/>
              </w:tabs>
              <w:spacing w:before="0"/>
              <w:ind w:right="44"/>
              <w:rPr>
                <w:rFonts w:asciiTheme="minorHAnsi" w:hAnsiTheme="minorHAnsi"/>
                <w:bCs/>
                <w:i/>
                <w:iCs/>
                <w:sz w:val="22"/>
              </w:rPr>
            </w:pPr>
            <w:r w:rsidRPr="00633F49">
              <w:rPr>
                <w:rFonts w:asciiTheme="minorHAnsi" w:hAnsiTheme="minorHAnsi"/>
                <w:bCs/>
                <w:i/>
                <w:iCs/>
                <w:sz w:val="22"/>
              </w:rPr>
              <w:t>Unsolicited bulk electronic communications create considerable problems for telecommunication operators and consumers.</w:t>
            </w:r>
          </w:p>
          <w:p w14:paraId="28F9D286" w14:textId="49EF98E5" w:rsidR="00F51AE2" w:rsidRPr="00633F49" w:rsidRDefault="00F51AE2" w:rsidP="004B1F80">
            <w:pPr>
              <w:tabs>
                <w:tab w:val="clear" w:pos="567"/>
                <w:tab w:val="left" w:pos="720"/>
              </w:tabs>
              <w:spacing w:before="0"/>
              <w:ind w:right="44"/>
              <w:rPr>
                <w:rFonts w:asciiTheme="minorHAnsi" w:hAnsiTheme="minorHAnsi"/>
                <w:bCs/>
                <w:i/>
                <w:iCs/>
                <w:sz w:val="22"/>
              </w:rPr>
            </w:pPr>
            <w:r w:rsidRPr="00633F49">
              <w:rPr>
                <w:rFonts w:asciiTheme="minorHAnsi" w:hAnsiTheme="minorHAnsi"/>
                <w:bCs/>
                <w:i/>
                <w:iCs/>
                <w:sz w:val="22"/>
              </w:rPr>
              <w:t>The absence of any obligations under this article may be used intentionally or unintentionally to adversely affect performance of telecommunication networks and/or at the telecommunication service level.</w:t>
            </w:r>
          </w:p>
        </w:tc>
        <w:tc>
          <w:tcPr>
            <w:tcW w:w="2341" w:type="dxa"/>
            <w:tcBorders>
              <w:top w:val="single" w:sz="4" w:space="0" w:color="auto"/>
              <w:left w:val="single" w:sz="4" w:space="0" w:color="auto"/>
              <w:right w:val="single" w:sz="4" w:space="0" w:color="auto"/>
            </w:tcBorders>
            <w:hideMark/>
          </w:tcPr>
          <w:p w14:paraId="130E2DF5" w14:textId="72DDB4D7" w:rsidR="00D614B3" w:rsidRPr="00633F49" w:rsidRDefault="00E5321C">
            <w:pPr>
              <w:tabs>
                <w:tab w:val="clear" w:pos="567"/>
                <w:tab w:val="left" w:pos="720"/>
              </w:tabs>
              <w:spacing w:before="0"/>
              <w:rPr>
                <w:rFonts w:asciiTheme="minorHAnsi" w:hAnsi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right w:val="single" w:sz="4" w:space="0" w:color="auto"/>
            </w:tcBorders>
            <w:hideMark/>
          </w:tcPr>
          <w:p w14:paraId="2205CA3A" w14:textId="421AD684" w:rsidR="00D614B3" w:rsidRPr="00633F49" w:rsidRDefault="00623578">
            <w:pPr>
              <w:tabs>
                <w:tab w:val="clear" w:pos="567"/>
                <w:tab w:val="left" w:pos="720"/>
              </w:tabs>
              <w:spacing w:before="0"/>
              <w:rPr>
                <w:rFonts w:asciiTheme="minorHAnsi" w:hAnsi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2137" w:type="dxa"/>
            <w:tcBorders>
              <w:top w:val="single" w:sz="4" w:space="0" w:color="auto"/>
              <w:left w:val="single" w:sz="4" w:space="0" w:color="auto"/>
              <w:right w:val="single" w:sz="4" w:space="0" w:color="auto"/>
            </w:tcBorders>
            <w:hideMark/>
          </w:tcPr>
          <w:p w14:paraId="4CCFD628" w14:textId="77777777" w:rsidR="000317DF" w:rsidRPr="00633F49" w:rsidRDefault="000317DF" w:rsidP="004B1F8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532BCBB7" w14:textId="35165EB0" w:rsidR="00D614B3" w:rsidRPr="00633F49" w:rsidRDefault="004A1B5B" w:rsidP="004B1F8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bCs/>
                <w:sz w:val="22"/>
                <w:highlight w:val="cyan"/>
              </w:rPr>
            </w:pPr>
            <w:r w:rsidRPr="00633F49">
              <w:rPr>
                <w:rFonts w:asciiTheme="minorHAnsi" w:hAnsiTheme="minorHAnsi"/>
                <w:bCs/>
                <w:sz w:val="22"/>
              </w:rPr>
              <w:t>Such messages create considerable problems for telecommunication operators and consumers</w:t>
            </w:r>
          </w:p>
        </w:tc>
      </w:tr>
      <w:tr w:rsidR="00D614B3" w:rsidRPr="00633F49" w14:paraId="368E2897" w14:textId="77777777" w:rsidTr="00633F49">
        <w:tblPrEx>
          <w:tblCellMar>
            <w:left w:w="14" w:type="dxa"/>
            <w:right w:w="14" w:type="dxa"/>
          </w:tblCellMar>
        </w:tblPrEx>
        <w:trPr>
          <w:trHeight w:val="2431"/>
          <w:jc w:val="center"/>
        </w:trPr>
        <w:tc>
          <w:tcPr>
            <w:tcW w:w="1130" w:type="dxa"/>
            <w:vMerge/>
            <w:tcBorders>
              <w:left w:val="single" w:sz="4" w:space="0" w:color="auto"/>
              <w:right w:val="single" w:sz="4" w:space="0" w:color="auto"/>
            </w:tcBorders>
            <w:textDirection w:val="btLr"/>
          </w:tcPr>
          <w:p w14:paraId="28BE70DC" w14:textId="77777777" w:rsidR="00D614B3" w:rsidRPr="00633F49" w:rsidRDefault="00D614B3">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2CFC667D" w14:textId="710B8A7B" w:rsidR="00D614B3" w:rsidRPr="00633F49" w:rsidRDefault="00D614B3">
            <w:pPr>
              <w:tabs>
                <w:tab w:val="clear" w:pos="567"/>
                <w:tab w:val="left" w:pos="720"/>
              </w:tabs>
              <w:spacing w:before="0"/>
              <w:ind w:right="130"/>
              <w:rPr>
                <w:rStyle w:val="Artdef"/>
                <w:sz w:val="22"/>
              </w:rPr>
            </w:pPr>
            <w:r w:rsidRPr="00633F49">
              <w:rPr>
                <w:rStyle w:val="Artdef"/>
                <w:rFonts w:cs="Times New Roman"/>
                <w:bCs/>
                <w:sz w:val="22"/>
              </w:rPr>
              <w:t>51</w:t>
            </w:r>
            <w:r w:rsidRPr="00633F49">
              <w:rPr>
                <w:sz w:val="22"/>
              </w:rPr>
              <w:tab/>
              <w:t>7.2</w:t>
            </w:r>
            <w:r w:rsidRPr="00633F49">
              <w:rPr>
                <w:sz w:val="22"/>
              </w:rPr>
              <w:tab/>
              <w:t>Member States are encouraged to cooperate in that sense.</w:t>
            </w:r>
          </w:p>
        </w:tc>
        <w:tc>
          <w:tcPr>
            <w:tcW w:w="3601" w:type="dxa"/>
            <w:vMerge/>
            <w:tcBorders>
              <w:left w:val="single" w:sz="4" w:space="0" w:color="auto"/>
              <w:bottom w:val="single" w:sz="4" w:space="0" w:color="auto"/>
              <w:right w:val="single" w:sz="4" w:space="0" w:color="auto"/>
            </w:tcBorders>
          </w:tcPr>
          <w:p w14:paraId="69F49696" w14:textId="77777777" w:rsidR="00D614B3" w:rsidRPr="00633F49" w:rsidRDefault="00D614B3">
            <w:pPr>
              <w:tabs>
                <w:tab w:val="clear" w:pos="567"/>
                <w:tab w:val="left" w:pos="720"/>
              </w:tabs>
              <w:spacing w:before="0"/>
              <w:ind w:right="44"/>
              <w:rPr>
                <w:rFonts w:asciiTheme="minorHAnsi" w:eastAsia="SimSun" w:hAnsiTheme="minorHAnsi" w:cs="Times New Roman Bold"/>
                <w:iCs/>
                <w:color w:val="000000"/>
                <w:sz w:val="22"/>
              </w:rPr>
            </w:pPr>
          </w:p>
        </w:tc>
        <w:tc>
          <w:tcPr>
            <w:tcW w:w="2341" w:type="dxa"/>
            <w:tcBorders>
              <w:left w:val="single" w:sz="4" w:space="0" w:color="auto"/>
              <w:bottom w:val="single" w:sz="4" w:space="0" w:color="auto"/>
              <w:right w:val="single" w:sz="4" w:space="0" w:color="auto"/>
            </w:tcBorders>
          </w:tcPr>
          <w:p w14:paraId="6741D5C7" w14:textId="5A6E6E34" w:rsidR="00D614B3" w:rsidRPr="00633F49" w:rsidRDefault="00E5321C">
            <w:pPr>
              <w:tabs>
                <w:tab w:val="clear" w:pos="567"/>
                <w:tab w:val="left" w:pos="720"/>
              </w:tabs>
              <w:spacing w:before="0"/>
              <w:rPr>
                <w:rFonts w:asciiTheme="minorHAnsi" w:hAnsi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left w:val="single" w:sz="4" w:space="0" w:color="auto"/>
              <w:bottom w:val="single" w:sz="4" w:space="0" w:color="auto"/>
              <w:right w:val="single" w:sz="4" w:space="0" w:color="auto"/>
            </w:tcBorders>
          </w:tcPr>
          <w:p w14:paraId="63B3129A" w14:textId="309CA4AC" w:rsidR="00D614B3" w:rsidRPr="00633F49" w:rsidRDefault="00623578">
            <w:pPr>
              <w:tabs>
                <w:tab w:val="clear" w:pos="567"/>
                <w:tab w:val="left" w:pos="720"/>
              </w:tabs>
              <w:spacing w:before="0"/>
              <w:rPr>
                <w:rFonts w:asciiTheme="minorHAnsi" w:hAnsi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2137" w:type="dxa"/>
            <w:tcBorders>
              <w:left w:val="single" w:sz="4" w:space="0" w:color="auto"/>
              <w:bottom w:val="single" w:sz="4" w:space="0" w:color="auto"/>
              <w:right w:val="single" w:sz="4" w:space="0" w:color="auto"/>
            </w:tcBorders>
          </w:tcPr>
          <w:p w14:paraId="5C57A2F5" w14:textId="77777777" w:rsidR="000317DF" w:rsidRPr="00633F49" w:rsidRDefault="000317DF" w:rsidP="004B1F8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67DD7995" w14:textId="5F2C9677" w:rsidR="00D614B3" w:rsidRPr="00633F49" w:rsidRDefault="00D614B3" w:rsidP="004B1F8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bCs/>
                <w:sz w:val="22"/>
              </w:rPr>
            </w:pPr>
          </w:p>
        </w:tc>
      </w:tr>
    </w:tbl>
    <w:p w14:paraId="1EB27425" w14:textId="3F1E7A25" w:rsidR="004728B3" w:rsidRPr="00633F49" w:rsidRDefault="004728B3"/>
    <w:tbl>
      <w:tblPr>
        <w:tblStyle w:val="TableGrid"/>
        <w:tblW w:w="14737" w:type="dxa"/>
        <w:jc w:val="center"/>
        <w:tblInd w:w="0" w:type="dxa"/>
        <w:tblLayout w:type="fixed"/>
        <w:tblLook w:val="04A0" w:firstRow="1" w:lastRow="0" w:firstColumn="1" w:lastColumn="0" w:noHBand="0" w:noVBand="1"/>
      </w:tblPr>
      <w:tblGrid>
        <w:gridCol w:w="1130"/>
        <w:gridCol w:w="3547"/>
        <w:gridCol w:w="3601"/>
        <w:gridCol w:w="2341"/>
        <w:gridCol w:w="1981"/>
        <w:gridCol w:w="2137"/>
      </w:tblGrid>
      <w:tr w:rsidR="004728B3" w:rsidRPr="00633F49" w14:paraId="48B4B621" w14:textId="77777777" w:rsidTr="00633F49">
        <w:trPr>
          <w:tblHeader/>
          <w:jc w:val="center"/>
        </w:trPr>
        <w:tc>
          <w:tcPr>
            <w:tcW w:w="1130" w:type="dxa"/>
            <w:hideMark/>
          </w:tcPr>
          <w:p w14:paraId="439469F1" w14:textId="77777777" w:rsidR="004728B3" w:rsidRPr="00633F49" w:rsidRDefault="004728B3" w:rsidP="004B1F80">
            <w:pPr>
              <w:pStyle w:val="Tablehead"/>
            </w:pPr>
            <w:r w:rsidRPr="00633F49">
              <w:lastRenderedPageBreak/>
              <w:t>2012 Article</w:t>
            </w:r>
          </w:p>
        </w:tc>
        <w:tc>
          <w:tcPr>
            <w:tcW w:w="3547" w:type="dxa"/>
            <w:hideMark/>
          </w:tcPr>
          <w:p w14:paraId="2FB12190" w14:textId="77777777" w:rsidR="004728B3" w:rsidRPr="00633F49" w:rsidRDefault="004728B3" w:rsidP="004B1F80">
            <w:pPr>
              <w:pStyle w:val="Tablehead"/>
            </w:pPr>
            <w:r w:rsidRPr="00633F49">
              <w:t>Sub-article and provision</w:t>
            </w:r>
          </w:p>
        </w:tc>
        <w:tc>
          <w:tcPr>
            <w:tcW w:w="3601" w:type="dxa"/>
            <w:hideMark/>
          </w:tcPr>
          <w:p w14:paraId="39615114" w14:textId="77777777" w:rsidR="004728B3" w:rsidRPr="00633F49" w:rsidRDefault="004728B3" w:rsidP="004B1F80">
            <w:pPr>
              <w:pStyle w:val="Tablehead"/>
            </w:pPr>
            <w:r w:rsidRPr="00633F49">
              <w:t>Related 1988 sub-article and provision</w:t>
            </w:r>
          </w:p>
        </w:tc>
        <w:tc>
          <w:tcPr>
            <w:tcW w:w="2341" w:type="dxa"/>
            <w:hideMark/>
          </w:tcPr>
          <w:p w14:paraId="657035D8" w14:textId="77777777" w:rsidR="004728B3" w:rsidRPr="00633F49" w:rsidRDefault="004728B3" w:rsidP="004B1F80">
            <w:pPr>
              <w:pStyle w:val="Tablehead"/>
            </w:pPr>
            <w:r w:rsidRPr="00633F49">
              <w:t>Applicability in fostering provision and development of networks and services</w:t>
            </w:r>
          </w:p>
        </w:tc>
        <w:tc>
          <w:tcPr>
            <w:tcW w:w="1981" w:type="dxa"/>
            <w:hideMark/>
          </w:tcPr>
          <w:p w14:paraId="1CCE878C" w14:textId="77777777" w:rsidR="004728B3" w:rsidRPr="00633F49" w:rsidRDefault="004728B3" w:rsidP="004B1F80">
            <w:pPr>
              <w:pStyle w:val="Tablehead"/>
            </w:pPr>
            <w:r w:rsidRPr="00633F49">
              <w:t>Flexibility to accommodate new trends and emergent issues</w:t>
            </w:r>
          </w:p>
        </w:tc>
        <w:tc>
          <w:tcPr>
            <w:tcW w:w="2137" w:type="dxa"/>
            <w:hideMark/>
          </w:tcPr>
          <w:p w14:paraId="3A32C4CD" w14:textId="77777777" w:rsidR="004728B3" w:rsidRPr="00633F49" w:rsidRDefault="004728B3" w:rsidP="004B1F80">
            <w:pPr>
              <w:pStyle w:val="Tablehead"/>
            </w:pPr>
            <w:r w:rsidRPr="00633F49">
              <w:t>Summary outcome</w:t>
            </w:r>
          </w:p>
        </w:tc>
      </w:tr>
      <w:tr w:rsidR="004728B3" w:rsidRPr="00633F49" w14:paraId="066FF163" w14:textId="77777777" w:rsidTr="00633F49">
        <w:tblPrEx>
          <w:tblCellMar>
            <w:left w:w="14" w:type="dxa"/>
            <w:right w:w="14" w:type="dxa"/>
          </w:tblCellMar>
        </w:tblPrEx>
        <w:trPr>
          <w:jc w:val="center"/>
        </w:trPr>
        <w:tc>
          <w:tcPr>
            <w:tcW w:w="1130" w:type="dxa"/>
            <w:vMerge w:val="restart"/>
            <w:tcBorders>
              <w:top w:val="single" w:sz="4" w:space="0" w:color="auto"/>
              <w:left w:val="single" w:sz="4" w:space="0" w:color="auto"/>
              <w:right w:val="single" w:sz="4" w:space="0" w:color="auto"/>
            </w:tcBorders>
            <w:textDirection w:val="btLr"/>
          </w:tcPr>
          <w:p w14:paraId="37B8AE29" w14:textId="32F6A16C" w:rsidR="004728B3" w:rsidRPr="00633F49" w:rsidRDefault="004728B3" w:rsidP="00962940">
            <w:pPr>
              <w:keepNext/>
              <w:keepLines/>
              <w:tabs>
                <w:tab w:val="clear" w:pos="567"/>
                <w:tab w:val="left" w:pos="720"/>
              </w:tabs>
              <w:overflowPunct/>
              <w:autoSpaceDE/>
              <w:adjustRightInd/>
              <w:spacing w:before="0"/>
              <w:ind w:left="113" w:right="113"/>
              <w:jc w:val="center"/>
              <w:rPr>
                <w:rFonts w:asciiTheme="minorHAnsi" w:hAnsiTheme="minorHAnsi"/>
                <w:b/>
                <w:bCs/>
                <w:sz w:val="22"/>
              </w:rPr>
            </w:pPr>
            <w:bookmarkStart w:id="16" w:name="_Toc351558974"/>
            <w:r w:rsidRPr="00633F49">
              <w:rPr>
                <w:sz w:val="22"/>
              </w:rPr>
              <w:t xml:space="preserve">ARTICLE </w:t>
            </w:r>
            <w:r w:rsidRPr="00633F49">
              <w:rPr>
                <w:rStyle w:val="href"/>
                <w:sz w:val="22"/>
              </w:rPr>
              <w:t>8</w:t>
            </w:r>
            <w:bookmarkEnd w:id="16"/>
            <w:r w:rsidRPr="00633F49">
              <w:rPr>
                <w:rStyle w:val="href"/>
                <w:sz w:val="22"/>
              </w:rPr>
              <w:br/>
            </w:r>
            <w:bookmarkStart w:id="17" w:name="_Toc351558975"/>
            <w:r w:rsidRPr="00633F49">
              <w:rPr>
                <w:b/>
                <w:bCs/>
                <w:sz w:val="22"/>
              </w:rPr>
              <w:t>Charging and accounting</w:t>
            </w:r>
            <w:bookmarkEnd w:id="17"/>
          </w:p>
        </w:tc>
        <w:tc>
          <w:tcPr>
            <w:tcW w:w="3547" w:type="dxa"/>
            <w:tcBorders>
              <w:top w:val="single" w:sz="4" w:space="0" w:color="auto"/>
              <w:left w:val="single" w:sz="4" w:space="0" w:color="auto"/>
              <w:bottom w:val="single" w:sz="4" w:space="0" w:color="auto"/>
              <w:right w:val="single" w:sz="4" w:space="0" w:color="auto"/>
            </w:tcBorders>
          </w:tcPr>
          <w:p w14:paraId="42FE3076" w14:textId="75DAAF86" w:rsidR="004728B3" w:rsidRPr="00633F49" w:rsidRDefault="004728B3">
            <w:pPr>
              <w:tabs>
                <w:tab w:val="clear" w:pos="567"/>
                <w:tab w:val="left" w:pos="720"/>
              </w:tabs>
              <w:spacing w:before="0"/>
              <w:ind w:right="130"/>
              <w:rPr>
                <w:rFonts w:asciiTheme="minorHAnsi" w:eastAsia="SimSun" w:hAnsiTheme="minorHAnsi" w:cs="Times New Roman Bold"/>
                <w:bCs/>
                <w:iCs/>
                <w:color w:val="000000"/>
                <w:sz w:val="22"/>
              </w:rPr>
            </w:pPr>
            <w:r w:rsidRPr="00633F49">
              <w:rPr>
                <w:rStyle w:val="Artdef"/>
                <w:rFonts w:cs="Times New Roman"/>
                <w:bCs/>
                <w:sz w:val="22"/>
              </w:rPr>
              <w:t>52</w:t>
            </w:r>
            <w:r w:rsidRPr="00633F49">
              <w:rPr>
                <w:bCs/>
                <w:sz w:val="22"/>
              </w:rPr>
              <w:tab/>
            </w:r>
            <w:r w:rsidRPr="00633F49">
              <w:rPr>
                <w:b/>
                <w:sz w:val="22"/>
              </w:rPr>
              <w:t>8.1</w:t>
            </w:r>
            <w:r w:rsidRPr="00633F49">
              <w:rPr>
                <w:b/>
                <w:sz w:val="22"/>
              </w:rPr>
              <w:tab/>
              <w:t>International telecommunication arrangements</w:t>
            </w:r>
          </w:p>
        </w:tc>
        <w:tc>
          <w:tcPr>
            <w:tcW w:w="3601" w:type="dxa"/>
            <w:tcBorders>
              <w:top w:val="single" w:sz="4" w:space="0" w:color="auto"/>
              <w:left w:val="single" w:sz="4" w:space="0" w:color="auto"/>
              <w:bottom w:val="single" w:sz="4" w:space="0" w:color="auto"/>
              <w:right w:val="single" w:sz="4" w:space="0" w:color="auto"/>
            </w:tcBorders>
          </w:tcPr>
          <w:p w14:paraId="2C960958" w14:textId="24FC603F" w:rsidR="004728B3" w:rsidRPr="00633F49" w:rsidRDefault="004728B3">
            <w:pPr>
              <w:tabs>
                <w:tab w:val="clear" w:pos="567"/>
                <w:tab w:val="left" w:pos="720"/>
              </w:tabs>
              <w:spacing w:before="0"/>
              <w:ind w:right="44"/>
              <w:rPr>
                <w:rFonts w:asciiTheme="minorHAnsi" w:eastAsia="SimSun" w:hAnsiTheme="minorHAnsi" w:cs="Times New Roman Bold"/>
                <w:iCs/>
                <w:color w:val="000000"/>
                <w:sz w:val="22"/>
              </w:rPr>
            </w:pPr>
            <w:r w:rsidRPr="00633F49">
              <w:rPr>
                <w:rStyle w:val="Artdef"/>
                <w:sz w:val="22"/>
              </w:rPr>
              <w:t>42</w:t>
            </w:r>
            <w:r w:rsidRPr="00633F49">
              <w:rPr>
                <w:sz w:val="22"/>
              </w:rPr>
              <w:tab/>
            </w:r>
            <w:r w:rsidRPr="00633F49">
              <w:rPr>
                <w:b/>
                <w:bCs/>
                <w:sz w:val="22"/>
              </w:rPr>
              <w:t>6.1</w:t>
            </w:r>
            <w:r w:rsidRPr="00633F49">
              <w:rPr>
                <w:b/>
                <w:bCs/>
                <w:sz w:val="22"/>
              </w:rPr>
              <w:tab/>
              <w:t>Collection charges</w:t>
            </w:r>
          </w:p>
        </w:tc>
        <w:tc>
          <w:tcPr>
            <w:tcW w:w="2341" w:type="dxa"/>
            <w:tcBorders>
              <w:top w:val="single" w:sz="4" w:space="0" w:color="auto"/>
              <w:left w:val="single" w:sz="4" w:space="0" w:color="auto"/>
              <w:bottom w:val="single" w:sz="4" w:space="0" w:color="auto"/>
              <w:right w:val="single" w:sz="4" w:space="0" w:color="auto"/>
            </w:tcBorders>
          </w:tcPr>
          <w:p w14:paraId="12F12CB8" w14:textId="77777777" w:rsidR="004728B3" w:rsidRPr="00633F49" w:rsidRDefault="004728B3">
            <w:pPr>
              <w:tabs>
                <w:tab w:val="clear" w:pos="567"/>
                <w:tab w:val="left" w:pos="720"/>
              </w:tabs>
              <w:spacing w:before="40" w:after="40"/>
              <w:rPr>
                <w:rFonts w:asciiTheme="minorHAnsi" w:hAnsiTheme="minorHAnsi" w:cstheme="minorHAnsi"/>
                <w:bCs/>
                <w:sz w:val="22"/>
              </w:rPr>
            </w:pPr>
          </w:p>
        </w:tc>
        <w:tc>
          <w:tcPr>
            <w:tcW w:w="1981" w:type="dxa"/>
            <w:tcBorders>
              <w:top w:val="single" w:sz="4" w:space="0" w:color="auto"/>
              <w:left w:val="single" w:sz="4" w:space="0" w:color="auto"/>
              <w:bottom w:val="single" w:sz="4" w:space="0" w:color="auto"/>
              <w:right w:val="single" w:sz="4" w:space="0" w:color="auto"/>
            </w:tcBorders>
          </w:tcPr>
          <w:p w14:paraId="494D47B7" w14:textId="77777777" w:rsidR="004728B3" w:rsidRPr="00633F49" w:rsidRDefault="004728B3">
            <w:pPr>
              <w:tabs>
                <w:tab w:val="clear" w:pos="567"/>
                <w:tab w:val="left" w:pos="720"/>
              </w:tabs>
              <w:spacing w:before="40" w:after="40"/>
              <w:rPr>
                <w:rFonts w:asciiTheme="minorHAnsi" w:hAnsiTheme="minorHAnsi" w:cstheme="minorHAnsi"/>
                <w:bCs/>
                <w:sz w:val="22"/>
              </w:rPr>
            </w:pPr>
          </w:p>
        </w:tc>
        <w:tc>
          <w:tcPr>
            <w:tcW w:w="2137" w:type="dxa"/>
            <w:tcBorders>
              <w:top w:val="single" w:sz="4" w:space="0" w:color="auto"/>
              <w:left w:val="single" w:sz="4" w:space="0" w:color="auto"/>
              <w:bottom w:val="single" w:sz="4" w:space="0" w:color="auto"/>
              <w:right w:val="single" w:sz="4" w:space="0" w:color="auto"/>
            </w:tcBorders>
          </w:tcPr>
          <w:p w14:paraId="34C50C27" w14:textId="77777777" w:rsidR="004728B3" w:rsidRPr="00633F49" w:rsidRDefault="004728B3">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4728B3" w:rsidRPr="00633F49" w14:paraId="28C82B3A" w14:textId="77777777" w:rsidTr="00633F49">
        <w:tblPrEx>
          <w:tblCellMar>
            <w:left w:w="14" w:type="dxa"/>
            <w:right w:w="14" w:type="dxa"/>
          </w:tblCellMar>
        </w:tblPrEx>
        <w:trPr>
          <w:jc w:val="center"/>
        </w:trPr>
        <w:tc>
          <w:tcPr>
            <w:tcW w:w="1130" w:type="dxa"/>
            <w:vMerge/>
            <w:tcBorders>
              <w:left w:val="single" w:sz="4" w:space="0" w:color="auto"/>
              <w:right w:val="single" w:sz="4" w:space="0" w:color="auto"/>
            </w:tcBorders>
            <w:textDirection w:val="btLr"/>
          </w:tcPr>
          <w:p w14:paraId="1E95004B" w14:textId="77777777" w:rsidR="004728B3" w:rsidRPr="00633F49" w:rsidRDefault="004728B3" w:rsidP="00962940">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55390E64" w14:textId="0097CA02" w:rsidR="004728B3" w:rsidRPr="00633F49" w:rsidRDefault="004728B3">
            <w:pPr>
              <w:tabs>
                <w:tab w:val="clear" w:pos="567"/>
                <w:tab w:val="left" w:pos="720"/>
              </w:tabs>
              <w:spacing w:before="0"/>
              <w:ind w:right="130"/>
              <w:rPr>
                <w:rStyle w:val="Artdef"/>
                <w:bCs/>
                <w:sz w:val="22"/>
              </w:rPr>
            </w:pPr>
            <w:r w:rsidRPr="00633F49">
              <w:rPr>
                <w:rStyle w:val="Artdef"/>
                <w:rFonts w:cs="Times New Roman"/>
                <w:sz w:val="22"/>
              </w:rPr>
              <w:t>53</w:t>
            </w:r>
            <w:r w:rsidRPr="00633F49">
              <w:rPr>
                <w:sz w:val="22"/>
              </w:rPr>
              <w:tab/>
              <w:t>8.1.1</w:t>
            </w:r>
            <w:r w:rsidRPr="00633F49">
              <w:rPr>
                <w:sz w:val="22"/>
              </w:rPr>
              <w:tab/>
              <w:t>Subject to applicable national law, the terms and conditions for international telecommunication service arrangements may be established through commercial agreements or through accounting-rate principles established pursuant to national regulation.</w:t>
            </w:r>
          </w:p>
        </w:tc>
        <w:tc>
          <w:tcPr>
            <w:tcW w:w="3601" w:type="dxa"/>
            <w:tcBorders>
              <w:top w:val="single" w:sz="4" w:space="0" w:color="auto"/>
              <w:left w:val="single" w:sz="4" w:space="0" w:color="auto"/>
              <w:bottom w:val="single" w:sz="4" w:space="0" w:color="auto"/>
              <w:right w:val="single" w:sz="4" w:space="0" w:color="auto"/>
            </w:tcBorders>
          </w:tcPr>
          <w:p w14:paraId="08EA07AB" w14:textId="1141E96B" w:rsidR="004728B3" w:rsidRPr="00633F49" w:rsidRDefault="004728B3">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43</w:t>
            </w:r>
            <w:r w:rsidRPr="00633F49">
              <w:rPr>
                <w:sz w:val="22"/>
              </w:rPr>
              <w:tab/>
              <w:t>6.1.1</w:t>
            </w:r>
            <w:r w:rsidRPr="00633F49">
              <w:rPr>
                <w:sz w:val="22"/>
              </w:rPr>
              <w:tab/>
              <w:t>Each administration shall, subject to applicable national law, establish the charges to be collected from its customers. The level of the charges is a national matter; however, in establishing these charges, administrations should try to avoid too great a dissymmetry between the charges applicable in each direction of the same relation.</w:t>
            </w:r>
          </w:p>
        </w:tc>
        <w:tc>
          <w:tcPr>
            <w:tcW w:w="2341" w:type="dxa"/>
            <w:tcBorders>
              <w:top w:val="single" w:sz="4" w:space="0" w:color="auto"/>
              <w:left w:val="single" w:sz="4" w:space="0" w:color="auto"/>
              <w:bottom w:val="single" w:sz="4" w:space="0" w:color="auto"/>
              <w:right w:val="single" w:sz="4" w:space="0" w:color="auto"/>
            </w:tcBorders>
          </w:tcPr>
          <w:p w14:paraId="1534EFD5" w14:textId="6C3A2D69" w:rsidR="004728B3" w:rsidRPr="00633F49" w:rsidRDefault="002C65FD">
            <w:pPr>
              <w:tabs>
                <w:tab w:val="clear" w:pos="567"/>
                <w:tab w:val="left" w:pos="720"/>
              </w:tabs>
              <w:spacing w:before="40" w:after="4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2AE18783" w14:textId="5B351C66" w:rsidR="004728B3" w:rsidRPr="00633F49" w:rsidRDefault="00623578" w:rsidP="00C35E6D">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2137" w:type="dxa"/>
            <w:tcBorders>
              <w:top w:val="single" w:sz="4" w:space="0" w:color="auto"/>
              <w:left w:val="single" w:sz="4" w:space="0" w:color="auto"/>
              <w:bottom w:val="single" w:sz="4" w:space="0" w:color="auto"/>
              <w:right w:val="single" w:sz="4" w:space="0" w:color="auto"/>
            </w:tcBorders>
          </w:tcPr>
          <w:p w14:paraId="29137675" w14:textId="77777777" w:rsidR="000317DF" w:rsidRPr="00633F49" w:rsidRDefault="000317DF" w:rsidP="004B1F8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29186ADB" w14:textId="7AF2697A" w:rsidR="004728B3" w:rsidRPr="00633F49" w:rsidRDefault="004728B3" w:rsidP="004B1F8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4728B3" w:rsidRPr="00633F49" w14:paraId="0B15BCA7" w14:textId="77777777" w:rsidTr="00633F49">
        <w:tblPrEx>
          <w:tblCellMar>
            <w:left w:w="14" w:type="dxa"/>
            <w:right w:w="14" w:type="dxa"/>
          </w:tblCellMar>
        </w:tblPrEx>
        <w:trPr>
          <w:jc w:val="center"/>
        </w:trPr>
        <w:tc>
          <w:tcPr>
            <w:tcW w:w="1130" w:type="dxa"/>
            <w:vMerge/>
            <w:tcBorders>
              <w:left w:val="single" w:sz="4" w:space="0" w:color="auto"/>
              <w:right w:val="single" w:sz="4" w:space="0" w:color="auto"/>
            </w:tcBorders>
            <w:textDirection w:val="btLr"/>
          </w:tcPr>
          <w:p w14:paraId="4FC39F9C" w14:textId="77777777" w:rsidR="004728B3" w:rsidRPr="00633F49" w:rsidRDefault="004728B3" w:rsidP="00962940">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1ECF015F" w14:textId="79DAAC4C" w:rsidR="004728B3" w:rsidRPr="00633F49" w:rsidRDefault="004728B3">
            <w:pPr>
              <w:tabs>
                <w:tab w:val="clear" w:pos="567"/>
                <w:tab w:val="left" w:pos="720"/>
              </w:tabs>
              <w:spacing w:before="0"/>
              <w:ind w:right="130"/>
              <w:rPr>
                <w:rStyle w:val="Artdef"/>
                <w:sz w:val="22"/>
              </w:rPr>
            </w:pPr>
            <w:r w:rsidRPr="00633F49">
              <w:rPr>
                <w:rStyle w:val="Artdef"/>
                <w:rFonts w:cs="Times New Roman"/>
                <w:sz w:val="22"/>
              </w:rPr>
              <w:t>54</w:t>
            </w:r>
            <w:r w:rsidRPr="00633F49">
              <w:rPr>
                <w:bCs/>
                <w:sz w:val="22"/>
              </w:rPr>
              <w:tab/>
              <w:t>8.1.2</w:t>
            </w:r>
            <w:r w:rsidRPr="00633F49">
              <w:rPr>
                <w:bCs/>
                <w:sz w:val="22"/>
              </w:rPr>
              <w:tab/>
              <w:t>Member States shall endeavour to encourage investments in international telecommunication networks and promote competitive wholesale pricing for traffic carried on such telecommunication networks.</w:t>
            </w:r>
          </w:p>
        </w:tc>
        <w:tc>
          <w:tcPr>
            <w:tcW w:w="3601" w:type="dxa"/>
            <w:tcBorders>
              <w:top w:val="single" w:sz="4" w:space="0" w:color="auto"/>
              <w:left w:val="single" w:sz="4" w:space="0" w:color="auto"/>
              <w:bottom w:val="single" w:sz="4" w:space="0" w:color="auto"/>
              <w:right w:val="single" w:sz="4" w:space="0" w:color="auto"/>
            </w:tcBorders>
          </w:tcPr>
          <w:p w14:paraId="513AB220" w14:textId="77777777" w:rsidR="004728B3" w:rsidRPr="00633F49" w:rsidRDefault="004A1B5B">
            <w:pPr>
              <w:tabs>
                <w:tab w:val="clear" w:pos="567"/>
                <w:tab w:val="left" w:pos="720"/>
              </w:tabs>
              <w:spacing w:before="0"/>
              <w:ind w:right="44"/>
              <w:rPr>
                <w:rFonts w:asciiTheme="minorHAnsi" w:hAnsiTheme="minorHAnsi"/>
                <w:bCs/>
                <w:i/>
                <w:iCs/>
                <w:sz w:val="22"/>
              </w:rPr>
            </w:pPr>
            <w:r w:rsidRPr="00633F49">
              <w:rPr>
                <w:rFonts w:asciiTheme="minorHAnsi" w:hAnsiTheme="minorHAnsi"/>
                <w:bCs/>
                <w:i/>
                <w:iCs/>
                <w:sz w:val="22"/>
              </w:rPr>
              <w:t>The 1988 ITRs do not contain such a provision.</w:t>
            </w:r>
          </w:p>
          <w:p w14:paraId="067465A5" w14:textId="79870107" w:rsidR="004A1B5B" w:rsidRPr="00633F49" w:rsidRDefault="004A1B5B">
            <w:pPr>
              <w:tabs>
                <w:tab w:val="clear" w:pos="567"/>
                <w:tab w:val="left" w:pos="720"/>
              </w:tabs>
              <w:spacing w:before="0"/>
              <w:ind w:right="44"/>
              <w:rPr>
                <w:rFonts w:asciiTheme="minorHAnsi" w:eastAsia="SimSun" w:hAnsiTheme="minorHAnsi" w:cs="Times New Roman Bold"/>
                <w:iCs/>
                <w:color w:val="000000"/>
                <w:sz w:val="22"/>
              </w:rPr>
            </w:pPr>
            <w:r w:rsidRPr="00633F49">
              <w:rPr>
                <w:rFonts w:asciiTheme="minorHAnsi" w:hAnsiTheme="minorHAnsi"/>
                <w:bCs/>
                <w:i/>
                <w:iCs/>
                <w:sz w:val="22"/>
              </w:rPr>
              <w:t>The appearance of this provision in the 2012 ITRs is due to privatization and the development of market relations in telecommunications.</w:t>
            </w:r>
          </w:p>
        </w:tc>
        <w:tc>
          <w:tcPr>
            <w:tcW w:w="2341" w:type="dxa"/>
            <w:tcBorders>
              <w:top w:val="single" w:sz="4" w:space="0" w:color="auto"/>
              <w:left w:val="single" w:sz="4" w:space="0" w:color="auto"/>
              <w:bottom w:val="single" w:sz="4" w:space="0" w:color="auto"/>
              <w:right w:val="single" w:sz="4" w:space="0" w:color="auto"/>
            </w:tcBorders>
          </w:tcPr>
          <w:p w14:paraId="3A6C0D09" w14:textId="26AB5284" w:rsidR="004728B3" w:rsidRPr="00633F49" w:rsidRDefault="002C65FD">
            <w:pPr>
              <w:tabs>
                <w:tab w:val="clear" w:pos="567"/>
                <w:tab w:val="left" w:pos="720"/>
              </w:tabs>
              <w:spacing w:before="40" w:after="4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5E3CDE8C" w14:textId="59A9E3A7" w:rsidR="004728B3" w:rsidRPr="00633F49" w:rsidRDefault="00623578" w:rsidP="00C35E6D">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2137" w:type="dxa"/>
            <w:tcBorders>
              <w:top w:val="single" w:sz="4" w:space="0" w:color="auto"/>
              <w:left w:val="single" w:sz="4" w:space="0" w:color="auto"/>
              <w:bottom w:val="single" w:sz="4" w:space="0" w:color="auto"/>
              <w:right w:val="single" w:sz="4" w:space="0" w:color="auto"/>
            </w:tcBorders>
          </w:tcPr>
          <w:p w14:paraId="395CB914" w14:textId="77777777" w:rsidR="000317DF" w:rsidRPr="00633F49" w:rsidRDefault="000317DF" w:rsidP="004B1F80">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60327740" w14:textId="4B3F5ECE" w:rsidR="004728B3" w:rsidRPr="00633F49" w:rsidRDefault="004728B3" w:rsidP="004B1F80">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4728B3" w:rsidRPr="00633F49" w14:paraId="7B6CBB01" w14:textId="77777777" w:rsidTr="00633F49">
        <w:tblPrEx>
          <w:tblCellMar>
            <w:left w:w="14" w:type="dxa"/>
            <w:right w:w="14" w:type="dxa"/>
          </w:tblCellMar>
        </w:tblPrEx>
        <w:trPr>
          <w:jc w:val="center"/>
        </w:trPr>
        <w:tc>
          <w:tcPr>
            <w:tcW w:w="1130" w:type="dxa"/>
            <w:vMerge/>
            <w:tcBorders>
              <w:left w:val="single" w:sz="4" w:space="0" w:color="auto"/>
              <w:right w:val="single" w:sz="4" w:space="0" w:color="auto"/>
            </w:tcBorders>
            <w:textDirection w:val="btLr"/>
          </w:tcPr>
          <w:p w14:paraId="161BCAB8" w14:textId="77777777" w:rsidR="004728B3" w:rsidRPr="00633F49" w:rsidRDefault="004728B3" w:rsidP="00962940">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433CAD1D" w14:textId="09BA0E28" w:rsidR="004728B3" w:rsidRPr="00633F49" w:rsidRDefault="004728B3">
            <w:pPr>
              <w:tabs>
                <w:tab w:val="clear" w:pos="567"/>
                <w:tab w:val="left" w:pos="720"/>
              </w:tabs>
              <w:spacing w:before="0"/>
              <w:ind w:right="130"/>
              <w:rPr>
                <w:rStyle w:val="Artdef"/>
                <w:sz w:val="22"/>
              </w:rPr>
            </w:pPr>
            <w:r w:rsidRPr="00633F49">
              <w:rPr>
                <w:rStyle w:val="Artdef"/>
                <w:rFonts w:cs="Times New Roman"/>
                <w:sz w:val="22"/>
              </w:rPr>
              <w:t>55</w:t>
            </w:r>
            <w:r w:rsidRPr="00633F49">
              <w:rPr>
                <w:b/>
                <w:bCs/>
                <w:sz w:val="22"/>
              </w:rPr>
              <w:tab/>
              <w:t>8.2</w:t>
            </w:r>
            <w:r w:rsidRPr="00633F49">
              <w:rPr>
                <w:b/>
                <w:bCs/>
                <w:sz w:val="22"/>
              </w:rPr>
              <w:tab/>
              <w:t>Accounting-rate principles</w:t>
            </w:r>
          </w:p>
        </w:tc>
        <w:tc>
          <w:tcPr>
            <w:tcW w:w="3601" w:type="dxa"/>
            <w:tcBorders>
              <w:top w:val="single" w:sz="4" w:space="0" w:color="auto"/>
              <w:left w:val="single" w:sz="4" w:space="0" w:color="auto"/>
              <w:bottom w:val="single" w:sz="4" w:space="0" w:color="auto"/>
              <w:right w:val="single" w:sz="4" w:space="0" w:color="auto"/>
            </w:tcBorders>
          </w:tcPr>
          <w:p w14:paraId="09CA1B30" w14:textId="77777777" w:rsidR="004728B3" w:rsidRPr="00633F49" w:rsidRDefault="004728B3">
            <w:pPr>
              <w:tabs>
                <w:tab w:val="clear" w:pos="567"/>
                <w:tab w:val="left" w:pos="720"/>
              </w:tabs>
              <w:spacing w:before="0"/>
              <w:ind w:right="44"/>
              <w:rPr>
                <w:rFonts w:asciiTheme="minorHAnsi" w:eastAsia="SimSun" w:hAnsiTheme="minorHAnsi" w:cs="Times New Roman Bold"/>
                <w:b/>
                <w:bCs/>
                <w:iCs/>
                <w:color w:val="000000"/>
                <w:sz w:val="22"/>
              </w:rPr>
            </w:pPr>
          </w:p>
        </w:tc>
        <w:tc>
          <w:tcPr>
            <w:tcW w:w="2341" w:type="dxa"/>
            <w:tcBorders>
              <w:top w:val="single" w:sz="4" w:space="0" w:color="auto"/>
              <w:left w:val="single" w:sz="4" w:space="0" w:color="auto"/>
              <w:bottom w:val="single" w:sz="4" w:space="0" w:color="auto"/>
              <w:right w:val="single" w:sz="4" w:space="0" w:color="auto"/>
            </w:tcBorders>
          </w:tcPr>
          <w:p w14:paraId="2981B843" w14:textId="77777777" w:rsidR="004728B3" w:rsidRPr="00633F49" w:rsidRDefault="004728B3">
            <w:pPr>
              <w:tabs>
                <w:tab w:val="clear" w:pos="567"/>
                <w:tab w:val="left" w:pos="720"/>
              </w:tabs>
              <w:spacing w:before="40" w:after="40"/>
              <w:rPr>
                <w:rFonts w:asciiTheme="minorHAnsi" w:hAnsiTheme="minorHAnsi" w:cstheme="minorHAnsi"/>
                <w:bCs/>
                <w:sz w:val="22"/>
              </w:rPr>
            </w:pPr>
          </w:p>
        </w:tc>
        <w:tc>
          <w:tcPr>
            <w:tcW w:w="1981" w:type="dxa"/>
            <w:tcBorders>
              <w:top w:val="single" w:sz="4" w:space="0" w:color="auto"/>
              <w:left w:val="single" w:sz="4" w:space="0" w:color="auto"/>
              <w:bottom w:val="single" w:sz="4" w:space="0" w:color="auto"/>
              <w:right w:val="single" w:sz="4" w:space="0" w:color="auto"/>
            </w:tcBorders>
          </w:tcPr>
          <w:p w14:paraId="7086A22D" w14:textId="77777777" w:rsidR="004728B3" w:rsidRPr="00633F49" w:rsidRDefault="004728B3" w:rsidP="00C35E6D">
            <w:pPr>
              <w:tabs>
                <w:tab w:val="clear" w:pos="567"/>
                <w:tab w:val="left" w:pos="720"/>
              </w:tabs>
              <w:spacing w:before="0"/>
              <w:rPr>
                <w:rFonts w:asciiTheme="minorHAnsi" w:hAnsiTheme="minorHAnsi" w:cstheme="minorHAnsi"/>
                <w:bCs/>
                <w:sz w:val="22"/>
              </w:rPr>
            </w:pPr>
          </w:p>
        </w:tc>
        <w:tc>
          <w:tcPr>
            <w:tcW w:w="2137" w:type="dxa"/>
            <w:tcBorders>
              <w:top w:val="single" w:sz="4" w:space="0" w:color="auto"/>
              <w:left w:val="single" w:sz="4" w:space="0" w:color="auto"/>
              <w:bottom w:val="single" w:sz="4" w:space="0" w:color="auto"/>
              <w:right w:val="single" w:sz="4" w:space="0" w:color="auto"/>
            </w:tcBorders>
          </w:tcPr>
          <w:p w14:paraId="78088F41" w14:textId="77777777" w:rsidR="004728B3" w:rsidRPr="00633F49" w:rsidRDefault="004728B3">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4728B3" w:rsidRPr="00633F49" w14:paraId="63B2B5EC" w14:textId="77777777" w:rsidTr="00633F49">
        <w:tblPrEx>
          <w:tblCellMar>
            <w:left w:w="14" w:type="dxa"/>
            <w:right w:w="14" w:type="dxa"/>
          </w:tblCellMar>
        </w:tblPrEx>
        <w:trPr>
          <w:jc w:val="center"/>
        </w:trPr>
        <w:tc>
          <w:tcPr>
            <w:tcW w:w="1130" w:type="dxa"/>
            <w:vMerge/>
            <w:tcBorders>
              <w:left w:val="single" w:sz="4" w:space="0" w:color="auto"/>
              <w:bottom w:val="single" w:sz="4" w:space="0" w:color="auto"/>
              <w:right w:val="single" w:sz="4" w:space="0" w:color="auto"/>
            </w:tcBorders>
            <w:textDirection w:val="btLr"/>
          </w:tcPr>
          <w:p w14:paraId="2EDEA86A" w14:textId="77777777" w:rsidR="004728B3" w:rsidRPr="00633F49" w:rsidRDefault="004728B3" w:rsidP="00962940">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2EEFA8ED" w14:textId="7BDA9C5F" w:rsidR="004728B3" w:rsidRPr="00633F49" w:rsidRDefault="004728B3">
            <w:pPr>
              <w:tabs>
                <w:tab w:val="clear" w:pos="567"/>
                <w:tab w:val="left" w:pos="720"/>
              </w:tabs>
              <w:spacing w:before="0"/>
              <w:ind w:right="130"/>
              <w:rPr>
                <w:rStyle w:val="Artdef"/>
                <w:sz w:val="22"/>
              </w:rPr>
            </w:pPr>
            <w:r w:rsidRPr="00633F49">
              <w:rPr>
                <w:rStyle w:val="Artdef"/>
                <w:rFonts w:cs="Times New Roman"/>
                <w:sz w:val="22"/>
              </w:rPr>
              <w:t>56</w:t>
            </w:r>
            <w:r w:rsidRPr="00633F49">
              <w:rPr>
                <w:sz w:val="22"/>
              </w:rPr>
              <w:tab/>
            </w:r>
            <w:r w:rsidRPr="00633F49">
              <w:rPr>
                <w:b/>
                <w:bCs/>
                <w:i/>
                <w:iCs/>
                <w:sz w:val="22"/>
              </w:rPr>
              <w:t>Terms and conditions</w:t>
            </w:r>
          </w:p>
        </w:tc>
        <w:tc>
          <w:tcPr>
            <w:tcW w:w="3601" w:type="dxa"/>
            <w:tcBorders>
              <w:top w:val="single" w:sz="4" w:space="0" w:color="auto"/>
              <w:left w:val="single" w:sz="4" w:space="0" w:color="auto"/>
              <w:bottom w:val="single" w:sz="4" w:space="0" w:color="auto"/>
              <w:right w:val="single" w:sz="4" w:space="0" w:color="auto"/>
            </w:tcBorders>
          </w:tcPr>
          <w:p w14:paraId="3B306257" w14:textId="77777777" w:rsidR="004728B3" w:rsidRPr="00633F49" w:rsidRDefault="004728B3">
            <w:pPr>
              <w:tabs>
                <w:tab w:val="clear" w:pos="567"/>
                <w:tab w:val="left" w:pos="720"/>
              </w:tabs>
              <w:spacing w:before="0"/>
              <w:ind w:right="44"/>
              <w:rPr>
                <w:rFonts w:asciiTheme="minorHAnsi" w:eastAsia="SimSun" w:hAnsiTheme="minorHAnsi" w:cs="Times New Roman Bold"/>
                <w:b/>
                <w:bCs/>
                <w:iCs/>
                <w:color w:val="000000"/>
                <w:sz w:val="22"/>
              </w:rPr>
            </w:pPr>
          </w:p>
        </w:tc>
        <w:tc>
          <w:tcPr>
            <w:tcW w:w="2341" w:type="dxa"/>
            <w:tcBorders>
              <w:top w:val="single" w:sz="4" w:space="0" w:color="auto"/>
              <w:left w:val="single" w:sz="4" w:space="0" w:color="auto"/>
              <w:bottom w:val="single" w:sz="4" w:space="0" w:color="auto"/>
              <w:right w:val="single" w:sz="4" w:space="0" w:color="auto"/>
            </w:tcBorders>
          </w:tcPr>
          <w:p w14:paraId="4A398011" w14:textId="77777777" w:rsidR="004728B3" w:rsidRPr="00633F49" w:rsidRDefault="004728B3">
            <w:pPr>
              <w:tabs>
                <w:tab w:val="clear" w:pos="567"/>
                <w:tab w:val="left" w:pos="720"/>
              </w:tabs>
              <w:spacing w:before="40" w:after="40"/>
              <w:rPr>
                <w:rFonts w:asciiTheme="minorHAnsi" w:hAnsiTheme="minorHAnsi" w:cstheme="minorHAnsi"/>
                <w:bCs/>
                <w:sz w:val="22"/>
              </w:rPr>
            </w:pPr>
          </w:p>
        </w:tc>
        <w:tc>
          <w:tcPr>
            <w:tcW w:w="1981" w:type="dxa"/>
            <w:tcBorders>
              <w:top w:val="single" w:sz="4" w:space="0" w:color="auto"/>
              <w:left w:val="single" w:sz="4" w:space="0" w:color="auto"/>
              <w:bottom w:val="single" w:sz="4" w:space="0" w:color="auto"/>
              <w:right w:val="single" w:sz="4" w:space="0" w:color="auto"/>
            </w:tcBorders>
          </w:tcPr>
          <w:p w14:paraId="1AF2EB90" w14:textId="77777777" w:rsidR="004728B3" w:rsidRPr="00633F49" w:rsidRDefault="004728B3" w:rsidP="00C35E6D">
            <w:pPr>
              <w:tabs>
                <w:tab w:val="clear" w:pos="567"/>
                <w:tab w:val="left" w:pos="720"/>
              </w:tabs>
              <w:spacing w:before="0"/>
              <w:rPr>
                <w:rFonts w:asciiTheme="minorHAnsi" w:hAnsiTheme="minorHAnsi" w:cstheme="minorHAnsi"/>
                <w:bCs/>
                <w:sz w:val="22"/>
              </w:rPr>
            </w:pPr>
          </w:p>
        </w:tc>
        <w:tc>
          <w:tcPr>
            <w:tcW w:w="2137" w:type="dxa"/>
            <w:tcBorders>
              <w:top w:val="single" w:sz="4" w:space="0" w:color="auto"/>
              <w:left w:val="single" w:sz="4" w:space="0" w:color="auto"/>
              <w:bottom w:val="single" w:sz="4" w:space="0" w:color="auto"/>
              <w:right w:val="single" w:sz="4" w:space="0" w:color="auto"/>
            </w:tcBorders>
          </w:tcPr>
          <w:p w14:paraId="7443AF8D" w14:textId="77777777" w:rsidR="004728B3" w:rsidRPr="00633F49" w:rsidRDefault="004728B3">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66517E" w:rsidRPr="00633F49" w14:paraId="49A36178" w14:textId="77777777" w:rsidTr="00633F49">
        <w:tblPrEx>
          <w:tblCellMar>
            <w:left w:w="14" w:type="dxa"/>
            <w:right w:w="14" w:type="dxa"/>
          </w:tblCellMar>
        </w:tblPrEx>
        <w:trPr>
          <w:jc w:val="center"/>
        </w:trPr>
        <w:tc>
          <w:tcPr>
            <w:tcW w:w="1130" w:type="dxa"/>
            <w:vMerge w:val="restart"/>
            <w:tcBorders>
              <w:top w:val="single" w:sz="4" w:space="0" w:color="auto"/>
              <w:left w:val="single" w:sz="4" w:space="0" w:color="auto"/>
              <w:right w:val="single" w:sz="4" w:space="0" w:color="auto"/>
            </w:tcBorders>
            <w:textDirection w:val="btLr"/>
          </w:tcPr>
          <w:p w14:paraId="3117BFD6" w14:textId="77777777" w:rsidR="0066517E" w:rsidRPr="00633F49" w:rsidRDefault="0066517E" w:rsidP="00962940">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77273FBE" w14:textId="5CEAF1CA" w:rsidR="0066517E" w:rsidRPr="00633F49" w:rsidRDefault="0066517E">
            <w:pPr>
              <w:tabs>
                <w:tab w:val="clear" w:pos="567"/>
                <w:tab w:val="left" w:pos="720"/>
              </w:tabs>
              <w:spacing w:before="0"/>
              <w:ind w:right="130"/>
              <w:rPr>
                <w:rStyle w:val="Artdef"/>
                <w:sz w:val="22"/>
              </w:rPr>
            </w:pPr>
            <w:r w:rsidRPr="00633F49">
              <w:rPr>
                <w:rStyle w:val="Artdef"/>
                <w:rFonts w:cs="Times New Roman"/>
                <w:sz w:val="22"/>
              </w:rPr>
              <w:t>57</w:t>
            </w:r>
            <w:r w:rsidRPr="00633F49">
              <w:rPr>
                <w:sz w:val="22"/>
              </w:rPr>
              <w:tab/>
              <w:t>8.2.1</w:t>
            </w:r>
            <w:r w:rsidRPr="00633F49">
              <w:rPr>
                <w:sz w:val="22"/>
              </w:rPr>
              <w:tab/>
              <w:t>The following provisions may apply where the terms and conditions of international telecommunication service arrangements are established through accounting-rate principles, established pursuant to national regulation. These provisions do not apply to arrangements established through commercial agreements.</w:t>
            </w:r>
          </w:p>
        </w:tc>
        <w:tc>
          <w:tcPr>
            <w:tcW w:w="3601" w:type="dxa"/>
            <w:tcBorders>
              <w:top w:val="single" w:sz="4" w:space="0" w:color="auto"/>
              <w:left w:val="single" w:sz="4" w:space="0" w:color="auto"/>
              <w:bottom w:val="single" w:sz="4" w:space="0" w:color="auto"/>
              <w:right w:val="single" w:sz="4" w:space="0" w:color="auto"/>
            </w:tcBorders>
          </w:tcPr>
          <w:p w14:paraId="7EFFF579" w14:textId="77777777" w:rsidR="00497969" w:rsidRPr="00633F49" w:rsidRDefault="00497969" w:rsidP="00497969">
            <w:pPr>
              <w:tabs>
                <w:tab w:val="clear" w:pos="567"/>
                <w:tab w:val="left" w:pos="720"/>
              </w:tabs>
              <w:spacing w:before="0"/>
              <w:ind w:right="44"/>
              <w:rPr>
                <w:rFonts w:asciiTheme="minorHAnsi" w:hAnsiTheme="minorHAnsi"/>
                <w:bCs/>
                <w:i/>
                <w:iCs/>
                <w:sz w:val="22"/>
              </w:rPr>
            </w:pPr>
            <w:r w:rsidRPr="00633F49">
              <w:rPr>
                <w:rFonts w:asciiTheme="minorHAnsi" w:hAnsiTheme="minorHAnsi"/>
                <w:bCs/>
                <w:i/>
                <w:iCs/>
                <w:sz w:val="22"/>
              </w:rPr>
              <w:t>The 1988 ITRs do not contain such a provision.</w:t>
            </w:r>
          </w:p>
          <w:p w14:paraId="37C55568" w14:textId="3C7929FA" w:rsidR="0066517E" w:rsidRPr="00633F49" w:rsidRDefault="00497969" w:rsidP="00497969">
            <w:pPr>
              <w:tabs>
                <w:tab w:val="clear" w:pos="567"/>
                <w:tab w:val="left" w:pos="720"/>
              </w:tabs>
              <w:spacing w:before="0"/>
              <w:ind w:right="44"/>
              <w:rPr>
                <w:rFonts w:asciiTheme="minorHAnsi" w:eastAsia="SimSun" w:hAnsiTheme="minorHAnsi" w:cs="Times New Roman Bold"/>
                <w:iCs/>
                <w:color w:val="000000"/>
                <w:sz w:val="22"/>
              </w:rPr>
            </w:pPr>
            <w:r w:rsidRPr="00633F49">
              <w:rPr>
                <w:rFonts w:asciiTheme="minorHAnsi" w:hAnsiTheme="minorHAnsi"/>
                <w:bCs/>
                <w:i/>
                <w:iCs/>
                <w:sz w:val="22"/>
              </w:rPr>
              <w:t>The appearance of this provision in the 2012 ITRs is due to privatization and the development of market relations in telecommunications.</w:t>
            </w:r>
          </w:p>
        </w:tc>
        <w:tc>
          <w:tcPr>
            <w:tcW w:w="2341" w:type="dxa"/>
            <w:tcBorders>
              <w:top w:val="single" w:sz="4" w:space="0" w:color="auto"/>
              <w:left w:val="single" w:sz="4" w:space="0" w:color="auto"/>
              <w:bottom w:val="single" w:sz="4" w:space="0" w:color="auto"/>
              <w:right w:val="single" w:sz="4" w:space="0" w:color="auto"/>
            </w:tcBorders>
          </w:tcPr>
          <w:p w14:paraId="286A5A83" w14:textId="1C2A812B" w:rsidR="0066517E" w:rsidRPr="00633F49" w:rsidRDefault="002C65FD" w:rsidP="00C35E6D">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131F245E" w14:textId="493F0F54" w:rsidR="0066517E" w:rsidRPr="00633F49" w:rsidRDefault="00623578" w:rsidP="00C35E6D">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2137" w:type="dxa"/>
            <w:tcBorders>
              <w:top w:val="single" w:sz="4" w:space="0" w:color="auto"/>
              <w:left w:val="single" w:sz="4" w:space="0" w:color="auto"/>
              <w:bottom w:val="single" w:sz="4" w:space="0" w:color="auto"/>
              <w:right w:val="single" w:sz="4" w:space="0" w:color="auto"/>
            </w:tcBorders>
          </w:tcPr>
          <w:p w14:paraId="3535105A" w14:textId="77777777" w:rsidR="000317DF" w:rsidRPr="00633F49" w:rsidRDefault="000317DF" w:rsidP="00C35E6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2CC2D648" w14:textId="3E1385E5" w:rsidR="0066517E" w:rsidRPr="00633F49" w:rsidRDefault="0066517E" w:rsidP="00C35E6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66517E" w:rsidRPr="00633F49" w14:paraId="0051AE6F" w14:textId="77777777" w:rsidTr="00633F49">
        <w:tblPrEx>
          <w:tblCellMar>
            <w:left w:w="14" w:type="dxa"/>
            <w:right w:w="14" w:type="dxa"/>
          </w:tblCellMar>
        </w:tblPrEx>
        <w:trPr>
          <w:jc w:val="center"/>
        </w:trPr>
        <w:tc>
          <w:tcPr>
            <w:tcW w:w="1130" w:type="dxa"/>
            <w:vMerge/>
            <w:tcBorders>
              <w:left w:val="single" w:sz="4" w:space="0" w:color="auto"/>
              <w:right w:val="single" w:sz="4" w:space="0" w:color="auto"/>
            </w:tcBorders>
            <w:textDirection w:val="btLr"/>
          </w:tcPr>
          <w:p w14:paraId="18AA0DBC" w14:textId="77777777" w:rsidR="0066517E" w:rsidRPr="00633F49" w:rsidRDefault="0066517E" w:rsidP="00962940">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4EDDAF1A" w14:textId="6082C45F" w:rsidR="0066517E" w:rsidRPr="00633F49" w:rsidRDefault="0066517E">
            <w:pPr>
              <w:tabs>
                <w:tab w:val="clear" w:pos="567"/>
                <w:tab w:val="left" w:pos="720"/>
              </w:tabs>
              <w:spacing w:before="0"/>
              <w:ind w:right="130"/>
              <w:rPr>
                <w:rStyle w:val="Artdef"/>
                <w:sz w:val="22"/>
              </w:rPr>
            </w:pPr>
            <w:r w:rsidRPr="00633F49">
              <w:rPr>
                <w:rStyle w:val="Artdef"/>
                <w:rFonts w:cs="Times New Roman"/>
                <w:sz w:val="22"/>
              </w:rPr>
              <w:t>58</w:t>
            </w:r>
            <w:r w:rsidRPr="00633F49">
              <w:rPr>
                <w:sz w:val="22"/>
              </w:rPr>
              <w:tab/>
              <w:t>8.2.2</w:t>
            </w:r>
            <w:r w:rsidRPr="00633F49">
              <w:rPr>
                <w:sz w:val="22"/>
              </w:rPr>
              <w:tab/>
              <w:t>For each applicable service in a given relation, authorized operating agencies shall, by mutual agreement, establish and revise accounting rates to be applied between them, in accordance with the provisions of Appendix 1 and taking into account the relevant ITU-T Recommendations.</w:t>
            </w:r>
          </w:p>
        </w:tc>
        <w:tc>
          <w:tcPr>
            <w:tcW w:w="3601" w:type="dxa"/>
            <w:tcBorders>
              <w:top w:val="single" w:sz="4" w:space="0" w:color="auto"/>
              <w:left w:val="single" w:sz="4" w:space="0" w:color="auto"/>
              <w:bottom w:val="single" w:sz="4" w:space="0" w:color="auto"/>
              <w:right w:val="single" w:sz="4" w:space="0" w:color="auto"/>
            </w:tcBorders>
          </w:tcPr>
          <w:p w14:paraId="29934F10" w14:textId="0F4C41F3" w:rsidR="0066517E" w:rsidRPr="00633F49" w:rsidRDefault="0066517E">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47</w:t>
            </w:r>
            <w:r w:rsidRPr="00633F49">
              <w:rPr>
                <w:sz w:val="22"/>
              </w:rPr>
              <w:tab/>
              <w:t>6.2.1</w:t>
            </w:r>
            <w:r w:rsidRPr="00633F49">
              <w:rPr>
                <w:sz w:val="22"/>
              </w:rPr>
              <w:tab/>
              <w:t>For each applicable service in a given relation, administrations shall by mutual agreement establish and revise accounting rates to be applied between them, in accordance with the provisions of Appendix 1 and taking into account relevant CCITT Recommendations and relevant cost trends.</w:t>
            </w:r>
          </w:p>
        </w:tc>
        <w:tc>
          <w:tcPr>
            <w:tcW w:w="2341" w:type="dxa"/>
            <w:tcBorders>
              <w:top w:val="single" w:sz="4" w:space="0" w:color="auto"/>
              <w:left w:val="single" w:sz="4" w:space="0" w:color="auto"/>
              <w:bottom w:val="single" w:sz="4" w:space="0" w:color="auto"/>
              <w:right w:val="single" w:sz="4" w:space="0" w:color="auto"/>
            </w:tcBorders>
          </w:tcPr>
          <w:p w14:paraId="134CF1C1" w14:textId="27B58DCF" w:rsidR="0066517E" w:rsidRPr="00633F49" w:rsidRDefault="002C65FD" w:rsidP="00C35E6D">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09E343E5" w14:textId="792107A9" w:rsidR="0066517E" w:rsidRPr="00633F49" w:rsidRDefault="00623578" w:rsidP="00C35E6D">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2137" w:type="dxa"/>
            <w:tcBorders>
              <w:top w:val="single" w:sz="4" w:space="0" w:color="auto"/>
              <w:left w:val="single" w:sz="4" w:space="0" w:color="auto"/>
              <w:bottom w:val="single" w:sz="4" w:space="0" w:color="auto"/>
              <w:right w:val="single" w:sz="4" w:space="0" w:color="auto"/>
            </w:tcBorders>
          </w:tcPr>
          <w:p w14:paraId="4FC12F9A" w14:textId="77777777" w:rsidR="000317DF" w:rsidRPr="00633F49" w:rsidRDefault="000317DF" w:rsidP="00C35E6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6EB0664E" w14:textId="0E0477FD" w:rsidR="0066517E" w:rsidRPr="00633F49" w:rsidRDefault="0066517E" w:rsidP="00C35E6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66517E" w:rsidRPr="00633F49" w14:paraId="245EEC1C" w14:textId="77777777" w:rsidTr="00633F49">
        <w:tblPrEx>
          <w:tblCellMar>
            <w:left w:w="14" w:type="dxa"/>
            <w:right w:w="14" w:type="dxa"/>
          </w:tblCellMar>
        </w:tblPrEx>
        <w:trPr>
          <w:jc w:val="center"/>
        </w:trPr>
        <w:tc>
          <w:tcPr>
            <w:tcW w:w="1130" w:type="dxa"/>
            <w:vMerge/>
            <w:tcBorders>
              <w:left w:val="single" w:sz="4" w:space="0" w:color="auto"/>
              <w:bottom w:val="single" w:sz="4" w:space="0" w:color="auto"/>
              <w:right w:val="single" w:sz="4" w:space="0" w:color="auto"/>
            </w:tcBorders>
            <w:textDirection w:val="btLr"/>
          </w:tcPr>
          <w:p w14:paraId="67E8B11B" w14:textId="77777777" w:rsidR="0066517E" w:rsidRPr="00633F49" w:rsidRDefault="0066517E" w:rsidP="00962940">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64DF38B7" w14:textId="77777777" w:rsidR="0066517E" w:rsidRPr="00633F49" w:rsidRDefault="0066517E">
            <w:pPr>
              <w:tabs>
                <w:tab w:val="clear" w:pos="567"/>
                <w:tab w:val="left" w:pos="720"/>
              </w:tabs>
              <w:spacing w:before="0"/>
              <w:ind w:right="130"/>
              <w:rPr>
                <w:rStyle w:val="Artdef"/>
                <w:sz w:val="22"/>
              </w:rPr>
            </w:pPr>
          </w:p>
        </w:tc>
        <w:tc>
          <w:tcPr>
            <w:tcW w:w="3601" w:type="dxa"/>
            <w:tcBorders>
              <w:top w:val="single" w:sz="4" w:space="0" w:color="auto"/>
              <w:left w:val="single" w:sz="4" w:space="0" w:color="auto"/>
              <w:bottom w:val="single" w:sz="4" w:space="0" w:color="auto"/>
              <w:right w:val="single" w:sz="4" w:space="0" w:color="auto"/>
            </w:tcBorders>
          </w:tcPr>
          <w:p w14:paraId="628FB180" w14:textId="3D0FDC7A" w:rsidR="0066517E" w:rsidRPr="00633F49" w:rsidRDefault="0066517E">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44</w:t>
            </w:r>
            <w:r w:rsidRPr="00633F49">
              <w:rPr>
                <w:sz w:val="22"/>
              </w:rPr>
              <w:tab/>
              <w:t>6.1.2</w:t>
            </w:r>
            <w:r w:rsidRPr="00633F49">
              <w:rPr>
                <w:sz w:val="22"/>
              </w:rPr>
              <w:tab/>
              <w:t>The charge levied by an administration on customers for a particular communication should in principle be the same in a given relation, regardless of the route chosen by that administration</w:t>
            </w:r>
            <w:r w:rsidRPr="00633F49">
              <w:rPr>
                <w:sz w:val="18"/>
                <w:szCs w:val="18"/>
              </w:rPr>
              <w:t>*</w:t>
            </w:r>
            <w:r w:rsidRPr="00633F49">
              <w:rPr>
                <w:sz w:val="22"/>
              </w:rPr>
              <w:t>.</w:t>
            </w:r>
          </w:p>
        </w:tc>
        <w:tc>
          <w:tcPr>
            <w:tcW w:w="6459" w:type="dxa"/>
            <w:gridSpan w:val="3"/>
            <w:tcBorders>
              <w:top w:val="single" w:sz="4" w:space="0" w:color="auto"/>
              <w:left w:val="single" w:sz="4" w:space="0" w:color="auto"/>
              <w:bottom w:val="single" w:sz="4" w:space="0" w:color="auto"/>
              <w:right w:val="single" w:sz="4" w:space="0" w:color="auto"/>
            </w:tcBorders>
          </w:tcPr>
          <w:p w14:paraId="1891971D" w14:textId="219C515B" w:rsidR="0066517E" w:rsidRPr="00633F49" w:rsidRDefault="00D45464" w:rsidP="00C35E6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i/>
                <w:iCs/>
                <w:sz w:val="22"/>
              </w:rPr>
            </w:pPr>
            <w:r w:rsidRPr="00633F49">
              <w:rPr>
                <w:rFonts w:asciiTheme="minorHAnsi" w:hAnsiTheme="minorHAnsi" w:cstheme="minorHAnsi"/>
                <w:bCs/>
                <w:i/>
                <w:iCs/>
                <w:sz w:val="22"/>
              </w:rPr>
              <w:t xml:space="preserve">There is no need for this provision of the 1988 ITRs, as the requisite regulatory principles are included in </w:t>
            </w:r>
            <w:r w:rsidR="00623578" w:rsidRPr="00633F49">
              <w:rPr>
                <w:rFonts w:asciiTheme="minorHAnsi" w:hAnsiTheme="minorHAnsi" w:cstheme="minorHAnsi"/>
                <w:bCs/>
                <w:i/>
                <w:iCs/>
                <w:sz w:val="22"/>
              </w:rPr>
              <w:t>No.</w:t>
            </w:r>
            <w:r w:rsidRPr="00633F49">
              <w:rPr>
                <w:rFonts w:asciiTheme="minorHAnsi" w:hAnsiTheme="minorHAnsi" w:cstheme="minorHAnsi"/>
                <w:bCs/>
                <w:i/>
                <w:iCs/>
                <w:sz w:val="22"/>
              </w:rPr>
              <w:t xml:space="preserve"> 58 of the 2012 ITRs.</w:t>
            </w:r>
          </w:p>
        </w:tc>
      </w:tr>
      <w:tr w:rsidR="00FC1D6D" w:rsidRPr="00633F49" w14:paraId="234E623B" w14:textId="77777777" w:rsidTr="00633F49">
        <w:tblPrEx>
          <w:tblCellMar>
            <w:left w:w="14" w:type="dxa"/>
            <w:right w:w="14" w:type="dxa"/>
          </w:tblCellMar>
        </w:tblPrEx>
        <w:trPr>
          <w:jc w:val="center"/>
        </w:trPr>
        <w:tc>
          <w:tcPr>
            <w:tcW w:w="1130" w:type="dxa"/>
            <w:vMerge w:val="restart"/>
            <w:tcBorders>
              <w:top w:val="single" w:sz="4" w:space="0" w:color="auto"/>
              <w:left w:val="single" w:sz="4" w:space="0" w:color="auto"/>
              <w:right w:val="single" w:sz="4" w:space="0" w:color="auto"/>
            </w:tcBorders>
            <w:textDirection w:val="btLr"/>
          </w:tcPr>
          <w:p w14:paraId="0BB2BC2B" w14:textId="77777777" w:rsidR="00FC1D6D" w:rsidRPr="00633F49" w:rsidRDefault="00FC1D6D" w:rsidP="00FC1D6D">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62E9737E" w14:textId="077F84EF" w:rsidR="00FC1D6D" w:rsidRPr="00633F49" w:rsidRDefault="00FC1D6D" w:rsidP="00FC1D6D">
            <w:pPr>
              <w:tabs>
                <w:tab w:val="clear" w:pos="567"/>
                <w:tab w:val="left" w:pos="720"/>
              </w:tabs>
              <w:spacing w:before="0"/>
              <w:ind w:right="130"/>
              <w:rPr>
                <w:rStyle w:val="Artdef"/>
                <w:sz w:val="22"/>
              </w:rPr>
            </w:pPr>
            <w:r w:rsidRPr="00633F49">
              <w:rPr>
                <w:rStyle w:val="Artdef"/>
                <w:rFonts w:cs="Times New Roman"/>
                <w:sz w:val="22"/>
              </w:rPr>
              <w:t>59</w:t>
            </w:r>
            <w:r w:rsidRPr="00633F49">
              <w:rPr>
                <w:sz w:val="22"/>
              </w:rPr>
              <w:tab/>
              <w:t>8.2.3</w:t>
            </w:r>
            <w:r w:rsidRPr="00633F49">
              <w:rPr>
                <w:sz w:val="22"/>
              </w:rPr>
              <w:tab/>
              <w:t>Unless otherwise agreed, parties engaged in the provision of international telecommunication services shall follow the relevant provisions as set out in Appendices 1 and 2.</w:t>
            </w:r>
          </w:p>
        </w:tc>
        <w:tc>
          <w:tcPr>
            <w:tcW w:w="3601" w:type="dxa"/>
            <w:tcBorders>
              <w:top w:val="single" w:sz="4" w:space="0" w:color="auto"/>
              <w:left w:val="single" w:sz="4" w:space="0" w:color="auto"/>
              <w:bottom w:val="single" w:sz="4" w:space="0" w:color="auto"/>
              <w:right w:val="single" w:sz="4" w:space="0" w:color="auto"/>
            </w:tcBorders>
          </w:tcPr>
          <w:p w14:paraId="3100999E" w14:textId="4912646D" w:rsidR="00FC1D6D" w:rsidRPr="00633F49" w:rsidRDefault="00FC1D6D" w:rsidP="00FC1D6D">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52</w:t>
            </w:r>
            <w:r w:rsidRPr="00633F49">
              <w:rPr>
                <w:sz w:val="22"/>
              </w:rPr>
              <w:tab/>
              <w:t>6.4.1</w:t>
            </w:r>
            <w:r w:rsidRPr="00633F49">
              <w:rPr>
                <w:sz w:val="22"/>
              </w:rPr>
              <w:tab/>
              <w:t>Unless otherwise agreed, administrations</w:t>
            </w:r>
            <w:r w:rsidR="00F052EE">
              <w:rPr>
                <w:sz w:val="22"/>
              </w:rPr>
              <w:t>*</w:t>
            </w:r>
            <w:r w:rsidRPr="00633F49">
              <w:rPr>
                <w:sz w:val="22"/>
              </w:rPr>
              <w:t xml:space="preserve"> shall follow the relevant provisions as set out in Appendices 1 and 2.</w:t>
            </w:r>
          </w:p>
        </w:tc>
        <w:tc>
          <w:tcPr>
            <w:tcW w:w="2341" w:type="dxa"/>
            <w:tcBorders>
              <w:top w:val="single" w:sz="4" w:space="0" w:color="auto"/>
              <w:left w:val="single" w:sz="4" w:space="0" w:color="auto"/>
              <w:bottom w:val="single" w:sz="4" w:space="0" w:color="auto"/>
              <w:right w:val="single" w:sz="4" w:space="0" w:color="auto"/>
            </w:tcBorders>
          </w:tcPr>
          <w:p w14:paraId="7F120B00" w14:textId="0F56D6F5" w:rsidR="00FC1D6D" w:rsidRPr="00633F49" w:rsidRDefault="00FC1D6D"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723CFF93" w14:textId="19609507" w:rsidR="00FC1D6D" w:rsidRPr="00633F49" w:rsidRDefault="00623578"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2137" w:type="dxa"/>
            <w:tcBorders>
              <w:top w:val="single" w:sz="4" w:space="0" w:color="auto"/>
              <w:left w:val="single" w:sz="4" w:space="0" w:color="auto"/>
              <w:bottom w:val="single" w:sz="4" w:space="0" w:color="auto"/>
              <w:right w:val="single" w:sz="4" w:space="0" w:color="auto"/>
            </w:tcBorders>
          </w:tcPr>
          <w:p w14:paraId="414BF7CB" w14:textId="77777777" w:rsidR="000317DF" w:rsidRPr="00633F49" w:rsidRDefault="000317DF"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29259EEB" w14:textId="5C7BD78F" w:rsidR="00FC1D6D" w:rsidRPr="00633F49" w:rsidRDefault="00FC1D6D"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FC1D6D" w:rsidRPr="00633F49" w14:paraId="7ED3D14E" w14:textId="77777777" w:rsidTr="00633F49">
        <w:tblPrEx>
          <w:tblCellMar>
            <w:left w:w="14" w:type="dxa"/>
            <w:right w:w="14" w:type="dxa"/>
          </w:tblCellMar>
        </w:tblPrEx>
        <w:trPr>
          <w:jc w:val="center"/>
        </w:trPr>
        <w:tc>
          <w:tcPr>
            <w:tcW w:w="1130" w:type="dxa"/>
            <w:vMerge/>
            <w:tcBorders>
              <w:left w:val="single" w:sz="4" w:space="0" w:color="auto"/>
              <w:bottom w:val="single" w:sz="4" w:space="0" w:color="auto"/>
              <w:right w:val="single" w:sz="4" w:space="0" w:color="auto"/>
            </w:tcBorders>
            <w:textDirection w:val="btLr"/>
          </w:tcPr>
          <w:p w14:paraId="2176F4AA" w14:textId="77777777" w:rsidR="00FC1D6D" w:rsidRPr="00633F49" w:rsidRDefault="00FC1D6D" w:rsidP="00FC1D6D">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2D2BAA64" w14:textId="77777777" w:rsidR="00FC1D6D" w:rsidRPr="00633F49" w:rsidRDefault="00FC1D6D" w:rsidP="00FC1D6D">
            <w:pPr>
              <w:tabs>
                <w:tab w:val="clear" w:pos="1134"/>
              </w:tabs>
              <w:rPr>
                <w:rFonts w:asciiTheme="minorHAnsi" w:hAnsiTheme="minorHAnsi"/>
                <w:sz w:val="22"/>
              </w:rPr>
            </w:pPr>
            <w:r w:rsidRPr="00633F49">
              <w:rPr>
                <w:rStyle w:val="Artdef"/>
                <w:rFonts w:cs="Times New Roman"/>
                <w:sz w:val="22"/>
              </w:rPr>
              <w:t>60</w:t>
            </w:r>
            <w:r w:rsidRPr="00633F49">
              <w:rPr>
                <w:b/>
                <w:bCs/>
                <w:sz w:val="22"/>
              </w:rPr>
              <w:tab/>
            </w:r>
            <w:r w:rsidRPr="00633F49">
              <w:rPr>
                <w:sz w:val="22"/>
              </w:rPr>
              <w:t>8.2.4</w:t>
            </w:r>
            <w:r w:rsidRPr="00633F49">
              <w:rPr>
                <w:sz w:val="22"/>
              </w:rPr>
              <w:tab/>
              <w:t>In the absence of special arrangements concluded between authorized operating agencies, the monetary unit to be used in the composition of accounting rates for international telecommunication services and in the establishment of international accounts shall be:</w:t>
            </w:r>
          </w:p>
          <w:p w14:paraId="7F347EB0" w14:textId="77777777" w:rsidR="00FC1D6D" w:rsidRPr="00633F49" w:rsidRDefault="00FC1D6D" w:rsidP="00FC1D6D">
            <w:pPr>
              <w:pStyle w:val="enumlev1"/>
              <w:tabs>
                <w:tab w:val="clear" w:pos="1134"/>
                <w:tab w:val="clear" w:pos="1701"/>
                <w:tab w:val="clear" w:pos="2268"/>
                <w:tab w:val="clear" w:pos="2835"/>
                <w:tab w:val="left" w:pos="1114"/>
              </w:tabs>
              <w:spacing w:before="120"/>
              <w:rPr>
                <w:sz w:val="22"/>
              </w:rPr>
            </w:pPr>
            <w:r w:rsidRPr="00633F49">
              <w:rPr>
                <w:sz w:val="22"/>
              </w:rPr>
              <w:t>–</w:t>
            </w:r>
            <w:r w:rsidRPr="00633F49">
              <w:rPr>
                <w:sz w:val="22"/>
              </w:rPr>
              <w:tab/>
              <w:t>either the monetary unit of the International Monetary Fund (IMF), currently the Special Drawing Right (SDR), as defined by that organization;</w:t>
            </w:r>
          </w:p>
          <w:p w14:paraId="6B94F26D" w14:textId="053E5182" w:rsidR="00FC1D6D" w:rsidRPr="00633F49" w:rsidRDefault="00FC1D6D" w:rsidP="00FC1D6D">
            <w:pPr>
              <w:pStyle w:val="enumlev1"/>
              <w:tabs>
                <w:tab w:val="clear" w:pos="1701"/>
                <w:tab w:val="clear" w:pos="2268"/>
                <w:tab w:val="clear" w:pos="2835"/>
              </w:tabs>
              <w:spacing w:before="120"/>
              <w:rPr>
                <w:rStyle w:val="Artdef"/>
                <w:sz w:val="22"/>
              </w:rPr>
            </w:pPr>
            <w:r w:rsidRPr="00633F49">
              <w:rPr>
                <w:sz w:val="22"/>
              </w:rPr>
              <w:t>–</w:t>
            </w:r>
            <w:r w:rsidRPr="00633F49">
              <w:rPr>
                <w:sz w:val="22"/>
              </w:rPr>
              <w:tab/>
              <w:t>or freely convertible currencies or other monetary unit agreed between the authorized operating agencies.</w:t>
            </w:r>
          </w:p>
        </w:tc>
        <w:tc>
          <w:tcPr>
            <w:tcW w:w="3601" w:type="dxa"/>
            <w:tcBorders>
              <w:top w:val="single" w:sz="4" w:space="0" w:color="auto"/>
              <w:left w:val="single" w:sz="4" w:space="0" w:color="auto"/>
              <w:bottom w:val="single" w:sz="4" w:space="0" w:color="auto"/>
              <w:right w:val="single" w:sz="4" w:space="0" w:color="auto"/>
            </w:tcBorders>
          </w:tcPr>
          <w:p w14:paraId="1CB66BEE" w14:textId="4FB49A1C" w:rsidR="00FC1D6D" w:rsidRPr="00633F49" w:rsidRDefault="00FC1D6D" w:rsidP="00FC1D6D">
            <w:pPr>
              <w:rPr>
                <w:sz w:val="22"/>
              </w:rPr>
            </w:pPr>
            <w:r w:rsidRPr="00633F49">
              <w:rPr>
                <w:rStyle w:val="Artdef"/>
                <w:sz w:val="22"/>
              </w:rPr>
              <w:t>49</w:t>
            </w:r>
            <w:r w:rsidRPr="00633F49">
              <w:rPr>
                <w:sz w:val="22"/>
              </w:rPr>
              <w:tab/>
              <w:t>6.3.1</w:t>
            </w:r>
            <w:r w:rsidRPr="00633F49">
              <w:rPr>
                <w:sz w:val="22"/>
              </w:rPr>
              <w:tab/>
              <w:t>In the absence of special arrangements concluded between administrations</w:t>
            </w:r>
            <w:r w:rsidR="00F052EE">
              <w:rPr>
                <w:sz w:val="22"/>
              </w:rPr>
              <w:t>*</w:t>
            </w:r>
            <w:r w:rsidRPr="00633F49">
              <w:rPr>
                <w:sz w:val="22"/>
              </w:rPr>
              <w:t>, the monetary unit to be used in the composition of accounting rates for international telecommunication services and in the establishment of international accounts shall be:</w:t>
            </w:r>
          </w:p>
          <w:p w14:paraId="1D5748B4" w14:textId="77777777" w:rsidR="00FC1D6D" w:rsidRPr="00633F49" w:rsidRDefault="00FC1D6D" w:rsidP="00FC1D6D">
            <w:pPr>
              <w:pStyle w:val="enumlev1"/>
              <w:rPr>
                <w:sz w:val="22"/>
              </w:rPr>
            </w:pPr>
            <w:r w:rsidRPr="00633F49">
              <w:rPr>
                <w:sz w:val="22"/>
              </w:rPr>
              <w:t>–</w:t>
            </w:r>
            <w:r w:rsidRPr="00633F49">
              <w:rPr>
                <w:sz w:val="22"/>
              </w:rPr>
              <w:tab/>
              <w:t>either the monetary unit of the International Monetary Fund (IMF), currently the Special Drawing Right (SDR), as defined by that organization;</w:t>
            </w:r>
          </w:p>
          <w:p w14:paraId="4C25232D" w14:textId="388CE08E" w:rsidR="00FC1D6D" w:rsidRPr="00633F49" w:rsidRDefault="00FC1D6D" w:rsidP="00FC1D6D">
            <w:pPr>
              <w:pStyle w:val="enumlev1"/>
              <w:tabs>
                <w:tab w:val="clear" w:pos="1701"/>
                <w:tab w:val="clear" w:pos="2268"/>
                <w:tab w:val="clear" w:pos="2835"/>
              </w:tabs>
              <w:spacing w:before="120"/>
              <w:rPr>
                <w:rFonts w:asciiTheme="minorHAnsi" w:eastAsia="SimSun" w:hAnsiTheme="minorHAnsi" w:cs="Times New Roman Bold"/>
                <w:b/>
                <w:bCs/>
                <w:iCs/>
                <w:color w:val="000000"/>
                <w:sz w:val="22"/>
              </w:rPr>
            </w:pPr>
            <w:r w:rsidRPr="00633F49">
              <w:rPr>
                <w:sz w:val="22"/>
              </w:rPr>
              <w:t>–</w:t>
            </w:r>
            <w:r w:rsidRPr="00633F49">
              <w:rPr>
                <w:sz w:val="22"/>
              </w:rPr>
              <w:tab/>
              <w:t>or the gold franc, equivalent to 1/3.061 SDR.</w:t>
            </w:r>
          </w:p>
        </w:tc>
        <w:tc>
          <w:tcPr>
            <w:tcW w:w="2341" w:type="dxa"/>
            <w:tcBorders>
              <w:top w:val="single" w:sz="4" w:space="0" w:color="auto"/>
              <w:left w:val="single" w:sz="4" w:space="0" w:color="auto"/>
              <w:bottom w:val="single" w:sz="4" w:space="0" w:color="auto"/>
              <w:right w:val="single" w:sz="4" w:space="0" w:color="auto"/>
            </w:tcBorders>
          </w:tcPr>
          <w:p w14:paraId="47C35E9F" w14:textId="46E9A265" w:rsidR="00FC1D6D" w:rsidRPr="00633F49" w:rsidRDefault="00FC1D6D"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2D11DB78" w14:textId="609E8043" w:rsidR="00FC1D6D" w:rsidRPr="00633F49" w:rsidRDefault="00623578"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2137" w:type="dxa"/>
            <w:tcBorders>
              <w:top w:val="single" w:sz="4" w:space="0" w:color="auto"/>
              <w:left w:val="single" w:sz="4" w:space="0" w:color="auto"/>
              <w:bottom w:val="single" w:sz="4" w:space="0" w:color="auto"/>
              <w:right w:val="single" w:sz="4" w:space="0" w:color="auto"/>
            </w:tcBorders>
          </w:tcPr>
          <w:p w14:paraId="1A6E0037" w14:textId="77777777" w:rsidR="000317DF" w:rsidRPr="00633F49" w:rsidRDefault="000317DF"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211D5F0A" w14:textId="42EFB258" w:rsidR="00FC1D6D" w:rsidRPr="00633F49" w:rsidRDefault="00623578"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No.</w:t>
            </w:r>
            <w:r w:rsidR="002C08B8" w:rsidRPr="00633F49">
              <w:rPr>
                <w:rFonts w:asciiTheme="minorHAnsi" w:hAnsiTheme="minorHAnsi" w:cstheme="minorHAnsi"/>
                <w:bCs/>
                <w:sz w:val="22"/>
              </w:rPr>
              <w:t xml:space="preserve"> 49 of the 1988 ITRs, in its reference to the gold franc, does not reflect the current </w:t>
            </w:r>
            <w:r w:rsidR="00AA17F4" w:rsidRPr="00633F49">
              <w:rPr>
                <w:rFonts w:asciiTheme="minorHAnsi" w:hAnsiTheme="minorHAnsi" w:cstheme="minorHAnsi"/>
                <w:bCs/>
                <w:sz w:val="22"/>
              </w:rPr>
              <w:t>situation</w:t>
            </w:r>
            <w:r w:rsidR="002C08B8" w:rsidRPr="00633F49">
              <w:rPr>
                <w:rFonts w:asciiTheme="minorHAnsi" w:hAnsiTheme="minorHAnsi" w:cstheme="minorHAnsi"/>
                <w:bCs/>
                <w:sz w:val="22"/>
              </w:rPr>
              <w:t>.</w:t>
            </w:r>
          </w:p>
        </w:tc>
      </w:tr>
      <w:tr w:rsidR="00FC1D6D" w:rsidRPr="00633F49" w14:paraId="16966E80" w14:textId="77777777" w:rsidTr="00633F49">
        <w:tblPrEx>
          <w:tblCellMar>
            <w:left w:w="14" w:type="dxa"/>
            <w:right w:w="14" w:type="dxa"/>
          </w:tblCellMar>
        </w:tblPrEx>
        <w:trPr>
          <w:jc w:val="center"/>
        </w:trPr>
        <w:tc>
          <w:tcPr>
            <w:tcW w:w="1130" w:type="dxa"/>
            <w:tcBorders>
              <w:top w:val="single" w:sz="4" w:space="0" w:color="auto"/>
              <w:left w:val="single" w:sz="4" w:space="0" w:color="auto"/>
              <w:bottom w:val="single" w:sz="4" w:space="0" w:color="auto"/>
              <w:right w:val="single" w:sz="4" w:space="0" w:color="auto"/>
            </w:tcBorders>
            <w:textDirection w:val="btLr"/>
          </w:tcPr>
          <w:p w14:paraId="0CF0A2B5" w14:textId="77777777" w:rsidR="00FC1D6D" w:rsidRPr="00633F49" w:rsidRDefault="00FC1D6D" w:rsidP="00FC1D6D">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069EABBC" w14:textId="77777777" w:rsidR="00FC1D6D" w:rsidRPr="00633F49" w:rsidRDefault="00FC1D6D" w:rsidP="00FC1D6D">
            <w:pPr>
              <w:tabs>
                <w:tab w:val="clear" w:pos="567"/>
                <w:tab w:val="left" w:pos="720"/>
              </w:tabs>
              <w:spacing w:before="0"/>
              <w:ind w:right="130"/>
              <w:rPr>
                <w:rStyle w:val="Artdef"/>
                <w:sz w:val="22"/>
              </w:rPr>
            </w:pPr>
          </w:p>
        </w:tc>
        <w:tc>
          <w:tcPr>
            <w:tcW w:w="3601" w:type="dxa"/>
            <w:tcBorders>
              <w:top w:val="single" w:sz="4" w:space="0" w:color="auto"/>
              <w:left w:val="single" w:sz="4" w:space="0" w:color="auto"/>
              <w:bottom w:val="single" w:sz="4" w:space="0" w:color="auto"/>
              <w:right w:val="single" w:sz="4" w:space="0" w:color="auto"/>
            </w:tcBorders>
          </w:tcPr>
          <w:p w14:paraId="102F04B2" w14:textId="3DD9B220" w:rsidR="00FC1D6D" w:rsidRPr="00633F49" w:rsidRDefault="00FC1D6D" w:rsidP="00F052EE">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50</w:t>
            </w:r>
            <w:r w:rsidRPr="00633F49">
              <w:rPr>
                <w:sz w:val="22"/>
              </w:rPr>
              <w:tab/>
              <w:t>6.3.2</w:t>
            </w:r>
            <w:r w:rsidRPr="00633F49">
              <w:rPr>
                <w:sz w:val="22"/>
              </w:rPr>
              <w:tab/>
              <w:t>In accordance with relevant provisions of the International Telecommunication Convention, this provision shall not affect the possibility open to administrations of establishing bilateral arrangements for mutually acceptable coefficients between the monetary unit of the IM</w:t>
            </w:r>
            <w:r w:rsidR="00676552" w:rsidRPr="00633F49">
              <w:rPr>
                <w:sz w:val="22"/>
              </w:rPr>
              <w:t>F</w:t>
            </w:r>
            <w:r w:rsidRPr="00633F49">
              <w:rPr>
                <w:sz w:val="22"/>
              </w:rPr>
              <w:t xml:space="preserve"> and the gold franc.</w:t>
            </w:r>
          </w:p>
        </w:tc>
        <w:tc>
          <w:tcPr>
            <w:tcW w:w="6459" w:type="dxa"/>
            <w:gridSpan w:val="3"/>
            <w:tcBorders>
              <w:top w:val="single" w:sz="4" w:space="0" w:color="auto"/>
              <w:left w:val="single" w:sz="4" w:space="0" w:color="auto"/>
              <w:bottom w:val="single" w:sz="4" w:space="0" w:color="auto"/>
              <w:right w:val="single" w:sz="4" w:space="0" w:color="auto"/>
            </w:tcBorders>
          </w:tcPr>
          <w:p w14:paraId="27E1A57D" w14:textId="4926FE08" w:rsidR="00FC1D6D" w:rsidRPr="00633F49" w:rsidRDefault="002C08B8"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i/>
                <w:iCs/>
                <w:sz w:val="22"/>
              </w:rPr>
            </w:pPr>
            <w:r w:rsidRPr="00633F49">
              <w:rPr>
                <w:rFonts w:asciiTheme="minorHAnsi" w:hAnsiTheme="minorHAnsi" w:cstheme="minorHAnsi"/>
                <w:bCs/>
                <w:i/>
                <w:iCs/>
                <w:sz w:val="22"/>
              </w:rPr>
              <w:t xml:space="preserve">The gold franc is no longer in use. This paragraph of the 1988 ITRs </w:t>
            </w:r>
            <w:r w:rsidR="00AA17F4" w:rsidRPr="00633F49">
              <w:rPr>
                <w:rFonts w:asciiTheme="minorHAnsi" w:hAnsiTheme="minorHAnsi" w:cstheme="minorHAnsi"/>
                <w:bCs/>
                <w:i/>
                <w:iCs/>
                <w:sz w:val="22"/>
              </w:rPr>
              <w:t>is not in line with the ITU Charter or Convention and does not reflect the current situation. As a result, this paragraph of the 1988 ITRs is redundant. No. 60 of the 2012 ITRs fully reflects issues relating to the regulation of monetary relations between organizations.</w:t>
            </w:r>
          </w:p>
        </w:tc>
      </w:tr>
      <w:tr w:rsidR="00FC1D6D" w:rsidRPr="00633F49" w14:paraId="2632B261" w14:textId="77777777" w:rsidTr="00633F49">
        <w:tblPrEx>
          <w:tblCellMar>
            <w:left w:w="14" w:type="dxa"/>
            <w:right w:w="14" w:type="dxa"/>
          </w:tblCellMar>
        </w:tblPrEx>
        <w:trPr>
          <w:jc w:val="center"/>
        </w:trPr>
        <w:tc>
          <w:tcPr>
            <w:tcW w:w="1130" w:type="dxa"/>
            <w:tcBorders>
              <w:top w:val="single" w:sz="4" w:space="0" w:color="auto"/>
              <w:left w:val="single" w:sz="4" w:space="0" w:color="auto"/>
              <w:bottom w:val="single" w:sz="4" w:space="0" w:color="auto"/>
              <w:right w:val="single" w:sz="4" w:space="0" w:color="auto"/>
            </w:tcBorders>
            <w:textDirection w:val="btLr"/>
          </w:tcPr>
          <w:p w14:paraId="71DAA3D0" w14:textId="77777777" w:rsidR="00FC1D6D" w:rsidRPr="00633F49" w:rsidRDefault="00FC1D6D" w:rsidP="00FC1D6D">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6BCB452A" w14:textId="774BBCCA" w:rsidR="00FC1D6D" w:rsidRPr="00633F49" w:rsidRDefault="00FC1D6D" w:rsidP="00FC1D6D">
            <w:pPr>
              <w:tabs>
                <w:tab w:val="clear" w:pos="567"/>
                <w:tab w:val="left" w:pos="720"/>
              </w:tabs>
              <w:spacing w:before="0"/>
              <w:ind w:right="130"/>
              <w:rPr>
                <w:rStyle w:val="Artdef"/>
                <w:sz w:val="22"/>
              </w:rPr>
            </w:pPr>
            <w:r w:rsidRPr="00633F49">
              <w:rPr>
                <w:rStyle w:val="Artdef"/>
                <w:rFonts w:cs="Times New Roman"/>
                <w:sz w:val="22"/>
              </w:rPr>
              <w:t>61</w:t>
            </w:r>
            <w:r w:rsidRPr="00633F49">
              <w:rPr>
                <w:sz w:val="22"/>
              </w:rPr>
              <w:tab/>
            </w:r>
            <w:r w:rsidRPr="00633F49">
              <w:rPr>
                <w:b/>
                <w:bCs/>
                <w:i/>
                <w:iCs/>
                <w:sz w:val="22"/>
              </w:rPr>
              <w:t>Collection charges</w:t>
            </w:r>
          </w:p>
        </w:tc>
        <w:tc>
          <w:tcPr>
            <w:tcW w:w="3601" w:type="dxa"/>
            <w:tcBorders>
              <w:top w:val="single" w:sz="4" w:space="0" w:color="auto"/>
              <w:left w:val="single" w:sz="4" w:space="0" w:color="auto"/>
              <w:bottom w:val="single" w:sz="4" w:space="0" w:color="auto"/>
              <w:right w:val="single" w:sz="4" w:space="0" w:color="auto"/>
            </w:tcBorders>
          </w:tcPr>
          <w:p w14:paraId="70295DF5" w14:textId="4F4CFAAA" w:rsidR="00FC1D6D" w:rsidRPr="00633F49" w:rsidRDefault="00FC1D6D" w:rsidP="00F052EE">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42</w:t>
            </w:r>
            <w:r w:rsidRPr="00633F49">
              <w:rPr>
                <w:sz w:val="22"/>
              </w:rPr>
              <w:tab/>
            </w:r>
            <w:r w:rsidRPr="00633F49">
              <w:rPr>
                <w:b/>
                <w:bCs/>
                <w:sz w:val="22"/>
              </w:rPr>
              <w:t>6.1</w:t>
            </w:r>
            <w:r w:rsidRPr="00633F49">
              <w:rPr>
                <w:b/>
                <w:bCs/>
                <w:sz w:val="22"/>
              </w:rPr>
              <w:tab/>
              <w:t>Collection charges</w:t>
            </w:r>
          </w:p>
        </w:tc>
        <w:tc>
          <w:tcPr>
            <w:tcW w:w="2341" w:type="dxa"/>
            <w:tcBorders>
              <w:top w:val="single" w:sz="4" w:space="0" w:color="auto"/>
              <w:left w:val="single" w:sz="4" w:space="0" w:color="auto"/>
              <w:bottom w:val="single" w:sz="4" w:space="0" w:color="auto"/>
              <w:right w:val="single" w:sz="4" w:space="0" w:color="auto"/>
            </w:tcBorders>
          </w:tcPr>
          <w:p w14:paraId="7E066A06" w14:textId="77777777" w:rsidR="00FC1D6D" w:rsidRPr="00633F49" w:rsidRDefault="00FC1D6D" w:rsidP="00F052EE">
            <w:pPr>
              <w:tabs>
                <w:tab w:val="clear" w:pos="567"/>
                <w:tab w:val="left" w:pos="720"/>
              </w:tabs>
              <w:spacing w:before="0"/>
              <w:rPr>
                <w:rFonts w:asciiTheme="minorHAnsi" w:hAnsiTheme="minorHAnsi" w:cstheme="minorHAnsi"/>
                <w:bCs/>
                <w:sz w:val="22"/>
              </w:rPr>
            </w:pPr>
          </w:p>
        </w:tc>
        <w:tc>
          <w:tcPr>
            <w:tcW w:w="1981" w:type="dxa"/>
            <w:tcBorders>
              <w:top w:val="single" w:sz="4" w:space="0" w:color="auto"/>
              <w:left w:val="single" w:sz="4" w:space="0" w:color="auto"/>
              <w:bottom w:val="single" w:sz="4" w:space="0" w:color="auto"/>
              <w:right w:val="single" w:sz="4" w:space="0" w:color="auto"/>
            </w:tcBorders>
          </w:tcPr>
          <w:p w14:paraId="571E6948" w14:textId="77777777" w:rsidR="00FC1D6D" w:rsidRPr="00633F49" w:rsidRDefault="00FC1D6D" w:rsidP="00F052EE">
            <w:pPr>
              <w:tabs>
                <w:tab w:val="clear" w:pos="567"/>
                <w:tab w:val="left" w:pos="720"/>
              </w:tabs>
              <w:spacing w:before="0"/>
              <w:rPr>
                <w:rFonts w:asciiTheme="minorHAnsi" w:hAnsiTheme="minorHAnsi" w:cstheme="minorHAnsi"/>
                <w:bCs/>
                <w:sz w:val="22"/>
              </w:rPr>
            </w:pPr>
          </w:p>
        </w:tc>
        <w:tc>
          <w:tcPr>
            <w:tcW w:w="2137" w:type="dxa"/>
            <w:tcBorders>
              <w:top w:val="single" w:sz="4" w:space="0" w:color="auto"/>
              <w:left w:val="single" w:sz="4" w:space="0" w:color="auto"/>
              <w:bottom w:val="single" w:sz="4" w:space="0" w:color="auto"/>
              <w:right w:val="single" w:sz="4" w:space="0" w:color="auto"/>
            </w:tcBorders>
          </w:tcPr>
          <w:p w14:paraId="44B9C7CC" w14:textId="77777777" w:rsidR="00FC1D6D" w:rsidRPr="00633F49" w:rsidRDefault="00FC1D6D"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8018F7" w:rsidRPr="00633F49" w14:paraId="3E1E82B8" w14:textId="77777777" w:rsidTr="00633F49">
        <w:tblPrEx>
          <w:tblCellMar>
            <w:left w:w="14" w:type="dxa"/>
            <w:right w:w="14" w:type="dxa"/>
          </w:tblCellMar>
        </w:tblPrEx>
        <w:trPr>
          <w:jc w:val="center"/>
        </w:trPr>
        <w:tc>
          <w:tcPr>
            <w:tcW w:w="1130" w:type="dxa"/>
            <w:tcBorders>
              <w:top w:val="single" w:sz="4" w:space="0" w:color="auto"/>
              <w:left w:val="single" w:sz="4" w:space="0" w:color="auto"/>
              <w:bottom w:val="single" w:sz="4" w:space="0" w:color="auto"/>
              <w:right w:val="single" w:sz="4" w:space="0" w:color="auto"/>
            </w:tcBorders>
            <w:textDirection w:val="btLr"/>
          </w:tcPr>
          <w:p w14:paraId="18D62648" w14:textId="77777777" w:rsidR="008018F7" w:rsidRPr="00633F49" w:rsidRDefault="008018F7" w:rsidP="008018F7">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6A875FDC" w14:textId="501A249F" w:rsidR="008018F7" w:rsidRPr="00633F49" w:rsidRDefault="008018F7" w:rsidP="008018F7">
            <w:pPr>
              <w:tabs>
                <w:tab w:val="clear" w:pos="567"/>
                <w:tab w:val="left" w:pos="720"/>
              </w:tabs>
              <w:spacing w:before="0"/>
              <w:ind w:right="130"/>
              <w:rPr>
                <w:rStyle w:val="Artdef"/>
                <w:sz w:val="22"/>
              </w:rPr>
            </w:pPr>
            <w:r w:rsidRPr="00633F49">
              <w:rPr>
                <w:rStyle w:val="Artdef"/>
                <w:rFonts w:cs="Times New Roman"/>
                <w:sz w:val="22"/>
              </w:rPr>
              <w:t>62</w:t>
            </w:r>
            <w:r w:rsidRPr="00633F49">
              <w:rPr>
                <w:b/>
                <w:bCs/>
                <w:sz w:val="22"/>
              </w:rPr>
              <w:tab/>
            </w:r>
            <w:r w:rsidRPr="00633F49">
              <w:rPr>
                <w:sz w:val="22"/>
              </w:rPr>
              <w:t>8.2.5</w:t>
            </w:r>
            <w:r w:rsidRPr="00633F49">
              <w:rPr>
                <w:sz w:val="22"/>
              </w:rPr>
              <w:tab/>
              <w:t>The charges levied on customers for a particular communication should in principle be the same in a given relation, regardless of the international route used for that communication. In establishing these charges, Member States should try to avoid dissymmetry between the charges applicable in each direction of the same relation.</w:t>
            </w:r>
          </w:p>
        </w:tc>
        <w:tc>
          <w:tcPr>
            <w:tcW w:w="3601" w:type="dxa"/>
            <w:tcBorders>
              <w:top w:val="single" w:sz="4" w:space="0" w:color="auto"/>
              <w:left w:val="single" w:sz="4" w:space="0" w:color="auto"/>
              <w:bottom w:val="single" w:sz="4" w:space="0" w:color="auto"/>
              <w:right w:val="single" w:sz="4" w:space="0" w:color="auto"/>
            </w:tcBorders>
          </w:tcPr>
          <w:p w14:paraId="6675749A" w14:textId="23F7E9F1" w:rsidR="008018F7" w:rsidRPr="00633F49" w:rsidRDefault="008018F7" w:rsidP="00F052EE">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43</w:t>
            </w:r>
            <w:r w:rsidRPr="00633F49">
              <w:rPr>
                <w:sz w:val="22"/>
              </w:rPr>
              <w:tab/>
              <w:t>6.1.1</w:t>
            </w:r>
            <w:r w:rsidRPr="00633F49">
              <w:rPr>
                <w:sz w:val="22"/>
              </w:rPr>
              <w:tab/>
              <w:t>Each administration shall, subject to applicable national law, establish the charges to be collected from its customers. The level of the charges is a national matter; however, in establishing these charges, administrations should try to avoid too great a dissymmetry between the charges applicable in each direction of the same relation.</w:t>
            </w:r>
          </w:p>
        </w:tc>
        <w:tc>
          <w:tcPr>
            <w:tcW w:w="2341" w:type="dxa"/>
            <w:tcBorders>
              <w:top w:val="single" w:sz="4" w:space="0" w:color="auto"/>
              <w:left w:val="single" w:sz="4" w:space="0" w:color="auto"/>
              <w:bottom w:val="single" w:sz="4" w:space="0" w:color="auto"/>
              <w:right w:val="single" w:sz="4" w:space="0" w:color="auto"/>
            </w:tcBorders>
          </w:tcPr>
          <w:p w14:paraId="4307378C" w14:textId="1E12817A" w:rsidR="008018F7" w:rsidRPr="00633F49" w:rsidRDefault="008018F7"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06EADC84" w14:textId="21047B5C" w:rsidR="008018F7" w:rsidRPr="00633F49" w:rsidRDefault="00623578"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2137" w:type="dxa"/>
            <w:tcBorders>
              <w:top w:val="single" w:sz="4" w:space="0" w:color="auto"/>
              <w:left w:val="single" w:sz="4" w:space="0" w:color="auto"/>
              <w:bottom w:val="single" w:sz="4" w:space="0" w:color="auto"/>
              <w:right w:val="single" w:sz="4" w:space="0" w:color="auto"/>
            </w:tcBorders>
          </w:tcPr>
          <w:p w14:paraId="7B1A6195" w14:textId="43A994CF" w:rsidR="008018F7" w:rsidRPr="00633F49" w:rsidRDefault="000317DF"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tc>
      </w:tr>
      <w:tr w:rsidR="008018F7" w:rsidRPr="00633F49" w14:paraId="02A3FB50" w14:textId="77777777" w:rsidTr="00633F49">
        <w:tblPrEx>
          <w:tblCellMar>
            <w:left w:w="14" w:type="dxa"/>
            <w:right w:w="14" w:type="dxa"/>
          </w:tblCellMar>
        </w:tblPrEx>
        <w:trPr>
          <w:jc w:val="center"/>
        </w:trPr>
        <w:tc>
          <w:tcPr>
            <w:tcW w:w="1130" w:type="dxa"/>
            <w:tcBorders>
              <w:top w:val="single" w:sz="4" w:space="0" w:color="auto"/>
              <w:left w:val="single" w:sz="4" w:space="0" w:color="auto"/>
              <w:bottom w:val="single" w:sz="4" w:space="0" w:color="auto"/>
              <w:right w:val="single" w:sz="4" w:space="0" w:color="auto"/>
            </w:tcBorders>
            <w:textDirection w:val="btLr"/>
          </w:tcPr>
          <w:p w14:paraId="2A5BE02C" w14:textId="77777777" w:rsidR="008018F7" w:rsidRPr="00633F49" w:rsidRDefault="008018F7" w:rsidP="008018F7">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21B3C370" w14:textId="393BCF95" w:rsidR="008018F7" w:rsidRPr="00633F49" w:rsidRDefault="008018F7" w:rsidP="008018F7">
            <w:pPr>
              <w:tabs>
                <w:tab w:val="clear" w:pos="567"/>
                <w:tab w:val="left" w:pos="720"/>
              </w:tabs>
              <w:spacing w:before="0"/>
              <w:ind w:right="130"/>
              <w:rPr>
                <w:rStyle w:val="Artdef"/>
                <w:sz w:val="22"/>
              </w:rPr>
            </w:pPr>
            <w:r w:rsidRPr="00633F49">
              <w:rPr>
                <w:rStyle w:val="Artdef"/>
                <w:rFonts w:cs="Times New Roman"/>
                <w:sz w:val="22"/>
              </w:rPr>
              <w:t>63</w:t>
            </w:r>
            <w:r w:rsidRPr="00633F49">
              <w:rPr>
                <w:b/>
                <w:bCs/>
                <w:sz w:val="22"/>
              </w:rPr>
              <w:tab/>
              <w:t>8.3</w:t>
            </w:r>
            <w:r w:rsidRPr="00633F49">
              <w:rPr>
                <w:b/>
                <w:bCs/>
                <w:sz w:val="22"/>
              </w:rPr>
              <w:tab/>
              <w:t>Taxation</w:t>
            </w:r>
          </w:p>
        </w:tc>
        <w:tc>
          <w:tcPr>
            <w:tcW w:w="3601" w:type="dxa"/>
            <w:tcBorders>
              <w:top w:val="single" w:sz="4" w:space="0" w:color="auto"/>
              <w:left w:val="single" w:sz="4" w:space="0" w:color="auto"/>
              <w:bottom w:val="single" w:sz="4" w:space="0" w:color="auto"/>
              <w:right w:val="single" w:sz="4" w:space="0" w:color="auto"/>
            </w:tcBorders>
          </w:tcPr>
          <w:p w14:paraId="085D7629" w14:textId="77777777" w:rsidR="008018F7" w:rsidRPr="00633F49" w:rsidRDefault="008018F7" w:rsidP="008018F7">
            <w:pPr>
              <w:tabs>
                <w:tab w:val="clear" w:pos="567"/>
                <w:tab w:val="left" w:pos="720"/>
              </w:tabs>
              <w:spacing w:before="0"/>
              <w:ind w:right="44"/>
              <w:rPr>
                <w:rFonts w:asciiTheme="minorHAnsi" w:eastAsia="SimSun" w:hAnsiTheme="minorHAnsi" w:cs="Times New Roman Bold"/>
                <w:b/>
                <w:bCs/>
                <w:iCs/>
                <w:color w:val="000000"/>
                <w:sz w:val="22"/>
              </w:rPr>
            </w:pPr>
          </w:p>
        </w:tc>
        <w:tc>
          <w:tcPr>
            <w:tcW w:w="2341" w:type="dxa"/>
            <w:tcBorders>
              <w:top w:val="single" w:sz="4" w:space="0" w:color="auto"/>
              <w:left w:val="single" w:sz="4" w:space="0" w:color="auto"/>
              <w:bottom w:val="single" w:sz="4" w:space="0" w:color="auto"/>
              <w:right w:val="single" w:sz="4" w:space="0" w:color="auto"/>
            </w:tcBorders>
          </w:tcPr>
          <w:p w14:paraId="048AA78A" w14:textId="77777777" w:rsidR="008018F7" w:rsidRPr="00633F49" w:rsidRDefault="008018F7" w:rsidP="008018F7">
            <w:pPr>
              <w:tabs>
                <w:tab w:val="clear" w:pos="567"/>
                <w:tab w:val="left" w:pos="720"/>
              </w:tabs>
              <w:spacing w:before="40" w:after="40"/>
              <w:rPr>
                <w:rFonts w:asciiTheme="minorHAnsi" w:hAnsiTheme="minorHAnsi" w:cstheme="minorHAnsi"/>
                <w:bCs/>
                <w:sz w:val="22"/>
              </w:rPr>
            </w:pPr>
          </w:p>
        </w:tc>
        <w:tc>
          <w:tcPr>
            <w:tcW w:w="1981" w:type="dxa"/>
            <w:tcBorders>
              <w:top w:val="single" w:sz="4" w:space="0" w:color="auto"/>
              <w:left w:val="single" w:sz="4" w:space="0" w:color="auto"/>
              <w:bottom w:val="single" w:sz="4" w:space="0" w:color="auto"/>
              <w:right w:val="single" w:sz="4" w:space="0" w:color="auto"/>
            </w:tcBorders>
          </w:tcPr>
          <w:p w14:paraId="564A05CA" w14:textId="77777777" w:rsidR="008018F7" w:rsidRPr="00633F49" w:rsidRDefault="008018F7" w:rsidP="008018F7">
            <w:pPr>
              <w:tabs>
                <w:tab w:val="clear" w:pos="567"/>
                <w:tab w:val="left" w:pos="720"/>
              </w:tabs>
              <w:spacing w:before="40" w:after="40"/>
              <w:rPr>
                <w:rFonts w:asciiTheme="minorHAnsi" w:hAnsiTheme="minorHAnsi" w:cstheme="minorHAnsi"/>
                <w:bCs/>
                <w:sz w:val="22"/>
              </w:rPr>
            </w:pPr>
          </w:p>
        </w:tc>
        <w:tc>
          <w:tcPr>
            <w:tcW w:w="2137" w:type="dxa"/>
            <w:tcBorders>
              <w:top w:val="single" w:sz="4" w:space="0" w:color="auto"/>
              <w:left w:val="single" w:sz="4" w:space="0" w:color="auto"/>
              <w:bottom w:val="single" w:sz="4" w:space="0" w:color="auto"/>
              <w:right w:val="single" w:sz="4" w:space="0" w:color="auto"/>
            </w:tcBorders>
          </w:tcPr>
          <w:p w14:paraId="70CCFA1C" w14:textId="77777777" w:rsidR="008018F7" w:rsidRPr="00633F49" w:rsidRDefault="008018F7" w:rsidP="008018F7">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8018F7" w:rsidRPr="00633F49" w14:paraId="7E6241BD" w14:textId="77777777" w:rsidTr="00633F49">
        <w:tblPrEx>
          <w:tblCellMar>
            <w:left w:w="14" w:type="dxa"/>
            <w:right w:w="14" w:type="dxa"/>
          </w:tblCellMar>
        </w:tblPrEx>
        <w:trPr>
          <w:jc w:val="center"/>
        </w:trPr>
        <w:tc>
          <w:tcPr>
            <w:tcW w:w="1130" w:type="dxa"/>
            <w:tcBorders>
              <w:top w:val="single" w:sz="4" w:space="0" w:color="auto"/>
              <w:left w:val="single" w:sz="4" w:space="0" w:color="auto"/>
              <w:bottom w:val="single" w:sz="4" w:space="0" w:color="auto"/>
              <w:right w:val="single" w:sz="4" w:space="0" w:color="auto"/>
            </w:tcBorders>
            <w:textDirection w:val="btLr"/>
          </w:tcPr>
          <w:p w14:paraId="1BA79E12" w14:textId="77777777" w:rsidR="008018F7" w:rsidRPr="00633F49" w:rsidRDefault="008018F7" w:rsidP="008018F7">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0867CD98" w14:textId="1CD51A46" w:rsidR="008018F7" w:rsidRPr="00633F49" w:rsidRDefault="008018F7" w:rsidP="008018F7">
            <w:pPr>
              <w:tabs>
                <w:tab w:val="clear" w:pos="567"/>
                <w:tab w:val="left" w:pos="720"/>
              </w:tabs>
              <w:spacing w:before="0"/>
              <w:ind w:right="130"/>
              <w:rPr>
                <w:rStyle w:val="Artdef"/>
                <w:sz w:val="22"/>
              </w:rPr>
            </w:pPr>
            <w:r w:rsidRPr="00633F49">
              <w:rPr>
                <w:rStyle w:val="Artdef"/>
                <w:rFonts w:cs="Times New Roman"/>
                <w:sz w:val="22"/>
              </w:rPr>
              <w:t>64</w:t>
            </w:r>
            <w:r w:rsidRPr="00633F49">
              <w:rPr>
                <w:sz w:val="22"/>
              </w:rPr>
              <w:tab/>
              <w:t>8.3.1</w:t>
            </w:r>
            <w:r w:rsidRPr="00633F49">
              <w:rPr>
                <w:sz w:val="22"/>
              </w:rPr>
              <w:tab/>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tc>
        <w:tc>
          <w:tcPr>
            <w:tcW w:w="3601" w:type="dxa"/>
            <w:tcBorders>
              <w:top w:val="single" w:sz="4" w:space="0" w:color="auto"/>
              <w:left w:val="single" w:sz="4" w:space="0" w:color="auto"/>
              <w:bottom w:val="single" w:sz="4" w:space="0" w:color="auto"/>
              <w:right w:val="single" w:sz="4" w:space="0" w:color="auto"/>
            </w:tcBorders>
          </w:tcPr>
          <w:p w14:paraId="1146E46A" w14:textId="7BC3DB5A" w:rsidR="008018F7" w:rsidRPr="00633F49" w:rsidRDefault="008018F7" w:rsidP="00F052EE">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45</w:t>
            </w:r>
            <w:r w:rsidRPr="00633F49">
              <w:rPr>
                <w:sz w:val="22"/>
              </w:rPr>
              <w:tab/>
              <w:t>6.1.3</w:t>
            </w:r>
            <w:r w:rsidRPr="00633F49">
              <w:rPr>
                <w:sz w:val="22"/>
              </w:rPr>
              <w:tab/>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tc>
        <w:tc>
          <w:tcPr>
            <w:tcW w:w="2341" w:type="dxa"/>
            <w:tcBorders>
              <w:top w:val="single" w:sz="4" w:space="0" w:color="auto"/>
              <w:left w:val="single" w:sz="4" w:space="0" w:color="auto"/>
              <w:bottom w:val="single" w:sz="4" w:space="0" w:color="auto"/>
              <w:right w:val="single" w:sz="4" w:space="0" w:color="auto"/>
            </w:tcBorders>
          </w:tcPr>
          <w:p w14:paraId="67B55FB7" w14:textId="6890D1C3" w:rsidR="008018F7" w:rsidRPr="00633F49" w:rsidRDefault="008018F7"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3425EBF0" w14:textId="654D13E9" w:rsidR="008018F7" w:rsidRPr="00633F49" w:rsidRDefault="00623578"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2137" w:type="dxa"/>
            <w:tcBorders>
              <w:top w:val="single" w:sz="4" w:space="0" w:color="auto"/>
              <w:left w:val="single" w:sz="4" w:space="0" w:color="auto"/>
              <w:bottom w:val="single" w:sz="4" w:space="0" w:color="auto"/>
              <w:right w:val="single" w:sz="4" w:space="0" w:color="auto"/>
            </w:tcBorders>
          </w:tcPr>
          <w:p w14:paraId="2DD924B7" w14:textId="1F6A14B8" w:rsidR="008018F7" w:rsidRPr="00633F49" w:rsidRDefault="000317DF"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tc>
      </w:tr>
      <w:tr w:rsidR="008018F7" w:rsidRPr="00633F49" w14:paraId="5B73798B" w14:textId="77777777" w:rsidTr="00633F49">
        <w:tblPrEx>
          <w:tblCellMar>
            <w:left w:w="14" w:type="dxa"/>
            <w:right w:w="14" w:type="dxa"/>
          </w:tblCellMar>
        </w:tblPrEx>
        <w:trPr>
          <w:jc w:val="center"/>
        </w:trPr>
        <w:tc>
          <w:tcPr>
            <w:tcW w:w="1130" w:type="dxa"/>
            <w:tcBorders>
              <w:top w:val="single" w:sz="4" w:space="0" w:color="auto"/>
              <w:left w:val="single" w:sz="4" w:space="0" w:color="auto"/>
              <w:bottom w:val="single" w:sz="4" w:space="0" w:color="auto"/>
              <w:right w:val="single" w:sz="4" w:space="0" w:color="auto"/>
            </w:tcBorders>
            <w:textDirection w:val="btLr"/>
          </w:tcPr>
          <w:p w14:paraId="4197DB2B" w14:textId="77777777" w:rsidR="008018F7" w:rsidRPr="00633F49" w:rsidRDefault="008018F7" w:rsidP="008018F7">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79BFD49D" w14:textId="26E5D49A" w:rsidR="008018F7" w:rsidRPr="00633F49" w:rsidRDefault="008018F7" w:rsidP="008018F7">
            <w:pPr>
              <w:tabs>
                <w:tab w:val="clear" w:pos="567"/>
                <w:tab w:val="left" w:pos="720"/>
              </w:tabs>
              <w:spacing w:before="0"/>
              <w:ind w:right="130"/>
              <w:rPr>
                <w:rStyle w:val="Artdef"/>
                <w:sz w:val="22"/>
              </w:rPr>
            </w:pPr>
            <w:r w:rsidRPr="00633F49">
              <w:rPr>
                <w:rStyle w:val="Artdef"/>
                <w:rFonts w:cs="Times New Roman"/>
                <w:sz w:val="22"/>
              </w:rPr>
              <w:t>65</w:t>
            </w:r>
            <w:r w:rsidRPr="00633F49">
              <w:rPr>
                <w:rFonts w:asciiTheme="minorHAnsi" w:hAnsiTheme="minorHAnsi"/>
                <w:sz w:val="22"/>
              </w:rPr>
              <w:tab/>
            </w:r>
            <w:r w:rsidRPr="00633F49">
              <w:rPr>
                <w:rFonts w:asciiTheme="minorHAnsi" w:hAnsiTheme="minorHAnsi"/>
                <w:b/>
                <w:bCs/>
                <w:sz w:val="22"/>
              </w:rPr>
              <w:t>8.4</w:t>
            </w:r>
            <w:r w:rsidRPr="00633F49">
              <w:rPr>
                <w:rFonts w:asciiTheme="minorHAnsi" w:hAnsiTheme="minorHAnsi"/>
                <w:b/>
                <w:bCs/>
                <w:sz w:val="22"/>
              </w:rPr>
              <w:tab/>
              <w:t>Service telecommunications</w:t>
            </w:r>
          </w:p>
        </w:tc>
        <w:tc>
          <w:tcPr>
            <w:tcW w:w="3601" w:type="dxa"/>
            <w:tcBorders>
              <w:top w:val="single" w:sz="4" w:space="0" w:color="auto"/>
              <w:left w:val="single" w:sz="4" w:space="0" w:color="auto"/>
              <w:bottom w:val="single" w:sz="4" w:space="0" w:color="auto"/>
              <w:right w:val="single" w:sz="4" w:space="0" w:color="auto"/>
            </w:tcBorders>
          </w:tcPr>
          <w:p w14:paraId="4F4C7CA0" w14:textId="78B59D5F" w:rsidR="008018F7" w:rsidRPr="00633F49" w:rsidRDefault="008018F7" w:rsidP="00F052EE">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53</w:t>
            </w:r>
            <w:r w:rsidRPr="00633F49">
              <w:rPr>
                <w:sz w:val="22"/>
              </w:rPr>
              <w:tab/>
            </w:r>
            <w:r w:rsidRPr="00633F49">
              <w:rPr>
                <w:b/>
                <w:bCs/>
                <w:sz w:val="22"/>
              </w:rPr>
              <w:t>6.5</w:t>
            </w:r>
            <w:r w:rsidRPr="00633F49">
              <w:rPr>
                <w:b/>
                <w:bCs/>
                <w:sz w:val="22"/>
              </w:rPr>
              <w:tab/>
              <w:t>Service and privilege telecommunications</w:t>
            </w:r>
          </w:p>
        </w:tc>
        <w:tc>
          <w:tcPr>
            <w:tcW w:w="2341" w:type="dxa"/>
            <w:tcBorders>
              <w:top w:val="single" w:sz="4" w:space="0" w:color="auto"/>
              <w:left w:val="single" w:sz="4" w:space="0" w:color="auto"/>
              <w:bottom w:val="single" w:sz="4" w:space="0" w:color="auto"/>
              <w:right w:val="single" w:sz="4" w:space="0" w:color="auto"/>
            </w:tcBorders>
          </w:tcPr>
          <w:p w14:paraId="4455EE0D" w14:textId="77777777" w:rsidR="008018F7" w:rsidRPr="00633F49" w:rsidRDefault="008018F7" w:rsidP="00F052EE">
            <w:pPr>
              <w:tabs>
                <w:tab w:val="clear" w:pos="567"/>
                <w:tab w:val="left" w:pos="720"/>
              </w:tabs>
              <w:spacing w:before="0"/>
              <w:rPr>
                <w:rFonts w:asciiTheme="minorHAnsi" w:hAnsiTheme="minorHAnsi" w:cstheme="minorHAnsi"/>
                <w:bCs/>
                <w:sz w:val="22"/>
              </w:rPr>
            </w:pPr>
          </w:p>
        </w:tc>
        <w:tc>
          <w:tcPr>
            <w:tcW w:w="1981" w:type="dxa"/>
            <w:tcBorders>
              <w:top w:val="single" w:sz="4" w:space="0" w:color="auto"/>
              <w:left w:val="single" w:sz="4" w:space="0" w:color="auto"/>
              <w:bottom w:val="single" w:sz="4" w:space="0" w:color="auto"/>
              <w:right w:val="single" w:sz="4" w:space="0" w:color="auto"/>
            </w:tcBorders>
          </w:tcPr>
          <w:p w14:paraId="2F9A4017" w14:textId="77777777" w:rsidR="008018F7" w:rsidRPr="00633F49" w:rsidRDefault="008018F7" w:rsidP="00F052EE">
            <w:pPr>
              <w:tabs>
                <w:tab w:val="clear" w:pos="567"/>
                <w:tab w:val="left" w:pos="720"/>
              </w:tabs>
              <w:spacing w:before="0"/>
              <w:rPr>
                <w:rFonts w:asciiTheme="minorHAnsi" w:hAnsiTheme="minorHAnsi" w:cstheme="minorHAnsi"/>
                <w:bCs/>
                <w:sz w:val="22"/>
              </w:rPr>
            </w:pPr>
          </w:p>
        </w:tc>
        <w:tc>
          <w:tcPr>
            <w:tcW w:w="2137" w:type="dxa"/>
            <w:tcBorders>
              <w:top w:val="single" w:sz="4" w:space="0" w:color="auto"/>
              <w:left w:val="single" w:sz="4" w:space="0" w:color="auto"/>
              <w:bottom w:val="single" w:sz="4" w:space="0" w:color="auto"/>
              <w:right w:val="single" w:sz="4" w:space="0" w:color="auto"/>
            </w:tcBorders>
          </w:tcPr>
          <w:p w14:paraId="4B998440" w14:textId="77777777" w:rsidR="008018F7" w:rsidRPr="00633F49" w:rsidRDefault="008018F7"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8018F7" w:rsidRPr="00633F49" w14:paraId="04351A1F" w14:textId="77777777" w:rsidTr="00633F49">
        <w:tblPrEx>
          <w:tblCellMar>
            <w:left w:w="14" w:type="dxa"/>
            <w:right w:w="14" w:type="dxa"/>
          </w:tblCellMar>
        </w:tblPrEx>
        <w:trPr>
          <w:jc w:val="center"/>
        </w:trPr>
        <w:tc>
          <w:tcPr>
            <w:tcW w:w="1130" w:type="dxa"/>
            <w:tcBorders>
              <w:top w:val="single" w:sz="4" w:space="0" w:color="auto"/>
              <w:left w:val="single" w:sz="4" w:space="0" w:color="auto"/>
              <w:bottom w:val="single" w:sz="4" w:space="0" w:color="auto"/>
              <w:right w:val="single" w:sz="4" w:space="0" w:color="auto"/>
            </w:tcBorders>
            <w:textDirection w:val="btLr"/>
          </w:tcPr>
          <w:p w14:paraId="4A12A80A" w14:textId="77777777" w:rsidR="008018F7" w:rsidRPr="00633F49" w:rsidRDefault="008018F7" w:rsidP="008018F7">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48C55495" w14:textId="1C16AD19" w:rsidR="008018F7" w:rsidRPr="00633F49" w:rsidRDefault="008018F7" w:rsidP="008018F7">
            <w:pPr>
              <w:tabs>
                <w:tab w:val="clear" w:pos="567"/>
                <w:tab w:val="left" w:pos="720"/>
              </w:tabs>
              <w:spacing w:before="0"/>
              <w:ind w:right="130"/>
              <w:rPr>
                <w:rStyle w:val="Artdef"/>
                <w:sz w:val="22"/>
              </w:rPr>
            </w:pPr>
            <w:r w:rsidRPr="00633F49">
              <w:rPr>
                <w:rStyle w:val="Artdef"/>
                <w:rFonts w:cs="Times New Roman"/>
                <w:sz w:val="22"/>
              </w:rPr>
              <w:t>66</w:t>
            </w:r>
            <w:r w:rsidRPr="00633F49">
              <w:rPr>
                <w:sz w:val="22"/>
              </w:rPr>
              <w:tab/>
              <w:t>8.4.1</w:t>
            </w:r>
            <w:r w:rsidRPr="00633F49">
              <w:rPr>
                <w:sz w:val="22"/>
              </w:rPr>
              <w:tab/>
              <w:t>Authorized operating agencies may in principle forego the inclusion of service telecommunications in international accounting, under the relevant provisions of the Constitution and the Convention and these Regulations, having due regard for the need for reciprocal arrangements. Authorized operating agencies may provide service telecommunications free of charge.</w:t>
            </w:r>
          </w:p>
        </w:tc>
        <w:tc>
          <w:tcPr>
            <w:tcW w:w="3601" w:type="dxa"/>
            <w:tcBorders>
              <w:top w:val="single" w:sz="4" w:space="0" w:color="auto"/>
              <w:left w:val="single" w:sz="4" w:space="0" w:color="auto"/>
              <w:bottom w:val="single" w:sz="4" w:space="0" w:color="auto"/>
              <w:right w:val="single" w:sz="4" w:space="0" w:color="auto"/>
            </w:tcBorders>
          </w:tcPr>
          <w:p w14:paraId="554AC6DF" w14:textId="78D681DD" w:rsidR="008018F7" w:rsidRPr="00633F49" w:rsidRDefault="008018F7" w:rsidP="00F052EE">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54</w:t>
            </w:r>
            <w:r w:rsidRPr="00633F49">
              <w:rPr>
                <w:sz w:val="22"/>
              </w:rPr>
              <w:tab/>
              <w:t>6.5.1</w:t>
            </w:r>
            <w:r w:rsidRPr="00633F49">
              <w:rPr>
                <w:sz w:val="22"/>
              </w:rPr>
              <w:tab/>
              <w:t>Administrations shall follow the relevant provisions as set out in Appendix 3.</w:t>
            </w:r>
          </w:p>
        </w:tc>
        <w:tc>
          <w:tcPr>
            <w:tcW w:w="2341" w:type="dxa"/>
            <w:tcBorders>
              <w:top w:val="single" w:sz="4" w:space="0" w:color="auto"/>
              <w:left w:val="single" w:sz="4" w:space="0" w:color="auto"/>
              <w:bottom w:val="single" w:sz="4" w:space="0" w:color="auto"/>
              <w:right w:val="single" w:sz="4" w:space="0" w:color="auto"/>
            </w:tcBorders>
          </w:tcPr>
          <w:p w14:paraId="30BC44AF" w14:textId="6424E07B" w:rsidR="008018F7" w:rsidRPr="00633F49" w:rsidRDefault="008018F7"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41A3C816" w14:textId="3588E741" w:rsidR="008018F7" w:rsidRPr="00633F49" w:rsidRDefault="00623578"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2137" w:type="dxa"/>
            <w:tcBorders>
              <w:top w:val="single" w:sz="4" w:space="0" w:color="auto"/>
              <w:left w:val="single" w:sz="4" w:space="0" w:color="auto"/>
              <w:bottom w:val="single" w:sz="4" w:space="0" w:color="auto"/>
              <w:right w:val="single" w:sz="4" w:space="0" w:color="auto"/>
            </w:tcBorders>
          </w:tcPr>
          <w:p w14:paraId="3DECDD84" w14:textId="77777777" w:rsidR="000317DF" w:rsidRPr="00633F49" w:rsidRDefault="000317DF"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433FDE04" w14:textId="4B1A6731" w:rsidR="008018F7" w:rsidRPr="00633F49" w:rsidRDefault="00AA17F4"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 xml:space="preserve">The provisions </w:t>
            </w:r>
            <w:r w:rsidR="00E349DB" w:rsidRPr="00633F49">
              <w:rPr>
                <w:rFonts w:asciiTheme="minorHAnsi" w:hAnsiTheme="minorHAnsi" w:cstheme="minorHAnsi"/>
                <w:bCs/>
                <w:sz w:val="22"/>
              </w:rPr>
              <w:t>contained in</w:t>
            </w:r>
            <w:r w:rsidRPr="00633F49">
              <w:rPr>
                <w:rFonts w:asciiTheme="minorHAnsi" w:hAnsiTheme="minorHAnsi" w:cstheme="minorHAnsi"/>
                <w:bCs/>
                <w:sz w:val="22"/>
              </w:rPr>
              <w:t xml:space="preserve"> Appendix</w:t>
            </w:r>
            <w:r w:rsidR="00FE3A4F">
              <w:rPr>
                <w:rFonts w:asciiTheme="minorHAnsi" w:hAnsiTheme="minorHAnsi" w:cstheme="minorHAnsi"/>
                <w:bCs/>
                <w:sz w:val="22"/>
              </w:rPr>
              <w:t> </w:t>
            </w:r>
            <w:r w:rsidR="00E349DB" w:rsidRPr="00633F49">
              <w:rPr>
                <w:rFonts w:asciiTheme="minorHAnsi" w:hAnsiTheme="minorHAnsi" w:cstheme="minorHAnsi"/>
                <w:bCs/>
                <w:sz w:val="22"/>
              </w:rPr>
              <w:t>3 of the 1988 ITRs are included in the body of the 2012 ITRs.</w:t>
            </w:r>
          </w:p>
        </w:tc>
      </w:tr>
      <w:tr w:rsidR="008018F7" w:rsidRPr="00633F49" w14:paraId="5548F459" w14:textId="77777777" w:rsidTr="00633F49">
        <w:tblPrEx>
          <w:tblCellMar>
            <w:left w:w="14" w:type="dxa"/>
            <w:right w:w="14" w:type="dxa"/>
          </w:tblCellMar>
        </w:tblPrEx>
        <w:trPr>
          <w:jc w:val="center"/>
        </w:trPr>
        <w:tc>
          <w:tcPr>
            <w:tcW w:w="1130" w:type="dxa"/>
            <w:tcBorders>
              <w:top w:val="single" w:sz="4" w:space="0" w:color="auto"/>
              <w:left w:val="single" w:sz="4" w:space="0" w:color="auto"/>
              <w:bottom w:val="single" w:sz="4" w:space="0" w:color="auto"/>
              <w:right w:val="single" w:sz="4" w:space="0" w:color="auto"/>
            </w:tcBorders>
            <w:textDirection w:val="btLr"/>
          </w:tcPr>
          <w:p w14:paraId="7745D3B6" w14:textId="77777777" w:rsidR="008018F7" w:rsidRPr="00633F49" w:rsidRDefault="008018F7" w:rsidP="008018F7">
            <w:pPr>
              <w:keepNext/>
              <w:keepLines/>
              <w:tabs>
                <w:tab w:val="clear" w:pos="567"/>
                <w:tab w:val="left" w:pos="720"/>
              </w:tabs>
              <w:overflowPunct/>
              <w:autoSpaceDE/>
              <w:adjustRightInd/>
              <w:spacing w:before="0"/>
              <w:ind w:left="113" w:right="113"/>
              <w:jc w:val="center"/>
              <w:rPr>
                <w:sz w:val="22"/>
              </w:rPr>
            </w:pPr>
          </w:p>
        </w:tc>
        <w:tc>
          <w:tcPr>
            <w:tcW w:w="3547" w:type="dxa"/>
            <w:tcBorders>
              <w:top w:val="single" w:sz="4" w:space="0" w:color="auto"/>
              <w:left w:val="single" w:sz="4" w:space="0" w:color="auto"/>
              <w:bottom w:val="single" w:sz="4" w:space="0" w:color="auto"/>
              <w:right w:val="single" w:sz="4" w:space="0" w:color="auto"/>
            </w:tcBorders>
          </w:tcPr>
          <w:p w14:paraId="4CD7D471" w14:textId="4EB840F0" w:rsidR="008018F7" w:rsidRPr="00633F49" w:rsidRDefault="008018F7" w:rsidP="008018F7">
            <w:pPr>
              <w:tabs>
                <w:tab w:val="clear" w:pos="567"/>
                <w:tab w:val="left" w:pos="720"/>
              </w:tabs>
              <w:spacing w:before="0"/>
              <w:ind w:right="130"/>
              <w:rPr>
                <w:rStyle w:val="Artdef"/>
                <w:sz w:val="22"/>
              </w:rPr>
            </w:pPr>
            <w:r w:rsidRPr="00633F49">
              <w:rPr>
                <w:rStyle w:val="Artdef"/>
                <w:rFonts w:cs="Times New Roman"/>
                <w:sz w:val="22"/>
              </w:rPr>
              <w:t>67</w:t>
            </w:r>
            <w:r w:rsidRPr="00633F49">
              <w:rPr>
                <w:sz w:val="22"/>
              </w:rPr>
              <w:tab/>
              <w:t>8.4.2</w:t>
            </w:r>
            <w:r w:rsidRPr="00633F49">
              <w:rPr>
                <w:sz w:val="22"/>
              </w:rPr>
              <w:tab/>
              <w:t>The general operational, charging and accounting principles applicable to service telecommunications should take account of the relevant ITU-T Recommendations.</w:t>
            </w:r>
          </w:p>
        </w:tc>
        <w:tc>
          <w:tcPr>
            <w:tcW w:w="3601" w:type="dxa"/>
            <w:tcBorders>
              <w:top w:val="single" w:sz="4" w:space="0" w:color="auto"/>
              <w:left w:val="single" w:sz="4" w:space="0" w:color="auto"/>
              <w:bottom w:val="single" w:sz="4" w:space="0" w:color="auto"/>
              <w:right w:val="single" w:sz="4" w:space="0" w:color="auto"/>
            </w:tcBorders>
          </w:tcPr>
          <w:p w14:paraId="054C0873" w14:textId="77777777" w:rsidR="00E349DB" w:rsidRPr="00633F49" w:rsidRDefault="00E349DB" w:rsidP="00F052EE">
            <w:pPr>
              <w:tabs>
                <w:tab w:val="clear" w:pos="567"/>
                <w:tab w:val="left" w:pos="720"/>
              </w:tabs>
              <w:spacing w:before="0"/>
              <w:ind w:right="44"/>
              <w:rPr>
                <w:rFonts w:asciiTheme="minorHAnsi" w:hAnsiTheme="minorHAnsi"/>
                <w:bCs/>
                <w:i/>
                <w:iCs/>
                <w:sz w:val="22"/>
              </w:rPr>
            </w:pPr>
            <w:r w:rsidRPr="00633F49">
              <w:rPr>
                <w:rFonts w:asciiTheme="minorHAnsi" w:hAnsiTheme="minorHAnsi"/>
                <w:bCs/>
                <w:i/>
                <w:iCs/>
                <w:sz w:val="22"/>
              </w:rPr>
              <w:t>The 1988 ITRs do not contain such a provision.</w:t>
            </w:r>
          </w:p>
          <w:p w14:paraId="0EFDDF7A" w14:textId="50ECDF1F" w:rsidR="008018F7" w:rsidRPr="00633F49" w:rsidRDefault="00E349DB" w:rsidP="00F052EE">
            <w:pPr>
              <w:tabs>
                <w:tab w:val="clear" w:pos="567"/>
                <w:tab w:val="left" w:pos="720"/>
              </w:tabs>
              <w:spacing w:before="0"/>
              <w:ind w:right="44"/>
              <w:rPr>
                <w:rFonts w:asciiTheme="minorHAnsi" w:eastAsia="SimSun" w:hAnsiTheme="minorHAnsi" w:cs="Times New Roman Bold"/>
                <w:iCs/>
                <w:color w:val="000000"/>
                <w:sz w:val="22"/>
              </w:rPr>
            </w:pPr>
            <w:r w:rsidRPr="00633F49">
              <w:rPr>
                <w:rFonts w:asciiTheme="minorHAnsi" w:hAnsiTheme="minorHAnsi"/>
                <w:bCs/>
                <w:i/>
                <w:iCs/>
                <w:sz w:val="22"/>
              </w:rPr>
              <w:t>The appearance of this provision in the 2012 ITRs is due to privatization and the development of market relations in telecommunications.</w:t>
            </w:r>
          </w:p>
        </w:tc>
        <w:tc>
          <w:tcPr>
            <w:tcW w:w="2341" w:type="dxa"/>
            <w:tcBorders>
              <w:top w:val="single" w:sz="4" w:space="0" w:color="auto"/>
              <w:left w:val="single" w:sz="4" w:space="0" w:color="auto"/>
              <w:bottom w:val="single" w:sz="4" w:space="0" w:color="auto"/>
              <w:right w:val="single" w:sz="4" w:space="0" w:color="auto"/>
            </w:tcBorders>
          </w:tcPr>
          <w:p w14:paraId="3C72F86D" w14:textId="02C1966F" w:rsidR="008018F7" w:rsidRPr="00633F49" w:rsidRDefault="008018F7"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21B154C7" w14:textId="415DC6F5" w:rsidR="008018F7" w:rsidRPr="00633F49" w:rsidRDefault="00623578"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2137" w:type="dxa"/>
            <w:tcBorders>
              <w:top w:val="single" w:sz="4" w:space="0" w:color="auto"/>
              <w:left w:val="single" w:sz="4" w:space="0" w:color="auto"/>
              <w:bottom w:val="single" w:sz="4" w:space="0" w:color="auto"/>
              <w:right w:val="single" w:sz="4" w:space="0" w:color="auto"/>
            </w:tcBorders>
          </w:tcPr>
          <w:p w14:paraId="2B0E0E57" w14:textId="3BB810D2" w:rsidR="008018F7" w:rsidRPr="00633F49" w:rsidRDefault="000317DF"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tc>
      </w:tr>
    </w:tbl>
    <w:p w14:paraId="7F8BA2F7" w14:textId="2AF7E49A" w:rsidR="003A4C68" w:rsidRPr="00633F49" w:rsidRDefault="003A4C68"/>
    <w:tbl>
      <w:tblPr>
        <w:tblStyle w:val="TableGrid"/>
        <w:tblW w:w="14460" w:type="dxa"/>
        <w:jc w:val="center"/>
        <w:tblInd w:w="0" w:type="dxa"/>
        <w:tblLayout w:type="fixed"/>
        <w:tblCellMar>
          <w:left w:w="14" w:type="dxa"/>
          <w:right w:w="14" w:type="dxa"/>
        </w:tblCellMar>
        <w:tblLook w:val="04A0" w:firstRow="1" w:lastRow="0" w:firstColumn="1" w:lastColumn="0" w:noHBand="0" w:noVBand="1"/>
      </w:tblPr>
      <w:tblGrid>
        <w:gridCol w:w="1130"/>
        <w:gridCol w:w="3547"/>
        <w:gridCol w:w="3601"/>
        <w:gridCol w:w="2341"/>
        <w:gridCol w:w="1981"/>
        <w:gridCol w:w="1854"/>
        <w:gridCol w:w="6"/>
      </w:tblGrid>
      <w:tr w:rsidR="0066517E" w:rsidRPr="00633F49" w14:paraId="6C6ED399" w14:textId="77777777" w:rsidTr="00633F49">
        <w:trPr>
          <w:trHeight w:val="355"/>
          <w:jc w:val="center"/>
        </w:trPr>
        <w:tc>
          <w:tcPr>
            <w:tcW w:w="14460" w:type="dxa"/>
            <w:gridSpan w:val="7"/>
            <w:tcBorders>
              <w:top w:val="single" w:sz="4" w:space="0" w:color="auto"/>
              <w:left w:val="single" w:sz="4" w:space="0" w:color="auto"/>
              <w:bottom w:val="single" w:sz="4" w:space="0" w:color="auto"/>
              <w:right w:val="single" w:sz="4" w:space="0" w:color="auto"/>
            </w:tcBorders>
            <w:vAlign w:val="center"/>
          </w:tcPr>
          <w:p w14:paraId="7F293F50" w14:textId="77777777" w:rsidR="0066517E" w:rsidRPr="00633F49" w:rsidRDefault="0066517E" w:rsidP="0066517E">
            <w:pPr>
              <w:tabs>
                <w:tab w:val="clear" w:pos="567"/>
                <w:tab w:val="clear" w:pos="1134"/>
                <w:tab w:val="clear" w:pos="1701"/>
                <w:tab w:val="clear" w:pos="2268"/>
                <w:tab w:val="clear" w:pos="2835"/>
                <w:tab w:val="left" w:pos="3119"/>
                <w:tab w:val="left" w:pos="3402"/>
                <w:tab w:val="left" w:pos="3686"/>
                <w:tab w:val="left" w:pos="3969"/>
              </w:tabs>
              <w:spacing w:before="40" w:after="40"/>
              <w:jc w:val="both"/>
              <w:rPr>
                <w:rFonts w:asciiTheme="minorHAnsi" w:hAnsiTheme="minorHAnsi" w:cstheme="minorHAnsi"/>
                <w:bCs/>
                <w:sz w:val="22"/>
              </w:rPr>
            </w:pPr>
          </w:p>
        </w:tc>
      </w:tr>
      <w:tr w:rsidR="00D614B3" w:rsidRPr="00633F49" w14:paraId="360162CB" w14:textId="77777777" w:rsidTr="00633F49">
        <w:trPr>
          <w:jc w:val="center"/>
        </w:trPr>
        <w:tc>
          <w:tcPr>
            <w:tcW w:w="113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33FCC1B" w14:textId="45678249" w:rsidR="00D614B3" w:rsidRPr="00633F49" w:rsidRDefault="0066517E">
            <w:pPr>
              <w:keepNext/>
              <w:keepLines/>
              <w:tabs>
                <w:tab w:val="clear" w:pos="567"/>
                <w:tab w:val="left" w:pos="720"/>
              </w:tabs>
              <w:overflowPunct/>
              <w:autoSpaceDE/>
              <w:adjustRightInd/>
              <w:spacing w:before="0"/>
              <w:ind w:left="113" w:right="113"/>
              <w:jc w:val="center"/>
              <w:rPr>
                <w:rFonts w:asciiTheme="minorHAnsi" w:hAnsiTheme="minorHAnsi"/>
                <w:b/>
                <w:bCs/>
                <w:sz w:val="22"/>
              </w:rPr>
            </w:pPr>
            <w:bookmarkStart w:id="18" w:name="_Toc351558988"/>
            <w:r w:rsidRPr="00633F49">
              <w:rPr>
                <w:sz w:val="22"/>
              </w:rPr>
              <w:t xml:space="preserve">APPENDIX </w:t>
            </w:r>
            <w:r w:rsidRPr="00633F49">
              <w:rPr>
                <w:rStyle w:val="href"/>
                <w:sz w:val="22"/>
              </w:rPr>
              <w:t>1</w:t>
            </w:r>
            <w:bookmarkEnd w:id="18"/>
          </w:p>
          <w:p w14:paraId="71862A08" w14:textId="46ED1860" w:rsidR="00D614B3" w:rsidRPr="00633F49" w:rsidRDefault="0066517E">
            <w:pPr>
              <w:keepNext/>
              <w:keepLines/>
              <w:tabs>
                <w:tab w:val="clear" w:pos="567"/>
                <w:tab w:val="clear" w:pos="1134"/>
                <w:tab w:val="left" w:pos="794"/>
                <w:tab w:val="left" w:pos="1191"/>
                <w:tab w:val="left" w:pos="1588"/>
              </w:tabs>
              <w:spacing w:before="0"/>
              <w:ind w:left="113" w:right="113"/>
              <w:jc w:val="center"/>
              <w:rPr>
                <w:rFonts w:asciiTheme="minorHAnsi" w:hAnsiTheme="minorHAnsi"/>
                <w:b/>
                <w:bCs/>
                <w:sz w:val="22"/>
              </w:rPr>
            </w:pPr>
            <w:bookmarkStart w:id="19" w:name="_Toc351558989"/>
            <w:r w:rsidRPr="00633F49">
              <w:rPr>
                <w:b/>
                <w:bCs/>
                <w:sz w:val="22"/>
              </w:rPr>
              <w:t>General provisions concerning accounting</w:t>
            </w:r>
            <w:bookmarkEnd w:id="19"/>
          </w:p>
          <w:p w14:paraId="4307696B" w14:textId="77777777" w:rsidR="00D614B3" w:rsidRPr="00633F49" w:rsidRDefault="00D614B3">
            <w:pPr>
              <w:tabs>
                <w:tab w:val="clear" w:pos="567"/>
                <w:tab w:val="left" w:pos="720"/>
              </w:tabs>
              <w:spacing w:before="40" w:after="40"/>
              <w:ind w:left="113" w:right="113"/>
              <w:jc w:val="both"/>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0E641919" w14:textId="2EF1CA3B" w:rsidR="00D614B3" w:rsidRPr="00633F49" w:rsidRDefault="00806261">
            <w:pPr>
              <w:tabs>
                <w:tab w:val="clear" w:pos="567"/>
                <w:tab w:val="left" w:pos="720"/>
              </w:tabs>
              <w:spacing w:before="0"/>
              <w:ind w:right="130"/>
              <w:rPr>
                <w:rFonts w:asciiTheme="minorHAnsi" w:hAnsiTheme="minorHAnsi" w:cstheme="minorHAnsi"/>
                <w:bCs/>
                <w:sz w:val="22"/>
              </w:rPr>
            </w:pPr>
            <w:r w:rsidRPr="00633F49">
              <w:rPr>
                <w:rStyle w:val="Artdef"/>
                <w:rFonts w:cs="Times New Roman"/>
                <w:bCs/>
                <w:sz w:val="22"/>
              </w:rPr>
              <w:t>1/1</w:t>
            </w:r>
            <w:r w:rsidRPr="00633F49">
              <w:rPr>
                <w:sz w:val="22"/>
              </w:rPr>
              <w:tab/>
            </w:r>
            <w:r w:rsidRPr="00633F49">
              <w:rPr>
                <w:b/>
                <w:bCs/>
                <w:sz w:val="22"/>
              </w:rPr>
              <w:t>1</w:t>
            </w:r>
            <w:r w:rsidRPr="00633F49">
              <w:rPr>
                <w:b/>
                <w:bCs/>
                <w:sz w:val="22"/>
              </w:rPr>
              <w:tab/>
              <w:t>Accounting rates</w:t>
            </w:r>
          </w:p>
        </w:tc>
        <w:tc>
          <w:tcPr>
            <w:tcW w:w="3601" w:type="dxa"/>
            <w:tcBorders>
              <w:top w:val="single" w:sz="4" w:space="0" w:color="auto"/>
              <w:left w:val="single" w:sz="4" w:space="0" w:color="auto"/>
              <w:bottom w:val="single" w:sz="4" w:space="0" w:color="auto"/>
              <w:right w:val="single" w:sz="4" w:space="0" w:color="auto"/>
            </w:tcBorders>
          </w:tcPr>
          <w:p w14:paraId="312384C9" w14:textId="7956A5C7" w:rsidR="00D614B3" w:rsidRPr="00633F49" w:rsidRDefault="00F261AC" w:rsidP="00F052EE">
            <w:pPr>
              <w:tabs>
                <w:tab w:val="clear" w:pos="567"/>
                <w:tab w:val="left" w:pos="720"/>
              </w:tabs>
              <w:spacing w:before="0"/>
              <w:ind w:right="44"/>
              <w:rPr>
                <w:rFonts w:asciiTheme="minorHAnsi" w:hAnsiTheme="minorHAnsi" w:cstheme="minorHAnsi"/>
                <w:bCs/>
                <w:sz w:val="22"/>
              </w:rPr>
            </w:pPr>
            <w:r w:rsidRPr="00633F49">
              <w:rPr>
                <w:rStyle w:val="Artdef"/>
                <w:sz w:val="22"/>
              </w:rPr>
              <w:t>1/1</w:t>
            </w:r>
            <w:r w:rsidRPr="00633F49">
              <w:rPr>
                <w:sz w:val="22"/>
              </w:rPr>
              <w:tab/>
            </w:r>
            <w:r w:rsidRPr="00633F49">
              <w:rPr>
                <w:b/>
                <w:bCs/>
                <w:sz w:val="22"/>
              </w:rPr>
              <w:t>1</w:t>
            </w:r>
            <w:r w:rsidRPr="00633F49">
              <w:rPr>
                <w:b/>
                <w:bCs/>
                <w:sz w:val="22"/>
              </w:rPr>
              <w:tab/>
              <w:t>Accounting rates</w:t>
            </w:r>
          </w:p>
        </w:tc>
        <w:tc>
          <w:tcPr>
            <w:tcW w:w="2341" w:type="dxa"/>
            <w:tcBorders>
              <w:top w:val="single" w:sz="4" w:space="0" w:color="auto"/>
              <w:left w:val="single" w:sz="4" w:space="0" w:color="auto"/>
              <w:bottom w:val="single" w:sz="4" w:space="0" w:color="auto"/>
              <w:right w:val="single" w:sz="4" w:space="0" w:color="auto"/>
            </w:tcBorders>
          </w:tcPr>
          <w:p w14:paraId="3AA9EF68" w14:textId="6639022A" w:rsidR="00D614B3" w:rsidRPr="00633F49" w:rsidRDefault="00D614B3" w:rsidP="00F052EE">
            <w:pPr>
              <w:tabs>
                <w:tab w:val="clear" w:pos="567"/>
                <w:tab w:val="left" w:pos="720"/>
              </w:tabs>
              <w:spacing w:before="0"/>
              <w:rPr>
                <w:rFonts w:asciiTheme="minorHAnsi" w:hAnsiTheme="minorHAnsi" w:cstheme="minorHAnsi"/>
                <w:bCs/>
                <w:sz w:val="22"/>
              </w:rPr>
            </w:pPr>
          </w:p>
        </w:tc>
        <w:tc>
          <w:tcPr>
            <w:tcW w:w="1981" w:type="dxa"/>
            <w:tcBorders>
              <w:top w:val="single" w:sz="4" w:space="0" w:color="auto"/>
              <w:left w:val="single" w:sz="4" w:space="0" w:color="auto"/>
              <w:bottom w:val="single" w:sz="4" w:space="0" w:color="auto"/>
              <w:right w:val="single" w:sz="4" w:space="0" w:color="auto"/>
            </w:tcBorders>
          </w:tcPr>
          <w:p w14:paraId="24524133" w14:textId="123DC19B" w:rsidR="00D614B3" w:rsidRPr="00633F49" w:rsidRDefault="00D614B3" w:rsidP="00F052EE">
            <w:pPr>
              <w:tabs>
                <w:tab w:val="clear" w:pos="567"/>
                <w:tab w:val="left" w:pos="720"/>
              </w:tabs>
              <w:spacing w:before="0"/>
              <w:rPr>
                <w:rFonts w:asciiTheme="minorHAnsi" w:hAnsiTheme="minorHAnsi" w:cstheme="minorHAnsi"/>
                <w:bCs/>
                <w:sz w:val="22"/>
              </w:rPr>
            </w:pPr>
          </w:p>
        </w:tc>
        <w:tc>
          <w:tcPr>
            <w:tcW w:w="1860" w:type="dxa"/>
            <w:gridSpan w:val="2"/>
            <w:tcBorders>
              <w:top w:val="single" w:sz="4" w:space="0" w:color="auto"/>
              <w:left w:val="single" w:sz="4" w:space="0" w:color="auto"/>
              <w:bottom w:val="single" w:sz="4" w:space="0" w:color="auto"/>
              <w:right w:val="single" w:sz="4" w:space="0" w:color="auto"/>
            </w:tcBorders>
          </w:tcPr>
          <w:p w14:paraId="029C01E5" w14:textId="77777777" w:rsidR="00D614B3" w:rsidRPr="00633F49" w:rsidRDefault="00D614B3"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8018F7" w:rsidRPr="00633F49" w14:paraId="30313ADF" w14:textId="77777777" w:rsidTr="00633F49">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6E37CCDA" w14:textId="77777777" w:rsidR="008018F7" w:rsidRPr="00633F49" w:rsidRDefault="008018F7" w:rsidP="008018F7">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6DBAC67F" w14:textId="1CCBA9E5" w:rsidR="008018F7" w:rsidRPr="00633F49" w:rsidRDefault="008018F7" w:rsidP="008018F7">
            <w:pPr>
              <w:tabs>
                <w:tab w:val="clear" w:pos="567"/>
                <w:tab w:val="left" w:pos="720"/>
              </w:tabs>
              <w:spacing w:before="0"/>
              <w:ind w:right="130"/>
              <w:rPr>
                <w:rFonts w:asciiTheme="minorHAnsi" w:hAnsiTheme="minorHAnsi" w:cstheme="minorHAnsi"/>
                <w:bCs/>
                <w:sz w:val="22"/>
              </w:rPr>
            </w:pPr>
            <w:r w:rsidRPr="00633F49">
              <w:rPr>
                <w:rStyle w:val="Artdef"/>
                <w:rFonts w:cs="Times New Roman"/>
                <w:sz w:val="22"/>
              </w:rPr>
              <w:t>1/2</w:t>
            </w:r>
            <w:r w:rsidRPr="00633F49">
              <w:rPr>
                <w:sz w:val="22"/>
              </w:rPr>
              <w:tab/>
              <w:t>1.1</w:t>
            </w:r>
            <w:r w:rsidRPr="00633F49">
              <w:rPr>
                <w:sz w:val="22"/>
              </w:rPr>
              <w:tab/>
              <w:t>For each applicable service in a given relation, Member States shall endeavour to ensure that authorized operating agencies, by mutual agreement, establish and revise accounting rates to be applied between them, taking into account ITU-T Recommendations and trends in the cost of providing the specific telecommunication service, and divide such rates into terminal shares payable to the authorized operating agencies of terminal countries and, where appropriate, into transit shares payable to the authorized operating agencies of transit countries.</w:t>
            </w:r>
          </w:p>
        </w:tc>
        <w:tc>
          <w:tcPr>
            <w:tcW w:w="3601" w:type="dxa"/>
            <w:tcBorders>
              <w:top w:val="single" w:sz="4" w:space="0" w:color="auto"/>
              <w:left w:val="single" w:sz="4" w:space="0" w:color="auto"/>
              <w:bottom w:val="single" w:sz="4" w:space="0" w:color="auto"/>
              <w:right w:val="single" w:sz="4" w:space="0" w:color="auto"/>
            </w:tcBorders>
          </w:tcPr>
          <w:p w14:paraId="315DE75B" w14:textId="43D81D29" w:rsidR="008018F7" w:rsidRPr="00633F49" w:rsidRDefault="008018F7" w:rsidP="00F052EE">
            <w:pPr>
              <w:tabs>
                <w:tab w:val="clear" w:pos="567"/>
                <w:tab w:val="left" w:pos="720"/>
              </w:tabs>
              <w:spacing w:before="0"/>
              <w:ind w:right="44"/>
              <w:rPr>
                <w:rFonts w:asciiTheme="minorHAnsi" w:hAnsiTheme="minorHAnsi" w:cstheme="minorHAnsi"/>
                <w:bCs/>
                <w:sz w:val="22"/>
              </w:rPr>
            </w:pPr>
            <w:r w:rsidRPr="00633F49">
              <w:rPr>
                <w:rStyle w:val="Artdef"/>
                <w:sz w:val="22"/>
              </w:rPr>
              <w:t>1/2</w:t>
            </w:r>
            <w:r w:rsidRPr="00633F49">
              <w:rPr>
                <w:sz w:val="22"/>
              </w:rPr>
              <w:tab/>
              <w:t>1.1</w:t>
            </w:r>
            <w:r w:rsidRPr="00633F49">
              <w:rPr>
                <w:sz w:val="22"/>
              </w:rPr>
              <w:tab/>
              <w:t>For each applicable service in a given relation, administrations shall by mutual agreement establish and revise accounting rates to be applied between them, taking into account the Recommendations of the CCITT and trends in the cost of providing the specific telecommunication service, and shall divide such rates into terminal shares payable to the administrations of terminal countries, and where appropriate, into transit shares payable to the administrations of transit countries.</w:t>
            </w:r>
          </w:p>
        </w:tc>
        <w:tc>
          <w:tcPr>
            <w:tcW w:w="2341" w:type="dxa"/>
            <w:tcBorders>
              <w:top w:val="single" w:sz="4" w:space="0" w:color="auto"/>
              <w:left w:val="single" w:sz="4" w:space="0" w:color="auto"/>
              <w:bottom w:val="single" w:sz="4" w:space="0" w:color="auto"/>
              <w:right w:val="single" w:sz="4" w:space="0" w:color="auto"/>
            </w:tcBorders>
          </w:tcPr>
          <w:p w14:paraId="7A815337" w14:textId="6B228E78" w:rsidR="008018F7" w:rsidRPr="00633F49" w:rsidRDefault="008018F7"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4E6257EC" w14:textId="210F029D" w:rsidR="008018F7" w:rsidRPr="00633F49" w:rsidRDefault="00623578"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2F957058" w14:textId="77777777" w:rsidR="000317DF" w:rsidRPr="00633F49" w:rsidRDefault="000317DF"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2DD3C4CA" w14:textId="6A68315F" w:rsidR="008018F7" w:rsidRPr="00633F49" w:rsidRDefault="008018F7"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8018F7" w:rsidRPr="00633F49" w14:paraId="79441012" w14:textId="77777777" w:rsidTr="00633F49">
        <w:trPr>
          <w:gridAfter w:val="1"/>
          <w:wAfter w:w="6" w:type="dxa"/>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6BAC4D68" w14:textId="77777777" w:rsidR="008018F7" w:rsidRPr="00633F49" w:rsidRDefault="008018F7" w:rsidP="008018F7">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4C228B29" w14:textId="191A567E" w:rsidR="008018F7" w:rsidRPr="00633F49" w:rsidRDefault="008018F7" w:rsidP="008018F7">
            <w:pPr>
              <w:tabs>
                <w:tab w:val="clear" w:pos="567"/>
                <w:tab w:val="left" w:pos="720"/>
              </w:tabs>
              <w:spacing w:before="0"/>
              <w:ind w:right="130"/>
              <w:rPr>
                <w:rFonts w:asciiTheme="minorHAnsi" w:hAnsiTheme="minorHAnsi" w:cstheme="minorHAnsi"/>
                <w:bCs/>
                <w:sz w:val="22"/>
              </w:rPr>
            </w:pPr>
            <w:r w:rsidRPr="00633F49">
              <w:rPr>
                <w:rStyle w:val="Artdef"/>
                <w:rFonts w:cs="Times New Roman"/>
                <w:sz w:val="22"/>
              </w:rPr>
              <w:t>1/3</w:t>
            </w:r>
            <w:r w:rsidRPr="00633F49">
              <w:rPr>
                <w:sz w:val="22"/>
              </w:rPr>
              <w:tab/>
              <w:t>1.2</w:t>
            </w:r>
            <w:r w:rsidRPr="00633F49">
              <w:rPr>
                <w:sz w:val="22"/>
              </w:rPr>
              <w:tab/>
              <w:t>Alternatively, in traffic relations where ITU-T cost studies can be used as a basis, the accounting rate may be determined in accordance with the following method:</w:t>
            </w:r>
          </w:p>
        </w:tc>
        <w:tc>
          <w:tcPr>
            <w:tcW w:w="3601" w:type="dxa"/>
            <w:tcBorders>
              <w:top w:val="single" w:sz="4" w:space="0" w:color="auto"/>
              <w:left w:val="single" w:sz="4" w:space="0" w:color="auto"/>
              <w:bottom w:val="single" w:sz="4" w:space="0" w:color="auto"/>
              <w:right w:val="single" w:sz="4" w:space="0" w:color="auto"/>
            </w:tcBorders>
          </w:tcPr>
          <w:p w14:paraId="644191D0" w14:textId="35F5CD5D" w:rsidR="008018F7" w:rsidRPr="00633F49" w:rsidRDefault="008018F7" w:rsidP="00F052EE">
            <w:pPr>
              <w:tabs>
                <w:tab w:val="clear" w:pos="567"/>
                <w:tab w:val="left" w:pos="720"/>
              </w:tabs>
              <w:spacing w:before="0"/>
              <w:ind w:right="44"/>
              <w:rPr>
                <w:rFonts w:asciiTheme="minorHAnsi" w:hAnsiTheme="minorHAnsi" w:cstheme="minorHAnsi"/>
                <w:bCs/>
                <w:sz w:val="22"/>
              </w:rPr>
            </w:pPr>
            <w:r w:rsidRPr="00633F49">
              <w:rPr>
                <w:rStyle w:val="Artdef"/>
                <w:sz w:val="22"/>
              </w:rPr>
              <w:t>1/3</w:t>
            </w:r>
            <w:r w:rsidRPr="00633F49">
              <w:rPr>
                <w:sz w:val="22"/>
              </w:rPr>
              <w:tab/>
              <w:t>1.2</w:t>
            </w:r>
            <w:r w:rsidRPr="00633F49">
              <w:rPr>
                <w:sz w:val="22"/>
              </w:rPr>
              <w:tab/>
              <w:t>Alternatively, in traffic relations where CCITT cost studies can be used as a basis, the accounting rate may be determined in accordance with the following method:</w:t>
            </w:r>
          </w:p>
        </w:tc>
        <w:tc>
          <w:tcPr>
            <w:tcW w:w="2341" w:type="dxa"/>
            <w:tcBorders>
              <w:top w:val="single" w:sz="4" w:space="0" w:color="auto"/>
              <w:left w:val="single" w:sz="4" w:space="0" w:color="auto"/>
              <w:bottom w:val="single" w:sz="4" w:space="0" w:color="auto"/>
              <w:right w:val="single" w:sz="4" w:space="0" w:color="auto"/>
            </w:tcBorders>
          </w:tcPr>
          <w:p w14:paraId="4283C44F" w14:textId="47BD6518" w:rsidR="008018F7" w:rsidRPr="00633F49" w:rsidRDefault="008018F7"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540EEC2E" w14:textId="6391C46F" w:rsidR="008018F7" w:rsidRPr="00633F49" w:rsidRDefault="00623578"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54" w:type="dxa"/>
            <w:tcBorders>
              <w:top w:val="single" w:sz="4" w:space="0" w:color="auto"/>
              <w:left w:val="single" w:sz="4" w:space="0" w:color="auto"/>
              <w:bottom w:val="single" w:sz="4" w:space="0" w:color="auto"/>
              <w:right w:val="single" w:sz="4" w:space="0" w:color="auto"/>
            </w:tcBorders>
            <w:hideMark/>
          </w:tcPr>
          <w:p w14:paraId="5B87869D" w14:textId="6C6B16FD" w:rsidR="008018F7" w:rsidRPr="00633F49" w:rsidRDefault="000317DF"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tc>
      </w:tr>
      <w:tr w:rsidR="008018F7" w:rsidRPr="00633F49" w14:paraId="5EE3DA5D" w14:textId="77777777" w:rsidTr="00633F49">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432976FA" w14:textId="77777777" w:rsidR="008018F7" w:rsidRPr="00633F49" w:rsidRDefault="008018F7" w:rsidP="008018F7">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28C63927" w14:textId="75C23AA2" w:rsidR="008018F7" w:rsidRPr="00633F49" w:rsidRDefault="008018F7" w:rsidP="008018F7">
            <w:pPr>
              <w:tabs>
                <w:tab w:val="clear" w:pos="567"/>
                <w:tab w:val="left" w:pos="720"/>
              </w:tabs>
              <w:spacing w:before="0"/>
              <w:ind w:right="130"/>
              <w:rPr>
                <w:rFonts w:asciiTheme="minorHAnsi" w:hAnsiTheme="minorHAnsi" w:cstheme="minorHAnsi"/>
                <w:bCs/>
                <w:sz w:val="22"/>
                <w:highlight w:val="yellow"/>
              </w:rPr>
            </w:pPr>
            <w:r w:rsidRPr="00633F49">
              <w:rPr>
                <w:rStyle w:val="Artdef"/>
                <w:rFonts w:cs="Times New Roman"/>
                <w:sz w:val="22"/>
              </w:rPr>
              <w:t>1/4</w:t>
            </w:r>
            <w:r w:rsidRPr="00633F49">
              <w:rPr>
                <w:i/>
                <w:iCs/>
                <w:sz w:val="22"/>
              </w:rPr>
              <w:tab/>
              <w:t>a)</w:t>
            </w:r>
            <w:r w:rsidRPr="00633F49">
              <w:rPr>
                <w:sz w:val="22"/>
              </w:rPr>
              <w:tab/>
              <w:t>authorized operating agencies shall establish and revise their terminal and transit shares taking into account ITU-T Recommendations;</w:t>
            </w:r>
          </w:p>
        </w:tc>
        <w:tc>
          <w:tcPr>
            <w:tcW w:w="3601" w:type="dxa"/>
            <w:tcBorders>
              <w:top w:val="single" w:sz="4" w:space="0" w:color="auto"/>
              <w:left w:val="single" w:sz="4" w:space="0" w:color="auto"/>
              <w:bottom w:val="single" w:sz="4" w:space="0" w:color="auto"/>
              <w:right w:val="single" w:sz="4" w:space="0" w:color="auto"/>
            </w:tcBorders>
          </w:tcPr>
          <w:p w14:paraId="578B48F6" w14:textId="54E38782" w:rsidR="008018F7" w:rsidRPr="00633F49" w:rsidRDefault="008018F7" w:rsidP="00F052EE">
            <w:pPr>
              <w:tabs>
                <w:tab w:val="clear" w:pos="567"/>
                <w:tab w:val="left" w:pos="720"/>
              </w:tabs>
              <w:spacing w:before="0"/>
              <w:ind w:right="44"/>
              <w:rPr>
                <w:rFonts w:asciiTheme="minorHAnsi" w:hAnsiTheme="minorHAnsi" w:cstheme="minorHAnsi"/>
                <w:bCs/>
                <w:sz w:val="22"/>
              </w:rPr>
            </w:pPr>
            <w:r w:rsidRPr="00633F49">
              <w:rPr>
                <w:rStyle w:val="Artdef"/>
                <w:sz w:val="22"/>
              </w:rPr>
              <w:t>1/4</w:t>
            </w:r>
            <w:r w:rsidRPr="00633F49">
              <w:rPr>
                <w:i/>
                <w:iCs/>
                <w:sz w:val="22"/>
              </w:rPr>
              <w:tab/>
              <w:t>a)</w:t>
            </w:r>
            <w:r w:rsidRPr="00633F49">
              <w:rPr>
                <w:sz w:val="22"/>
              </w:rPr>
              <w:tab/>
              <w:t>administrations shall establish and revise their terminal and transit shares taking into account the Recommendations of the CCITT;</w:t>
            </w:r>
          </w:p>
        </w:tc>
        <w:tc>
          <w:tcPr>
            <w:tcW w:w="2341" w:type="dxa"/>
            <w:tcBorders>
              <w:top w:val="single" w:sz="4" w:space="0" w:color="auto"/>
              <w:left w:val="single" w:sz="4" w:space="0" w:color="auto"/>
              <w:bottom w:val="single" w:sz="4" w:space="0" w:color="auto"/>
              <w:right w:val="single" w:sz="4" w:space="0" w:color="auto"/>
            </w:tcBorders>
          </w:tcPr>
          <w:p w14:paraId="157ADD43" w14:textId="645FFE00" w:rsidR="008018F7" w:rsidRPr="00633F49" w:rsidRDefault="008018F7"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2587094A" w14:textId="60C779D8" w:rsidR="008018F7" w:rsidRPr="00633F49" w:rsidRDefault="00623578"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487C2D54" w14:textId="3D89D988" w:rsidR="008018F7" w:rsidRPr="00633F49" w:rsidRDefault="000317DF"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tc>
      </w:tr>
      <w:tr w:rsidR="008018F7" w:rsidRPr="00633F49" w14:paraId="5B7A5CA7" w14:textId="77777777" w:rsidTr="00633F49">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663CFC5F" w14:textId="77777777" w:rsidR="008018F7" w:rsidRPr="00633F49" w:rsidRDefault="008018F7" w:rsidP="008018F7">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hideMark/>
          </w:tcPr>
          <w:p w14:paraId="4CAAB981" w14:textId="323C364B" w:rsidR="008018F7" w:rsidRPr="00633F49" w:rsidRDefault="008018F7" w:rsidP="008018F7">
            <w:pPr>
              <w:rPr>
                <w:rFonts w:asciiTheme="minorHAnsi" w:hAnsiTheme="minorHAnsi" w:cstheme="minorHAnsi"/>
                <w:bCs/>
                <w:sz w:val="22"/>
              </w:rPr>
            </w:pPr>
            <w:r w:rsidRPr="00633F49">
              <w:rPr>
                <w:rStyle w:val="Artdef"/>
                <w:rFonts w:cs="Times New Roman"/>
                <w:sz w:val="22"/>
              </w:rPr>
              <w:t>1/5</w:t>
            </w:r>
            <w:r w:rsidRPr="00633F49">
              <w:rPr>
                <w:i/>
                <w:iCs/>
                <w:sz w:val="22"/>
              </w:rPr>
              <w:tab/>
              <w:t>b)</w:t>
            </w:r>
            <w:r w:rsidRPr="00633F49">
              <w:rPr>
                <w:sz w:val="22"/>
              </w:rPr>
              <w:tab/>
              <w:t>the accounting rate shall be the sum of the terminal shares and any transit shares.</w:t>
            </w:r>
          </w:p>
        </w:tc>
        <w:tc>
          <w:tcPr>
            <w:tcW w:w="3601" w:type="dxa"/>
            <w:tcBorders>
              <w:top w:val="single" w:sz="4" w:space="0" w:color="auto"/>
              <w:left w:val="single" w:sz="4" w:space="0" w:color="auto"/>
              <w:bottom w:val="single" w:sz="4" w:space="0" w:color="auto"/>
              <w:right w:val="single" w:sz="4" w:space="0" w:color="auto"/>
            </w:tcBorders>
            <w:hideMark/>
          </w:tcPr>
          <w:p w14:paraId="7FCE47C0" w14:textId="0096C476" w:rsidR="008018F7" w:rsidRPr="00633F49" w:rsidRDefault="008018F7" w:rsidP="00F052EE">
            <w:pPr>
              <w:spacing w:before="0"/>
              <w:rPr>
                <w:rFonts w:asciiTheme="minorHAnsi" w:hAnsiTheme="minorHAnsi" w:cstheme="minorHAnsi"/>
                <w:bCs/>
                <w:sz w:val="22"/>
              </w:rPr>
            </w:pPr>
            <w:r w:rsidRPr="00633F49">
              <w:rPr>
                <w:rStyle w:val="Artdef"/>
                <w:sz w:val="22"/>
              </w:rPr>
              <w:t>1/5</w:t>
            </w:r>
            <w:r w:rsidRPr="00633F49">
              <w:rPr>
                <w:i/>
                <w:iCs/>
                <w:sz w:val="22"/>
              </w:rPr>
              <w:tab/>
              <w:t>b)</w:t>
            </w:r>
            <w:r w:rsidRPr="00633F49">
              <w:rPr>
                <w:sz w:val="22"/>
              </w:rPr>
              <w:tab/>
              <w:t>the accounting rate shall be the sum of the terminal shares and any transit shares.</w:t>
            </w:r>
          </w:p>
        </w:tc>
        <w:tc>
          <w:tcPr>
            <w:tcW w:w="2341" w:type="dxa"/>
            <w:tcBorders>
              <w:top w:val="single" w:sz="4" w:space="0" w:color="auto"/>
              <w:left w:val="single" w:sz="4" w:space="0" w:color="auto"/>
              <w:bottom w:val="single" w:sz="4" w:space="0" w:color="auto"/>
              <w:right w:val="single" w:sz="4" w:space="0" w:color="auto"/>
            </w:tcBorders>
            <w:hideMark/>
          </w:tcPr>
          <w:p w14:paraId="27A38604" w14:textId="113B05CD" w:rsidR="008018F7" w:rsidRPr="00633F49" w:rsidRDefault="008018F7" w:rsidP="00F052EE">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 xml:space="preserve">The provision is applicable in fostering provision and </w:t>
            </w:r>
            <w:r w:rsidRPr="00633F49">
              <w:rPr>
                <w:rFonts w:asciiTheme="minorHAnsi" w:hAnsiTheme="minorHAnsi" w:cstheme="minorHAnsi"/>
                <w:bCs/>
                <w:sz w:val="22"/>
              </w:rPr>
              <w:lastRenderedPageBreak/>
              <w:t>development of networks and services.</w:t>
            </w:r>
          </w:p>
        </w:tc>
        <w:tc>
          <w:tcPr>
            <w:tcW w:w="1981" w:type="dxa"/>
            <w:tcBorders>
              <w:top w:val="single" w:sz="4" w:space="0" w:color="auto"/>
              <w:left w:val="single" w:sz="4" w:space="0" w:color="auto"/>
              <w:bottom w:val="single" w:sz="4" w:space="0" w:color="auto"/>
              <w:right w:val="single" w:sz="4" w:space="0" w:color="auto"/>
            </w:tcBorders>
            <w:hideMark/>
          </w:tcPr>
          <w:p w14:paraId="47590545" w14:textId="3BFC3C84" w:rsidR="008018F7" w:rsidRPr="00633F49" w:rsidRDefault="00623578" w:rsidP="00F052EE">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lastRenderedPageBreak/>
              <w:t xml:space="preserve">The provision ensures flexibility to accommodate new </w:t>
            </w:r>
            <w:r w:rsidRPr="00633F49">
              <w:rPr>
                <w:rFonts w:asciiTheme="minorHAnsi" w:hAnsiTheme="minorHAnsi" w:cstheme="minorHAnsi"/>
                <w:bCs/>
                <w:sz w:val="22"/>
              </w:rPr>
              <w:lastRenderedPageBreak/>
              <w:t>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3D2BFC49" w14:textId="635DC6EB" w:rsidR="008018F7" w:rsidRPr="00633F49" w:rsidRDefault="000317DF"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lastRenderedPageBreak/>
              <w:t xml:space="preserve">The provision does not require modification as it is </w:t>
            </w:r>
            <w:r w:rsidRPr="00633F49">
              <w:rPr>
                <w:rFonts w:asciiTheme="minorHAnsi" w:hAnsiTheme="minorHAnsi" w:cstheme="minorHAnsi"/>
                <w:bCs/>
                <w:sz w:val="22"/>
              </w:rPr>
              <w:lastRenderedPageBreak/>
              <w:t>applicable and flexible.</w:t>
            </w:r>
          </w:p>
        </w:tc>
      </w:tr>
      <w:tr w:rsidR="008018F7" w:rsidRPr="00633F49" w14:paraId="03E66593" w14:textId="77777777" w:rsidTr="00633F49">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0414E3C" w14:textId="77777777" w:rsidR="008018F7" w:rsidRPr="00633F49" w:rsidRDefault="008018F7" w:rsidP="008018F7">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646305EC" w14:textId="58473464" w:rsidR="008018F7" w:rsidRPr="00633F49" w:rsidRDefault="008018F7" w:rsidP="008018F7">
            <w:pPr>
              <w:tabs>
                <w:tab w:val="clear" w:pos="567"/>
                <w:tab w:val="left" w:pos="720"/>
              </w:tabs>
              <w:spacing w:before="0"/>
              <w:ind w:right="130"/>
              <w:rPr>
                <w:rFonts w:asciiTheme="minorHAnsi" w:hAnsiTheme="minorHAnsi" w:cstheme="minorHAnsi"/>
                <w:bCs/>
                <w:sz w:val="22"/>
              </w:rPr>
            </w:pPr>
            <w:r w:rsidRPr="00633F49">
              <w:rPr>
                <w:rStyle w:val="Artdef"/>
                <w:rFonts w:cs="Times New Roman"/>
                <w:sz w:val="22"/>
              </w:rPr>
              <w:t>1/6</w:t>
            </w:r>
            <w:r w:rsidRPr="00633F49">
              <w:rPr>
                <w:sz w:val="22"/>
              </w:rPr>
              <w:tab/>
              <w:t>1.3</w:t>
            </w:r>
            <w:r w:rsidRPr="00633F49">
              <w:rPr>
                <w:sz w:val="22"/>
              </w:rPr>
              <w:tab/>
              <w:t>When one or more authorized operating agencies acquire, either by flat-rate remuneration or other arrangements, the right to utilize a part of the circuit and/or installations of another authorized operating agency, the former have the right to establish their share as mentioned in Nos. 1/2 (1.1) and 1/3 (1.2) above, for this part of the relation.</w:t>
            </w:r>
          </w:p>
        </w:tc>
        <w:tc>
          <w:tcPr>
            <w:tcW w:w="3601" w:type="dxa"/>
            <w:tcBorders>
              <w:top w:val="single" w:sz="4" w:space="0" w:color="auto"/>
              <w:left w:val="single" w:sz="4" w:space="0" w:color="auto"/>
              <w:bottom w:val="single" w:sz="4" w:space="0" w:color="auto"/>
              <w:right w:val="single" w:sz="4" w:space="0" w:color="auto"/>
            </w:tcBorders>
          </w:tcPr>
          <w:p w14:paraId="3747537D" w14:textId="1E20ADD0" w:rsidR="008018F7" w:rsidRPr="00633F49" w:rsidRDefault="008018F7" w:rsidP="008018F7">
            <w:pPr>
              <w:tabs>
                <w:tab w:val="clear" w:pos="567"/>
                <w:tab w:val="left" w:pos="720"/>
              </w:tabs>
              <w:spacing w:before="0"/>
              <w:ind w:right="130"/>
              <w:rPr>
                <w:sz w:val="22"/>
              </w:rPr>
            </w:pPr>
            <w:r w:rsidRPr="00633F49">
              <w:rPr>
                <w:rStyle w:val="Artdef"/>
                <w:sz w:val="22"/>
              </w:rPr>
              <w:t>1/6</w:t>
            </w:r>
            <w:r w:rsidRPr="00633F49">
              <w:rPr>
                <w:sz w:val="22"/>
              </w:rPr>
              <w:tab/>
              <w:t>1.3</w:t>
            </w:r>
            <w:r w:rsidRPr="00633F49">
              <w:rPr>
                <w:sz w:val="22"/>
              </w:rPr>
              <w:tab/>
              <w:t>When one or more administrations acquire, either by flat rate remuneration or other arrangements, the right to utilize a part of the circuit and/or installations of another administration, the former have the right to establish their share as mentioned in 1.1 and 1.2 above, for this part of the relation.</w:t>
            </w:r>
          </w:p>
        </w:tc>
        <w:tc>
          <w:tcPr>
            <w:tcW w:w="2341" w:type="dxa"/>
            <w:tcBorders>
              <w:top w:val="single" w:sz="4" w:space="0" w:color="auto"/>
              <w:left w:val="single" w:sz="4" w:space="0" w:color="auto"/>
              <w:bottom w:val="single" w:sz="4" w:space="0" w:color="auto"/>
              <w:right w:val="single" w:sz="4" w:space="0" w:color="auto"/>
            </w:tcBorders>
          </w:tcPr>
          <w:p w14:paraId="465AAF36" w14:textId="316607CD" w:rsidR="008018F7" w:rsidRPr="00633F49" w:rsidRDefault="008018F7"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20008B6D" w14:textId="5FA81FEE" w:rsidR="008018F7" w:rsidRPr="00633F49" w:rsidRDefault="00623578"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4001699B" w14:textId="77777777" w:rsidR="000317DF" w:rsidRPr="00633F49" w:rsidRDefault="000317DF"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4FF1A226" w14:textId="0CDCA713" w:rsidR="008018F7" w:rsidRPr="00633F49" w:rsidRDefault="008018F7"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8018F7" w:rsidRPr="00633F49" w14:paraId="39A7A1E4" w14:textId="77777777" w:rsidTr="00633F49">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38D35CBE" w14:textId="77777777" w:rsidR="008018F7" w:rsidRPr="00633F49" w:rsidRDefault="008018F7" w:rsidP="008018F7">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F99C289" w14:textId="4701AAC8" w:rsidR="008018F7" w:rsidRPr="00633F49" w:rsidRDefault="008018F7" w:rsidP="008018F7">
            <w:pPr>
              <w:tabs>
                <w:tab w:val="clear" w:pos="567"/>
                <w:tab w:val="left" w:pos="720"/>
              </w:tabs>
              <w:spacing w:before="0"/>
              <w:ind w:right="130"/>
              <w:jc w:val="both"/>
              <w:rPr>
                <w:rFonts w:asciiTheme="minorHAnsi" w:hAnsiTheme="minorHAnsi" w:cstheme="minorHAnsi"/>
                <w:bCs/>
                <w:sz w:val="22"/>
              </w:rPr>
            </w:pPr>
            <w:r w:rsidRPr="00633F49">
              <w:rPr>
                <w:rStyle w:val="Artdef"/>
                <w:rFonts w:cs="Times New Roman"/>
                <w:sz w:val="22"/>
              </w:rPr>
              <w:t>1/7</w:t>
            </w:r>
            <w:r w:rsidRPr="00633F49">
              <w:rPr>
                <w:sz w:val="22"/>
              </w:rPr>
              <w:tab/>
              <w:t>1.4</w:t>
            </w:r>
            <w:r w:rsidRPr="00633F49">
              <w:rPr>
                <w:sz w:val="22"/>
              </w:rPr>
              <w:tab/>
              <w:t>In cases where one or more international routes have been established by agreement between authorized operating agencies and where traffic is diverted unilaterally by the authorized operating agency of origin to an international route which has not been agreed with the authorized operating agency of destination, the terminal shares payable to the authorized operating agency of destination shall be the same as would have been due to it had the traffic been routed over the agreed primary route, and the transit costs are borne by the authorized operating agency of origin, unless the authorized operating agency of destination is prepared to agree to a different share.</w:t>
            </w:r>
          </w:p>
        </w:tc>
        <w:tc>
          <w:tcPr>
            <w:tcW w:w="3601" w:type="dxa"/>
            <w:tcBorders>
              <w:top w:val="single" w:sz="4" w:space="0" w:color="auto"/>
              <w:left w:val="single" w:sz="4" w:space="0" w:color="auto"/>
              <w:bottom w:val="single" w:sz="4" w:space="0" w:color="auto"/>
              <w:right w:val="single" w:sz="4" w:space="0" w:color="auto"/>
            </w:tcBorders>
          </w:tcPr>
          <w:p w14:paraId="68C8CF9E" w14:textId="76EF1043" w:rsidR="008018F7" w:rsidRPr="00633F49" w:rsidRDefault="008018F7" w:rsidP="008018F7">
            <w:pPr>
              <w:tabs>
                <w:tab w:val="clear" w:pos="567"/>
                <w:tab w:val="left" w:pos="720"/>
              </w:tabs>
              <w:spacing w:before="0"/>
              <w:ind w:right="44"/>
              <w:rPr>
                <w:rFonts w:asciiTheme="minorHAnsi" w:hAnsiTheme="minorHAnsi" w:cstheme="minorHAnsi"/>
                <w:bCs/>
                <w:sz w:val="22"/>
              </w:rPr>
            </w:pPr>
            <w:r w:rsidRPr="00633F49">
              <w:rPr>
                <w:rStyle w:val="Artdef"/>
                <w:sz w:val="22"/>
              </w:rPr>
              <w:t>1/7</w:t>
            </w:r>
            <w:r w:rsidRPr="00633F49">
              <w:rPr>
                <w:sz w:val="22"/>
              </w:rPr>
              <w:tab/>
              <w:t>1.4</w:t>
            </w:r>
            <w:r w:rsidRPr="00633F49">
              <w:rPr>
                <w:sz w:val="22"/>
              </w:rPr>
              <w:tab/>
              <w:t>In cases where one or more routes have been established by agreement between administrations and where traffic is diverted unilaterally by the administration of origin to a route which has not been agreed with the administration of destination, the terminal shares payable to the administration of destination shall be the same as would have been due to it had the traffic been routed over the agreed primary route and the transit costs are borne by the administration of origin, unless the administration of destination is prepared to agree to a different share.</w:t>
            </w:r>
          </w:p>
        </w:tc>
        <w:tc>
          <w:tcPr>
            <w:tcW w:w="2341" w:type="dxa"/>
            <w:tcBorders>
              <w:top w:val="single" w:sz="4" w:space="0" w:color="auto"/>
              <w:left w:val="single" w:sz="4" w:space="0" w:color="auto"/>
              <w:bottom w:val="single" w:sz="4" w:space="0" w:color="auto"/>
              <w:right w:val="single" w:sz="4" w:space="0" w:color="auto"/>
            </w:tcBorders>
          </w:tcPr>
          <w:p w14:paraId="7AD1D608" w14:textId="35517C15" w:rsidR="008018F7" w:rsidRPr="00633F49" w:rsidRDefault="008018F7"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5F0CF7DA" w14:textId="0CE8677B" w:rsidR="008018F7" w:rsidRPr="00633F49" w:rsidRDefault="00623578"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113D43DE" w14:textId="77777777" w:rsidR="000317DF" w:rsidRPr="00633F49" w:rsidRDefault="000317DF"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0F8D4548" w14:textId="5849F374" w:rsidR="008018F7" w:rsidRPr="00633F49" w:rsidRDefault="008018F7"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8018F7" w:rsidRPr="00633F49" w14:paraId="74B126AB" w14:textId="77777777" w:rsidTr="00633F49">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6EFA6D49" w14:textId="77777777" w:rsidR="008018F7" w:rsidRPr="00633F49" w:rsidRDefault="008018F7" w:rsidP="008018F7">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83F71F9" w14:textId="774CB3D6" w:rsidR="008018F7" w:rsidRPr="00633F49" w:rsidRDefault="008018F7" w:rsidP="008018F7">
            <w:pPr>
              <w:tabs>
                <w:tab w:val="clear" w:pos="567"/>
                <w:tab w:val="left" w:pos="720"/>
              </w:tabs>
              <w:spacing w:before="0"/>
              <w:ind w:right="130"/>
              <w:rPr>
                <w:rFonts w:asciiTheme="minorHAnsi" w:hAnsiTheme="minorHAnsi" w:cstheme="minorHAnsi"/>
                <w:bCs/>
                <w:sz w:val="22"/>
              </w:rPr>
            </w:pPr>
            <w:r w:rsidRPr="00633F49">
              <w:rPr>
                <w:rStyle w:val="Artdef"/>
                <w:rFonts w:cs="Times New Roman"/>
                <w:sz w:val="22"/>
              </w:rPr>
              <w:t>1/8</w:t>
            </w:r>
            <w:r w:rsidRPr="00633F49">
              <w:rPr>
                <w:sz w:val="22"/>
              </w:rPr>
              <w:tab/>
              <w:t>1.5</w:t>
            </w:r>
            <w:r w:rsidRPr="00633F49">
              <w:rPr>
                <w:sz w:val="22"/>
              </w:rPr>
              <w:tab/>
              <w:t xml:space="preserve">In cases where traffic is routed via a transit point without </w:t>
            </w:r>
            <w:r w:rsidRPr="00633F49">
              <w:rPr>
                <w:sz w:val="22"/>
              </w:rPr>
              <w:lastRenderedPageBreak/>
              <w:t>authorization and/or agreement to the transit share, the transit authorized operating agency has the right to set the level of the transit share to be included in the international accounts.</w:t>
            </w:r>
          </w:p>
        </w:tc>
        <w:tc>
          <w:tcPr>
            <w:tcW w:w="3601" w:type="dxa"/>
            <w:tcBorders>
              <w:top w:val="single" w:sz="4" w:space="0" w:color="auto"/>
              <w:left w:val="single" w:sz="4" w:space="0" w:color="auto"/>
              <w:bottom w:val="single" w:sz="4" w:space="0" w:color="auto"/>
              <w:right w:val="single" w:sz="4" w:space="0" w:color="auto"/>
            </w:tcBorders>
          </w:tcPr>
          <w:p w14:paraId="55041906" w14:textId="4C4FD60C" w:rsidR="008018F7" w:rsidRPr="00633F49" w:rsidRDefault="008018F7" w:rsidP="008018F7">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lastRenderedPageBreak/>
              <w:t>1/8</w:t>
            </w:r>
            <w:r w:rsidRPr="00633F49">
              <w:rPr>
                <w:sz w:val="22"/>
              </w:rPr>
              <w:tab/>
              <w:t>1.5</w:t>
            </w:r>
            <w:r w:rsidRPr="00633F49">
              <w:rPr>
                <w:sz w:val="22"/>
              </w:rPr>
              <w:tab/>
              <w:t xml:space="preserve">In cases where the traffic is routed via a transit point without </w:t>
            </w:r>
            <w:r w:rsidRPr="00633F49">
              <w:rPr>
                <w:sz w:val="22"/>
              </w:rPr>
              <w:lastRenderedPageBreak/>
              <w:t>authorization and/or agreement to the transit share, the transit administration has the right to set the level of the transit share to be included in the international accounts.</w:t>
            </w:r>
          </w:p>
        </w:tc>
        <w:tc>
          <w:tcPr>
            <w:tcW w:w="2341" w:type="dxa"/>
            <w:tcBorders>
              <w:top w:val="single" w:sz="4" w:space="0" w:color="auto"/>
              <w:left w:val="single" w:sz="4" w:space="0" w:color="auto"/>
              <w:bottom w:val="single" w:sz="4" w:space="0" w:color="auto"/>
              <w:right w:val="single" w:sz="4" w:space="0" w:color="auto"/>
            </w:tcBorders>
          </w:tcPr>
          <w:p w14:paraId="1940E488" w14:textId="2D988EFA" w:rsidR="008018F7" w:rsidRPr="00633F49" w:rsidRDefault="008018F7" w:rsidP="008018F7">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lastRenderedPageBreak/>
              <w:t xml:space="preserve">The provision is applicable in fostering </w:t>
            </w:r>
            <w:r w:rsidRPr="00633F49">
              <w:rPr>
                <w:rFonts w:asciiTheme="minorHAnsi" w:hAnsiTheme="minorHAnsi" w:cstheme="minorHAnsi"/>
                <w:bCs/>
                <w:sz w:val="22"/>
              </w:rPr>
              <w:lastRenderedPageBreak/>
              <w:t>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hideMark/>
          </w:tcPr>
          <w:p w14:paraId="698BF7B7" w14:textId="2484C8F9" w:rsidR="008018F7" w:rsidRPr="00633F49" w:rsidRDefault="00623578" w:rsidP="008018F7">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lastRenderedPageBreak/>
              <w:t xml:space="preserve">The provision ensures flexibility to </w:t>
            </w:r>
            <w:r w:rsidRPr="00633F49">
              <w:rPr>
                <w:rFonts w:asciiTheme="minorHAnsi" w:hAnsiTheme="minorHAnsi" w:cstheme="minorHAnsi"/>
                <w:bCs/>
                <w:sz w:val="22"/>
              </w:rPr>
              <w:lastRenderedPageBreak/>
              <w:t>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76615CFC" w14:textId="77777777" w:rsidR="000317DF" w:rsidRPr="00633F49" w:rsidRDefault="000317DF"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lastRenderedPageBreak/>
              <w:t xml:space="preserve">The provision does not require </w:t>
            </w:r>
            <w:r w:rsidRPr="00633F49">
              <w:rPr>
                <w:rFonts w:asciiTheme="minorHAnsi" w:hAnsiTheme="minorHAnsi" w:cstheme="minorHAnsi"/>
                <w:bCs/>
                <w:sz w:val="22"/>
              </w:rPr>
              <w:lastRenderedPageBreak/>
              <w:t>modification as it is applicable and flexible.</w:t>
            </w:r>
          </w:p>
          <w:p w14:paraId="39AB1E2B" w14:textId="29190C59" w:rsidR="008018F7" w:rsidRPr="00633F49" w:rsidRDefault="008018F7"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8018F7" w:rsidRPr="00633F49" w14:paraId="0896F145" w14:textId="77777777" w:rsidTr="00633F49">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4B256029" w14:textId="77777777" w:rsidR="008018F7" w:rsidRPr="00633F49" w:rsidRDefault="008018F7" w:rsidP="008018F7">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73E6F06A" w14:textId="5CC3D232" w:rsidR="008018F7" w:rsidRPr="00633F49" w:rsidRDefault="008018F7" w:rsidP="008018F7">
            <w:pPr>
              <w:tabs>
                <w:tab w:val="clear" w:pos="567"/>
                <w:tab w:val="left" w:pos="720"/>
              </w:tabs>
              <w:spacing w:before="0"/>
              <w:ind w:right="130"/>
              <w:rPr>
                <w:rFonts w:asciiTheme="minorHAnsi" w:hAnsiTheme="minorHAnsi" w:cstheme="minorHAnsi"/>
                <w:bCs/>
                <w:sz w:val="22"/>
              </w:rPr>
            </w:pPr>
            <w:r w:rsidRPr="00633F49">
              <w:rPr>
                <w:rStyle w:val="Artdef"/>
                <w:rFonts w:cs="Times New Roman"/>
                <w:sz w:val="22"/>
              </w:rPr>
              <w:t>1/9</w:t>
            </w:r>
            <w:r w:rsidRPr="00633F49">
              <w:rPr>
                <w:sz w:val="22"/>
              </w:rPr>
              <w:tab/>
              <w:t>1.6</w:t>
            </w:r>
            <w:r w:rsidRPr="00633F49">
              <w:rPr>
                <w:sz w:val="22"/>
              </w:rPr>
              <w:tab/>
              <w:t>Where an authorized operating agency has a duty or fiscal tax levied on its accounting-rate shares or other remunerations, it shall not in turn impose any such duty or fiscal tax on other authorized operating agencies.</w:t>
            </w:r>
          </w:p>
        </w:tc>
        <w:tc>
          <w:tcPr>
            <w:tcW w:w="3601" w:type="dxa"/>
            <w:tcBorders>
              <w:top w:val="single" w:sz="4" w:space="0" w:color="auto"/>
              <w:left w:val="single" w:sz="4" w:space="0" w:color="auto"/>
              <w:bottom w:val="single" w:sz="4" w:space="0" w:color="auto"/>
              <w:right w:val="single" w:sz="4" w:space="0" w:color="auto"/>
            </w:tcBorders>
          </w:tcPr>
          <w:p w14:paraId="7DA20572" w14:textId="2116D172" w:rsidR="008018F7" w:rsidRPr="00633F49" w:rsidRDefault="008018F7" w:rsidP="008018F7">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1/9</w:t>
            </w:r>
            <w:r w:rsidRPr="00633F49">
              <w:rPr>
                <w:sz w:val="22"/>
              </w:rPr>
              <w:tab/>
              <w:t>1.6</w:t>
            </w:r>
            <w:r w:rsidRPr="00633F49">
              <w:rPr>
                <w:sz w:val="22"/>
              </w:rPr>
              <w:tab/>
              <w:t>Where an administration has a duty or fiscal tax levied on its accounting rate shares or other remunerations, it shall not in turn impose any such duty or fiscal tax on other administrations.</w:t>
            </w:r>
          </w:p>
        </w:tc>
        <w:tc>
          <w:tcPr>
            <w:tcW w:w="2341" w:type="dxa"/>
            <w:tcBorders>
              <w:top w:val="single" w:sz="4" w:space="0" w:color="auto"/>
              <w:left w:val="single" w:sz="4" w:space="0" w:color="auto"/>
              <w:bottom w:val="single" w:sz="4" w:space="0" w:color="auto"/>
              <w:right w:val="single" w:sz="4" w:space="0" w:color="auto"/>
            </w:tcBorders>
          </w:tcPr>
          <w:p w14:paraId="4BB7D8D4" w14:textId="0DDB1048" w:rsidR="008018F7" w:rsidRPr="00633F49" w:rsidRDefault="008018F7" w:rsidP="008018F7">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hideMark/>
          </w:tcPr>
          <w:p w14:paraId="670624F0" w14:textId="57A4FFBE" w:rsidR="008018F7" w:rsidRPr="00633F49" w:rsidRDefault="00623578" w:rsidP="008018F7">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7968D2D8" w14:textId="77777777" w:rsidR="000317DF" w:rsidRPr="00633F49" w:rsidRDefault="000317DF"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71C408EA" w14:textId="10391860" w:rsidR="008018F7" w:rsidRPr="00633F49" w:rsidRDefault="008018F7"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8018F7" w:rsidRPr="00633F49" w14:paraId="778E0E20" w14:textId="77777777" w:rsidTr="00633F49">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1B2AC13" w14:textId="77777777" w:rsidR="008018F7" w:rsidRPr="00633F49" w:rsidRDefault="008018F7" w:rsidP="008018F7">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5E801DBB" w14:textId="07FF3B28" w:rsidR="008018F7" w:rsidRPr="00633F49" w:rsidRDefault="008018F7" w:rsidP="008018F7">
            <w:pPr>
              <w:tabs>
                <w:tab w:val="clear" w:pos="567"/>
                <w:tab w:val="left" w:pos="720"/>
              </w:tabs>
              <w:spacing w:before="0"/>
              <w:ind w:right="130"/>
              <w:rPr>
                <w:rFonts w:asciiTheme="minorHAnsi" w:eastAsia="SimSun" w:hAnsiTheme="minorHAnsi" w:cs="Times New Roman Bold"/>
                <w:iCs/>
                <w:color w:val="000000"/>
                <w:sz w:val="22"/>
              </w:rPr>
            </w:pPr>
            <w:r w:rsidRPr="00633F49">
              <w:rPr>
                <w:rStyle w:val="Artdef"/>
                <w:rFonts w:cs="Times New Roman"/>
                <w:bCs/>
                <w:sz w:val="22"/>
              </w:rPr>
              <w:t>1/10</w:t>
            </w:r>
            <w:r w:rsidRPr="00633F49">
              <w:rPr>
                <w:sz w:val="22"/>
              </w:rPr>
              <w:tab/>
            </w:r>
            <w:r w:rsidRPr="00633F49">
              <w:rPr>
                <w:b/>
                <w:bCs/>
                <w:sz w:val="22"/>
              </w:rPr>
              <w:t>2</w:t>
            </w:r>
            <w:r w:rsidRPr="00633F49">
              <w:rPr>
                <w:b/>
                <w:bCs/>
                <w:sz w:val="22"/>
              </w:rPr>
              <w:tab/>
              <w:t>Establishment of accounts</w:t>
            </w:r>
          </w:p>
        </w:tc>
        <w:tc>
          <w:tcPr>
            <w:tcW w:w="3601" w:type="dxa"/>
            <w:tcBorders>
              <w:top w:val="single" w:sz="4" w:space="0" w:color="auto"/>
              <w:left w:val="single" w:sz="4" w:space="0" w:color="auto"/>
              <w:bottom w:val="single" w:sz="4" w:space="0" w:color="auto"/>
              <w:right w:val="single" w:sz="4" w:space="0" w:color="auto"/>
            </w:tcBorders>
          </w:tcPr>
          <w:p w14:paraId="5521776F" w14:textId="26AC3EB4" w:rsidR="008018F7" w:rsidRPr="00633F49" w:rsidRDefault="008018F7" w:rsidP="008018F7">
            <w:pPr>
              <w:tabs>
                <w:tab w:val="clear" w:pos="567"/>
                <w:tab w:val="left" w:pos="720"/>
              </w:tabs>
              <w:spacing w:before="0"/>
              <w:ind w:right="130"/>
              <w:rPr>
                <w:rFonts w:asciiTheme="minorHAnsi" w:eastAsia="SimSun" w:hAnsiTheme="minorHAnsi" w:cs="Times New Roman Bold"/>
                <w:iCs/>
                <w:color w:val="000000"/>
                <w:sz w:val="22"/>
              </w:rPr>
            </w:pPr>
            <w:r w:rsidRPr="00633F49">
              <w:rPr>
                <w:rStyle w:val="Artdef"/>
                <w:sz w:val="22"/>
              </w:rPr>
              <w:t>1/10</w:t>
            </w:r>
            <w:r w:rsidRPr="00633F49">
              <w:rPr>
                <w:sz w:val="22"/>
              </w:rPr>
              <w:tab/>
            </w:r>
            <w:r w:rsidRPr="00633F49">
              <w:rPr>
                <w:b/>
                <w:bCs/>
                <w:sz w:val="22"/>
              </w:rPr>
              <w:t>2</w:t>
            </w:r>
            <w:r w:rsidRPr="00633F49">
              <w:rPr>
                <w:b/>
                <w:bCs/>
                <w:sz w:val="22"/>
              </w:rPr>
              <w:tab/>
              <w:t>Establishment of accounts</w:t>
            </w:r>
          </w:p>
        </w:tc>
        <w:tc>
          <w:tcPr>
            <w:tcW w:w="2341" w:type="dxa"/>
            <w:tcBorders>
              <w:top w:val="single" w:sz="4" w:space="0" w:color="auto"/>
              <w:left w:val="single" w:sz="4" w:space="0" w:color="auto"/>
              <w:bottom w:val="single" w:sz="4" w:space="0" w:color="auto"/>
              <w:right w:val="single" w:sz="4" w:space="0" w:color="auto"/>
            </w:tcBorders>
          </w:tcPr>
          <w:p w14:paraId="7FEFB0DE" w14:textId="7DEA3F93" w:rsidR="008018F7" w:rsidRPr="00633F49" w:rsidRDefault="008018F7" w:rsidP="008018F7">
            <w:pPr>
              <w:tabs>
                <w:tab w:val="clear" w:pos="567"/>
                <w:tab w:val="left" w:pos="720"/>
              </w:tabs>
              <w:spacing w:before="40" w:after="40"/>
              <w:rPr>
                <w:rFonts w:asciiTheme="minorHAnsi" w:hAnsiTheme="minorHAnsi" w:cstheme="minorHAnsi"/>
                <w:bCs/>
                <w:sz w:val="22"/>
                <w:highlight w:val="lightGray"/>
              </w:rPr>
            </w:pPr>
          </w:p>
        </w:tc>
        <w:tc>
          <w:tcPr>
            <w:tcW w:w="1981" w:type="dxa"/>
            <w:tcBorders>
              <w:top w:val="single" w:sz="4" w:space="0" w:color="auto"/>
              <w:left w:val="single" w:sz="4" w:space="0" w:color="auto"/>
              <w:bottom w:val="single" w:sz="4" w:space="0" w:color="auto"/>
              <w:right w:val="single" w:sz="4" w:space="0" w:color="auto"/>
            </w:tcBorders>
            <w:hideMark/>
          </w:tcPr>
          <w:p w14:paraId="296122CB" w14:textId="59AAB628" w:rsidR="008018F7" w:rsidRPr="00633F49" w:rsidRDefault="008018F7" w:rsidP="008018F7">
            <w:pPr>
              <w:tabs>
                <w:tab w:val="clear" w:pos="567"/>
                <w:tab w:val="left" w:pos="720"/>
              </w:tabs>
              <w:spacing w:before="40" w:after="40"/>
              <w:rPr>
                <w:rFonts w:asciiTheme="minorHAnsi" w:hAnsiTheme="minorHAnsi" w:cstheme="minorHAnsi"/>
                <w:bCs/>
                <w:sz w:val="22"/>
                <w:highlight w:val="lightGray"/>
              </w:rPr>
            </w:pPr>
          </w:p>
        </w:tc>
        <w:tc>
          <w:tcPr>
            <w:tcW w:w="1860" w:type="dxa"/>
            <w:gridSpan w:val="2"/>
            <w:tcBorders>
              <w:top w:val="single" w:sz="4" w:space="0" w:color="auto"/>
              <w:left w:val="single" w:sz="4" w:space="0" w:color="auto"/>
              <w:bottom w:val="single" w:sz="4" w:space="0" w:color="auto"/>
              <w:right w:val="single" w:sz="4" w:space="0" w:color="auto"/>
            </w:tcBorders>
            <w:hideMark/>
          </w:tcPr>
          <w:p w14:paraId="0E80A030" w14:textId="051AF9D2" w:rsidR="008018F7" w:rsidRPr="00633F49" w:rsidRDefault="008018F7" w:rsidP="009864FA">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8018F7" w:rsidRPr="00633F49" w14:paraId="440EE2CA" w14:textId="77777777" w:rsidTr="00633F49">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FC0E6C6" w14:textId="77777777" w:rsidR="008018F7" w:rsidRPr="00633F49" w:rsidRDefault="008018F7" w:rsidP="008018F7">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46620B3A" w14:textId="0FB5F8B2" w:rsidR="008018F7" w:rsidRPr="00633F49" w:rsidRDefault="008018F7" w:rsidP="00F052EE">
            <w:pPr>
              <w:tabs>
                <w:tab w:val="clear" w:pos="567"/>
                <w:tab w:val="left" w:pos="720"/>
              </w:tabs>
              <w:spacing w:before="0"/>
              <w:ind w:right="130"/>
              <w:rPr>
                <w:rFonts w:asciiTheme="minorHAnsi" w:hAnsiTheme="minorHAnsi" w:cstheme="minorHAnsi"/>
                <w:bCs/>
                <w:sz w:val="22"/>
              </w:rPr>
            </w:pPr>
            <w:r w:rsidRPr="00633F49">
              <w:rPr>
                <w:rStyle w:val="Artdef"/>
                <w:rFonts w:cs="Times New Roman"/>
                <w:sz w:val="22"/>
              </w:rPr>
              <w:t>1/11</w:t>
            </w:r>
            <w:r w:rsidRPr="00633F49">
              <w:rPr>
                <w:sz w:val="22"/>
              </w:rPr>
              <w:tab/>
              <w:t>2.1</w:t>
            </w:r>
            <w:r w:rsidRPr="00633F49">
              <w:rPr>
                <w:sz w:val="22"/>
              </w:rPr>
              <w:tab/>
              <w:t>Unless otherwise agreed, the authorized operating agencies responsible for collecting the charges shall establish a monthly account showing all the amounts due, and send it to the authorized operating agencies concerned.</w:t>
            </w:r>
          </w:p>
        </w:tc>
        <w:tc>
          <w:tcPr>
            <w:tcW w:w="3601" w:type="dxa"/>
            <w:tcBorders>
              <w:top w:val="single" w:sz="4" w:space="0" w:color="auto"/>
              <w:left w:val="single" w:sz="4" w:space="0" w:color="auto"/>
              <w:bottom w:val="single" w:sz="4" w:space="0" w:color="auto"/>
              <w:right w:val="single" w:sz="4" w:space="0" w:color="auto"/>
            </w:tcBorders>
          </w:tcPr>
          <w:p w14:paraId="3A558CFB" w14:textId="22ED7D3E" w:rsidR="008018F7" w:rsidRPr="00633F49" w:rsidRDefault="008018F7" w:rsidP="00F052EE">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1/11</w:t>
            </w:r>
            <w:r w:rsidRPr="00633F49">
              <w:rPr>
                <w:sz w:val="22"/>
              </w:rPr>
              <w:tab/>
              <w:t>2.1</w:t>
            </w:r>
            <w:r w:rsidRPr="00633F49">
              <w:rPr>
                <w:sz w:val="22"/>
              </w:rPr>
              <w:tab/>
              <w:t>Unless otherwise agreed, the administrations responsible for collecting the charges shall establish a monthly account showing all the amounts due and send it to the administrations concerned.</w:t>
            </w:r>
          </w:p>
        </w:tc>
        <w:tc>
          <w:tcPr>
            <w:tcW w:w="2341" w:type="dxa"/>
            <w:tcBorders>
              <w:top w:val="single" w:sz="4" w:space="0" w:color="auto"/>
              <w:left w:val="single" w:sz="4" w:space="0" w:color="auto"/>
              <w:bottom w:val="single" w:sz="4" w:space="0" w:color="auto"/>
              <w:right w:val="single" w:sz="4" w:space="0" w:color="auto"/>
            </w:tcBorders>
          </w:tcPr>
          <w:p w14:paraId="7F0E5C03" w14:textId="68783E8A" w:rsidR="008018F7" w:rsidRPr="00633F49" w:rsidRDefault="008018F7" w:rsidP="00F052EE">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hideMark/>
          </w:tcPr>
          <w:p w14:paraId="64ECCF55" w14:textId="7CE41430" w:rsidR="008018F7" w:rsidRPr="00633F49" w:rsidRDefault="00623578" w:rsidP="00F052EE">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456D9C9C" w14:textId="77777777" w:rsidR="000317DF" w:rsidRPr="00633F49" w:rsidRDefault="000317DF"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6BDACD9D" w14:textId="24C77EAA" w:rsidR="008018F7" w:rsidRPr="00633F49" w:rsidRDefault="008018F7"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8018F7" w:rsidRPr="00633F49" w14:paraId="32235F38" w14:textId="77777777" w:rsidTr="00633F49">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A1F48CF" w14:textId="77777777" w:rsidR="008018F7" w:rsidRPr="00633F49" w:rsidRDefault="008018F7" w:rsidP="008018F7">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6D38F67A" w14:textId="2E0848E3" w:rsidR="008018F7" w:rsidRPr="00633F49" w:rsidRDefault="008018F7" w:rsidP="00F052EE">
            <w:pPr>
              <w:tabs>
                <w:tab w:val="clear" w:pos="567"/>
                <w:tab w:val="left" w:pos="720"/>
              </w:tabs>
              <w:spacing w:before="0"/>
              <w:ind w:right="130"/>
              <w:rPr>
                <w:rFonts w:asciiTheme="minorHAnsi" w:hAnsiTheme="minorHAnsi" w:cstheme="minorHAnsi"/>
                <w:bCs/>
                <w:sz w:val="22"/>
              </w:rPr>
            </w:pPr>
            <w:r w:rsidRPr="00633F49">
              <w:rPr>
                <w:rStyle w:val="Artdef"/>
                <w:rFonts w:cs="Times New Roman"/>
                <w:sz w:val="22"/>
              </w:rPr>
              <w:t>1/12</w:t>
            </w:r>
            <w:r w:rsidRPr="00633F49">
              <w:rPr>
                <w:sz w:val="22"/>
              </w:rPr>
              <w:tab/>
              <w:t>2.2</w:t>
            </w:r>
            <w:r w:rsidRPr="00633F49">
              <w:rPr>
                <w:sz w:val="22"/>
              </w:rPr>
              <w:tab/>
              <w:t xml:space="preserve">The accounts should be sent as promptly as possible, taking into account relevant ITU-T Recommendations, and, except in cases of </w:t>
            </w:r>
            <w:r w:rsidRPr="00633F49">
              <w:rPr>
                <w:i/>
                <w:iCs/>
                <w:sz w:val="22"/>
              </w:rPr>
              <w:t>force majeure</w:t>
            </w:r>
            <w:r w:rsidRPr="00633F49">
              <w:rPr>
                <w:sz w:val="22"/>
              </w:rPr>
              <w:t>, before the end of a period of 50 days following the month to which they relate, unless otherwise mutually agreed.</w:t>
            </w:r>
          </w:p>
        </w:tc>
        <w:tc>
          <w:tcPr>
            <w:tcW w:w="3601" w:type="dxa"/>
            <w:tcBorders>
              <w:top w:val="single" w:sz="4" w:space="0" w:color="auto"/>
              <w:left w:val="single" w:sz="4" w:space="0" w:color="auto"/>
              <w:bottom w:val="single" w:sz="4" w:space="0" w:color="auto"/>
              <w:right w:val="single" w:sz="4" w:space="0" w:color="auto"/>
            </w:tcBorders>
          </w:tcPr>
          <w:p w14:paraId="3D5498E3" w14:textId="148675AE" w:rsidR="008018F7" w:rsidRPr="00633F49" w:rsidRDefault="008018F7" w:rsidP="00F052EE">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1/12</w:t>
            </w:r>
            <w:r w:rsidRPr="00633F49">
              <w:rPr>
                <w:sz w:val="22"/>
              </w:rPr>
              <w:tab/>
              <w:t>2.2</w:t>
            </w:r>
            <w:r w:rsidRPr="00633F49">
              <w:rPr>
                <w:sz w:val="22"/>
              </w:rPr>
              <w:tab/>
              <w:t xml:space="preserve">The accounts shall be sent as promptly as possible and, except in cases of </w:t>
            </w:r>
            <w:r w:rsidRPr="00633F49">
              <w:rPr>
                <w:i/>
                <w:iCs/>
                <w:sz w:val="22"/>
              </w:rPr>
              <w:t>force majeure</w:t>
            </w:r>
            <w:r w:rsidRPr="00633F49">
              <w:rPr>
                <w:sz w:val="22"/>
              </w:rPr>
              <w:t>, before the end of the third month following that to which they relate.</w:t>
            </w:r>
          </w:p>
        </w:tc>
        <w:tc>
          <w:tcPr>
            <w:tcW w:w="2341" w:type="dxa"/>
            <w:tcBorders>
              <w:top w:val="single" w:sz="4" w:space="0" w:color="auto"/>
              <w:left w:val="single" w:sz="4" w:space="0" w:color="auto"/>
              <w:bottom w:val="single" w:sz="4" w:space="0" w:color="auto"/>
              <w:right w:val="single" w:sz="4" w:space="0" w:color="auto"/>
            </w:tcBorders>
          </w:tcPr>
          <w:p w14:paraId="717A0BF6" w14:textId="73516E4E" w:rsidR="008018F7" w:rsidRPr="00633F49" w:rsidRDefault="008018F7"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hideMark/>
          </w:tcPr>
          <w:p w14:paraId="7229D1DA" w14:textId="4CBBBBCB" w:rsidR="008018F7" w:rsidRPr="00633F49" w:rsidRDefault="00623578" w:rsidP="00F052EE">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191DD521" w14:textId="77777777" w:rsidR="000317DF" w:rsidRPr="00633F49" w:rsidRDefault="000317DF"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49649134" w14:textId="4FCDF980" w:rsidR="008018F7" w:rsidRPr="00633F49" w:rsidRDefault="008018F7"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8018F7" w:rsidRPr="00633F49" w14:paraId="74942CE7" w14:textId="77777777" w:rsidTr="00633F49">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208AD54" w14:textId="77777777" w:rsidR="008018F7" w:rsidRPr="00633F49" w:rsidRDefault="008018F7" w:rsidP="008018F7">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71EE3C04" w14:textId="25E8CD12" w:rsidR="008018F7" w:rsidRPr="00633F49" w:rsidRDefault="008018F7" w:rsidP="00F052EE">
            <w:pPr>
              <w:tabs>
                <w:tab w:val="clear" w:pos="567"/>
                <w:tab w:val="left" w:pos="720"/>
              </w:tabs>
              <w:spacing w:before="0"/>
              <w:ind w:right="130"/>
              <w:rPr>
                <w:rFonts w:asciiTheme="minorHAnsi" w:hAnsiTheme="minorHAnsi" w:cstheme="minorHAnsi"/>
                <w:bCs/>
                <w:sz w:val="22"/>
              </w:rPr>
            </w:pPr>
            <w:r w:rsidRPr="00633F49">
              <w:rPr>
                <w:rStyle w:val="Artdef"/>
                <w:rFonts w:cs="Times New Roman"/>
                <w:sz w:val="22"/>
              </w:rPr>
              <w:t>1/13</w:t>
            </w:r>
            <w:r w:rsidRPr="00633F49">
              <w:rPr>
                <w:sz w:val="22"/>
              </w:rPr>
              <w:tab/>
              <w:t>2.3</w:t>
            </w:r>
            <w:r w:rsidRPr="00633F49">
              <w:rPr>
                <w:sz w:val="22"/>
              </w:rPr>
              <w:tab/>
              <w:t xml:space="preserve">In principle, an account shall be considered as accepted without the need for specific notification of acceptance to the </w:t>
            </w:r>
            <w:r w:rsidRPr="00633F49">
              <w:rPr>
                <w:sz w:val="22"/>
              </w:rPr>
              <w:lastRenderedPageBreak/>
              <w:t>authorized operating agency which sent it.</w:t>
            </w:r>
          </w:p>
        </w:tc>
        <w:tc>
          <w:tcPr>
            <w:tcW w:w="3601" w:type="dxa"/>
            <w:tcBorders>
              <w:top w:val="single" w:sz="4" w:space="0" w:color="auto"/>
              <w:left w:val="single" w:sz="4" w:space="0" w:color="auto"/>
              <w:bottom w:val="single" w:sz="4" w:space="0" w:color="auto"/>
              <w:right w:val="single" w:sz="4" w:space="0" w:color="auto"/>
            </w:tcBorders>
          </w:tcPr>
          <w:p w14:paraId="5B8150C0" w14:textId="0BEA84AD" w:rsidR="008018F7" w:rsidRPr="00633F49" w:rsidRDefault="008018F7" w:rsidP="00F052EE">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lastRenderedPageBreak/>
              <w:t>1/13</w:t>
            </w:r>
            <w:r w:rsidRPr="00633F49">
              <w:rPr>
                <w:sz w:val="22"/>
              </w:rPr>
              <w:tab/>
              <w:t>2.3</w:t>
            </w:r>
            <w:r w:rsidRPr="00633F49">
              <w:rPr>
                <w:sz w:val="22"/>
              </w:rPr>
              <w:tab/>
              <w:t>In principle an account shall be considered as accepted without the need for specific notification of acceptance to the administration which sent it.</w:t>
            </w:r>
          </w:p>
        </w:tc>
        <w:tc>
          <w:tcPr>
            <w:tcW w:w="2341" w:type="dxa"/>
            <w:tcBorders>
              <w:top w:val="single" w:sz="4" w:space="0" w:color="auto"/>
              <w:left w:val="single" w:sz="4" w:space="0" w:color="auto"/>
              <w:bottom w:val="single" w:sz="4" w:space="0" w:color="auto"/>
              <w:right w:val="single" w:sz="4" w:space="0" w:color="auto"/>
            </w:tcBorders>
          </w:tcPr>
          <w:p w14:paraId="0B03B3CA" w14:textId="7DA9D7B0" w:rsidR="008018F7" w:rsidRPr="00633F49" w:rsidRDefault="008018F7" w:rsidP="00F052EE">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hideMark/>
          </w:tcPr>
          <w:p w14:paraId="2814FE49" w14:textId="43911009" w:rsidR="008018F7" w:rsidRPr="00633F49" w:rsidRDefault="00623578" w:rsidP="00F052EE">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28861F44" w14:textId="77777777" w:rsidR="000317DF" w:rsidRPr="00633F49" w:rsidRDefault="000317DF"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486C0F4F" w14:textId="370D0931" w:rsidR="008018F7" w:rsidRPr="00633F49" w:rsidRDefault="008018F7" w:rsidP="00F052E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8018F7" w:rsidRPr="00633F49" w14:paraId="7305805B"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49EB3AEC" w14:textId="77777777" w:rsidR="008018F7" w:rsidRPr="00633F49" w:rsidRDefault="008018F7" w:rsidP="008018F7">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6040496C" w14:textId="50F61721" w:rsidR="008018F7" w:rsidRPr="00633F49" w:rsidRDefault="008018F7" w:rsidP="008018F7">
            <w:pPr>
              <w:tabs>
                <w:tab w:val="clear" w:pos="567"/>
                <w:tab w:val="left" w:pos="720"/>
              </w:tabs>
              <w:spacing w:before="0"/>
              <w:ind w:right="130"/>
              <w:rPr>
                <w:rStyle w:val="Artdef"/>
                <w:sz w:val="22"/>
              </w:rPr>
            </w:pPr>
            <w:r w:rsidRPr="00633F49">
              <w:rPr>
                <w:rStyle w:val="Artdef"/>
                <w:rFonts w:cs="Times New Roman"/>
                <w:sz w:val="22"/>
              </w:rPr>
              <w:t>1/14</w:t>
            </w:r>
            <w:r w:rsidRPr="00633F49">
              <w:rPr>
                <w:sz w:val="22"/>
              </w:rPr>
              <w:tab/>
              <w:t>2.4</w:t>
            </w:r>
            <w:r w:rsidRPr="00633F49">
              <w:rPr>
                <w:sz w:val="22"/>
              </w:rPr>
              <w:tab/>
              <w:t>However, any authorized operating agency has the right to question the contents of an account within a period of two calendar months after the receipt of the account, but only to the extent necessary to bring any differences within mutually agreed limits.</w:t>
            </w:r>
          </w:p>
        </w:tc>
        <w:tc>
          <w:tcPr>
            <w:tcW w:w="3601" w:type="dxa"/>
            <w:tcBorders>
              <w:top w:val="single" w:sz="4" w:space="0" w:color="auto"/>
              <w:left w:val="single" w:sz="4" w:space="0" w:color="auto"/>
              <w:bottom w:val="single" w:sz="4" w:space="0" w:color="auto"/>
              <w:right w:val="single" w:sz="4" w:space="0" w:color="auto"/>
            </w:tcBorders>
          </w:tcPr>
          <w:p w14:paraId="1D4D9E56" w14:textId="3EF08976" w:rsidR="008018F7" w:rsidRPr="00633F49" w:rsidRDefault="008018F7" w:rsidP="008018F7">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1/14</w:t>
            </w:r>
            <w:r w:rsidRPr="00633F49">
              <w:rPr>
                <w:sz w:val="22"/>
              </w:rPr>
              <w:tab/>
              <w:t>2.4</w:t>
            </w:r>
            <w:r w:rsidRPr="00633F49">
              <w:rPr>
                <w:sz w:val="22"/>
              </w:rPr>
              <w:tab/>
              <w:t>However, any administration has the right to question the contents of an account for a period of two calendar months after the receipt of the account, but only to the extent necessary to bring any differences within mutually agreed limits.</w:t>
            </w:r>
          </w:p>
        </w:tc>
        <w:tc>
          <w:tcPr>
            <w:tcW w:w="2341" w:type="dxa"/>
            <w:tcBorders>
              <w:top w:val="single" w:sz="4" w:space="0" w:color="auto"/>
              <w:left w:val="single" w:sz="4" w:space="0" w:color="auto"/>
              <w:bottom w:val="single" w:sz="4" w:space="0" w:color="auto"/>
              <w:right w:val="single" w:sz="4" w:space="0" w:color="auto"/>
            </w:tcBorders>
          </w:tcPr>
          <w:p w14:paraId="45C00483" w14:textId="35B71093" w:rsidR="008018F7" w:rsidRPr="00633F49" w:rsidRDefault="008018F7" w:rsidP="008018F7">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7279E310" w14:textId="1FD1C2BC" w:rsidR="008018F7" w:rsidRPr="00633F49" w:rsidRDefault="00623578" w:rsidP="008018F7">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3C6A4A19" w14:textId="77777777" w:rsidR="000317DF" w:rsidRPr="00633F49" w:rsidRDefault="000317DF"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4908D5F9" w14:textId="77777777" w:rsidR="008018F7" w:rsidRPr="00633F49" w:rsidRDefault="008018F7"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47269" w:rsidRPr="00633F49" w14:paraId="3E1B42C9"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02706FDF" w14:textId="77777777" w:rsidR="00E47269" w:rsidRPr="00633F49" w:rsidRDefault="00E47269" w:rsidP="00E47269">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2E8070BD" w14:textId="635C4170" w:rsidR="00E47269" w:rsidRPr="00633F49" w:rsidRDefault="00E47269" w:rsidP="00E47269">
            <w:pPr>
              <w:tabs>
                <w:tab w:val="clear" w:pos="567"/>
                <w:tab w:val="left" w:pos="720"/>
              </w:tabs>
              <w:spacing w:before="0"/>
              <w:ind w:right="130"/>
              <w:rPr>
                <w:rStyle w:val="Artdef"/>
                <w:sz w:val="22"/>
              </w:rPr>
            </w:pPr>
            <w:r w:rsidRPr="00633F49">
              <w:rPr>
                <w:rStyle w:val="Artdef"/>
                <w:rFonts w:cs="Times New Roman"/>
                <w:sz w:val="22"/>
              </w:rPr>
              <w:t>1/15</w:t>
            </w:r>
            <w:r w:rsidRPr="00633F49">
              <w:rPr>
                <w:sz w:val="22"/>
              </w:rPr>
              <w:tab/>
              <w:t>2.5</w:t>
            </w:r>
            <w:r w:rsidRPr="00633F49">
              <w:rPr>
                <w:sz w:val="22"/>
              </w:rPr>
              <w:tab/>
              <w:t>In relations where there are no special agreements, a quarterly settlement statement showing the balances of the monthly accounts for the period to which it relates shall be prepared and issued as soon as possible by the creditor authorized operating agency, and shall be sent to the debtor authorized operating agency, which, after verification, shall return a copy endorsed with its acceptance.</w:t>
            </w:r>
          </w:p>
        </w:tc>
        <w:tc>
          <w:tcPr>
            <w:tcW w:w="3601" w:type="dxa"/>
            <w:tcBorders>
              <w:top w:val="single" w:sz="4" w:space="0" w:color="auto"/>
              <w:left w:val="single" w:sz="4" w:space="0" w:color="auto"/>
              <w:bottom w:val="single" w:sz="4" w:space="0" w:color="auto"/>
              <w:right w:val="single" w:sz="4" w:space="0" w:color="auto"/>
            </w:tcBorders>
          </w:tcPr>
          <w:p w14:paraId="1071DB61" w14:textId="31454EE6" w:rsidR="00E47269" w:rsidRPr="00633F49" w:rsidRDefault="00E47269" w:rsidP="00E47269">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1/15</w:t>
            </w:r>
            <w:r w:rsidRPr="00633F49">
              <w:rPr>
                <w:sz w:val="22"/>
              </w:rPr>
              <w:tab/>
              <w:t>2.5</w:t>
            </w:r>
            <w:r w:rsidRPr="00633F49">
              <w:rPr>
                <w:sz w:val="22"/>
              </w:rPr>
              <w:tab/>
              <w:t>In relations where there are no special agreements, a quarterly settlement statement showing the balances of the monthly accounts for the period to which it relates shall be prepared as soon as possible by the creditor administration and shall be sent in duplicate to the debtor administration, which, after verification, shall return one of the copies endorsed with its acceptance.</w:t>
            </w:r>
          </w:p>
        </w:tc>
        <w:tc>
          <w:tcPr>
            <w:tcW w:w="2341" w:type="dxa"/>
            <w:tcBorders>
              <w:top w:val="single" w:sz="4" w:space="0" w:color="auto"/>
              <w:left w:val="single" w:sz="4" w:space="0" w:color="auto"/>
              <w:bottom w:val="single" w:sz="4" w:space="0" w:color="auto"/>
              <w:right w:val="single" w:sz="4" w:space="0" w:color="auto"/>
            </w:tcBorders>
          </w:tcPr>
          <w:p w14:paraId="7AF9E51D" w14:textId="45026B8D" w:rsidR="00E47269" w:rsidRPr="00633F49" w:rsidRDefault="00E47269" w:rsidP="00E47269">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5FD7714F" w14:textId="23250EC8" w:rsidR="00E47269" w:rsidRPr="00633F49" w:rsidRDefault="00623578" w:rsidP="00E47269">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54A9651E" w14:textId="77777777" w:rsidR="000317DF" w:rsidRPr="00633F49" w:rsidRDefault="000317DF"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6722D391" w14:textId="77777777" w:rsidR="00E47269" w:rsidRPr="00633F49" w:rsidRDefault="00E47269"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47269" w:rsidRPr="00633F49" w14:paraId="57F49D0D"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33C6A0FB" w14:textId="77777777" w:rsidR="00E47269" w:rsidRPr="00633F49" w:rsidRDefault="00E47269" w:rsidP="00E47269">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661A7C32" w14:textId="3CF3DE8D" w:rsidR="00E47269" w:rsidRPr="00633F49" w:rsidRDefault="00E47269" w:rsidP="00E47269">
            <w:pPr>
              <w:tabs>
                <w:tab w:val="clear" w:pos="567"/>
                <w:tab w:val="left" w:pos="720"/>
              </w:tabs>
              <w:spacing w:before="0"/>
              <w:ind w:right="130"/>
              <w:rPr>
                <w:rStyle w:val="Artdef"/>
                <w:sz w:val="22"/>
              </w:rPr>
            </w:pPr>
            <w:r w:rsidRPr="00633F49">
              <w:rPr>
                <w:rStyle w:val="Artdef"/>
                <w:rFonts w:cs="Times New Roman"/>
                <w:sz w:val="22"/>
              </w:rPr>
              <w:t>1/16</w:t>
            </w:r>
            <w:r w:rsidRPr="00633F49">
              <w:rPr>
                <w:sz w:val="22"/>
              </w:rPr>
              <w:tab/>
              <w:t>2.6</w:t>
            </w:r>
            <w:r w:rsidRPr="00633F49">
              <w:rPr>
                <w:sz w:val="22"/>
              </w:rPr>
              <w:tab/>
              <w:t xml:space="preserve">In indirect relations where a transit authorized operating agency acts as an accounting intermediary between two terminal points, Member States shall endeavour to ensure that authorized operating agencies include accounting data for transit traffic in the relevant outgoing traffic account to authorized operating agencies beyond it in the routing sequence as soon as possible after receiving the data from the originating authorized </w:t>
            </w:r>
            <w:r w:rsidRPr="00633F49">
              <w:rPr>
                <w:sz w:val="22"/>
              </w:rPr>
              <w:lastRenderedPageBreak/>
              <w:t>operating agency, in accordance with the relevant ITU-T Recommendations.</w:t>
            </w:r>
          </w:p>
        </w:tc>
        <w:tc>
          <w:tcPr>
            <w:tcW w:w="3601" w:type="dxa"/>
            <w:tcBorders>
              <w:top w:val="single" w:sz="4" w:space="0" w:color="auto"/>
              <w:left w:val="single" w:sz="4" w:space="0" w:color="auto"/>
              <w:bottom w:val="single" w:sz="4" w:space="0" w:color="auto"/>
              <w:right w:val="single" w:sz="4" w:space="0" w:color="auto"/>
            </w:tcBorders>
          </w:tcPr>
          <w:p w14:paraId="211B8127" w14:textId="30805469" w:rsidR="00E47269" w:rsidRPr="00633F49" w:rsidRDefault="00E47269" w:rsidP="00E47269">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lastRenderedPageBreak/>
              <w:t>1/16</w:t>
            </w:r>
            <w:r w:rsidRPr="00633F49">
              <w:rPr>
                <w:sz w:val="22"/>
              </w:rPr>
              <w:tab/>
              <w:t>2.6</w:t>
            </w:r>
            <w:r w:rsidRPr="00633F49">
              <w:rPr>
                <w:sz w:val="22"/>
              </w:rPr>
              <w:tab/>
              <w:t>In indirect relations where a transit administration acts as an accounting intermediary between two terminal points, it shall include accounting data for transit traffic in the relevant outgoing traffic account to administrations beyond it in the routing sequence as soon as possible after receiving that data from the originating administration.</w:t>
            </w:r>
          </w:p>
        </w:tc>
        <w:tc>
          <w:tcPr>
            <w:tcW w:w="2341" w:type="dxa"/>
            <w:tcBorders>
              <w:top w:val="single" w:sz="4" w:space="0" w:color="auto"/>
              <w:left w:val="single" w:sz="4" w:space="0" w:color="auto"/>
              <w:bottom w:val="single" w:sz="4" w:space="0" w:color="auto"/>
              <w:right w:val="single" w:sz="4" w:space="0" w:color="auto"/>
            </w:tcBorders>
          </w:tcPr>
          <w:p w14:paraId="373679BA" w14:textId="16211136" w:rsidR="00E47269" w:rsidRPr="00633F49" w:rsidRDefault="00E47269" w:rsidP="00E47269">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3FE8B621" w14:textId="35DE74A2" w:rsidR="00E47269" w:rsidRPr="00633F49" w:rsidRDefault="00623578" w:rsidP="00E47269">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0199070B" w14:textId="77777777" w:rsidR="000317DF" w:rsidRPr="00633F49" w:rsidRDefault="000317DF"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5D9FD67F" w14:textId="77777777" w:rsidR="00E47269" w:rsidRPr="00633F49" w:rsidRDefault="00E47269"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47269" w:rsidRPr="00633F49" w14:paraId="1DFC273F"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29486B1E" w14:textId="77777777" w:rsidR="00E47269" w:rsidRPr="00633F49" w:rsidRDefault="00E47269" w:rsidP="00E47269">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5A4225E7" w14:textId="1D0B3135" w:rsidR="00E47269" w:rsidRPr="00633F49" w:rsidRDefault="00E47269" w:rsidP="00E47269">
            <w:pPr>
              <w:tabs>
                <w:tab w:val="clear" w:pos="567"/>
                <w:tab w:val="left" w:pos="720"/>
              </w:tabs>
              <w:spacing w:before="0"/>
              <w:ind w:right="130"/>
              <w:rPr>
                <w:rStyle w:val="Artdef"/>
                <w:bCs/>
                <w:sz w:val="22"/>
              </w:rPr>
            </w:pPr>
            <w:r w:rsidRPr="00633F49">
              <w:rPr>
                <w:rStyle w:val="Artdef"/>
                <w:rFonts w:cs="Times New Roman"/>
                <w:bCs/>
                <w:sz w:val="22"/>
              </w:rPr>
              <w:t>1/17</w:t>
            </w:r>
            <w:r w:rsidRPr="00633F49">
              <w:rPr>
                <w:bCs/>
                <w:sz w:val="22"/>
              </w:rPr>
              <w:tab/>
            </w:r>
            <w:r w:rsidRPr="00633F49">
              <w:rPr>
                <w:b/>
                <w:sz w:val="22"/>
              </w:rPr>
              <w:t>3</w:t>
            </w:r>
            <w:r w:rsidRPr="00633F49">
              <w:rPr>
                <w:b/>
                <w:sz w:val="22"/>
              </w:rPr>
              <w:tab/>
              <w:t>Settlement of balances of accounts</w:t>
            </w:r>
          </w:p>
        </w:tc>
        <w:tc>
          <w:tcPr>
            <w:tcW w:w="3601" w:type="dxa"/>
            <w:tcBorders>
              <w:top w:val="single" w:sz="4" w:space="0" w:color="auto"/>
              <w:left w:val="single" w:sz="4" w:space="0" w:color="auto"/>
              <w:bottom w:val="single" w:sz="4" w:space="0" w:color="auto"/>
              <w:right w:val="single" w:sz="4" w:space="0" w:color="auto"/>
            </w:tcBorders>
          </w:tcPr>
          <w:p w14:paraId="36B4FE1D" w14:textId="4FBFE019" w:rsidR="00E47269" w:rsidRPr="00633F49" w:rsidRDefault="00E47269" w:rsidP="00E47269">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1/17</w:t>
            </w:r>
            <w:r w:rsidRPr="00633F49">
              <w:rPr>
                <w:sz w:val="22"/>
              </w:rPr>
              <w:tab/>
            </w:r>
            <w:r w:rsidRPr="00633F49">
              <w:rPr>
                <w:b/>
                <w:bCs/>
                <w:sz w:val="22"/>
              </w:rPr>
              <w:t>3</w:t>
            </w:r>
            <w:r w:rsidRPr="00633F49">
              <w:rPr>
                <w:b/>
                <w:bCs/>
                <w:sz w:val="22"/>
              </w:rPr>
              <w:tab/>
              <w:t>Settlement of balances of accounts</w:t>
            </w:r>
          </w:p>
        </w:tc>
        <w:tc>
          <w:tcPr>
            <w:tcW w:w="2341" w:type="dxa"/>
            <w:tcBorders>
              <w:top w:val="single" w:sz="4" w:space="0" w:color="auto"/>
              <w:left w:val="single" w:sz="4" w:space="0" w:color="auto"/>
              <w:bottom w:val="single" w:sz="4" w:space="0" w:color="auto"/>
              <w:right w:val="single" w:sz="4" w:space="0" w:color="auto"/>
            </w:tcBorders>
          </w:tcPr>
          <w:p w14:paraId="5885674A" w14:textId="77777777" w:rsidR="00E47269" w:rsidRPr="00633F49" w:rsidRDefault="00E47269" w:rsidP="00E47269">
            <w:pPr>
              <w:tabs>
                <w:tab w:val="clear" w:pos="567"/>
                <w:tab w:val="left" w:pos="720"/>
              </w:tabs>
              <w:spacing w:before="0"/>
              <w:rPr>
                <w:rFonts w:asciiTheme="minorHAnsi" w:hAnsiTheme="minorHAnsi" w:cstheme="minorHAnsi"/>
                <w:bCs/>
                <w:sz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10D86A09" w14:textId="77777777" w:rsidR="00E47269" w:rsidRPr="00633F49" w:rsidRDefault="00E47269" w:rsidP="00E47269">
            <w:pPr>
              <w:tabs>
                <w:tab w:val="clear" w:pos="567"/>
                <w:tab w:val="left" w:pos="720"/>
              </w:tabs>
              <w:spacing w:before="0"/>
              <w:rPr>
                <w:rFonts w:asciiTheme="minorHAnsi" w:hAnsiTheme="minorHAnsi" w:cstheme="minorHAnsi"/>
                <w:bCs/>
                <w:sz w:val="22"/>
              </w:rPr>
            </w:pPr>
          </w:p>
        </w:tc>
        <w:tc>
          <w:tcPr>
            <w:tcW w:w="1860" w:type="dxa"/>
            <w:gridSpan w:val="2"/>
            <w:tcBorders>
              <w:top w:val="single" w:sz="4" w:space="0" w:color="auto"/>
              <w:left w:val="single" w:sz="4" w:space="0" w:color="auto"/>
              <w:bottom w:val="single" w:sz="4" w:space="0" w:color="auto"/>
              <w:right w:val="single" w:sz="4" w:space="0" w:color="auto"/>
            </w:tcBorders>
          </w:tcPr>
          <w:p w14:paraId="5968A12D" w14:textId="77777777" w:rsidR="00E47269" w:rsidRPr="00633F49" w:rsidRDefault="00E47269" w:rsidP="00E47269">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47269" w:rsidRPr="00633F49" w14:paraId="40FE634E"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192B4A8E" w14:textId="77777777" w:rsidR="00E47269" w:rsidRPr="00633F49" w:rsidRDefault="00E47269" w:rsidP="00E47269">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2CD7EB00" w14:textId="567BDF46" w:rsidR="00E47269" w:rsidRPr="00633F49" w:rsidRDefault="00E47269" w:rsidP="00E47269">
            <w:pPr>
              <w:tabs>
                <w:tab w:val="clear" w:pos="567"/>
                <w:tab w:val="left" w:pos="720"/>
              </w:tabs>
              <w:spacing w:before="0"/>
              <w:ind w:right="130"/>
              <w:rPr>
                <w:rStyle w:val="Artdef"/>
                <w:sz w:val="22"/>
              </w:rPr>
            </w:pPr>
            <w:r w:rsidRPr="00633F49">
              <w:rPr>
                <w:rStyle w:val="Artdef"/>
                <w:rFonts w:cs="Times New Roman"/>
                <w:bCs/>
                <w:sz w:val="22"/>
              </w:rPr>
              <w:t>1/18</w:t>
            </w:r>
            <w:r w:rsidRPr="00633F49">
              <w:rPr>
                <w:sz w:val="22"/>
              </w:rPr>
              <w:tab/>
            </w:r>
            <w:r w:rsidRPr="00633F49">
              <w:rPr>
                <w:b/>
                <w:bCs/>
                <w:sz w:val="22"/>
              </w:rPr>
              <w:t>3.1</w:t>
            </w:r>
            <w:r w:rsidRPr="00633F49">
              <w:rPr>
                <w:b/>
                <w:bCs/>
                <w:sz w:val="22"/>
              </w:rPr>
              <w:tab/>
              <w:t>Choice of the currency of payment</w:t>
            </w:r>
          </w:p>
        </w:tc>
        <w:tc>
          <w:tcPr>
            <w:tcW w:w="3601" w:type="dxa"/>
            <w:tcBorders>
              <w:top w:val="single" w:sz="4" w:space="0" w:color="auto"/>
              <w:left w:val="single" w:sz="4" w:space="0" w:color="auto"/>
              <w:bottom w:val="single" w:sz="4" w:space="0" w:color="auto"/>
              <w:right w:val="single" w:sz="4" w:space="0" w:color="auto"/>
            </w:tcBorders>
          </w:tcPr>
          <w:p w14:paraId="725F286D" w14:textId="1EFDB4F3" w:rsidR="00E47269" w:rsidRPr="00633F49" w:rsidRDefault="00E47269" w:rsidP="00E47269">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1/18</w:t>
            </w:r>
            <w:r w:rsidRPr="00633F49">
              <w:rPr>
                <w:sz w:val="22"/>
              </w:rPr>
              <w:tab/>
            </w:r>
            <w:r w:rsidRPr="00633F49">
              <w:rPr>
                <w:b/>
                <w:bCs/>
                <w:sz w:val="22"/>
              </w:rPr>
              <w:t>3.1</w:t>
            </w:r>
            <w:r w:rsidRPr="00633F49">
              <w:rPr>
                <w:b/>
                <w:bCs/>
                <w:sz w:val="22"/>
              </w:rPr>
              <w:tab/>
              <w:t>Choice of the currency of payment</w:t>
            </w:r>
          </w:p>
        </w:tc>
        <w:tc>
          <w:tcPr>
            <w:tcW w:w="2341" w:type="dxa"/>
            <w:tcBorders>
              <w:top w:val="single" w:sz="4" w:space="0" w:color="auto"/>
              <w:left w:val="single" w:sz="4" w:space="0" w:color="auto"/>
              <w:bottom w:val="single" w:sz="4" w:space="0" w:color="auto"/>
              <w:right w:val="single" w:sz="4" w:space="0" w:color="auto"/>
            </w:tcBorders>
          </w:tcPr>
          <w:p w14:paraId="479EDE19" w14:textId="77777777" w:rsidR="00E47269" w:rsidRPr="00633F49" w:rsidRDefault="00E47269" w:rsidP="00E47269">
            <w:pPr>
              <w:tabs>
                <w:tab w:val="clear" w:pos="567"/>
                <w:tab w:val="left" w:pos="720"/>
              </w:tabs>
              <w:spacing w:before="0"/>
              <w:rPr>
                <w:rFonts w:asciiTheme="minorHAnsi" w:hAnsiTheme="minorHAnsi" w:cstheme="minorHAnsi"/>
                <w:bCs/>
                <w:sz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34BB52B4" w14:textId="77777777" w:rsidR="00E47269" w:rsidRPr="00633F49" w:rsidRDefault="00E47269" w:rsidP="00E47269">
            <w:pPr>
              <w:tabs>
                <w:tab w:val="clear" w:pos="567"/>
                <w:tab w:val="left" w:pos="720"/>
              </w:tabs>
              <w:spacing w:before="0"/>
              <w:rPr>
                <w:rFonts w:asciiTheme="minorHAnsi" w:hAnsiTheme="minorHAnsi" w:cstheme="minorHAnsi"/>
                <w:bCs/>
                <w:sz w:val="22"/>
              </w:rPr>
            </w:pPr>
          </w:p>
        </w:tc>
        <w:tc>
          <w:tcPr>
            <w:tcW w:w="1860" w:type="dxa"/>
            <w:gridSpan w:val="2"/>
            <w:tcBorders>
              <w:top w:val="single" w:sz="4" w:space="0" w:color="auto"/>
              <w:left w:val="single" w:sz="4" w:space="0" w:color="auto"/>
              <w:bottom w:val="single" w:sz="4" w:space="0" w:color="auto"/>
              <w:right w:val="single" w:sz="4" w:space="0" w:color="auto"/>
            </w:tcBorders>
          </w:tcPr>
          <w:p w14:paraId="11609344" w14:textId="77777777" w:rsidR="00E47269" w:rsidRPr="00633F49" w:rsidRDefault="00E47269" w:rsidP="00E47269">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47269" w:rsidRPr="00633F49" w14:paraId="2B2A92C9"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0D57E2CA" w14:textId="77777777" w:rsidR="00E47269" w:rsidRPr="00633F49" w:rsidRDefault="00E47269" w:rsidP="00E47269">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7FA42A28" w14:textId="1B458F43" w:rsidR="00E47269" w:rsidRPr="00633F49" w:rsidRDefault="00E47269" w:rsidP="00E47269">
            <w:pPr>
              <w:tabs>
                <w:tab w:val="clear" w:pos="567"/>
                <w:tab w:val="left" w:pos="720"/>
              </w:tabs>
              <w:spacing w:before="0"/>
              <w:ind w:right="130"/>
              <w:rPr>
                <w:rStyle w:val="Artdef"/>
                <w:sz w:val="22"/>
              </w:rPr>
            </w:pPr>
            <w:r w:rsidRPr="00633F49">
              <w:rPr>
                <w:rStyle w:val="Artdef"/>
                <w:rFonts w:cs="Times New Roman"/>
                <w:sz w:val="22"/>
              </w:rPr>
              <w:t>1/19</w:t>
            </w:r>
            <w:r w:rsidRPr="00633F49">
              <w:rPr>
                <w:sz w:val="22"/>
              </w:rPr>
              <w:tab/>
              <w:t>3.1.1</w:t>
            </w:r>
            <w:r w:rsidRPr="00633F49">
              <w:rPr>
                <w:sz w:val="22"/>
              </w:rPr>
              <w:tab/>
              <w:t>The payment of balances of international telecommunication accounts shall be made in the currency selected by the creditor, after consultation with the debtor. In the event of disagreement, the choice of the creditor shall prevail in all cases, subject to the provisions in No. 1/20 (3.1.2) below. If the creditor does not specify a currency, the choice shall rest with the debtor.</w:t>
            </w:r>
          </w:p>
        </w:tc>
        <w:tc>
          <w:tcPr>
            <w:tcW w:w="3601" w:type="dxa"/>
            <w:tcBorders>
              <w:top w:val="single" w:sz="4" w:space="0" w:color="auto"/>
              <w:left w:val="single" w:sz="4" w:space="0" w:color="auto"/>
              <w:bottom w:val="single" w:sz="4" w:space="0" w:color="auto"/>
              <w:right w:val="single" w:sz="4" w:space="0" w:color="auto"/>
            </w:tcBorders>
          </w:tcPr>
          <w:p w14:paraId="57F24B5F" w14:textId="633FE4C1" w:rsidR="00E47269" w:rsidRPr="00633F49" w:rsidRDefault="00E47269" w:rsidP="00E47269">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1/19</w:t>
            </w:r>
            <w:r w:rsidRPr="00633F49">
              <w:rPr>
                <w:sz w:val="22"/>
              </w:rPr>
              <w:tab/>
              <w:t>3.1.1</w:t>
            </w:r>
            <w:r w:rsidRPr="00633F49">
              <w:rPr>
                <w:sz w:val="22"/>
              </w:rPr>
              <w:tab/>
              <w:t>The payment of balances of international telecommunication accounts shall be made in the currency selected by the creditor after consultation with the debtor. In the event of disagreement, the choice of the creditor shall prevail in all cases subject to the provisions in 3.1.2 below. If the creditor does not specify a currency, the choice shall rest with the debtor.</w:t>
            </w:r>
          </w:p>
        </w:tc>
        <w:tc>
          <w:tcPr>
            <w:tcW w:w="2341" w:type="dxa"/>
            <w:tcBorders>
              <w:top w:val="single" w:sz="4" w:space="0" w:color="auto"/>
              <w:left w:val="single" w:sz="4" w:space="0" w:color="auto"/>
              <w:bottom w:val="single" w:sz="4" w:space="0" w:color="auto"/>
              <w:right w:val="single" w:sz="4" w:space="0" w:color="auto"/>
            </w:tcBorders>
          </w:tcPr>
          <w:p w14:paraId="05426BAF" w14:textId="37C5AE1B" w:rsidR="00E47269" w:rsidRPr="00633F49" w:rsidRDefault="00E47269" w:rsidP="00E47269">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6029C8D4" w14:textId="0EDEDE66" w:rsidR="00E47269" w:rsidRPr="00633F49" w:rsidRDefault="00623578" w:rsidP="00E47269">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66AFEDFC" w14:textId="77777777" w:rsidR="000317DF" w:rsidRPr="00633F49" w:rsidRDefault="000317DF" w:rsidP="00633F49">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3E0A45F5" w14:textId="77777777" w:rsidR="00E47269" w:rsidRPr="00633F49" w:rsidRDefault="00E47269" w:rsidP="00E47269">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47269" w:rsidRPr="00633F49" w14:paraId="4F99F5A9"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21125695" w14:textId="77777777" w:rsidR="00E47269" w:rsidRPr="00633F49" w:rsidRDefault="00E47269" w:rsidP="00E47269">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57905FE7" w14:textId="78AA07ED" w:rsidR="00E47269" w:rsidRPr="00633F49" w:rsidRDefault="00E47269" w:rsidP="00E47269">
            <w:pPr>
              <w:tabs>
                <w:tab w:val="clear" w:pos="567"/>
                <w:tab w:val="left" w:pos="720"/>
              </w:tabs>
              <w:spacing w:before="0"/>
              <w:ind w:right="130"/>
              <w:rPr>
                <w:rStyle w:val="Artdef"/>
                <w:sz w:val="22"/>
              </w:rPr>
            </w:pPr>
            <w:r w:rsidRPr="00633F49">
              <w:rPr>
                <w:rStyle w:val="Artdef"/>
                <w:rFonts w:cs="Times New Roman"/>
                <w:sz w:val="22"/>
              </w:rPr>
              <w:t>1/20</w:t>
            </w:r>
            <w:r w:rsidRPr="00633F49">
              <w:rPr>
                <w:sz w:val="22"/>
              </w:rPr>
              <w:tab/>
              <w:t>3.1.2</w:t>
            </w:r>
            <w:r w:rsidRPr="00633F49">
              <w:rPr>
                <w:sz w:val="22"/>
              </w:rPr>
              <w:tab/>
              <w:t>If a creditor selects a currency with a value fixed unilaterally or a currency the equivalent value of which is to be determined by its relationship to a currency with a value also fixed unilaterally, the use of the selected currency must be acceptable to the debtor.</w:t>
            </w:r>
          </w:p>
        </w:tc>
        <w:tc>
          <w:tcPr>
            <w:tcW w:w="3601" w:type="dxa"/>
            <w:tcBorders>
              <w:top w:val="single" w:sz="4" w:space="0" w:color="auto"/>
              <w:left w:val="single" w:sz="4" w:space="0" w:color="auto"/>
              <w:bottom w:val="single" w:sz="4" w:space="0" w:color="auto"/>
              <w:right w:val="single" w:sz="4" w:space="0" w:color="auto"/>
            </w:tcBorders>
          </w:tcPr>
          <w:p w14:paraId="58BC0F96" w14:textId="13D4C585" w:rsidR="00E47269" w:rsidRPr="00633F49" w:rsidRDefault="00E47269" w:rsidP="00E47269">
            <w:pPr>
              <w:tabs>
                <w:tab w:val="clear" w:pos="567"/>
                <w:tab w:val="left" w:pos="720"/>
              </w:tabs>
              <w:spacing w:before="0"/>
              <w:ind w:right="44"/>
              <w:rPr>
                <w:sz w:val="22"/>
              </w:rPr>
            </w:pPr>
            <w:r w:rsidRPr="00633F49">
              <w:rPr>
                <w:rStyle w:val="Artdef"/>
                <w:sz w:val="22"/>
              </w:rPr>
              <w:t>1/20</w:t>
            </w:r>
            <w:r w:rsidRPr="00633F49">
              <w:rPr>
                <w:sz w:val="22"/>
              </w:rPr>
              <w:tab/>
              <w:t>3.1.2</w:t>
            </w:r>
            <w:r w:rsidRPr="00633F49">
              <w:rPr>
                <w:sz w:val="22"/>
              </w:rPr>
              <w:tab/>
              <w:t>If a creditor selects a currency with a value fixed unilaterally or a currency the equivalent value of which is to be determined by its relationship to a currency with a value also fixed unilaterally, the use of the selected currency must be acceptable to the debtor.</w:t>
            </w:r>
          </w:p>
        </w:tc>
        <w:tc>
          <w:tcPr>
            <w:tcW w:w="2341" w:type="dxa"/>
            <w:tcBorders>
              <w:top w:val="single" w:sz="4" w:space="0" w:color="auto"/>
              <w:left w:val="single" w:sz="4" w:space="0" w:color="auto"/>
              <w:bottom w:val="single" w:sz="4" w:space="0" w:color="auto"/>
              <w:right w:val="single" w:sz="4" w:space="0" w:color="auto"/>
            </w:tcBorders>
          </w:tcPr>
          <w:p w14:paraId="41AED232" w14:textId="77777777" w:rsidR="00E47269" w:rsidRPr="00633F49" w:rsidRDefault="00E47269" w:rsidP="00E47269">
            <w:pPr>
              <w:tabs>
                <w:tab w:val="clear" w:pos="567"/>
                <w:tab w:val="left" w:pos="720"/>
              </w:tabs>
              <w:spacing w:before="0"/>
              <w:rPr>
                <w:rFonts w:asciiTheme="minorHAnsi" w:hAnsiTheme="minorHAnsi" w:cstheme="minorHAnsi"/>
                <w:bCs/>
                <w:sz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6AC2A6CC" w14:textId="77777777" w:rsidR="00E47269" w:rsidRPr="00633F49" w:rsidRDefault="00E47269" w:rsidP="00E47269">
            <w:pPr>
              <w:tabs>
                <w:tab w:val="clear" w:pos="567"/>
                <w:tab w:val="left" w:pos="720"/>
              </w:tabs>
              <w:spacing w:before="0"/>
              <w:rPr>
                <w:rFonts w:asciiTheme="minorHAnsi" w:hAnsiTheme="minorHAnsi" w:cstheme="minorHAnsi"/>
                <w:bCs/>
                <w:sz w:val="22"/>
              </w:rPr>
            </w:pPr>
          </w:p>
        </w:tc>
        <w:tc>
          <w:tcPr>
            <w:tcW w:w="1860" w:type="dxa"/>
            <w:gridSpan w:val="2"/>
            <w:tcBorders>
              <w:top w:val="single" w:sz="4" w:space="0" w:color="auto"/>
              <w:left w:val="single" w:sz="4" w:space="0" w:color="auto"/>
              <w:bottom w:val="single" w:sz="4" w:space="0" w:color="auto"/>
              <w:right w:val="single" w:sz="4" w:space="0" w:color="auto"/>
            </w:tcBorders>
          </w:tcPr>
          <w:p w14:paraId="4885C9C2" w14:textId="77777777" w:rsidR="00E47269" w:rsidRPr="00633F49" w:rsidRDefault="00E47269" w:rsidP="00E47269">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47269" w:rsidRPr="00633F49" w14:paraId="0A288A83"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06162598" w14:textId="77777777" w:rsidR="00E47269" w:rsidRPr="00633F49" w:rsidRDefault="00E47269" w:rsidP="00E47269">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AACF0A4" w14:textId="3850D81A" w:rsidR="00E47269" w:rsidRPr="00633F49" w:rsidRDefault="00E47269" w:rsidP="00E47269">
            <w:pPr>
              <w:tabs>
                <w:tab w:val="clear" w:pos="567"/>
                <w:tab w:val="left" w:pos="720"/>
              </w:tabs>
              <w:spacing w:before="0"/>
              <w:ind w:right="130"/>
              <w:rPr>
                <w:rStyle w:val="Artdef"/>
                <w:sz w:val="22"/>
              </w:rPr>
            </w:pPr>
            <w:r w:rsidRPr="00633F49">
              <w:rPr>
                <w:rStyle w:val="Artdef"/>
                <w:rFonts w:cs="Times New Roman"/>
                <w:sz w:val="22"/>
              </w:rPr>
              <w:t>1/21</w:t>
            </w:r>
            <w:r w:rsidRPr="00633F49">
              <w:rPr>
                <w:sz w:val="22"/>
              </w:rPr>
              <w:tab/>
              <w:t>3.1.3</w:t>
            </w:r>
            <w:r w:rsidRPr="00633F49">
              <w:rPr>
                <w:sz w:val="22"/>
              </w:rPr>
              <w:tab/>
              <w:t>Provided the periods of payment are observed, authorized operating agencies have a right, by mutual agreement, to settle their balances of various kinds by offsetting:</w:t>
            </w:r>
          </w:p>
        </w:tc>
        <w:tc>
          <w:tcPr>
            <w:tcW w:w="3601" w:type="dxa"/>
            <w:vMerge w:val="restart"/>
            <w:tcBorders>
              <w:top w:val="single" w:sz="4" w:space="0" w:color="auto"/>
              <w:left w:val="single" w:sz="4" w:space="0" w:color="auto"/>
              <w:right w:val="single" w:sz="4" w:space="0" w:color="auto"/>
            </w:tcBorders>
          </w:tcPr>
          <w:p w14:paraId="24F7193C" w14:textId="46331DF4" w:rsidR="00E47269" w:rsidRPr="00633F49" w:rsidRDefault="00E47269" w:rsidP="00E47269">
            <w:pPr>
              <w:tabs>
                <w:tab w:val="clear" w:pos="567"/>
                <w:tab w:val="left" w:pos="720"/>
              </w:tabs>
              <w:spacing w:before="0"/>
              <w:ind w:right="130"/>
              <w:rPr>
                <w:sz w:val="22"/>
              </w:rPr>
            </w:pPr>
            <w:r w:rsidRPr="00633F49">
              <w:rPr>
                <w:rStyle w:val="Artdef"/>
                <w:sz w:val="22"/>
              </w:rPr>
              <w:t>1/35</w:t>
            </w:r>
            <w:r w:rsidRPr="00633F49">
              <w:rPr>
                <w:sz w:val="22"/>
              </w:rPr>
              <w:tab/>
              <w:t>3.4.1</w:t>
            </w:r>
            <w:r w:rsidRPr="00633F49">
              <w:rPr>
                <w:sz w:val="22"/>
              </w:rPr>
              <w:tab/>
              <w:t>Provided the periods of payment are observed, administrations may by mutual agreement settle their balances of various kinds by offsetting:</w:t>
            </w:r>
          </w:p>
          <w:p w14:paraId="368FD901" w14:textId="3211035E" w:rsidR="00E47269" w:rsidRPr="00633F49" w:rsidRDefault="00E47269" w:rsidP="00E47269">
            <w:pPr>
              <w:pStyle w:val="enumlev1"/>
              <w:rPr>
                <w:sz w:val="22"/>
              </w:rPr>
            </w:pPr>
            <w:r w:rsidRPr="00633F49">
              <w:rPr>
                <w:sz w:val="22"/>
              </w:rPr>
              <w:lastRenderedPageBreak/>
              <w:t>–</w:t>
            </w:r>
            <w:r w:rsidRPr="00633F49">
              <w:rPr>
                <w:sz w:val="22"/>
              </w:rPr>
              <w:tab/>
              <w:t>credits and debits in their relations with other administrations; and/or</w:t>
            </w:r>
          </w:p>
          <w:p w14:paraId="779894CC" w14:textId="4784DCC5" w:rsidR="00E47269" w:rsidRPr="00633F49" w:rsidRDefault="00E47269" w:rsidP="00E47269">
            <w:pPr>
              <w:pStyle w:val="enumlev1"/>
              <w:rPr>
                <w:rFonts w:asciiTheme="minorHAnsi" w:eastAsia="SimSun" w:hAnsiTheme="minorHAnsi" w:cs="Times New Roman Bold"/>
                <w:b/>
                <w:bCs/>
                <w:iCs/>
                <w:color w:val="000000"/>
                <w:sz w:val="22"/>
              </w:rPr>
            </w:pPr>
            <w:r w:rsidRPr="00633F49">
              <w:rPr>
                <w:sz w:val="22"/>
              </w:rPr>
              <w:t>–</w:t>
            </w:r>
            <w:r w:rsidRPr="00633F49">
              <w:rPr>
                <w:sz w:val="22"/>
              </w:rPr>
              <w:tab/>
              <w:t>debts arising from postal services, if appropriate.</w:t>
            </w:r>
          </w:p>
        </w:tc>
        <w:tc>
          <w:tcPr>
            <w:tcW w:w="2341" w:type="dxa"/>
            <w:tcBorders>
              <w:top w:val="single" w:sz="4" w:space="0" w:color="auto"/>
              <w:left w:val="single" w:sz="4" w:space="0" w:color="auto"/>
              <w:bottom w:val="single" w:sz="4" w:space="0" w:color="auto"/>
              <w:right w:val="single" w:sz="4" w:space="0" w:color="auto"/>
            </w:tcBorders>
          </w:tcPr>
          <w:p w14:paraId="3391526B" w14:textId="3B394DA1" w:rsidR="00E47269" w:rsidRPr="00633F49" w:rsidRDefault="00E47269" w:rsidP="00E47269">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lastRenderedPageBreak/>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69139388" w14:textId="72E9C058" w:rsidR="00E47269" w:rsidRPr="00633F49" w:rsidRDefault="00623578" w:rsidP="00E47269">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0649D736" w14:textId="77777777" w:rsidR="000317DF" w:rsidRPr="00633F49" w:rsidRDefault="000317DF"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2F0FBF3E" w14:textId="77777777" w:rsidR="00E47269" w:rsidRPr="00633F49" w:rsidRDefault="00E47269"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47269" w:rsidRPr="00633F49" w14:paraId="3BFFBB7D"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151B59CF" w14:textId="77777777" w:rsidR="00E47269" w:rsidRPr="00633F49" w:rsidRDefault="00E47269" w:rsidP="00E47269">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5551116C" w14:textId="133491FA" w:rsidR="00E47269" w:rsidRPr="00633F49" w:rsidRDefault="00E47269" w:rsidP="00E47269">
            <w:pPr>
              <w:tabs>
                <w:tab w:val="clear" w:pos="567"/>
                <w:tab w:val="left" w:pos="720"/>
              </w:tabs>
              <w:spacing w:before="0"/>
              <w:ind w:right="130"/>
              <w:rPr>
                <w:rStyle w:val="Artdef"/>
                <w:sz w:val="22"/>
              </w:rPr>
            </w:pPr>
            <w:r w:rsidRPr="00633F49">
              <w:rPr>
                <w:rStyle w:val="Artdef"/>
                <w:rFonts w:cs="Times New Roman"/>
                <w:bCs/>
                <w:sz w:val="22"/>
              </w:rPr>
              <w:t>1/22</w:t>
            </w:r>
            <w:r w:rsidRPr="00633F49">
              <w:rPr>
                <w:sz w:val="22"/>
              </w:rPr>
              <w:tab/>
            </w:r>
            <w:r w:rsidRPr="00633F49">
              <w:rPr>
                <w:i/>
                <w:iCs/>
                <w:sz w:val="22"/>
              </w:rPr>
              <w:t>a)</w:t>
            </w:r>
            <w:r w:rsidRPr="00633F49">
              <w:rPr>
                <w:sz w:val="22"/>
              </w:rPr>
              <w:tab/>
              <w:t>credits and debits in their relations with other authorized operating agencies;</w:t>
            </w:r>
          </w:p>
        </w:tc>
        <w:tc>
          <w:tcPr>
            <w:tcW w:w="3601" w:type="dxa"/>
            <w:vMerge/>
            <w:tcBorders>
              <w:left w:val="single" w:sz="4" w:space="0" w:color="auto"/>
              <w:right w:val="single" w:sz="4" w:space="0" w:color="auto"/>
            </w:tcBorders>
          </w:tcPr>
          <w:p w14:paraId="2216310E" w14:textId="77777777" w:rsidR="00E47269" w:rsidRPr="00633F49" w:rsidRDefault="00E47269" w:rsidP="00E47269">
            <w:pPr>
              <w:tabs>
                <w:tab w:val="clear" w:pos="567"/>
                <w:tab w:val="left" w:pos="720"/>
              </w:tabs>
              <w:spacing w:before="0"/>
              <w:ind w:right="44"/>
              <w:rPr>
                <w:rFonts w:asciiTheme="minorHAnsi" w:eastAsia="SimSun" w:hAnsiTheme="minorHAnsi" w:cs="Times New Roman Bold"/>
                <w:b/>
                <w:bCs/>
                <w:iCs/>
                <w:color w:val="000000"/>
                <w:sz w:val="22"/>
              </w:rPr>
            </w:pPr>
          </w:p>
        </w:tc>
        <w:tc>
          <w:tcPr>
            <w:tcW w:w="2341" w:type="dxa"/>
            <w:tcBorders>
              <w:top w:val="single" w:sz="4" w:space="0" w:color="auto"/>
              <w:left w:val="single" w:sz="4" w:space="0" w:color="auto"/>
              <w:bottom w:val="single" w:sz="4" w:space="0" w:color="auto"/>
              <w:right w:val="single" w:sz="4" w:space="0" w:color="auto"/>
            </w:tcBorders>
          </w:tcPr>
          <w:p w14:paraId="4864B13D" w14:textId="1E37779F" w:rsidR="00E47269" w:rsidRPr="00633F49" w:rsidRDefault="00E47269" w:rsidP="00E47269">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59F0521E" w14:textId="62F5FA0B" w:rsidR="00E47269" w:rsidRPr="00633F49" w:rsidRDefault="00623578" w:rsidP="00E47269">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738B2462" w14:textId="480054A7" w:rsidR="00E47269" w:rsidRPr="00633F49" w:rsidRDefault="000317DF"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tc>
      </w:tr>
      <w:tr w:rsidR="00E47269" w:rsidRPr="00633F49" w14:paraId="346DE3CB"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0C8BD4D8" w14:textId="77777777" w:rsidR="00E47269" w:rsidRPr="00633F49" w:rsidRDefault="00E47269" w:rsidP="00E47269">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6B71156B" w14:textId="5A40E0D3" w:rsidR="00E47269" w:rsidRPr="00633F49" w:rsidRDefault="00E47269" w:rsidP="00E47269">
            <w:pPr>
              <w:tabs>
                <w:tab w:val="clear" w:pos="567"/>
                <w:tab w:val="left" w:pos="720"/>
              </w:tabs>
              <w:spacing w:before="0"/>
              <w:ind w:right="130"/>
              <w:rPr>
                <w:rStyle w:val="Artdef"/>
                <w:sz w:val="22"/>
              </w:rPr>
            </w:pPr>
            <w:r w:rsidRPr="00633F49">
              <w:rPr>
                <w:rStyle w:val="Artdef"/>
                <w:rFonts w:cs="Times New Roman"/>
                <w:bCs/>
                <w:sz w:val="22"/>
              </w:rPr>
              <w:t>1/23</w:t>
            </w:r>
            <w:r w:rsidRPr="00633F49">
              <w:rPr>
                <w:b/>
                <w:bCs/>
                <w:sz w:val="22"/>
              </w:rPr>
              <w:tab/>
            </w:r>
            <w:r w:rsidRPr="00633F49">
              <w:rPr>
                <w:i/>
                <w:iCs/>
                <w:sz w:val="22"/>
              </w:rPr>
              <w:t>b)</w:t>
            </w:r>
            <w:r w:rsidRPr="00633F49">
              <w:rPr>
                <w:sz w:val="22"/>
              </w:rPr>
              <w:tab/>
              <w:t>any other mutually agreed settlements, if appropriate.</w:t>
            </w:r>
          </w:p>
        </w:tc>
        <w:tc>
          <w:tcPr>
            <w:tcW w:w="3601" w:type="dxa"/>
            <w:vMerge/>
            <w:tcBorders>
              <w:left w:val="single" w:sz="4" w:space="0" w:color="auto"/>
              <w:right w:val="single" w:sz="4" w:space="0" w:color="auto"/>
            </w:tcBorders>
          </w:tcPr>
          <w:p w14:paraId="6C4F977D" w14:textId="77777777" w:rsidR="00E47269" w:rsidRPr="00633F49" w:rsidRDefault="00E47269" w:rsidP="00E47269">
            <w:pPr>
              <w:tabs>
                <w:tab w:val="clear" w:pos="567"/>
                <w:tab w:val="left" w:pos="720"/>
              </w:tabs>
              <w:spacing w:before="0"/>
              <w:ind w:right="44"/>
              <w:rPr>
                <w:rFonts w:asciiTheme="minorHAnsi" w:eastAsia="SimSun" w:hAnsiTheme="minorHAnsi" w:cs="Times New Roman Bold"/>
                <w:b/>
                <w:bCs/>
                <w:iCs/>
                <w:color w:val="000000"/>
                <w:sz w:val="22"/>
              </w:rPr>
            </w:pPr>
          </w:p>
        </w:tc>
        <w:tc>
          <w:tcPr>
            <w:tcW w:w="2341" w:type="dxa"/>
            <w:tcBorders>
              <w:top w:val="single" w:sz="4" w:space="0" w:color="auto"/>
              <w:left w:val="single" w:sz="4" w:space="0" w:color="auto"/>
              <w:bottom w:val="single" w:sz="4" w:space="0" w:color="auto"/>
              <w:right w:val="single" w:sz="4" w:space="0" w:color="auto"/>
            </w:tcBorders>
          </w:tcPr>
          <w:p w14:paraId="44738CB9" w14:textId="22143C3B" w:rsidR="00E47269" w:rsidRPr="00633F49" w:rsidRDefault="00E47269" w:rsidP="00E47269">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1FEA67DB" w14:textId="6AC75BD9" w:rsidR="00E47269" w:rsidRPr="00633F49" w:rsidRDefault="00623578" w:rsidP="00E47269">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7E9EFD71" w14:textId="4FBC5C0A" w:rsidR="00E47269" w:rsidRPr="00633F49" w:rsidRDefault="000317DF"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tc>
      </w:tr>
      <w:tr w:rsidR="00E47269" w:rsidRPr="00633F49" w14:paraId="653E086D"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38B1C00D" w14:textId="77777777" w:rsidR="00E47269" w:rsidRPr="00633F49" w:rsidRDefault="00E47269" w:rsidP="00E47269">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6218719" w14:textId="45A54753" w:rsidR="00E47269" w:rsidRPr="00633F49" w:rsidRDefault="00E47269" w:rsidP="00E47269">
            <w:pPr>
              <w:tabs>
                <w:tab w:val="clear" w:pos="567"/>
                <w:tab w:val="left" w:pos="720"/>
              </w:tabs>
              <w:spacing w:before="0"/>
              <w:ind w:right="130"/>
              <w:rPr>
                <w:rStyle w:val="Artdef"/>
                <w:sz w:val="22"/>
              </w:rPr>
            </w:pPr>
            <w:r w:rsidRPr="00633F49">
              <w:rPr>
                <w:rStyle w:val="Artdef"/>
                <w:rFonts w:cs="Times New Roman"/>
                <w:bCs/>
                <w:sz w:val="22"/>
              </w:rPr>
              <w:t>1/24</w:t>
            </w:r>
            <w:r w:rsidRPr="00633F49">
              <w:rPr>
                <w:rFonts w:cstheme="majorBidi"/>
                <w:b/>
                <w:bCs/>
                <w:sz w:val="22"/>
              </w:rPr>
              <w:tab/>
            </w:r>
            <w:r w:rsidRPr="00633F49">
              <w:rPr>
                <w:rFonts w:cstheme="majorBidi"/>
                <w:sz w:val="22"/>
              </w:rPr>
              <w:t>This rule also applies in case payments are made through specialized payment agencies in accordance with arrangements with authorized operating agencies.</w:t>
            </w:r>
          </w:p>
        </w:tc>
        <w:tc>
          <w:tcPr>
            <w:tcW w:w="3601" w:type="dxa"/>
            <w:vMerge/>
            <w:tcBorders>
              <w:left w:val="single" w:sz="4" w:space="0" w:color="auto"/>
              <w:bottom w:val="single" w:sz="4" w:space="0" w:color="auto"/>
              <w:right w:val="single" w:sz="4" w:space="0" w:color="auto"/>
            </w:tcBorders>
          </w:tcPr>
          <w:p w14:paraId="1F48826E" w14:textId="77777777" w:rsidR="00E47269" w:rsidRPr="00633F49" w:rsidRDefault="00E47269" w:rsidP="00E47269">
            <w:pPr>
              <w:tabs>
                <w:tab w:val="clear" w:pos="567"/>
                <w:tab w:val="left" w:pos="720"/>
              </w:tabs>
              <w:spacing w:before="0"/>
              <w:ind w:right="44"/>
              <w:rPr>
                <w:rFonts w:asciiTheme="minorHAnsi" w:eastAsia="SimSun" w:hAnsiTheme="minorHAnsi" w:cs="Times New Roman Bold"/>
                <w:b/>
                <w:bCs/>
                <w:iCs/>
                <w:color w:val="000000"/>
                <w:sz w:val="22"/>
              </w:rPr>
            </w:pPr>
          </w:p>
        </w:tc>
        <w:tc>
          <w:tcPr>
            <w:tcW w:w="2341" w:type="dxa"/>
            <w:tcBorders>
              <w:top w:val="single" w:sz="4" w:space="0" w:color="auto"/>
              <w:left w:val="single" w:sz="4" w:space="0" w:color="auto"/>
              <w:bottom w:val="single" w:sz="4" w:space="0" w:color="auto"/>
              <w:right w:val="single" w:sz="4" w:space="0" w:color="auto"/>
            </w:tcBorders>
          </w:tcPr>
          <w:p w14:paraId="3BC08037" w14:textId="62A5723E" w:rsidR="00E47269" w:rsidRPr="00633F49" w:rsidRDefault="00E47269" w:rsidP="00E47269">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6303980B" w14:textId="2583D506" w:rsidR="00E47269" w:rsidRPr="00633F49" w:rsidRDefault="00623578" w:rsidP="00E47269">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1BECC493" w14:textId="0823CF84" w:rsidR="00E47269" w:rsidRPr="00633F49" w:rsidRDefault="000317DF"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tc>
      </w:tr>
      <w:tr w:rsidR="00E47269" w:rsidRPr="00633F49" w14:paraId="3A77E2D6"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3A206B83" w14:textId="77777777" w:rsidR="00E47269" w:rsidRPr="00633F49" w:rsidRDefault="00E47269" w:rsidP="00E47269">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08C96659" w14:textId="06266962" w:rsidR="00E47269" w:rsidRPr="00633F49" w:rsidRDefault="00E47269" w:rsidP="00E47269">
            <w:pPr>
              <w:tabs>
                <w:tab w:val="clear" w:pos="567"/>
                <w:tab w:val="left" w:pos="720"/>
              </w:tabs>
              <w:spacing w:before="0"/>
              <w:ind w:right="130"/>
              <w:rPr>
                <w:rStyle w:val="Artdef"/>
                <w:sz w:val="22"/>
              </w:rPr>
            </w:pPr>
            <w:r w:rsidRPr="00633F49">
              <w:rPr>
                <w:rStyle w:val="Artdef"/>
                <w:rFonts w:cs="Times New Roman"/>
                <w:sz w:val="22"/>
              </w:rPr>
              <w:t>1/25</w:t>
            </w:r>
            <w:r w:rsidRPr="00633F49">
              <w:rPr>
                <w:sz w:val="22"/>
              </w:rPr>
              <w:tab/>
            </w:r>
            <w:r w:rsidRPr="00633F49">
              <w:rPr>
                <w:b/>
                <w:bCs/>
                <w:sz w:val="22"/>
              </w:rPr>
              <w:t>3.2</w:t>
            </w:r>
            <w:r w:rsidRPr="00633F49">
              <w:rPr>
                <w:b/>
                <w:bCs/>
                <w:sz w:val="22"/>
              </w:rPr>
              <w:tab/>
              <w:t>Determination of the amount of payment</w:t>
            </w:r>
          </w:p>
        </w:tc>
        <w:tc>
          <w:tcPr>
            <w:tcW w:w="3601" w:type="dxa"/>
            <w:tcBorders>
              <w:top w:val="single" w:sz="4" w:space="0" w:color="auto"/>
              <w:left w:val="single" w:sz="4" w:space="0" w:color="auto"/>
              <w:bottom w:val="single" w:sz="4" w:space="0" w:color="auto"/>
              <w:right w:val="single" w:sz="4" w:space="0" w:color="auto"/>
            </w:tcBorders>
          </w:tcPr>
          <w:p w14:paraId="31680B12" w14:textId="667CC890" w:rsidR="00E47269" w:rsidRPr="00633F49" w:rsidRDefault="00E47269" w:rsidP="00E47269">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1/21</w:t>
            </w:r>
            <w:r w:rsidRPr="00633F49">
              <w:rPr>
                <w:sz w:val="22"/>
              </w:rPr>
              <w:tab/>
            </w:r>
            <w:r w:rsidRPr="00633F49">
              <w:rPr>
                <w:b/>
                <w:bCs/>
                <w:sz w:val="22"/>
              </w:rPr>
              <w:t>3.2</w:t>
            </w:r>
            <w:r w:rsidRPr="00633F49">
              <w:rPr>
                <w:b/>
                <w:bCs/>
                <w:sz w:val="22"/>
              </w:rPr>
              <w:tab/>
              <w:t>Determination of the amount of payment</w:t>
            </w:r>
          </w:p>
        </w:tc>
        <w:tc>
          <w:tcPr>
            <w:tcW w:w="2341" w:type="dxa"/>
            <w:tcBorders>
              <w:top w:val="single" w:sz="4" w:space="0" w:color="auto"/>
              <w:left w:val="single" w:sz="4" w:space="0" w:color="auto"/>
              <w:bottom w:val="single" w:sz="4" w:space="0" w:color="auto"/>
              <w:right w:val="single" w:sz="4" w:space="0" w:color="auto"/>
            </w:tcBorders>
          </w:tcPr>
          <w:p w14:paraId="7F7D87DA" w14:textId="77777777" w:rsidR="00E47269" w:rsidRPr="00633F49" w:rsidRDefault="00E47269" w:rsidP="00E47269">
            <w:pPr>
              <w:tabs>
                <w:tab w:val="clear" w:pos="567"/>
                <w:tab w:val="left" w:pos="720"/>
              </w:tabs>
              <w:spacing w:before="0"/>
              <w:rPr>
                <w:rFonts w:asciiTheme="minorHAnsi" w:hAnsiTheme="minorHAnsi" w:cstheme="minorHAnsi"/>
                <w:bCs/>
                <w:sz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0DD1BFFE" w14:textId="77777777" w:rsidR="00E47269" w:rsidRPr="00633F49" w:rsidRDefault="00E47269" w:rsidP="00E47269">
            <w:pPr>
              <w:tabs>
                <w:tab w:val="clear" w:pos="567"/>
                <w:tab w:val="left" w:pos="720"/>
              </w:tabs>
              <w:spacing w:before="0"/>
              <w:rPr>
                <w:rFonts w:asciiTheme="minorHAnsi" w:hAnsiTheme="minorHAnsi" w:cstheme="minorHAnsi"/>
                <w:bCs/>
                <w:sz w:val="22"/>
              </w:rPr>
            </w:pPr>
          </w:p>
        </w:tc>
        <w:tc>
          <w:tcPr>
            <w:tcW w:w="1860" w:type="dxa"/>
            <w:gridSpan w:val="2"/>
            <w:tcBorders>
              <w:top w:val="single" w:sz="4" w:space="0" w:color="auto"/>
              <w:left w:val="single" w:sz="4" w:space="0" w:color="auto"/>
              <w:bottom w:val="single" w:sz="4" w:space="0" w:color="auto"/>
              <w:right w:val="single" w:sz="4" w:space="0" w:color="auto"/>
            </w:tcBorders>
          </w:tcPr>
          <w:p w14:paraId="42BF283F" w14:textId="77777777" w:rsidR="00E47269" w:rsidRPr="00633F49" w:rsidRDefault="00E47269" w:rsidP="00E47269">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47269" w:rsidRPr="00633F49" w14:paraId="43F7DC99"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0C19BC17" w14:textId="77777777" w:rsidR="00E47269" w:rsidRPr="00633F49" w:rsidRDefault="00E47269" w:rsidP="00E47269">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525187EF" w14:textId="2A7848C0" w:rsidR="00E47269" w:rsidRPr="00633F49" w:rsidRDefault="00E47269" w:rsidP="00E47269">
            <w:pPr>
              <w:tabs>
                <w:tab w:val="clear" w:pos="567"/>
                <w:tab w:val="left" w:pos="720"/>
              </w:tabs>
              <w:spacing w:before="0"/>
              <w:ind w:right="130"/>
              <w:rPr>
                <w:rStyle w:val="Artdef"/>
                <w:b w:val="0"/>
                <w:bCs/>
                <w:sz w:val="22"/>
              </w:rPr>
            </w:pPr>
            <w:r w:rsidRPr="00633F49">
              <w:rPr>
                <w:rStyle w:val="Artdef"/>
                <w:rFonts w:cs="Times New Roman"/>
                <w:sz w:val="22"/>
              </w:rPr>
              <w:t>1/26</w:t>
            </w:r>
            <w:r w:rsidRPr="00633F49">
              <w:rPr>
                <w:sz w:val="22"/>
              </w:rPr>
              <w:tab/>
              <w:t>3.2.1</w:t>
            </w:r>
            <w:r w:rsidRPr="00633F49">
              <w:rPr>
                <w:sz w:val="22"/>
              </w:rPr>
              <w:tab/>
              <w:t>The amount of the payment in the selected currency, as determined below, shall be equivalent in value to the balance of the account.</w:t>
            </w:r>
          </w:p>
        </w:tc>
        <w:tc>
          <w:tcPr>
            <w:tcW w:w="3601" w:type="dxa"/>
            <w:tcBorders>
              <w:top w:val="single" w:sz="4" w:space="0" w:color="auto"/>
              <w:left w:val="single" w:sz="4" w:space="0" w:color="auto"/>
              <w:bottom w:val="single" w:sz="4" w:space="0" w:color="auto"/>
              <w:right w:val="single" w:sz="4" w:space="0" w:color="auto"/>
            </w:tcBorders>
          </w:tcPr>
          <w:p w14:paraId="1CD8C3E7" w14:textId="1CDB1687" w:rsidR="00E47269" w:rsidRPr="00633F49" w:rsidRDefault="00E47269" w:rsidP="00E47269">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1/22</w:t>
            </w:r>
            <w:r w:rsidRPr="00633F49">
              <w:rPr>
                <w:sz w:val="22"/>
              </w:rPr>
              <w:tab/>
              <w:t>3.2.1</w:t>
            </w:r>
            <w:r w:rsidRPr="00633F49">
              <w:rPr>
                <w:sz w:val="22"/>
              </w:rPr>
              <w:tab/>
              <w:t>The amount of the payment in the selected currency, as determined below, shall be equivalent in value to the balance of the account.</w:t>
            </w:r>
          </w:p>
        </w:tc>
        <w:tc>
          <w:tcPr>
            <w:tcW w:w="2341" w:type="dxa"/>
            <w:tcBorders>
              <w:top w:val="single" w:sz="4" w:space="0" w:color="auto"/>
              <w:left w:val="single" w:sz="4" w:space="0" w:color="auto"/>
              <w:bottom w:val="single" w:sz="4" w:space="0" w:color="auto"/>
              <w:right w:val="single" w:sz="4" w:space="0" w:color="auto"/>
            </w:tcBorders>
          </w:tcPr>
          <w:p w14:paraId="42E033DC" w14:textId="2FFC41C7" w:rsidR="00E47269" w:rsidRPr="00633F49" w:rsidRDefault="00E47269" w:rsidP="00E47269">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2E324894" w14:textId="40A29CAC" w:rsidR="00E47269" w:rsidRPr="00633F49" w:rsidRDefault="002165C8" w:rsidP="00E47269">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5A171E72" w14:textId="60DCB34C" w:rsidR="00E47269" w:rsidRPr="00633F49" w:rsidRDefault="000317DF"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tc>
      </w:tr>
      <w:tr w:rsidR="00E47269" w:rsidRPr="00633F49" w14:paraId="5EB77B76"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2D93ED47" w14:textId="77777777" w:rsidR="00E47269" w:rsidRPr="00633F49" w:rsidRDefault="00E47269" w:rsidP="00E47269">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F02925D" w14:textId="51EC2CC0" w:rsidR="00E47269" w:rsidRPr="00633F49" w:rsidRDefault="00E47269" w:rsidP="00E47269">
            <w:pPr>
              <w:tabs>
                <w:tab w:val="clear" w:pos="567"/>
                <w:tab w:val="left" w:pos="720"/>
              </w:tabs>
              <w:spacing w:before="0"/>
              <w:ind w:right="130"/>
              <w:rPr>
                <w:rStyle w:val="Artdef"/>
                <w:b w:val="0"/>
                <w:bCs/>
                <w:sz w:val="22"/>
              </w:rPr>
            </w:pPr>
            <w:r w:rsidRPr="00633F49">
              <w:rPr>
                <w:rStyle w:val="Artdef"/>
                <w:rFonts w:cs="Times New Roman"/>
                <w:sz w:val="22"/>
              </w:rPr>
              <w:t>1/27</w:t>
            </w:r>
            <w:r w:rsidRPr="00633F49">
              <w:rPr>
                <w:sz w:val="22"/>
              </w:rPr>
              <w:tab/>
              <w:t>3.2.2</w:t>
            </w:r>
            <w:r w:rsidRPr="00633F49">
              <w:rPr>
                <w:sz w:val="22"/>
              </w:rPr>
              <w:tab/>
              <w:t>If the balance of the account is expressed in the monetary unit of the IMF, the amount of the selected currency shall be determined by the relationship in effect on the day before payment, or by the latest relationship published by the IMF, between the monetary unit of the IMF and the selected currency.</w:t>
            </w:r>
          </w:p>
        </w:tc>
        <w:tc>
          <w:tcPr>
            <w:tcW w:w="3601" w:type="dxa"/>
            <w:tcBorders>
              <w:top w:val="single" w:sz="4" w:space="0" w:color="auto"/>
              <w:left w:val="single" w:sz="4" w:space="0" w:color="auto"/>
              <w:bottom w:val="single" w:sz="4" w:space="0" w:color="auto"/>
              <w:right w:val="single" w:sz="4" w:space="0" w:color="auto"/>
            </w:tcBorders>
          </w:tcPr>
          <w:p w14:paraId="40B5BDE5" w14:textId="28E7ACA6" w:rsidR="00E47269" w:rsidRPr="00633F49" w:rsidRDefault="00E47269" w:rsidP="00E47269">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1/23</w:t>
            </w:r>
            <w:r w:rsidRPr="00633F49">
              <w:rPr>
                <w:sz w:val="22"/>
              </w:rPr>
              <w:tab/>
              <w:t>3.2.2</w:t>
            </w:r>
            <w:r w:rsidRPr="00633F49">
              <w:rPr>
                <w:sz w:val="22"/>
              </w:rPr>
              <w:tab/>
              <w:t>If the balance of the account is expressed in the monetary unit of the IMF, the amount of the selected currency shall be determined by the relationship in effect on the day before payment, or by the latest relationship published by the IMF, between the monetary unit of the IMF and the selected currency.</w:t>
            </w:r>
          </w:p>
        </w:tc>
        <w:tc>
          <w:tcPr>
            <w:tcW w:w="2341" w:type="dxa"/>
            <w:tcBorders>
              <w:top w:val="single" w:sz="4" w:space="0" w:color="auto"/>
              <w:left w:val="single" w:sz="4" w:space="0" w:color="auto"/>
              <w:bottom w:val="single" w:sz="4" w:space="0" w:color="auto"/>
              <w:right w:val="single" w:sz="4" w:space="0" w:color="auto"/>
            </w:tcBorders>
          </w:tcPr>
          <w:p w14:paraId="1742D84E" w14:textId="51E791CD" w:rsidR="00E47269" w:rsidRPr="00633F49" w:rsidRDefault="00E47269" w:rsidP="00E47269">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7A70E134" w14:textId="65EA901D" w:rsidR="00E47269" w:rsidRPr="00633F49" w:rsidRDefault="002165C8" w:rsidP="00E47269">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577C82EC" w14:textId="0DD75B3B" w:rsidR="00E47269" w:rsidRPr="00633F49" w:rsidRDefault="000317DF"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tc>
      </w:tr>
      <w:tr w:rsidR="00E47269" w:rsidRPr="00633F49" w14:paraId="4849B49F"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43A3C50E" w14:textId="77777777" w:rsidR="00E47269" w:rsidRPr="00633F49" w:rsidRDefault="00E47269" w:rsidP="00E47269">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7CCB8AF7" w14:textId="2259CCE4" w:rsidR="00E47269" w:rsidRPr="00633F49" w:rsidRDefault="00E47269" w:rsidP="00E47269">
            <w:pPr>
              <w:tabs>
                <w:tab w:val="clear" w:pos="567"/>
                <w:tab w:val="left" w:pos="720"/>
              </w:tabs>
              <w:spacing w:before="0"/>
              <w:ind w:right="130"/>
              <w:rPr>
                <w:rStyle w:val="Artdef"/>
                <w:b w:val="0"/>
                <w:bCs/>
                <w:sz w:val="22"/>
              </w:rPr>
            </w:pPr>
            <w:r w:rsidRPr="00633F49">
              <w:rPr>
                <w:rStyle w:val="Artdef"/>
                <w:rFonts w:cs="Times New Roman"/>
                <w:sz w:val="22"/>
              </w:rPr>
              <w:t>1/28</w:t>
            </w:r>
            <w:r w:rsidRPr="00633F49">
              <w:rPr>
                <w:sz w:val="22"/>
              </w:rPr>
              <w:tab/>
              <w:t>3.2.3</w:t>
            </w:r>
            <w:r w:rsidRPr="00633F49">
              <w:rPr>
                <w:sz w:val="22"/>
              </w:rPr>
              <w:tab/>
              <w:t xml:space="preserve">However, if the relationship of the monetary unit of the IMF to the selected currency has </w:t>
            </w:r>
            <w:r w:rsidRPr="00633F49">
              <w:rPr>
                <w:sz w:val="22"/>
              </w:rPr>
              <w:lastRenderedPageBreak/>
              <w:t>not been published, the amount of the balance of account shall, at a first stage, be converted into a currency for which a relationship has been published by the IMF, using the relationship in effect on the day before payment or the latest published relationship. The amount thus obtained shall, at a second stage, be converted into the equivalent value of the selected currency, using the closing rate in effect on the day prior to payment or the most recent rate quoted on the official or generally accepted foreign-exchange market of the main financial centre of the debtor country.</w:t>
            </w:r>
          </w:p>
        </w:tc>
        <w:tc>
          <w:tcPr>
            <w:tcW w:w="3601" w:type="dxa"/>
            <w:tcBorders>
              <w:top w:val="single" w:sz="4" w:space="0" w:color="auto"/>
              <w:left w:val="single" w:sz="4" w:space="0" w:color="auto"/>
              <w:bottom w:val="single" w:sz="4" w:space="0" w:color="auto"/>
              <w:right w:val="single" w:sz="4" w:space="0" w:color="auto"/>
            </w:tcBorders>
          </w:tcPr>
          <w:p w14:paraId="279F209D" w14:textId="46A091C9" w:rsidR="00E47269" w:rsidRPr="00633F49" w:rsidRDefault="00E47269" w:rsidP="00E47269">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lastRenderedPageBreak/>
              <w:t>1/24</w:t>
            </w:r>
            <w:r w:rsidRPr="00633F49">
              <w:rPr>
                <w:sz w:val="22"/>
              </w:rPr>
              <w:tab/>
              <w:t>3.2.3</w:t>
            </w:r>
            <w:r w:rsidRPr="00633F49">
              <w:rPr>
                <w:sz w:val="22"/>
              </w:rPr>
              <w:tab/>
              <w:t xml:space="preserve">However, if the relationship of the monetary unit of the IMF to the selected currency has </w:t>
            </w:r>
            <w:r w:rsidRPr="00633F49">
              <w:rPr>
                <w:sz w:val="22"/>
              </w:rPr>
              <w:lastRenderedPageBreak/>
              <w:t>not been published, the amount of the balance of account shall, at a first stage, be converted into a currency for which a relationship has been published by the IMF, using the relationship in effect on the day before payment or the latest published relationship. The amount thus obtained shall, at a second stage, be converted into the equivalent value of the selected currency, using the closing rate in effect on the day prior to payment or the most recent rate quoted on the official or generally accepted foreign exchange market of the main financial centre of the debtor country.</w:t>
            </w:r>
          </w:p>
        </w:tc>
        <w:tc>
          <w:tcPr>
            <w:tcW w:w="2341" w:type="dxa"/>
            <w:tcBorders>
              <w:top w:val="single" w:sz="4" w:space="0" w:color="auto"/>
              <w:left w:val="single" w:sz="4" w:space="0" w:color="auto"/>
              <w:bottom w:val="single" w:sz="4" w:space="0" w:color="auto"/>
              <w:right w:val="single" w:sz="4" w:space="0" w:color="auto"/>
            </w:tcBorders>
          </w:tcPr>
          <w:p w14:paraId="1EB2FCAE" w14:textId="59344D30" w:rsidR="00E47269" w:rsidRPr="00633F49" w:rsidRDefault="00E47269" w:rsidP="00E47269">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lastRenderedPageBreak/>
              <w:t xml:space="preserve">The provision is applicable in fostering provision and </w:t>
            </w:r>
            <w:r w:rsidRPr="00633F49">
              <w:rPr>
                <w:rFonts w:asciiTheme="minorHAnsi" w:hAnsiTheme="minorHAnsi" w:cstheme="minorHAnsi"/>
                <w:bCs/>
                <w:sz w:val="22"/>
              </w:rPr>
              <w:lastRenderedPageBreak/>
              <w:t>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53946A4A" w14:textId="5E4405AB" w:rsidR="00E47269" w:rsidRPr="00633F49" w:rsidRDefault="002165C8" w:rsidP="00E47269">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lastRenderedPageBreak/>
              <w:t xml:space="preserve">The provision ensures flexibility to accommodate new </w:t>
            </w:r>
            <w:r w:rsidRPr="00633F49">
              <w:rPr>
                <w:rFonts w:asciiTheme="minorHAnsi" w:hAnsiTheme="minorHAnsi" w:cstheme="minorHAnsi"/>
                <w:bCs/>
                <w:sz w:val="22"/>
              </w:rPr>
              <w:lastRenderedPageBreak/>
              <w:t>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7FBE72DE" w14:textId="19D39A23" w:rsidR="00E47269" w:rsidRPr="00633F49" w:rsidRDefault="000317DF" w:rsidP="00E47269">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lastRenderedPageBreak/>
              <w:t xml:space="preserve">The provision does not require modification as it is </w:t>
            </w:r>
            <w:r w:rsidRPr="00633F49">
              <w:rPr>
                <w:rFonts w:asciiTheme="minorHAnsi" w:hAnsiTheme="minorHAnsi" w:cstheme="minorHAnsi"/>
                <w:bCs/>
                <w:sz w:val="22"/>
              </w:rPr>
              <w:lastRenderedPageBreak/>
              <w:t>applicable and flexible.</w:t>
            </w:r>
          </w:p>
        </w:tc>
      </w:tr>
      <w:tr w:rsidR="00E349DB" w:rsidRPr="00633F49" w14:paraId="70769544"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6FA7D9D4" w14:textId="77777777" w:rsidR="00E349DB" w:rsidRPr="00633F49" w:rsidRDefault="00E349DB" w:rsidP="00E349DB">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55C962D" w14:textId="77777777" w:rsidR="00E349DB" w:rsidRPr="00633F49" w:rsidRDefault="00E349DB" w:rsidP="00E349DB">
            <w:pPr>
              <w:tabs>
                <w:tab w:val="clear" w:pos="567"/>
                <w:tab w:val="left" w:pos="720"/>
              </w:tabs>
              <w:spacing w:before="0"/>
              <w:ind w:right="130"/>
              <w:rPr>
                <w:rStyle w:val="Artdef"/>
                <w:b w:val="0"/>
                <w:bCs/>
                <w:sz w:val="22"/>
              </w:rPr>
            </w:pPr>
          </w:p>
        </w:tc>
        <w:tc>
          <w:tcPr>
            <w:tcW w:w="3601" w:type="dxa"/>
            <w:tcBorders>
              <w:top w:val="single" w:sz="4" w:space="0" w:color="auto"/>
              <w:left w:val="single" w:sz="4" w:space="0" w:color="auto"/>
              <w:bottom w:val="single" w:sz="4" w:space="0" w:color="auto"/>
              <w:right w:val="single" w:sz="4" w:space="0" w:color="auto"/>
            </w:tcBorders>
          </w:tcPr>
          <w:p w14:paraId="1BF9EF14" w14:textId="373ECD88" w:rsidR="00E349DB" w:rsidRPr="00633F49" w:rsidRDefault="00E349DB" w:rsidP="00E349DB">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1/25</w:t>
            </w:r>
            <w:r w:rsidRPr="00633F49">
              <w:rPr>
                <w:sz w:val="22"/>
              </w:rPr>
              <w:tab/>
              <w:t>3.2.4</w:t>
            </w:r>
            <w:r w:rsidRPr="00633F49">
              <w:rPr>
                <w:sz w:val="22"/>
              </w:rPr>
              <w:tab/>
              <w:t>If the balance of the account is expressed in gold francs, the amount shall, in the absence of special arrangements, be converted into the monetary unit of the IMF in accordance with the provisions of section 6.3 of the Regulations. The amount of payment shall then be determined in compliance with the provisions of 3.2.2. above.</w:t>
            </w:r>
          </w:p>
        </w:tc>
        <w:tc>
          <w:tcPr>
            <w:tcW w:w="6182" w:type="dxa"/>
            <w:gridSpan w:val="4"/>
            <w:tcBorders>
              <w:top w:val="single" w:sz="4" w:space="0" w:color="auto"/>
              <w:left w:val="single" w:sz="4" w:space="0" w:color="auto"/>
              <w:bottom w:val="single" w:sz="4" w:space="0" w:color="auto"/>
              <w:right w:val="single" w:sz="4" w:space="0" w:color="auto"/>
            </w:tcBorders>
          </w:tcPr>
          <w:p w14:paraId="1359A0B2" w14:textId="4D48876B" w:rsidR="00E349DB" w:rsidRPr="00633F49" w:rsidRDefault="00E349DB" w:rsidP="00E349DB">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i/>
                <w:iCs/>
                <w:sz w:val="22"/>
              </w:rPr>
              <w:t xml:space="preserve">The gold franc is no longer in use. This paragraph of Appendix 1 of the 1988 ITRs is not in line with the ITU Charter or Convention and does not reflect the current situation. As a result, this paragraph of Appendix 1 of the 1988 ITRs is redundant. No. 1/29-1/31 of Appendix 1 of the 2012 ITRs fully reflects issues relating to the </w:t>
            </w:r>
            <w:r w:rsidR="00EC47B7" w:rsidRPr="00633F49">
              <w:rPr>
                <w:rFonts w:asciiTheme="minorHAnsi" w:hAnsiTheme="minorHAnsi" w:cstheme="minorHAnsi"/>
                <w:bCs/>
                <w:i/>
                <w:iCs/>
                <w:sz w:val="22"/>
              </w:rPr>
              <w:t>use of different monetary units</w:t>
            </w:r>
            <w:r w:rsidRPr="00633F49">
              <w:rPr>
                <w:rFonts w:asciiTheme="minorHAnsi" w:hAnsiTheme="minorHAnsi" w:cstheme="minorHAnsi"/>
                <w:bCs/>
                <w:i/>
                <w:iCs/>
                <w:sz w:val="22"/>
              </w:rPr>
              <w:t>.</w:t>
            </w:r>
          </w:p>
        </w:tc>
      </w:tr>
      <w:tr w:rsidR="00E349DB" w:rsidRPr="00633F49" w14:paraId="67167DE0"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56E0C0B1" w14:textId="77777777" w:rsidR="00E349DB" w:rsidRPr="00633F49" w:rsidRDefault="00E349DB" w:rsidP="00E349DB">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074D1880" w14:textId="3F575936" w:rsidR="00E349DB" w:rsidRPr="00633F49" w:rsidRDefault="00E349DB" w:rsidP="00E349DB">
            <w:pPr>
              <w:tabs>
                <w:tab w:val="clear" w:pos="567"/>
                <w:tab w:val="left" w:pos="720"/>
              </w:tabs>
              <w:spacing w:before="0"/>
              <w:ind w:right="130"/>
              <w:rPr>
                <w:rStyle w:val="Artdef"/>
                <w:b w:val="0"/>
                <w:bCs/>
                <w:sz w:val="22"/>
              </w:rPr>
            </w:pPr>
            <w:r w:rsidRPr="00633F49">
              <w:rPr>
                <w:rStyle w:val="Artdef"/>
                <w:rFonts w:cs="Times New Roman"/>
                <w:sz w:val="22"/>
              </w:rPr>
              <w:t>1/29</w:t>
            </w:r>
            <w:r w:rsidRPr="00633F49">
              <w:rPr>
                <w:sz w:val="22"/>
              </w:rPr>
              <w:tab/>
              <w:t>3.2.4</w:t>
            </w:r>
            <w:r w:rsidRPr="00633F49">
              <w:rPr>
                <w:sz w:val="22"/>
              </w:rPr>
              <w:tab/>
              <w:t>If, in accordance with a special arrangement, the balance of the account is not expressed in the monetary unit of the IMF, the payment shall also be the subject of this special arrangement and:</w:t>
            </w:r>
          </w:p>
        </w:tc>
        <w:tc>
          <w:tcPr>
            <w:tcW w:w="3601" w:type="dxa"/>
            <w:tcBorders>
              <w:top w:val="single" w:sz="4" w:space="0" w:color="auto"/>
              <w:left w:val="single" w:sz="4" w:space="0" w:color="auto"/>
              <w:bottom w:val="single" w:sz="4" w:space="0" w:color="auto"/>
              <w:right w:val="single" w:sz="4" w:space="0" w:color="auto"/>
            </w:tcBorders>
          </w:tcPr>
          <w:p w14:paraId="33B1A3F1" w14:textId="3084BF22" w:rsidR="00E349DB" w:rsidRPr="00633F49" w:rsidRDefault="00E349DB" w:rsidP="00E349DB">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1/26</w:t>
            </w:r>
            <w:r w:rsidRPr="00633F49">
              <w:rPr>
                <w:sz w:val="22"/>
              </w:rPr>
              <w:tab/>
              <w:t>3.2.5</w:t>
            </w:r>
            <w:r w:rsidRPr="00633F49">
              <w:rPr>
                <w:sz w:val="22"/>
              </w:rPr>
              <w:tab/>
              <w:t>If, in accordance with a special arrangement, the balance of the account is expressed neither in the monetary unit of the IMF nor in gold francs, the payment shall also be the subject of this special arrangement and:</w:t>
            </w:r>
          </w:p>
        </w:tc>
        <w:tc>
          <w:tcPr>
            <w:tcW w:w="2341" w:type="dxa"/>
            <w:tcBorders>
              <w:top w:val="single" w:sz="4" w:space="0" w:color="auto"/>
              <w:left w:val="single" w:sz="4" w:space="0" w:color="auto"/>
              <w:bottom w:val="single" w:sz="4" w:space="0" w:color="auto"/>
              <w:right w:val="single" w:sz="4" w:space="0" w:color="auto"/>
            </w:tcBorders>
          </w:tcPr>
          <w:p w14:paraId="40EB2C4B" w14:textId="13FD4728" w:rsidR="00E349DB" w:rsidRPr="00633F49" w:rsidRDefault="00E349DB" w:rsidP="00E349DB">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190F07A0" w14:textId="250F4779" w:rsidR="00E349DB" w:rsidRPr="00633F49" w:rsidRDefault="002165C8" w:rsidP="00E349DB">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25FD6FF2" w14:textId="77777777" w:rsidR="00E349DB" w:rsidRPr="00633F49" w:rsidRDefault="00E349DB"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70A43873" w14:textId="77777777" w:rsidR="00E349DB" w:rsidRPr="00633F49" w:rsidRDefault="00E349DB"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349DB" w:rsidRPr="00633F49" w14:paraId="47688BF5"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77E481AD" w14:textId="77777777" w:rsidR="00E349DB" w:rsidRPr="00633F49" w:rsidRDefault="00E349DB" w:rsidP="00E349DB">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44FCEEC" w14:textId="5E248ED1" w:rsidR="00E349DB" w:rsidRPr="00633F49" w:rsidRDefault="00E349DB" w:rsidP="00E349DB">
            <w:pPr>
              <w:tabs>
                <w:tab w:val="clear" w:pos="567"/>
                <w:tab w:val="left" w:pos="720"/>
              </w:tabs>
              <w:spacing w:before="0"/>
              <w:ind w:right="130"/>
              <w:rPr>
                <w:rStyle w:val="Artdef"/>
                <w:b w:val="0"/>
                <w:bCs/>
                <w:sz w:val="22"/>
              </w:rPr>
            </w:pPr>
            <w:r w:rsidRPr="00633F49">
              <w:rPr>
                <w:rStyle w:val="Artdef"/>
                <w:rFonts w:cs="Times New Roman"/>
                <w:sz w:val="22"/>
              </w:rPr>
              <w:t>1/30</w:t>
            </w:r>
            <w:r w:rsidRPr="00633F49">
              <w:rPr>
                <w:i/>
                <w:iCs/>
                <w:sz w:val="22"/>
              </w:rPr>
              <w:tab/>
              <w:t>a)</w:t>
            </w:r>
            <w:r w:rsidRPr="00633F49">
              <w:rPr>
                <w:sz w:val="22"/>
              </w:rPr>
              <w:tab/>
              <w:t>if the selected currency is the same as the currency of the balance of account, the amount of the selected currency shall be the amount of the balance of account;</w:t>
            </w:r>
          </w:p>
        </w:tc>
        <w:tc>
          <w:tcPr>
            <w:tcW w:w="3601" w:type="dxa"/>
            <w:tcBorders>
              <w:top w:val="single" w:sz="4" w:space="0" w:color="auto"/>
              <w:left w:val="single" w:sz="4" w:space="0" w:color="auto"/>
              <w:bottom w:val="single" w:sz="4" w:space="0" w:color="auto"/>
              <w:right w:val="single" w:sz="4" w:space="0" w:color="auto"/>
            </w:tcBorders>
          </w:tcPr>
          <w:p w14:paraId="54C1FDFD" w14:textId="7D5193C3" w:rsidR="00E349DB" w:rsidRPr="00633F49" w:rsidRDefault="00E349DB" w:rsidP="00E349DB">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1/27</w:t>
            </w:r>
            <w:r w:rsidRPr="00633F49">
              <w:rPr>
                <w:i/>
                <w:iCs/>
                <w:sz w:val="22"/>
              </w:rPr>
              <w:tab/>
              <w:t>a)</w:t>
            </w:r>
            <w:r w:rsidRPr="00633F49">
              <w:rPr>
                <w:sz w:val="22"/>
              </w:rPr>
              <w:tab/>
              <w:t>if the selected currency is the same as the currency of the balance of account, the amount of the selected currency shall be the amount of the balance of account;</w:t>
            </w:r>
          </w:p>
        </w:tc>
        <w:tc>
          <w:tcPr>
            <w:tcW w:w="2341" w:type="dxa"/>
            <w:tcBorders>
              <w:top w:val="single" w:sz="4" w:space="0" w:color="auto"/>
              <w:left w:val="single" w:sz="4" w:space="0" w:color="auto"/>
              <w:bottom w:val="single" w:sz="4" w:space="0" w:color="auto"/>
              <w:right w:val="single" w:sz="4" w:space="0" w:color="auto"/>
            </w:tcBorders>
          </w:tcPr>
          <w:p w14:paraId="3139ACFA" w14:textId="0C96CD4C" w:rsidR="00E349DB" w:rsidRPr="00633F49" w:rsidRDefault="00E349DB" w:rsidP="00E349DB">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0CADB30A" w14:textId="62921168" w:rsidR="00E349DB" w:rsidRPr="00633F49" w:rsidRDefault="002165C8" w:rsidP="00E349DB">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7EBA2D4B" w14:textId="65CCF0ED" w:rsidR="00E349DB" w:rsidRPr="00633F49" w:rsidRDefault="00E349DB"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tc>
      </w:tr>
      <w:tr w:rsidR="00E349DB" w:rsidRPr="00633F49" w14:paraId="651A8770"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0EF430C3" w14:textId="77777777" w:rsidR="00E349DB" w:rsidRPr="00633F49" w:rsidRDefault="00E349DB" w:rsidP="00E349DB">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48FF6BFA" w14:textId="153A637B" w:rsidR="00E349DB" w:rsidRPr="00633F49" w:rsidRDefault="00E349DB" w:rsidP="00E349DB">
            <w:pPr>
              <w:tabs>
                <w:tab w:val="clear" w:pos="567"/>
                <w:tab w:val="left" w:pos="720"/>
              </w:tabs>
              <w:spacing w:before="0"/>
              <w:ind w:right="130"/>
              <w:rPr>
                <w:rStyle w:val="Artdef"/>
                <w:b w:val="0"/>
                <w:bCs/>
                <w:sz w:val="22"/>
              </w:rPr>
            </w:pPr>
            <w:r w:rsidRPr="00633F49">
              <w:rPr>
                <w:rStyle w:val="Artdef"/>
                <w:rFonts w:cs="Times New Roman"/>
                <w:sz w:val="22"/>
              </w:rPr>
              <w:t>1/31</w:t>
            </w:r>
            <w:r w:rsidRPr="00633F49">
              <w:rPr>
                <w:i/>
                <w:iCs/>
                <w:sz w:val="22"/>
              </w:rPr>
              <w:tab/>
              <w:t>b)</w:t>
            </w:r>
            <w:r w:rsidRPr="00633F49">
              <w:rPr>
                <w:sz w:val="22"/>
              </w:rPr>
              <w:tab/>
              <w:t>if the selected currency for payment is different from the currency in which the balance is expressed, the amount shall be determined by converting the balance of account to its equivalent value in the selected currency in accordance with the provisions of No. 1/28 (3.2.3) above.</w:t>
            </w:r>
          </w:p>
        </w:tc>
        <w:tc>
          <w:tcPr>
            <w:tcW w:w="3601" w:type="dxa"/>
            <w:tcBorders>
              <w:top w:val="single" w:sz="4" w:space="0" w:color="auto"/>
              <w:left w:val="single" w:sz="4" w:space="0" w:color="auto"/>
              <w:bottom w:val="single" w:sz="4" w:space="0" w:color="auto"/>
              <w:right w:val="single" w:sz="4" w:space="0" w:color="auto"/>
            </w:tcBorders>
          </w:tcPr>
          <w:p w14:paraId="09DE2612" w14:textId="35E2DD96" w:rsidR="00E349DB" w:rsidRPr="00633F49" w:rsidRDefault="00E349DB" w:rsidP="00E349DB">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1/28</w:t>
            </w:r>
            <w:r w:rsidRPr="00633F49">
              <w:rPr>
                <w:i/>
                <w:iCs/>
                <w:sz w:val="22"/>
              </w:rPr>
              <w:tab/>
              <w:t>b)</w:t>
            </w:r>
            <w:r w:rsidRPr="00633F49">
              <w:rPr>
                <w:sz w:val="22"/>
              </w:rPr>
              <w:tab/>
              <w:t>if the selected currency for payment is different from the currency in which the balance is expressed, the amount shall be determined by converting the balance of account to its equivalent value in the selected currency in accordance with the provisions of 3.2.3 above.</w:t>
            </w:r>
          </w:p>
        </w:tc>
        <w:tc>
          <w:tcPr>
            <w:tcW w:w="2341" w:type="dxa"/>
            <w:tcBorders>
              <w:top w:val="single" w:sz="4" w:space="0" w:color="auto"/>
              <w:left w:val="single" w:sz="4" w:space="0" w:color="auto"/>
              <w:bottom w:val="single" w:sz="4" w:space="0" w:color="auto"/>
              <w:right w:val="single" w:sz="4" w:space="0" w:color="auto"/>
            </w:tcBorders>
          </w:tcPr>
          <w:p w14:paraId="2A67489F" w14:textId="4B3645AD" w:rsidR="00E349DB" w:rsidRPr="00633F49" w:rsidRDefault="00E349DB" w:rsidP="00E349DB">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5759CB8F" w14:textId="1C0359D3" w:rsidR="00E349DB" w:rsidRPr="00633F49" w:rsidRDefault="002165C8" w:rsidP="00E349DB">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2AE317F3" w14:textId="0243A77E" w:rsidR="00E349DB" w:rsidRPr="00633F49" w:rsidRDefault="00E349DB"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tc>
      </w:tr>
      <w:tr w:rsidR="00E349DB" w:rsidRPr="00633F49" w14:paraId="4FF658F6"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11E5C8E9" w14:textId="77777777" w:rsidR="00E349DB" w:rsidRPr="00633F49" w:rsidRDefault="00E349DB" w:rsidP="00E349DB">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375951F6" w14:textId="073F0D48" w:rsidR="00E349DB" w:rsidRPr="00633F49" w:rsidRDefault="00E349DB" w:rsidP="00E349DB">
            <w:pPr>
              <w:tabs>
                <w:tab w:val="clear" w:pos="567"/>
                <w:tab w:val="left" w:pos="720"/>
              </w:tabs>
              <w:spacing w:before="0"/>
              <w:ind w:right="130"/>
              <w:rPr>
                <w:rStyle w:val="Artdef"/>
                <w:b w:val="0"/>
                <w:bCs/>
                <w:sz w:val="22"/>
              </w:rPr>
            </w:pPr>
            <w:r w:rsidRPr="00633F49">
              <w:rPr>
                <w:rStyle w:val="Artdef"/>
                <w:rFonts w:cs="Times New Roman"/>
                <w:bCs/>
                <w:sz w:val="22"/>
              </w:rPr>
              <w:t>1/32</w:t>
            </w:r>
            <w:r w:rsidRPr="00633F49">
              <w:rPr>
                <w:sz w:val="22"/>
              </w:rPr>
              <w:tab/>
            </w:r>
            <w:r w:rsidRPr="00633F49">
              <w:rPr>
                <w:b/>
                <w:bCs/>
                <w:sz w:val="22"/>
              </w:rPr>
              <w:t>3.3</w:t>
            </w:r>
            <w:r w:rsidRPr="00633F49">
              <w:rPr>
                <w:b/>
                <w:bCs/>
                <w:sz w:val="22"/>
              </w:rPr>
              <w:tab/>
              <w:t>Payment of balances</w:t>
            </w:r>
          </w:p>
        </w:tc>
        <w:tc>
          <w:tcPr>
            <w:tcW w:w="3601" w:type="dxa"/>
            <w:tcBorders>
              <w:top w:val="single" w:sz="4" w:space="0" w:color="auto"/>
              <w:left w:val="single" w:sz="4" w:space="0" w:color="auto"/>
              <w:bottom w:val="single" w:sz="4" w:space="0" w:color="auto"/>
              <w:right w:val="single" w:sz="4" w:space="0" w:color="auto"/>
            </w:tcBorders>
          </w:tcPr>
          <w:p w14:paraId="78AA107F" w14:textId="176154D2" w:rsidR="00E349DB" w:rsidRPr="00633F49" w:rsidRDefault="00E349DB" w:rsidP="00E349DB">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1/29</w:t>
            </w:r>
            <w:r w:rsidRPr="00633F49">
              <w:rPr>
                <w:sz w:val="22"/>
              </w:rPr>
              <w:tab/>
            </w:r>
            <w:r w:rsidRPr="00633F49">
              <w:rPr>
                <w:b/>
                <w:bCs/>
                <w:sz w:val="22"/>
              </w:rPr>
              <w:t>3.3</w:t>
            </w:r>
            <w:r w:rsidRPr="00633F49">
              <w:rPr>
                <w:b/>
                <w:bCs/>
                <w:sz w:val="22"/>
              </w:rPr>
              <w:tab/>
              <w:t>Payment of balances</w:t>
            </w:r>
          </w:p>
        </w:tc>
        <w:tc>
          <w:tcPr>
            <w:tcW w:w="2341" w:type="dxa"/>
            <w:tcBorders>
              <w:top w:val="single" w:sz="4" w:space="0" w:color="auto"/>
              <w:left w:val="single" w:sz="4" w:space="0" w:color="auto"/>
              <w:bottom w:val="single" w:sz="4" w:space="0" w:color="auto"/>
              <w:right w:val="single" w:sz="4" w:space="0" w:color="auto"/>
            </w:tcBorders>
          </w:tcPr>
          <w:p w14:paraId="2F47D8F1" w14:textId="77777777" w:rsidR="00E349DB" w:rsidRPr="00633F49" w:rsidRDefault="00E349DB" w:rsidP="00E349DB">
            <w:pPr>
              <w:tabs>
                <w:tab w:val="clear" w:pos="567"/>
                <w:tab w:val="left" w:pos="720"/>
              </w:tabs>
              <w:spacing w:before="0"/>
              <w:rPr>
                <w:rFonts w:asciiTheme="minorHAnsi" w:hAnsiTheme="minorHAnsi" w:cstheme="minorHAnsi"/>
                <w:bCs/>
                <w:sz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725A5251" w14:textId="77777777" w:rsidR="00E349DB" w:rsidRPr="00633F49" w:rsidRDefault="00E349DB" w:rsidP="00E349DB">
            <w:pPr>
              <w:tabs>
                <w:tab w:val="clear" w:pos="567"/>
                <w:tab w:val="left" w:pos="720"/>
              </w:tabs>
              <w:spacing w:before="0"/>
              <w:rPr>
                <w:rFonts w:asciiTheme="minorHAnsi" w:hAnsiTheme="minorHAnsi" w:cstheme="minorHAnsi"/>
                <w:bCs/>
                <w:sz w:val="22"/>
              </w:rPr>
            </w:pPr>
          </w:p>
        </w:tc>
        <w:tc>
          <w:tcPr>
            <w:tcW w:w="1860" w:type="dxa"/>
            <w:gridSpan w:val="2"/>
            <w:tcBorders>
              <w:top w:val="single" w:sz="4" w:space="0" w:color="auto"/>
              <w:left w:val="single" w:sz="4" w:space="0" w:color="auto"/>
              <w:bottom w:val="single" w:sz="4" w:space="0" w:color="auto"/>
              <w:right w:val="single" w:sz="4" w:space="0" w:color="auto"/>
            </w:tcBorders>
          </w:tcPr>
          <w:p w14:paraId="0E14D32F" w14:textId="77777777" w:rsidR="00E349DB" w:rsidRPr="00633F49" w:rsidRDefault="00E349DB" w:rsidP="00E349DB">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349DB" w:rsidRPr="00633F49" w14:paraId="229C95C1"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0BB389E5" w14:textId="77777777" w:rsidR="00E349DB" w:rsidRPr="00633F49" w:rsidRDefault="00E349DB" w:rsidP="00E349DB">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01BDCC12" w14:textId="7B6EEC9F" w:rsidR="00E349DB" w:rsidRPr="00633F49" w:rsidRDefault="00E349DB" w:rsidP="00E349DB">
            <w:pPr>
              <w:tabs>
                <w:tab w:val="clear" w:pos="567"/>
                <w:tab w:val="left" w:pos="720"/>
              </w:tabs>
              <w:spacing w:before="0"/>
              <w:ind w:right="130"/>
              <w:rPr>
                <w:rStyle w:val="Artdef"/>
                <w:b w:val="0"/>
                <w:bCs/>
                <w:sz w:val="22"/>
              </w:rPr>
            </w:pPr>
            <w:r w:rsidRPr="00633F49">
              <w:rPr>
                <w:rStyle w:val="Artdef"/>
                <w:rFonts w:cs="Times New Roman"/>
                <w:sz w:val="22"/>
              </w:rPr>
              <w:t>1/33</w:t>
            </w:r>
            <w:r w:rsidRPr="00633F49">
              <w:rPr>
                <w:sz w:val="22"/>
              </w:rPr>
              <w:tab/>
              <w:t>3.3.1</w:t>
            </w:r>
            <w:r w:rsidRPr="00633F49">
              <w:rPr>
                <w:sz w:val="22"/>
              </w:rPr>
              <w:tab/>
              <w:t>Payment of balances of account shall be effected as promptly as possible, but in no case later than two calendar months after the day on which the settlement statement is dispatched by the creditor authorized operating agency. Beyond this period, the creditor authorized operating agency may, subject to prior notification in the form of a final demand for payment, and unless otherwise agreed, charge interest at a rate of up to 6 per cent per annum, reckoned from the day following the date of expiry of the said period.</w:t>
            </w:r>
          </w:p>
        </w:tc>
        <w:tc>
          <w:tcPr>
            <w:tcW w:w="3601" w:type="dxa"/>
            <w:tcBorders>
              <w:top w:val="single" w:sz="4" w:space="0" w:color="auto"/>
              <w:left w:val="single" w:sz="4" w:space="0" w:color="auto"/>
              <w:bottom w:val="single" w:sz="4" w:space="0" w:color="auto"/>
              <w:right w:val="single" w:sz="4" w:space="0" w:color="auto"/>
            </w:tcBorders>
          </w:tcPr>
          <w:p w14:paraId="694A72A7" w14:textId="067DD976" w:rsidR="00E349DB" w:rsidRPr="00633F49" w:rsidRDefault="00E349DB" w:rsidP="00E349DB">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1/30</w:t>
            </w:r>
            <w:r w:rsidRPr="00633F49">
              <w:rPr>
                <w:sz w:val="22"/>
              </w:rPr>
              <w:tab/>
              <w:t>3.3.1</w:t>
            </w:r>
            <w:r w:rsidRPr="00633F49">
              <w:rPr>
                <w:sz w:val="22"/>
              </w:rPr>
              <w:tab/>
              <w:t>Payment of balances of account shall be effected as promptly as possible, but in no case later than two calendar months after the day on which the settlement statement is despatched by the creditor administration. Beyond this period, the creditor administration</w:t>
            </w:r>
            <w:r w:rsidR="00F052EE">
              <w:rPr>
                <w:sz w:val="22"/>
              </w:rPr>
              <w:t>*</w:t>
            </w:r>
            <w:r w:rsidRPr="00633F49">
              <w:rPr>
                <w:sz w:val="22"/>
              </w:rPr>
              <w:t xml:space="preserve"> may, subject to prior notification in the form of a final demand for payment, and unless otherwise agreed, charge interest at a rate of up to 6% per annum, reckoned from the day following the date of expiry of the said period.</w:t>
            </w:r>
          </w:p>
        </w:tc>
        <w:tc>
          <w:tcPr>
            <w:tcW w:w="2341" w:type="dxa"/>
            <w:tcBorders>
              <w:top w:val="single" w:sz="4" w:space="0" w:color="auto"/>
              <w:left w:val="single" w:sz="4" w:space="0" w:color="auto"/>
              <w:bottom w:val="single" w:sz="4" w:space="0" w:color="auto"/>
              <w:right w:val="single" w:sz="4" w:space="0" w:color="auto"/>
            </w:tcBorders>
          </w:tcPr>
          <w:p w14:paraId="681D5FA3" w14:textId="1B42683F" w:rsidR="00E349DB" w:rsidRPr="00633F49" w:rsidRDefault="00E349DB" w:rsidP="00E349DB">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49EAE16E" w14:textId="714239E4" w:rsidR="00E349DB" w:rsidRPr="00633F49" w:rsidRDefault="002165C8" w:rsidP="00E349DB">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719A7EE4" w14:textId="77777777" w:rsidR="00E349DB" w:rsidRPr="00633F49" w:rsidRDefault="00E349DB"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52D72468" w14:textId="77777777" w:rsidR="00E349DB" w:rsidRPr="00633F49" w:rsidRDefault="00E349DB" w:rsidP="00E349DB">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349DB" w:rsidRPr="00633F49" w14:paraId="05B4B39A"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528C6856" w14:textId="77777777" w:rsidR="00E349DB" w:rsidRPr="00633F49" w:rsidRDefault="00E349DB" w:rsidP="00E349DB">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6F8B95F0" w14:textId="421AFFBF" w:rsidR="00E349DB" w:rsidRPr="00633F49" w:rsidRDefault="00E349DB" w:rsidP="00E349DB">
            <w:pPr>
              <w:tabs>
                <w:tab w:val="clear" w:pos="567"/>
                <w:tab w:val="left" w:pos="720"/>
              </w:tabs>
              <w:spacing w:before="0"/>
              <w:ind w:right="130"/>
              <w:rPr>
                <w:rStyle w:val="Artdef"/>
                <w:sz w:val="22"/>
              </w:rPr>
            </w:pPr>
            <w:r w:rsidRPr="00633F49">
              <w:rPr>
                <w:rStyle w:val="Artdef"/>
                <w:rFonts w:cs="Times New Roman"/>
                <w:sz w:val="22"/>
              </w:rPr>
              <w:t>1/34</w:t>
            </w:r>
            <w:r w:rsidRPr="00633F49">
              <w:rPr>
                <w:sz w:val="22"/>
              </w:rPr>
              <w:tab/>
              <w:t>3.3.2</w:t>
            </w:r>
            <w:r w:rsidRPr="00633F49">
              <w:rPr>
                <w:sz w:val="22"/>
              </w:rPr>
              <w:tab/>
              <w:t xml:space="preserve">The payment due on a settlement statement shall not be delayed pending settlement of a query on that account. Adjustments </w:t>
            </w:r>
            <w:r w:rsidRPr="00633F49">
              <w:rPr>
                <w:sz w:val="22"/>
              </w:rPr>
              <w:lastRenderedPageBreak/>
              <w:t>which are later agreed shall be included in a subsequent account.</w:t>
            </w:r>
          </w:p>
        </w:tc>
        <w:tc>
          <w:tcPr>
            <w:tcW w:w="3601" w:type="dxa"/>
            <w:tcBorders>
              <w:top w:val="single" w:sz="4" w:space="0" w:color="auto"/>
              <w:left w:val="single" w:sz="4" w:space="0" w:color="auto"/>
              <w:bottom w:val="single" w:sz="4" w:space="0" w:color="auto"/>
              <w:right w:val="single" w:sz="4" w:space="0" w:color="auto"/>
            </w:tcBorders>
          </w:tcPr>
          <w:p w14:paraId="59040B34" w14:textId="5B9DFE3F" w:rsidR="00E349DB" w:rsidRPr="00633F49" w:rsidRDefault="00E349DB" w:rsidP="00E349DB">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lastRenderedPageBreak/>
              <w:t>1/31</w:t>
            </w:r>
            <w:r w:rsidRPr="00633F49">
              <w:rPr>
                <w:sz w:val="22"/>
              </w:rPr>
              <w:tab/>
              <w:t>3.3.2</w:t>
            </w:r>
            <w:r w:rsidRPr="00633F49">
              <w:rPr>
                <w:sz w:val="22"/>
              </w:rPr>
              <w:tab/>
              <w:t xml:space="preserve">The payment due on a settlement statement shall not be delayed pending settlement of a query on that account. Adjustments which </w:t>
            </w:r>
            <w:r w:rsidRPr="00633F49">
              <w:rPr>
                <w:sz w:val="22"/>
              </w:rPr>
              <w:lastRenderedPageBreak/>
              <w:t>are later agreed shall be included in a subsequent account.</w:t>
            </w:r>
          </w:p>
        </w:tc>
        <w:tc>
          <w:tcPr>
            <w:tcW w:w="2341" w:type="dxa"/>
            <w:tcBorders>
              <w:top w:val="single" w:sz="4" w:space="0" w:color="auto"/>
              <w:left w:val="single" w:sz="4" w:space="0" w:color="auto"/>
              <w:bottom w:val="single" w:sz="4" w:space="0" w:color="auto"/>
              <w:right w:val="single" w:sz="4" w:space="0" w:color="auto"/>
            </w:tcBorders>
          </w:tcPr>
          <w:p w14:paraId="0B2E9CD7" w14:textId="403A79FA" w:rsidR="00E349DB" w:rsidRPr="00633F49" w:rsidRDefault="00E349DB" w:rsidP="00E349DB">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lastRenderedPageBreak/>
              <w:t xml:space="preserve">The provision is applicable in fostering provision and </w:t>
            </w:r>
            <w:r w:rsidRPr="00633F49">
              <w:rPr>
                <w:rFonts w:asciiTheme="minorHAnsi" w:hAnsiTheme="minorHAnsi" w:cstheme="minorHAnsi"/>
                <w:bCs/>
                <w:sz w:val="22"/>
              </w:rPr>
              <w:lastRenderedPageBreak/>
              <w:t>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16439A82" w14:textId="54921A0C" w:rsidR="00E349DB" w:rsidRPr="00633F49" w:rsidRDefault="002165C8" w:rsidP="00E349DB">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lastRenderedPageBreak/>
              <w:t xml:space="preserve">The provision ensures flexibility to accommodate new </w:t>
            </w:r>
            <w:r w:rsidRPr="00633F49">
              <w:rPr>
                <w:rFonts w:asciiTheme="minorHAnsi" w:hAnsiTheme="minorHAnsi" w:cstheme="minorHAnsi"/>
                <w:bCs/>
                <w:sz w:val="22"/>
              </w:rPr>
              <w:lastRenderedPageBreak/>
              <w:t>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3A8B1BC2" w14:textId="01C6A1E1" w:rsidR="00E349DB" w:rsidRPr="00633F49" w:rsidRDefault="00E349DB"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lastRenderedPageBreak/>
              <w:t xml:space="preserve">The provision does not require modification as it is </w:t>
            </w:r>
            <w:r w:rsidRPr="00633F49">
              <w:rPr>
                <w:rFonts w:asciiTheme="minorHAnsi" w:hAnsiTheme="minorHAnsi" w:cstheme="minorHAnsi"/>
                <w:bCs/>
                <w:sz w:val="22"/>
              </w:rPr>
              <w:lastRenderedPageBreak/>
              <w:t>applicable and flexible.</w:t>
            </w:r>
          </w:p>
        </w:tc>
      </w:tr>
      <w:tr w:rsidR="00E349DB" w:rsidRPr="00633F49" w14:paraId="1DAA3EC0"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00B845F0" w14:textId="77777777" w:rsidR="00E349DB" w:rsidRPr="00633F49" w:rsidRDefault="00E349DB" w:rsidP="00E349DB">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385FACFA" w14:textId="7EAD5CCF" w:rsidR="00E349DB" w:rsidRPr="00633F49" w:rsidRDefault="00E349DB" w:rsidP="00E349DB">
            <w:pPr>
              <w:tabs>
                <w:tab w:val="clear" w:pos="567"/>
                <w:tab w:val="left" w:pos="720"/>
              </w:tabs>
              <w:spacing w:before="0"/>
              <w:ind w:right="130"/>
              <w:rPr>
                <w:rStyle w:val="Artdef"/>
                <w:sz w:val="22"/>
              </w:rPr>
            </w:pPr>
            <w:r w:rsidRPr="00633F49">
              <w:rPr>
                <w:rStyle w:val="Artdef"/>
                <w:rFonts w:cs="Times New Roman"/>
                <w:sz w:val="22"/>
              </w:rPr>
              <w:t>1/35</w:t>
            </w:r>
            <w:r w:rsidRPr="00633F49">
              <w:rPr>
                <w:sz w:val="22"/>
              </w:rPr>
              <w:tab/>
              <w:t>3.3.3</w:t>
            </w:r>
            <w:r w:rsidRPr="00633F49">
              <w:rPr>
                <w:sz w:val="22"/>
              </w:rPr>
              <w:tab/>
              <w:t>On the date of payment, the debtor shall transmit the amount of the selected currency as computed above by a bank cheque, transfer or any other means acceptable to the debtor and the creditor. If the creditor expresses no preference, the choice shall fall to the debtor.</w:t>
            </w:r>
          </w:p>
        </w:tc>
        <w:tc>
          <w:tcPr>
            <w:tcW w:w="3601" w:type="dxa"/>
            <w:tcBorders>
              <w:top w:val="single" w:sz="4" w:space="0" w:color="auto"/>
              <w:left w:val="single" w:sz="4" w:space="0" w:color="auto"/>
              <w:bottom w:val="single" w:sz="4" w:space="0" w:color="auto"/>
              <w:right w:val="single" w:sz="4" w:space="0" w:color="auto"/>
            </w:tcBorders>
          </w:tcPr>
          <w:p w14:paraId="497BD3C7" w14:textId="4384F40D" w:rsidR="00E349DB" w:rsidRPr="00633F49" w:rsidRDefault="00E349DB" w:rsidP="00E349DB">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1/32</w:t>
            </w:r>
            <w:r w:rsidRPr="00633F49">
              <w:rPr>
                <w:sz w:val="22"/>
              </w:rPr>
              <w:tab/>
              <w:t>3.3.3</w:t>
            </w:r>
            <w:r w:rsidRPr="00633F49">
              <w:rPr>
                <w:sz w:val="22"/>
              </w:rPr>
              <w:tab/>
              <w:t>On the date of payment, the debtor shall transmit the amount of the selected currency as computed above by a bank cheque, transfer or any other means acceptable to the debtor and the creditor. If the creditor expresses no preference, the choice shall fall to the debtor.</w:t>
            </w:r>
          </w:p>
        </w:tc>
        <w:tc>
          <w:tcPr>
            <w:tcW w:w="2341" w:type="dxa"/>
            <w:tcBorders>
              <w:top w:val="single" w:sz="4" w:space="0" w:color="auto"/>
              <w:left w:val="single" w:sz="4" w:space="0" w:color="auto"/>
              <w:bottom w:val="single" w:sz="4" w:space="0" w:color="auto"/>
              <w:right w:val="single" w:sz="4" w:space="0" w:color="auto"/>
            </w:tcBorders>
          </w:tcPr>
          <w:p w14:paraId="2E78603F" w14:textId="13CEE2D4" w:rsidR="00E349DB" w:rsidRPr="00633F49" w:rsidRDefault="00E349DB" w:rsidP="00E349DB">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5B111A64" w14:textId="4806F646" w:rsidR="00E349DB" w:rsidRPr="00633F49" w:rsidRDefault="002165C8" w:rsidP="00E349DB">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3CCC154D" w14:textId="77777777" w:rsidR="00E349DB" w:rsidRPr="00633F49" w:rsidRDefault="00E349DB"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3A2E4F70" w14:textId="77777777" w:rsidR="00E349DB" w:rsidRPr="00633F49" w:rsidRDefault="00E349DB"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349DB" w:rsidRPr="00633F49" w14:paraId="5CB93D5C"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193081DC" w14:textId="77777777" w:rsidR="00E349DB" w:rsidRPr="00633F49" w:rsidRDefault="00E349DB" w:rsidP="00E349DB">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74F293C9" w14:textId="249DEC77" w:rsidR="00E349DB" w:rsidRPr="00633F49" w:rsidRDefault="00E349DB" w:rsidP="00E349DB">
            <w:pPr>
              <w:tabs>
                <w:tab w:val="clear" w:pos="567"/>
                <w:tab w:val="left" w:pos="720"/>
              </w:tabs>
              <w:spacing w:before="0"/>
              <w:ind w:right="130"/>
              <w:rPr>
                <w:rStyle w:val="Artdef"/>
                <w:sz w:val="22"/>
              </w:rPr>
            </w:pPr>
            <w:r w:rsidRPr="00633F49">
              <w:rPr>
                <w:rStyle w:val="Artdef"/>
                <w:rFonts w:cs="Times New Roman"/>
                <w:sz w:val="22"/>
              </w:rPr>
              <w:t>1/36</w:t>
            </w:r>
            <w:r w:rsidRPr="00633F49">
              <w:rPr>
                <w:sz w:val="22"/>
              </w:rPr>
              <w:tab/>
              <w:t>3.3.4</w:t>
            </w:r>
            <w:r w:rsidRPr="00633F49">
              <w:rPr>
                <w:sz w:val="22"/>
              </w:rPr>
              <w:tab/>
              <w:t>The payment charges imposed in the debtor country (taxes, clearing charges, commissions, etc.) shall be borne by the debtor. Any such charges imposed in the creditor country, including payment charges imposed by intermediate banks in third countries, shall be borne by the creditor.</w:t>
            </w:r>
          </w:p>
        </w:tc>
        <w:tc>
          <w:tcPr>
            <w:tcW w:w="3601" w:type="dxa"/>
            <w:tcBorders>
              <w:top w:val="single" w:sz="4" w:space="0" w:color="auto"/>
              <w:left w:val="single" w:sz="4" w:space="0" w:color="auto"/>
              <w:bottom w:val="single" w:sz="4" w:space="0" w:color="auto"/>
              <w:right w:val="single" w:sz="4" w:space="0" w:color="auto"/>
            </w:tcBorders>
          </w:tcPr>
          <w:p w14:paraId="191C6F12" w14:textId="3F62585E" w:rsidR="00E349DB" w:rsidRPr="00633F49" w:rsidRDefault="00E349DB" w:rsidP="00E349DB">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1/33</w:t>
            </w:r>
            <w:r w:rsidRPr="00633F49">
              <w:rPr>
                <w:sz w:val="22"/>
              </w:rPr>
              <w:tab/>
              <w:t>3.3.4</w:t>
            </w:r>
            <w:r w:rsidRPr="00633F49">
              <w:rPr>
                <w:sz w:val="22"/>
              </w:rPr>
              <w:tab/>
              <w:t>The payment charges imposed in the debtor country (taxes, clearing charges, commissions, etc.) shall be borne by the debtor. Any such charges imposed in the creditor country, including payment charges imposed by intermediate banks in third countries, shall be borne by the creditor.</w:t>
            </w:r>
          </w:p>
        </w:tc>
        <w:tc>
          <w:tcPr>
            <w:tcW w:w="2341" w:type="dxa"/>
            <w:tcBorders>
              <w:top w:val="single" w:sz="4" w:space="0" w:color="auto"/>
              <w:left w:val="single" w:sz="4" w:space="0" w:color="auto"/>
              <w:bottom w:val="single" w:sz="4" w:space="0" w:color="auto"/>
              <w:right w:val="single" w:sz="4" w:space="0" w:color="auto"/>
            </w:tcBorders>
          </w:tcPr>
          <w:p w14:paraId="72DDD27D" w14:textId="63BC6778" w:rsidR="00E349DB" w:rsidRPr="00633F49" w:rsidRDefault="00E349DB" w:rsidP="00E349DB">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42E0F428" w14:textId="253A821C" w:rsidR="00E349DB" w:rsidRPr="00633F49" w:rsidRDefault="002165C8" w:rsidP="00E349DB">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7C5A06AE" w14:textId="77777777" w:rsidR="00E349DB" w:rsidRPr="00633F49" w:rsidRDefault="00E349DB"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4B0367FD" w14:textId="77777777" w:rsidR="00E349DB" w:rsidRPr="00633F49" w:rsidRDefault="00E349DB"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349DB" w:rsidRPr="00633F49" w14:paraId="5C5CF6E2"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6ACB4B5D" w14:textId="77777777" w:rsidR="00E349DB" w:rsidRPr="00633F49" w:rsidRDefault="00E349DB" w:rsidP="00E349DB">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4170D1F" w14:textId="268B8CA9" w:rsidR="00E349DB" w:rsidRPr="00633F49" w:rsidRDefault="00E349DB" w:rsidP="00E349DB">
            <w:pPr>
              <w:tabs>
                <w:tab w:val="clear" w:pos="567"/>
                <w:tab w:val="left" w:pos="720"/>
              </w:tabs>
              <w:spacing w:before="0"/>
              <w:ind w:right="130"/>
              <w:rPr>
                <w:rStyle w:val="Artdef"/>
                <w:sz w:val="22"/>
              </w:rPr>
            </w:pPr>
            <w:r w:rsidRPr="00633F49">
              <w:rPr>
                <w:rStyle w:val="Artdef"/>
                <w:rFonts w:cs="Times New Roman"/>
                <w:bCs/>
                <w:sz w:val="22"/>
              </w:rPr>
              <w:t>1/37</w:t>
            </w:r>
            <w:r w:rsidRPr="00633F49">
              <w:rPr>
                <w:sz w:val="22"/>
              </w:rPr>
              <w:tab/>
            </w:r>
            <w:r w:rsidRPr="00633F49">
              <w:rPr>
                <w:b/>
                <w:bCs/>
                <w:sz w:val="22"/>
              </w:rPr>
              <w:t>3.4</w:t>
            </w:r>
            <w:r w:rsidRPr="00633F49">
              <w:rPr>
                <w:b/>
                <w:bCs/>
                <w:sz w:val="22"/>
              </w:rPr>
              <w:tab/>
              <w:t>Additional provisions</w:t>
            </w:r>
          </w:p>
        </w:tc>
        <w:tc>
          <w:tcPr>
            <w:tcW w:w="3601" w:type="dxa"/>
            <w:tcBorders>
              <w:top w:val="single" w:sz="4" w:space="0" w:color="auto"/>
              <w:left w:val="single" w:sz="4" w:space="0" w:color="auto"/>
              <w:bottom w:val="single" w:sz="4" w:space="0" w:color="auto"/>
              <w:right w:val="single" w:sz="4" w:space="0" w:color="auto"/>
            </w:tcBorders>
          </w:tcPr>
          <w:p w14:paraId="535F2C1D" w14:textId="7326D383" w:rsidR="00E349DB" w:rsidRPr="00633F49" w:rsidRDefault="00E349DB" w:rsidP="00E349DB">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1/34</w:t>
            </w:r>
            <w:r w:rsidRPr="00633F49">
              <w:rPr>
                <w:sz w:val="22"/>
              </w:rPr>
              <w:tab/>
            </w:r>
            <w:r w:rsidRPr="00633F49">
              <w:rPr>
                <w:b/>
                <w:bCs/>
                <w:sz w:val="22"/>
              </w:rPr>
              <w:t>3.4</w:t>
            </w:r>
            <w:r w:rsidRPr="00633F49">
              <w:rPr>
                <w:b/>
                <w:bCs/>
                <w:sz w:val="22"/>
              </w:rPr>
              <w:tab/>
              <w:t>Additional provisions</w:t>
            </w:r>
          </w:p>
        </w:tc>
        <w:tc>
          <w:tcPr>
            <w:tcW w:w="2341" w:type="dxa"/>
            <w:tcBorders>
              <w:top w:val="single" w:sz="4" w:space="0" w:color="auto"/>
              <w:left w:val="single" w:sz="4" w:space="0" w:color="auto"/>
              <w:bottom w:val="single" w:sz="4" w:space="0" w:color="auto"/>
              <w:right w:val="single" w:sz="4" w:space="0" w:color="auto"/>
            </w:tcBorders>
          </w:tcPr>
          <w:p w14:paraId="052C23D0" w14:textId="77777777" w:rsidR="00E349DB" w:rsidRPr="00633F49" w:rsidRDefault="00E349DB" w:rsidP="00E349DB">
            <w:pPr>
              <w:tabs>
                <w:tab w:val="clear" w:pos="567"/>
                <w:tab w:val="left" w:pos="720"/>
              </w:tabs>
              <w:spacing w:before="0"/>
              <w:rPr>
                <w:rFonts w:asciiTheme="minorHAnsi" w:hAnsiTheme="minorHAnsi" w:cstheme="minorHAnsi"/>
                <w:bCs/>
                <w:sz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09669CC9" w14:textId="77777777" w:rsidR="00E349DB" w:rsidRPr="00633F49" w:rsidRDefault="00E349DB" w:rsidP="00E349DB">
            <w:pPr>
              <w:tabs>
                <w:tab w:val="clear" w:pos="567"/>
                <w:tab w:val="left" w:pos="720"/>
              </w:tabs>
              <w:spacing w:before="0"/>
              <w:rPr>
                <w:rFonts w:asciiTheme="minorHAnsi" w:hAnsiTheme="minorHAnsi" w:cstheme="minorHAnsi"/>
                <w:bCs/>
                <w:sz w:val="22"/>
              </w:rPr>
            </w:pPr>
          </w:p>
        </w:tc>
        <w:tc>
          <w:tcPr>
            <w:tcW w:w="1860" w:type="dxa"/>
            <w:gridSpan w:val="2"/>
            <w:tcBorders>
              <w:top w:val="single" w:sz="4" w:space="0" w:color="auto"/>
              <w:left w:val="single" w:sz="4" w:space="0" w:color="auto"/>
              <w:bottom w:val="single" w:sz="4" w:space="0" w:color="auto"/>
              <w:right w:val="single" w:sz="4" w:space="0" w:color="auto"/>
            </w:tcBorders>
          </w:tcPr>
          <w:p w14:paraId="409983AA" w14:textId="77777777" w:rsidR="00E349DB" w:rsidRPr="00633F49" w:rsidRDefault="00E349DB" w:rsidP="00E349DB">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349DB" w:rsidRPr="00633F49" w14:paraId="68F4595A"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042041B8" w14:textId="77777777" w:rsidR="00E349DB" w:rsidRPr="00633F49" w:rsidRDefault="00E349DB" w:rsidP="00E349DB">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6485E065" w14:textId="77777777" w:rsidR="00E349DB" w:rsidRPr="00633F49" w:rsidRDefault="00E349DB" w:rsidP="00E349DB">
            <w:pPr>
              <w:tabs>
                <w:tab w:val="clear" w:pos="567"/>
                <w:tab w:val="left" w:pos="720"/>
              </w:tabs>
              <w:spacing w:before="0"/>
              <w:ind w:right="130"/>
              <w:rPr>
                <w:rStyle w:val="Artdef"/>
                <w:sz w:val="22"/>
              </w:rPr>
            </w:pPr>
          </w:p>
        </w:tc>
        <w:tc>
          <w:tcPr>
            <w:tcW w:w="3601" w:type="dxa"/>
            <w:tcBorders>
              <w:top w:val="single" w:sz="4" w:space="0" w:color="auto"/>
              <w:left w:val="single" w:sz="4" w:space="0" w:color="auto"/>
              <w:bottom w:val="single" w:sz="4" w:space="0" w:color="auto"/>
              <w:right w:val="single" w:sz="4" w:space="0" w:color="auto"/>
            </w:tcBorders>
          </w:tcPr>
          <w:p w14:paraId="651DB7BF" w14:textId="717CF872" w:rsidR="00E349DB" w:rsidRPr="00633F49" w:rsidRDefault="00E349DB" w:rsidP="00F052EE">
            <w:pPr>
              <w:spacing w:before="0"/>
              <w:rPr>
                <w:sz w:val="22"/>
              </w:rPr>
            </w:pPr>
            <w:r w:rsidRPr="00633F49">
              <w:rPr>
                <w:rStyle w:val="Artdef"/>
                <w:sz w:val="22"/>
              </w:rPr>
              <w:t>1/35</w:t>
            </w:r>
            <w:r w:rsidRPr="00633F49">
              <w:rPr>
                <w:sz w:val="22"/>
              </w:rPr>
              <w:tab/>
              <w:t>3.4.1</w:t>
            </w:r>
            <w:r w:rsidRPr="00633F49">
              <w:rPr>
                <w:sz w:val="22"/>
              </w:rPr>
              <w:tab/>
              <w:t>Provided the periods of payment are observed, administrations may by mutual agreement settle their balances of various kinds by offsetting:</w:t>
            </w:r>
          </w:p>
          <w:p w14:paraId="401F035D" w14:textId="57C60296" w:rsidR="00E349DB" w:rsidRPr="00633F49" w:rsidRDefault="00E349DB" w:rsidP="00E349DB">
            <w:pPr>
              <w:pStyle w:val="enumlev1"/>
              <w:rPr>
                <w:sz w:val="22"/>
              </w:rPr>
            </w:pPr>
            <w:r w:rsidRPr="00633F49">
              <w:rPr>
                <w:sz w:val="22"/>
              </w:rPr>
              <w:t>–</w:t>
            </w:r>
            <w:r w:rsidRPr="00633F49">
              <w:rPr>
                <w:sz w:val="22"/>
              </w:rPr>
              <w:tab/>
              <w:t>credits and debits in their relations with other administrations; and/or</w:t>
            </w:r>
          </w:p>
          <w:p w14:paraId="7EFE7780" w14:textId="00D0CC9F" w:rsidR="00E349DB" w:rsidRPr="00633F49" w:rsidRDefault="00E349DB" w:rsidP="00E349DB">
            <w:pPr>
              <w:pStyle w:val="enumlev1"/>
              <w:rPr>
                <w:rFonts w:asciiTheme="minorHAnsi" w:eastAsia="SimSun" w:hAnsiTheme="minorHAnsi" w:cs="Times New Roman Bold"/>
                <w:b/>
                <w:bCs/>
                <w:iCs/>
                <w:color w:val="000000"/>
                <w:sz w:val="22"/>
              </w:rPr>
            </w:pPr>
            <w:r w:rsidRPr="00633F49">
              <w:rPr>
                <w:sz w:val="22"/>
              </w:rPr>
              <w:t>–</w:t>
            </w:r>
            <w:r w:rsidRPr="00633F49">
              <w:rPr>
                <w:sz w:val="22"/>
              </w:rPr>
              <w:tab/>
              <w:t>debts arising from postal services, if appropriate.</w:t>
            </w:r>
          </w:p>
        </w:tc>
        <w:tc>
          <w:tcPr>
            <w:tcW w:w="6182" w:type="dxa"/>
            <w:gridSpan w:val="4"/>
            <w:tcBorders>
              <w:top w:val="single" w:sz="4" w:space="0" w:color="auto"/>
              <w:left w:val="single" w:sz="4" w:space="0" w:color="auto"/>
              <w:bottom w:val="single" w:sz="4" w:space="0" w:color="auto"/>
              <w:right w:val="single" w:sz="4" w:space="0" w:color="auto"/>
            </w:tcBorders>
          </w:tcPr>
          <w:p w14:paraId="50DDD2FF" w14:textId="7512E8E1" w:rsidR="00E349DB" w:rsidRPr="00633F49" w:rsidRDefault="00EC47B7" w:rsidP="00E349DB">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i/>
                <w:iCs/>
                <w:sz w:val="22"/>
              </w:rPr>
            </w:pPr>
            <w:r w:rsidRPr="00633F49">
              <w:rPr>
                <w:rFonts w:asciiTheme="minorHAnsi" w:hAnsiTheme="minorHAnsi" w:cstheme="minorHAnsi"/>
                <w:bCs/>
                <w:i/>
                <w:iCs/>
                <w:sz w:val="22"/>
              </w:rPr>
              <w:t>See Nos. 1/21-1/24 of Appendix 1 of the 2012 ITRs above.</w:t>
            </w:r>
          </w:p>
        </w:tc>
      </w:tr>
      <w:tr w:rsidR="00E349DB" w:rsidRPr="00633F49" w14:paraId="5908D2C1"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689E18A1" w14:textId="77777777" w:rsidR="00E349DB" w:rsidRPr="00633F49" w:rsidRDefault="00E349DB" w:rsidP="00E349DB">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423D313" w14:textId="298E5B00" w:rsidR="00E349DB" w:rsidRPr="00633F49" w:rsidRDefault="00E349DB" w:rsidP="00E349DB">
            <w:pPr>
              <w:tabs>
                <w:tab w:val="clear" w:pos="567"/>
                <w:tab w:val="left" w:pos="720"/>
              </w:tabs>
              <w:spacing w:before="0"/>
              <w:ind w:right="130"/>
              <w:rPr>
                <w:rStyle w:val="Artdef"/>
                <w:sz w:val="22"/>
              </w:rPr>
            </w:pPr>
            <w:r w:rsidRPr="00633F49">
              <w:rPr>
                <w:rStyle w:val="Artdef"/>
                <w:rFonts w:cs="Times New Roman"/>
                <w:sz w:val="22"/>
              </w:rPr>
              <w:t>1/38</w:t>
            </w:r>
            <w:r w:rsidRPr="00633F49">
              <w:rPr>
                <w:rStyle w:val="Artdef"/>
                <w:rFonts w:cs="Times New Roman"/>
                <w:bCs/>
                <w:sz w:val="22"/>
              </w:rPr>
              <w:tab/>
            </w:r>
            <w:r w:rsidRPr="00633F49">
              <w:rPr>
                <w:sz w:val="22"/>
              </w:rPr>
              <w:t>3.4.1</w:t>
            </w:r>
            <w:r w:rsidRPr="00633F49">
              <w:rPr>
                <w:sz w:val="22"/>
              </w:rPr>
              <w:tab/>
              <w:t xml:space="preserve">If, between the time the remittance (bank transfer, cheques, etc.) is effected and the </w:t>
            </w:r>
            <w:r w:rsidRPr="00633F49">
              <w:rPr>
                <w:sz w:val="22"/>
              </w:rPr>
              <w:lastRenderedPageBreak/>
              <w:t>time the creditor is in receipt of that remittance (account credited, cheque encashed, etc.), a variation occurs in the equivalent value of the selected currency calculated as indicated in No. 1/25 (3.2) above, and if the difference resulting from such variations exceeds 5 per cent of the amount due as calculated following such variations, the total difference shall be shared equally between debtor and creditor.</w:t>
            </w:r>
          </w:p>
        </w:tc>
        <w:tc>
          <w:tcPr>
            <w:tcW w:w="3601" w:type="dxa"/>
            <w:tcBorders>
              <w:top w:val="single" w:sz="4" w:space="0" w:color="auto"/>
              <w:left w:val="single" w:sz="4" w:space="0" w:color="auto"/>
              <w:bottom w:val="single" w:sz="4" w:space="0" w:color="auto"/>
              <w:right w:val="single" w:sz="4" w:space="0" w:color="auto"/>
            </w:tcBorders>
          </w:tcPr>
          <w:p w14:paraId="3D6539AC" w14:textId="7D2B5784" w:rsidR="00E349DB" w:rsidRPr="00633F49" w:rsidRDefault="00E349DB" w:rsidP="00E349DB">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lastRenderedPageBreak/>
              <w:t>1/36</w:t>
            </w:r>
            <w:r w:rsidRPr="00633F49">
              <w:rPr>
                <w:rStyle w:val="Artdef"/>
                <w:bCs/>
                <w:sz w:val="22"/>
              </w:rPr>
              <w:tab/>
            </w:r>
            <w:r w:rsidRPr="00633F49">
              <w:rPr>
                <w:sz w:val="22"/>
              </w:rPr>
              <w:t>3.4.2</w:t>
            </w:r>
            <w:r w:rsidRPr="00633F49">
              <w:rPr>
                <w:sz w:val="22"/>
              </w:rPr>
              <w:tab/>
              <w:t xml:space="preserve">If, between the time the remittance (bank transfer, cheques, etc.) is effected and the time </w:t>
            </w:r>
            <w:r w:rsidRPr="00633F49">
              <w:rPr>
                <w:sz w:val="22"/>
              </w:rPr>
              <w:lastRenderedPageBreak/>
              <w:t>the creditor is in receipt of that remittance (account credited, cheque encashed, etc.), a variation occurs in the equivalent value of the selected currency calculated as indicated in paragraph 3.2, and if the difference resulting from such variations exceeds 5% of the amount due as calculated following such variations, the total difference shall be shared equally between debtor and creditor.</w:t>
            </w:r>
          </w:p>
        </w:tc>
        <w:tc>
          <w:tcPr>
            <w:tcW w:w="2341" w:type="dxa"/>
            <w:tcBorders>
              <w:top w:val="single" w:sz="4" w:space="0" w:color="auto"/>
              <w:left w:val="single" w:sz="4" w:space="0" w:color="auto"/>
              <w:bottom w:val="single" w:sz="4" w:space="0" w:color="auto"/>
              <w:right w:val="single" w:sz="4" w:space="0" w:color="auto"/>
            </w:tcBorders>
          </w:tcPr>
          <w:p w14:paraId="6F62570B" w14:textId="47E70131" w:rsidR="00E349DB" w:rsidRPr="00633F49" w:rsidRDefault="00E349DB" w:rsidP="00E349DB">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lastRenderedPageBreak/>
              <w:t xml:space="preserve">The provision is applicable in fostering provision and </w:t>
            </w:r>
            <w:r w:rsidRPr="00633F49">
              <w:rPr>
                <w:rFonts w:asciiTheme="minorHAnsi" w:hAnsiTheme="minorHAnsi" w:cstheme="minorHAnsi"/>
                <w:bCs/>
                <w:sz w:val="22"/>
              </w:rPr>
              <w:lastRenderedPageBreak/>
              <w:t>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2AB23FDA" w14:textId="60EE29E9" w:rsidR="00E349DB" w:rsidRPr="00633F49" w:rsidRDefault="002165C8" w:rsidP="00E349DB">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lastRenderedPageBreak/>
              <w:t xml:space="preserve">The provision ensures flexibility to accommodate new </w:t>
            </w:r>
            <w:r w:rsidRPr="00633F49">
              <w:rPr>
                <w:rFonts w:asciiTheme="minorHAnsi" w:hAnsiTheme="minorHAnsi" w:cstheme="minorHAnsi"/>
                <w:bCs/>
                <w:sz w:val="22"/>
              </w:rPr>
              <w:lastRenderedPageBreak/>
              <w:t>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24BF4E01" w14:textId="77777777" w:rsidR="00E349DB" w:rsidRPr="00633F49" w:rsidRDefault="00E349DB"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lastRenderedPageBreak/>
              <w:t xml:space="preserve">The provision does not require modification as it is </w:t>
            </w:r>
            <w:r w:rsidRPr="00633F49">
              <w:rPr>
                <w:rFonts w:asciiTheme="minorHAnsi" w:hAnsiTheme="minorHAnsi" w:cstheme="minorHAnsi"/>
                <w:bCs/>
                <w:sz w:val="22"/>
              </w:rPr>
              <w:lastRenderedPageBreak/>
              <w:t>applicable and flexible.</w:t>
            </w:r>
          </w:p>
          <w:p w14:paraId="1348559B" w14:textId="77777777" w:rsidR="00E349DB" w:rsidRPr="00633F49" w:rsidRDefault="00E349DB" w:rsidP="00E349DB">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E349DB" w:rsidRPr="00633F49" w14:paraId="4A9C04CB" w14:textId="77777777" w:rsidTr="00633F49">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7F37F7D1" w14:textId="77777777" w:rsidR="00E349DB" w:rsidRPr="00633F49" w:rsidRDefault="00E349DB" w:rsidP="00E349DB">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212AFC1F" w14:textId="764AEAE8" w:rsidR="00E349DB" w:rsidRPr="00633F49" w:rsidRDefault="00E349DB" w:rsidP="00E349DB">
            <w:pPr>
              <w:tabs>
                <w:tab w:val="clear" w:pos="567"/>
                <w:tab w:val="left" w:pos="720"/>
              </w:tabs>
              <w:spacing w:before="0"/>
              <w:ind w:right="130"/>
              <w:rPr>
                <w:rStyle w:val="Artdef"/>
                <w:sz w:val="22"/>
              </w:rPr>
            </w:pPr>
            <w:r w:rsidRPr="00633F49">
              <w:rPr>
                <w:rStyle w:val="Artdef"/>
                <w:rFonts w:cs="Times New Roman"/>
                <w:sz w:val="22"/>
              </w:rPr>
              <w:t>1/39</w:t>
            </w:r>
            <w:r w:rsidRPr="00633F49">
              <w:rPr>
                <w:sz w:val="22"/>
              </w:rPr>
              <w:tab/>
              <w:t>3.4.2</w:t>
            </w:r>
            <w:r w:rsidRPr="00633F49">
              <w:rPr>
                <w:sz w:val="22"/>
              </w:rPr>
              <w:tab/>
              <w:t>Should there be a radical change in the international monetary system which invalidates or makes inappropriate one or more of the foregoing paragraphs, authorized operating agencies are free to adopt, by mutual agreement, a different monetary basis and/or different procedures for the settlement of balances of accounts, pending a revision of the above provisions.</w:t>
            </w:r>
          </w:p>
        </w:tc>
        <w:tc>
          <w:tcPr>
            <w:tcW w:w="3601" w:type="dxa"/>
            <w:tcBorders>
              <w:top w:val="single" w:sz="4" w:space="0" w:color="auto"/>
              <w:left w:val="single" w:sz="4" w:space="0" w:color="auto"/>
              <w:bottom w:val="single" w:sz="4" w:space="0" w:color="auto"/>
              <w:right w:val="single" w:sz="4" w:space="0" w:color="auto"/>
            </w:tcBorders>
          </w:tcPr>
          <w:p w14:paraId="0916FA05" w14:textId="62541F3A" w:rsidR="00E349DB" w:rsidRPr="00633F49" w:rsidRDefault="00E349DB" w:rsidP="00E349DB">
            <w:pPr>
              <w:tabs>
                <w:tab w:val="clear" w:pos="567"/>
                <w:tab w:val="left" w:pos="720"/>
              </w:tabs>
              <w:spacing w:before="0"/>
              <w:ind w:right="44"/>
              <w:rPr>
                <w:rFonts w:asciiTheme="minorHAnsi" w:eastAsia="SimSun" w:hAnsiTheme="minorHAnsi" w:cs="Times New Roman Bold"/>
                <w:b/>
                <w:bCs/>
                <w:iCs/>
                <w:color w:val="000000"/>
                <w:sz w:val="22"/>
              </w:rPr>
            </w:pPr>
            <w:r w:rsidRPr="00633F49">
              <w:rPr>
                <w:rStyle w:val="Artdef"/>
                <w:sz w:val="22"/>
              </w:rPr>
              <w:t>1/37</w:t>
            </w:r>
            <w:r w:rsidRPr="00633F49">
              <w:rPr>
                <w:sz w:val="22"/>
              </w:rPr>
              <w:tab/>
              <w:t>3.4.3</w:t>
            </w:r>
            <w:r w:rsidRPr="00633F49">
              <w:rPr>
                <w:sz w:val="22"/>
              </w:rPr>
              <w:tab/>
              <w:t>If there should be a radical change in the international monetary system which invalidates or makes inappropriate one or more of the foregoing paragraphs, administrations are free to adopt, by mutual agreement, a different monetary basis and/or different procedures for the settlement of balances of accounts, pending a revision of the above provisions.</w:t>
            </w:r>
          </w:p>
        </w:tc>
        <w:tc>
          <w:tcPr>
            <w:tcW w:w="2341" w:type="dxa"/>
            <w:tcBorders>
              <w:top w:val="single" w:sz="4" w:space="0" w:color="auto"/>
              <w:left w:val="single" w:sz="4" w:space="0" w:color="auto"/>
              <w:bottom w:val="single" w:sz="4" w:space="0" w:color="auto"/>
              <w:right w:val="single" w:sz="4" w:space="0" w:color="auto"/>
            </w:tcBorders>
          </w:tcPr>
          <w:p w14:paraId="5182539A" w14:textId="3778C59F" w:rsidR="00E349DB" w:rsidRPr="00633F49" w:rsidRDefault="00E349DB" w:rsidP="00E349DB">
            <w:pPr>
              <w:tabs>
                <w:tab w:val="clear" w:pos="567"/>
                <w:tab w:val="left" w:pos="720"/>
              </w:tabs>
              <w:spacing w:before="0"/>
              <w:rPr>
                <w:rFonts w:asciiTheme="minorHAnsi" w:hAnsiTheme="minorHAnsi" w:cstheme="minorHAnsi"/>
                <w:bCs/>
                <w:sz w:val="22"/>
                <w:highlight w:val="lightGray"/>
              </w:rPr>
            </w:pPr>
            <w:r w:rsidRPr="00633F49">
              <w:rPr>
                <w:rFonts w:asciiTheme="minorHAnsi" w:hAnsiTheme="minorHAnsi" w:cstheme="minorHAnsi"/>
                <w:bCs/>
                <w:sz w:val="22"/>
              </w:rPr>
              <w:t>The provision is applicable in fostering provision and development of networks and services.</w:t>
            </w:r>
          </w:p>
        </w:tc>
        <w:tc>
          <w:tcPr>
            <w:tcW w:w="1981" w:type="dxa"/>
            <w:tcBorders>
              <w:top w:val="single" w:sz="4" w:space="0" w:color="auto"/>
              <w:left w:val="single" w:sz="4" w:space="0" w:color="auto"/>
              <w:bottom w:val="single" w:sz="4" w:space="0" w:color="auto"/>
              <w:right w:val="single" w:sz="4" w:space="0" w:color="auto"/>
            </w:tcBorders>
          </w:tcPr>
          <w:p w14:paraId="0FCE2738" w14:textId="1A13DD5E" w:rsidR="00E349DB" w:rsidRPr="00633F49" w:rsidRDefault="002165C8" w:rsidP="00E349DB">
            <w:pPr>
              <w:tabs>
                <w:tab w:val="clear" w:pos="567"/>
                <w:tab w:val="left" w:pos="720"/>
              </w:tabs>
              <w:spacing w:before="0"/>
              <w:rPr>
                <w:rFonts w:asciiTheme="minorHAnsi" w:hAnsiTheme="minorHAnsi" w:cstheme="minorHAnsi"/>
                <w:bCs/>
                <w:sz w:val="22"/>
              </w:rPr>
            </w:pPr>
            <w:r w:rsidRPr="00633F49">
              <w:rPr>
                <w:rFonts w:asciiTheme="minorHAnsi" w:hAnsiTheme="minorHAnsi" w:cstheme="minorHAnsi"/>
                <w:bCs/>
                <w:sz w:val="22"/>
              </w:rPr>
              <w:t>The provision ensures flexibility to accommodate new trends and emergent issues</w:t>
            </w:r>
            <w:r w:rsidRPr="00633F49">
              <w:rPr>
                <w:rFonts w:asciiTheme="minorHAnsi" w:hAnsi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5A203B87" w14:textId="77777777" w:rsidR="00E349DB" w:rsidRPr="00633F49" w:rsidRDefault="00E349DB" w:rsidP="009864F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sidRPr="00633F49">
              <w:rPr>
                <w:rFonts w:asciiTheme="minorHAnsi" w:hAnsiTheme="minorHAnsi" w:cstheme="minorHAnsi"/>
                <w:bCs/>
                <w:sz w:val="22"/>
              </w:rPr>
              <w:t>The provision does not require modification as it is applicable and flexible.</w:t>
            </w:r>
          </w:p>
          <w:p w14:paraId="72C354E0" w14:textId="77777777" w:rsidR="00E349DB" w:rsidRPr="00633F49" w:rsidRDefault="00E349DB" w:rsidP="00E349DB">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bookmarkEnd w:id="8"/>
    </w:tbl>
    <w:p w14:paraId="23A07C53" w14:textId="0F058E21" w:rsidR="00D614B3" w:rsidRPr="00633F49" w:rsidRDefault="00D614B3" w:rsidP="00E0324A"/>
    <w:p w14:paraId="652CD8EE" w14:textId="77777777" w:rsidR="00F261AC" w:rsidRPr="00633F49" w:rsidRDefault="00F261AC" w:rsidP="00F261AC">
      <w:pPr>
        <w:pStyle w:val="Reasons"/>
      </w:pPr>
    </w:p>
    <w:p w14:paraId="048B18C7" w14:textId="77777777" w:rsidR="00F261AC" w:rsidRPr="00633F49" w:rsidRDefault="00F261AC">
      <w:pPr>
        <w:jc w:val="center"/>
      </w:pPr>
      <w:r w:rsidRPr="00633F49">
        <w:t>______________</w:t>
      </w:r>
    </w:p>
    <w:p w14:paraId="632A347F" w14:textId="77777777" w:rsidR="00F261AC" w:rsidRDefault="00F261AC" w:rsidP="00E0324A"/>
    <w:sectPr w:rsidR="00F261AC" w:rsidSect="00D614B3">
      <w:pgSz w:w="16834"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44C17" w14:textId="77777777" w:rsidR="004B1F80" w:rsidRDefault="004B1F80">
      <w:r>
        <w:separator/>
      </w:r>
    </w:p>
  </w:endnote>
  <w:endnote w:type="continuationSeparator" w:id="0">
    <w:p w14:paraId="152277F9" w14:textId="77777777" w:rsidR="004B1F80" w:rsidRDefault="004B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76765" w14:textId="3A5B3260" w:rsidR="004B1F80" w:rsidRPr="004B1F80" w:rsidRDefault="004B1F80" w:rsidP="004B1F80">
    <w:pPr>
      <w:pStyle w:val="Footer"/>
    </w:pPr>
    <w:fldSimple w:instr=" FILENAME \p  \* MERGEFORMAT ">
      <w:r w:rsidR="00FE3A4F">
        <w:t>P:\ENG\SG\CONSEIL\EG-ITR\EG-ITR-3\000\006E.docx</w:t>
      </w:r>
    </w:fldSimple>
    <w:r>
      <w:t xml:space="preserve"> (476492)</w:t>
    </w:r>
    <w:r>
      <w:tab/>
    </w:r>
    <w:r>
      <w:fldChar w:fldCharType="begin"/>
    </w:r>
    <w:r>
      <w:instrText xml:space="preserve"> SAVEDATE \@ DD.MM.YY </w:instrText>
    </w:r>
    <w:r>
      <w:fldChar w:fldCharType="separate"/>
    </w:r>
    <w:r w:rsidR="00FE3A4F">
      <w:t>07.09.20</w:t>
    </w:r>
    <w:r>
      <w:fldChar w:fldCharType="end"/>
    </w:r>
    <w:r>
      <w:tab/>
    </w:r>
    <w:r>
      <w:fldChar w:fldCharType="begin"/>
    </w:r>
    <w:r>
      <w:instrText xml:space="preserve"> PRINTDATE \@ DD.MM.YY </w:instrText>
    </w:r>
    <w:r>
      <w:fldChar w:fldCharType="separate"/>
    </w:r>
    <w:r w:rsidR="00FE3A4F">
      <w:t>18.07.00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FABB8" w14:textId="77777777" w:rsidR="004B1F80" w:rsidRDefault="004B1F80">
    <w:pPr>
      <w:spacing w:after="120"/>
      <w:jc w:val="center"/>
    </w:pPr>
    <w:r>
      <w:t xml:space="preserve">• </w:t>
    </w:r>
    <w:hyperlink r:id="rId1" w:history="1">
      <w:r>
        <w:rPr>
          <w:rStyle w:val="Hyperlink"/>
        </w:rPr>
        <w:t>http://www.itu.int/council</w:t>
      </w:r>
    </w:hyperlink>
    <w:r>
      <w:t xml:space="preserve"> •</w:t>
    </w:r>
  </w:p>
  <w:p w14:paraId="2F6B6FE3" w14:textId="48E33CA5" w:rsidR="004B1F80" w:rsidRDefault="004B1F80">
    <w:pPr>
      <w:pStyle w:val="Footer"/>
    </w:pPr>
    <w:fldSimple w:instr=" FILENAME \p  \* MERGEFORMAT ">
      <w:r w:rsidR="00FE3A4F">
        <w:t>P:\ENG\SG\CONSEIL\EG-ITR\EG-ITR-3\000\006E.docx</w:t>
      </w:r>
    </w:fldSimple>
    <w:r>
      <w:t xml:space="preserve"> (476492)</w:t>
    </w:r>
    <w:r>
      <w:tab/>
    </w:r>
    <w:r>
      <w:fldChar w:fldCharType="begin"/>
    </w:r>
    <w:r>
      <w:instrText xml:space="preserve"> SAVEDATE \@ DD.MM.YY </w:instrText>
    </w:r>
    <w:r>
      <w:fldChar w:fldCharType="separate"/>
    </w:r>
    <w:r w:rsidR="00FE3A4F">
      <w:t>07.09.20</w:t>
    </w:r>
    <w:r>
      <w:fldChar w:fldCharType="end"/>
    </w:r>
    <w:r>
      <w:tab/>
    </w:r>
    <w:r>
      <w:fldChar w:fldCharType="begin"/>
    </w:r>
    <w:r>
      <w:instrText xml:space="preserve"> PRINTDATE \@ DD.MM.YY </w:instrText>
    </w:r>
    <w:r>
      <w:fldChar w:fldCharType="separate"/>
    </w:r>
    <w:r w:rsidR="00FE3A4F">
      <w:t>18.07.00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DE72F" w14:textId="77777777" w:rsidR="004B1F80" w:rsidRDefault="004B1F80">
      <w:r>
        <w:t>____________________</w:t>
      </w:r>
    </w:p>
  </w:footnote>
  <w:footnote w:type="continuationSeparator" w:id="0">
    <w:p w14:paraId="56034334" w14:textId="77777777" w:rsidR="004B1F80" w:rsidRDefault="004B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DBCBA" w14:textId="77777777" w:rsidR="004B1F80" w:rsidRDefault="004B1F80" w:rsidP="00CE433C">
    <w:pPr>
      <w:pStyle w:val="Header"/>
    </w:pPr>
    <w:r>
      <w:fldChar w:fldCharType="begin"/>
    </w:r>
    <w:r>
      <w:instrText>PAGE</w:instrText>
    </w:r>
    <w:r>
      <w:fldChar w:fldCharType="separate"/>
    </w:r>
    <w:r>
      <w:rPr>
        <w:noProof/>
      </w:rPr>
      <w:t>2</w:t>
    </w:r>
    <w:r>
      <w:rPr>
        <w:noProof/>
      </w:rPr>
      <w:fldChar w:fldCharType="end"/>
    </w:r>
  </w:p>
  <w:p w14:paraId="55FE0D93" w14:textId="68078B7D" w:rsidR="004B1F80" w:rsidRDefault="004B1F80" w:rsidP="005243FF">
    <w:pPr>
      <w:pStyle w:val="Header"/>
    </w:pPr>
    <w:r>
      <w:rPr>
        <w:noProof/>
      </w:rPr>
      <w:t>EG-ITRs-3/6-E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4A"/>
    <w:rsid w:val="000210D4"/>
    <w:rsid w:val="000317DF"/>
    <w:rsid w:val="00063016"/>
    <w:rsid w:val="00066795"/>
    <w:rsid w:val="00076AF6"/>
    <w:rsid w:val="00085CF2"/>
    <w:rsid w:val="000B1705"/>
    <w:rsid w:val="000D75B2"/>
    <w:rsid w:val="001121F5"/>
    <w:rsid w:val="001400DC"/>
    <w:rsid w:val="00140CE1"/>
    <w:rsid w:val="0017527C"/>
    <w:rsid w:val="0017539C"/>
    <w:rsid w:val="00175AC2"/>
    <w:rsid w:val="0017609F"/>
    <w:rsid w:val="001C628E"/>
    <w:rsid w:val="001E0F7B"/>
    <w:rsid w:val="002119FD"/>
    <w:rsid w:val="002130E0"/>
    <w:rsid w:val="002165C8"/>
    <w:rsid w:val="00261B34"/>
    <w:rsid w:val="00264425"/>
    <w:rsid w:val="00265875"/>
    <w:rsid w:val="0027303B"/>
    <w:rsid w:val="0028109B"/>
    <w:rsid w:val="002A2188"/>
    <w:rsid w:val="002B1F58"/>
    <w:rsid w:val="002C08B8"/>
    <w:rsid w:val="002C1C7A"/>
    <w:rsid w:val="002C65FD"/>
    <w:rsid w:val="002D3906"/>
    <w:rsid w:val="0030160F"/>
    <w:rsid w:val="00322D0D"/>
    <w:rsid w:val="00322D20"/>
    <w:rsid w:val="00333E47"/>
    <w:rsid w:val="0037781D"/>
    <w:rsid w:val="003942D4"/>
    <w:rsid w:val="003958A8"/>
    <w:rsid w:val="00397BD6"/>
    <w:rsid w:val="003A4C68"/>
    <w:rsid w:val="003C2533"/>
    <w:rsid w:val="0040435A"/>
    <w:rsid w:val="00416A24"/>
    <w:rsid w:val="00425BD1"/>
    <w:rsid w:val="00431D9E"/>
    <w:rsid w:val="00433CE8"/>
    <w:rsid w:val="00434A5C"/>
    <w:rsid w:val="00443834"/>
    <w:rsid w:val="0044766E"/>
    <w:rsid w:val="004544D9"/>
    <w:rsid w:val="004728B3"/>
    <w:rsid w:val="00490E72"/>
    <w:rsid w:val="00491157"/>
    <w:rsid w:val="004921C8"/>
    <w:rsid w:val="00497969"/>
    <w:rsid w:val="004A1B5B"/>
    <w:rsid w:val="004B1F80"/>
    <w:rsid w:val="004D1851"/>
    <w:rsid w:val="004D599D"/>
    <w:rsid w:val="004E2EA5"/>
    <w:rsid w:val="004E3AEB"/>
    <w:rsid w:val="0050223C"/>
    <w:rsid w:val="00516D43"/>
    <w:rsid w:val="005243FF"/>
    <w:rsid w:val="00525E0F"/>
    <w:rsid w:val="00564FBC"/>
    <w:rsid w:val="00582442"/>
    <w:rsid w:val="005944A8"/>
    <w:rsid w:val="00623578"/>
    <w:rsid w:val="00633F49"/>
    <w:rsid w:val="0064737F"/>
    <w:rsid w:val="006535F1"/>
    <w:rsid w:val="0065557D"/>
    <w:rsid w:val="00662984"/>
    <w:rsid w:val="0066517E"/>
    <w:rsid w:val="006716BB"/>
    <w:rsid w:val="00676552"/>
    <w:rsid w:val="006B6680"/>
    <w:rsid w:val="006B6DCC"/>
    <w:rsid w:val="00702DEF"/>
    <w:rsid w:val="00703E81"/>
    <w:rsid w:val="00706861"/>
    <w:rsid w:val="007362E8"/>
    <w:rsid w:val="0075051B"/>
    <w:rsid w:val="00756FC3"/>
    <w:rsid w:val="00794D34"/>
    <w:rsid w:val="008018F7"/>
    <w:rsid w:val="00806261"/>
    <w:rsid w:val="00813E5E"/>
    <w:rsid w:val="0083581B"/>
    <w:rsid w:val="00864AFF"/>
    <w:rsid w:val="008B4A6A"/>
    <w:rsid w:val="008C7E27"/>
    <w:rsid w:val="009169A9"/>
    <w:rsid w:val="009173EF"/>
    <w:rsid w:val="00932906"/>
    <w:rsid w:val="00961B0B"/>
    <w:rsid w:val="00962940"/>
    <w:rsid w:val="009864FA"/>
    <w:rsid w:val="009B38C3"/>
    <w:rsid w:val="009E17BD"/>
    <w:rsid w:val="009E485A"/>
    <w:rsid w:val="00A04CEC"/>
    <w:rsid w:val="00A27F92"/>
    <w:rsid w:val="00A32257"/>
    <w:rsid w:val="00A36D20"/>
    <w:rsid w:val="00A55622"/>
    <w:rsid w:val="00A83502"/>
    <w:rsid w:val="00AA17F4"/>
    <w:rsid w:val="00AD15B3"/>
    <w:rsid w:val="00AF6E49"/>
    <w:rsid w:val="00B04A67"/>
    <w:rsid w:val="00B0583C"/>
    <w:rsid w:val="00B40A81"/>
    <w:rsid w:val="00B44910"/>
    <w:rsid w:val="00B72267"/>
    <w:rsid w:val="00B76EB6"/>
    <w:rsid w:val="00B7737B"/>
    <w:rsid w:val="00B824C8"/>
    <w:rsid w:val="00BC251A"/>
    <w:rsid w:val="00BD002E"/>
    <w:rsid w:val="00BD032B"/>
    <w:rsid w:val="00BE2640"/>
    <w:rsid w:val="00BF2F77"/>
    <w:rsid w:val="00C01189"/>
    <w:rsid w:val="00C2761C"/>
    <w:rsid w:val="00C35E6D"/>
    <w:rsid w:val="00C374DE"/>
    <w:rsid w:val="00C47AD4"/>
    <w:rsid w:val="00C52D81"/>
    <w:rsid w:val="00C55198"/>
    <w:rsid w:val="00C75EB8"/>
    <w:rsid w:val="00CA6393"/>
    <w:rsid w:val="00CB18FF"/>
    <w:rsid w:val="00CD0C08"/>
    <w:rsid w:val="00CE03FB"/>
    <w:rsid w:val="00CE433C"/>
    <w:rsid w:val="00CF33F3"/>
    <w:rsid w:val="00D06183"/>
    <w:rsid w:val="00D21377"/>
    <w:rsid w:val="00D22C42"/>
    <w:rsid w:val="00D40593"/>
    <w:rsid w:val="00D45464"/>
    <w:rsid w:val="00D614B3"/>
    <w:rsid w:val="00D65041"/>
    <w:rsid w:val="00DB384B"/>
    <w:rsid w:val="00DF4EDF"/>
    <w:rsid w:val="00E0324A"/>
    <w:rsid w:val="00E10E80"/>
    <w:rsid w:val="00E124F0"/>
    <w:rsid w:val="00E349DB"/>
    <w:rsid w:val="00E47269"/>
    <w:rsid w:val="00E5321C"/>
    <w:rsid w:val="00E60F04"/>
    <w:rsid w:val="00E854E4"/>
    <w:rsid w:val="00EB0D6F"/>
    <w:rsid w:val="00EB2232"/>
    <w:rsid w:val="00EC47B7"/>
    <w:rsid w:val="00EC5337"/>
    <w:rsid w:val="00ED7E47"/>
    <w:rsid w:val="00F052EE"/>
    <w:rsid w:val="00F2150A"/>
    <w:rsid w:val="00F231D8"/>
    <w:rsid w:val="00F261AC"/>
    <w:rsid w:val="00F46C5F"/>
    <w:rsid w:val="00F51AE2"/>
    <w:rsid w:val="00F94A63"/>
    <w:rsid w:val="00FA1C28"/>
    <w:rsid w:val="00FB7596"/>
    <w:rsid w:val="00FC1D6D"/>
    <w:rsid w:val="00FE3A4F"/>
    <w:rsid w:val="00FE4077"/>
    <w:rsid w:val="00FE77D2"/>
    <w:rsid w:val="00FF58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9CA3AC"/>
  <w15:docId w15:val="{4DAE56AB-17B4-46C3-8A63-8EA90F8D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E0324A"/>
    <w:rPr>
      <w:rFonts w:ascii="Calibri" w:hAnsi="Calibri"/>
      <w:b/>
      <w:sz w:val="28"/>
      <w:lang w:val="en-GB" w:eastAsia="en-US"/>
    </w:rPr>
  </w:style>
  <w:style w:type="character" w:customStyle="1" w:styleId="enumlev1Char">
    <w:name w:val="enumlev1 Char"/>
    <w:basedOn w:val="DefaultParagraphFont"/>
    <w:link w:val="enumlev1"/>
    <w:locked/>
    <w:rsid w:val="00E0324A"/>
    <w:rPr>
      <w:rFonts w:ascii="Calibri" w:hAnsi="Calibri"/>
      <w:sz w:val="24"/>
      <w:lang w:val="en-GB" w:eastAsia="en-US"/>
    </w:rPr>
  </w:style>
  <w:style w:type="table" w:styleId="TableGrid">
    <w:name w:val="Table Grid"/>
    <w:basedOn w:val="TableNormal"/>
    <w:uiPriority w:val="39"/>
    <w:rsid w:val="00D614B3"/>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uiPriority w:val="99"/>
    <w:rsid w:val="00D614B3"/>
    <w:rPr>
      <w:color w:val="auto"/>
    </w:rPr>
  </w:style>
  <w:style w:type="character" w:customStyle="1" w:styleId="Artdef">
    <w:name w:val="Art_def"/>
    <w:basedOn w:val="DefaultParagraphFont"/>
    <w:rsid w:val="00D614B3"/>
    <w:rPr>
      <w:rFonts w:asciiTheme="minorHAnsi" w:hAnsiTheme="minorHAnsi" w:cs="Calibri" w:hint="default"/>
      <w:b/>
      <w:bCs w:val="0"/>
    </w:rPr>
  </w:style>
  <w:style w:type="paragraph" w:styleId="BalloonText">
    <w:name w:val="Balloon Text"/>
    <w:basedOn w:val="Normal"/>
    <w:link w:val="BalloonTextChar"/>
    <w:semiHidden/>
    <w:unhideWhenUsed/>
    <w:rsid w:val="0062357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2357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50332">
      <w:bodyDiv w:val="1"/>
      <w:marLeft w:val="0"/>
      <w:marRight w:val="0"/>
      <w:marTop w:val="0"/>
      <w:marBottom w:val="0"/>
      <w:divBdr>
        <w:top w:val="none" w:sz="0" w:space="0" w:color="auto"/>
        <w:left w:val="none" w:sz="0" w:space="0" w:color="auto"/>
        <w:bottom w:val="none" w:sz="0" w:space="0" w:color="auto"/>
        <w:right w:val="none" w:sz="0" w:space="0" w:color="auto"/>
      </w:divBdr>
    </w:div>
    <w:div w:id="1670985083">
      <w:bodyDiv w:val="1"/>
      <w:marLeft w:val="0"/>
      <w:marRight w:val="0"/>
      <w:marTop w:val="0"/>
      <w:marBottom w:val="0"/>
      <w:divBdr>
        <w:top w:val="none" w:sz="0" w:space="0" w:color="auto"/>
        <w:left w:val="none" w:sz="0" w:space="0" w:color="auto"/>
        <w:bottom w:val="none" w:sz="0" w:space="0" w:color="auto"/>
        <w:right w:val="none" w:sz="0" w:space="0" w:color="auto"/>
      </w:divBdr>
    </w:div>
    <w:div w:id="18664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30BC-9148-4F94-A772-126C3E01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30</TotalTime>
  <Pages>21</Pages>
  <Words>7056</Words>
  <Characters>39922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46885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English</dc:creator>
  <cp:keywords/>
  <dc:description/>
  <cp:lastModifiedBy>Ruepp, Rowena</cp:lastModifiedBy>
  <cp:revision>6</cp:revision>
  <cp:lastPrinted>2000-07-18T13:30:00Z</cp:lastPrinted>
  <dcterms:created xsi:type="dcterms:W3CDTF">2020-09-07T14:21:00Z</dcterms:created>
  <dcterms:modified xsi:type="dcterms:W3CDTF">2020-09-07T14:57:00Z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