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517"/>
        <w:bidiVisual/>
        <w:tblW w:w="5017" w:type="pct"/>
        <w:tblLayout w:type="fixed"/>
        <w:tblLook w:val="0000" w:firstRow="0" w:lastRow="0" w:firstColumn="0" w:lastColumn="0" w:noHBand="0" w:noVBand="0"/>
      </w:tblPr>
      <w:tblGrid>
        <w:gridCol w:w="6620"/>
        <w:gridCol w:w="3052"/>
      </w:tblGrid>
      <w:tr w:rsidR="005A0F49" w:rsidRPr="00C409DB" w14:paraId="4E9418E4" w14:textId="77777777" w:rsidTr="00C332F7">
        <w:trPr>
          <w:cantSplit/>
          <w:trHeight w:val="1306"/>
        </w:trPr>
        <w:tc>
          <w:tcPr>
            <w:tcW w:w="6620" w:type="dxa"/>
          </w:tcPr>
          <w:p w14:paraId="5223E13D" w14:textId="77777777" w:rsidR="005A0F49" w:rsidRPr="00C409DB" w:rsidRDefault="005A0F49" w:rsidP="00AF6B5C">
            <w:pPr>
              <w:spacing w:before="300"/>
              <w:rPr>
                <w:b/>
                <w:bCs/>
                <w:sz w:val="28"/>
                <w:szCs w:val="28"/>
                <w:rtl/>
                <w:lang w:bidi="ar-SY"/>
              </w:rPr>
            </w:pPr>
            <w:r w:rsidRPr="00C409DB">
              <w:rPr>
                <w:rFonts w:hint="cs"/>
                <w:b/>
                <w:bCs/>
                <w:sz w:val="30"/>
                <w:szCs w:val="30"/>
                <w:rtl/>
                <w:lang w:bidi="ar-EG"/>
              </w:rPr>
              <w:t xml:space="preserve">فريق الخبراء المعني بلوائح الاتصالات الدولية </w:t>
            </w:r>
            <w:r w:rsidRPr="00C409DB">
              <w:rPr>
                <w:b/>
                <w:bCs/>
                <w:sz w:val="30"/>
                <w:szCs w:val="30"/>
                <w:lang w:bidi="ar-EG"/>
              </w:rPr>
              <w:t>(EG</w:t>
            </w:r>
            <w:r w:rsidRPr="00C409DB">
              <w:rPr>
                <w:b/>
                <w:bCs/>
                <w:sz w:val="30"/>
                <w:szCs w:val="30"/>
                <w:lang w:bidi="ar-EG"/>
              </w:rPr>
              <w:noBreakHyphen/>
              <w:t>ITR)</w:t>
            </w:r>
          </w:p>
          <w:p w14:paraId="4584BBAC" w14:textId="77777777" w:rsidR="005A0F49" w:rsidRPr="00C409DB" w:rsidRDefault="005A0F49" w:rsidP="005A0F49">
            <w:pPr>
              <w:spacing w:before="160"/>
              <w:rPr>
                <w:b/>
                <w:bCs/>
                <w:sz w:val="28"/>
                <w:szCs w:val="28"/>
                <w:rtl/>
                <w:lang w:bidi="ar-SY"/>
              </w:rPr>
            </w:pPr>
            <w:r w:rsidRPr="00C409DB">
              <w:rPr>
                <w:rFonts w:hint="cs"/>
                <w:b/>
                <w:bCs/>
                <w:sz w:val="24"/>
                <w:szCs w:val="24"/>
                <w:rtl/>
                <w:lang w:bidi="ar-EG"/>
              </w:rPr>
              <w:t xml:space="preserve">الاجتماع </w:t>
            </w:r>
            <w:r w:rsidR="006E1156" w:rsidRPr="00C409DB">
              <w:rPr>
                <w:rFonts w:hint="cs"/>
                <w:b/>
                <w:bCs/>
                <w:sz w:val="24"/>
                <w:szCs w:val="24"/>
                <w:rtl/>
              </w:rPr>
              <w:t>الثالث</w:t>
            </w:r>
            <w:r w:rsidRPr="00C409DB">
              <w:rPr>
                <w:rFonts w:hint="cs"/>
                <w:b/>
                <w:bCs/>
                <w:sz w:val="24"/>
                <w:szCs w:val="24"/>
                <w:rtl/>
                <w:lang w:bidi="ar-EG"/>
              </w:rPr>
              <w:t xml:space="preserve"> </w:t>
            </w:r>
            <w:r w:rsidRPr="00C409DB">
              <w:rPr>
                <w:rFonts w:hint="eastAsia"/>
                <w:b/>
                <w:bCs/>
                <w:sz w:val="24"/>
                <w:szCs w:val="24"/>
                <w:rtl/>
                <w:lang w:bidi="ar-EG"/>
              </w:rPr>
              <w:t>–</w:t>
            </w:r>
            <w:r w:rsidRPr="00C409DB">
              <w:rPr>
                <w:rFonts w:hint="cs"/>
                <w:b/>
                <w:bCs/>
                <w:sz w:val="24"/>
                <w:szCs w:val="24"/>
                <w:rtl/>
                <w:lang w:bidi="ar-EG"/>
              </w:rPr>
              <w:t xml:space="preserve"> </w:t>
            </w:r>
            <w:r w:rsidR="006E1156" w:rsidRPr="00C409DB">
              <w:rPr>
                <w:rFonts w:hint="cs"/>
                <w:b/>
                <w:bCs/>
                <w:sz w:val="24"/>
                <w:szCs w:val="24"/>
                <w:rtl/>
                <w:lang w:bidi="ar-EG"/>
              </w:rPr>
              <w:t>اجتماع افتراضي</w:t>
            </w:r>
            <w:r w:rsidRPr="00C409DB">
              <w:rPr>
                <w:rFonts w:hint="cs"/>
                <w:b/>
                <w:bCs/>
                <w:sz w:val="24"/>
                <w:szCs w:val="24"/>
                <w:rtl/>
                <w:lang w:bidi="ar-EG"/>
              </w:rPr>
              <w:t xml:space="preserve">، </w:t>
            </w:r>
            <w:r w:rsidRPr="00C409DB">
              <w:rPr>
                <w:b/>
                <w:bCs/>
                <w:sz w:val="24"/>
                <w:szCs w:val="24"/>
                <w:lang w:bidi="ar-EG"/>
              </w:rPr>
              <w:t>1</w:t>
            </w:r>
            <w:r w:rsidR="006E1156" w:rsidRPr="00C409DB">
              <w:rPr>
                <w:b/>
                <w:bCs/>
                <w:sz w:val="24"/>
                <w:szCs w:val="24"/>
                <w:lang w:bidi="ar-EG"/>
              </w:rPr>
              <w:t>8</w:t>
            </w:r>
            <w:r w:rsidRPr="00C409DB">
              <w:rPr>
                <w:b/>
                <w:bCs/>
                <w:sz w:val="24"/>
                <w:szCs w:val="24"/>
                <w:lang w:bidi="ar-EG"/>
              </w:rPr>
              <w:t>-1</w:t>
            </w:r>
            <w:r w:rsidR="006E1156" w:rsidRPr="00C409DB">
              <w:rPr>
                <w:b/>
                <w:bCs/>
                <w:sz w:val="24"/>
                <w:szCs w:val="24"/>
                <w:lang w:bidi="ar-EG"/>
              </w:rPr>
              <w:t>7</w:t>
            </w:r>
            <w:r w:rsidRPr="00C409DB">
              <w:rPr>
                <w:rFonts w:hint="cs"/>
                <w:b/>
                <w:bCs/>
                <w:sz w:val="24"/>
                <w:szCs w:val="24"/>
                <w:rtl/>
                <w:lang w:bidi="ar-EG"/>
              </w:rPr>
              <w:t xml:space="preserve"> </w:t>
            </w:r>
            <w:r w:rsidR="006E1156" w:rsidRPr="00C409DB">
              <w:rPr>
                <w:rFonts w:hint="cs"/>
                <w:b/>
                <w:bCs/>
                <w:sz w:val="24"/>
                <w:szCs w:val="24"/>
                <w:rtl/>
                <w:lang w:bidi="ar-EG"/>
              </w:rPr>
              <w:t>سبتمبر</w:t>
            </w:r>
            <w:r w:rsidRPr="00C409DB">
              <w:rPr>
                <w:rFonts w:hint="cs"/>
                <w:b/>
                <w:bCs/>
                <w:sz w:val="24"/>
                <w:szCs w:val="24"/>
                <w:rtl/>
                <w:lang w:bidi="ar-EG"/>
              </w:rPr>
              <w:t xml:space="preserve"> </w:t>
            </w:r>
            <w:r w:rsidRPr="00C409DB">
              <w:rPr>
                <w:b/>
                <w:bCs/>
                <w:sz w:val="24"/>
                <w:szCs w:val="24"/>
                <w:lang w:bidi="ar-EG"/>
              </w:rPr>
              <w:t>2020</w:t>
            </w:r>
          </w:p>
        </w:tc>
        <w:tc>
          <w:tcPr>
            <w:tcW w:w="3052" w:type="dxa"/>
            <w:vAlign w:val="center"/>
          </w:tcPr>
          <w:p w14:paraId="10209F83" w14:textId="77777777" w:rsidR="005A0F49" w:rsidRPr="00C409DB" w:rsidRDefault="005A0F49" w:rsidP="00AF6B5C">
            <w:pPr>
              <w:spacing w:after="120"/>
              <w:jc w:val="right"/>
              <w:rPr>
                <w:rtl/>
                <w:lang w:bidi="ar-EG"/>
              </w:rPr>
            </w:pPr>
            <w:bookmarkStart w:id="0" w:name="ditulogo"/>
            <w:bookmarkEnd w:id="0"/>
            <w:r w:rsidRPr="00C409DB">
              <w:rPr>
                <w:noProof/>
                <w:lang w:bidi="ar-EG"/>
              </w:rPr>
              <w:drawing>
                <wp:inline distT="0" distB="0" distL="0" distR="0" wp14:anchorId="36735C6B" wp14:editId="02AD4007">
                  <wp:extent cx="684000" cy="720000"/>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4000" cy="720000"/>
                          </a:xfrm>
                          <a:prstGeom prst="rect">
                            <a:avLst/>
                          </a:prstGeom>
                        </pic:spPr>
                      </pic:pic>
                    </a:graphicData>
                  </a:graphic>
                </wp:inline>
              </w:drawing>
            </w:r>
          </w:p>
        </w:tc>
      </w:tr>
      <w:tr w:rsidR="00AF6B5C" w:rsidRPr="00C409DB" w14:paraId="58296E29" w14:textId="77777777" w:rsidTr="00F03E94">
        <w:trPr>
          <w:cantSplit/>
          <w:trHeight w:val="20"/>
        </w:trPr>
        <w:tc>
          <w:tcPr>
            <w:tcW w:w="6620" w:type="dxa"/>
            <w:tcBorders>
              <w:top w:val="single" w:sz="12" w:space="0" w:color="auto"/>
            </w:tcBorders>
          </w:tcPr>
          <w:p w14:paraId="228BB46D" w14:textId="77777777" w:rsidR="00AF6B5C" w:rsidRPr="00C409DB" w:rsidRDefault="00AF6B5C" w:rsidP="00AF6B5C">
            <w:pPr>
              <w:rPr>
                <w:b/>
                <w:bCs/>
                <w:rtl/>
                <w:lang w:bidi="ar-EG"/>
              </w:rPr>
            </w:pPr>
          </w:p>
        </w:tc>
        <w:tc>
          <w:tcPr>
            <w:tcW w:w="3052" w:type="dxa"/>
            <w:tcBorders>
              <w:top w:val="single" w:sz="12" w:space="0" w:color="auto"/>
            </w:tcBorders>
          </w:tcPr>
          <w:p w14:paraId="64958C04" w14:textId="77777777" w:rsidR="00AF6B5C" w:rsidRPr="00C409DB" w:rsidRDefault="00AF6B5C" w:rsidP="00AF6B5C">
            <w:pPr>
              <w:rPr>
                <w:b/>
                <w:bCs/>
                <w:lang w:bidi="ar-EG"/>
              </w:rPr>
            </w:pPr>
          </w:p>
        </w:tc>
      </w:tr>
      <w:tr w:rsidR="00AF6B5C" w:rsidRPr="00C409DB" w14:paraId="0290739C" w14:textId="77777777" w:rsidTr="00F03E94">
        <w:trPr>
          <w:cantSplit/>
        </w:trPr>
        <w:tc>
          <w:tcPr>
            <w:tcW w:w="6620" w:type="dxa"/>
            <w:vMerge w:val="restart"/>
          </w:tcPr>
          <w:p w14:paraId="48740CA3" w14:textId="77777777" w:rsidR="00AF6B5C" w:rsidRPr="00C409DB" w:rsidRDefault="00AF6B5C" w:rsidP="00AF6B5C">
            <w:pPr>
              <w:spacing w:before="40" w:after="40" w:line="300" w:lineRule="exact"/>
              <w:rPr>
                <w:b/>
                <w:bCs/>
                <w:rtl/>
                <w:lang w:bidi="ar-EG"/>
              </w:rPr>
            </w:pPr>
          </w:p>
        </w:tc>
        <w:tc>
          <w:tcPr>
            <w:tcW w:w="3052" w:type="dxa"/>
            <w:vAlign w:val="center"/>
          </w:tcPr>
          <w:p w14:paraId="271598B7" w14:textId="34BA89A2" w:rsidR="00AF6B5C" w:rsidRPr="00C409DB" w:rsidRDefault="00AF6B5C" w:rsidP="00AF6B5C">
            <w:pPr>
              <w:spacing w:before="40" w:after="40" w:line="300" w:lineRule="exact"/>
              <w:rPr>
                <w:b/>
                <w:bCs/>
                <w:lang w:bidi="ar-EG"/>
              </w:rPr>
            </w:pPr>
            <w:r w:rsidRPr="00C409DB">
              <w:rPr>
                <w:rFonts w:hint="cs"/>
                <w:b/>
                <w:bCs/>
                <w:rtl/>
                <w:lang w:bidi="ar-EG"/>
              </w:rPr>
              <w:t xml:space="preserve">الوثيقة </w:t>
            </w:r>
            <w:r w:rsidRPr="00C409DB">
              <w:rPr>
                <w:b/>
                <w:bCs/>
                <w:lang w:bidi="ar-EG"/>
              </w:rPr>
              <w:t>EG-ITR-</w:t>
            </w:r>
            <w:r w:rsidR="006E1156" w:rsidRPr="00C409DB">
              <w:rPr>
                <w:b/>
                <w:bCs/>
                <w:lang w:bidi="ar-EG"/>
              </w:rPr>
              <w:t>3</w:t>
            </w:r>
            <w:r w:rsidRPr="00C409DB">
              <w:rPr>
                <w:b/>
                <w:bCs/>
                <w:lang w:bidi="ar-EG"/>
              </w:rPr>
              <w:t>/</w:t>
            </w:r>
            <w:r w:rsidR="007909CB" w:rsidRPr="00C409DB">
              <w:rPr>
                <w:b/>
                <w:bCs/>
                <w:lang w:bidi="ar-EG"/>
              </w:rPr>
              <w:t>2</w:t>
            </w:r>
            <w:r w:rsidRPr="00C409DB">
              <w:rPr>
                <w:b/>
                <w:bCs/>
                <w:lang w:bidi="ar-EG"/>
              </w:rPr>
              <w:t>-A</w:t>
            </w:r>
          </w:p>
        </w:tc>
      </w:tr>
      <w:tr w:rsidR="00AF6B5C" w:rsidRPr="00C409DB" w14:paraId="63A50D48" w14:textId="77777777" w:rsidTr="00F03E94">
        <w:trPr>
          <w:cantSplit/>
        </w:trPr>
        <w:tc>
          <w:tcPr>
            <w:tcW w:w="6620" w:type="dxa"/>
            <w:vMerge/>
          </w:tcPr>
          <w:p w14:paraId="7AAFD3F4" w14:textId="77777777" w:rsidR="00AF6B5C" w:rsidRPr="00C409DB" w:rsidRDefault="00AF6B5C" w:rsidP="00AF6B5C">
            <w:pPr>
              <w:spacing w:before="40" w:after="40" w:line="300" w:lineRule="exact"/>
              <w:rPr>
                <w:b/>
                <w:bCs/>
                <w:lang w:bidi="ar-EG"/>
              </w:rPr>
            </w:pPr>
          </w:p>
        </w:tc>
        <w:tc>
          <w:tcPr>
            <w:tcW w:w="3052" w:type="dxa"/>
            <w:vAlign w:val="center"/>
          </w:tcPr>
          <w:p w14:paraId="46631EE5" w14:textId="6ED7ACB2" w:rsidR="00AF6B5C" w:rsidRPr="00C409DB" w:rsidRDefault="007909CB" w:rsidP="00AF6B5C">
            <w:pPr>
              <w:spacing w:before="40" w:after="40" w:line="300" w:lineRule="exact"/>
              <w:rPr>
                <w:b/>
                <w:bCs/>
                <w:rtl/>
                <w:lang w:bidi="ar-EG"/>
              </w:rPr>
            </w:pPr>
            <w:r w:rsidRPr="00C409DB">
              <w:rPr>
                <w:b/>
                <w:bCs/>
                <w:lang w:bidi="ar-EG"/>
              </w:rPr>
              <w:t>2</w:t>
            </w:r>
            <w:r w:rsidR="00AF6B5C" w:rsidRPr="00C409DB">
              <w:rPr>
                <w:rFonts w:hint="cs"/>
                <w:b/>
                <w:bCs/>
                <w:rtl/>
                <w:lang w:bidi="ar-EG"/>
              </w:rPr>
              <w:t xml:space="preserve"> </w:t>
            </w:r>
            <w:r w:rsidRPr="00C409DB">
              <w:rPr>
                <w:rFonts w:hint="cs"/>
                <w:b/>
                <w:bCs/>
                <w:rtl/>
                <w:lang w:bidi="ar-EG"/>
              </w:rPr>
              <w:t>سبتمبر</w:t>
            </w:r>
            <w:r w:rsidR="00AF6B5C" w:rsidRPr="00C409DB">
              <w:rPr>
                <w:rFonts w:hint="cs"/>
                <w:b/>
                <w:bCs/>
                <w:rtl/>
                <w:lang w:bidi="ar-EG"/>
              </w:rPr>
              <w:t xml:space="preserve"> </w:t>
            </w:r>
            <w:r w:rsidR="00AF6B5C" w:rsidRPr="00C409DB">
              <w:rPr>
                <w:b/>
                <w:bCs/>
                <w:lang w:bidi="ar-EG"/>
              </w:rPr>
              <w:t>2020</w:t>
            </w:r>
          </w:p>
        </w:tc>
      </w:tr>
      <w:tr w:rsidR="00AF6B5C" w:rsidRPr="00C409DB" w14:paraId="0265269F" w14:textId="77777777" w:rsidTr="00F03E94">
        <w:trPr>
          <w:cantSplit/>
        </w:trPr>
        <w:tc>
          <w:tcPr>
            <w:tcW w:w="6620" w:type="dxa"/>
            <w:vMerge/>
          </w:tcPr>
          <w:p w14:paraId="4DFB780B" w14:textId="77777777" w:rsidR="00AF6B5C" w:rsidRPr="00C409DB" w:rsidRDefault="00AF6B5C" w:rsidP="00AF6B5C">
            <w:pPr>
              <w:spacing w:before="40" w:after="40" w:line="300" w:lineRule="exact"/>
              <w:rPr>
                <w:b/>
                <w:bCs/>
                <w:lang w:bidi="ar-EG"/>
              </w:rPr>
            </w:pPr>
          </w:p>
        </w:tc>
        <w:tc>
          <w:tcPr>
            <w:tcW w:w="3052" w:type="dxa"/>
            <w:vAlign w:val="center"/>
          </w:tcPr>
          <w:p w14:paraId="4339259F" w14:textId="77777777" w:rsidR="00AF6B5C" w:rsidRPr="00C409DB" w:rsidRDefault="00AF6B5C" w:rsidP="00AF6B5C">
            <w:pPr>
              <w:spacing w:before="40" w:after="40" w:line="300" w:lineRule="exact"/>
              <w:rPr>
                <w:b/>
                <w:bCs/>
                <w:lang w:bidi="ar-EG"/>
              </w:rPr>
            </w:pPr>
            <w:r w:rsidRPr="00C409DB">
              <w:rPr>
                <w:b/>
                <w:bCs/>
                <w:rtl/>
                <w:lang w:bidi="ar-EG"/>
              </w:rPr>
              <w:t xml:space="preserve">الأصل: </w:t>
            </w:r>
            <w:r w:rsidRPr="00C409DB">
              <w:rPr>
                <w:rFonts w:hint="cs"/>
                <w:b/>
                <w:bCs/>
                <w:rtl/>
                <w:lang w:bidi="ar-EG"/>
              </w:rPr>
              <w:t>بالإنكليزية</w:t>
            </w:r>
          </w:p>
        </w:tc>
      </w:tr>
      <w:tr w:rsidR="00AF6B5C" w:rsidRPr="00C409DB" w14:paraId="4D258817" w14:textId="77777777" w:rsidTr="00F03E94">
        <w:trPr>
          <w:cantSplit/>
        </w:trPr>
        <w:tc>
          <w:tcPr>
            <w:tcW w:w="9672" w:type="dxa"/>
            <w:gridSpan w:val="2"/>
          </w:tcPr>
          <w:p w14:paraId="7D875DC7" w14:textId="2BE27B74" w:rsidR="00AF6B5C" w:rsidRPr="00C409DB" w:rsidRDefault="00C05D98" w:rsidP="00C05D98">
            <w:pPr>
              <w:pStyle w:val="Source"/>
              <w:rPr>
                <w:lang w:bidi="ar-EG"/>
              </w:rPr>
            </w:pPr>
            <w:r w:rsidRPr="00C409DB">
              <w:rPr>
                <w:rFonts w:hint="cs"/>
                <w:rtl/>
              </w:rPr>
              <w:t>جمهورية جنوب إفريقيا</w:t>
            </w:r>
          </w:p>
        </w:tc>
      </w:tr>
      <w:tr w:rsidR="00AF6B5C" w:rsidRPr="00C409DB" w14:paraId="1D219D14" w14:textId="77777777" w:rsidTr="00F03E94">
        <w:trPr>
          <w:cantSplit/>
        </w:trPr>
        <w:tc>
          <w:tcPr>
            <w:tcW w:w="9672" w:type="dxa"/>
            <w:gridSpan w:val="2"/>
          </w:tcPr>
          <w:p w14:paraId="33E2C162" w14:textId="63A0DFEB" w:rsidR="00AF6B5C" w:rsidRPr="00C409DB" w:rsidRDefault="00C05D98" w:rsidP="00C05D98">
            <w:pPr>
              <w:pStyle w:val="Title1"/>
              <w:rPr>
                <w:rtl/>
                <w:lang w:bidi="ar-EG"/>
              </w:rPr>
            </w:pPr>
            <w:r w:rsidRPr="00C409DB">
              <w:rPr>
                <w:rFonts w:hint="cs"/>
                <w:rtl/>
              </w:rPr>
              <w:t>استعراض شامل للوائح الاتصالات الدولية</w:t>
            </w:r>
          </w:p>
        </w:tc>
      </w:tr>
      <w:tr w:rsidR="00AF6B5C" w:rsidRPr="00C409DB" w14:paraId="180EF444" w14:textId="77777777" w:rsidTr="00F03E94">
        <w:trPr>
          <w:cantSplit/>
        </w:trPr>
        <w:tc>
          <w:tcPr>
            <w:tcW w:w="9672" w:type="dxa"/>
            <w:gridSpan w:val="2"/>
          </w:tcPr>
          <w:p w14:paraId="2D93BEE4" w14:textId="77777777" w:rsidR="00AF6B5C" w:rsidRPr="00C409DB" w:rsidRDefault="00AF6B5C" w:rsidP="00AF6B5C">
            <w:pPr>
              <w:rPr>
                <w:rtl/>
              </w:rPr>
            </w:pPr>
          </w:p>
        </w:tc>
      </w:tr>
    </w:tbl>
    <w:p w14:paraId="54A10CC4" w14:textId="5358A1FF" w:rsidR="00C05D98" w:rsidRPr="00C409DB" w:rsidRDefault="00C05D98" w:rsidP="00623AF1">
      <w:pPr>
        <w:pStyle w:val="Normalaftertitle"/>
        <w:rPr>
          <w:rtl/>
        </w:rPr>
      </w:pPr>
      <w:r w:rsidRPr="00C409DB">
        <w:t>1</w:t>
      </w:r>
      <w:r w:rsidRPr="00C409DB">
        <w:rPr>
          <w:rtl/>
        </w:rPr>
        <w:tab/>
      </w:r>
      <w:r w:rsidRPr="00C409DB">
        <w:rPr>
          <w:rFonts w:hint="cs"/>
          <w:rtl/>
        </w:rPr>
        <w:t xml:space="preserve">تعرب جمهورية جنوب إفريقيا </w:t>
      </w:r>
      <w:r w:rsidR="000A142D" w:rsidRPr="00C409DB">
        <w:rPr>
          <w:rFonts w:hint="cs"/>
          <w:rtl/>
        </w:rPr>
        <w:t xml:space="preserve">مرة أخرى </w:t>
      </w:r>
      <w:r w:rsidRPr="00C409DB">
        <w:rPr>
          <w:rFonts w:hint="cs"/>
          <w:rtl/>
        </w:rPr>
        <w:t>عن امتنانها لإتاحة الفرصة لها كي تشارك في العمل الهام لفريق الخبراء</w:t>
      </w:r>
      <w:r w:rsidR="00F24D98" w:rsidRPr="00C409DB">
        <w:rPr>
          <w:rFonts w:hint="cs"/>
          <w:rtl/>
        </w:rPr>
        <w:t xml:space="preserve"> المعني بلوائح الاتصالات الدولية </w:t>
      </w:r>
      <w:r w:rsidRPr="00C409DB">
        <w:t>(EG</w:t>
      </w:r>
      <w:r w:rsidRPr="00C409DB">
        <w:noBreakHyphen/>
        <w:t>ITR)</w:t>
      </w:r>
      <w:r w:rsidRPr="00C409DB">
        <w:rPr>
          <w:rFonts w:hint="cs"/>
          <w:rtl/>
        </w:rPr>
        <w:t xml:space="preserve"> فيما يتعلق بالاستعراض الشامل للوائح الاتصالات الدولية </w:t>
      </w:r>
      <w:r w:rsidRPr="00C409DB">
        <w:t>(ITR)</w:t>
      </w:r>
      <w:r w:rsidRPr="00C409DB">
        <w:rPr>
          <w:rFonts w:hint="cs"/>
          <w:rtl/>
        </w:rPr>
        <w:t>.</w:t>
      </w:r>
    </w:p>
    <w:p w14:paraId="5907631E" w14:textId="555A5568" w:rsidR="00C05D98" w:rsidRPr="00C409DB" w:rsidRDefault="00E8524F" w:rsidP="0006468A">
      <w:pPr>
        <w:rPr>
          <w:rtl/>
          <w:lang w:bidi="ar-EG"/>
        </w:rPr>
      </w:pPr>
      <w:r w:rsidRPr="00C409DB">
        <w:rPr>
          <w:lang w:bidi="ar-EG"/>
        </w:rPr>
        <w:t>2</w:t>
      </w:r>
      <w:r w:rsidRPr="00C409DB">
        <w:rPr>
          <w:rtl/>
          <w:lang w:bidi="ar-EG"/>
        </w:rPr>
        <w:tab/>
      </w:r>
      <w:r w:rsidR="00F24D98" w:rsidRPr="00C409DB">
        <w:rPr>
          <w:rFonts w:hint="cs"/>
          <w:rtl/>
          <w:lang w:bidi="ar-EG"/>
        </w:rPr>
        <w:t>و</w:t>
      </w:r>
      <w:r w:rsidR="00F24D98" w:rsidRPr="00C409DB">
        <w:rPr>
          <w:rtl/>
          <w:lang w:bidi="ar-EG"/>
        </w:rPr>
        <w:t xml:space="preserve">تقدم جمهورية جنوب إفريقيا بموجب </w:t>
      </w:r>
      <w:r w:rsidR="00F46CDA" w:rsidRPr="00C409DB">
        <w:rPr>
          <w:rFonts w:hint="cs"/>
          <w:rtl/>
          <w:lang w:bidi="ar-EG"/>
        </w:rPr>
        <w:t>هذه الوثيقة</w:t>
      </w:r>
      <w:r w:rsidR="00F24D98" w:rsidRPr="00C409DB">
        <w:rPr>
          <w:rtl/>
          <w:lang w:bidi="ar-EG"/>
        </w:rPr>
        <w:t xml:space="preserve"> مساهمتها فيما يتعلق ب</w:t>
      </w:r>
      <w:r w:rsidR="00F46CDA" w:rsidRPr="00C409DB">
        <w:rPr>
          <w:rFonts w:hint="cs"/>
          <w:rtl/>
          <w:lang w:bidi="ar-EG"/>
        </w:rPr>
        <w:t>ت</w:t>
      </w:r>
      <w:r w:rsidR="00F24D98" w:rsidRPr="00C409DB">
        <w:rPr>
          <w:rtl/>
          <w:lang w:bidi="ar-EG"/>
        </w:rPr>
        <w:t xml:space="preserve">فحص </w:t>
      </w:r>
      <w:r w:rsidR="00F24D98" w:rsidRPr="00C409DB">
        <w:rPr>
          <w:rFonts w:hint="cs"/>
          <w:rtl/>
          <w:lang w:bidi="ar-EG"/>
        </w:rPr>
        <w:t>كل</w:t>
      </w:r>
      <w:r w:rsidR="00F46CDA" w:rsidRPr="00C409DB">
        <w:rPr>
          <w:rFonts w:hint="cs"/>
          <w:rtl/>
          <w:lang w:bidi="ar-EG"/>
        </w:rPr>
        <w:t xml:space="preserve"> مادة</w:t>
      </w:r>
      <w:r w:rsidR="00F24D98" w:rsidRPr="00C409DB">
        <w:rPr>
          <w:rFonts w:hint="cs"/>
          <w:rtl/>
          <w:lang w:bidi="ar-EG"/>
        </w:rPr>
        <w:t xml:space="preserve"> من </w:t>
      </w:r>
      <w:r w:rsidR="00F24D98" w:rsidRPr="00C409DB">
        <w:rPr>
          <w:b/>
          <w:bCs/>
          <w:rtl/>
          <w:lang w:bidi="ar-EG"/>
        </w:rPr>
        <w:t>المواد</w:t>
      </w:r>
      <w:r w:rsidR="00A60FDC">
        <w:rPr>
          <w:rFonts w:hint="cs"/>
          <w:b/>
          <w:bCs/>
          <w:rtl/>
        </w:rPr>
        <w:t xml:space="preserve"> من</w:t>
      </w:r>
      <w:r w:rsidR="00F24D98" w:rsidRPr="00C409DB">
        <w:rPr>
          <w:b/>
          <w:bCs/>
          <w:rtl/>
          <w:lang w:bidi="ar-EG"/>
        </w:rPr>
        <w:t xml:space="preserve"> </w:t>
      </w:r>
      <w:r w:rsidR="00F24D98" w:rsidRPr="00C409DB">
        <w:rPr>
          <w:b/>
          <w:bCs/>
          <w:lang w:bidi="ar-EG"/>
        </w:rPr>
        <w:t>5</w:t>
      </w:r>
      <w:r w:rsidR="00F24D98" w:rsidRPr="00C409DB">
        <w:rPr>
          <w:b/>
          <w:bCs/>
          <w:rtl/>
          <w:lang w:bidi="ar-EG"/>
        </w:rPr>
        <w:t xml:space="preserve"> إلى </w:t>
      </w:r>
      <w:r w:rsidR="00F24D98" w:rsidRPr="00C409DB">
        <w:rPr>
          <w:b/>
          <w:bCs/>
          <w:lang w:bidi="ar-EG"/>
        </w:rPr>
        <w:t>8</w:t>
      </w:r>
      <w:r w:rsidR="00F24D98" w:rsidRPr="00C409DB">
        <w:rPr>
          <w:b/>
          <w:bCs/>
          <w:rtl/>
          <w:lang w:bidi="ar-EG"/>
        </w:rPr>
        <w:t xml:space="preserve"> والتذييل </w:t>
      </w:r>
      <w:r w:rsidR="00F24D98" w:rsidRPr="00C409DB">
        <w:rPr>
          <w:b/>
          <w:bCs/>
          <w:lang w:bidi="ar-EG"/>
        </w:rPr>
        <w:t>1</w:t>
      </w:r>
      <w:r w:rsidR="00F24D98" w:rsidRPr="00C409DB">
        <w:rPr>
          <w:rtl/>
          <w:lang w:bidi="ar-EG"/>
        </w:rPr>
        <w:t xml:space="preserve"> من لوائح الاتصالات الدولية لعام </w:t>
      </w:r>
      <w:r w:rsidR="00F24D98" w:rsidRPr="00C409DB">
        <w:rPr>
          <w:lang w:bidi="ar-EG"/>
        </w:rPr>
        <w:t>2012</w:t>
      </w:r>
      <w:r w:rsidR="00F24D98" w:rsidRPr="00C409DB">
        <w:rPr>
          <w:rtl/>
          <w:lang w:bidi="ar-EG"/>
        </w:rPr>
        <w:t xml:space="preserve"> (الملحق الأول).</w:t>
      </w:r>
    </w:p>
    <w:p w14:paraId="12E815C0" w14:textId="4DBBCE59" w:rsidR="00E8524F" w:rsidRPr="00C409DB" w:rsidRDefault="0091117C" w:rsidP="00E8524F">
      <w:pPr>
        <w:rPr>
          <w:rtl/>
          <w:lang w:bidi="ar-EG"/>
        </w:rPr>
      </w:pPr>
      <w:r w:rsidRPr="00C409DB">
        <w:rPr>
          <w:lang w:bidi="ar-EG"/>
        </w:rPr>
        <w:t>3</w:t>
      </w:r>
      <w:r w:rsidR="00E8524F" w:rsidRPr="00C409DB">
        <w:rPr>
          <w:rtl/>
          <w:lang w:bidi="ar-EG"/>
        </w:rPr>
        <w:tab/>
      </w:r>
      <w:r w:rsidR="00D94932" w:rsidRPr="00C409DB">
        <w:rPr>
          <w:rFonts w:hint="cs"/>
          <w:rtl/>
          <w:lang w:bidi="ar-EG"/>
        </w:rPr>
        <w:t>و</w:t>
      </w:r>
      <w:r w:rsidR="00E8524F" w:rsidRPr="00C409DB">
        <w:rPr>
          <w:rFonts w:hint="cs"/>
          <w:rtl/>
          <w:lang w:bidi="ar-EG"/>
        </w:rPr>
        <w:t>تتطلع جمهورية جنوب إفريقيا إلى العمل مع الدول الأعضاء الأخرى من أجل تحقيق أهداف الاتحاد.</w:t>
      </w:r>
    </w:p>
    <w:p w14:paraId="10FA9AFD" w14:textId="5BE8DE5A" w:rsidR="00E8524F" w:rsidRDefault="0091117C" w:rsidP="006D6A61">
      <w:pPr>
        <w:spacing w:before="1440"/>
        <w:rPr>
          <w:rtl/>
          <w:lang w:bidi="ar-EG"/>
        </w:rPr>
      </w:pPr>
      <w:r w:rsidRPr="00C409DB">
        <w:rPr>
          <w:rFonts w:hint="cs"/>
          <w:rtl/>
          <w:lang w:bidi="ar-EG"/>
        </w:rPr>
        <w:t xml:space="preserve">الملحق: </w:t>
      </w:r>
      <w:r w:rsidRPr="00C409DB">
        <w:rPr>
          <w:lang w:bidi="ar-EG"/>
        </w:rPr>
        <w:t>1</w:t>
      </w:r>
    </w:p>
    <w:p w14:paraId="62174DD0" w14:textId="77777777" w:rsidR="00D265D8" w:rsidRDefault="00D265D8" w:rsidP="00D265D8">
      <w:pPr>
        <w:rPr>
          <w:rtl/>
          <w:lang w:bidi="ar-EG"/>
        </w:rPr>
        <w:sectPr w:rsidR="00D265D8" w:rsidSect="006C3242">
          <w:headerReference w:type="default" r:id="rId9"/>
          <w:footerReference w:type="default" r:id="rId10"/>
          <w:footerReference w:type="first" r:id="rId11"/>
          <w:type w:val="oddPage"/>
          <w:pgSz w:w="11907" w:h="16840" w:code="9"/>
          <w:pgMar w:top="1418" w:right="1134" w:bottom="1134" w:left="1134" w:header="709" w:footer="709" w:gutter="0"/>
          <w:cols w:space="708"/>
          <w:titlePg/>
          <w:docGrid w:linePitch="360"/>
        </w:sectPr>
      </w:pPr>
    </w:p>
    <w:p w14:paraId="039D5C51" w14:textId="42A6CE9B" w:rsidR="00AF6B5C" w:rsidRPr="005F0EE6" w:rsidRDefault="003049C4" w:rsidP="003049C4">
      <w:pPr>
        <w:pStyle w:val="Annextitle"/>
        <w:rPr>
          <w:u w:val="single"/>
          <w:rtl/>
        </w:rPr>
      </w:pPr>
      <w:r w:rsidRPr="005F0EE6">
        <w:rPr>
          <w:rFonts w:hint="cs"/>
          <w:u w:val="single"/>
          <w:rtl/>
        </w:rPr>
        <w:lastRenderedPageBreak/>
        <w:t>جدول التفحص</w:t>
      </w:r>
    </w:p>
    <w:tbl>
      <w:tblPr>
        <w:tblStyle w:val="TableGrid2"/>
        <w:bidiVisual/>
        <w:tblW w:w="5000" w:type="pct"/>
        <w:jc w:val="center"/>
        <w:tblLook w:val="04A0" w:firstRow="1" w:lastRow="0" w:firstColumn="1" w:lastColumn="0" w:noHBand="0" w:noVBand="1"/>
      </w:tblPr>
      <w:tblGrid>
        <w:gridCol w:w="1540"/>
        <w:gridCol w:w="3075"/>
        <w:gridCol w:w="3075"/>
        <w:gridCol w:w="2416"/>
        <w:gridCol w:w="2416"/>
        <w:gridCol w:w="1756"/>
      </w:tblGrid>
      <w:tr w:rsidR="0030118F" w:rsidRPr="00C409DB" w14:paraId="7EDB7959" w14:textId="77777777" w:rsidTr="00196EDB">
        <w:trPr>
          <w:jc w:val="center"/>
        </w:trPr>
        <w:tc>
          <w:tcPr>
            <w:tcW w:w="539" w:type="pct"/>
            <w:shd w:val="clear" w:color="auto" w:fill="DEEAF6" w:themeFill="accent1" w:themeFillTint="33"/>
          </w:tcPr>
          <w:p w14:paraId="1A7D9A93" w14:textId="626C7208" w:rsidR="0030118F" w:rsidRPr="00C409DB" w:rsidRDefault="0030118F" w:rsidP="0030118F">
            <w:pPr>
              <w:pStyle w:val="TableHead"/>
            </w:pPr>
            <w:r w:rsidRPr="00C409DB">
              <w:rPr>
                <w:rFonts w:hint="cs"/>
                <w:position w:val="2"/>
                <w:rtl/>
                <w:lang w:val="en-GB"/>
              </w:rPr>
              <w:t xml:space="preserve">المادة في لوائح الاتصالات الدولية لعام </w:t>
            </w:r>
            <w:r w:rsidRPr="00C409DB">
              <w:rPr>
                <w:position w:val="2"/>
                <w:lang w:val="en-US"/>
              </w:rPr>
              <w:t>2012</w:t>
            </w:r>
          </w:p>
        </w:tc>
        <w:tc>
          <w:tcPr>
            <w:tcW w:w="1077" w:type="pct"/>
            <w:shd w:val="clear" w:color="auto" w:fill="DEEAF6" w:themeFill="accent1" w:themeFillTint="33"/>
          </w:tcPr>
          <w:p w14:paraId="5F9FCA79" w14:textId="6AD409A0" w:rsidR="0030118F" w:rsidRPr="00C409DB" w:rsidRDefault="0030118F" w:rsidP="0030118F">
            <w:pPr>
              <w:pStyle w:val="TableHead"/>
            </w:pPr>
            <w:r w:rsidRPr="00C409DB">
              <w:rPr>
                <w:rFonts w:hint="cs"/>
                <w:position w:val="2"/>
                <w:rtl/>
                <w:lang w:val="en-GB"/>
              </w:rPr>
              <w:t>المادة الفرعية والحكم</w:t>
            </w:r>
          </w:p>
        </w:tc>
        <w:tc>
          <w:tcPr>
            <w:tcW w:w="1077" w:type="pct"/>
            <w:shd w:val="clear" w:color="auto" w:fill="DEEAF6" w:themeFill="accent1" w:themeFillTint="33"/>
          </w:tcPr>
          <w:p w14:paraId="10277254" w14:textId="13C1EDED" w:rsidR="0030118F" w:rsidRPr="00C409DB" w:rsidRDefault="0030118F" w:rsidP="0030118F">
            <w:pPr>
              <w:pStyle w:val="TableHead"/>
            </w:pPr>
            <w:r w:rsidRPr="00C409DB">
              <w:rPr>
                <w:rFonts w:hint="cs"/>
                <w:position w:val="2"/>
                <w:rtl/>
                <w:lang w:val="en-GB"/>
              </w:rPr>
              <w:t>المادة الفرعية والحكم المقابلان في لوائح الاتصالات الدولية لعام</w:t>
            </w:r>
            <w:r w:rsidRPr="00C409DB">
              <w:rPr>
                <w:rFonts w:hint="eastAsia"/>
                <w:position w:val="2"/>
                <w:rtl/>
                <w:lang w:val="en-GB"/>
              </w:rPr>
              <w:t> </w:t>
            </w:r>
            <w:r w:rsidRPr="00C409DB">
              <w:rPr>
                <w:position w:val="2"/>
                <w:lang w:val="en-US"/>
              </w:rPr>
              <w:t>1988</w:t>
            </w:r>
          </w:p>
        </w:tc>
        <w:tc>
          <w:tcPr>
            <w:tcW w:w="846" w:type="pct"/>
            <w:shd w:val="clear" w:color="auto" w:fill="DEEAF6" w:themeFill="accent1" w:themeFillTint="33"/>
          </w:tcPr>
          <w:p w14:paraId="5459C958" w14:textId="7DF5193F" w:rsidR="0030118F" w:rsidRPr="00C409DB" w:rsidRDefault="0030118F" w:rsidP="0030118F">
            <w:pPr>
              <w:pStyle w:val="TableHead"/>
            </w:pPr>
            <w:r w:rsidRPr="00C409DB">
              <w:rPr>
                <w:rFonts w:hint="cs"/>
                <w:position w:val="2"/>
                <w:rtl/>
              </w:rPr>
              <w:t xml:space="preserve">مدى الانطباق فيما يتعلق بتعزيز إتاحة </w:t>
            </w:r>
            <w:r w:rsidR="00A60FDC">
              <w:rPr>
                <w:rFonts w:hint="cs"/>
                <w:position w:val="2"/>
                <w:rtl/>
              </w:rPr>
              <w:t>الشبكات</w:t>
            </w:r>
            <w:r w:rsidRPr="00C409DB">
              <w:rPr>
                <w:rFonts w:hint="cs"/>
                <w:position w:val="2"/>
                <w:rtl/>
              </w:rPr>
              <w:t xml:space="preserve"> </w:t>
            </w:r>
            <w:r w:rsidR="00A60FDC">
              <w:rPr>
                <w:rFonts w:hint="cs"/>
                <w:position w:val="2"/>
                <w:rtl/>
              </w:rPr>
              <w:t>والخدمات</w:t>
            </w:r>
            <w:r w:rsidRPr="00C409DB">
              <w:rPr>
                <w:rFonts w:hint="cs"/>
                <w:position w:val="2"/>
                <w:rtl/>
              </w:rPr>
              <w:t xml:space="preserve"> وتطويرها</w:t>
            </w:r>
          </w:p>
        </w:tc>
        <w:tc>
          <w:tcPr>
            <w:tcW w:w="846" w:type="pct"/>
            <w:shd w:val="clear" w:color="auto" w:fill="DEEAF6" w:themeFill="accent1" w:themeFillTint="33"/>
          </w:tcPr>
          <w:p w14:paraId="138E2417" w14:textId="171F6F29" w:rsidR="0030118F" w:rsidRPr="00C409DB" w:rsidRDefault="0030118F" w:rsidP="0030118F">
            <w:pPr>
              <w:pStyle w:val="TableHead"/>
            </w:pPr>
            <w:r w:rsidRPr="00C409DB">
              <w:rPr>
                <w:rFonts w:hint="cs"/>
                <w:position w:val="2"/>
                <w:rtl/>
              </w:rPr>
              <w:t>درجة المرونة لاستيعاب الاتجاهات الجديدة والقضايا</w:t>
            </w:r>
            <w:r w:rsidR="00557B13">
              <w:rPr>
                <w:rFonts w:hint="eastAsia"/>
                <w:position w:val="2"/>
                <w:rtl/>
              </w:rPr>
              <w:t> </w:t>
            </w:r>
            <w:r w:rsidRPr="00C409DB">
              <w:rPr>
                <w:rFonts w:hint="cs"/>
                <w:position w:val="2"/>
                <w:rtl/>
              </w:rPr>
              <w:t>الناشئة</w:t>
            </w:r>
          </w:p>
        </w:tc>
        <w:tc>
          <w:tcPr>
            <w:tcW w:w="615" w:type="pct"/>
            <w:shd w:val="clear" w:color="auto" w:fill="DEEAF6" w:themeFill="accent1" w:themeFillTint="33"/>
          </w:tcPr>
          <w:p w14:paraId="4F0B4824" w14:textId="39D6040F" w:rsidR="0030118F" w:rsidRPr="00C409DB" w:rsidRDefault="0030118F" w:rsidP="0030118F">
            <w:pPr>
              <w:pStyle w:val="TableHead"/>
            </w:pPr>
            <w:r w:rsidRPr="00C409DB">
              <w:rPr>
                <w:rFonts w:hint="cs"/>
                <w:position w:val="2"/>
                <w:rtl/>
                <w:lang w:bidi="ar-EG"/>
              </w:rPr>
              <w:t xml:space="preserve">ملخص الاستنتاج </w:t>
            </w:r>
          </w:p>
        </w:tc>
      </w:tr>
      <w:tr w:rsidR="00930493" w:rsidRPr="00C409DB" w14:paraId="64485790" w14:textId="77777777" w:rsidTr="00D265D8">
        <w:trPr>
          <w:trHeight w:val="2796"/>
          <w:jc w:val="center"/>
        </w:trPr>
        <w:tc>
          <w:tcPr>
            <w:tcW w:w="539" w:type="pct"/>
          </w:tcPr>
          <w:p w14:paraId="44CB373B" w14:textId="51F8A3C6" w:rsidR="00930493" w:rsidRPr="00C409DB" w:rsidRDefault="00930493" w:rsidP="00930493">
            <w:pPr>
              <w:pStyle w:val="Tabletexte"/>
              <w:rPr>
                <w:lang w:val="en-US" w:bidi="ar-EG"/>
              </w:rPr>
            </w:pPr>
            <w:r w:rsidRPr="00C409DB">
              <w:rPr>
                <w:rFonts w:hint="cs"/>
                <w:b/>
                <w:bCs/>
                <w:position w:val="2"/>
                <w:rtl/>
                <w:lang w:val="en-GB"/>
              </w:rPr>
              <w:t>المادة</w:t>
            </w:r>
            <w:r w:rsidRPr="00C409DB">
              <w:rPr>
                <w:rFonts w:hint="cs"/>
                <w:b/>
                <w:bCs/>
                <w:position w:val="2"/>
                <w:rtl/>
                <w:lang w:val="en-GB" w:bidi="ar-EG"/>
              </w:rPr>
              <w:t xml:space="preserve"> </w:t>
            </w:r>
            <w:r w:rsidRPr="00C409DB">
              <w:rPr>
                <w:b/>
                <w:bCs/>
                <w:position w:val="2"/>
                <w:lang w:val="en-US" w:bidi="ar-EG"/>
              </w:rPr>
              <w:t>5</w:t>
            </w:r>
          </w:p>
        </w:tc>
        <w:tc>
          <w:tcPr>
            <w:tcW w:w="1077" w:type="pct"/>
          </w:tcPr>
          <w:p w14:paraId="373C8477" w14:textId="77777777" w:rsidR="00930493" w:rsidRPr="00C37B32" w:rsidRDefault="00930493" w:rsidP="00930493">
            <w:pPr>
              <w:pStyle w:val="Tabletexte"/>
              <w:rPr>
                <w:b/>
                <w:bCs/>
                <w:spacing w:val="-2"/>
                <w:lang w:val="en-US"/>
              </w:rPr>
            </w:pPr>
            <w:r w:rsidRPr="00C37B32">
              <w:rPr>
                <w:b/>
                <w:bCs/>
                <w:spacing w:val="-2"/>
                <w:lang w:val="en-US"/>
              </w:rPr>
              <w:t>45</w:t>
            </w:r>
          </w:p>
          <w:p w14:paraId="314AD654" w14:textId="6F97E0FA" w:rsidR="00930493" w:rsidRPr="00C37B32" w:rsidRDefault="00930493" w:rsidP="00930493">
            <w:pPr>
              <w:pStyle w:val="Tabletexte"/>
              <w:rPr>
                <w:spacing w:val="-2"/>
                <w:lang w:val="en-US"/>
              </w:rPr>
            </w:pPr>
            <w:r w:rsidRPr="00C37B32">
              <w:rPr>
                <w:spacing w:val="-2"/>
                <w:lang w:val="en-US"/>
              </w:rPr>
              <w:t>1.5</w:t>
            </w:r>
            <w:r w:rsidRPr="00C37B32">
              <w:rPr>
                <w:spacing w:val="-2"/>
                <w:lang w:val="en-US"/>
              </w:rPr>
              <w:tab/>
            </w:r>
            <w:r w:rsidRPr="00C37B32">
              <w:rPr>
                <w:rFonts w:hint="cs"/>
                <w:spacing w:val="-2"/>
                <w:rtl/>
                <w:lang w:val="en-US" w:bidi="ar-SA"/>
              </w:rPr>
              <w:t>تتمتع</w:t>
            </w:r>
            <w:r w:rsidRPr="00C37B32">
              <w:rPr>
                <w:spacing w:val="-2"/>
                <w:rtl/>
                <w:lang w:val="en-US" w:bidi="ar-SA"/>
              </w:rPr>
              <w:t xml:space="preserve"> الاتصالات المتعلقة بسلامة الحياة البشرية، </w:t>
            </w:r>
            <w:r w:rsidRPr="00C37B32">
              <w:rPr>
                <w:rFonts w:hint="cs"/>
                <w:spacing w:val="-2"/>
                <w:rtl/>
                <w:lang w:val="en-US" w:bidi="ar-SA"/>
              </w:rPr>
              <w:t>مثل</w:t>
            </w:r>
            <w:r w:rsidRPr="00C37B32">
              <w:rPr>
                <w:spacing w:val="-2"/>
                <w:rtl/>
                <w:lang w:val="en-US" w:bidi="ar-SA"/>
              </w:rPr>
              <w:t xml:space="preserve"> اتصالات الاستغاثة</w:t>
            </w:r>
            <w:r w:rsidRPr="00C37B32">
              <w:rPr>
                <w:rFonts w:hint="cs"/>
                <w:spacing w:val="-2"/>
                <w:rtl/>
                <w:lang w:val="en-US" w:bidi="ar-SA"/>
              </w:rPr>
              <w:t>، ب</w:t>
            </w:r>
            <w:r w:rsidRPr="00C37B32">
              <w:rPr>
                <w:spacing w:val="-2"/>
                <w:rtl/>
                <w:lang w:val="en-US" w:bidi="ar-SA"/>
              </w:rPr>
              <w:t>حق</w:t>
            </w:r>
            <w:r w:rsidRPr="00C37B32">
              <w:rPr>
                <w:rFonts w:hint="cs"/>
                <w:spacing w:val="-2"/>
                <w:rtl/>
                <w:lang w:val="en-US" w:bidi="ar-SA"/>
              </w:rPr>
              <w:t xml:space="preserve"> مطلق </w:t>
            </w:r>
            <w:r w:rsidRPr="00C37B32">
              <w:rPr>
                <w:spacing w:val="-2"/>
                <w:rtl/>
                <w:lang w:val="en-US" w:bidi="ar-SA"/>
              </w:rPr>
              <w:t>في</w:t>
            </w:r>
            <w:r w:rsidRPr="00C37B32">
              <w:rPr>
                <w:rFonts w:hint="cs"/>
                <w:spacing w:val="-2"/>
                <w:rtl/>
                <w:lang w:val="en-US" w:bidi="ar-SA"/>
              </w:rPr>
              <w:t> </w:t>
            </w:r>
            <w:r w:rsidRPr="00C37B32">
              <w:rPr>
                <w:spacing w:val="-2"/>
                <w:rtl/>
                <w:lang w:val="en-US" w:bidi="ar-SA"/>
              </w:rPr>
              <w:t xml:space="preserve">الإرسال، </w:t>
            </w:r>
            <w:r w:rsidRPr="00C37B32">
              <w:rPr>
                <w:rFonts w:hint="cs"/>
                <w:spacing w:val="-2"/>
                <w:rtl/>
                <w:lang w:val="en-US" w:bidi="ar-SA"/>
              </w:rPr>
              <w:t>ويكون لها</w:t>
            </w:r>
            <w:r w:rsidRPr="00C37B32">
              <w:rPr>
                <w:spacing w:val="-2"/>
                <w:rtl/>
                <w:lang w:val="en-US" w:bidi="ar-SA"/>
              </w:rPr>
              <w:t>، حيثما يكون ذلك ممكناً تقنياً، أولوية مطلقة على جميع الاتصالات الأخرى، وفقاً للمواد ذات الصلة من الدستور والاتفاقية</w:t>
            </w:r>
            <w:r w:rsidRPr="00C37B32">
              <w:rPr>
                <w:rFonts w:hint="cs"/>
                <w:spacing w:val="-2"/>
                <w:rtl/>
                <w:lang w:val="en-US" w:bidi="ar-SA"/>
              </w:rPr>
              <w:t xml:space="preserve"> ومع المراعاة الواجبة ل</w:t>
            </w:r>
            <w:r w:rsidRPr="00C37B32">
              <w:rPr>
                <w:spacing w:val="-2"/>
                <w:rtl/>
                <w:lang w:val="en-US" w:bidi="ar-SA"/>
              </w:rPr>
              <w:t>لتوصيات ذات الصلة الصادرة عن</w:t>
            </w:r>
            <w:r w:rsidRPr="00C37B32">
              <w:rPr>
                <w:rFonts w:hint="cs"/>
                <w:spacing w:val="-2"/>
                <w:rtl/>
                <w:lang w:val="en-US" w:bidi="ar-SA"/>
              </w:rPr>
              <w:t xml:space="preserve"> قطاع تقييس الاتصالات للاتحاد الدولي</w:t>
            </w:r>
            <w:r w:rsidRPr="00C37B32">
              <w:rPr>
                <w:rFonts w:hint="eastAsia"/>
                <w:spacing w:val="-2"/>
                <w:rtl/>
                <w:lang w:val="en-US" w:bidi="ar-SA"/>
              </w:rPr>
              <w:t> </w:t>
            </w:r>
            <w:r w:rsidRPr="00C37B32">
              <w:rPr>
                <w:rFonts w:hint="cs"/>
                <w:spacing w:val="-2"/>
                <w:rtl/>
                <w:lang w:val="en-US" w:bidi="ar-SA"/>
              </w:rPr>
              <w:t>للاتصالات.</w:t>
            </w:r>
          </w:p>
        </w:tc>
        <w:tc>
          <w:tcPr>
            <w:tcW w:w="1077" w:type="pct"/>
          </w:tcPr>
          <w:p w14:paraId="241C36B6" w14:textId="77777777" w:rsidR="00930493" w:rsidRPr="00C37B32" w:rsidRDefault="00930493" w:rsidP="00930493">
            <w:pPr>
              <w:pStyle w:val="Tabletexte"/>
              <w:rPr>
                <w:spacing w:val="-4"/>
                <w:lang w:val="en-US" w:bidi="ar-EG"/>
              </w:rPr>
            </w:pPr>
            <w:r w:rsidRPr="00C37B32">
              <w:rPr>
                <w:b/>
                <w:spacing w:val="-4"/>
                <w:lang w:val="en-US"/>
              </w:rPr>
              <w:t>39</w:t>
            </w:r>
          </w:p>
          <w:p w14:paraId="54E6AB31" w14:textId="0D7CBD06" w:rsidR="00930493" w:rsidRPr="00C37B32" w:rsidRDefault="00930493" w:rsidP="00930493">
            <w:pPr>
              <w:pStyle w:val="Tabletexte"/>
              <w:rPr>
                <w:spacing w:val="-4"/>
                <w:lang w:val="en-US"/>
              </w:rPr>
            </w:pPr>
            <w:r w:rsidRPr="00C37B32">
              <w:rPr>
                <w:spacing w:val="-4"/>
                <w:lang w:val="en-US"/>
              </w:rPr>
              <w:t>1.5</w:t>
            </w:r>
            <w:r w:rsidRPr="00C37B32">
              <w:rPr>
                <w:rFonts w:hint="cs"/>
                <w:spacing w:val="-4"/>
                <w:rtl/>
                <w:lang w:val="en-US" w:bidi="ar-EG"/>
              </w:rPr>
              <w:tab/>
              <w:t xml:space="preserve">تستفيد الاتصالات المتعلقة بسلامة الحياة البشرية، كاتصالات الاستغاثة، من حق </w:t>
            </w:r>
            <w:r w:rsidR="00D94932" w:rsidRPr="00C37B32">
              <w:rPr>
                <w:rFonts w:hint="cs"/>
                <w:spacing w:val="-4"/>
                <w:rtl/>
                <w:lang w:val="en-US" w:bidi="ar-SA"/>
              </w:rPr>
              <w:t>مطلق </w:t>
            </w:r>
            <w:r w:rsidRPr="00C37B32">
              <w:rPr>
                <w:rFonts w:hint="cs"/>
                <w:spacing w:val="-4"/>
                <w:rtl/>
                <w:lang w:val="en-US" w:bidi="ar-EG"/>
              </w:rPr>
              <w:t xml:space="preserve">في الإرسال، وتتمتع، عندما يكون ذلك ممكناً من الوجهة التقنية، بأولوية مطلقة على جميع الاتصالات الأخرى، وفقاً </w:t>
            </w:r>
            <w:r w:rsidR="00F46CDA" w:rsidRPr="00C37B32">
              <w:rPr>
                <w:rFonts w:hint="cs"/>
                <w:spacing w:val="-4"/>
                <w:rtl/>
                <w:lang w:val="en-US" w:bidi="ar-EG"/>
              </w:rPr>
              <w:t>للمواد</w:t>
            </w:r>
            <w:r w:rsidRPr="00C37B32">
              <w:rPr>
                <w:rFonts w:hint="cs"/>
                <w:spacing w:val="-4"/>
                <w:rtl/>
                <w:lang w:val="en-US" w:bidi="ar-EG"/>
              </w:rPr>
              <w:t xml:space="preserve"> ذات الصلة من الاتفاقية ومع إعطاء الاعتبار الواجب للتوصيات ذات الصلة الصادرة عن اللجنة </w:t>
            </w:r>
            <w:r w:rsidRPr="00C37B32">
              <w:rPr>
                <w:spacing w:val="-4"/>
                <w:lang w:val="en-US"/>
              </w:rPr>
              <w:t>CCITT</w:t>
            </w:r>
            <w:r w:rsidRPr="00C37B32">
              <w:rPr>
                <w:rFonts w:hint="cs"/>
                <w:spacing w:val="-4"/>
                <w:rtl/>
                <w:lang w:val="en-US" w:bidi="ar-EG"/>
              </w:rPr>
              <w:t>.</w:t>
            </w:r>
          </w:p>
        </w:tc>
        <w:tc>
          <w:tcPr>
            <w:tcW w:w="846" w:type="pct"/>
          </w:tcPr>
          <w:p w14:paraId="6A81271C" w14:textId="77777777" w:rsidR="00754E1A" w:rsidRDefault="00754E1A" w:rsidP="00F46CDA">
            <w:pPr>
              <w:pStyle w:val="Tabletexte"/>
              <w:tabs>
                <w:tab w:val="clear" w:pos="794"/>
                <w:tab w:val="left" w:pos="313"/>
              </w:tabs>
              <w:rPr>
                <w:spacing w:val="-2"/>
                <w:rtl/>
                <w:lang w:val="en-US" w:bidi="ar-EG"/>
              </w:rPr>
            </w:pPr>
          </w:p>
          <w:p w14:paraId="7AD4987B" w14:textId="38067346" w:rsidR="00930493" w:rsidRPr="00C37B32" w:rsidRDefault="00D874C9" w:rsidP="00F46CDA">
            <w:pPr>
              <w:pStyle w:val="Tabletexte"/>
              <w:tabs>
                <w:tab w:val="clear" w:pos="794"/>
                <w:tab w:val="left" w:pos="313"/>
              </w:tabs>
              <w:rPr>
                <w:spacing w:val="-2"/>
                <w:lang w:val="en-US"/>
              </w:rPr>
            </w:pPr>
            <w:r w:rsidRPr="00C37B32">
              <w:rPr>
                <w:rFonts w:hint="cs"/>
                <w:spacing w:val="-2"/>
                <w:rtl/>
                <w:lang w:val="en-US" w:bidi="ar-EG"/>
              </w:rPr>
              <w:t>يعزز هذا الحكم</w:t>
            </w:r>
            <w:r w:rsidR="00F46CDA" w:rsidRPr="00C37B32">
              <w:rPr>
                <w:rFonts w:hint="cs"/>
                <w:spacing w:val="-2"/>
                <w:rtl/>
                <w:lang w:val="en-US" w:bidi="ar-EG"/>
              </w:rPr>
              <w:t xml:space="preserve"> </w:t>
            </w:r>
            <w:r w:rsidR="00D94932" w:rsidRPr="00C37B32">
              <w:rPr>
                <w:rFonts w:hint="cs"/>
                <w:spacing w:val="-2"/>
                <w:rtl/>
                <w:lang w:val="en-US" w:bidi="ar-EG"/>
              </w:rPr>
              <w:t>إتاحة</w:t>
            </w:r>
            <w:r w:rsidR="00F46CDA" w:rsidRPr="00C37B32">
              <w:rPr>
                <w:rFonts w:hint="cs"/>
                <w:spacing w:val="-2"/>
                <w:rtl/>
                <w:lang w:val="en-US" w:bidi="ar-EG"/>
              </w:rPr>
              <w:t xml:space="preserve"> الشبكات</w:t>
            </w:r>
            <w:r w:rsidRPr="00C37B32">
              <w:rPr>
                <w:rFonts w:hint="cs"/>
                <w:spacing w:val="-2"/>
                <w:rtl/>
                <w:lang w:val="en-US" w:bidi="ar-EG"/>
              </w:rPr>
              <w:t xml:space="preserve"> </w:t>
            </w:r>
            <w:r w:rsidR="00F46CDA" w:rsidRPr="00C37B32">
              <w:rPr>
                <w:rFonts w:hint="cs"/>
                <w:spacing w:val="-2"/>
                <w:rtl/>
                <w:lang w:val="en-US" w:bidi="ar-EG"/>
              </w:rPr>
              <w:t>والخدمات</w:t>
            </w:r>
            <w:r w:rsidRPr="00C37B32">
              <w:rPr>
                <w:rFonts w:hint="cs"/>
                <w:spacing w:val="-2"/>
                <w:rtl/>
                <w:lang w:val="en-US" w:bidi="ar-EG"/>
              </w:rPr>
              <w:t xml:space="preserve"> وتطويرها</w:t>
            </w:r>
            <w:r w:rsidR="00F46CDA" w:rsidRPr="00C37B32">
              <w:rPr>
                <w:rFonts w:hint="cs"/>
                <w:spacing w:val="-2"/>
                <w:rtl/>
                <w:lang w:val="en-US" w:bidi="ar-EG"/>
              </w:rPr>
              <w:t xml:space="preserve"> نظراً </w:t>
            </w:r>
            <w:r w:rsidRPr="00C37B32">
              <w:rPr>
                <w:rFonts w:hint="cs"/>
                <w:spacing w:val="-2"/>
                <w:rtl/>
                <w:lang w:val="en-US" w:bidi="ar-EG"/>
              </w:rPr>
              <w:t>إلى أنها</w:t>
            </w:r>
            <w:r w:rsidR="00F46CDA" w:rsidRPr="00C37B32">
              <w:rPr>
                <w:rFonts w:hint="cs"/>
                <w:spacing w:val="-2"/>
                <w:rtl/>
                <w:lang w:val="en-US" w:bidi="ar-EG"/>
              </w:rPr>
              <w:t xml:space="preserve"> ذات صلة بالخدمات المتعلقة بسلامة الحياة البشرية</w:t>
            </w:r>
            <w:r w:rsidR="00D94932" w:rsidRPr="00C37B32">
              <w:rPr>
                <w:rFonts w:hint="cs"/>
                <w:spacing w:val="-2"/>
                <w:rtl/>
                <w:lang w:val="en-US" w:bidi="ar-EG"/>
              </w:rPr>
              <w:t>.</w:t>
            </w:r>
          </w:p>
        </w:tc>
        <w:tc>
          <w:tcPr>
            <w:tcW w:w="846" w:type="pct"/>
          </w:tcPr>
          <w:p w14:paraId="0B7E1127" w14:textId="77777777" w:rsidR="00754E1A" w:rsidRDefault="00754E1A" w:rsidP="005E4F61">
            <w:pPr>
              <w:pStyle w:val="Tabletexte"/>
              <w:tabs>
                <w:tab w:val="clear" w:pos="794"/>
                <w:tab w:val="left" w:pos="313"/>
              </w:tabs>
              <w:ind w:left="312" w:hanging="312"/>
              <w:rPr>
                <w:b/>
                <w:bCs/>
                <w:rtl/>
                <w:lang w:val="en-US" w:bidi="ar-EG"/>
              </w:rPr>
            </w:pPr>
          </w:p>
          <w:p w14:paraId="5870CCC0" w14:textId="77C63F7A" w:rsidR="00930493" w:rsidRPr="00C409DB" w:rsidRDefault="00930493" w:rsidP="005E4F61">
            <w:pPr>
              <w:pStyle w:val="Tabletexte"/>
              <w:tabs>
                <w:tab w:val="clear" w:pos="794"/>
                <w:tab w:val="left" w:pos="313"/>
              </w:tabs>
              <w:ind w:left="312" w:hanging="312"/>
              <w:rPr>
                <w:lang w:val="en-US" w:bidi="ar-EG"/>
              </w:rPr>
            </w:pPr>
            <w:r w:rsidRPr="00C37B32">
              <w:rPr>
                <w:b/>
                <w:bCs/>
                <w:rtl/>
                <w:lang w:val="en-US" w:bidi="ar-EG"/>
              </w:rPr>
              <w:t>•</w:t>
            </w:r>
            <w:r w:rsidRPr="00C37B32">
              <w:rPr>
                <w:b/>
                <w:bCs/>
                <w:lang w:val="en-US" w:bidi="ar-EG"/>
              </w:rPr>
              <w:tab/>
            </w:r>
            <w:r w:rsidR="00F46CDA" w:rsidRPr="00C409DB">
              <w:rPr>
                <w:rFonts w:hint="cs"/>
                <w:rtl/>
                <w:lang w:val="en-US" w:bidi="ar-EG"/>
              </w:rPr>
              <w:t xml:space="preserve">مرن بما فيه </w:t>
            </w:r>
            <w:r w:rsidR="00D94932" w:rsidRPr="00C409DB">
              <w:rPr>
                <w:rFonts w:hint="cs"/>
                <w:rtl/>
                <w:lang w:val="en-US" w:bidi="ar-EG"/>
              </w:rPr>
              <w:t xml:space="preserve">الكفاية؛ تنطبق أحدث توصيات </w:t>
            </w:r>
            <w:r w:rsidR="00C409DB" w:rsidRPr="00C409DB">
              <w:rPr>
                <w:rFonts w:hint="cs"/>
                <w:rtl/>
                <w:lang w:val="en-US" w:bidi="ar-EG"/>
              </w:rPr>
              <w:t>قطاع تقييس الاتصالات للاتحاد</w:t>
            </w:r>
            <w:r w:rsidR="00F46CDA" w:rsidRPr="00C409DB">
              <w:rPr>
                <w:rFonts w:hint="cs"/>
                <w:rtl/>
                <w:lang w:val="en-US" w:bidi="ar-EG"/>
              </w:rPr>
              <w:t>.</w:t>
            </w:r>
          </w:p>
          <w:p w14:paraId="55B5185D" w14:textId="1B434369" w:rsidR="00930493" w:rsidRPr="00C409DB" w:rsidRDefault="00930493" w:rsidP="005E4F61">
            <w:pPr>
              <w:pStyle w:val="Tabletexte"/>
              <w:tabs>
                <w:tab w:val="clear" w:pos="794"/>
                <w:tab w:val="left" w:pos="313"/>
              </w:tabs>
              <w:ind w:left="312" w:hanging="312"/>
              <w:rPr>
                <w:rtl/>
                <w:lang w:val="en-CA"/>
              </w:rPr>
            </w:pPr>
            <w:r w:rsidRPr="006449A0">
              <w:rPr>
                <w:b/>
                <w:bCs/>
                <w:rtl/>
                <w:lang w:val="en-US" w:bidi="ar-EG"/>
              </w:rPr>
              <w:t>•</w:t>
            </w:r>
            <w:r w:rsidRPr="006449A0">
              <w:rPr>
                <w:b/>
                <w:bCs/>
                <w:lang w:val="en-US" w:bidi="ar-EG"/>
              </w:rPr>
              <w:tab/>
            </w:r>
            <w:r w:rsidR="00E60961" w:rsidRPr="005E4F61">
              <w:rPr>
                <w:rFonts w:hint="cs"/>
                <w:spacing w:val="-4"/>
                <w:rtl/>
                <w:lang w:val="en-US" w:bidi="ar-EG"/>
              </w:rPr>
              <w:t xml:space="preserve">كما </w:t>
            </w:r>
            <w:r w:rsidR="00D94932" w:rsidRPr="005E4F61">
              <w:rPr>
                <w:rFonts w:hint="cs"/>
                <w:spacing w:val="-4"/>
                <w:rtl/>
                <w:lang w:val="en-US" w:bidi="ar-EG"/>
              </w:rPr>
              <w:t>أن</w:t>
            </w:r>
            <w:r w:rsidR="00E60961" w:rsidRPr="005E4F61">
              <w:rPr>
                <w:rFonts w:hint="cs"/>
                <w:spacing w:val="-4"/>
                <w:rtl/>
                <w:lang w:val="en-US" w:bidi="ar-EG"/>
              </w:rPr>
              <w:t xml:space="preserve"> </w:t>
            </w:r>
            <w:r w:rsidR="0011760D" w:rsidRPr="005E4F61">
              <w:rPr>
                <w:rFonts w:hint="cs"/>
                <w:spacing w:val="-4"/>
                <w:rtl/>
                <w:lang w:val="en-US" w:bidi="ar-EG"/>
              </w:rPr>
              <w:t>الحكم</w:t>
            </w:r>
            <w:r w:rsidR="00E60961" w:rsidRPr="005E4F61">
              <w:rPr>
                <w:rFonts w:hint="cs"/>
                <w:spacing w:val="-4"/>
                <w:rtl/>
                <w:lang w:val="en-US" w:bidi="ar-EG"/>
              </w:rPr>
              <w:t xml:space="preserve"> </w:t>
            </w:r>
            <w:r w:rsidR="00E60961" w:rsidRPr="005E4F61">
              <w:rPr>
                <w:spacing w:val="-4"/>
                <w:lang w:val="en-CA" w:bidi="ar-EG"/>
              </w:rPr>
              <w:t>1.5</w:t>
            </w:r>
            <w:r w:rsidR="00E60961" w:rsidRPr="005E4F61">
              <w:rPr>
                <w:rFonts w:hint="cs"/>
                <w:spacing w:val="-4"/>
                <w:rtl/>
                <w:lang w:val="en-CA" w:bidi="ar-EG"/>
              </w:rPr>
              <w:t xml:space="preserve"> </w:t>
            </w:r>
            <w:r w:rsidR="00D94932" w:rsidRPr="005E4F61">
              <w:rPr>
                <w:rFonts w:hint="cs"/>
                <w:spacing w:val="-4"/>
                <w:rtl/>
                <w:lang w:val="en-US" w:bidi="ar-EG"/>
              </w:rPr>
              <w:t>يمكن</w:t>
            </w:r>
            <w:r w:rsidR="0011760D" w:rsidRPr="005E4F61">
              <w:rPr>
                <w:rFonts w:hint="cs"/>
                <w:spacing w:val="-4"/>
                <w:rtl/>
                <w:lang w:val="en-US" w:bidi="ar-EG"/>
              </w:rPr>
              <w:t>ه</w:t>
            </w:r>
            <w:r w:rsidR="00D94932" w:rsidRPr="005E4F61">
              <w:rPr>
                <w:rFonts w:hint="cs"/>
                <w:spacing w:val="-4"/>
                <w:rtl/>
                <w:lang w:val="en-US" w:bidi="ar-EG"/>
              </w:rPr>
              <w:t xml:space="preserve"> </w:t>
            </w:r>
            <w:r w:rsidR="0011760D" w:rsidRPr="005E4F61">
              <w:rPr>
                <w:rFonts w:hint="cs"/>
                <w:spacing w:val="-4"/>
                <w:rtl/>
                <w:lang w:val="en-US" w:bidi="ar-EG"/>
              </w:rPr>
              <w:t>استيعاب</w:t>
            </w:r>
            <w:r w:rsidR="00D94932" w:rsidRPr="005E4F61">
              <w:rPr>
                <w:rFonts w:hint="cs"/>
                <w:spacing w:val="-4"/>
                <w:rtl/>
                <w:lang w:val="en-US" w:bidi="ar-EG"/>
              </w:rPr>
              <w:t xml:space="preserve"> </w:t>
            </w:r>
            <w:r w:rsidR="00E60961" w:rsidRPr="005E4F61">
              <w:rPr>
                <w:rFonts w:hint="cs"/>
                <w:spacing w:val="-4"/>
                <w:rtl/>
                <w:lang w:val="en-CA" w:bidi="ar-EG"/>
              </w:rPr>
              <w:t>الاتجاهات الجديدة مثل الأمن السيبراني.</w:t>
            </w:r>
          </w:p>
        </w:tc>
        <w:tc>
          <w:tcPr>
            <w:tcW w:w="615" w:type="pct"/>
          </w:tcPr>
          <w:p w14:paraId="2A2B28B2" w14:textId="77777777" w:rsidR="00754E1A" w:rsidRDefault="00754E1A" w:rsidP="00930493">
            <w:pPr>
              <w:pStyle w:val="Tabletexte"/>
              <w:rPr>
                <w:b/>
                <w:bCs/>
                <w:spacing w:val="-6"/>
                <w:rtl/>
                <w:lang w:val="en-US" w:bidi="ar-EG"/>
              </w:rPr>
            </w:pPr>
          </w:p>
          <w:p w14:paraId="54052424" w14:textId="3C231D63" w:rsidR="00930493" w:rsidRPr="00B403CC" w:rsidRDefault="00F46CDA" w:rsidP="00930493">
            <w:pPr>
              <w:pStyle w:val="Tabletexte"/>
              <w:rPr>
                <w:b/>
                <w:bCs/>
                <w:spacing w:val="-6"/>
                <w:lang w:val="en-US"/>
              </w:rPr>
            </w:pPr>
            <w:r w:rsidRPr="00B403CC">
              <w:rPr>
                <w:rFonts w:hint="cs"/>
                <w:b/>
                <w:bCs/>
                <w:spacing w:val="-6"/>
                <w:rtl/>
                <w:lang w:val="en-US" w:bidi="ar-EG"/>
              </w:rPr>
              <w:t>لا حاجة إلى إجراء تغيير.</w:t>
            </w:r>
          </w:p>
        </w:tc>
      </w:tr>
      <w:tr w:rsidR="00930493" w:rsidRPr="00C409DB" w14:paraId="4EC7DFFD" w14:textId="77777777" w:rsidTr="00D265D8">
        <w:trPr>
          <w:trHeight w:val="1319"/>
          <w:jc w:val="center"/>
        </w:trPr>
        <w:tc>
          <w:tcPr>
            <w:tcW w:w="539" w:type="pct"/>
          </w:tcPr>
          <w:p w14:paraId="46540B06" w14:textId="581FFB55" w:rsidR="00930493" w:rsidRPr="00C409DB" w:rsidRDefault="00930493" w:rsidP="00930493">
            <w:pPr>
              <w:pStyle w:val="Tabletexte"/>
              <w:rPr>
                <w:lang w:val="en-US"/>
              </w:rPr>
            </w:pPr>
            <w:r w:rsidRPr="00C409DB">
              <w:rPr>
                <w:rFonts w:hint="cs"/>
                <w:b/>
                <w:bCs/>
                <w:position w:val="2"/>
                <w:rtl/>
                <w:lang w:val="en-GB"/>
              </w:rPr>
              <w:t>المادة</w:t>
            </w:r>
            <w:r w:rsidRPr="00C409DB">
              <w:rPr>
                <w:rFonts w:hint="cs"/>
                <w:b/>
                <w:bCs/>
                <w:position w:val="2"/>
                <w:rtl/>
                <w:lang w:val="en-GB" w:bidi="ar-EG"/>
              </w:rPr>
              <w:t xml:space="preserve"> </w:t>
            </w:r>
            <w:r w:rsidRPr="00C409DB">
              <w:rPr>
                <w:b/>
                <w:bCs/>
                <w:position w:val="2"/>
                <w:lang w:val="en-US" w:bidi="ar-EG"/>
              </w:rPr>
              <w:t>5</w:t>
            </w:r>
          </w:p>
        </w:tc>
        <w:tc>
          <w:tcPr>
            <w:tcW w:w="1077" w:type="pct"/>
          </w:tcPr>
          <w:p w14:paraId="7A151A73" w14:textId="77777777" w:rsidR="00930493" w:rsidRPr="00547636" w:rsidRDefault="00930493" w:rsidP="00930493">
            <w:pPr>
              <w:pStyle w:val="Tabletexte"/>
              <w:rPr>
                <w:spacing w:val="-4"/>
                <w:lang w:val="en-US" w:bidi="ar-SA"/>
              </w:rPr>
            </w:pPr>
            <w:r w:rsidRPr="00547636">
              <w:rPr>
                <w:b/>
                <w:bCs/>
                <w:spacing w:val="-4"/>
                <w:lang w:val="en-US"/>
              </w:rPr>
              <w:t>47</w:t>
            </w:r>
          </w:p>
          <w:p w14:paraId="748ADEC2" w14:textId="7BE422B9" w:rsidR="00930493" w:rsidRPr="00547636" w:rsidRDefault="00930493" w:rsidP="00930493">
            <w:pPr>
              <w:pStyle w:val="Tabletexte"/>
              <w:rPr>
                <w:spacing w:val="-4"/>
                <w:lang w:val="en-US"/>
              </w:rPr>
            </w:pPr>
            <w:r w:rsidRPr="00547636">
              <w:rPr>
                <w:spacing w:val="-4"/>
                <w:lang w:val="en-US"/>
              </w:rPr>
              <w:t>3.5</w:t>
            </w:r>
            <w:r w:rsidRPr="00547636">
              <w:rPr>
                <w:rFonts w:hint="cs"/>
                <w:spacing w:val="-4"/>
                <w:rtl/>
                <w:lang w:val="en-US" w:bidi="ar-SA"/>
              </w:rPr>
              <w:tab/>
            </w:r>
            <w:r w:rsidRPr="00547636">
              <w:rPr>
                <w:spacing w:val="-4"/>
                <w:rtl/>
                <w:lang w:val="en-US" w:bidi="ar-SA"/>
              </w:rPr>
              <w:t>ترد الأحكام الناظمة لأولوية أي من خدمات الاتصالات الأخرى في التوصيات ذات الصلة الصادرة عن</w:t>
            </w:r>
            <w:r w:rsidRPr="00547636">
              <w:rPr>
                <w:rFonts w:hint="cs"/>
                <w:spacing w:val="-4"/>
                <w:rtl/>
                <w:lang w:val="en-US" w:bidi="ar-SA"/>
              </w:rPr>
              <w:t xml:space="preserve"> قطاع تقييس </w:t>
            </w:r>
            <w:r w:rsidRPr="00547636">
              <w:rPr>
                <w:rFonts w:hint="cs"/>
                <w:spacing w:val="-4"/>
                <w:rtl/>
                <w:lang w:val="en-US" w:bidi="ar-EG"/>
              </w:rPr>
              <w:t>الاتصالات</w:t>
            </w:r>
            <w:r w:rsidRPr="00547636">
              <w:rPr>
                <w:rFonts w:hint="cs"/>
                <w:spacing w:val="-4"/>
                <w:rtl/>
                <w:lang w:val="en-US" w:bidi="ar-SA"/>
              </w:rPr>
              <w:t xml:space="preserve"> للاتحاد الدولي للاتصالات.</w:t>
            </w:r>
          </w:p>
        </w:tc>
        <w:tc>
          <w:tcPr>
            <w:tcW w:w="1077" w:type="pct"/>
          </w:tcPr>
          <w:p w14:paraId="333181CB" w14:textId="77777777" w:rsidR="00930493" w:rsidRPr="00C409DB" w:rsidRDefault="00930493" w:rsidP="00930493">
            <w:pPr>
              <w:pStyle w:val="Tabletexte"/>
              <w:rPr>
                <w:lang w:val="en-US" w:bidi="ar-EG"/>
              </w:rPr>
            </w:pPr>
            <w:r w:rsidRPr="00C409DB">
              <w:rPr>
                <w:b/>
                <w:lang w:val="en-US"/>
              </w:rPr>
              <w:t>41</w:t>
            </w:r>
          </w:p>
          <w:p w14:paraId="60B380D6" w14:textId="4F380556" w:rsidR="00930493" w:rsidRPr="00C409DB" w:rsidRDefault="00930493" w:rsidP="00930493">
            <w:pPr>
              <w:pStyle w:val="Tabletexte"/>
              <w:rPr>
                <w:lang w:val="en-US"/>
              </w:rPr>
            </w:pPr>
            <w:r w:rsidRPr="00C409DB">
              <w:rPr>
                <w:lang w:val="en-US"/>
              </w:rPr>
              <w:t>3.5</w:t>
            </w:r>
            <w:r w:rsidRPr="00C409DB">
              <w:rPr>
                <w:rFonts w:hint="cs"/>
                <w:rtl/>
                <w:lang w:val="en-US" w:bidi="ar-EG"/>
              </w:rPr>
              <w:tab/>
              <w:t>ترد الأحكام الناظمة لأولوية جميع الاتصالات الأخرى في التوصيات ذات الصلة الصادرة عن اللجنة</w:t>
            </w:r>
            <w:r w:rsidRPr="00C409DB">
              <w:rPr>
                <w:rFonts w:hint="eastAsia"/>
                <w:rtl/>
                <w:lang w:val="en-US" w:bidi="ar-EG"/>
              </w:rPr>
              <w:t> </w:t>
            </w:r>
            <w:r w:rsidRPr="00C409DB">
              <w:rPr>
                <w:lang w:val="en-US"/>
              </w:rPr>
              <w:t>CCITT</w:t>
            </w:r>
            <w:r w:rsidRPr="00C409DB">
              <w:rPr>
                <w:rFonts w:hint="cs"/>
                <w:rtl/>
                <w:lang w:val="en-US" w:bidi="ar-EG"/>
              </w:rPr>
              <w:t>.</w:t>
            </w:r>
          </w:p>
        </w:tc>
        <w:tc>
          <w:tcPr>
            <w:tcW w:w="846" w:type="pct"/>
          </w:tcPr>
          <w:p w14:paraId="00D92DD7" w14:textId="77777777" w:rsidR="00754E1A" w:rsidRDefault="00754E1A" w:rsidP="00930493">
            <w:pPr>
              <w:pStyle w:val="Tabletexte"/>
              <w:rPr>
                <w:spacing w:val="-4"/>
                <w:rtl/>
                <w:lang w:val="en-US" w:bidi="ar-EG"/>
              </w:rPr>
            </w:pPr>
          </w:p>
          <w:p w14:paraId="1A07CACF" w14:textId="34CB9328" w:rsidR="00930493" w:rsidRPr="00547636" w:rsidRDefault="00D874C9" w:rsidP="00930493">
            <w:pPr>
              <w:pStyle w:val="Tabletexte"/>
              <w:rPr>
                <w:spacing w:val="-4"/>
                <w:rtl/>
                <w:lang w:val="en-US"/>
              </w:rPr>
            </w:pPr>
            <w:r w:rsidRPr="00547636">
              <w:rPr>
                <w:rFonts w:hint="cs"/>
                <w:spacing w:val="-4"/>
                <w:rtl/>
                <w:lang w:val="en-US" w:bidi="ar-EG"/>
              </w:rPr>
              <w:t>هذا الحكم مماثل</w:t>
            </w:r>
            <w:r w:rsidR="001404DB" w:rsidRPr="00547636">
              <w:rPr>
                <w:rFonts w:hint="cs"/>
                <w:spacing w:val="-4"/>
                <w:rtl/>
                <w:lang w:val="en-US" w:bidi="ar-EG"/>
              </w:rPr>
              <w:t xml:space="preserve"> بالفعل </w:t>
            </w:r>
            <w:r w:rsidRPr="00547636">
              <w:rPr>
                <w:rFonts w:hint="cs"/>
                <w:spacing w:val="-4"/>
                <w:rtl/>
                <w:lang w:val="en-US" w:bidi="ar-EG"/>
              </w:rPr>
              <w:t>للأحكام</w:t>
            </w:r>
            <w:r w:rsidR="001404DB" w:rsidRPr="00547636">
              <w:rPr>
                <w:rFonts w:hint="cs"/>
                <w:spacing w:val="-4"/>
                <w:rtl/>
                <w:lang w:val="en-US" w:bidi="ar-EG"/>
              </w:rPr>
              <w:t xml:space="preserve"> الواردة في </w:t>
            </w:r>
            <w:r w:rsidR="001404DB" w:rsidRPr="00547636">
              <w:rPr>
                <w:spacing w:val="-4"/>
                <w:rtl/>
                <w:lang w:val="en-US" w:bidi="ar-EG"/>
              </w:rPr>
              <w:t xml:space="preserve">لوائح الاتصالات الدولية لعام </w:t>
            </w:r>
            <w:r w:rsidR="001404DB" w:rsidRPr="00547636">
              <w:rPr>
                <w:spacing w:val="-4"/>
                <w:lang w:val="en-US" w:bidi="ar-EG"/>
              </w:rPr>
              <w:t>1988</w:t>
            </w:r>
            <w:r w:rsidR="001404DB" w:rsidRPr="00547636">
              <w:rPr>
                <w:rFonts w:hint="cs"/>
                <w:spacing w:val="-4"/>
                <w:rtl/>
                <w:lang w:val="en-US" w:bidi="ar-EG"/>
              </w:rPr>
              <w:t xml:space="preserve"> ولا </w:t>
            </w:r>
            <w:r w:rsidRPr="00547636">
              <w:rPr>
                <w:rFonts w:hint="cs"/>
                <w:spacing w:val="-4"/>
                <w:rtl/>
                <w:lang w:val="en-US" w:bidi="ar-EG"/>
              </w:rPr>
              <w:t>ي</w:t>
            </w:r>
            <w:r w:rsidR="001404DB" w:rsidRPr="00547636">
              <w:rPr>
                <w:rFonts w:hint="cs"/>
                <w:spacing w:val="-4"/>
                <w:rtl/>
                <w:lang w:val="en-US" w:bidi="ar-EG"/>
              </w:rPr>
              <w:t>عوق تطوير الشبكات والخدمات.</w:t>
            </w:r>
          </w:p>
        </w:tc>
        <w:tc>
          <w:tcPr>
            <w:tcW w:w="846" w:type="pct"/>
          </w:tcPr>
          <w:p w14:paraId="3AB4A70D" w14:textId="77777777" w:rsidR="00754E1A" w:rsidRDefault="00754E1A" w:rsidP="005E4F61">
            <w:pPr>
              <w:pStyle w:val="Tabletexte"/>
              <w:tabs>
                <w:tab w:val="clear" w:pos="794"/>
                <w:tab w:val="left" w:pos="313"/>
              </w:tabs>
              <w:ind w:left="312" w:hanging="312"/>
              <w:rPr>
                <w:b/>
                <w:bCs/>
                <w:rtl/>
                <w:lang w:val="en-US" w:bidi="ar-EG"/>
              </w:rPr>
            </w:pPr>
          </w:p>
          <w:p w14:paraId="63DBBB56" w14:textId="26C04F73" w:rsidR="00930493" w:rsidRPr="00C409DB" w:rsidRDefault="00930493" w:rsidP="005E4F61">
            <w:pPr>
              <w:pStyle w:val="Tabletexte"/>
              <w:tabs>
                <w:tab w:val="clear" w:pos="794"/>
                <w:tab w:val="left" w:pos="313"/>
              </w:tabs>
              <w:ind w:left="312" w:hanging="312"/>
              <w:rPr>
                <w:lang w:val="en-US" w:bidi="ar-EG"/>
              </w:rPr>
            </w:pPr>
            <w:r w:rsidRPr="00C37B32">
              <w:rPr>
                <w:b/>
                <w:bCs/>
                <w:rtl/>
                <w:lang w:val="en-US" w:bidi="ar-EG"/>
              </w:rPr>
              <w:t>•</w:t>
            </w:r>
            <w:r w:rsidRPr="00C37B32">
              <w:rPr>
                <w:b/>
                <w:bCs/>
                <w:lang w:val="en-US" w:bidi="ar-EG"/>
              </w:rPr>
              <w:tab/>
            </w:r>
            <w:r w:rsidR="00E60961" w:rsidRPr="00C409DB">
              <w:rPr>
                <w:rFonts w:hint="cs"/>
                <w:rtl/>
                <w:lang w:val="en-US" w:bidi="ar-EG"/>
              </w:rPr>
              <w:t xml:space="preserve">مرن بما فيه </w:t>
            </w:r>
            <w:r w:rsidR="00D94932" w:rsidRPr="00C409DB">
              <w:rPr>
                <w:rFonts w:hint="cs"/>
                <w:rtl/>
                <w:lang w:val="en-US" w:bidi="ar-EG"/>
              </w:rPr>
              <w:t xml:space="preserve">الكفاية؛ تنطبق أحدث توصيات </w:t>
            </w:r>
            <w:r w:rsidR="00C409DB" w:rsidRPr="00C409DB">
              <w:rPr>
                <w:rFonts w:hint="cs"/>
                <w:rtl/>
                <w:lang w:val="en-US" w:bidi="ar-EG"/>
              </w:rPr>
              <w:t>قطاع تقييس الاتصالات للاتحاد</w:t>
            </w:r>
            <w:r w:rsidR="00E60961" w:rsidRPr="00C409DB">
              <w:rPr>
                <w:rFonts w:hint="cs"/>
                <w:rtl/>
                <w:lang w:val="en-US" w:bidi="ar-EG"/>
              </w:rPr>
              <w:t>.</w:t>
            </w:r>
          </w:p>
          <w:p w14:paraId="190B8225" w14:textId="15E0D10F" w:rsidR="00930493" w:rsidRPr="00DA2B47" w:rsidRDefault="00930493" w:rsidP="005E4F61">
            <w:pPr>
              <w:pStyle w:val="Tabletexte"/>
              <w:tabs>
                <w:tab w:val="clear" w:pos="794"/>
                <w:tab w:val="left" w:pos="313"/>
              </w:tabs>
              <w:ind w:left="312" w:hanging="312"/>
              <w:rPr>
                <w:spacing w:val="-4"/>
                <w:lang w:val="en-US"/>
              </w:rPr>
            </w:pPr>
            <w:r w:rsidRPr="00DA2B47">
              <w:rPr>
                <w:b/>
                <w:bCs/>
                <w:spacing w:val="-4"/>
                <w:rtl/>
                <w:lang w:val="en-US" w:bidi="ar-EG"/>
              </w:rPr>
              <w:t>•</w:t>
            </w:r>
            <w:r w:rsidRPr="00DA2B47">
              <w:rPr>
                <w:b/>
                <w:bCs/>
                <w:spacing w:val="-4"/>
                <w:lang w:val="en-US" w:bidi="ar-EG"/>
              </w:rPr>
              <w:tab/>
            </w:r>
            <w:r w:rsidR="001404DB" w:rsidRPr="008D390A">
              <w:rPr>
                <w:rtl/>
                <w:lang w:val="en-US" w:bidi="ar-EG"/>
              </w:rPr>
              <w:t>يجب توخي الحذر لضمان أن تتمتع الاتصالات الحكومية فقط بالأولوية عند الضرورة و</w:t>
            </w:r>
            <w:r w:rsidR="003E1A9D" w:rsidRPr="008D390A">
              <w:rPr>
                <w:rFonts w:hint="cs"/>
                <w:rtl/>
                <w:lang w:val="en-US" w:bidi="ar-EG"/>
              </w:rPr>
              <w:t>في</w:t>
            </w:r>
            <w:r w:rsidR="008D390A" w:rsidRPr="008D390A">
              <w:rPr>
                <w:rFonts w:hint="eastAsia"/>
                <w:rtl/>
                <w:lang w:val="en-US" w:bidi="ar-EG"/>
              </w:rPr>
              <w:t> </w:t>
            </w:r>
            <w:r w:rsidR="003E1A9D" w:rsidRPr="008D390A">
              <w:rPr>
                <w:rFonts w:hint="cs"/>
                <w:rtl/>
                <w:lang w:val="en-US" w:bidi="ar-EG"/>
              </w:rPr>
              <w:t xml:space="preserve">الحالات التي </w:t>
            </w:r>
            <w:r w:rsidR="001404DB" w:rsidRPr="008D390A">
              <w:rPr>
                <w:rtl/>
                <w:lang w:val="en-US" w:bidi="ar-EG"/>
              </w:rPr>
              <w:t xml:space="preserve">تؤثر على أمن الدولة. </w:t>
            </w:r>
            <w:r w:rsidR="001404DB" w:rsidRPr="008D390A">
              <w:rPr>
                <w:rFonts w:hint="cs"/>
                <w:rtl/>
                <w:lang w:val="en-US" w:bidi="ar-EG"/>
              </w:rPr>
              <w:t>و</w:t>
            </w:r>
            <w:r w:rsidR="001404DB" w:rsidRPr="008D390A">
              <w:rPr>
                <w:rtl/>
                <w:lang w:val="en-US" w:bidi="ar-EG"/>
              </w:rPr>
              <w:t>يجب مراعاة الحقوق الدستورية للمواطنين وحرية التعبير.</w:t>
            </w:r>
          </w:p>
        </w:tc>
        <w:tc>
          <w:tcPr>
            <w:tcW w:w="615" w:type="pct"/>
          </w:tcPr>
          <w:p w14:paraId="3044A406" w14:textId="77777777" w:rsidR="00754E1A" w:rsidRDefault="00754E1A" w:rsidP="007E57F5">
            <w:pPr>
              <w:pStyle w:val="Tabletexte"/>
              <w:tabs>
                <w:tab w:val="clear" w:pos="794"/>
                <w:tab w:val="left" w:pos="225"/>
              </w:tabs>
              <w:ind w:left="227" w:hanging="227"/>
              <w:rPr>
                <w:b/>
                <w:bCs/>
                <w:spacing w:val="-20"/>
                <w:rtl/>
                <w:lang w:val="en-US" w:bidi="ar-EG"/>
              </w:rPr>
            </w:pPr>
          </w:p>
          <w:p w14:paraId="1880D0E2" w14:textId="3F796C83" w:rsidR="00930493" w:rsidRPr="007E57F5" w:rsidRDefault="00547636" w:rsidP="007E57F5">
            <w:pPr>
              <w:pStyle w:val="Tabletexte"/>
              <w:tabs>
                <w:tab w:val="clear" w:pos="794"/>
                <w:tab w:val="left" w:pos="225"/>
              </w:tabs>
              <w:ind w:left="227" w:hanging="227"/>
              <w:rPr>
                <w:b/>
                <w:bCs/>
                <w:spacing w:val="-20"/>
                <w:lang w:val="en-US" w:bidi="ar-EG"/>
              </w:rPr>
            </w:pPr>
            <w:r w:rsidRPr="007E57F5">
              <w:rPr>
                <w:b/>
                <w:bCs/>
                <w:spacing w:val="-20"/>
                <w:rtl/>
                <w:lang w:val="en-US" w:bidi="ar-EG"/>
              </w:rPr>
              <w:t>•</w:t>
            </w:r>
            <w:r w:rsidRPr="007E57F5">
              <w:rPr>
                <w:b/>
                <w:bCs/>
                <w:spacing w:val="-20"/>
                <w:rtl/>
                <w:lang w:val="en-US" w:bidi="ar-EG"/>
              </w:rPr>
              <w:tab/>
            </w:r>
            <w:r w:rsidR="00B403CC" w:rsidRPr="007E57F5">
              <w:rPr>
                <w:rFonts w:hint="cs"/>
                <w:b/>
                <w:bCs/>
                <w:spacing w:val="-20"/>
                <w:rtl/>
                <w:lang w:val="en-US" w:bidi="ar-EG"/>
              </w:rPr>
              <w:t>لا حاجة إلى إجراء تغيير.</w:t>
            </w:r>
          </w:p>
          <w:p w14:paraId="51C247D5" w14:textId="77777777" w:rsidR="00486C17" w:rsidRPr="00C409DB" w:rsidRDefault="00486C17" w:rsidP="00930493">
            <w:pPr>
              <w:pStyle w:val="Tabletexte"/>
              <w:rPr>
                <w:rtl/>
                <w:lang w:val="en-US" w:bidi="ar-EG"/>
              </w:rPr>
            </w:pPr>
          </w:p>
          <w:p w14:paraId="4A73927F" w14:textId="6DF2B97D" w:rsidR="00E60961" w:rsidRPr="00552D7E" w:rsidRDefault="00486C17" w:rsidP="00312BFC">
            <w:pPr>
              <w:pStyle w:val="Tabletexte"/>
              <w:tabs>
                <w:tab w:val="clear" w:pos="794"/>
                <w:tab w:val="left" w:pos="225"/>
              </w:tabs>
              <w:ind w:left="227" w:hanging="227"/>
              <w:rPr>
                <w:lang w:val="en-US"/>
              </w:rPr>
            </w:pPr>
            <w:r w:rsidRPr="00332E65">
              <w:rPr>
                <w:b/>
                <w:bCs/>
                <w:rtl/>
                <w:lang w:val="en-US" w:bidi="ar-EG"/>
              </w:rPr>
              <w:t>•</w:t>
            </w:r>
            <w:r w:rsidR="00547636" w:rsidRPr="00332E65">
              <w:rPr>
                <w:b/>
                <w:bCs/>
                <w:rtl/>
                <w:lang w:val="en-US" w:bidi="ar-EG"/>
              </w:rPr>
              <w:tab/>
            </w:r>
            <w:r w:rsidRPr="00312BFC">
              <w:rPr>
                <w:rFonts w:hint="cs"/>
                <w:spacing w:val="-8"/>
                <w:rtl/>
                <w:lang w:val="en-US" w:bidi="ar-EG"/>
              </w:rPr>
              <w:t>لا تُقي</w:t>
            </w:r>
            <w:r w:rsidR="003E1A9D" w:rsidRPr="00312BFC">
              <w:rPr>
                <w:rFonts w:hint="cs"/>
                <w:spacing w:val="-8"/>
                <w:rtl/>
                <w:lang w:val="en-US" w:bidi="ar-EG"/>
              </w:rPr>
              <w:t>ّ</w:t>
            </w:r>
            <w:r w:rsidRPr="00312BFC">
              <w:rPr>
                <w:rFonts w:hint="cs"/>
                <w:spacing w:val="-8"/>
                <w:rtl/>
                <w:lang w:val="en-US" w:bidi="ar-EG"/>
              </w:rPr>
              <w:t>د الحقوق الدستورية المحلية وحرية التعبير إلا وفقاً للقوانين المحلية.</w:t>
            </w:r>
          </w:p>
        </w:tc>
      </w:tr>
      <w:tr w:rsidR="00930493" w:rsidRPr="00C409DB" w14:paraId="7B55B9B9" w14:textId="77777777" w:rsidTr="00D265D8">
        <w:trPr>
          <w:trHeight w:val="378"/>
          <w:jc w:val="center"/>
        </w:trPr>
        <w:tc>
          <w:tcPr>
            <w:tcW w:w="539" w:type="pct"/>
            <w:shd w:val="clear" w:color="auto" w:fill="auto"/>
          </w:tcPr>
          <w:p w14:paraId="64E8BC2F" w14:textId="5DF9C1D2" w:rsidR="00930493" w:rsidRPr="00C409DB" w:rsidRDefault="00930493" w:rsidP="008D390A">
            <w:pPr>
              <w:pStyle w:val="Tabletexte"/>
              <w:keepNext/>
              <w:keepLines/>
              <w:rPr>
                <w:lang w:val="en-US"/>
              </w:rPr>
            </w:pPr>
            <w:r w:rsidRPr="00C409DB">
              <w:rPr>
                <w:rFonts w:hint="cs"/>
                <w:b/>
                <w:bCs/>
                <w:position w:val="2"/>
                <w:rtl/>
                <w:lang w:val="en-GB"/>
              </w:rPr>
              <w:lastRenderedPageBreak/>
              <w:t>المادة</w:t>
            </w:r>
            <w:r w:rsidRPr="00C409DB">
              <w:rPr>
                <w:rFonts w:hint="cs"/>
                <w:b/>
                <w:bCs/>
                <w:position w:val="2"/>
                <w:rtl/>
                <w:lang w:val="en-GB" w:bidi="ar-EG"/>
              </w:rPr>
              <w:t xml:space="preserve"> </w:t>
            </w:r>
            <w:r w:rsidRPr="00C409DB">
              <w:rPr>
                <w:b/>
                <w:bCs/>
                <w:position w:val="2"/>
                <w:lang w:val="en-US" w:bidi="ar-EG"/>
              </w:rPr>
              <w:t>5</w:t>
            </w:r>
          </w:p>
        </w:tc>
        <w:tc>
          <w:tcPr>
            <w:tcW w:w="1077" w:type="pct"/>
            <w:shd w:val="clear" w:color="auto" w:fill="auto"/>
          </w:tcPr>
          <w:p w14:paraId="332B2D06" w14:textId="77777777" w:rsidR="00930493" w:rsidRPr="00DA2B47" w:rsidRDefault="00930493" w:rsidP="008D390A">
            <w:pPr>
              <w:pStyle w:val="Tabletexte"/>
              <w:keepNext/>
              <w:keepLines/>
              <w:rPr>
                <w:spacing w:val="-6"/>
                <w:lang w:val="en-US"/>
              </w:rPr>
            </w:pPr>
            <w:r w:rsidRPr="00DA2B47">
              <w:rPr>
                <w:b/>
                <w:bCs/>
                <w:spacing w:val="-6"/>
                <w:lang w:val="en-US"/>
              </w:rPr>
              <w:t>48</w:t>
            </w:r>
          </w:p>
          <w:p w14:paraId="2936F0C3" w14:textId="2644A99A" w:rsidR="00930493" w:rsidRPr="00DA2B47" w:rsidRDefault="00930493" w:rsidP="008D390A">
            <w:pPr>
              <w:pStyle w:val="Tabletexte"/>
              <w:keepNext/>
              <w:keepLines/>
              <w:rPr>
                <w:spacing w:val="-6"/>
                <w:lang w:val="en-US"/>
              </w:rPr>
            </w:pPr>
            <w:r w:rsidRPr="00DA2B47">
              <w:rPr>
                <w:spacing w:val="-6"/>
                <w:lang w:val="en-US"/>
              </w:rPr>
              <w:t>4.5</w:t>
            </w:r>
            <w:r w:rsidRPr="00DA2B47">
              <w:rPr>
                <w:rFonts w:hint="cs"/>
                <w:spacing w:val="-6"/>
                <w:rtl/>
                <w:lang w:val="en-US" w:bidi="ar-SA"/>
              </w:rPr>
              <w:tab/>
              <w:t>ينبغي للدول الأعضاء</w:t>
            </w:r>
            <w:r w:rsidRPr="00DA2B47">
              <w:rPr>
                <w:rFonts w:hint="cs"/>
                <w:spacing w:val="-6"/>
                <w:rtl/>
                <w:lang w:val="en-US" w:bidi="ar-EG"/>
              </w:rPr>
              <w:t xml:space="preserve"> </w:t>
            </w:r>
            <w:r w:rsidRPr="00DA2B47">
              <w:rPr>
                <w:rFonts w:hint="cs"/>
                <w:spacing w:val="-6"/>
                <w:rtl/>
                <w:lang w:val="en-US" w:bidi="ar-SA"/>
              </w:rPr>
              <w:t xml:space="preserve">أن تشجع </w:t>
            </w:r>
            <w:r w:rsidRPr="00DA2B47">
              <w:rPr>
                <w:rFonts w:hint="eastAsia"/>
                <w:spacing w:val="-6"/>
                <w:rtl/>
                <w:lang w:val="en-US" w:bidi="ar-SA"/>
              </w:rPr>
              <w:t>وكالات</w:t>
            </w:r>
            <w:r w:rsidRPr="00DA2B47">
              <w:rPr>
                <w:spacing w:val="-6"/>
                <w:rtl/>
                <w:lang w:val="en-US" w:bidi="ar-SA"/>
              </w:rPr>
              <w:t xml:space="preserve"> </w:t>
            </w:r>
            <w:r w:rsidRPr="00DA2B47">
              <w:rPr>
                <w:rFonts w:hint="eastAsia"/>
                <w:spacing w:val="-6"/>
                <w:rtl/>
                <w:lang w:val="en-US" w:bidi="ar-SA"/>
              </w:rPr>
              <w:t>التشغيل</w:t>
            </w:r>
            <w:r w:rsidRPr="00DA2B47">
              <w:rPr>
                <w:rFonts w:hint="cs"/>
                <w:spacing w:val="-6"/>
                <w:rtl/>
                <w:lang w:val="en-US" w:bidi="ar-SA"/>
              </w:rPr>
              <w:t xml:space="preserve"> المرخص لها على إبلاغ جميع المستعملين بمن فيهم مستعملو خدمة </w:t>
            </w:r>
            <w:r w:rsidRPr="00DA2B47">
              <w:rPr>
                <w:rFonts w:hint="cs"/>
                <w:spacing w:val="-6"/>
                <w:rtl/>
                <w:lang w:val="en-US" w:bidi="ar-EG"/>
              </w:rPr>
              <w:t xml:space="preserve">التجوال </w:t>
            </w:r>
            <w:r w:rsidRPr="00DA2B47">
              <w:rPr>
                <w:rFonts w:hint="cs"/>
                <w:spacing w:val="-6"/>
                <w:rtl/>
                <w:lang w:val="en-US" w:bidi="ar-SA"/>
              </w:rPr>
              <w:t>في</w:t>
            </w:r>
            <w:r w:rsidRPr="00DA2B47">
              <w:rPr>
                <w:rFonts w:hint="eastAsia"/>
                <w:spacing w:val="-6"/>
                <w:rtl/>
                <w:lang w:val="en-US" w:bidi="ar-SA"/>
              </w:rPr>
              <w:t> </w:t>
            </w:r>
            <w:r w:rsidRPr="00DA2B47">
              <w:rPr>
                <w:rFonts w:hint="cs"/>
                <w:spacing w:val="-6"/>
                <w:rtl/>
                <w:lang w:val="en-US" w:bidi="ar-SA"/>
              </w:rPr>
              <w:t>الوقت المناسب ومجاناً بالرقم الذي ينبغي استخدامه للنداءات الموجهة إلى خدمات</w:t>
            </w:r>
            <w:r w:rsidRPr="00DA2B47">
              <w:rPr>
                <w:rFonts w:hint="eastAsia"/>
                <w:spacing w:val="-6"/>
                <w:rtl/>
                <w:lang w:val="en-US" w:bidi="ar-SA"/>
              </w:rPr>
              <w:t> </w:t>
            </w:r>
            <w:r w:rsidRPr="00DA2B47">
              <w:rPr>
                <w:rFonts w:hint="cs"/>
                <w:spacing w:val="-6"/>
                <w:rtl/>
                <w:lang w:val="en-US" w:bidi="ar-SA"/>
              </w:rPr>
              <w:t>الطوارئ.</w:t>
            </w:r>
          </w:p>
        </w:tc>
        <w:tc>
          <w:tcPr>
            <w:tcW w:w="1077" w:type="pct"/>
            <w:shd w:val="clear" w:color="auto" w:fill="auto"/>
          </w:tcPr>
          <w:p w14:paraId="63A0C074" w14:textId="77777777" w:rsidR="00754E1A" w:rsidRDefault="00754E1A" w:rsidP="008D390A">
            <w:pPr>
              <w:pStyle w:val="Tabletexte"/>
              <w:keepNext/>
              <w:keepLines/>
              <w:rPr>
                <w:rtl/>
                <w:lang w:val="en-US" w:bidi="ar-EG"/>
              </w:rPr>
            </w:pPr>
          </w:p>
          <w:p w14:paraId="30FE1AF3" w14:textId="5CEBF848" w:rsidR="00930493" w:rsidRPr="00C409DB" w:rsidRDefault="00486C17" w:rsidP="008D390A">
            <w:pPr>
              <w:pStyle w:val="Tabletexte"/>
              <w:keepNext/>
              <w:keepLines/>
              <w:rPr>
                <w:lang w:val="en-US" w:bidi="ar-EG"/>
              </w:rPr>
            </w:pPr>
            <w:r w:rsidRPr="00C409DB">
              <w:rPr>
                <w:rFonts w:hint="cs"/>
                <w:rtl/>
                <w:lang w:val="en-US" w:bidi="ar-EG"/>
              </w:rPr>
              <w:t>لا توجد فقرة مماثلة.</w:t>
            </w:r>
          </w:p>
        </w:tc>
        <w:tc>
          <w:tcPr>
            <w:tcW w:w="846" w:type="pct"/>
            <w:shd w:val="clear" w:color="auto" w:fill="auto"/>
          </w:tcPr>
          <w:p w14:paraId="6709A68F" w14:textId="77777777" w:rsidR="00754E1A" w:rsidRDefault="00754E1A" w:rsidP="008D390A">
            <w:pPr>
              <w:pStyle w:val="Tabletexte"/>
              <w:keepNext/>
              <w:keepLines/>
              <w:rPr>
                <w:rtl/>
                <w:lang w:val="en-US" w:bidi="ar-EG"/>
              </w:rPr>
            </w:pPr>
          </w:p>
          <w:p w14:paraId="3EBB7D00" w14:textId="54554A21" w:rsidR="00930493" w:rsidRPr="00C409DB" w:rsidRDefault="00D874C9" w:rsidP="008D390A">
            <w:pPr>
              <w:pStyle w:val="Tabletexte"/>
              <w:keepNext/>
              <w:keepLines/>
              <w:rPr>
                <w:lang w:val="en-US"/>
              </w:rPr>
            </w:pPr>
            <w:r>
              <w:rPr>
                <w:rFonts w:hint="cs"/>
                <w:rtl/>
                <w:lang w:val="en-US" w:bidi="ar-EG"/>
              </w:rPr>
              <w:t>لا يعوق هذا الحكم</w:t>
            </w:r>
            <w:r w:rsidR="00486C17" w:rsidRPr="00C409DB">
              <w:rPr>
                <w:rFonts w:hint="cs"/>
                <w:rtl/>
                <w:lang w:val="en-US" w:bidi="ar-EG"/>
              </w:rPr>
              <w:t xml:space="preserve"> تطوير الشبكات والخدمات؛ و</w:t>
            </w:r>
            <w:r>
              <w:rPr>
                <w:rFonts w:hint="cs"/>
                <w:rtl/>
                <w:lang w:val="en-US" w:bidi="ar-EG"/>
              </w:rPr>
              <w:t>ي</w:t>
            </w:r>
            <w:r w:rsidR="00486C17" w:rsidRPr="00C409DB">
              <w:rPr>
                <w:rFonts w:hint="cs"/>
                <w:rtl/>
                <w:lang w:val="en-US" w:bidi="ar-EG"/>
              </w:rPr>
              <w:t>دعم استعمال خدمات الطوارئ على الصعيد الوطني.</w:t>
            </w:r>
          </w:p>
        </w:tc>
        <w:tc>
          <w:tcPr>
            <w:tcW w:w="846" w:type="pct"/>
            <w:shd w:val="clear" w:color="auto" w:fill="auto"/>
          </w:tcPr>
          <w:p w14:paraId="6E416CEE" w14:textId="77777777" w:rsidR="00754E1A" w:rsidRDefault="00754E1A" w:rsidP="008D390A">
            <w:pPr>
              <w:pStyle w:val="Tabletexte"/>
              <w:keepNext/>
              <w:keepLines/>
              <w:tabs>
                <w:tab w:val="clear" w:pos="794"/>
                <w:tab w:val="left" w:pos="313"/>
              </w:tabs>
              <w:rPr>
                <w:rtl/>
                <w:lang w:val="en-US" w:bidi="ar-EG"/>
              </w:rPr>
            </w:pPr>
          </w:p>
          <w:p w14:paraId="43F9C165" w14:textId="3D9A3719" w:rsidR="00930493" w:rsidRPr="00C409DB" w:rsidRDefault="00E60961" w:rsidP="008D390A">
            <w:pPr>
              <w:pStyle w:val="Tabletexte"/>
              <w:keepNext/>
              <w:keepLines/>
              <w:tabs>
                <w:tab w:val="clear" w:pos="794"/>
                <w:tab w:val="left" w:pos="313"/>
              </w:tabs>
              <w:rPr>
                <w:lang w:val="en-US"/>
              </w:rPr>
            </w:pPr>
            <w:r w:rsidRPr="00C409DB">
              <w:rPr>
                <w:rFonts w:hint="cs"/>
                <w:rtl/>
                <w:lang w:val="en-US" w:bidi="ar-EG"/>
              </w:rPr>
              <w:t>مرن بما فيه الكفاية؛ غير إلزامي</w:t>
            </w:r>
            <w:r w:rsidR="00DE217D">
              <w:rPr>
                <w:rFonts w:hint="cs"/>
                <w:rtl/>
                <w:lang w:val="en-US"/>
              </w:rPr>
              <w:t>.</w:t>
            </w:r>
          </w:p>
        </w:tc>
        <w:tc>
          <w:tcPr>
            <w:tcW w:w="615" w:type="pct"/>
            <w:shd w:val="clear" w:color="auto" w:fill="auto"/>
          </w:tcPr>
          <w:p w14:paraId="25B9EA0F" w14:textId="77777777" w:rsidR="00754E1A" w:rsidRDefault="00754E1A" w:rsidP="008D390A">
            <w:pPr>
              <w:pStyle w:val="Tabletexte"/>
              <w:keepNext/>
              <w:keepLines/>
              <w:rPr>
                <w:b/>
                <w:bCs/>
                <w:spacing w:val="-6"/>
                <w:rtl/>
                <w:lang w:val="en-US" w:bidi="ar-EG"/>
              </w:rPr>
            </w:pPr>
          </w:p>
          <w:p w14:paraId="5AEAC35D" w14:textId="5EFCDD12" w:rsidR="00930493" w:rsidRPr="00552D7E" w:rsidRDefault="00E60961" w:rsidP="008D390A">
            <w:pPr>
              <w:pStyle w:val="Tabletexte"/>
              <w:keepNext/>
              <w:keepLines/>
              <w:rPr>
                <w:b/>
                <w:bCs/>
                <w:spacing w:val="-6"/>
                <w:lang w:val="en-US"/>
              </w:rPr>
            </w:pPr>
            <w:r w:rsidRPr="00552D7E">
              <w:rPr>
                <w:rFonts w:hint="cs"/>
                <w:b/>
                <w:bCs/>
                <w:spacing w:val="-6"/>
                <w:rtl/>
                <w:lang w:val="en-US" w:bidi="ar-EG"/>
              </w:rPr>
              <w:t>لا حاجة إلى إجراء تغيير.</w:t>
            </w:r>
          </w:p>
        </w:tc>
      </w:tr>
      <w:tr w:rsidR="00486C17" w:rsidRPr="00C409DB" w14:paraId="601BF099" w14:textId="77777777" w:rsidTr="00D265D8">
        <w:trPr>
          <w:trHeight w:val="153"/>
          <w:jc w:val="center"/>
        </w:trPr>
        <w:tc>
          <w:tcPr>
            <w:tcW w:w="539" w:type="pct"/>
          </w:tcPr>
          <w:p w14:paraId="22C2E07A" w14:textId="39AD8DA7" w:rsidR="00486C17" w:rsidRPr="00C409DB" w:rsidRDefault="00486C17" w:rsidP="00486C17">
            <w:pPr>
              <w:pStyle w:val="Tabletexte"/>
              <w:rPr>
                <w:lang w:val="en-US"/>
              </w:rPr>
            </w:pPr>
            <w:r w:rsidRPr="00C409DB">
              <w:rPr>
                <w:rFonts w:hint="cs"/>
                <w:b/>
                <w:bCs/>
                <w:position w:val="2"/>
                <w:rtl/>
                <w:lang w:val="en-GB"/>
              </w:rPr>
              <w:t>المادة</w:t>
            </w:r>
            <w:r w:rsidRPr="00C409DB">
              <w:rPr>
                <w:rFonts w:hint="cs"/>
                <w:b/>
                <w:bCs/>
                <w:position w:val="2"/>
                <w:rtl/>
                <w:lang w:val="en-GB" w:bidi="ar-EG"/>
              </w:rPr>
              <w:t xml:space="preserve"> </w:t>
            </w:r>
            <w:r w:rsidRPr="00C409DB">
              <w:rPr>
                <w:b/>
                <w:bCs/>
                <w:position w:val="2"/>
                <w:lang w:val="en-US" w:bidi="ar-EG"/>
              </w:rPr>
              <w:t>6</w:t>
            </w:r>
          </w:p>
        </w:tc>
        <w:tc>
          <w:tcPr>
            <w:tcW w:w="1077" w:type="pct"/>
          </w:tcPr>
          <w:p w14:paraId="557C6A64" w14:textId="77777777" w:rsidR="00486C17" w:rsidRPr="00C409DB" w:rsidRDefault="00486C17" w:rsidP="00486C17">
            <w:pPr>
              <w:pStyle w:val="Tabletexte"/>
              <w:rPr>
                <w:lang w:val="en-US" w:bidi="ar-SA"/>
              </w:rPr>
            </w:pPr>
            <w:r w:rsidRPr="00C409DB">
              <w:rPr>
                <w:b/>
                <w:lang w:val="en-US" w:bidi="ar"/>
              </w:rPr>
              <w:t>49</w:t>
            </w:r>
          </w:p>
          <w:p w14:paraId="59163285" w14:textId="45A13BB5" w:rsidR="00486C17" w:rsidRPr="00C409DB" w:rsidRDefault="00486C17" w:rsidP="00486C17">
            <w:pPr>
              <w:pStyle w:val="Tabletexte"/>
              <w:rPr>
                <w:lang w:val="en-US" w:bidi="ar"/>
              </w:rPr>
            </w:pPr>
            <w:r w:rsidRPr="00C409DB">
              <w:rPr>
                <w:lang w:val="en-US" w:bidi="ar"/>
              </w:rPr>
              <w:t>1.6</w:t>
            </w:r>
            <w:r w:rsidRPr="00C409DB">
              <w:rPr>
                <w:rFonts w:hint="cs"/>
                <w:rtl/>
                <w:lang w:val="en-US" w:bidi="ar-EG"/>
              </w:rPr>
              <w:tab/>
              <w:t>يجب</w:t>
            </w:r>
            <w:r w:rsidRPr="00C409DB">
              <w:rPr>
                <w:rtl/>
                <w:lang w:val="en-US" w:bidi="ar"/>
              </w:rPr>
              <w:t xml:space="preserve"> أن </w:t>
            </w:r>
            <w:r w:rsidRPr="00C409DB">
              <w:rPr>
                <w:rFonts w:hint="cs"/>
                <w:rtl/>
                <w:lang w:val="en-US" w:bidi="ar"/>
              </w:rPr>
              <w:t>تسعى</w:t>
            </w:r>
            <w:r w:rsidRPr="00C409DB">
              <w:rPr>
                <w:rtl/>
                <w:lang w:val="en-US" w:bidi="ar"/>
              </w:rPr>
              <w:t xml:space="preserve"> الدول الأعضاء</w:t>
            </w:r>
            <w:r w:rsidRPr="00C409DB">
              <w:rPr>
                <w:rFonts w:hint="cs"/>
                <w:rtl/>
                <w:lang w:val="en-US" w:bidi="ar"/>
              </w:rPr>
              <w:t xml:space="preserve"> فرادى وجماعات إلى ضمان أمن وحصانة شبكات الاتصالات الدولية بغية استخدامها استخداماً فعّالاً ودرء الأضرار التقنية عنها، فضلاً عن التطوير المتناسق ل</w:t>
            </w:r>
            <w:r w:rsidRPr="00C409DB">
              <w:rPr>
                <w:rtl/>
                <w:lang w:val="en-US" w:bidi="ar"/>
              </w:rPr>
              <w:t>خدمات الاتصالات الدولية</w:t>
            </w:r>
            <w:r w:rsidRPr="00C409DB">
              <w:rPr>
                <w:rFonts w:hint="cs"/>
                <w:rtl/>
                <w:lang w:val="en-US" w:bidi="ar"/>
              </w:rPr>
              <w:t xml:space="preserve"> المقدمة إلى</w:t>
            </w:r>
            <w:r w:rsidRPr="00C409DB">
              <w:rPr>
                <w:rFonts w:hint="eastAsia"/>
                <w:rtl/>
                <w:lang w:val="en-US" w:bidi="ar-SA"/>
              </w:rPr>
              <w:t> </w:t>
            </w:r>
            <w:r w:rsidRPr="00C409DB">
              <w:rPr>
                <w:rFonts w:hint="cs"/>
                <w:rtl/>
                <w:lang w:val="en-US" w:bidi="ar"/>
              </w:rPr>
              <w:t>الجمهور.</w:t>
            </w:r>
          </w:p>
        </w:tc>
        <w:tc>
          <w:tcPr>
            <w:tcW w:w="1077" w:type="pct"/>
          </w:tcPr>
          <w:p w14:paraId="1B95CD26" w14:textId="77777777" w:rsidR="00754E1A" w:rsidRDefault="00754E1A" w:rsidP="00486C17">
            <w:pPr>
              <w:pStyle w:val="Tabletexte"/>
              <w:rPr>
                <w:rtl/>
                <w:lang w:val="en-US" w:bidi="ar-EG"/>
              </w:rPr>
            </w:pPr>
          </w:p>
          <w:p w14:paraId="7B7506FD" w14:textId="015E5955" w:rsidR="00486C17" w:rsidRPr="00C409DB" w:rsidRDefault="00486C17" w:rsidP="00486C17">
            <w:pPr>
              <w:pStyle w:val="Tabletexte"/>
              <w:rPr>
                <w:lang w:val="en-US"/>
              </w:rPr>
            </w:pPr>
            <w:r w:rsidRPr="00C409DB">
              <w:rPr>
                <w:rFonts w:hint="cs"/>
                <w:rtl/>
                <w:lang w:val="en-US" w:bidi="ar-EG"/>
              </w:rPr>
              <w:t>لا توجد فقرة مماثلة.</w:t>
            </w:r>
          </w:p>
        </w:tc>
        <w:tc>
          <w:tcPr>
            <w:tcW w:w="846" w:type="pct"/>
          </w:tcPr>
          <w:p w14:paraId="238EDCDC" w14:textId="77777777" w:rsidR="00754E1A" w:rsidRDefault="00754E1A" w:rsidP="00847470">
            <w:pPr>
              <w:pStyle w:val="Tabletexte"/>
              <w:tabs>
                <w:tab w:val="clear" w:pos="794"/>
                <w:tab w:val="left" w:pos="313"/>
              </w:tabs>
              <w:ind w:left="312" w:hanging="312"/>
              <w:rPr>
                <w:b/>
                <w:bCs/>
                <w:spacing w:val="-4"/>
                <w:rtl/>
                <w:lang w:val="en-US" w:bidi="ar-EG"/>
              </w:rPr>
            </w:pPr>
          </w:p>
          <w:p w14:paraId="7E6135C3" w14:textId="68551837" w:rsidR="00486C17" w:rsidRPr="00847470" w:rsidRDefault="00486C17" w:rsidP="00847470">
            <w:pPr>
              <w:pStyle w:val="Tabletexte"/>
              <w:tabs>
                <w:tab w:val="clear" w:pos="794"/>
                <w:tab w:val="left" w:pos="313"/>
              </w:tabs>
              <w:ind w:left="312" w:hanging="312"/>
              <w:rPr>
                <w:spacing w:val="-4"/>
                <w:rtl/>
                <w:lang w:val="en-US" w:bidi="ar-EG"/>
              </w:rPr>
            </w:pPr>
            <w:r w:rsidRPr="002F09E7">
              <w:rPr>
                <w:b/>
                <w:bCs/>
                <w:spacing w:val="-4"/>
                <w:rtl/>
                <w:lang w:val="en-US" w:bidi="ar-EG"/>
              </w:rPr>
              <w:t>•</w:t>
            </w:r>
            <w:r w:rsidRPr="002F09E7">
              <w:rPr>
                <w:b/>
                <w:bCs/>
                <w:spacing w:val="-4"/>
                <w:lang w:val="en-US" w:bidi="ar-EG"/>
              </w:rPr>
              <w:tab/>
            </w:r>
            <w:r w:rsidR="0011760D" w:rsidRPr="00803E95">
              <w:rPr>
                <w:rFonts w:hint="cs"/>
                <w:spacing w:val="-4"/>
                <w:rtl/>
                <w:lang w:val="en-US" w:bidi="ar-EG"/>
              </w:rPr>
              <w:t>تُ</w:t>
            </w:r>
            <w:r w:rsidRPr="00803E95">
              <w:rPr>
                <w:spacing w:val="-4"/>
                <w:rtl/>
                <w:lang w:val="en-US" w:bidi="ar-EG"/>
              </w:rPr>
              <w:t xml:space="preserve">قترح </w:t>
            </w:r>
            <w:r w:rsidRPr="00803E95">
              <w:rPr>
                <w:rFonts w:hint="cs"/>
                <w:spacing w:val="-4"/>
                <w:rtl/>
                <w:lang w:val="en-US" w:bidi="ar-EG"/>
              </w:rPr>
              <w:t xml:space="preserve">الاستعاضة عن عبارة </w:t>
            </w:r>
            <w:r w:rsidRPr="00803E95">
              <w:rPr>
                <w:spacing w:val="-4"/>
                <w:rtl/>
                <w:lang w:val="en-US" w:bidi="ar-EG"/>
              </w:rPr>
              <w:t>"</w:t>
            </w:r>
            <w:r w:rsidRPr="00803E95">
              <w:rPr>
                <w:rFonts w:hint="cs"/>
                <w:spacing w:val="-4"/>
                <w:rtl/>
                <w:lang w:val="en-US" w:bidi="ar-EG"/>
              </w:rPr>
              <w:t xml:space="preserve">استخداماً </w:t>
            </w:r>
            <w:r w:rsidR="003E1A9D" w:rsidRPr="00803E95">
              <w:rPr>
                <w:rFonts w:hint="cs"/>
                <w:spacing w:val="-4"/>
                <w:rtl/>
                <w:lang w:val="en-US" w:bidi="ar"/>
              </w:rPr>
              <w:t>فعّالاً</w:t>
            </w:r>
            <w:r w:rsidRPr="00803E95">
              <w:rPr>
                <w:spacing w:val="-4"/>
                <w:rtl/>
                <w:lang w:val="en-US" w:bidi="ar-EG"/>
              </w:rPr>
              <w:t>" بكلمة "</w:t>
            </w:r>
            <w:r w:rsidRPr="00803E95">
              <w:rPr>
                <w:rFonts w:hint="cs"/>
                <w:spacing w:val="-4"/>
                <w:rtl/>
                <w:lang w:val="en-US" w:bidi="ar-EG"/>
              </w:rPr>
              <w:t>بكفاءة</w:t>
            </w:r>
            <w:r w:rsidRPr="00803E95">
              <w:rPr>
                <w:spacing w:val="-4"/>
                <w:rtl/>
                <w:lang w:val="en-US" w:bidi="ar-EG"/>
              </w:rPr>
              <w:t>".</w:t>
            </w:r>
            <w:r w:rsidR="00847470">
              <w:rPr>
                <w:rFonts w:hint="cs"/>
                <w:spacing w:val="-4"/>
                <w:rtl/>
                <w:lang w:val="en-US" w:bidi="ar-EG"/>
              </w:rPr>
              <w:t xml:space="preserve"> </w:t>
            </w:r>
            <w:r w:rsidRPr="002C48FF">
              <w:rPr>
                <w:rFonts w:hint="cs"/>
                <w:spacing w:val="-2"/>
                <w:rtl/>
                <w:lang w:val="en-US" w:bidi="ar-EG"/>
              </w:rPr>
              <w:t>و</w:t>
            </w:r>
            <w:r w:rsidRPr="002C48FF">
              <w:rPr>
                <w:spacing w:val="-2"/>
                <w:rtl/>
                <w:lang w:val="en-US" w:bidi="ar-EG"/>
              </w:rPr>
              <w:t xml:space="preserve">يعتبر أمن </w:t>
            </w:r>
            <w:r w:rsidR="00D874C9" w:rsidRPr="002C48FF">
              <w:rPr>
                <w:rFonts w:hint="cs"/>
                <w:spacing w:val="-2"/>
                <w:rtl/>
                <w:lang w:val="en-US" w:bidi="ar-EG"/>
              </w:rPr>
              <w:t>وحصانة</w:t>
            </w:r>
            <w:r w:rsidRPr="002C48FF">
              <w:rPr>
                <w:spacing w:val="-2"/>
                <w:rtl/>
                <w:lang w:val="en-US" w:bidi="ar-EG"/>
              </w:rPr>
              <w:t xml:space="preserve"> الشبكات من خلال التعاون الدولي عاملين أساسيين في تطوير شبكات الاتصالات.</w:t>
            </w:r>
          </w:p>
          <w:p w14:paraId="63236CE0" w14:textId="352F2B5F" w:rsidR="00486C17" w:rsidRPr="00C409DB" w:rsidRDefault="00486C17" w:rsidP="002002D3">
            <w:pPr>
              <w:pStyle w:val="Tabletexte"/>
              <w:tabs>
                <w:tab w:val="clear" w:pos="794"/>
                <w:tab w:val="left" w:pos="313"/>
              </w:tabs>
              <w:ind w:left="312" w:hanging="312"/>
              <w:rPr>
                <w:lang w:val="en-US" w:bidi="ar-EG"/>
              </w:rPr>
            </w:pPr>
            <w:r w:rsidRPr="002C48FF">
              <w:rPr>
                <w:b/>
                <w:bCs/>
                <w:rtl/>
                <w:lang w:val="en-US" w:bidi="ar-EG"/>
              </w:rPr>
              <w:t>•</w:t>
            </w:r>
            <w:r w:rsidRPr="002C48FF">
              <w:rPr>
                <w:b/>
                <w:bCs/>
                <w:lang w:val="en-US" w:bidi="ar-EG"/>
              </w:rPr>
              <w:tab/>
            </w:r>
            <w:r w:rsidRPr="00C409DB">
              <w:rPr>
                <w:rtl/>
                <w:lang w:val="en-US" w:bidi="ar-EG"/>
              </w:rPr>
              <w:t xml:space="preserve">لا </w:t>
            </w:r>
            <w:r w:rsidR="0011760D">
              <w:rPr>
                <w:rFonts w:hint="cs"/>
                <w:rtl/>
                <w:lang w:val="en-US" w:bidi="ar-EG"/>
              </w:rPr>
              <w:t>ي</w:t>
            </w:r>
            <w:r w:rsidRPr="00C409DB">
              <w:rPr>
                <w:rtl/>
                <w:lang w:val="en-US" w:bidi="ar-EG"/>
              </w:rPr>
              <w:t xml:space="preserve">زال </w:t>
            </w:r>
            <w:r w:rsidR="0011760D">
              <w:rPr>
                <w:rFonts w:hint="cs"/>
                <w:rtl/>
                <w:lang w:val="en-US" w:bidi="ar-EG"/>
              </w:rPr>
              <w:t>الحكم</w:t>
            </w:r>
            <w:r w:rsidRPr="00C409DB">
              <w:rPr>
                <w:rtl/>
                <w:lang w:val="en-US" w:bidi="ar-EG"/>
              </w:rPr>
              <w:t xml:space="preserve"> </w:t>
            </w:r>
            <w:r w:rsidRPr="00C409DB">
              <w:rPr>
                <w:lang w:val="en-US" w:bidi="ar-EG"/>
              </w:rPr>
              <w:t>1.6</w:t>
            </w:r>
            <w:r w:rsidRPr="00C409DB">
              <w:rPr>
                <w:rtl/>
                <w:lang w:val="en-US" w:bidi="ar-EG"/>
              </w:rPr>
              <w:t xml:space="preserve"> </w:t>
            </w:r>
            <w:r w:rsidR="00342870" w:rsidRPr="00C409DB">
              <w:rPr>
                <w:rFonts w:hint="cs"/>
                <w:rtl/>
                <w:lang w:val="en-US" w:bidi="ar-EG"/>
              </w:rPr>
              <w:t>قابل</w:t>
            </w:r>
            <w:r w:rsidR="0011760D">
              <w:rPr>
                <w:rFonts w:hint="cs"/>
                <w:rtl/>
                <w:lang w:val="en-US" w:bidi="ar-EG"/>
              </w:rPr>
              <w:t>اً</w:t>
            </w:r>
            <w:r w:rsidR="00342870" w:rsidRPr="00C409DB">
              <w:rPr>
                <w:rFonts w:hint="cs"/>
                <w:rtl/>
                <w:lang w:val="en-US" w:bidi="ar-EG"/>
              </w:rPr>
              <w:t xml:space="preserve"> للتطبيق فيما يتعلق ب</w:t>
            </w:r>
            <w:r w:rsidRPr="00C409DB">
              <w:rPr>
                <w:rtl/>
                <w:lang w:val="en-US" w:bidi="ar-EG"/>
              </w:rPr>
              <w:t xml:space="preserve">تعزيز </w:t>
            </w:r>
            <w:r w:rsidR="00342870" w:rsidRPr="00C409DB">
              <w:rPr>
                <w:rFonts w:hint="cs"/>
                <w:rtl/>
                <w:lang w:val="en-US" w:bidi="ar-EG"/>
              </w:rPr>
              <w:t>إتاحة</w:t>
            </w:r>
            <w:r w:rsidRPr="00C409DB">
              <w:rPr>
                <w:rtl/>
                <w:lang w:val="en-US" w:bidi="ar-EG"/>
              </w:rPr>
              <w:t xml:space="preserve"> الشبكات والخدمات.</w:t>
            </w:r>
          </w:p>
        </w:tc>
        <w:tc>
          <w:tcPr>
            <w:tcW w:w="846" w:type="pct"/>
          </w:tcPr>
          <w:p w14:paraId="194CC896" w14:textId="77777777" w:rsidR="00754E1A" w:rsidRDefault="00754E1A" w:rsidP="008C6086">
            <w:pPr>
              <w:pStyle w:val="Tabletexte"/>
              <w:tabs>
                <w:tab w:val="clear" w:pos="794"/>
                <w:tab w:val="left" w:pos="313"/>
              </w:tabs>
              <w:rPr>
                <w:b/>
                <w:bCs/>
                <w:rtl/>
                <w:lang w:val="en-US" w:bidi="ar-EG"/>
              </w:rPr>
            </w:pPr>
          </w:p>
          <w:p w14:paraId="736AB79A" w14:textId="4EF239A4" w:rsidR="00486C17" w:rsidRPr="00C409DB" w:rsidRDefault="00486C17" w:rsidP="008C6086">
            <w:pPr>
              <w:pStyle w:val="Tabletexte"/>
              <w:tabs>
                <w:tab w:val="clear" w:pos="794"/>
                <w:tab w:val="left" w:pos="313"/>
              </w:tabs>
              <w:rPr>
                <w:lang w:val="en-US" w:bidi="ar-EG"/>
              </w:rPr>
            </w:pPr>
            <w:r w:rsidRPr="00803E95">
              <w:rPr>
                <w:b/>
                <w:bCs/>
                <w:rtl/>
                <w:lang w:val="en-US" w:bidi="ar-EG"/>
              </w:rPr>
              <w:t>•</w:t>
            </w:r>
            <w:r w:rsidRPr="00803E95">
              <w:rPr>
                <w:b/>
                <w:bCs/>
                <w:lang w:val="en-US" w:bidi="ar-EG"/>
              </w:rPr>
              <w:tab/>
            </w:r>
            <w:r w:rsidRPr="00C409DB">
              <w:rPr>
                <w:rFonts w:hint="cs"/>
                <w:rtl/>
                <w:lang w:val="en-US" w:bidi="ar-EG"/>
              </w:rPr>
              <w:t>مرن بما فيه الكفاية</w:t>
            </w:r>
            <w:r w:rsidR="00DE217D">
              <w:rPr>
                <w:rFonts w:hint="cs"/>
                <w:rtl/>
                <w:lang w:val="en-US" w:bidi="ar-EG"/>
              </w:rPr>
              <w:t>.</w:t>
            </w:r>
          </w:p>
        </w:tc>
        <w:tc>
          <w:tcPr>
            <w:tcW w:w="615" w:type="pct"/>
          </w:tcPr>
          <w:p w14:paraId="77A359B7" w14:textId="77777777" w:rsidR="00754E1A" w:rsidRDefault="00754E1A" w:rsidP="00486C17">
            <w:pPr>
              <w:pStyle w:val="Tabletexte"/>
              <w:rPr>
                <w:b/>
                <w:bCs/>
                <w:spacing w:val="-16"/>
                <w:rtl/>
                <w:lang w:val="en-US" w:bidi="ar-EG"/>
              </w:rPr>
            </w:pPr>
          </w:p>
          <w:p w14:paraId="42555EA0" w14:textId="31B7EA46" w:rsidR="00486C17" w:rsidRPr="00F94459" w:rsidRDefault="00486C17" w:rsidP="00486C17">
            <w:pPr>
              <w:pStyle w:val="Tabletexte"/>
              <w:rPr>
                <w:b/>
                <w:bCs/>
                <w:spacing w:val="-16"/>
                <w:lang w:val="en-US"/>
              </w:rPr>
            </w:pPr>
            <w:r w:rsidRPr="00F94459">
              <w:rPr>
                <w:rFonts w:hint="cs"/>
                <w:b/>
                <w:bCs/>
                <w:spacing w:val="-16"/>
                <w:rtl/>
                <w:lang w:val="en-US" w:bidi="ar-EG"/>
              </w:rPr>
              <w:t>توجد حاجة إلى إجراء تغيير.</w:t>
            </w:r>
          </w:p>
        </w:tc>
      </w:tr>
      <w:tr w:rsidR="00486C17" w:rsidRPr="00C409DB" w14:paraId="6A1D37B8" w14:textId="77777777" w:rsidTr="00D265D8">
        <w:trPr>
          <w:trHeight w:val="153"/>
          <w:jc w:val="center"/>
        </w:trPr>
        <w:tc>
          <w:tcPr>
            <w:tcW w:w="539" w:type="pct"/>
          </w:tcPr>
          <w:p w14:paraId="2AE9FA92" w14:textId="4C035A37" w:rsidR="00486C17" w:rsidRPr="00C409DB" w:rsidRDefault="00486C17" w:rsidP="00486C17">
            <w:pPr>
              <w:pStyle w:val="Tabletexte"/>
              <w:rPr>
                <w:lang w:val="en-US"/>
              </w:rPr>
            </w:pPr>
            <w:r w:rsidRPr="00C409DB">
              <w:rPr>
                <w:rFonts w:hint="cs"/>
                <w:b/>
                <w:bCs/>
                <w:position w:val="2"/>
                <w:rtl/>
                <w:lang w:val="en-GB"/>
              </w:rPr>
              <w:t>المادة</w:t>
            </w:r>
            <w:r w:rsidRPr="00C409DB">
              <w:rPr>
                <w:rFonts w:hint="cs"/>
                <w:b/>
                <w:bCs/>
                <w:position w:val="2"/>
                <w:rtl/>
                <w:lang w:val="en-GB" w:bidi="ar-EG"/>
              </w:rPr>
              <w:t xml:space="preserve"> </w:t>
            </w:r>
            <w:r w:rsidRPr="00C409DB">
              <w:rPr>
                <w:b/>
                <w:bCs/>
                <w:position w:val="2"/>
                <w:lang w:val="en-US" w:bidi="ar-EG"/>
              </w:rPr>
              <w:t>7</w:t>
            </w:r>
          </w:p>
        </w:tc>
        <w:tc>
          <w:tcPr>
            <w:tcW w:w="1077" w:type="pct"/>
          </w:tcPr>
          <w:p w14:paraId="78B606A7" w14:textId="77777777" w:rsidR="00486C17" w:rsidRPr="00C409DB" w:rsidRDefault="00486C17" w:rsidP="00486C17">
            <w:pPr>
              <w:pStyle w:val="Tabletexte"/>
              <w:rPr>
                <w:lang w:val="en-US" w:bidi="ar-SA"/>
              </w:rPr>
            </w:pPr>
            <w:r w:rsidRPr="00C409DB">
              <w:rPr>
                <w:b/>
                <w:lang w:val="en-US"/>
              </w:rPr>
              <w:t>50</w:t>
            </w:r>
          </w:p>
          <w:p w14:paraId="1053EC15" w14:textId="0503AAA4" w:rsidR="00486C17" w:rsidRPr="00C409DB" w:rsidRDefault="00486C17" w:rsidP="00486C17">
            <w:pPr>
              <w:pStyle w:val="Tabletexte"/>
              <w:rPr>
                <w:lang w:val="en-US"/>
              </w:rPr>
            </w:pPr>
            <w:r w:rsidRPr="00C409DB">
              <w:rPr>
                <w:lang w:val="en-US"/>
              </w:rPr>
              <w:t>1.7</w:t>
            </w:r>
            <w:r w:rsidRPr="00C409DB">
              <w:rPr>
                <w:rFonts w:hint="cs"/>
                <w:rtl/>
                <w:lang w:val="en-US" w:bidi="ar-EG"/>
              </w:rPr>
              <w:tab/>
            </w:r>
            <w:r w:rsidRPr="00C409DB">
              <w:rPr>
                <w:rFonts w:hint="cs"/>
                <w:rtl/>
                <w:lang w:val="en-US" w:bidi="ar-SA"/>
              </w:rPr>
              <w:t xml:space="preserve">ينبغي للدول الأعضاء أن تسعى إلى اتخاذ الإجراءات الضرورية لمنع انتشار الاتصالات الإلكترونية غير المرغوبة المرسلة بالجملة </w:t>
            </w:r>
            <w:r w:rsidRPr="00C409DB">
              <w:rPr>
                <w:rFonts w:hint="cs"/>
                <w:rtl/>
                <w:lang w:val="en-US" w:bidi="ar-EG"/>
              </w:rPr>
              <w:t>والحد</w:t>
            </w:r>
            <w:r w:rsidRPr="00C409DB">
              <w:rPr>
                <w:rFonts w:hint="cs"/>
                <w:rtl/>
                <w:lang w:val="en-US" w:bidi="ar-SA"/>
              </w:rPr>
              <w:t xml:space="preserve"> من أثرها على خدمات الاتصالات الدولية.</w:t>
            </w:r>
          </w:p>
        </w:tc>
        <w:tc>
          <w:tcPr>
            <w:tcW w:w="1077" w:type="pct"/>
          </w:tcPr>
          <w:p w14:paraId="671F1064" w14:textId="77777777" w:rsidR="00754E1A" w:rsidRDefault="00754E1A" w:rsidP="00486C17">
            <w:pPr>
              <w:pStyle w:val="Tabletexte"/>
              <w:rPr>
                <w:rtl/>
                <w:lang w:val="en-US" w:bidi="ar-EG"/>
              </w:rPr>
            </w:pPr>
          </w:p>
          <w:p w14:paraId="25C9F73D" w14:textId="50B5BCF6" w:rsidR="00486C17" w:rsidRPr="00C409DB" w:rsidRDefault="00486C17" w:rsidP="00486C17">
            <w:pPr>
              <w:pStyle w:val="Tabletexte"/>
              <w:rPr>
                <w:lang w:val="en-US"/>
              </w:rPr>
            </w:pPr>
            <w:r w:rsidRPr="00C409DB">
              <w:rPr>
                <w:rFonts w:hint="cs"/>
                <w:rtl/>
                <w:lang w:val="en-US" w:bidi="ar-EG"/>
              </w:rPr>
              <w:t>لا توجد فقرة مماثلة.</w:t>
            </w:r>
          </w:p>
        </w:tc>
        <w:tc>
          <w:tcPr>
            <w:tcW w:w="846" w:type="pct"/>
          </w:tcPr>
          <w:p w14:paraId="707FFF3E" w14:textId="77777777" w:rsidR="00754E1A" w:rsidRDefault="00754E1A" w:rsidP="002002D3">
            <w:pPr>
              <w:pStyle w:val="Tabletexte"/>
              <w:tabs>
                <w:tab w:val="clear" w:pos="794"/>
                <w:tab w:val="left" w:pos="313"/>
              </w:tabs>
              <w:ind w:left="312" w:hanging="312"/>
              <w:rPr>
                <w:b/>
                <w:bCs/>
                <w:spacing w:val="-2"/>
                <w:rtl/>
                <w:lang w:val="en-US" w:bidi="ar-EG"/>
              </w:rPr>
            </w:pPr>
          </w:p>
          <w:p w14:paraId="4BA2D310" w14:textId="2DC4C32A" w:rsidR="00342870" w:rsidRPr="004F5616" w:rsidRDefault="00486C17" w:rsidP="002002D3">
            <w:pPr>
              <w:pStyle w:val="Tabletexte"/>
              <w:tabs>
                <w:tab w:val="clear" w:pos="794"/>
                <w:tab w:val="left" w:pos="313"/>
              </w:tabs>
              <w:ind w:left="312" w:hanging="312"/>
              <w:rPr>
                <w:spacing w:val="-2"/>
                <w:rtl/>
                <w:lang w:val="en-US" w:bidi="ar-EG"/>
              </w:rPr>
            </w:pPr>
            <w:r w:rsidRPr="004F5616">
              <w:rPr>
                <w:b/>
                <w:bCs/>
                <w:spacing w:val="-2"/>
                <w:rtl/>
                <w:lang w:val="en-US" w:bidi="ar-EG"/>
              </w:rPr>
              <w:t>•</w:t>
            </w:r>
            <w:r w:rsidRPr="004F5616">
              <w:rPr>
                <w:b/>
                <w:bCs/>
                <w:spacing w:val="-2"/>
                <w:lang w:val="en-US" w:bidi="ar-EG"/>
              </w:rPr>
              <w:tab/>
            </w:r>
            <w:r w:rsidR="00342870" w:rsidRPr="004F5616">
              <w:rPr>
                <w:rFonts w:hint="cs"/>
                <w:spacing w:val="-2"/>
                <w:rtl/>
                <w:lang w:val="en-US" w:bidi="ar-EG"/>
              </w:rPr>
              <w:t>يمكن أن</w:t>
            </w:r>
            <w:r w:rsidR="00342870" w:rsidRPr="004F5616">
              <w:rPr>
                <w:spacing w:val="-2"/>
                <w:rtl/>
                <w:lang w:val="en-US" w:bidi="ar-EG"/>
              </w:rPr>
              <w:t xml:space="preserve"> تؤثر الاتصالات الإلكترونية </w:t>
            </w:r>
            <w:r w:rsidR="00342870" w:rsidRPr="004F5616">
              <w:rPr>
                <w:rFonts w:hint="cs"/>
                <w:spacing w:val="-2"/>
                <w:rtl/>
                <w:lang w:val="en-US" w:bidi="ar-SA"/>
              </w:rPr>
              <w:t xml:space="preserve">غير المرغوبة المرسلة بالجملة تأثيراً </w:t>
            </w:r>
            <w:r w:rsidR="00342870" w:rsidRPr="004F5616">
              <w:rPr>
                <w:spacing w:val="-2"/>
                <w:rtl/>
                <w:lang w:val="en-US" w:bidi="ar-EG"/>
              </w:rPr>
              <w:t>سلب</w:t>
            </w:r>
            <w:r w:rsidR="00342870" w:rsidRPr="004F5616">
              <w:rPr>
                <w:rFonts w:hint="cs"/>
                <w:spacing w:val="-2"/>
                <w:rtl/>
                <w:lang w:val="en-US" w:bidi="ar-EG"/>
              </w:rPr>
              <w:t>ياً</w:t>
            </w:r>
            <w:r w:rsidR="00342870" w:rsidRPr="004F5616">
              <w:rPr>
                <w:spacing w:val="-2"/>
                <w:rtl/>
                <w:lang w:val="en-US" w:bidi="ar-EG"/>
              </w:rPr>
              <w:t xml:space="preserve"> على مشغلي ومستخدمي الاتصالات.</w:t>
            </w:r>
          </w:p>
          <w:p w14:paraId="3ABB162B" w14:textId="0E499EC8" w:rsidR="00486C17" w:rsidRPr="002F09E7" w:rsidRDefault="00342870" w:rsidP="002002D3">
            <w:pPr>
              <w:pStyle w:val="Tabletexte"/>
              <w:tabs>
                <w:tab w:val="clear" w:pos="794"/>
                <w:tab w:val="left" w:pos="313"/>
              </w:tabs>
              <w:ind w:left="312" w:hanging="312"/>
              <w:rPr>
                <w:spacing w:val="-4"/>
                <w:lang w:val="en-US" w:bidi="ar-EG"/>
              </w:rPr>
            </w:pPr>
            <w:r w:rsidRPr="002F09E7">
              <w:rPr>
                <w:b/>
                <w:bCs/>
                <w:spacing w:val="-4"/>
                <w:rtl/>
                <w:lang w:val="en-US" w:bidi="ar-EG"/>
              </w:rPr>
              <w:t>•</w:t>
            </w:r>
            <w:r w:rsidRPr="002002D3">
              <w:rPr>
                <w:b/>
                <w:bCs/>
                <w:spacing w:val="-8"/>
                <w:lang w:val="en-US" w:bidi="ar-EG"/>
              </w:rPr>
              <w:tab/>
            </w:r>
            <w:r w:rsidRPr="002002D3">
              <w:rPr>
                <w:spacing w:val="-8"/>
                <w:rtl/>
                <w:lang w:val="en-US" w:bidi="ar-EG"/>
              </w:rPr>
              <w:t xml:space="preserve">لا </w:t>
            </w:r>
            <w:r w:rsidR="00FD00EC" w:rsidRPr="002002D3">
              <w:rPr>
                <w:rFonts w:hint="cs"/>
                <w:spacing w:val="-8"/>
                <w:rtl/>
                <w:lang w:val="en-US" w:bidi="ar-EG"/>
              </w:rPr>
              <w:t>ي</w:t>
            </w:r>
            <w:r w:rsidRPr="002002D3">
              <w:rPr>
                <w:spacing w:val="-8"/>
                <w:rtl/>
                <w:lang w:val="en-US" w:bidi="ar-EG"/>
              </w:rPr>
              <w:t xml:space="preserve">زال </w:t>
            </w:r>
            <w:r w:rsidR="00FD00EC" w:rsidRPr="002002D3">
              <w:rPr>
                <w:rFonts w:hint="cs"/>
                <w:spacing w:val="-8"/>
                <w:rtl/>
                <w:lang w:val="en-US" w:bidi="ar-EG"/>
              </w:rPr>
              <w:t>الرقم</w:t>
            </w:r>
            <w:r w:rsidRPr="002002D3">
              <w:rPr>
                <w:spacing w:val="-8"/>
                <w:rtl/>
                <w:lang w:val="en-US" w:bidi="ar-EG"/>
              </w:rPr>
              <w:t xml:space="preserve"> </w:t>
            </w:r>
            <w:r w:rsidRPr="002002D3">
              <w:rPr>
                <w:spacing w:val="-8"/>
                <w:lang w:val="en-US" w:bidi="ar-EG"/>
              </w:rPr>
              <w:t>1.7</w:t>
            </w:r>
            <w:r w:rsidRPr="002002D3">
              <w:rPr>
                <w:spacing w:val="-8"/>
                <w:rtl/>
                <w:lang w:val="en-US" w:bidi="ar-EG"/>
              </w:rPr>
              <w:t xml:space="preserve"> </w:t>
            </w:r>
            <w:r w:rsidRPr="002002D3">
              <w:rPr>
                <w:rFonts w:hint="cs"/>
                <w:spacing w:val="-8"/>
                <w:rtl/>
                <w:lang w:val="en-US" w:bidi="ar-EG"/>
              </w:rPr>
              <w:t>قابل</w:t>
            </w:r>
            <w:r w:rsidR="00FD00EC" w:rsidRPr="002002D3">
              <w:rPr>
                <w:rFonts w:hint="cs"/>
                <w:spacing w:val="-8"/>
                <w:rtl/>
                <w:lang w:val="en-US" w:bidi="ar-EG"/>
              </w:rPr>
              <w:t>اً</w:t>
            </w:r>
            <w:r w:rsidRPr="002002D3">
              <w:rPr>
                <w:rFonts w:hint="cs"/>
                <w:spacing w:val="-8"/>
                <w:rtl/>
                <w:lang w:val="en-US" w:bidi="ar-EG"/>
              </w:rPr>
              <w:t xml:space="preserve"> للتطبيق فيما يتعلق ب</w:t>
            </w:r>
            <w:r w:rsidRPr="002002D3">
              <w:rPr>
                <w:spacing w:val="-8"/>
                <w:rtl/>
                <w:lang w:val="en-US" w:bidi="ar-EG"/>
              </w:rPr>
              <w:t xml:space="preserve">تعزيز </w:t>
            </w:r>
            <w:r w:rsidRPr="002002D3">
              <w:rPr>
                <w:rFonts w:hint="cs"/>
                <w:spacing w:val="-8"/>
                <w:rtl/>
                <w:lang w:val="en-US" w:bidi="ar-EG"/>
              </w:rPr>
              <w:t xml:space="preserve">إتاحة وتطوير </w:t>
            </w:r>
            <w:r w:rsidRPr="002002D3">
              <w:rPr>
                <w:spacing w:val="-8"/>
                <w:rtl/>
                <w:lang w:val="en-US" w:bidi="ar-EG"/>
              </w:rPr>
              <w:t>الشبكات والخدمات.</w:t>
            </w:r>
          </w:p>
        </w:tc>
        <w:tc>
          <w:tcPr>
            <w:tcW w:w="846" w:type="pct"/>
          </w:tcPr>
          <w:p w14:paraId="4D8193C8" w14:textId="77777777" w:rsidR="00754E1A" w:rsidRDefault="00754E1A" w:rsidP="00486C17">
            <w:pPr>
              <w:pStyle w:val="Tabletexte"/>
              <w:tabs>
                <w:tab w:val="clear" w:pos="794"/>
                <w:tab w:val="left" w:pos="313"/>
              </w:tabs>
              <w:rPr>
                <w:b/>
                <w:bCs/>
                <w:rtl/>
                <w:lang w:val="en-US" w:bidi="ar-EG"/>
              </w:rPr>
            </w:pPr>
          </w:p>
          <w:p w14:paraId="72DE1720" w14:textId="74251DB9" w:rsidR="00486C17" w:rsidRPr="00C409DB" w:rsidRDefault="00486C17" w:rsidP="00486C17">
            <w:pPr>
              <w:pStyle w:val="Tabletexte"/>
              <w:tabs>
                <w:tab w:val="clear" w:pos="794"/>
                <w:tab w:val="left" w:pos="313"/>
              </w:tabs>
              <w:rPr>
                <w:lang w:val="en-US"/>
              </w:rPr>
            </w:pPr>
            <w:r w:rsidRPr="002C48FF">
              <w:rPr>
                <w:b/>
                <w:bCs/>
                <w:rtl/>
                <w:lang w:val="en-US" w:bidi="ar-EG"/>
              </w:rPr>
              <w:t>•</w:t>
            </w:r>
            <w:r w:rsidRPr="002C48FF">
              <w:rPr>
                <w:b/>
                <w:bCs/>
                <w:lang w:val="en-US" w:bidi="ar-EG"/>
              </w:rPr>
              <w:tab/>
            </w:r>
            <w:r w:rsidRPr="00C409DB">
              <w:rPr>
                <w:rFonts w:hint="cs"/>
                <w:rtl/>
                <w:lang w:val="en-US" w:bidi="ar-EG"/>
              </w:rPr>
              <w:t>مرن بما فيه الكفاية</w:t>
            </w:r>
            <w:r w:rsidR="00DE217D">
              <w:rPr>
                <w:rFonts w:hint="cs"/>
                <w:rtl/>
                <w:lang w:val="en-US"/>
              </w:rPr>
              <w:t>.</w:t>
            </w:r>
          </w:p>
        </w:tc>
        <w:tc>
          <w:tcPr>
            <w:tcW w:w="615" w:type="pct"/>
          </w:tcPr>
          <w:p w14:paraId="04ECDC85" w14:textId="77777777" w:rsidR="00754E1A" w:rsidRDefault="00754E1A" w:rsidP="00486C17">
            <w:pPr>
              <w:pStyle w:val="Tabletexte"/>
              <w:rPr>
                <w:b/>
                <w:bCs/>
                <w:spacing w:val="-6"/>
                <w:rtl/>
                <w:lang w:val="en-US" w:bidi="ar-EG"/>
              </w:rPr>
            </w:pPr>
          </w:p>
          <w:p w14:paraId="62D03F67" w14:textId="7F0F318D" w:rsidR="00486C17" w:rsidRPr="001017E2" w:rsidRDefault="00486C17" w:rsidP="00486C17">
            <w:pPr>
              <w:pStyle w:val="Tabletexte"/>
              <w:rPr>
                <w:b/>
                <w:bCs/>
                <w:spacing w:val="-6"/>
                <w:lang w:val="en-US"/>
              </w:rPr>
            </w:pPr>
            <w:r w:rsidRPr="001017E2">
              <w:rPr>
                <w:rFonts w:hint="cs"/>
                <w:b/>
                <w:bCs/>
                <w:spacing w:val="-6"/>
                <w:rtl/>
                <w:lang w:val="en-US" w:bidi="ar-EG"/>
              </w:rPr>
              <w:t>لا حاجة إلى إجراء تغيير.</w:t>
            </w:r>
          </w:p>
        </w:tc>
      </w:tr>
      <w:tr w:rsidR="001017E2" w:rsidRPr="00C409DB" w14:paraId="777BF1FE" w14:textId="77777777" w:rsidTr="00D265D8">
        <w:trPr>
          <w:trHeight w:val="153"/>
          <w:jc w:val="center"/>
        </w:trPr>
        <w:tc>
          <w:tcPr>
            <w:tcW w:w="539" w:type="pct"/>
          </w:tcPr>
          <w:p w14:paraId="7DEF7DDC" w14:textId="63197A87" w:rsidR="001017E2" w:rsidRPr="00C409DB" w:rsidRDefault="001017E2" w:rsidP="00754E1A">
            <w:pPr>
              <w:pStyle w:val="Tabletexte"/>
              <w:keepNext/>
              <w:keepLines/>
              <w:rPr>
                <w:lang w:val="en-US"/>
              </w:rPr>
            </w:pPr>
            <w:r w:rsidRPr="00C409DB">
              <w:rPr>
                <w:rFonts w:hint="cs"/>
                <w:b/>
                <w:bCs/>
                <w:position w:val="2"/>
                <w:rtl/>
                <w:lang w:val="en-GB"/>
              </w:rPr>
              <w:lastRenderedPageBreak/>
              <w:t>المادة</w:t>
            </w:r>
            <w:r w:rsidRPr="00C409DB">
              <w:rPr>
                <w:rFonts w:hint="cs"/>
                <w:b/>
                <w:bCs/>
                <w:position w:val="2"/>
                <w:rtl/>
                <w:lang w:val="en-GB" w:bidi="ar-EG"/>
              </w:rPr>
              <w:t xml:space="preserve"> </w:t>
            </w:r>
            <w:r w:rsidRPr="00C409DB">
              <w:rPr>
                <w:b/>
                <w:bCs/>
                <w:position w:val="2"/>
                <w:lang w:val="en-US" w:bidi="ar-EG"/>
              </w:rPr>
              <w:t>7</w:t>
            </w:r>
          </w:p>
        </w:tc>
        <w:tc>
          <w:tcPr>
            <w:tcW w:w="1077" w:type="pct"/>
          </w:tcPr>
          <w:p w14:paraId="0F57CCFB" w14:textId="77777777" w:rsidR="001017E2" w:rsidRPr="00C409DB" w:rsidRDefault="001017E2" w:rsidP="00754E1A">
            <w:pPr>
              <w:pStyle w:val="Tabletexte"/>
              <w:keepNext/>
              <w:keepLines/>
              <w:rPr>
                <w:lang w:val="en-US" w:bidi="ar-SA"/>
              </w:rPr>
            </w:pPr>
            <w:r w:rsidRPr="00C409DB">
              <w:rPr>
                <w:b/>
                <w:lang w:val="en-US"/>
              </w:rPr>
              <w:t>51</w:t>
            </w:r>
          </w:p>
          <w:p w14:paraId="3E549810" w14:textId="7D54A59A" w:rsidR="001017E2" w:rsidRPr="00C409DB" w:rsidRDefault="001017E2" w:rsidP="00754E1A">
            <w:pPr>
              <w:pStyle w:val="Tabletexte"/>
              <w:keepNext/>
              <w:keepLines/>
              <w:rPr>
                <w:lang w:val="en-US"/>
              </w:rPr>
            </w:pPr>
            <w:r w:rsidRPr="00C409DB">
              <w:rPr>
                <w:lang w:val="en-US"/>
              </w:rPr>
              <w:t>2.7</w:t>
            </w:r>
            <w:r w:rsidRPr="00C409DB">
              <w:rPr>
                <w:rFonts w:hint="cs"/>
                <w:rtl/>
                <w:lang w:val="en-US" w:bidi="ar-EG"/>
              </w:rPr>
              <w:tab/>
            </w:r>
            <w:r w:rsidRPr="00C409DB">
              <w:rPr>
                <w:rFonts w:hint="eastAsia"/>
                <w:rtl/>
                <w:lang w:val="en-US" w:bidi="ar-SA"/>
              </w:rPr>
              <w:t>تُشجّ</w:t>
            </w:r>
            <w:r w:rsidRPr="00C409DB">
              <w:rPr>
                <w:rFonts w:hint="cs"/>
                <w:rtl/>
                <w:lang w:val="en-US" w:bidi="ar-SA"/>
              </w:rPr>
              <w:t>َ</w:t>
            </w:r>
            <w:r w:rsidRPr="00C409DB">
              <w:rPr>
                <w:rFonts w:hint="eastAsia"/>
                <w:rtl/>
                <w:lang w:val="en-US" w:bidi="ar-SA"/>
              </w:rPr>
              <w:t>ع</w:t>
            </w:r>
            <w:r w:rsidRPr="00C409DB">
              <w:rPr>
                <w:rtl/>
                <w:lang w:val="en-US" w:bidi="ar-SA"/>
              </w:rPr>
              <w:t xml:space="preserve"> </w:t>
            </w:r>
            <w:r w:rsidRPr="00C409DB">
              <w:rPr>
                <w:rFonts w:hint="eastAsia"/>
                <w:rtl/>
                <w:lang w:val="en-US" w:bidi="ar-SA"/>
              </w:rPr>
              <w:t>الدول</w:t>
            </w:r>
            <w:r w:rsidRPr="00C409DB">
              <w:rPr>
                <w:rtl/>
                <w:lang w:val="en-US" w:bidi="ar-SA"/>
              </w:rPr>
              <w:t xml:space="preserve"> </w:t>
            </w:r>
            <w:r w:rsidRPr="00C409DB">
              <w:rPr>
                <w:rFonts w:hint="eastAsia"/>
                <w:rtl/>
                <w:lang w:val="en-US" w:bidi="ar-SA"/>
              </w:rPr>
              <w:t>الأعضاء</w:t>
            </w:r>
            <w:r w:rsidRPr="00C409DB">
              <w:rPr>
                <w:rtl/>
                <w:lang w:val="en-US" w:bidi="ar-SA"/>
              </w:rPr>
              <w:t xml:space="preserve"> </w:t>
            </w:r>
            <w:r w:rsidRPr="00C409DB">
              <w:rPr>
                <w:rFonts w:hint="eastAsia"/>
                <w:rtl/>
                <w:lang w:val="en-US" w:bidi="ar-SA"/>
              </w:rPr>
              <w:t>على</w:t>
            </w:r>
            <w:r w:rsidRPr="00C409DB">
              <w:rPr>
                <w:rFonts w:hint="cs"/>
                <w:rtl/>
                <w:lang w:val="en-US" w:bidi="ar-SA"/>
              </w:rPr>
              <w:t xml:space="preserve"> التعاون في هذا الصدد.</w:t>
            </w:r>
          </w:p>
        </w:tc>
        <w:tc>
          <w:tcPr>
            <w:tcW w:w="1077" w:type="pct"/>
          </w:tcPr>
          <w:p w14:paraId="30785D97" w14:textId="77777777" w:rsidR="00754E1A" w:rsidRDefault="00754E1A" w:rsidP="00754E1A">
            <w:pPr>
              <w:pStyle w:val="Tabletexte"/>
              <w:keepNext/>
              <w:keepLines/>
              <w:rPr>
                <w:rtl/>
                <w:lang w:val="en-US" w:bidi="ar-EG"/>
              </w:rPr>
            </w:pPr>
          </w:p>
          <w:p w14:paraId="7F653692" w14:textId="0DD49C2F" w:rsidR="001017E2" w:rsidRPr="00C409DB" w:rsidRDefault="001017E2" w:rsidP="00754E1A">
            <w:pPr>
              <w:pStyle w:val="Tabletexte"/>
              <w:keepNext/>
              <w:keepLines/>
              <w:rPr>
                <w:lang w:val="en-US"/>
              </w:rPr>
            </w:pPr>
            <w:r w:rsidRPr="00C409DB">
              <w:rPr>
                <w:rFonts w:hint="cs"/>
                <w:rtl/>
                <w:lang w:val="en-US" w:bidi="ar-EG"/>
              </w:rPr>
              <w:t>لا توجد فقرة مماثلة.</w:t>
            </w:r>
          </w:p>
        </w:tc>
        <w:tc>
          <w:tcPr>
            <w:tcW w:w="846" w:type="pct"/>
          </w:tcPr>
          <w:p w14:paraId="05A7BF80" w14:textId="77777777" w:rsidR="00754E1A" w:rsidRDefault="00754E1A" w:rsidP="00754E1A">
            <w:pPr>
              <w:pStyle w:val="Tabletexte"/>
              <w:keepNext/>
              <w:keepLines/>
              <w:tabs>
                <w:tab w:val="clear" w:pos="794"/>
                <w:tab w:val="left" w:pos="313"/>
              </w:tabs>
              <w:ind w:left="312" w:hanging="312"/>
              <w:rPr>
                <w:spacing w:val="-4"/>
                <w:rtl/>
                <w:lang w:val="en-US" w:bidi="ar-EG"/>
              </w:rPr>
            </w:pPr>
          </w:p>
          <w:p w14:paraId="2457290D" w14:textId="14AB2B45" w:rsidR="001017E2" w:rsidRPr="002002D3" w:rsidRDefault="001017E2" w:rsidP="00754E1A">
            <w:pPr>
              <w:pStyle w:val="Tabletexte"/>
              <w:keepNext/>
              <w:keepLines/>
              <w:tabs>
                <w:tab w:val="clear" w:pos="794"/>
                <w:tab w:val="left" w:pos="313"/>
              </w:tabs>
              <w:ind w:left="312" w:hanging="312"/>
              <w:rPr>
                <w:spacing w:val="-4"/>
                <w:rtl/>
                <w:lang w:val="en-US" w:bidi="ar-EG"/>
              </w:rPr>
            </w:pPr>
            <w:r w:rsidRPr="002002D3">
              <w:rPr>
                <w:spacing w:val="-4"/>
                <w:rtl/>
                <w:lang w:val="en-US" w:bidi="ar-EG"/>
              </w:rPr>
              <w:t>•</w:t>
            </w:r>
            <w:r w:rsidRPr="002002D3">
              <w:rPr>
                <w:spacing w:val="-4"/>
                <w:lang w:val="en-US" w:bidi="ar-EG"/>
              </w:rPr>
              <w:tab/>
            </w:r>
            <w:r w:rsidRPr="002002D3">
              <w:rPr>
                <w:spacing w:val="-4"/>
                <w:rtl/>
                <w:lang w:val="en-US" w:bidi="ar-EG"/>
              </w:rPr>
              <w:t xml:space="preserve">عدم وجود </w:t>
            </w:r>
            <w:r w:rsidRPr="002002D3">
              <w:rPr>
                <w:rFonts w:hint="cs"/>
                <w:spacing w:val="-4"/>
                <w:rtl/>
                <w:lang w:val="en-US" w:bidi="ar-EG"/>
              </w:rPr>
              <w:t>هذا الحكم</w:t>
            </w:r>
            <w:r w:rsidRPr="002002D3">
              <w:rPr>
                <w:spacing w:val="-4"/>
                <w:rtl/>
                <w:lang w:val="en-US" w:bidi="ar-EG"/>
              </w:rPr>
              <w:t xml:space="preserve"> </w:t>
            </w:r>
            <w:r w:rsidRPr="002002D3">
              <w:rPr>
                <w:rFonts w:hint="cs"/>
                <w:spacing w:val="-4"/>
                <w:rtl/>
                <w:lang w:val="en-US" w:bidi="ar-EG"/>
              </w:rPr>
              <w:t>يمكن</w:t>
            </w:r>
            <w:r w:rsidRPr="002002D3">
              <w:rPr>
                <w:spacing w:val="-4"/>
                <w:rtl/>
                <w:lang w:val="en-US" w:bidi="ar-EG"/>
              </w:rPr>
              <w:t xml:space="preserve"> </w:t>
            </w:r>
            <w:r w:rsidRPr="002002D3">
              <w:rPr>
                <w:rFonts w:hint="cs"/>
                <w:spacing w:val="-4"/>
                <w:rtl/>
                <w:lang w:val="en-US" w:bidi="ar-EG"/>
              </w:rPr>
              <w:t xml:space="preserve">أن </w:t>
            </w:r>
            <w:r w:rsidRPr="002002D3">
              <w:rPr>
                <w:spacing w:val="-4"/>
                <w:rtl/>
                <w:lang w:val="en-US" w:bidi="ar-EG"/>
              </w:rPr>
              <w:t xml:space="preserve">يؤثر </w:t>
            </w:r>
            <w:r w:rsidRPr="002002D3">
              <w:rPr>
                <w:rFonts w:hint="cs"/>
                <w:spacing w:val="-4"/>
                <w:rtl/>
                <w:lang w:val="en-US" w:bidi="ar-EG"/>
              </w:rPr>
              <w:t xml:space="preserve">تأثيراً </w:t>
            </w:r>
            <w:r w:rsidRPr="002002D3">
              <w:rPr>
                <w:spacing w:val="-4"/>
                <w:rtl/>
                <w:lang w:val="en-US" w:bidi="ar-EG"/>
              </w:rPr>
              <w:t>سلب</w:t>
            </w:r>
            <w:r w:rsidRPr="002002D3">
              <w:rPr>
                <w:rFonts w:hint="cs"/>
                <w:spacing w:val="-4"/>
                <w:rtl/>
                <w:lang w:val="en-US" w:bidi="ar-EG"/>
              </w:rPr>
              <w:t>ي</w:t>
            </w:r>
            <w:r w:rsidRPr="002002D3">
              <w:rPr>
                <w:spacing w:val="-4"/>
                <w:rtl/>
                <w:lang w:val="en-US" w:bidi="ar-EG"/>
              </w:rPr>
              <w:t>ا</w:t>
            </w:r>
            <w:r w:rsidRPr="002002D3">
              <w:rPr>
                <w:rFonts w:hint="cs"/>
                <w:spacing w:val="-4"/>
                <w:rtl/>
                <w:lang w:val="en-US" w:bidi="ar-EG"/>
              </w:rPr>
              <w:t>ً</w:t>
            </w:r>
            <w:r w:rsidRPr="002002D3">
              <w:rPr>
                <w:spacing w:val="-4"/>
                <w:rtl/>
                <w:lang w:val="en-US" w:bidi="ar-EG"/>
              </w:rPr>
              <w:t xml:space="preserve"> على شبكات وخدمات</w:t>
            </w:r>
            <w:r w:rsidRPr="002002D3">
              <w:rPr>
                <w:rFonts w:hint="cs"/>
                <w:spacing w:val="-4"/>
                <w:rtl/>
                <w:lang w:val="en-US" w:bidi="ar-EG"/>
              </w:rPr>
              <w:t xml:space="preserve"> </w:t>
            </w:r>
            <w:r w:rsidRPr="002002D3">
              <w:rPr>
                <w:spacing w:val="-4"/>
                <w:rtl/>
                <w:lang w:val="en-US" w:bidi="ar-EG"/>
              </w:rPr>
              <w:t>الاتصال</w:t>
            </w:r>
            <w:r w:rsidRPr="002002D3">
              <w:rPr>
                <w:rFonts w:hint="cs"/>
                <w:spacing w:val="-4"/>
                <w:rtl/>
                <w:lang w:val="en-US" w:bidi="ar-EG"/>
              </w:rPr>
              <w:t>ات</w:t>
            </w:r>
            <w:r w:rsidRPr="002002D3">
              <w:rPr>
                <w:spacing w:val="-4"/>
                <w:rtl/>
                <w:lang w:val="en-US" w:bidi="ar-EG"/>
              </w:rPr>
              <w:t>.</w:t>
            </w:r>
          </w:p>
          <w:p w14:paraId="7F80D5F2" w14:textId="2EF50633" w:rsidR="001017E2" w:rsidRPr="00C409DB" w:rsidRDefault="001017E2" w:rsidP="00754E1A">
            <w:pPr>
              <w:pStyle w:val="Tabletexte"/>
              <w:keepNext/>
              <w:keepLines/>
              <w:tabs>
                <w:tab w:val="clear" w:pos="794"/>
                <w:tab w:val="left" w:pos="313"/>
              </w:tabs>
              <w:ind w:left="312" w:hanging="312"/>
              <w:rPr>
                <w:lang w:val="en-US" w:bidi="ar-EG"/>
              </w:rPr>
            </w:pPr>
            <w:r w:rsidRPr="00C409DB">
              <w:rPr>
                <w:rtl/>
                <w:lang w:val="en-US" w:bidi="ar-EG"/>
              </w:rPr>
              <w:t>•</w:t>
            </w:r>
            <w:r w:rsidRPr="00C409DB">
              <w:rPr>
                <w:lang w:val="en-US" w:bidi="ar-EG"/>
              </w:rPr>
              <w:tab/>
            </w:r>
            <w:r w:rsidRPr="002002D3">
              <w:rPr>
                <w:rFonts w:hint="cs"/>
                <w:spacing w:val="-4"/>
                <w:rtl/>
                <w:lang w:val="en-US" w:bidi="ar-EG"/>
              </w:rPr>
              <w:t>لا يزال</w:t>
            </w:r>
            <w:r w:rsidRPr="002002D3">
              <w:rPr>
                <w:spacing w:val="-4"/>
                <w:rtl/>
                <w:lang w:val="en-US" w:bidi="ar-EG"/>
              </w:rPr>
              <w:t xml:space="preserve"> الحكم قابلاً للتطبيق </w:t>
            </w:r>
            <w:r w:rsidRPr="002002D3">
              <w:rPr>
                <w:rFonts w:hint="cs"/>
                <w:spacing w:val="-4"/>
                <w:rtl/>
                <w:lang w:val="en-US" w:bidi="ar-EG"/>
              </w:rPr>
              <w:t>فيما يتعلق ب</w:t>
            </w:r>
            <w:r w:rsidRPr="002002D3">
              <w:rPr>
                <w:spacing w:val="-4"/>
                <w:rtl/>
                <w:lang w:val="en-US" w:bidi="ar-EG"/>
              </w:rPr>
              <w:t xml:space="preserve">تعزيز </w:t>
            </w:r>
            <w:r w:rsidRPr="002002D3">
              <w:rPr>
                <w:rFonts w:hint="cs"/>
                <w:spacing w:val="-4"/>
                <w:rtl/>
                <w:lang w:val="en-US" w:bidi="ar-EG"/>
              </w:rPr>
              <w:t>إتاحة</w:t>
            </w:r>
            <w:r w:rsidRPr="002002D3">
              <w:rPr>
                <w:spacing w:val="-4"/>
                <w:rtl/>
                <w:lang w:val="en-US" w:bidi="ar-EG"/>
              </w:rPr>
              <w:t xml:space="preserve"> وتطوير الشبكات والخدمات.</w:t>
            </w:r>
          </w:p>
        </w:tc>
        <w:tc>
          <w:tcPr>
            <w:tcW w:w="846" w:type="pct"/>
          </w:tcPr>
          <w:p w14:paraId="7AF07BF9" w14:textId="77777777" w:rsidR="00754E1A" w:rsidRDefault="00754E1A" w:rsidP="00754E1A">
            <w:pPr>
              <w:pStyle w:val="Tabletexte"/>
              <w:keepNext/>
              <w:keepLines/>
              <w:rPr>
                <w:rtl/>
                <w:lang w:val="en-US" w:bidi="ar-EG"/>
              </w:rPr>
            </w:pPr>
          </w:p>
          <w:p w14:paraId="7040A406" w14:textId="64886E96" w:rsidR="001017E2" w:rsidRPr="00C409DB" w:rsidRDefault="001017E2" w:rsidP="00754E1A">
            <w:pPr>
              <w:pStyle w:val="Tabletexte"/>
              <w:keepNext/>
              <w:keepLines/>
              <w:rPr>
                <w:lang w:val="en-US"/>
              </w:rPr>
            </w:pPr>
            <w:r w:rsidRPr="00C409DB">
              <w:rPr>
                <w:rFonts w:hint="cs"/>
                <w:rtl/>
                <w:lang w:val="en-US" w:bidi="ar-EG"/>
              </w:rPr>
              <w:t>مرن بما فيه الكفاي</w:t>
            </w:r>
            <w:r w:rsidR="00DE217D">
              <w:rPr>
                <w:rFonts w:hint="cs"/>
                <w:rtl/>
                <w:lang w:val="en-US" w:bidi="ar-EG"/>
              </w:rPr>
              <w:t>ة.</w:t>
            </w:r>
          </w:p>
        </w:tc>
        <w:tc>
          <w:tcPr>
            <w:tcW w:w="615" w:type="pct"/>
          </w:tcPr>
          <w:p w14:paraId="4863255E" w14:textId="77777777" w:rsidR="00754E1A" w:rsidRDefault="00754E1A" w:rsidP="00754E1A">
            <w:pPr>
              <w:pStyle w:val="Tabletexte"/>
              <w:keepNext/>
              <w:keepLines/>
              <w:rPr>
                <w:b/>
                <w:bCs/>
                <w:spacing w:val="-6"/>
                <w:rtl/>
                <w:lang w:val="en-US" w:bidi="ar-EG"/>
              </w:rPr>
            </w:pPr>
          </w:p>
          <w:p w14:paraId="374BF17C" w14:textId="76D0EEB9" w:rsidR="001017E2" w:rsidRPr="00C409DB" w:rsidRDefault="001017E2" w:rsidP="00754E1A">
            <w:pPr>
              <w:pStyle w:val="Tabletexte"/>
              <w:keepNext/>
              <w:keepLines/>
              <w:rPr>
                <w:b/>
                <w:bCs/>
                <w:lang w:val="en-US"/>
              </w:rPr>
            </w:pPr>
            <w:r w:rsidRPr="001017E2">
              <w:rPr>
                <w:rFonts w:hint="cs"/>
                <w:b/>
                <w:bCs/>
                <w:spacing w:val="-6"/>
                <w:rtl/>
                <w:lang w:val="en-US" w:bidi="ar-EG"/>
              </w:rPr>
              <w:t>لا حاجة إلى إجراء تغيير.</w:t>
            </w:r>
          </w:p>
        </w:tc>
      </w:tr>
      <w:tr w:rsidR="001017E2" w:rsidRPr="00C409DB" w14:paraId="7ED55FE6" w14:textId="77777777" w:rsidTr="00D265D8">
        <w:trPr>
          <w:trHeight w:val="153"/>
          <w:jc w:val="center"/>
        </w:trPr>
        <w:tc>
          <w:tcPr>
            <w:tcW w:w="539" w:type="pct"/>
          </w:tcPr>
          <w:p w14:paraId="68FF9635" w14:textId="7ABAC7F8" w:rsidR="001017E2" w:rsidRPr="00C409DB" w:rsidRDefault="001017E2" w:rsidP="001017E2">
            <w:pPr>
              <w:pStyle w:val="Tabletexte"/>
              <w:rPr>
                <w:lang w:val="en-US"/>
              </w:rPr>
            </w:pPr>
            <w:r w:rsidRPr="00C409DB">
              <w:rPr>
                <w:rFonts w:hint="cs"/>
                <w:b/>
                <w:bCs/>
                <w:position w:val="2"/>
                <w:rtl/>
                <w:lang w:val="en-GB"/>
              </w:rPr>
              <w:t>المادة</w:t>
            </w:r>
            <w:r w:rsidRPr="00C409DB">
              <w:rPr>
                <w:rFonts w:hint="cs"/>
                <w:b/>
                <w:bCs/>
                <w:position w:val="2"/>
                <w:rtl/>
                <w:lang w:val="en-GB" w:bidi="ar-EG"/>
              </w:rPr>
              <w:t xml:space="preserve"> </w:t>
            </w:r>
            <w:r w:rsidRPr="00C409DB">
              <w:rPr>
                <w:b/>
                <w:bCs/>
                <w:position w:val="2"/>
                <w:lang w:val="en-US" w:bidi="ar-EG"/>
              </w:rPr>
              <w:t>8</w:t>
            </w:r>
          </w:p>
        </w:tc>
        <w:tc>
          <w:tcPr>
            <w:tcW w:w="1077" w:type="pct"/>
          </w:tcPr>
          <w:p w14:paraId="5BCE8EB1" w14:textId="77777777" w:rsidR="001017E2" w:rsidRPr="00C409DB" w:rsidRDefault="001017E2" w:rsidP="001017E2">
            <w:pPr>
              <w:pStyle w:val="Tabletexte"/>
              <w:rPr>
                <w:b/>
                <w:bCs/>
                <w:lang w:val="en-US" w:bidi="ar-EG"/>
              </w:rPr>
            </w:pPr>
            <w:r w:rsidRPr="00C409DB">
              <w:rPr>
                <w:b/>
                <w:lang w:val="en-US"/>
              </w:rPr>
              <w:t>53</w:t>
            </w:r>
          </w:p>
          <w:p w14:paraId="36630F19" w14:textId="282CDAB1" w:rsidR="001017E2" w:rsidRPr="00C409DB" w:rsidRDefault="001017E2" w:rsidP="001017E2">
            <w:pPr>
              <w:pStyle w:val="Tabletexte"/>
              <w:rPr>
                <w:lang w:val="en-US"/>
              </w:rPr>
            </w:pPr>
            <w:r w:rsidRPr="00C409DB">
              <w:rPr>
                <w:lang w:val="en-US"/>
              </w:rPr>
              <w:t>1.1.8</w:t>
            </w:r>
            <w:r w:rsidRPr="00C409DB">
              <w:rPr>
                <w:rFonts w:hint="cs"/>
                <w:rtl/>
                <w:lang w:val="en-US" w:bidi="ar-EG"/>
              </w:rPr>
              <w:tab/>
            </w:r>
            <w:r w:rsidRPr="00C409DB">
              <w:rPr>
                <w:rtl/>
                <w:lang w:val="en-US" w:bidi="ar-SA"/>
              </w:rPr>
              <w:t>رهنا</w:t>
            </w:r>
            <w:r w:rsidRPr="00C409DB">
              <w:rPr>
                <w:rFonts w:hint="cs"/>
                <w:rtl/>
                <w:lang w:val="en-US" w:bidi="ar-SA"/>
              </w:rPr>
              <w:t>ً</w:t>
            </w:r>
            <w:r w:rsidRPr="00C409DB">
              <w:rPr>
                <w:rtl/>
                <w:lang w:val="en-US" w:bidi="ar-SA"/>
              </w:rPr>
              <w:t xml:space="preserve"> </w:t>
            </w:r>
            <w:r w:rsidRPr="00C409DB">
              <w:rPr>
                <w:rFonts w:hint="cs"/>
                <w:rtl/>
                <w:lang w:val="en-US" w:bidi="ar-SA"/>
              </w:rPr>
              <w:t>بالتشريعات الوطنية</w:t>
            </w:r>
            <w:r w:rsidRPr="00C409DB">
              <w:rPr>
                <w:rtl/>
                <w:lang w:val="en-US" w:bidi="ar-SA"/>
              </w:rPr>
              <w:t xml:space="preserve"> </w:t>
            </w:r>
            <w:r w:rsidRPr="00C409DB">
              <w:rPr>
                <w:rFonts w:hint="cs"/>
                <w:rtl/>
                <w:lang w:val="en-US" w:bidi="ar-SA"/>
              </w:rPr>
              <w:t>النافذة</w:t>
            </w:r>
            <w:r w:rsidRPr="00C409DB">
              <w:rPr>
                <w:rtl/>
                <w:lang w:val="en-US" w:bidi="ar-SA"/>
              </w:rPr>
              <w:t xml:space="preserve">، </w:t>
            </w:r>
            <w:r w:rsidRPr="00C409DB">
              <w:rPr>
                <w:rFonts w:hint="cs"/>
                <w:rtl/>
                <w:lang w:val="en-US" w:bidi="ar-SA"/>
              </w:rPr>
              <w:t>يمكن إرساء</w:t>
            </w:r>
            <w:r w:rsidRPr="00C409DB">
              <w:rPr>
                <w:rtl/>
                <w:lang w:val="en-US" w:bidi="ar-SA"/>
              </w:rPr>
              <w:t xml:space="preserve"> أحكام وشروط الترتيبات </w:t>
            </w:r>
            <w:r w:rsidRPr="00C409DB">
              <w:rPr>
                <w:rFonts w:hint="cs"/>
                <w:rtl/>
                <w:lang w:val="en-US" w:bidi="ar-SA"/>
              </w:rPr>
              <w:t xml:space="preserve">المتعلقة بخدمات الاتصالات الدولية من خلال اتفاقات </w:t>
            </w:r>
            <w:r w:rsidRPr="00C409DB">
              <w:rPr>
                <w:rFonts w:hint="cs"/>
                <w:rtl/>
                <w:lang w:val="en-US" w:bidi="ar-EG"/>
              </w:rPr>
              <w:t>تجارية</w:t>
            </w:r>
            <w:r w:rsidRPr="00C409DB">
              <w:rPr>
                <w:rFonts w:hint="cs"/>
                <w:rtl/>
                <w:lang w:val="en-US" w:bidi="ar-SA"/>
              </w:rPr>
              <w:t xml:space="preserve"> أو من خلال مبادئ رسوم المحاسبة المحددة وفقاً للوائح التنظيمية الوطنية.</w:t>
            </w:r>
          </w:p>
        </w:tc>
        <w:tc>
          <w:tcPr>
            <w:tcW w:w="1077" w:type="pct"/>
          </w:tcPr>
          <w:p w14:paraId="1933BDD7" w14:textId="77777777" w:rsidR="00754E1A" w:rsidRDefault="00754E1A" w:rsidP="001017E2">
            <w:pPr>
              <w:pStyle w:val="Tabletexte"/>
              <w:rPr>
                <w:rtl/>
                <w:lang w:val="en-US" w:bidi="ar-EG"/>
              </w:rPr>
            </w:pPr>
          </w:p>
          <w:p w14:paraId="6B14ABC3" w14:textId="1E9D7239" w:rsidR="001017E2" w:rsidRPr="00C409DB" w:rsidRDefault="001017E2" w:rsidP="001017E2">
            <w:pPr>
              <w:pStyle w:val="Tabletexte"/>
              <w:rPr>
                <w:lang w:val="en-US"/>
              </w:rPr>
            </w:pPr>
            <w:r w:rsidRPr="00C409DB">
              <w:rPr>
                <w:rFonts w:hint="cs"/>
                <w:rtl/>
                <w:lang w:val="en-US" w:bidi="ar-EG"/>
              </w:rPr>
              <w:t>لا توجد فقرة مماثلة.</w:t>
            </w:r>
          </w:p>
        </w:tc>
        <w:tc>
          <w:tcPr>
            <w:tcW w:w="846" w:type="pct"/>
          </w:tcPr>
          <w:p w14:paraId="3B77C745" w14:textId="77777777" w:rsidR="00754E1A" w:rsidRDefault="00754E1A" w:rsidP="00754E1A">
            <w:pPr>
              <w:pStyle w:val="Tabletexte"/>
              <w:tabs>
                <w:tab w:val="clear" w:pos="794"/>
                <w:tab w:val="left" w:pos="313"/>
              </w:tabs>
              <w:ind w:left="312" w:hanging="312"/>
              <w:rPr>
                <w:spacing w:val="-2"/>
                <w:rtl/>
                <w:lang w:val="en-US" w:bidi="ar-EG"/>
              </w:rPr>
            </w:pPr>
          </w:p>
          <w:p w14:paraId="313FD105" w14:textId="261CD72E" w:rsidR="001017E2" w:rsidRPr="00410BB0" w:rsidRDefault="001017E2" w:rsidP="00754E1A">
            <w:pPr>
              <w:pStyle w:val="Tabletexte"/>
              <w:tabs>
                <w:tab w:val="clear" w:pos="794"/>
                <w:tab w:val="left" w:pos="313"/>
              </w:tabs>
              <w:ind w:left="312" w:hanging="312"/>
              <w:rPr>
                <w:spacing w:val="-8"/>
                <w:lang w:val="en-US"/>
              </w:rPr>
            </w:pPr>
            <w:r w:rsidRPr="001017E2">
              <w:rPr>
                <w:spacing w:val="-2"/>
                <w:rtl/>
                <w:lang w:val="en-US" w:bidi="ar-EG"/>
              </w:rPr>
              <w:t>•</w:t>
            </w:r>
            <w:r w:rsidRPr="001017E2">
              <w:rPr>
                <w:spacing w:val="-2"/>
                <w:lang w:val="en-US" w:bidi="ar-EG"/>
              </w:rPr>
              <w:tab/>
            </w:r>
            <w:r w:rsidRPr="00410BB0">
              <w:rPr>
                <w:rFonts w:hint="cs"/>
                <w:spacing w:val="-8"/>
                <w:rtl/>
                <w:lang w:val="en-US" w:bidi="ar-EG"/>
              </w:rPr>
              <w:t>يعبر هذا الحكم عن</w:t>
            </w:r>
            <w:r w:rsidRPr="00410BB0">
              <w:rPr>
                <w:spacing w:val="-8"/>
                <w:rtl/>
                <w:lang w:val="en-US" w:bidi="ar-EG"/>
              </w:rPr>
              <w:t xml:space="preserve"> الممارسات الحالية و</w:t>
            </w:r>
            <w:r w:rsidRPr="00410BB0">
              <w:rPr>
                <w:rFonts w:hint="cs"/>
                <w:spacing w:val="-8"/>
                <w:rtl/>
                <w:lang w:val="en-US" w:bidi="ar-EG"/>
              </w:rPr>
              <w:t>ي</w:t>
            </w:r>
            <w:r w:rsidRPr="00410BB0">
              <w:rPr>
                <w:spacing w:val="-8"/>
                <w:rtl/>
                <w:lang w:val="en-US" w:bidi="ar-EG"/>
              </w:rPr>
              <w:t>دعم الحق السيادي لكل دولة عضو فيما يتعلق بالترتيبات الدولية.</w:t>
            </w:r>
          </w:p>
          <w:p w14:paraId="0407C55A" w14:textId="71069F5E" w:rsidR="001017E2" w:rsidRPr="00754E1A" w:rsidRDefault="001017E2" w:rsidP="00754E1A">
            <w:pPr>
              <w:pStyle w:val="Tabletexte"/>
              <w:tabs>
                <w:tab w:val="clear" w:pos="794"/>
                <w:tab w:val="left" w:pos="313"/>
              </w:tabs>
              <w:ind w:left="312" w:hanging="312"/>
              <w:rPr>
                <w:spacing w:val="-10"/>
                <w:lang w:val="en-US" w:bidi="ar-EG"/>
              </w:rPr>
            </w:pPr>
            <w:r w:rsidRPr="00754E1A">
              <w:rPr>
                <w:spacing w:val="-10"/>
                <w:rtl/>
                <w:lang w:val="en-US" w:bidi="ar-EG"/>
              </w:rPr>
              <w:t>•</w:t>
            </w:r>
            <w:r w:rsidRPr="00754E1A">
              <w:rPr>
                <w:spacing w:val="-10"/>
                <w:lang w:val="en-US" w:bidi="ar-EG"/>
              </w:rPr>
              <w:tab/>
            </w:r>
            <w:r w:rsidRPr="00754E1A">
              <w:rPr>
                <w:spacing w:val="-10"/>
                <w:rtl/>
                <w:lang w:val="en-US" w:bidi="ar-EG"/>
              </w:rPr>
              <w:t xml:space="preserve">لا يزال </w:t>
            </w:r>
            <w:r w:rsidRPr="00754E1A">
              <w:rPr>
                <w:rFonts w:hint="cs"/>
                <w:spacing w:val="-10"/>
                <w:rtl/>
                <w:lang w:val="en-US" w:bidi="ar-EG"/>
              </w:rPr>
              <w:t xml:space="preserve">هذا </w:t>
            </w:r>
            <w:r w:rsidRPr="00754E1A">
              <w:rPr>
                <w:spacing w:val="-10"/>
                <w:rtl/>
                <w:lang w:val="en-US" w:bidi="ar-EG"/>
              </w:rPr>
              <w:t xml:space="preserve">الحكم </w:t>
            </w:r>
            <w:r w:rsidRPr="00754E1A">
              <w:rPr>
                <w:rFonts w:hint="cs"/>
                <w:spacing w:val="-10"/>
                <w:rtl/>
                <w:lang w:val="en-US" w:bidi="ar-EG"/>
              </w:rPr>
              <w:t>قابلاً للتطبيق</w:t>
            </w:r>
            <w:r w:rsidRPr="00754E1A">
              <w:rPr>
                <w:spacing w:val="-10"/>
                <w:rtl/>
                <w:lang w:val="en-US" w:bidi="ar-EG"/>
              </w:rPr>
              <w:t>.</w:t>
            </w:r>
          </w:p>
        </w:tc>
        <w:tc>
          <w:tcPr>
            <w:tcW w:w="846" w:type="pct"/>
          </w:tcPr>
          <w:p w14:paraId="78A18842" w14:textId="77777777" w:rsidR="00754E1A" w:rsidRDefault="00754E1A" w:rsidP="001017E2">
            <w:pPr>
              <w:pStyle w:val="Tabletexte"/>
              <w:rPr>
                <w:rtl/>
                <w:lang w:val="en-US" w:bidi="ar-EG"/>
              </w:rPr>
            </w:pPr>
          </w:p>
          <w:p w14:paraId="3A412FA3" w14:textId="610767C7" w:rsidR="001017E2" w:rsidRPr="00C409DB" w:rsidRDefault="001017E2" w:rsidP="001017E2">
            <w:pPr>
              <w:pStyle w:val="Tabletexte"/>
              <w:rPr>
                <w:lang w:val="en-US"/>
              </w:rPr>
            </w:pPr>
            <w:r w:rsidRPr="00C409DB">
              <w:rPr>
                <w:rFonts w:hint="cs"/>
                <w:rtl/>
                <w:lang w:val="en-US" w:bidi="ar-EG"/>
              </w:rPr>
              <w:t>مرن بما فيه الكفاية</w:t>
            </w:r>
            <w:r w:rsidR="00DE217D">
              <w:rPr>
                <w:rFonts w:hint="cs"/>
                <w:rtl/>
                <w:lang w:val="en-US"/>
              </w:rPr>
              <w:t>.</w:t>
            </w:r>
          </w:p>
        </w:tc>
        <w:tc>
          <w:tcPr>
            <w:tcW w:w="615" w:type="pct"/>
          </w:tcPr>
          <w:p w14:paraId="06BB6D22" w14:textId="77777777" w:rsidR="00754E1A" w:rsidRDefault="00754E1A" w:rsidP="001017E2">
            <w:pPr>
              <w:pStyle w:val="Tabletexte"/>
              <w:rPr>
                <w:b/>
                <w:bCs/>
                <w:spacing w:val="-6"/>
                <w:rtl/>
                <w:lang w:val="en-US" w:bidi="ar-EG"/>
              </w:rPr>
            </w:pPr>
          </w:p>
          <w:p w14:paraId="70D092B8" w14:textId="448A3FB9" w:rsidR="001017E2" w:rsidRPr="00C409DB" w:rsidRDefault="00A00D36" w:rsidP="001017E2">
            <w:pPr>
              <w:pStyle w:val="Tabletexte"/>
              <w:rPr>
                <w:b/>
                <w:bCs/>
                <w:rtl/>
                <w:lang w:val="en-US" w:bidi="ar-EG"/>
              </w:rPr>
            </w:pPr>
            <w:r w:rsidRPr="001017E2">
              <w:rPr>
                <w:rFonts w:hint="cs"/>
                <w:b/>
                <w:bCs/>
                <w:spacing w:val="-6"/>
                <w:rtl/>
                <w:lang w:val="en-US" w:bidi="ar-EG"/>
              </w:rPr>
              <w:t>لا حاجة إلى إجراء تغيير.</w:t>
            </w:r>
          </w:p>
          <w:p w14:paraId="774A7773" w14:textId="67F531F4" w:rsidR="001017E2" w:rsidRPr="00754E1A" w:rsidRDefault="001017E2" w:rsidP="00754E1A">
            <w:pPr>
              <w:pStyle w:val="Tabletexte"/>
              <w:tabs>
                <w:tab w:val="clear" w:pos="794"/>
                <w:tab w:val="left" w:pos="367"/>
              </w:tabs>
              <w:rPr>
                <w:spacing w:val="-8"/>
                <w:lang w:val="en-US" w:bidi="ar-EG"/>
              </w:rPr>
            </w:pPr>
            <w:r w:rsidRPr="00C55053">
              <w:rPr>
                <w:spacing w:val="-8"/>
                <w:rtl/>
                <w:lang w:val="en-US" w:bidi="ar-EG"/>
              </w:rPr>
              <w:t>•</w:t>
            </w:r>
            <w:r w:rsidR="00A00D36" w:rsidRPr="00C55053">
              <w:rPr>
                <w:spacing w:val="-8"/>
                <w:rtl/>
                <w:lang w:val="en-US" w:bidi="ar-EG"/>
              </w:rPr>
              <w:tab/>
            </w:r>
            <w:r w:rsidRPr="00C55053">
              <w:rPr>
                <w:rFonts w:hint="cs"/>
                <w:spacing w:val="-8"/>
                <w:rtl/>
                <w:lang w:val="en-US" w:bidi="ar-EG"/>
              </w:rPr>
              <w:t>هناك</w:t>
            </w:r>
            <w:r w:rsidRPr="00C55053">
              <w:rPr>
                <w:spacing w:val="-8"/>
                <w:rtl/>
                <w:lang w:val="en-US" w:bidi="ar-EG"/>
              </w:rPr>
              <w:t xml:space="preserve"> دعم </w:t>
            </w:r>
            <w:r w:rsidRPr="00C55053">
              <w:rPr>
                <w:rFonts w:hint="cs"/>
                <w:spacing w:val="-8"/>
                <w:rtl/>
                <w:lang w:val="en-US" w:bidi="ar-EG"/>
              </w:rPr>
              <w:t>ل</w:t>
            </w:r>
            <w:r w:rsidRPr="00C55053">
              <w:rPr>
                <w:spacing w:val="-8"/>
                <w:rtl/>
                <w:lang w:val="en-US" w:bidi="ar-EG"/>
              </w:rPr>
              <w:t xml:space="preserve">لترتيبات من خلال الاتفاقات التجارية وينبغي تفضيلها على مبادئ </w:t>
            </w:r>
            <w:r w:rsidRPr="00C55053">
              <w:rPr>
                <w:rFonts w:hint="cs"/>
                <w:spacing w:val="-8"/>
                <w:rtl/>
                <w:lang w:val="en-US" w:bidi="ar-EG"/>
              </w:rPr>
              <w:t>رسوم</w:t>
            </w:r>
            <w:r w:rsidRPr="00C55053">
              <w:rPr>
                <w:spacing w:val="-8"/>
                <w:rtl/>
                <w:lang w:val="en-US" w:bidi="ar-EG"/>
              </w:rPr>
              <w:t xml:space="preserve"> المحاسبة</w:t>
            </w:r>
            <w:r w:rsidRPr="00C55053">
              <w:rPr>
                <w:rFonts w:hint="cs"/>
                <w:spacing w:val="-8"/>
                <w:rtl/>
                <w:lang w:val="en-US" w:bidi="ar-EG"/>
              </w:rPr>
              <w:t>.</w:t>
            </w:r>
          </w:p>
        </w:tc>
      </w:tr>
      <w:tr w:rsidR="001017E2" w:rsidRPr="00C409DB" w14:paraId="66AE3AD3" w14:textId="77777777" w:rsidTr="00D265D8">
        <w:trPr>
          <w:trHeight w:val="153"/>
          <w:jc w:val="center"/>
        </w:trPr>
        <w:tc>
          <w:tcPr>
            <w:tcW w:w="539" w:type="pct"/>
          </w:tcPr>
          <w:p w14:paraId="5ACCF4C3" w14:textId="396611A3" w:rsidR="001017E2" w:rsidRPr="00C409DB" w:rsidRDefault="001017E2" w:rsidP="001017E2">
            <w:pPr>
              <w:pStyle w:val="Tabletexte"/>
              <w:rPr>
                <w:lang w:val="en-US"/>
              </w:rPr>
            </w:pPr>
            <w:r w:rsidRPr="00C409DB">
              <w:rPr>
                <w:rFonts w:hint="cs"/>
                <w:b/>
                <w:bCs/>
                <w:position w:val="2"/>
                <w:rtl/>
                <w:lang w:val="en-GB"/>
              </w:rPr>
              <w:t>المادة</w:t>
            </w:r>
            <w:r w:rsidRPr="00C409DB">
              <w:rPr>
                <w:rFonts w:hint="cs"/>
                <w:b/>
                <w:bCs/>
                <w:position w:val="2"/>
                <w:rtl/>
                <w:lang w:val="en-GB" w:bidi="ar-EG"/>
              </w:rPr>
              <w:t xml:space="preserve"> </w:t>
            </w:r>
            <w:r w:rsidRPr="00C409DB">
              <w:rPr>
                <w:b/>
                <w:bCs/>
                <w:position w:val="2"/>
                <w:lang w:val="en-US" w:bidi="ar-EG"/>
              </w:rPr>
              <w:t>8</w:t>
            </w:r>
          </w:p>
        </w:tc>
        <w:tc>
          <w:tcPr>
            <w:tcW w:w="1077" w:type="pct"/>
          </w:tcPr>
          <w:p w14:paraId="13566A78" w14:textId="77777777" w:rsidR="001017E2" w:rsidRPr="00C55053" w:rsidRDefault="001017E2" w:rsidP="001017E2">
            <w:pPr>
              <w:pStyle w:val="Tabletexte"/>
              <w:rPr>
                <w:spacing w:val="-2"/>
                <w:lang w:val="en-US" w:bidi="ar-SA"/>
              </w:rPr>
            </w:pPr>
            <w:r w:rsidRPr="00C55053">
              <w:rPr>
                <w:b/>
                <w:spacing w:val="-2"/>
                <w:lang w:val="en-US"/>
              </w:rPr>
              <w:t>54</w:t>
            </w:r>
          </w:p>
          <w:p w14:paraId="6C690B0E" w14:textId="0D551013" w:rsidR="001017E2" w:rsidRPr="00C55053" w:rsidRDefault="001017E2" w:rsidP="001017E2">
            <w:pPr>
              <w:pStyle w:val="Tabletexte"/>
              <w:rPr>
                <w:spacing w:val="-2"/>
                <w:lang w:val="en-US"/>
              </w:rPr>
            </w:pPr>
            <w:r w:rsidRPr="00C55053">
              <w:rPr>
                <w:spacing w:val="-2"/>
                <w:lang w:val="en-US"/>
              </w:rPr>
              <w:t>2.1.8</w:t>
            </w:r>
            <w:r w:rsidRPr="00C55053">
              <w:rPr>
                <w:rFonts w:hint="cs"/>
                <w:spacing w:val="-2"/>
                <w:rtl/>
                <w:lang w:val="en-US" w:bidi="ar-SA"/>
              </w:rPr>
              <w:tab/>
              <w:t>يجب على</w:t>
            </w:r>
            <w:r w:rsidRPr="00C55053">
              <w:rPr>
                <w:spacing w:val="-2"/>
                <w:rtl/>
                <w:lang w:val="en-US" w:bidi="ar-SA"/>
              </w:rPr>
              <w:t xml:space="preserve"> الدول الأعضاء</w:t>
            </w:r>
            <w:r w:rsidRPr="00C55053">
              <w:rPr>
                <w:rFonts w:hint="cs"/>
                <w:spacing w:val="-2"/>
                <w:rtl/>
                <w:lang w:val="en-US" w:bidi="ar-SA"/>
              </w:rPr>
              <w:t xml:space="preserve"> أن تسعى إلى تشجيع الاستثمارات في شبكات الاتصالات الدولية وتعزز تسعير الجملة التنافسي </w:t>
            </w:r>
            <w:r w:rsidRPr="00C55053">
              <w:rPr>
                <w:rFonts w:hint="cs"/>
                <w:spacing w:val="-2"/>
                <w:rtl/>
                <w:lang w:val="en-US" w:bidi="ar-EG"/>
              </w:rPr>
              <w:t>للحركة</w:t>
            </w:r>
            <w:r w:rsidRPr="00C55053">
              <w:rPr>
                <w:rFonts w:hint="cs"/>
                <w:spacing w:val="-2"/>
                <w:rtl/>
                <w:lang w:val="en-US" w:bidi="ar-SA"/>
              </w:rPr>
              <w:t xml:space="preserve"> المنقولة على مثل هذه الشبكات.</w:t>
            </w:r>
          </w:p>
        </w:tc>
        <w:tc>
          <w:tcPr>
            <w:tcW w:w="1077" w:type="pct"/>
          </w:tcPr>
          <w:p w14:paraId="1163DF4F" w14:textId="77777777" w:rsidR="00754E1A" w:rsidRDefault="00754E1A" w:rsidP="001017E2">
            <w:pPr>
              <w:pStyle w:val="Tabletexte"/>
              <w:rPr>
                <w:rtl/>
                <w:lang w:val="en-US" w:bidi="ar-EG"/>
              </w:rPr>
            </w:pPr>
          </w:p>
          <w:p w14:paraId="0DCE8177" w14:textId="5F566B6B" w:rsidR="001017E2" w:rsidRPr="00C409DB" w:rsidRDefault="001017E2" w:rsidP="001017E2">
            <w:pPr>
              <w:pStyle w:val="Tabletexte"/>
              <w:rPr>
                <w:lang w:val="en-US"/>
              </w:rPr>
            </w:pPr>
            <w:r w:rsidRPr="00C409DB">
              <w:rPr>
                <w:rFonts w:hint="cs"/>
                <w:rtl/>
                <w:lang w:val="en-US" w:bidi="ar-EG"/>
              </w:rPr>
              <w:t>لا توجد فقرة مماثلة.</w:t>
            </w:r>
          </w:p>
        </w:tc>
        <w:tc>
          <w:tcPr>
            <w:tcW w:w="846" w:type="pct"/>
          </w:tcPr>
          <w:p w14:paraId="5E9A6595" w14:textId="77777777" w:rsidR="00754E1A" w:rsidRDefault="00754E1A" w:rsidP="00754E1A">
            <w:pPr>
              <w:pStyle w:val="Tabletexte"/>
              <w:tabs>
                <w:tab w:val="clear" w:pos="794"/>
                <w:tab w:val="left" w:pos="313"/>
              </w:tabs>
              <w:ind w:left="312" w:hanging="312"/>
              <w:jc w:val="left"/>
              <w:rPr>
                <w:rtl/>
                <w:lang w:val="en-US" w:bidi="ar-EG"/>
              </w:rPr>
            </w:pPr>
          </w:p>
          <w:p w14:paraId="63EC78DD" w14:textId="3F7AA1B5" w:rsidR="001017E2" w:rsidRPr="00FD72FE" w:rsidRDefault="001017E2" w:rsidP="00FD72FE">
            <w:pPr>
              <w:pStyle w:val="Tabletexte"/>
              <w:tabs>
                <w:tab w:val="clear" w:pos="794"/>
                <w:tab w:val="left" w:pos="313"/>
              </w:tabs>
              <w:ind w:left="312" w:hanging="312"/>
              <w:rPr>
                <w:spacing w:val="-6"/>
                <w:rtl/>
                <w:lang w:val="en-US" w:bidi="ar-EG"/>
              </w:rPr>
            </w:pPr>
            <w:r w:rsidRPr="00C409DB">
              <w:rPr>
                <w:rtl/>
                <w:lang w:val="en-US" w:bidi="ar-EG"/>
              </w:rPr>
              <w:t>•</w:t>
            </w:r>
            <w:r w:rsidRPr="00C409DB">
              <w:rPr>
                <w:lang w:val="en-US" w:bidi="ar-EG"/>
              </w:rPr>
              <w:tab/>
            </w:r>
            <w:r w:rsidRPr="00FD72FE">
              <w:rPr>
                <w:rFonts w:hint="cs"/>
                <w:spacing w:val="-6"/>
                <w:rtl/>
                <w:lang w:val="en-US" w:bidi="ar-EG"/>
              </w:rPr>
              <w:t>ي</w:t>
            </w:r>
            <w:r w:rsidRPr="00FD72FE">
              <w:rPr>
                <w:spacing w:val="-6"/>
                <w:rtl/>
                <w:lang w:val="en-US" w:bidi="ar-EG"/>
              </w:rPr>
              <w:t xml:space="preserve">تطلب تعزيز </w:t>
            </w:r>
            <w:r w:rsidRPr="00FD72FE">
              <w:rPr>
                <w:rFonts w:hint="cs"/>
                <w:spacing w:val="-6"/>
                <w:rtl/>
                <w:lang w:val="en-US" w:bidi="ar-EG"/>
              </w:rPr>
              <w:t>إتاحة</w:t>
            </w:r>
            <w:r w:rsidRPr="00FD72FE">
              <w:rPr>
                <w:spacing w:val="-6"/>
                <w:rtl/>
                <w:lang w:val="en-US" w:bidi="ar-EG"/>
              </w:rPr>
              <w:t xml:space="preserve"> وتطوير الشبكات والخدمات الدولية أن يحصل المستثمر على عائد معقول على استثماراته.</w:t>
            </w:r>
          </w:p>
          <w:p w14:paraId="269AF52B" w14:textId="3B99C9AC" w:rsidR="001017E2" w:rsidRPr="00C409DB" w:rsidRDefault="001017E2" w:rsidP="00754E1A">
            <w:pPr>
              <w:pStyle w:val="Tabletexte"/>
              <w:tabs>
                <w:tab w:val="clear" w:pos="794"/>
                <w:tab w:val="left" w:pos="313"/>
              </w:tabs>
              <w:ind w:left="312" w:hanging="312"/>
              <w:rPr>
                <w:lang w:val="en-US" w:bidi="ar-EG"/>
              </w:rPr>
            </w:pPr>
            <w:r w:rsidRPr="00C409DB">
              <w:rPr>
                <w:rtl/>
                <w:lang w:val="en-US" w:bidi="ar-EG"/>
              </w:rPr>
              <w:t>•</w:t>
            </w:r>
            <w:r w:rsidRPr="00C409DB">
              <w:rPr>
                <w:lang w:val="en-US" w:bidi="ar-EG"/>
              </w:rPr>
              <w:tab/>
            </w:r>
            <w:r w:rsidRPr="00754E1A">
              <w:rPr>
                <w:spacing w:val="-10"/>
                <w:rtl/>
                <w:lang w:val="en-US" w:bidi="ar-EG"/>
              </w:rPr>
              <w:t xml:space="preserve">لا يزال </w:t>
            </w:r>
            <w:r w:rsidRPr="00754E1A">
              <w:rPr>
                <w:rFonts w:hint="cs"/>
                <w:spacing w:val="-10"/>
                <w:rtl/>
                <w:lang w:val="en-US" w:bidi="ar-EG"/>
              </w:rPr>
              <w:t xml:space="preserve">هذا </w:t>
            </w:r>
            <w:r w:rsidRPr="00754E1A">
              <w:rPr>
                <w:spacing w:val="-10"/>
                <w:rtl/>
                <w:lang w:val="en-US" w:bidi="ar-EG"/>
              </w:rPr>
              <w:t xml:space="preserve">الحكم </w:t>
            </w:r>
            <w:r w:rsidRPr="00754E1A">
              <w:rPr>
                <w:rFonts w:hint="cs"/>
                <w:spacing w:val="-10"/>
                <w:rtl/>
                <w:lang w:val="en-US" w:bidi="ar-EG"/>
              </w:rPr>
              <w:t>قابلاً للتطبيق</w:t>
            </w:r>
            <w:r w:rsidRPr="00754E1A">
              <w:rPr>
                <w:spacing w:val="-10"/>
                <w:rtl/>
                <w:lang w:val="en-US" w:bidi="ar-EG"/>
              </w:rPr>
              <w:t>.</w:t>
            </w:r>
          </w:p>
        </w:tc>
        <w:tc>
          <w:tcPr>
            <w:tcW w:w="846" w:type="pct"/>
          </w:tcPr>
          <w:p w14:paraId="4E752E8A" w14:textId="77777777" w:rsidR="00754E1A" w:rsidRDefault="00754E1A" w:rsidP="007669B3">
            <w:pPr>
              <w:pStyle w:val="Tabletexte"/>
              <w:tabs>
                <w:tab w:val="clear" w:pos="794"/>
                <w:tab w:val="left" w:pos="313"/>
              </w:tabs>
              <w:rPr>
                <w:b/>
                <w:bCs/>
                <w:rtl/>
                <w:lang w:val="en-US" w:bidi="ar-EG"/>
              </w:rPr>
            </w:pPr>
          </w:p>
          <w:p w14:paraId="1341E32D" w14:textId="757FA4E9" w:rsidR="001017E2" w:rsidRPr="00C409DB" w:rsidRDefault="001017E2" w:rsidP="00410BB0">
            <w:pPr>
              <w:pStyle w:val="Tabletexte"/>
              <w:tabs>
                <w:tab w:val="clear" w:pos="794"/>
                <w:tab w:val="left" w:pos="313"/>
              </w:tabs>
              <w:ind w:left="312" w:hanging="312"/>
              <w:rPr>
                <w:rFonts w:hint="cs"/>
                <w:rtl/>
                <w:lang w:val="en-US" w:bidi="ar-EG"/>
              </w:rPr>
            </w:pPr>
            <w:r w:rsidRPr="00072E63">
              <w:rPr>
                <w:b/>
                <w:bCs/>
                <w:rtl/>
                <w:lang w:val="en-US" w:bidi="ar-EG"/>
              </w:rPr>
              <w:t>•</w:t>
            </w:r>
            <w:r w:rsidRPr="00072E63">
              <w:rPr>
                <w:b/>
                <w:bCs/>
                <w:lang w:val="en-US" w:bidi="ar-EG"/>
              </w:rPr>
              <w:tab/>
            </w:r>
            <w:r w:rsidRPr="00C409DB">
              <w:rPr>
                <w:rFonts w:hint="cs"/>
                <w:rtl/>
                <w:lang w:val="en-US" w:bidi="ar-EG"/>
              </w:rPr>
              <w:t>مرن بما فيه الكفاية</w:t>
            </w:r>
            <w:r w:rsidR="00EF782C">
              <w:rPr>
                <w:rFonts w:hint="cs"/>
                <w:rtl/>
                <w:lang w:val="en-US" w:bidi="ar-EG"/>
              </w:rPr>
              <w:t>.</w:t>
            </w:r>
          </w:p>
          <w:p w14:paraId="4CE23261" w14:textId="6437F43F" w:rsidR="001017E2" w:rsidRPr="00754E1A" w:rsidRDefault="001017E2" w:rsidP="00410BB0">
            <w:pPr>
              <w:pStyle w:val="Tabletexte"/>
              <w:tabs>
                <w:tab w:val="clear" w:pos="794"/>
                <w:tab w:val="left" w:pos="313"/>
              </w:tabs>
              <w:ind w:left="312" w:hanging="312"/>
              <w:rPr>
                <w:spacing w:val="-2"/>
                <w:lang w:val="en-US" w:bidi="ar-EG"/>
              </w:rPr>
            </w:pPr>
            <w:r w:rsidRPr="00072E63">
              <w:rPr>
                <w:b/>
                <w:bCs/>
                <w:spacing w:val="-2"/>
                <w:rtl/>
                <w:lang w:val="en-US" w:bidi="ar-EG"/>
              </w:rPr>
              <w:t>•</w:t>
            </w:r>
            <w:r w:rsidRPr="00072E63">
              <w:rPr>
                <w:b/>
                <w:bCs/>
                <w:spacing w:val="-2"/>
                <w:lang w:val="en-US" w:bidi="ar-EG"/>
              </w:rPr>
              <w:tab/>
            </w:r>
            <w:r w:rsidRPr="007669B3">
              <w:rPr>
                <w:rFonts w:hint="cs"/>
                <w:spacing w:val="-2"/>
                <w:rtl/>
                <w:lang w:val="en-US" w:bidi="ar-EG"/>
              </w:rPr>
              <w:t>يُشجع الاستثمار والمنافسة والأسعار التنافسية.</w:t>
            </w:r>
          </w:p>
        </w:tc>
        <w:tc>
          <w:tcPr>
            <w:tcW w:w="615" w:type="pct"/>
          </w:tcPr>
          <w:p w14:paraId="62160BF6" w14:textId="77777777" w:rsidR="00754E1A" w:rsidRDefault="00754E1A" w:rsidP="001017E2">
            <w:pPr>
              <w:pStyle w:val="Tabletexte"/>
              <w:rPr>
                <w:b/>
                <w:bCs/>
                <w:spacing w:val="-6"/>
                <w:rtl/>
                <w:lang w:val="en-US" w:bidi="ar-EG"/>
              </w:rPr>
            </w:pPr>
          </w:p>
          <w:p w14:paraId="2EAE1026" w14:textId="00875009" w:rsidR="001017E2" w:rsidRPr="00C409DB" w:rsidRDefault="000C264B" w:rsidP="001017E2">
            <w:pPr>
              <w:pStyle w:val="Tabletexte"/>
              <w:rPr>
                <w:b/>
                <w:bCs/>
                <w:lang w:val="en-US"/>
              </w:rPr>
            </w:pPr>
            <w:r w:rsidRPr="001017E2">
              <w:rPr>
                <w:rFonts w:hint="cs"/>
                <w:b/>
                <w:bCs/>
                <w:spacing w:val="-6"/>
                <w:rtl/>
                <w:lang w:val="en-US" w:bidi="ar-EG"/>
              </w:rPr>
              <w:t>لا حاجة إلى إجراء تغيير.</w:t>
            </w:r>
          </w:p>
        </w:tc>
      </w:tr>
      <w:tr w:rsidR="001017E2" w:rsidRPr="00C409DB" w14:paraId="275C7EA0" w14:textId="77777777" w:rsidTr="00D265D8">
        <w:trPr>
          <w:trHeight w:val="70"/>
          <w:jc w:val="center"/>
        </w:trPr>
        <w:tc>
          <w:tcPr>
            <w:tcW w:w="539" w:type="pct"/>
          </w:tcPr>
          <w:p w14:paraId="45139342" w14:textId="1BF94192" w:rsidR="001017E2" w:rsidRPr="00C409DB" w:rsidRDefault="001017E2" w:rsidP="001017E2">
            <w:pPr>
              <w:pStyle w:val="Tabletexte"/>
              <w:rPr>
                <w:lang w:val="en-US"/>
              </w:rPr>
            </w:pPr>
            <w:r w:rsidRPr="00C409DB">
              <w:rPr>
                <w:rFonts w:hint="cs"/>
                <w:b/>
                <w:bCs/>
                <w:position w:val="2"/>
                <w:rtl/>
                <w:lang w:val="en-GB"/>
              </w:rPr>
              <w:t>المادة</w:t>
            </w:r>
            <w:r w:rsidRPr="00C409DB">
              <w:rPr>
                <w:rFonts w:hint="cs"/>
                <w:b/>
                <w:bCs/>
                <w:position w:val="2"/>
                <w:rtl/>
                <w:lang w:val="en-GB" w:bidi="ar-EG"/>
              </w:rPr>
              <w:t xml:space="preserve"> </w:t>
            </w:r>
            <w:r w:rsidRPr="00C409DB">
              <w:rPr>
                <w:b/>
                <w:bCs/>
                <w:position w:val="2"/>
                <w:lang w:val="en-US" w:bidi="ar-EG"/>
              </w:rPr>
              <w:t>8</w:t>
            </w:r>
          </w:p>
        </w:tc>
        <w:tc>
          <w:tcPr>
            <w:tcW w:w="1077" w:type="pct"/>
          </w:tcPr>
          <w:p w14:paraId="2622BC1F" w14:textId="77777777" w:rsidR="001017E2" w:rsidRPr="007669B3" w:rsidRDefault="001017E2" w:rsidP="001017E2">
            <w:pPr>
              <w:pStyle w:val="Tabletexte"/>
              <w:rPr>
                <w:spacing w:val="-4"/>
                <w:lang w:val="en-US" w:bidi="ar-SA"/>
              </w:rPr>
            </w:pPr>
            <w:r w:rsidRPr="007669B3">
              <w:rPr>
                <w:b/>
                <w:spacing w:val="-4"/>
                <w:lang w:val="en-US"/>
              </w:rPr>
              <w:t>57</w:t>
            </w:r>
          </w:p>
          <w:p w14:paraId="2F9BB503" w14:textId="59EE4D92" w:rsidR="001017E2" w:rsidRPr="007669B3" w:rsidRDefault="001017E2" w:rsidP="001017E2">
            <w:pPr>
              <w:pStyle w:val="Tabletexte"/>
              <w:rPr>
                <w:spacing w:val="-4"/>
                <w:lang w:val="en-US"/>
              </w:rPr>
            </w:pPr>
            <w:r w:rsidRPr="007669B3">
              <w:rPr>
                <w:spacing w:val="-4"/>
                <w:lang w:val="en-US"/>
              </w:rPr>
              <w:t>1.2.8</w:t>
            </w:r>
            <w:r w:rsidRPr="007669B3">
              <w:rPr>
                <w:spacing w:val="-4"/>
                <w:lang w:val="en-US"/>
              </w:rPr>
              <w:tab/>
            </w:r>
            <w:r w:rsidRPr="007669B3">
              <w:rPr>
                <w:rFonts w:hint="cs"/>
                <w:spacing w:val="-4"/>
                <w:rtl/>
                <w:lang w:val="en-US" w:bidi="ar-EG"/>
              </w:rPr>
              <w:t>يمكن أن تنطبق الأحكام التالية عند إرساء شروط وأحكام خدمات الاتصالات الدولية من خلال مبادئ رسوم المحاسبة المحددة وفقاً للوائح التنظيمية الوطنية. ولا تنطبق هذه الأحكام على الترتيبات المحددة من خلال اتفاقات</w:t>
            </w:r>
            <w:r w:rsidRPr="007669B3">
              <w:rPr>
                <w:rFonts w:hint="eastAsia"/>
                <w:spacing w:val="-4"/>
                <w:rtl/>
                <w:lang w:val="en-US" w:bidi="ar-EG"/>
              </w:rPr>
              <w:t> </w:t>
            </w:r>
            <w:r w:rsidRPr="007669B3">
              <w:rPr>
                <w:rFonts w:hint="cs"/>
                <w:spacing w:val="-4"/>
                <w:rtl/>
                <w:lang w:val="en-US" w:bidi="ar-EG"/>
              </w:rPr>
              <w:t>تجارية.</w:t>
            </w:r>
          </w:p>
        </w:tc>
        <w:tc>
          <w:tcPr>
            <w:tcW w:w="1077" w:type="pct"/>
          </w:tcPr>
          <w:p w14:paraId="5C4E85CB" w14:textId="77777777" w:rsidR="00754E1A" w:rsidRDefault="00754E1A" w:rsidP="001017E2">
            <w:pPr>
              <w:pStyle w:val="Tabletexte"/>
              <w:rPr>
                <w:rtl/>
                <w:lang w:val="en-US" w:bidi="ar-EG"/>
              </w:rPr>
            </w:pPr>
          </w:p>
          <w:p w14:paraId="48437FBD" w14:textId="02D5BA08" w:rsidR="001017E2" w:rsidRPr="00C409DB" w:rsidRDefault="001017E2" w:rsidP="001017E2">
            <w:pPr>
              <w:pStyle w:val="Tabletexte"/>
              <w:rPr>
                <w:lang w:val="en-US"/>
              </w:rPr>
            </w:pPr>
            <w:r w:rsidRPr="00C409DB">
              <w:rPr>
                <w:rFonts w:hint="cs"/>
                <w:rtl/>
                <w:lang w:val="en-US" w:bidi="ar-EG"/>
              </w:rPr>
              <w:t>لا توجد فقرة مماثلة.</w:t>
            </w:r>
          </w:p>
        </w:tc>
        <w:tc>
          <w:tcPr>
            <w:tcW w:w="846" w:type="pct"/>
          </w:tcPr>
          <w:p w14:paraId="1513D57A" w14:textId="77777777" w:rsidR="00754E1A" w:rsidRDefault="00754E1A" w:rsidP="00754E1A">
            <w:pPr>
              <w:pStyle w:val="Tabletexte"/>
              <w:tabs>
                <w:tab w:val="clear" w:pos="794"/>
                <w:tab w:val="left" w:pos="313"/>
              </w:tabs>
              <w:ind w:left="312" w:hanging="312"/>
              <w:rPr>
                <w:spacing w:val="-4"/>
                <w:rtl/>
                <w:lang w:val="en-US" w:bidi="ar-EG"/>
              </w:rPr>
            </w:pPr>
          </w:p>
          <w:p w14:paraId="16ABD331" w14:textId="4826D706" w:rsidR="001017E2" w:rsidRPr="006449A0" w:rsidRDefault="001017E2" w:rsidP="00754E1A">
            <w:pPr>
              <w:pStyle w:val="Tabletexte"/>
              <w:tabs>
                <w:tab w:val="clear" w:pos="794"/>
                <w:tab w:val="left" w:pos="313"/>
              </w:tabs>
              <w:ind w:left="312" w:hanging="312"/>
              <w:rPr>
                <w:spacing w:val="-4"/>
                <w:lang w:val="en-US" w:bidi="ar-EG"/>
              </w:rPr>
            </w:pPr>
            <w:r w:rsidRPr="006449A0">
              <w:rPr>
                <w:spacing w:val="-4"/>
                <w:rtl/>
                <w:lang w:val="en-US" w:bidi="ar-EG"/>
              </w:rPr>
              <w:t>•</w:t>
            </w:r>
            <w:r w:rsidRPr="006449A0">
              <w:rPr>
                <w:spacing w:val="-4"/>
                <w:lang w:val="en-US" w:bidi="ar-EG"/>
              </w:rPr>
              <w:tab/>
            </w:r>
            <w:r w:rsidRPr="006449A0">
              <w:rPr>
                <w:rFonts w:hint="cs"/>
                <w:spacing w:val="-4"/>
                <w:rtl/>
                <w:lang w:val="en-US" w:bidi="ar-EG"/>
              </w:rPr>
              <w:t>يتيح إبرام الاتفاقات التجارية.</w:t>
            </w:r>
          </w:p>
          <w:p w14:paraId="477173BF" w14:textId="4B6FA220" w:rsidR="001017E2" w:rsidRPr="00C409DB" w:rsidRDefault="001017E2" w:rsidP="00754E1A">
            <w:pPr>
              <w:pStyle w:val="Tabletexte"/>
              <w:tabs>
                <w:tab w:val="clear" w:pos="794"/>
                <w:tab w:val="left" w:pos="313"/>
              </w:tabs>
              <w:ind w:left="312" w:hanging="312"/>
              <w:rPr>
                <w:rFonts w:hint="cs"/>
                <w:lang w:val="en-US" w:bidi="ar-EG"/>
              </w:rPr>
            </w:pPr>
            <w:r w:rsidRPr="00C409DB">
              <w:rPr>
                <w:rtl/>
                <w:lang w:val="en-US" w:bidi="ar-EG"/>
              </w:rPr>
              <w:t>•</w:t>
            </w:r>
            <w:r w:rsidRPr="00C409DB">
              <w:rPr>
                <w:lang w:val="en-US" w:bidi="ar-EG"/>
              </w:rPr>
              <w:tab/>
            </w:r>
            <w:r w:rsidRPr="00754E1A">
              <w:rPr>
                <w:spacing w:val="-10"/>
                <w:rtl/>
                <w:lang w:val="en-US" w:bidi="ar-EG"/>
              </w:rPr>
              <w:t xml:space="preserve">لا يزال </w:t>
            </w:r>
            <w:r w:rsidRPr="00754E1A">
              <w:rPr>
                <w:rFonts w:hint="cs"/>
                <w:spacing w:val="-10"/>
                <w:rtl/>
                <w:lang w:val="en-US" w:bidi="ar-EG"/>
              </w:rPr>
              <w:t xml:space="preserve">هذا </w:t>
            </w:r>
            <w:r w:rsidRPr="00754E1A">
              <w:rPr>
                <w:spacing w:val="-10"/>
                <w:rtl/>
                <w:lang w:val="en-US" w:bidi="ar-EG"/>
              </w:rPr>
              <w:t xml:space="preserve">الحكم </w:t>
            </w:r>
            <w:r w:rsidRPr="00754E1A">
              <w:rPr>
                <w:rFonts w:hint="cs"/>
                <w:spacing w:val="-10"/>
                <w:rtl/>
                <w:lang w:val="en-US" w:bidi="ar-EG"/>
              </w:rPr>
              <w:t>قابلاً للتطبيق</w:t>
            </w:r>
            <w:r w:rsidRPr="00754E1A">
              <w:rPr>
                <w:spacing w:val="-10"/>
                <w:rtl/>
                <w:lang w:val="en-US" w:bidi="ar-EG"/>
              </w:rPr>
              <w:t>.</w:t>
            </w:r>
          </w:p>
        </w:tc>
        <w:tc>
          <w:tcPr>
            <w:tcW w:w="846" w:type="pct"/>
          </w:tcPr>
          <w:p w14:paraId="2B7BD1A8" w14:textId="77777777" w:rsidR="00754E1A" w:rsidRDefault="00754E1A" w:rsidP="00410BB0">
            <w:pPr>
              <w:pStyle w:val="Tabletexte"/>
              <w:tabs>
                <w:tab w:val="clear" w:pos="794"/>
                <w:tab w:val="left" w:pos="313"/>
              </w:tabs>
              <w:ind w:left="312" w:hanging="312"/>
              <w:rPr>
                <w:b/>
                <w:bCs/>
                <w:rtl/>
                <w:lang w:val="en-US" w:bidi="ar-EG"/>
              </w:rPr>
            </w:pPr>
          </w:p>
          <w:p w14:paraId="13B78F50" w14:textId="1D835443" w:rsidR="001017E2" w:rsidRPr="00C409DB" w:rsidRDefault="001017E2" w:rsidP="00410BB0">
            <w:pPr>
              <w:pStyle w:val="Tabletexte"/>
              <w:tabs>
                <w:tab w:val="clear" w:pos="794"/>
                <w:tab w:val="left" w:pos="313"/>
              </w:tabs>
              <w:ind w:left="312" w:hanging="312"/>
              <w:rPr>
                <w:lang w:val="en-US" w:bidi="ar-EG"/>
              </w:rPr>
            </w:pPr>
            <w:r w:rsidRPr="00072E63">
              <w:rPr>
                <w:b/>
                <w:bCs/>
                <w:rtl/>
                <w:lang w:val="en-US" w:bidi="ar-EG"/>
              </w:rPr>
              <w:t>•</w:t>
            </w:r>
            <w:r w:rsidRPr="00072E63">
              <w:rPr>
                <w:b/>
                <w:bCs/>
                <w:lang w:val="en-US" w:bidi="ar-EG"/>
              </w:rPr>
              <w:tab/>
            </w:r>
            <w:r w:rsidRPr="00C409DB">
              <w:rPr>
                <w:rFonts w:hint="cs"/>
                <w:rtl/>
                <w:lang w:val="en-US" w:bidi="ar-EG"/>
              </w:rPr>
              <w:t>مرن بما فيه الكفاية</w:t>
            </w:r>
            <w:r w:rsidR="004F746C">
              <w:rPr>
                <w:rFonts w:hint="cs"/>
                <w:rtl/>
                <w:lang w:val="en-US" w:bidi="ar-EG"/>
              </w:rPr>
              <w:t>.</w:t>
            </w:r>
          </w:p>
          <w:p w14:paraId="26CCBBAF" w14:textId="2A6C0D8F" w:rsidR="001017E2" w:rsidRPr="00754E1A" w:rsidRDefault="001017E2" w:rsidP="00410BB0">
            <w:pPr>
              <w:pStyle w:val="Tabletexte"/>
              <w:tabs>
                <w:tab w:val="clear" w:pos="794"/>
                <w:tab w:val="left" w:pos="313"/>
              </w:tabs>
              <w:ind w:left="312" w:hanging="312"/>
              <w:rPr>
                <w:spacing w:val="-2"/>
                <w:lang w:val="en-US" w:bidi="ar-EG"/>
              </w:rPr>
            </w:pPr>
            <w:r w:rsidRPr="00072E63">
              <w:rPr>
                <w:b/>
                <w:bCs/>
                <w:spacing w:val="-2"/>
                <w:rtl/>
                <w:lang w:val="en-US" w:bidi="ar-EG"/>
              </w:rPr>
              <w:t>•</w:t>
            </w:r>
            <w:r w:rsidRPr="00072E63">
              <w:rPr>
                <w:b/>
                <w:bCs/>
                <w:spacing w:val="-2"/>
                <w:lang w:val="en-US" w:bidi="ar-EG"/>
              </w:rPr>
              <w:tab/>
            </w:r>
            <w:r w:rsidRPr="000C264B">
              <w:rPr>
                <w:rFonts w:hint="cs"/>
                <w:spacing w:val="-2"/>
                <w:rtl/>
                <w:lang w:val="en-US" w:bidi="ar-EG"/>
              </w:rPr>
              <w:t xml:space="preserve">يتعين </w:t>
            </w:r>
            <w:r w:rsidRPr="000C264B">
              <w:rPr>
                <w:spacing w:val="-2"/>
                <w:rtl/>
                <w:lang w:val="en-US" w:bidi="ar-EG"/>
              </w:rPr>
              <w:t xml:space="preserve">النظر فيما إذا كانت ترتيبات الاتصالات لا تزال </w:t>
            </w:r>
            <w:r w:rsidRPr="000C264B">
              <w:rPr>
                <w:rFonts w:hint="cs"/>
                <w:spacing w:val="-2"/>
                <w:rtl/>
                <w:lang w:val="en-US" w:bidi="ar-EG"/>
              </w:rPr>
              <w:t>تُبرم</w:t>
            </w:r>
            <w:r w:rsidRPr="000C264B">
              <w:rPr>
                <w:spacing w:val="-2"/>
                <w:rtl/>
                <w:lang w:val="en-US" w:bidi="ar-EG"/>
              </w:rPr>
              <w:t xml:space="preserve"> من خلال مبادئ </w:t>
            </w:r>
            <w:r w:rsidRPr="000C264B">
              <w:rPr>
                <w:rFonts w:hint="cs"/>
                <w:spacing w:val="-2"/>
                <w:rtl/>
                <w:lang w:val="en-US" w:bidi="ar-EG"/>
              </w:rPr>
              <w:t>رسوم</w:t>
            </w:r>
            <w:r w:rsidRPr="000C264B">
              <w:rPr>
                <w:spacing w:val="-2"/>
                <w:rtl/>
                <w:lang w:val="en-US" w:bidi="ar-EG"/>
              </w:rPr>
              <w:t xml:space="preserve"> المحاسبة. </w:t>
            </w:r>
            <w:r w:rsidRPr="000C264B">
              <w:rPr>
                <w:rFonts w:hint="cs"/>
                <w:spacing w:val="-2"/>
                <w:rtl/>
                <w:lang w:val="en-US" w:bidi="ar-EG"/>
              </w:rPr>
              <w:t>و</w:t>
            </w:r>
            <w:r w:rsidRPr="000C264B">
              <w:rPr>
                <w:spacing w:val="-2"/>
                <w:rtl/>
                <w:lang w:val="en-US" w:bidi="ar-EG"/>
              </w:rPr>
              <w:t xml:space="preserve">إذا لم يكن الأمر كذلك، </w:t>
            </w:r>
            <w:r w:rsidRPr="000C264B">
              <w:rPr>
                <w:rFonts w:hint="cs"/>
                <w:spacing w:val="-2"/>
                <w:rtl/>
                <w:lang w:val="en-US" w:bidi="ar-EG"/>
              </w:rPr>
              <w:t xml:space="preserve">يمكن النظر في تنقيح </w:t>
            </w:r>
            <w:r w:rsidRPr="000C264B">
              <w:rPr>
                <w:spacing w:val="-2"/>
                <w:rtl/>
                <w:lang w:val="en-US" w:bidi="ar-EG"/>
              </w:rPr>
              <w:t xml:space="preserve">النص </w:t>
            </w:r>
            <w:r w:rsidRPr="000C264B">
              <w:rPr>
                <w:rFonts w:hint="cs"/>
                <w:spacing w:val="-2"/>
                <w:rtl/>
                <w:lang w:val="en-US" w:bidi="ar-EG"/>
              </w:rPr>
              <w:t>لمراعاة</w:t>
            </w:r>
            <w:r w:rsidRPr="000C264B">
              <w:rPr>
                <w:spacing w:val="-2"/>
                <w:rtl/>
                <w:lang w:val="en-US" w:bidi="ar-EG"/>
              </w:rPr>
              <w:t xml:space="preserve"> الترتيبات التجارية فقط. </w:t>
            </w:r>
            <w:r w:rsidRPr="000C264B">
              <w:rPr>
                <w:rFonts w:hint="cs"/>
                <w:spacing w:val="-2"/>
                <w:rtl/>
                <w:lang w:val="en-US" w:bidi="ar-EG"/>
              </w:rPr>
              <w:t>و</w:t>
            </w:r>
            <w:r w:rsidRPr="000C264B">
              <w:rPr>
                <w:spacing w:val="-2"/>
                <w:rtl/>
                <w:lang w:val="en-US" w:bidi="ar-EG"/>
              </w:rPr>
              <w:t xml:space="preserve">لا تتعامل جنوب </w:t>
            </w:r>
            <w:r w:rsidRPr="000C264B">
              <w:rPr>
                <w:rFonts w:hint="cs"/>
                <w:spacing w:val="-2"/>
                <w:rtl/>
                <w:lang w:val="en-US" w:bidi="ar-EG"/>
              </w:rPr>
              <w:t>إ</w:t>
            </w:r>
            <w:r w:rsidRPr="000C264B">
              <w:rPr>
                <w:spacing w:val="-2"/>
                <w:rtl/>
                <w:lang w:val="en-US" w:bidi="ar-EG"/>
              </w:rPr>
              <w:t>فريقيا إلا من خلال ترتيب</w:t>
            </w:r>
            <w:r w:rsidRPr="000C264B">
              <w:rPr>
                <w:rFonts w:hint="cs"/>
                <w:spacing w:val="-2"/>
                <w:rtl/>
                <w:lang w:val="en-US" w:bidi="ar-EG"/>
              </w:rPr>
              <w:t>ات</w:t>
            </w:r>
            <w:r w:rsidRPr="000C264B">
              <w:rPr>
                <w:spacing w:val="-2"/>
                <w:rtl/>
                <w:lang w:val="en-US" w:bidi="ar-EG"/>
              </w:rPr>
              <w:t xml:space="preserve"> تجاري</w:t>
            </w:r>
            <w:r w:rsidRPr="000C264B">
              <w:rPr>
                <w:rFonts w:hint="cs"/>
                <w:spacing w:val="-2"/>
                <w:rtl/>
                <w:lang w:val="en-US" w:bidi="ar-EG"/>
              </w:rPr>
              <w:t>ة</w:t>
            </w:r>
            <w:r w:rsidRPr="000C264B">
              <w:rPr>
                <w:spacing w:val="-2"/>
                <w:rtl/>
                <w:lang w:val="en-US" w:bidi="ar-EG"/>
              </w:rPr>
              <w:t>.</w:t>
            </w:r>
          </w:p>
        </w:tc>
        <w:tc>
          <w:tcPr>
            <w:tcW w:w="615" w:type="pct"/>
          </w:tcPr>
          <w:p w14:paraId="3A56CA4E" w14:textId="77777777" w:rsidR="00754E1A" w:rsidRDefault="00754E1A" w:rsidP="001017E2">
            <w:pPr>
              <w:pStyle w:val="Tabletexte"/>
              <w:rPr>
                <w:b/>
                <w:bCs/>
                <w:spacing w:val="-6"/>
                <w:rtl/>
                <w:lang w:val="en-US" w:bidi="ar-EG"/>
              </w:rPr>
            </w:pPr>
          </w:p>
          <w:p w14:paraId="649E48D2" w14:textId="341F92FD" w:rsidR="001017E2" w:rsidRPr="00C409DB" w:rsidRDefault="000C264B" w:rsidP="001017E2">
            <w:pPr>
              <w:pStyle w:val="Tabletexte"/>
              <w:rPr>
                <w:b/>
                <w:bCs/>
                <w:lang w:val="en-US"/>
              </w:rPr>
            </w:pPr>
            <w:r w:rsidRPr="001017E2">
              <w:rPr>
                <w:rFonts w:hint="cs"/>
                <w:b/>
                <w:bCs/>
                <w:spacing w:val="-6"/>
                <w:rtl/>
                <w:lang w:val="en-US" w:bidi="ar-EG"/>
              </w:rPr>
              <w:t>لا حاجة إلى إجراء تغيير.</w:t>
            </w:r>
          </w:p>
        </w:tc>
      </w:tr>
      <w:tr w:rsidR="001017E2" w:rsidRPr="00C409DB" w14:paraId="72515920" w14:textId="77777777" w:rsidTr="00D265D8">
        <w:trPr>
          <w:trHeight w:val="153"/>
          <w:jc w:val="center"/>
        </w:trPr>
        <w:tc>
          <w:tcPr>
            <w:tcW w:w="539" w:type="pct"/>
          </w:tcPr>
          <w:p w14:paraId="22728DE7" w14:textId="1387648F" w:rsidR="001017E2" w:rsidRPr="00C409DB" w:rsidRDefault="001017E2" w:rsidP="001017E2">
            <w:pPr>
              <w:pStyle w:val="Tabletexte"/>
              <w:rPr>
                <w:lang w:val="en-US"/>
              </w:rPr>
            </w:pPr>
            <w:r w:rsidRPr="00C409DB">
              <w:rPr>
                <w:rFonts w:hint="cs"/>
                <w:b/>
                <w:bCs/>
                <w:position w:val="2"/>
                <w:rtl/>
                <w:lang w:val="en-GB"/>
              </w:rPr>
              <w:lastRenderedPageBreak/>
              <w:t>المادة</w:t>
            </w:r>
            <w:r w:rsidRPr="00C409DB">
              <w:rPr>
                <w:rFonts w:hint="cs"/>
                <w:b/>
                <w:bCs/>
                <w:position w:val="2"/>
                <w:rtl/>
                <w:lang w:val="en-GB" w:bidi="ar-EG"/>
              </w:rPr>
              <w:t xml:space="preserve"> </w:t>
            </w:r>
            <w:r w:rsidRPr="00C409DB">
              <w:rPr>
                <w:b/>
                <w:bCs/>
                <w:position w:val="2"/>
                <w:lang w:val="en-US" w:bidi="ar-EG"/>
              </w:rPr>
              <w:t>8</w:t>
            </w:r>
          </w:p>
        </w:tc>
        <w:tc>
          <w:tcPr>
            <w:tcW w:w="1077" w:type="pct"/>
          </w:tcPr>
          <w:p w14:paraId="5CF19B86" w14:textId="77777777" w:rsidR="001017E2" w:rsidRPr="00C409DB" w:rsidRDefault="001017E2" w:rsidP="001017E2">
            <w:pPr>
              <w:pStyle w:val="Tabletexte"/>
              <w:rPr>
                <w:lang w:val="en-US" w:bidi="ar-EG"/>
              </w:rPr>
            </w:pPr>
            <w:r w:rsidRPr="00C409DB">
              <w:rPr>
                <w:b/>
                <w:lang w:val="en-US"/>
              </w:rPr>
              <w:t>58</w:t>
            </w:r>
          </w:p>
          <w:p w14:paraId="7249C4C7" w14:textId="5120E071" w:rsidR="001017E2" w:rsidRPr="00C409DB" w:rsidRDefault="001017E2" w:rsidP="001017E2">
            <w:pPr>
              <w:pStyle w:val="Tabletexte"/>
              <w:rPr>
                <w:lang w:val="en-US"/>
              </w:rPr>
            </w:pPr>
            <w:r w:rsidRPr="00C409DB">
              <w:rPr>
                <w:lang w:val="en-US"/>
              </w:rPr>
              <w:t>2.2.8</w:t>
            </w:r>
            <w:r w:rsidRPr="00C409DB">
              <w:rPr>
                <w:rFonts w:hint="cs"/>
                <w:rtl/>
                <w:lang w:val="en-US" w:bidi="ar-SA"/>
              </w:rPr>
              <w:tab/>
            </w:r>
            <w:r w:rsidRPr="00C409DB">
              <w:rPr>
                <w:rFonts w:hint="cs"/>
                <w:rtl/>
                <w:lang w:val="en-US" w:bidi="ar-EG"/>
              </w:rPr>
              <w:t xml:space="preserve">تضع وكالات التشغيل المرخص لها وتعدل، بالاتفاق فيما بينها، رسوم المحاسبة الواجب تطبيقها فيما بينها بالنسبة </w:t>
            </w:r>
            <w:r w:rsidR="002172C5">
              <w:rPr>
                <w:rFonts w:hint="cs"/>
                <w:rtl/>
                <w:lang w:val="en-US" w:bidi="ar-EG"/>
              </w:rPr>
              <w:t>لكل</w:t>
            </w:r>
            <w:r w:rsidRPr="00C409DB">
              <w:rPr>
                <w:rFonts w:hint="cs"/>
                <w:rtl/>
                <w:lang w:val="en-US" w:bidi="ar-EG"/>
              </w:rPr>
              <w:t xml:space="preserve"> خدمة تشملها علاقة معينة، وذلك وفقاً لأحكام التذييل</w:t>
            </w:r>
            <w:r w:rsidRPr="00C409DB">
              <w:rPr>
                <w:rFonts w:hint="eastAsia"/>
                <w:rtl/>
                <w:lang w:val="en-US" w:bidi="ar-EG"/>
              </w:rPr>
              <w:t> </w:t>
            </w:r>
            <w:r w:rsidRPr="00C409DB">
              <w:rPr>
                <w:lang w:val="en-US"/>
              </w:rPr>
              <w:t>1</w:t>
            </w:r>
            <w:r w:rsidRPr="00C409DB">
              <w:rPr>
                <w:rFonts w:hint="cs"/>
                <w:rtl/>
                <w:lang w:val="en-US" w:bidi="ar-EG"/>
              </w:rPr>
              <w:t xml:space="preserve"> ومع مراعاة التوصيات ذات الصلة الصادرة عن قطاع تقييس الاتصالات للاتحاد الدولي للاتصالات.</w:t>
            </w:r>
          </w:p>
        </w:tc>
        <w:tc>
          <w:tcPr>
            <w:tcW w:w="1077" w:type="pct"/>
          </w:tcPr>
          <w:p w14:paraId="69812774" w14:textId="77777777" w:rsidR="001017E2" w:rsidRPr="00C409DB" w:rsidRDefault="001017E2" w:rsidP="001017E2">
            <w:pPr>
              <w:pStyle w:val="Tabletexte"/>
              <w:rPr>
                <w:b/>
                <w:rtl/>
                <w:lang w:val="en-US" w:bidi="ar-EG"/>
              </w:rPr>
            </w:pPr>
            <w:r w:rsidRPr="00C409DB">
              <w:rPr>
                <w:b/>
                <w:lang w:val="en-US" w:bidi="ar-EG"/>
              </w:rPr>
              <w:t>47</w:t>
            </w:r>
          </w:p>
          <w:p w14:paraId="0F68A83E" w14:textId="43D723F5" w:rsidR="001017E2" w:rsidRPr="00C409DB" w:rsidRDefault="001017E2" w:rsidP="001017E2">
            <w:pPr>
              <w:pStyle w:val="Tabletexte"/>
              <w:rPr>
                <w:rtl/>
                <w:lang w:val="en-US" w:bidi="ar-EG"/>
              </w:rPr>
            </w:pPr>
            <w:r w:rsidRPr="00C409DB">
              <w:rPr>
                <w:bCs/>
                <w:lang w:val="en-US" w:bidi="ar-EG"/>
              </w:rPr>
              <w:t>1.2.6</w:t>
            </w:r>
            <w:r w:rsidRPr="00C409DB">
              <w:rPr>
                <w:rFonts w:hint="cs"/>
                <w:rtl/>
                <w:lang w:val="en-US" w:bidi="ar-EG"/>
              </w:rPr>
              <w:tab/>
              <w:t xml:space="preserve">تضع الإدارات [أو وكالات التشغيل الخاصة المعترف بها] وتعدل، بالاتفاق المتبادل، رسوم المحاسبة الواجب تطبيقها فيما بينها بالنسبة </w:t>
            </w:r>
            <w:r w:rsidR="002172C5">
              <w:rPr>
                <w:rFonts w:hint="cs"/>
                <w:rtl/>
                <w:lang w:val="en-US" w:bidi="ar-EG"/>
              </w:rPr>
              <w:t>لكل</w:t>
            </w:r>
            <w:r w:rsidRPr="00C409DB">
              <w:rPr>
                <w:rFonts w:hint="cs"/>
                <w:rtl/>
                <w:lang w:val="en-US" w:bidi="ar-EG"/>
              </w:rPr>
              <w:t xml:space="preserve"> خدمة مقبولة في علاقة معينة، وذلك وفقاً لأحكام التذييل </w:t>
            </w:r>
            <w:r w:rsidRPr="00C409DB">
              <w:rPr>
                <w:lang w:val="en-US" w:bidi="ar-EG"/>
              </w:rPr>
              <w:t>1</w:t>
            </w:r>
            <w:r w:rsidRPr="00C409DB">
              <w:rPr>
                <w:rFonts w:hint="cs"/>
                <w:rtl/>
                <w:lang w:val="en-US" w:bidi="ar-EG"/>
              </w:rPr>
              <w:t xml:space="preserve"> ومع مراعاة التوصيات ذات الصلة الصادرة عن اللجنة </w:t>
            </w:r>
            <w:r w:rsidRPr="00C409DB">
              <w:rPr>
                <w:lang w:val="en-US" w:bidi="ar-EG"/>
              </w:rPr>
              <w:t>CCITT</w:t>
            </w:r>
            <w:r w:rsidRPr="00C409DB">
              <w:rPr>
                <w:rFonts w:hint="cs"/>
                <w:rtl/>
                <w:lang w:val="en-US" w:bidi="ar-EG"/>
              </w:rPr>
              <w:t xml:space="preserve"> وتطور التكاليف المتعلقة بهذه الخدمات.</w:t>
            </w:r>
          </w:p>
        </w:tc>
        <w:tc>
          <w:tcPr>
            <w:tcW w:w="846" w:type="pct"/>
          </w:tcPr>
          <w:p w14:paraId="521FB381" w14:textId="77777777" w:rsidR="00754E1A" w:rsidRDefault="00754E1A" w:rsidP="001017E2">
            <w:pPr>
              <w:pStyle w:val="Tabletexte"/>
              <w:tabs>
                <w:tab w:val="clear" w:pos="794"/>
                <w:tab w:val="left" w:pos="313"/>
              </w:tabs>
              <w:jc w:val="left"/>
              <w:rPr>
                <w:rtl/>
                <w:lang w:val="en-US" w:bidi="ar-EG"/>
              </w:rPr>
            </w:pPr>
          </w:p>
          <w:p w14:paraId="4FCB0E76" w14:textId="0E50F04F" w:rsidR="001017E2" w:rsidRPr="00C409DB" w:rsidRDefault="001017E2" w:rsidP="00410BB0">
            <w:pPr>
              <w:pStyle w:val="Tabletexte"/>
              <w:tabs>
                <w:tab w:val="clear" w:pos="794"/>
                <w:tab w:val="left" w:pos="313"/>
              </w:tabs>
              <w:ind w:left="312" w:hanging="312"/>
              <w:rPr>
                <w:lang w:val="en-US" w:bidi="ar-EG"/>
              </w:rPr>
            </w:pPr>
            <w:r w:rsidRPr="00C409DB">
              <w:rPr>
                <w:rtl/>
                <w:lang w:val="en-US" w:bidi="ar-EG"/>
              </w:rPr>
              <w:t>•</w:t>
            </w:r>
            <w:r w:rsidRPr="00C409DB">
              <w:rPr>
                <w:lang w:val="en-US" w:bidi="ar-EG"/>
              </w:rPr>
              <w:tab/>
            </w:r>
            <w:r>
              <w:rPr>
                <w:rFonts w:hint="cs"/>
                <w:rtl/>
                <w:lang w:val="en-US" w:bidi="ar-EG"/>
              </w:rPr>
              <w:t>ي</w:t>
            </w:r>
            <w:r w:rsidRPr="00C409DB">
              <w:rPr>
                <w:rFonts w:hint="cs"/>
                <w:rtl/>
                <w:lang w:val="en-US" w:bidi="ar-EG"/>
              </w:rPr>
              <w:t>ختلف هذ</w:t>
            </w:r>
            <w:r>
              <w:rPr>
                <w:rFonts w:hint="cs"/>
                <w:rtl/>
                <w:lang w:val="en-US" w:bidi="ar-EG"/>
              </w:rPr>
              <w:t>ا</w:t>
            </w:r>
            <w:r w:rsidRPr="00C409DB">
              <w:rPr>
                <w:rFonts w:hint="cs"/>
                <w:rtl/>
                <w:lang w:val="en-US" w:bidi="ar-EG"/>
              </w:rPr>
              <w:t xml:space="preserve"> </w:t>
            </w:r>
            <w:r>
              <w:rPr>
                <w:rFonts w:hint="cs"/>
                <w:rtl/>
                <w:lang w:val="en-US" w:bidi="ar-EG"/>
              </w:rPr>
              <w:t>الحكم</w:t>
            </w:r>
            <w:r w:rsidRPr="00C409DB">
              <w:rPr>
                <w:rFonts w:hint="cs"/>
                <w:rtl/>
                <w:lang w:val="en-US" w:bidi="ar-EG"/>
              </w:rPr>
              <w:t xml:space="preserve"> اختلافاً بسيطاً </w:t>
            </w:r>
            <w:r w:rsidRPr="00C409DB">
              <w:rPr>
                <w:rtl/>
                <w:lang w:val="en-US" w:bidi="ar-EG"/>
              </w:rPr>
              <w:t xml:space="preserve">عن أحكام </w:t>
            </w:r>
            <w:r w:rsidRPr="00C409DB">
              <w:rPr>
                <w:rFonts w:hint="cs"/>
                <w:rtl/>
                <w:lang w:val="en-US" w:bidi="ar-EG"/>
              </w:rPr>
              <w:t xml:space="preserve">عام </w:t>
            </w:r>
            <w:r w:rsidRPr="00C409DB">
              <w:rPr>
                <w:lang w:val="en-US" w:bidi="ar-EG"/>
              </w:rPr>
              <w:t>1988</w:t>
            </w:r>
            <w:r w:rsidRPr="00C409DB">
              <w:rPr>
                <w:rtl/>
                <w:lang w:val="en-US" w:bidi="ar-EG"/>
              </w:rPr>
              <w:t xml:space="preserve"> ذات الصلة. </w:t>
            </w:r>
            <w:r w:rsidRPr="00C409DB">
              <w:rPr>
                <w:rFonts w:hint="cs"/>
                <w:rtl/>
                <w:lang w:val="en-US" w:bidi="ar-EG"/>
              </w:rPr>
              <w:t>و</w:t>
            </w:r>
            <w:r w:rsidRPr="00C409DB">
              <w:rPr>
                <w:rtl/>
                <w:lang w:val="en-US" w:bidi="ar-EG"/>
              </w:rPr>
              <w:t xml:space="preserve">لا </w:t>
            </w:r>
            <w:r>
              <w:rPr>
                <w:rFonts w:hint="cs"/>
                <w:rtl/>
                <w:lang w:val="en-US" w:bidi="ar-EG"/>
              </w:rPr>
              <w:t>ي</w:t>
            </w:r>
            <w:r w:rsidRPr="00C409DB">
              <w:rPr>
                <w:rtl/>
                <w:lang w:val="en-US" w:bidi="ar-EG"/>
              </w:rPr>
              <w:t>ؤ</w:t>
            </w:r>
            <w:r w:rsidRPr="00C409DB">
              <w:rPr>
                <w:rFonts w:hint="cs"/>
                <w:rtl/>
                <w:lang w:val="en-US" w:bidi="ar-EG"/>
              </w:rPr>
              <w:t>دي إلى تأخير</w:t>
            </w:r>
            <w:r w:rsidRPr="00C409DB">
              <w:rPr>
                <w:rtl/>
                <w:lang w:val="en-US" w:bidi="ar-EG"/>
              </w:rPr>
              <w:t xml:space="preserve"> </w:t>
            </w:r>
            <w:r w:rsidRPr="00C409DB">
              <w:rPr>
                <w:rFonts w:hint="cs"/>
                <w:rtl/>
                <w:lang w:val="en-US" w:bidi="ar-EG"/>
              </w:rPr>
              <w:t>إتاحة</w:t>
            </w:r>
            <w:r w:rsidRPr="00C409DB">
              <w:rPr>
                <w:rtl/>
                <w:lang w:val="en-US" w:bidi="ar-EG"/>
              </w:rPr>
              <w:t xml:space="preserve"> الشبكات والخدمات.</w:t>
            </w:r>
          </w:p>
          <w:p w14:paraId="2161407B" w14:textId="60BF412A" w:rsidR="001017E2" w:rsidRPr="00410BB0" w:rsidRDefault="001017E2" w:rsidP="00410BB0">
            <w:pPr>
              <w:pStyle w:val="Tabletexte"/>
              <w:tabs>
                <w:tab w:val="clear" w:pos="794"/>
                <w:tab w:val="left" w:pos="313"/>
              </w:tabs>
              <w:ind w:left="312" w:hanging="312"/>
              <w:rPr>
                <w:spacing w:val="-10"/>
                <w:lang w:val="en-US" w:bidi="ar-EG"/>
              </w:rPr>
            </w:pPr>
            <w:r w:rsidRPr="00410BB0">
              <w:rPr>
                <w:spacing w:val="-10"/>
                <w:rtl/>
                <w:lang w:val="en-US" w:bidi="ar-EG"/>
              </w:rPr>
              <w:t>•</w:t>
            </w:r>
            <w:r w:rsidRPr="00410BB0">
              <w:rPr>
                <w:spacing w:val="-10"/>
                <w:lang w:val="en-US" w:bidi="ar-EG"/>
              </w:rPr>
              <w:tab/>
            </w:r>
            <w:r w:rsidRPr="00410BB0">
              <w:rPr>
                <w:spacing w:val="-10"/>
                <w:rtl/>
                <w:lang w:val="en-US" w:bidi="ar-EG"/>
              </w:rPr>
              <w:t xml:space="preserve">لا يزال </w:t>
            </w:r>
            <w:r w:rsidRPr="00410BB0">
              <w:rPr>
                <w:rFonts w:hint="cs"/>
                <w:spacing w:val="-10"/>
                <w:rtl/>
                <w:lang w:val="en-US" w:bidi="ar-EG"/>
              </w:rPr>
              <w:t xml:space="preserve">هذا </w:t>
            </w:r>
            <w:r w:rsidRPr="00410BB0">
              <w:rPr>
                <w:spacing w:val="-10"/>
                <w:rtl/>
                <w:lang w:val="en-US" w:bidi="ar-EG"/>
              </w:rPr>
              <w:t xml:space="preserve">الحكم </w:t>
            </w:r>
            <w:r w:rsidRPr="00410BB0">
              <w:rPr>
                <w:rFonts w:hint="cs"/>
                <w:spacing w:val="-10"/>
                <w:rtl/>
                <w:lang w:val="en-US" w:bidi="ar-EG"/>
              </w:rPr>
              <w:t>قابلاً للتطبيق</w:t>
            </w:r>
            <w:r w:rsidRPr="00410BB0">
              <w:rPr>
                <w:spacing w:val="-10"/>
                <w:rtl/>
                <w:lang w:val="en-US" w:bidi="ar-EG"/>
              </w:rPr>
              <w:t>.</w:t>
            </w:r>
          </w:p>
        </w:tc>
        <w:tc>
          <w:tcPr>
            <w:tcW w:w="846" w:type="pct"/>
          </w:tcPr>
          <w:p w14:paraId="2F4922F0" w14:textId="77777777" w:rsidR="00754E1A" w:rsidRDefault="00754E1A" w:rsidP="001017E2">
            <w:pPr>
              <w:pStyle w:val="Tabletexte"/>
              <w:tabs>
                <w:tab w:val="clear" w:pos="794"/>
                <w:tab w:val="left" w:pos="313"/>
              </w:tabs>
              <w:rPr>
                <w:b/>
                <w:bCs/>
                <w:rtl/>
                <w:lang w:val="en-US" w:bidi="ar-EG"/>
              </w:rPr>
            </w:pPr>
          </w:p>
          <w:p w14:paraId="38077C73" w14:textId="6536973B" w:rsidR="001017E2" w:rsidRPr="00C409DB" w:rsidRDefault="001017E2" w:rsidP="00410BB0">
            <w:pPr>
              <w:pStyle w:val="Tabletexte"/>
              <w:tabs>
                <w:tab w:val="clear" w:pos="794"/>
                <w:tab w:val="left" w:pos="313"/>
              </w:tabs>
              <w:ind w:left="312" w:hanging="312"/>
              <w:rPr>
                <w:lang w:val="en-US" w:bidi="ar-EG"/>
              </w:rPr>
            </w:pPr>
            <w:r w:rsidRPr="00072E63">
              <w:rPr>
                <w:b/>
                <w:bCs/>
                <w:rtl/>
                <w:lang w:val="en-US" w:bidi="ar-EG"/>
              </w:rPr>
              <w:t>•</w:t>
            </w:r>
            <w:r w:rsidRPr="00072E63">
              <w:rPr>
                <w:b/>
                <w:bCs/>
                <w:lang w:val="en-US" w:bidi="ar-EG"/>
              </w:rPr>
              <w:tab/>
            </w:r>
            <w:r w:rsidRPr="00C409DB">
              <w:rPr>
                <w:rFonts w:hint="cs"/>
                <w:rtl/>
                <w:lang w:val="en-US" w:bidi="ar-EG"/>
              </w:rPr>
              <w:t>مرن بما فيه الكفاية</w:t>
            </w:r>
            <w:r w:rsidR="005804F5">
              <w:rPr>
                <w:rFonts w:hint="cs"/>
                <w:rtl/>
                <w:lang w:val="en-US" w:bidi="ar-EG"/>
              </w:rPr>
              <w:t>.</w:t>
            </w:r>
          </w:p>
          <w:p w14:paraId="1A4B94E3" w14:textId="6C8C297A" w:rsidR="001017E2" w:rsidRPr="00410BB0" w:rsidRDefault="001017E2" w:rsidP="00410BB0">
            <w:pPr>
              <w:pStyle w:val="Tabletexte"/>
              <w:tabs>
                <w:tab w:val="clear" w:pos="794"/>
                <w:tab w:val="left" w:pos="313"/>
              </w:tabs>
              <w:ind w:left="312" w:hanging="312"/>
              <w:rPr>
                <w:spacing w:val="-2"/>
                <w:lang w:val="en-US" w:bidi="ar-EG"/>
              </w:rPr>
            </w:pPr>
            <w:r w:rsidRPr="00072E63">
              <w:rPr>
                <w:b/>
                <w:bCs/>
                <w:spacing w:val="-2"/>
                <w:rtl/>
                <w:lang w:val="en-US" w:bidi="ar-EG"/>
              </w:rPr>
              <w:t>•</w:t>
            </w:r>
            <w:r w:rsidRPr="00072E63">
              <w:rPr>
                <w:b/>
                <w:bCs/>
                <w:spacing w:val="-2"/>
                <w:lang w:val="en-US" w:bidi="ar-EG"/>
              </w:rPr>
              <w:tab/>
            </w:r>
            <w:r w:rsidRPr="00954DAD">
              <w:rPr>
                <w:rFonts w:hint="cs"/>
                <w:spacing w:val="-2"/>
                <w:rtl/>
                <w:lang w:val="en-US" w:bidi="ar-EG"/>
              </w:rPr>
              <w:t>الاتفاقات التجارية مستبعدة من هذه الأحكام.</w:t>
            </w:r>
          </w:p>
        </w:tc>
        <w:tc>
          <w:tcPr>
            <w:tcW w:w="615" w:type="pct"/>
          </w:tcPr>
          <w:p w14:paraId="36588899" w14:textId="77777777" w:rsidR="00754E1A" w:rsidRDefault="00754E1A" w:rsidP="001017E2">
            <w:pPr>
              <w:pStyle w:val="Tabletexte"/>
              <w:rPr>
                <w:b/>
                <w:bCs/>
                <w:spacing w:val="-6"/>
                <w:rtl/>
                <w:lang w:val="en-US" w:bidi="ar-EG"/>
              </w:rPr>
            </w:pPr>
          </w:p>
          <w:p w14:paraId="4C584B66" w14:textId="23CE246F" w:rsidR="001017E2" w:rsidRPr="00C409DB" w:rsidRDefault="000C264B" w:rsidP="001017E2">
            <w:pPr>
              <w:pStyle w:val="Tabletexte"/>
              <w:rPr>
                <w:b/>
                <w:bCs/>
                <w:color w:val="000000"/>
              </w:rPr>
            </w:pPr>
            <w:r w:rsidRPr="001017E2">
              <w:rPr>
                <w:rFonts w:hint="cs"/>
                <w:b/>
                <w:bCs/>
                <w:spacing w:val="-6"/>
                <w:rtl/>
                <w:lang w:val="en-US" w:bidi="ar-EG"/>
              </w:rPr>
              <w:t>لا حاجة إلى إجراء تغيير.</w:t>
            </w:r>
          </w:p>
        </w:tc>
      </w:tr>
      <w:tr w:rsidR="001017E2" w:rsidRPr="00C409DB" w14:paraId="0CBD0EB9" w14:textId="77777777" w:rsidTr="00D265D8">
        <w:trPr>
          <w:trHeight w:val="153"/>
          <w:jc w:val="center"/>
        </w:trPr>
        <w:tc>
          <w:tcPr>
            <w:tcW w:w="539" w:type="pct"/>
          </w:tcPr>
          <w:p w14:paraId="35D50EFF" w14:textId="62B3EAC9" w:rsidR="001017E2" w:rsidRPr="00C409DB" w:rsidRDefault="001017E2" w:rsidP="001017E2">
            <w:pPr>
              <w:pStyle w:val="Tabletexte"/>
              <w:rPr>
                <w:lang w:val="en-US"/>
              </w:rPr>
            </w:pPr>
            <w:r w:rsidRPr="00C409DB">
              <w:rPr>
                <w:rFonts w:hint="cs"/>
                <w:b/>
                <w:bCs/>
                <w:position w:val="2"/>
                <w:rtl/>
                <w:lang w:val="en-GB"/>
              </w:rPr>
              <w:t>المادة</w:t>
            </w:r>
            <w:r w:rsidRPr="00C409DB">
              <w:rPr>
                <w:rFonts w:hint="cs"/>
                <w:b/>
                <w:bCs/>
                <w:position w:val="2"/>
                <w:rtl/>
                <w:lang w:val="en-GB" w:bidi="ar-EG"/>
              </w:rPr>
              <w:t xml:space="preserve"> </w:t>
            </w:r>
            <w:r w:rsidRPr="00C409DB">
              <w:rPr>
                <w:b/>
                <w:bCs/>
                <w:position w:val="2"/>
                <w:lang w:val="en-US" w:bidi="ar-EG"/>
              </w:rPr>
              <w:t>8</w:t>
            </w:r>
          </w:p>
        </w:tc>
        <w:tc>
          <w:tcPr>
            <w:tcW w:w="1077" w:type="pct"/>
          </w:tcPr>
          <w:p w14:paraId="33B0E1BC" w14:textId="77777777" w:rsidR="001017E2" w:rsidRPr="00C409DB" w:rsidRDefault="001017E2" w:rsidP="001017E2">
            <w:pPr>
              <w:pStyle w:val="Tabletexte"/>
              <w:rPr>
                <w:lang w:val="en-US" w:bidi="ar-SA"/>
              </w:rPr>
            </w:pPr>
            <w:r w:rsidRPr="00C409DB">
              <w:rPr>
                <w:b/>
                <w:lang w:val="en-US"/>
              </w:rPr>
              <w:t>59</w:t>
            </w:r>
          </w:p>
          <w:p w14:paraId="410C5960" w14:textId="5C2C89D7" w:rsidR="001017E2" w:rsidRPr="00C409DB" w:rsidRDefault="001017E2" w:rsidP="001017E2">
            <w:pPr>
              <w:pStyle w:val="Tabletexte"/>
              <w:rPr>
                <w:lang w:val="en-US"/>
              </w:rPr>
            </w:pPr>
            <w:r w:rsidRPr="00C409DB">
              <w:rPr>
                <w:lang w:val="en-US"/>
              </w:rPr>
              <w:t>3.2.8</w:t>
            </w:r>
            <w:r w:rsidRPr="00C409DB">
              <w:rPr>
                <w:lang w:val="en-US"/>
              </w:rPr>
              <w:tab/>
            </w:r>
            <w:r w:rsidRPr="00C409DB">
              <w:rPr>
                <w:rFonts w:hint="cs"/>
                <w:rtl/>
                <w:lang w:val="en-US" w:bidi="ar-SA"/>
              </w:rPr>
              <w:t>تتبع الأطراف المعنية في توفير خدمات الاتصالات الدولية الأحكام ذات الصلة المحددة في التذييلين</w:t>
            </w:r>
            <w:r w:rsidRPr="00C409DB">
              <w:rPr>
                <w:rFonts w:hint="eastAsia"/>
                <w:rtl/>
                <w:lang w:val="en-US" w:bidi="ar-SA"/>
              </w:rPr>
              <w:t> </w:t>
            </w:r>
            <w:r w:rsidRPr="00C409DB">
              <w:rPr>
                <w:rFonts w:hint="cs"/>
                <w:lang w:val="en-US"/>
              </w:rPr>
              <w:t>1</w:t>
            </w:r>
            <w:r w:rsidRPr="00C409DB">
              <w:rPr>
                <w:rFonts w:hint="cs"/>
                <w:rtl/>
                <w:lang w:val="en-US" w:bidi="ar-SA"/>
              </w:rPr>
              <w:t xml:space="preserve"> و</w:t>
            </w:r>
            <w:r w:rsidRPr="00C409DB">
              <w:rPr>
                <w:rFonts w:hint="cs"/>
                <w:lang w:val="en-US"/>
              </w:rPr>
              <w:t>2</w:t>
            </w:r>
            <w:r w:rsidRPr="00C409DB">
              <w:rPr>
                <w:rFonts w:hint="cs"/>
                <w:rtl/>
                <w:lang w:val="en-US" w:bidi="ar-SA"/>
              </w:rPr>
              <w:t xml:space="preserve"> لهذه اللوائح، ما</w:t>
            </w:r>
            <w:r w:rsidRPr="00C409DB">
              <w:rPr>
                <w:rFonts w:hint="eastAsia"/>
                <w:rtl/>
                <w:lang w:val="en-US" w:bidi="ar-SA"/>
              </w:rPr>
              <w:t> </w:t>
            </w:r>
            <w:r w:rsidRPr="00C409DB">
              <w:rPr>
                <w:rFonts w:hint="cs"/>
                <w:rtl/>
                <w:lang w:val="en-US" w:bidi="ar-SA"/>
              </w:rPr>
              <w:t>لم يُتفق على خلاف ذلك.</w:t>
            </w:r>
          </w:p>
        </w:tc>
        <w:tc>
          <w:tcPr>
            <w:tcW w:w="1077" w:type="pct"/>
          </w:tcPr>
          <w:p w14:paraId="1AECBFFC" w14:textId="77777777" w:rsidR="001017E2" w:rsidRPr="00C409DB" w:rsidRDefault="001017E2" w:rsidP="001017E2">
            <w:pPr>
              <w:pStyle w:val="Tabletexte"/>
              <w:rPr>
                <w:rtl/>
                <w:lang w:val="en-US" w:bidi="ar-EG"/>
              </w:rPr>
            </w:pPr>
            <w:r w:rsidRPr="00C409DB">
              <w:rPr>
                <w:b/>
                <w:lang w:val="en-US"/>
              </w:rPr>
              <w:t>52</w:t>
            </w:r>
          </w:p>
          <w:p w14:paraId="136DACE9" w14:textId="37B55D14" w:rsidR="001017E2" w:rsidRPr="00C409DB" w:rsidRDefault="001017E2" w:rsidP="001017E2">
            <w:pPr>
              <w:pStyle w:val="Tabletexte"/>
              <w:rPr>
                <w:lang w:val="en-US"/>
              </w:rPr>
            </w:pPr>
            <w:r w:rsidRPr="00C409DB">
              <w:rPr>
                <w:lang w:val="en-US"/>
              </w:rPr>
              <w:t>1.4.6</w:t>
            </w:r>
            <w:r w:rsidRPr="00C409DB">
              <w:rPr>
                <w:rFonts w:hint="cs"/>
                <w:rtl/>
                <w:lang w:val="en-US" w:bidi="ar-EG"/>
              </w:rPr>
              <w:tab/>
              <w:t xml:space="preserve">إلا في حال الاتفاق على خلاف ذلك، تتبع الإدارات [أو وكالات التشغيل الخاصة المعترف بها] الأحكام ذات الصلة الواردة في التذييلين </w:t>
            </w:r>
            <w:r w:rsidRPr="00C409DB">
              <w:rPr>
                <w:lang w:val="en-US"/>
              </w:rPr>
              <w:t>1</w:t>
            </w:r>
            <w:r w:rsidRPr="00C409DB">
              <w:rPr>
                <w:rFonts w:hint="cs"/>
                <w:rtl/>
                <w:lang w:val="en-US" w:bidi="ar-EG"/>
              </w:rPr>
              <w:t xml:space="preserve"> و</w:t>
            </w:r>
            <w:r w:rsidRPr="00C409DB">
              <w:rPr>
                <w:lang w:val="en-US"/>
              </w:rPr>
              <w:t>2</w:t>
            </w:r>
            <w:r w:rsidRPr="00C409DB">
              <w:rPr>
                <w:rFonts w:hint="cs"/>
                <w:rtl/>
                <w:lang w:val="en-US" w:bidi="ar-EG"/>
              </w:rPr>
              <w:t>.</w:t>
            </w:r>
          </w:p>
        </w:tc>
        <w:tc>
          <w:tcPr>
            <w:tcW w:w="846" w:type="pct"/>
          </w:tcPr>
          <w:p w14:paraId="435AF8E5" w14:textId="77777777" w:rsidR="00754E1A" w:rsidRDefault="00754E1A" w:rsidP="001017E2">
            <w:pPr>
              <w:pStyle w:val="Tabletexte"/>
              <w:tabs>
                <w:tab w:val="clear" w:pos="794"/>
                <w:tab w:val="left" w:pos="313"/>
              </w:tabs>
              <w:rPr>
                <w:rtl/>
                <w:lang w:val="en-US" w:bidi="ar-EG"/>
              </w:rPr>
            </w:pPr>
          </w:p>
          <w:p w14:paraId="02FC6A3E" w14:textId="7D7D19FD" w:rsidR="001017E2" w:rsidRPr="00C409DB" w:rsidRDefault="001017E2" w:rsidP="00410BB0">
            <w:pPr>
              <w:pStyle w:val="Tabletexte"/>
              <w:tabs>
                <w:tab w:val="clear" w:pos="794"/>
                <w:tab w:val="left" w:pos="313"/>
              </w:tabs>
              <w:ind w:left="312" w:hanging="312"/>
              <w:rPr>
                <w:lang w:val="en-US" w:bidi="ar-EG"/>
              </w:rPr>
            </w:pPr>
            <w:r w:rsidRPr="00C409DB">
              <w:rPr>
                <w:rtl/>
                <w:lang w:val="en-US" w:bidi="ar-EG"/>
              </w:rPr>
              <w:t>•</w:t>
            </w:r>
            <w:r w:rsidRPr="00C409DB">
              <w:rPr>
                <w:lang w:val="en-US" w:bidi="ar-EG"/>
              </w:rPr>
              <w:tab/>
            </w:r>
            <w:r w:rsidRPr="00C409DB">
              <w:rPr>
                <w:rFonts w:hint="cs"/>
                <w:rtl/>
                <w:lang w:val="en-US" w:bidi="ar-EG"/>
              </w:rPr>
              <w:t xml:space="preserve">لا </w:t>
            </w:r>
            <w:r w:rsidRPr="00C409DB">
              <w:rPr>
                <w:rtl/>
                <w:lang w:val="en-US" w:bidi="ar-EG"/>
              </w:rPr>
              <w:t xml:space="preserve">يؤثر </w:t>
            </w:r>
            <w:r w:rsidRPr="00C409DB">
              <w:rPr>
                <w:rFonts w:hint="cs"/>
                <w:rtl/>
                <w:lang w:val="en-US" w:bidi="ar-EG"/>
              </w:rPr>
              <w:t xml:space="preserve">ذلك تأثيراً </w:t>
            </w:r>
            <w:r w:rsidRPr="00C409DB">
              <w:rPr>
                <w:rtl/>
                <w:lang w:val="en-US" w:bidi="ar-EG"/>
              </w:rPr>
              <w:t>سلب</w:t>
            </w:r>
            <w:r w:rsidRPr="00C409DB">
              <w:rPr>
                <w:rFonts w:hint="cs"/>
                <w:rtl/>
                <w:lang w:val="en-US" w:bidi="ar-EG"/>
              </w:rPr>
              <w:t>ي</w:t>
            </w:r>
            <w:r w:rsidRPr="00C409DB">
              <w:rPr>
                <w:rtl/>
                <w:lang w:val="en-US" w:bidi="ar-EG"/>
              </w:rPr>
              <w:t>ا</w:t>
            </w:r>
            <w:r w:rsidRPr="00C409DB">
              <w:rPr>
                <w:rFonts w:hint="cs"/>
                <w:rtl/>
                <w:lang w:val="en-US" w:bidi="ar-EG"/>
              </w:rPr>
              <w:t>ً</w:t>
            </w:r>
            <w:r w:rsidRPr="00C409DB">
              <w:rPr>
                <w:rtl/>
                <w:lang w:val="en-US" w:bidi="ar-EG"/>
              </w:rPr>
              <w:t xml:space="preserve"> على </w:t>
            </w:r>
            <w:r w:rsidRPr="00C409DB">
              <w:rPr>
                <w:rFonts w:hint="cs"/>
                <w:rtl/>
                <w:lang w:val="en-US" w:bidi="ar-EG"/>
              </w:rPr>
              <w:t xml:space="preserve">إتاحة </w:t>
            </w:r>
            <w:r w:rsidRPr="00C409DB">
              <w:rPr>
                <w:rtl/>
                <w:lang w:val="en-US" w:bidi="ar-EG"/>
              </w:rPr>
              <w:t>شبكات وخدمات</w:t>
            </w:r>
            <w:r w:rsidRPr="00C409DB">
              <w:rPr>
                <w:rFonts w:hint="cs"/>
                <w:rtl/>
                <w:lang w:val="en-US" w:bidi="ar-EG"/>
              </w:rPr>
              <w:t xml:space="preserve"> </w:t>
            </w:r>
            <w:r w:rsidRPr="00C409DB">
              <w:rPr>
                <w:rtl/>
                <w:lang w:val="en-US" w:bidi="ar-EG"/>
              </w:rPr>
              <w:t>الاتصال</w:t>
            </w:r>
            <w:r w:rsidRPr="00C409DB">
              <w:rPr>
                <w:rFonts w:hint="cs"/>
                <w:rtl/>
                <w:lang w:val="en-US" w:bidi="ar-EG"/>
              </w:rPr>
              <w:t>ات</w:t>
            </w:r>
            <w:r w:rsidRPr="00C409DB">
              <w:rPr>
                <w:rtl/>
                <w:lang w:val="en-US" w:bidi="ar-EG"/>
              </w:rPr>
              <w:t>.</w:t>
            </w:r>
          </w:p>
          <w:p w14:paraId="572D52DE" w14:textId="1670C276" w:rsidR="001017E2" w:rsidRPr="00410BB0" w:rsidRDefault="001017E2" w:rsidP="00410BB0">
            <w:pPr>
              <w:pStyle w:val="Tabletexte"/>
              <w:tabs>
                <w:tab w:val="clear" w:pos="794"/>
                <w:tab w:val="left" w:pos="313"/>
              </w:tabs>
              <w:ind w:left="312" w:hanging="312"/>
              <w:rPr>
                <w:spacing w:val="-10"/>
                <w:lang w:val="en-US" w:bidi="ar-EG"/>
              </w:rPr>
            </w:pPr>
            <w:r w:rsidRPr="00410BB0">
              <w:rPr>
                <w:spacing w:val="-10"/>
                <w:rtl/>
                <w:lang w:val="en-US" w:bidi="ar-EG"/>
              </w:rPr>
              <w:t>•</w:t>
            </w:r>
            <w:r w:rsidRPr="00410BB0">
              <w:rPr>
                <w:spacing w:val="-10"/>
                <w:lang w:val="en-US" w:bidi="ar-EG"/>
              </w:rPr>
              <w:tab/>
            </w:r>
            <w:r w:rsidRPr="00410BB0">
              <w:rPr>
                <w:spacing w:val="-10"/>
                <w:rtl/>
                <w:lang w:val="en-US" w:bidi="ar-EG"/>
              </w:rPr>
              <w:t xml:space="preserve">لا يزال </w:t>
            </w:r>
            <w:r w:rsidRPr="00410BB0">
              <w:rPr>
                <w:rFonts w:hint="cs"/>
                <w:spacing w:val="-10"/>
                <w:rtl/>
                <w:lang w:val="en-US" w:bidi="ar-EG"/>
              </w:rPr>
              <w:t xml:space="preserve">هذا </w:t>
            </w:r>
            <w:r w:rsidRPr="00410BB0">
              <w:rPr>
                <w:spacing w:val="-10"/>
                <w:rtl/>
                <w:lang w:val="en-US" w:bidi="ar-EG"/>
              </w:rPr>
              <w:t xml:space="preserve">الحكم </w:t>
            </w:r>
            <w:r w:rsidRPr="00410BB0">
              <w:rPr>
                <w:rFonts w:hint="cs"/>
                <w:spacing w:val="-10"/>
                <w:rtl/>
                <w:lang w:val="en-US" w:bidi="ar-EG"/>
              </w:rPr>
              <w:t>قابلاً للتطبيق</w:t>
            </w:r>
            <w:r w:rsidRPr="00410BB0">
              <w:rPr>
                <w:spacing w:val="-10"/>
                <w:rtl/>
                <w:lang w:val="en-US" w:bidi="ar-EG"/>
              </w:rPr>
              <w:t>.</w:t>
            </w:r>
          </w:p>
        </w:tc>
        <w:tc>
          <w:tcPr>
            <w:tcW w:w="846" w:type="pct"/>
          </w:tcPr>
          <w:p w14:paraId="0D6DEEB9" w14:textId="77777777" w:rsidR="00754E1A" w:rsidRDefault="00754E1A" w:rsidP="00954DAD">
            <w:pPr>
              <w:pStyle w:val="Tabletexte"/>
              <w:tabs>
                <w:tab w:val="clear" w:pos="794"/>
                <w:tab w:val="left" w:pos="313"/>
              </w:tabs>
              <w:rPr>
                <w:b/>
                <w:bCs/>
                <w:rtl/>
                <w:lang w:val="en-US" w:bidi="ar-EG"/>
              </w:rPr>
            </w:pPr>
          </w:p>
          <w:p w14:paraId="0E6DF108" w14:textId="5348758A" w:rsidR="001017E2" w:rsidRPr="00C409DB" w:rsidRDefault="001017E2" w:rsidP="00954DAD">
            <w:pPr>
              <w:pStyle w:val="Tabletexte"/>
              <w:tabs>
                <w:tab w:val="clear" w:pos="794"/>
                <w:tab w:val="left" w:pos="313"/>
              </w:tabs>
              <w:rPr>
                <w:lang w:val="en-US" w:bidi="ar-EG"/>
              </w:rPr>
            </w:pPr>
            <w:r w:rsidRPr="00072E63">
              <w:rPr>
                <w:b/>
                <w:bCs/>
                <w:rtl/>
                <w:lang w:val="en-US" w:bidi="ar-EG"/>
              </w:rPr>
              <w:t>•</w:t>
            </w:r>
            <w:r w:rsidRPr="00072E63">
              <w:rPr>
                <w:b/>
                <w:bCs/>
                <w:lang w:val="en-US" w:bidi="ar-EG"/>
              </w:rPr>
              <w:tab/>
            </w:r>
            <w:r w:rsidRPr="00C409DB">
              <w:rPr>
                <w:rFonts w:hint="cs"/>
                <w:rtl/>
                <w:lang w:val="en-US" w:bidi="ar-EG"/>
              </w:rPr>
              <w:t>مرن بما فيه الكفاية</w:t>
            </w:r>
            <w:r w:rsidR="00413852">
              <w:rPr>
                <w:rFonts w:hint="cs"/>
                <w:rtl/>
                <w:lang w:val="en-US" w:bidi="ar-EG"/>
              </w:rPr>
              <w:t>.</w:t>
            </w:r>
          </w:p>
          <w:p w14:paraId="66959DB1" w14:textId="20442C63" w:rsidR="001017E2" w:rsidRPr="00410BB0" w:rsidRDefault="001017E2" w:rsidP="00410BB0">
            <w:pPr>
              <w:pStyle w:val="Tabletexte"/>
              <w:tabs>
                <w:tab w:val="clear" w:pos="794"/>
                <w:tab w:val="left" w:pos="313"/>
              </w:tabs>
              <w:ind w:left="312" w:hanging="312"/>
              <w:rPr>
                <w:spacing w:val="-10"/>
                <w:lang w:val="en-US" w:bidi="ar-EG"/>
              </w:rPr>
            </w:pPr>
            <w:r w:rsidRPr="00072E63">
              <w:rPr>
                <w:b/>
                <w:bCs/>
                <w:spacing w:val="-10"/>
                <w:rtl/>
                <w:lang w:val="en-US" w:bidi="ar-EG"/>
              </w:rPr>
              <w:t>•</w:t>
            </w:r>
            <w:r w:rsidRPr="00072E63">
              <w:rPr>
                <w:b/>
                <w:bCs/>
                <w:spacing w:val="-10"/>
                <w:lang w:val="en-US" w:bidi="ar-EG"/>
              </w:rPr>
              <w:tab/>
            </w:r>
            <w:r w:rsidRPr="00954DAD">
              <w:rPr>
                <w:rFonts w:hint="cs"/>
                <w:spacing w:val="-10"/>
                <w:rtl/>
                <w:lang w:val="en-US" w:bidi="ar-EG"/>
              </w:rPr>
              <w:t>الاتفاقات التجارية مسموح بها.</w:t>
            </w:r>
            <w:r w:rsidR="00413852">
              <w:rPr>
                <w:rFonts w:hint="cs"/>
                <w:spacing w:val="-10"/>
                <w:rtl/>
                <w:lang w:val="en-US" w:bidi="ar-EG"/>
              </w:rPr>
              <w:t>.</w:t>
            </w:r>
          </w:p>
        </w:tc>
        <w:tc>
          <w:tcPr>
            <w:tcW w:w="615" w:type="pct"/>
          </w:tcPr>
          <w:p w14:paraId="3E3D6CBF" w14:textId="77777777" w:rsidR="00754E1A" w:rsidRDefault="00754E1A" w:rsidP="001017E2">
            <w:pPr>
              <w:pStyle w:val="Tabletexte"/>
              <w:rPr>
                <w:b/>
                <w:bCs/>
                <w:spacing w:val="-6"/>
                <w:rtl/>
                <w:lang w:val="en-US" w:bidi="ar-EG"/>
              </w:rPr>
            </w:pPr>
          </w:p>
          <w:p w14:paraId="7426BA11" w14:textId="4D6BDE56" w:rsidR="001017E2" w:rsidRPr="00C409DB" w:rsidRDefault="000C264B" w:rsidP="001017E2">
            <w:pPr>
              <w:pStyle w:val="Tabletexte"/>
              <w:rPr>
                <w:b/>
                <w:bCs/>
                <w:lang w:val="en-US"/>
              </w:rPr>
            </w:pPr>
            <w:r w:rsidRPr="001017E2">
              <w:rPr>
                <w:rFonts w:hint="cs"/>
                <w:b/>
                <w:bCs/>
                <w:spacing w:val="-6"/>
                <w:rtl/>
                <w:lang w:val="en-US" w:bidi="ar-EG"/>
              </w:rPr>
              <w:t>لا حاجة إلى إجراء تغيير.</w:t>
            </w:r>
          </w:p>
        </w:tc>
      </w:tr>
      <w:tr w:rsidR="001017E2" w:rsidRPr="00C409DB" w14:paraId="38FBF7E6" w14:textId="77777777" w:rsidTr="00D265D8">
        <w:trPr>
          <w:trHeight w:val="153"/>
          <w:jc w:val="center"/>
        </w:trPr>
        <w:tc>
          <w:tcPr>
            <w:tcW w:w="539" w:type="pct"/>
          </w:tcPr>
          <w:p w14:paraId="4BEA7C17" w14:textId="2EC409C0" w:rsidR="001017E2" w:rsidRPr="00C409DB" w:rsidRDefault="001017E2" w:rsidP="001017E2">
            <w:pPr>
              <w:pStyle w:val="Tabletexte"/>
              <w:rPr>
                <w:lang w:val="en-US"/>
              </w:rPr>
            </w:pPr>
            <w:r w:rsidRPr="00C409DB">
              <w:rPr>
                <w:rFonts w:hint="cs"/>
                <w:b/>
                <w:bCs/>
                <w:position w:val="2"/>
                <w:rtl/>
                <w:lang w:val="en-GB"/>
              </w:rPr>
              <w:t>المادة</w:t>
            </w:r>
            <w:r w:rsidRPr="00C409DB">
              <w:rPr>
                <w:rFonts w:hint="cs"/>
                <w:b/>
                <w:bCs/>
                <w:position w:val="2"/>
                <w:rtl/>
                <w:lang w:val="en-GB" w:bidi="ar-EG"/>
              </w:rPr>
              <w:t xml:space="preserve"> </w:t>
            </w:r>
            <w:r w:rsidRPr="00C409DB">
              <w:rPr>
                <w:b/>
                <w:bCs/>
                <w:position w:val="2"/>
                <w:lang w:val="en-US" w:bidi="ar-EG"/>
              </w:rPr>
              <w:t>8</w:t>
            </w:r>
          </w:p>
        </w:tc>
        <w:tc>
          <w:tcPr>
            <w:tcW w:w="1077" w:type="pct"/>
          </w:tcPr>
          <w:p w14:paraId="4B267DD7" w14:textId="77777777" w:rsidR="001017E2" w:rsidRPr="00C409DB" w:rsidRDefault="001017E2" w:rsidP="001017E2">
            <w:pPr>
              <w:pStyle w:val="Tabletexte"/>
              <w:rPr>
                <w:lang w:val="en-US" w:bidi="ar-SA"/>
              </w:rPr>
            </w:pPr>
            <w:r w:rsidRPr="00C409DB">
              <w:rPr>
                <w:b/>
                <w:lang w:val="en-US"/>
              </w:rPr>
              <w:t>60</w:t>
            </w:r>
          </w:p>
          <w:p w14:paraId="635F8C4E" w14:textId="5FA80075" w:rsidR="001017E2" w:rsidRPr="008F65C2" w:rsidRDefault="001017E2" w:rsidP="001017E2">
            <w:pPr>
              <w:pStyle w:val="Tabletexte"/>
              <w:rPr>
                <w:spacing w:val="-2"/>
                <w:lang w:val="en-US" w:bidi="ar-SA"/>
              </w:rPr>
            </w:pPr>
            <w:r w:rsidRPr="008F65C2">
              <w:rPr>
                <w:spacing w:val="-2"/>
                <w:lang w:val="en-US"/>
              </w:rPr>
              <w:t>4.2.8</w:t>
            </w:r>
            <w:r w:rsidRPr="008F65C2">
              <w:rPr>
                <w:spacing w:val="-2"/>
                <w:rtl/>
                <w:lang w:val="en-US" w:bidi="ar-SA"/>
              </w:rPr>
              <w:tab/>
            </w:r>
            <w:r w:rsidRPr="008F65C2">
              <w:rPr>
                <w:rFonts w:hint="cs"/>
                <w:spacing w:val="-2"/>
                <w:rtl/>
                <w:lang w:val="en-US" w:bidi="ar-SA"/>
              </w:rPr>
              <w:t>في حال عدم وجود</w:t>
            </w:r>
            <w:r w:rsidRPr="008F65C2">
              <w:rPr>
                <w:spacing w:val="-2"/>
                <w:rtl/>
                <w:lang w:val="en-US" w:bidi="ar-SA"/>
              </w:rPr>
              <w:t xml:space="preserve"> ترتيبات خاصة بين وكالات التشغيل</w:t>
            </w:r>
            <w:r w:rsidRPr="008F65C2">
              <w:rPr>
                <w:rFonts w:hint="cs"/>
                <w:spacing w:val="-2"/>
                <w:rtl/>
                <w:lang w:val="en-US" w:bidi="ar-SA"/>
              </w:rPr>
              <w:t xml:space="preserve"> المرخص لها</w:t>
            </w:r>
            <w:r w:rsidRPr="008F65C2">
              <w:rPr>
                <w:spacing w:val="-2"/>
                <w:rtl/>
                <w:lang w:val="en-US" w:bidi="ar-SA"/>
              </w:rPr>
              <w:t>، تكون الوحدة النقدية المستعملة في</w:t>
            </w:r>
            <w:r w:rsidRPr="008F65C2">
              <w:rPr>
                <w:rFonts w:hint="cs"/>
                <w:spacing w:val="-2"/>
                <w:rtl/>
                <w:lang w:val="en-US" w:bidi="ar-SA"/>
              </w:rPr>
              <w:t> </w:t>
            </w:r>
            <w:r w:rsidRPr="008F65C2">
              <w:rPr>
                <w:spacing w:val="-2"/>
                <w:rtl/>
                <w:lang w:val="en-US" w:bidi="ar-SA"/>
              </w:rPr>
              <w:t>تحديد رسوم المحاسبة لخدمات الاتصالات الدولية وفي وضع الحسابات الدولية، هي:</w:t>
            </w:r>
          </w:p>
          <w:p w14:paraId="125C3E31" w14:textId="77777777" w:rsidR="001017E2" w:rsidRPr="00F45E17" w:rsidRDefault="001017E2" w:rsidP="00F45E17">
            <w:pPr>
              <w:pStyle w:val="Tabletexte"/>
              <w:tabs>
                <w:tab w:val="clear" w:pos="794"/>
                <w:tab w:val="left" w:pos="312"/>
              </w:tabs>
              <w:ind w:left="312" w:hanging="312"/>
              <w:rPr>
                <w:spacing w:val="-8"/>
                <w:lang w:val="en-US" w:bidi="ar-SA"/>
              </w:rPr>
            </w:pPr>
            <w:r w:rsidRPr="00C409DB">
              <w:rPr>
                <w:rtl/>
                <w:lang w:val="en-US" w:bidi="ar-SA"/>
              </w:rPr>
              <w:t>-</w:t>
            </w:r>
            <w:r w:rsidRPr="00C409DB">
              <w:rPr>
                <w:rFonts w:hint="cs"/>
                <w:rtl/>
                <w:lang w:val="en-US" w:bidi="ar-SA"/>
              </w:rPr>
              <w:tab/>
            </w:r>
            <w:r w:rsidRPr="00F45E17">
              <w:rPr>
                <w:rFonts w:hint="cs"/>
                <w:spacing w:val="-8"/>
                <w:rtl/>
                <w:lang w:val="en-US" w:bidi="ar-SA"/>
              </w:rPr>
              <w:t>إ</w:t>
            </w:r>
            <w:r w:rsidRPr="00F45E17">
              <w:rPr>
                <w:spacing w:val="-8"/>
                <w:rtl/>
                <w:lang w:val="en-US" w:bidi="ar-SA"/>
              </w:rPr>
              <w:t>ما الوحدة النقدية لصندوق النقد الدولي</w:t>
            </w:r>
            <w:r w:rsidRPr="00F45E17">
              <w:rPr>
                <w:rFonts w:hint="cs"/>
                <w:spacing w:val="-8"/>
                <w:rtl/>
                <w:lang w:val="en-US" w:bidi="ar-SA"/>
              </w:rPr>
              <w:t> </w:t>
            </w:r>
            <w:r w:rsidRPr="00F45E17">
              <w:rPr>
                <w:spacing w:val="-8"/>
                <w:lang w:val="en-US"/>
              </w:rPr>
              <w:t>(IMF)</w:t>
            </w:r>
            <w:r w:rsidRPr="00F45E17">
              <w:rPr>
                <w:spacing w:val="-8"/>
                <w:rtl/>
                <w:lang w:val="en-US" w:bidi="ar-SA"/>
              </w:rPr>
              <w:t>، التي هي حالياً حق السحب الخاص</w:t>
            </w:r>
            <w:r w:rsidRPr="00F45E17">
              <w:rPr>
                <w:rFonts w:hint="cs"/>
                <w:spacing w:val="-8"/>
                <w:rtl/>
                <w:lang w:val="en-US" w:bidi="ar-SA"/>
              </w:rPr>
              <w:t> </w:t>
            </w:r>
            <w:r w:rsidRPr="00F45E17">
              <w:rPr>
                <w:spacing w:val="-8"/>
                <w:lang w:val="en-US"/>
              </w:rPr>
              <w:t>(SDR)</w:t>
            </w:r>
            <w:r w:rsidRPr="00F45E17">
              <w:rPr>
                <w:spacing w:val="-8"/>
                <w:rtl/>
                <w:lang w:val="en-US" w:bidi="ar-SA"/>
              </w:rPr>
              <w:t xml:space="preserve">، </w:t>
            </w:r>
            <w:r w:rsidRPr="00F45E17">
              <w:rPr>
                <w:rFonts w:hint="cs"/>
                <w:spacing w:val="-8"/>
                <w:rtl/>
                <w:lang w:val="en-US" w:bidi="ar-SA"/>
              </w:rPr>
              <w:t>وفقاً</w:t>
            </w:r>
            <w:r w:rsidRPr="00F45E17">
              <w:rPr>
                <w:rFonts w:hint="eastAsia"/>
                <w:spacing w:val="-8"/>
                <w:rtl/>
                <w:lang w:val="en-US" w:bidi="ar-SA"/>
              </w:rPr>
              <w:t> </w:t>
            </w:r>
            <w:r w:rsidRPr="00F45E17">
              <w:rPr>
                <w:rFonts w:hint="cs"/>
                <w:spacing w:val="-8"/>
                <w:rtl/>
                <w:lang w:val="en-US" w:bidi="ar-SA"/>
              </w:rPr>
              <w:t>لما</w:t>
            </w:r>
            <w:r w:rsidRPr="00F45E17">
              <w:rPr>
                <w:rFonts w:hint="eastAsia"/>
                <w:spacing w:val="-8"/>
                <w:rtl/>
                <w:lang w:val="en-US" w:bidi="ar-SA"/>
              </w:rPr>
              <w:t> </w:t>
            </w:r>
            <w:r w:rsidRPr="00F45E17">
              <w:rPr>
                <w:rFonts w:hint="cs"/>
                <w:spacing w:val="-8"/>
                <w:rtl/>
                <w:lang w:val="en-US" w:bidi="ar-SA"/>
              </w:rPr>
              <w:t>تحدده</w:t>
            </w:r>
            <w:r w:rsidRPr="00F45E17">
              <w:rPr>
                <w:spacing w:val="-8"/>
                <w:rtl/>
                <w:lang w:val="en-US" w:bidi="ar-SA"/>
              </w:rPr>
              <w:t xml:space="preserve"> هذه</w:t>
            </w:r>
            <w:r w:rsidRPr="00F45E17">
              <w:rPr>
                <w:rFonts w:hint="cs"/>
                <w:spacing w:val="-8"/>
                <w:rtl/>
                <w:lang w:val="en-US" w:bidi="ar-SA"/>
              </w:rPr>
              <w:t> </w:t>
            </w:r>
            <w:r w:rsidRPr="00F45E17">
              <w:rPr>
                <w:spacing w:val="-8"/>
                <w:rtl/>
                <w:lang w:val="en-US" w:bidi="ar-SA"/>
              </w:rPr>
              <w:t>المنظمة</w:t>
            </w:r>
            <w:r w:rsidRPr="00F45E17">
              <w:rPr>
                <w:rFonts w:hint="cs"/>
                <w:spacing w:val="-8"/>
                <w:rtl/>
                <w:lang w:val="en-US" w:bidi="ar-SA"/>
              </w:rPr>
              <w:t>؛</w:t>
            </w:r>
          </w:p>
          <w:p w14:paraId="4FDBEF40" w14:textId="4E637485" w:rsidR="001017E2" w:rsidRPr="00C409DB" w:rsidRDefault="001017E2" w:rsidP="00F45E17">
            <w:pPr>
              <w:pStyle w:val="Tabletexte"/>
              <w:tabs>
                <w:tab w:val="clear" w:pos="794"/>
                <w:tab w:val="left" w:pos="312"/>
              </w:tabs>
              <w:ind w:left="312" w:hanging="312"/>
              <w:rPr>
                <w:lang w:val="en-US"/>
              </w:rPr>
            </w:pPr>
            <w:r w:rsidRPr="00C409DB">
              <w:rPr>
                <w:rtl/>
                <w:lang w:val="en-US" w:bidi="ar-SA"/>
              </w:rPr>
              <w:t>-</w:t>
            </w:r>
            <w:r w:rsidRPr="00C409DB">
              <w:rPr>
                <w:rFonts w:hint="cs"/>
                <w:rtl/>
                <w:lang w:val="en-US" w:bidi="ar-SA"/>
              </w:rPr>
              <w:tab/>
            </w:r>
            <w:r w:rsidRPr="00C409DB">
              <w:rPr>
                <w:rtl/>
                <w:lang w:val="en-US" w:bidi="ar-SA"/>
              </w:rPr>
              <w:t>أو العملات</w:t>
            </w:r>
            <w:r w:rsidRPr="00C409DB">
              <w:rPr>
                <w:rFonts w:hint="cs"/>
                <w:rtl/>
                <w:lang w:val="en-US" w:bidi="ar-SA"/>
              </w:rPr>
              <w:t xml:space="preserve"> القابلة للتحويل بحرية</w:t>
            </w:r>
            <w:r w:rsidRPr="00C409DB">
              <w:rPr>
                <w:rtl/>
                <w:lang w:val="en-US" w:bidi="ar-SA"/>
              </w:rPr>
              <w:t xml:space="preserve"> أو </w:t>
            </w:r>
            <w:r w:rsidRPr="00C409DB">
              <w:rPr>
                <w:rFonts w:hint="cs"/>
                <w:rtl/>
                <w:lang w:val="en-US" w:bidi="ar-SA"/>
              </w:rPr>
              <w:t>الوحدة النقدية</w:t>
            </w:r>
            <w:r w:rsidRPr="00C409DB">
              <w:rPr>
                <w:rtl/>
                <w:lang w:val="en-US" w:bidi="ar-SA"/>
              </w:rPr>
              <w:t xml:space="preserve"> الأخرى التي </w:t>
            </w:r>
            <w:r w:rsidRPr="00C409DB">
              <w:rPr>
                <w:rFonts w:hint="cs"/>
                <w:rtl/>
                <w:lang w:val="en-US" w:bidi="ar-SA"/>
              </w:rPr>
              <w:t>تتفق عليها وكالات التشغيل المرخص</w:t>
            </w:r>
            <w:r w:rsidRPr="00C409DB">
              <w:rPr>
                <w:rFonts w:hint="eastAsia"/>
                <w:rtl/>
                <w:lang w:val="en-US" w:bidi="ar-SA"/>
              </w:rPr>
              <w:t> </w:t>
            </w:r>
            <w:r w:rsidRPr="00C409DB">
              <w:rPr>
                <w:rFonts w:hint="cs"/>
                <w:rtl/>
                <w:lang w:val="en-US" w:bidi="ar-SA"/>
              </w:rPr>
              <w:t>لها.</w:t>
            </w:r>
          </w:p>
        </w:tc>
        <w:tc>
          <w:tcPr>
            <w:tcW w:w="1077" w:type="pct"/>
          </w:tcPr>
          <w:p w14:paraId="509AE13A" w14:textId="77777777" w:rsidR="00754E1A" w:rsidRDefault="001017E2" w:rsidP="001017E2">
            <w:pPr>
              <w:pStyle w:val="Tabletexte"/>
              <w:rPr>
                <w:spacing w:val="-6"/>
                <w:rtl/>
                <w:lang w:val="en-US" w:bidi="ar-EG"/>
              </w:rPr>
            </w:pPr>
            <w:r w:rsidRPr="008F65C2">
              <w:rPr>
                <w:b/>
                <w:spacing w:val="-6"/>
                <w:lang w:val="en-US"/>
              </w:rPr>
              <w:t>49</w:t>
            </w:r>
          </w:p>
          <w:p w14:paraId="67399C96" w14:textId="4DDF6A77" w:rsidR="001017E2" w:rsidRPr="008F65C2" w:rsidRDefault="001017E2" w:rsidP="001017E2">
            <w:pPr>
              <w:pStyle w:val="Tabletexte"/>
              <w:rPr>
                <w:spacing w:val="-6"/>
                <w:rtl/>
                <w:lang w:val="en-US" w:bidi="ar-EG"/>
              </w:rPr>
            </w:pPr>
            <w:r w:rsidRPr="008F65C2">
              <w:rPr>
                <w:spacing w:val="-6"/>
                <w:lang w:val="en-US"/>
              </w:rPr>
              <w:t>1.3.6</w:t>
            </w:r>
            <w:r w:rsidRPr="008F65C2">
              <w:rPr>
                <w:rFonts w:hint="cs"/>
                <w:spacing w:val="-6"/>
                <w:rtl/>
                <w:lang w:val="en-US" w:bidi="ar-EG"/>
              </w:rPr>
              <w:tab/>
              <w:t xml:space="preserve">في حال عدم وجود ترتيبات خاصة بين الإدارات [أو وكالات التشغيل الخاصة المعترف </w:t>
            </w:r>
            <w:proofErr w:type="gramStart"/>
            <w:r w:rsidR="00C25AB5">
              <w:rPr>
                <w:rFonts w:hint="cs"/>
                <w:spacing w:val="-6"/>
                <w:rtl/>
                <w:lang w:val="en-US" w:bidi="ar-EG"/>
              </w:rPr>
              <w:t>بها</w:t>
            </w:r>
            <w:r w:rsidR="005025E9">
              <w:rPr>
                <w:rFonts w:hint="cs"/>
                <w:spacing w:val="-6"/>
                <w:rtl/>
                <w:lang w:val="en-US" w:bidi="ar-EG"/>
              </w:rPr>
              <w:t>]</w:t>
            </w:r>
            <w:r w:rsidRPr="008F65C2">
              <w:rPr>
                <w:rFonts w:hint="cs"/>
                <w:spacing w:val="-6"/>
                <w:rtl/>
                <w:lang w:val="en-US" w:bidi="ar-EG"/>
              </w:rPr>
              <w:t>،</w:t>
            </w:r>
            <w:proofErr w:type="gramEnd"/>
            <w:r w:rsidRPr="008F65C2">
              <w:rPr>
                <w:rFonts w:hint="cs"/>
                <w:spacing w:val="-6"/>
                <w:rtl/>
                <w:lang w:val="en-US" w:bidi="ar-EG"/>
              </w:rPr>
              <w:t xml:space="preserve"> تكون الوحدة النقدية الواجب استخدامها في</w:t>
            </w:r>
            <w:r w:rsidRPr="008F65C2">
              <w:rPr>
                <w:rFonts w:hint="eastAsia"/>
                <w:spacing w:val="-6"/>
                <w:rtl/>
                <w:lang w:val="en-US" w:bidi="ar-EG"/>
              </w:rPr>
              <w:t> </w:t>
            </w:r>
            <w:r w:rsidRPr="008F65C2">
              <w:rPr>
                <w:rFonts w:hint="cs"/>
                <w:spacing w:val="-6"/>
                <w:rtl/>
                <w:lang w:val="en-US" w:bidi="ar-EG"/>
              </w:rPr>
              <w:t>تركيب رسوم المحاسبة عن الخدمات الدولية للاتصالات وفي وضع الحسابات الدولية، هي:</w:t>
            </w:r>
          </w:p>
          <w:p w14:paraId="0EE3765B" w14:textId="022B43C8" w:rsidR="001017E2" w:rsidRPr="00C409DB" w:rsidRDefault="001017E2" w:rsidP="00410BB0">
            <w:pPr>
              <w:pStyle w:val="Tabletexte"/>
              <w:tabs>
                <w:tab w:val="clear" w:pos="794"/>
                <w:tab w:val="left" w:pos="312"/>
              </w:tabs>
              <w:ind w:left="312" w:hanging="312"/>
              <w:rPr>
                <w:rtl/>
                <w:lang w:val="en-US" w:bidi="ar-EG"/>
              </w:rPr>
            </w:pPr>
            <w:r w:rsidRPr="00C409DB">
              <w:rPr>
                <w:rFonts w:hint="cs"/>
                <w:rtl/>
                <w:lang w:val="en-US" w:bidi="ar-EG"/>
              </w:rPr>
              <w:t>-</w:t>
            </w:r>
            <w:r w:rsidRPr="00C409DB">
              <w:rPr>
                <w:rFonts w:hint="cs"/>
                <w:rtl/>
                <w:lang w:val="en-US" w:bidi="ar-EG"/>
              </w:rPr>
              <w:tab/>
              <w:t>إما الوحدة النقدية لصندوق النقد الدولي</w:t>
            </w:r>
            <w:r w:rsidR="00413852">
              <w:rPr>
                <w:rFonts w:hint="cs"/>
                <w:rtl/>
                <w:lang w:val="en-US" w:bidi="ar-EG"/>
              </w:rPr>
              <w:t xml:space="preserve"> </w:t>
            </w:r>
            <w:r w:rsidR="00413852">
              <w:rPr>
                <w:lang w:val="en-US" w:bidi="ar-EG"/>
              </w:rPr>
              <w:t>(IMF)</w:t>
            </w:r>
            <w:r w:rsidRPr="00C409DB">
              <w:rPr>
                <w:rFonts w:hint="cs"/>
                <w:rtl/>
                <w:lang w:val="en-US" w:bidi="ar-EG"/>
              </w:rPr>
              <w:t>، التي هي حالياً حق السحب الخاص</w:t>
            </w:r>
            <w:r w:rsidR="00AD5D19">
              <w:rPr>
                <w:rFonts w:hint="cs"/>
                <w:rtl/>
                <w:lang w:val="en-US" w:bidi="ar-EG"/>
              </w:rPr>
              <w:t xml:space="preserve"> </w:t>
            </w:r>
            <w:r w:rsidR="00AD5D19">
              <w:rPr>
                <w:lang w:val="en-US" w:bidi="ar-EG"/>
              </w:rPr>
              <w:t>(SDR)</w:t>
            </w:r>
            <w:r w:rsidRPr="00C409DB">
              <w:rPr>
                <w:rFonts w:hint="cs"/>
                <w:rtl/>
                <w:lang w:val="en-US" w:bidi="ar-EG"/>
              </w:rPr>
              <w:t>، كما تحددها هذه</w:t>
            </w:r>
            <w:r w:rsidRPr="00C409DB">
              <w:rPr>
                <w:rFonts w:hint="eastAsia"/>
                <w:rtl/>
                <w:lang w:val="en-US" w:bidi="ar-EG"/>
              </w:rPr>
              <w:t> </w:t>
            </w:r>
            <w:r w:rsidRPr="00C409DB">
              <w:rPr>
                <w:rFonts w:hint="cs"/>
                <w:rtl/>
                <w:lang w:val="en-US" w:bidi="ar-EG"/>
              </w:rPr>
              <w:t>المنظمة،</w:t>
            </w:r>
          </w:p>
          <w:p w14:paraId="1318E12F" w14:textId="2C53F112" w:rsidR="001017E2" w:rsidRPr="00C409DB" w:rsidRDefault="001017E2" w:rsidP="00410BB0">
            <w:pPr>
              <w:pStyle w:val="Tabletexte"/>
              <w:tabs>
                <w:tab w:val="clear" w:pos="794"/>
                <w:tab w:val="left" w:pos="312"/>
              </w:tabs>
              <w:ind w:left="312" w:hanging="312"/>
              <w:rPr>
                <w:rFonts w:hint="cs"/>
                <w:rtl/>
                <w:lang w:val="en-US" w:bidi="ar-EG"/>
              </w:rPr>
            </w:pPr>
            <w:r w:rsidRPr="00C409DB">
              <w:rPr>
                <w:rFonts w:hint="cs"/>
                <w:rtl/>
                <w:lang w:val="en-US" w:bidi="ar-EG"/>
              </w:rPr>
              <w:t>-</w:t>
            </w:r>
            <w:r w:rsidRPr="00C409DB">
              <w:rPr>
                <w:rFonts w:hint="cs"/>
                <w:rtl/>
                <w:lang w:val="en-US" w:bidi="ar-EG"/>
              </w:rPr>
              <w:tab/>
            </w:r>
            <w:r w:rsidRPr="00410BB0">
              <w:rPr>
                <w:rFonts w:hint="cs"/>
                <w:spacing w:val="-6"/>
                <w:rtl/>
                <w:lang w:val="en-US" w:bidi="ar-EG"/>
              </w:rPr>
              <w:t xml:space="preserve">أو الفرنك الذهب، الذي يعادل </w:t>
            </w:r>
            <w:r w:rsidRPr="00410BB0">
              <w:rPr>
                <w:spacing w:val="-6"/>
                <w:lang w:val="en-US"/>
              </w:rPr>
              <w:t>1/3,061</w:t>
            </w:r>
            <w:r w:rsidRPr="00410BB0">
              <w:rPr>
                <w:rFonts w:hint="cs"/>
                <w:spacing w:val="-6"/>
                <w:rtl/>
                <w:lang w:val="en-US" w:bidi="ar-EG"/>
              </w:rPr>
              <w:t xml:space="preserve"> من حقوق السحب الخاصة.</w:t>
            </w:r>
          </w:p>
        </w:tc>
        <w:tc>
          <w:tcPr>
            <w:tcW w:w="846" w:type="pct"/>
          </w:tcPr>
          <w:p w14:paraId="49F7031D" w14:textId="77777777" w:rsidR="00754E1A" w:rsidRDefault="00754E1A" w:rsidP="001017E2">
            <w:pPr>
              <w:pStyle w:val="Tabletexte"/>
              <w:tabs>
                <w:tab w:val="clear" w:pos="794"/>
                <w:tab w:val="left" w:pos="313"/>
              </w:tabs>
              <w:rPr>
                <w:rtl/>
                <w:lang w:val="en-US" w:bidi="ar-EG"/>
              </w:rPr>
            </w:pPr>
          </w:p>
          <w:p w14:paraId="1E116593" w14:textId="39C4B240" w:rsidR="001017E2" w:rsidRPr="00C409DB" w:rsidRDefault="001017E2" w:rsidP="00410BB0">
            <w:pPr>
              <w:pStyle w:val="Tabletexte"/>
              <w:tabs>
                <w:tab w:val="clear" w:pos="794"/>
                <w:tab w:val="left" w:pos="313"/>
              </w:tabs>
              <w:ind w:left="312" w:hanging="312"/>
              <w:rPr>
                <w:lang w:val="en-US" w:bidi="ar-EG"/>
              </w:rPr>
            </w:pPr>
            <w:r w:rsidRPr="00C409DB">
              <w:rPr>
                <w:rtl/>
                <w:lang w:val="en-US" w:bidi="ar-EG"/>
              </w:rPr>
              <w:t>•</w:t>
            </w:r>
            <w:r w:rsidRPr="00C409DB">
              <w:rPr>
                <w:lang w:val="en-US" w:bidi="ar-EG"/>
              </w:rPr>
              <w:tab/>
            </w:r>
            <w:r w:rsidRPr="00C409DB">
              <w:rPr>
                <w:rFonts w:hint="cs"/>
                <w:rtl/>
                <w:lang w:val="en-US" w:bidi="ar-EG"/>
              </w:rPr>
              <w:t xml:space="preserve">لا </w:t>
            </w:r>
            <w:r w:rsidRPr="00C409DB">
              <w:rPr>
                <w:rtl/>
                <w:lang w:val="en-US" w:bidi="ar-EG"/>
              </w:rPr>
              <w:t xml:space="preserve">يؤثر </w:t>
            </w:r>
            <w:r w:rsidRPr="00C409DB">
              <w:rPr>
                <w:rFonts w:hint="cs"/>
                <w:rtl/>
                <w:lang w:val="en-US" w:bidi="ar-EG"/>
              </w:rPr>
              <w:t xml:space="preserve">ذلك تأثيراً </w:t>
            </w:r>
            <w:r w:rsidRPr="00C409DB">
              <w:rPr>
                <w:rtl/>
                <w:lang w:val="en-US" w:bidi="ar-EG"/>
              </w:rPr>
              <w:t>سلب</w:t>
            </w:r>
            <w:r w:rsidRPr="00C409DB">
              <w:rPr>
                <w:rFonts w:hint="cs"/>
                <w:rtl/>
                <w:lang w:val="en-US" w:bidi="ar-EG"/>
              </w:rPr>
              <w:t>ي</w:t>
            </w:r>
            <w:r w:rsidRPr="00C409DB">
              <w:rPr>
                <w:rtl/>
                <w:lang w:val="en-US" w:bidi="ar-EG"/>
              </w:rPr>
              <w:t>ا</w:t>
            </w:r>
            <w:r w:rsidRPr="00C409DB">
              <w:rPr>
                <w:rFonts w:hint="cs"/>
                <w:rtl/>
                <w:lang w:val="en-US" w:bidi="ar-EG"/>
              </w:rPr>
              <w:t>ً</w:t>
            </w:r>
            <w:r w:rsidRPr="00C409DB">
              <w:rPr>
                <w:rtl/>
                <w:lang w:val="en-US" w:bidi="ar-EG"/>
              </w:rPr>
              <w:t xml:space="preserve"> على </w:t>
            </w:r>
            <w:r w:rsidRPr="00C409DB">
              <w:rPr>
                <w:rFonts w:hint="cs"/>
                <w:rtl/>
                <w:lang w:val="en-US" w:bidi="ar-EG"/>
              </w:rPr>
              <w:t xml:space="preserve">إتاحة </w:t>
            </w:r>
            <w:r w:rsidRPr="00C409DB">
              <w:rPr>
                <w:rtl/>
                <w:lang w:val="en-US" w:bidi="ar-EG"/>
              </w:rPr>
              <w:t>شبكات وخدمات</w:t>
            </w:r>
            <w:r w:rsidRPr="00C409DB">
              <w:rPr>
                <w:rFonts w:hint="cs"/>
                <w:rtl/>
                <w:lang w:val="en-US" w:bidi="ar-EG"/>
              </w:rPr>
              <w:t xml:space="preserve"> </w:t>
            </w:r>
            <w:r w:rsidRPr="00C409DB">
              <w:rPr>
                <w:rtl/>
                <w:lang w:val="en-US" w:bidi="ar-EG"/>
              </w:rPr>
              <w:t>الاتصال</w:t>
            </w:r>
            <w:r w:rsidRPr="00C409DB">
              <w:rPr>
                <w:rFonts w:hint="cs"/>
                <w:rtl/>
                <w:lang w:val="en-US" w:bidi="ar-EG"/>
              </w:rPr>
              <w:t>ات</w:t>
            </w:r>
            <w:r w:rsidRPr="00C409DB">
              <w:rPr>
                <w:rtl/>
                <w:lang w:val="en-US" w:bidi="ar-EG"/>
              </w:rPr>
              <w:t>.</w:t>
            </w:r>
          </w:p>
          <w:p w14:paraId="7BC8B585" w14:textId="5B83C9C4" w:rsidR="001017E2" w:rsidRPr="00410BB0" w:rsidRDefault="001017E2" w:rsidP="00410BB0">
            <w:pPr>
              <w:pStyle w:val="Tabletexte"/>
              <w:tabs>
                <w:tab w:val="clear" w:pos="794"/>
                <w:tab w:val="left" w:pos="313"/>
              </w:tabs>
              <w:rPr>
                <w:spacing w:val="-10"/>
                <w:lang w:val="en-US" w:bidi="ar-EG"/>
              </w:rPr>
            </w:pPr>
            <w:r w:rsidRPr="00410BB0">
              <w:rPr>
                <w:spacing w:val="-10"/>
                <w:rtl/>
                <w:lang w:val="en-US" w:bidi="ar-EG"/>
              </w:rPr>
              <w:t>•</w:t>
            </w:r>
            <w:r w:rsidRPr="00410BB0">
              <w:rPr>
                <w:spacing w:val="-10"/>
                <w:lang w:val="en-US" w:bidi="ar-EG"/>
              </w:rPr>
              <w:tab/>
            </w:r>
            <w:r w:rsidRPr="00410BB0">
              <w:rPr>
                <w:spacing w:val="-10"/>
                <w:rtl/>
                <w:lang w:val="en-US" w:bidi="ar-EG"/>
              </w:rPr>
              <w:t xml:space="preserve">لا يزال </w:t>
            </w:r>
            <w:r w:rsidRPr="00410BB0">
              <w:rPr>
                <w:rFonts w:hint="cs"/>
                <w:spacing w:val="-10"/>
                <w:rtl/>
                <w:lang w:val="en-US" w:bidi="ar-EG"/>
              </w:rPr>
              <w:t xml:space="preserve">هذا </w:t>
            </w:r>
            <w:r w:rsidRPr="00410BB0">
              <w:rPr>
                <w:spacing w:val="-10"/>
                <w:rtl/>
                <w:lang w:val="en-US" w:bidi="ar-EG"/>
              </w:rPr>
              <w:t xml:space="preserve">الحكم </w:t>
            </w:r>
            <w:r w:rsidRPr="00410BB0">
              <w:rPr>
                <w:rFonts w:hint="cs"/>
                <w:spacing w:val="-10"/>
                <w:rtl/>
                <w:lang w:val="en-US" w:bidi="ar-EG"/>
              </w:rPr>
              <w:t>قابلاً للتطبيق</w:t>
            </w:r>
            <w:r w:rsidRPr="00410BB0">
              <w:rPr>
                <w:spacing w:val="-10"/>
                <w:rtl/>
                <w:lang w:val="en-US" w:bidi="ar-EG"/>
              </w:rPr>
              <w:t>.</w:t>
            </w:r>
          </w:p>
        </w:tc>
        <w:tc>
          <w:tcPr>
            <w:tcW w:w="846" w:type="pct"/>
          </w:tcPr>
          <w:p w14:paraId="5F7C2C84" w14:textId="77777777" w:rsidR="00754E1A" w:rsidRDefault="00754E1A" w:rsidP="001017E2">
            <w:pPr>
              <w:pStyle w:val="Tabletexte"/>
              <w:rPr>
                <w:rtl/>
                <w:lang w:val="en-US" w:bidi="ar-EG"/>
              </w:rPr>
            </w:pPr>
          </w:p>
          <w:p w14:paraId="404F4DC2" w14:textId="1DD21A35" w:rsidR="001017E2" w:rsidRPr="00C409DB" w:rsidRDefault="001017E2" w:rsidP="001017E2">
            <w:pPr>
              <w:pStyle w:val="Tabletexte"/>
              <w:rPr>
                <w:lang w:val="en-US"/>
              </w:rPr>
            </w:pPr>
            <w:r w:rsidRPr="00C409DB">
              <w:rPr>
                <w:rFonts w:hint="cs"/>
                <w:rtl/>
                <w:lang w:val="en-US" w:bidi="ar-EG"/>
              </w:rPr>
              <w:t>مرن بما فيه الكفاية</w:t>
            </w:r>
            <w:r w:rsidR="00413852">
              <w:rPr>
                <w:rFonts w:hint="cs"/>
                <w:rtl/>
                <w:lang w:val="en-US"/>
              </w:rPr>
              <w:t>.</w:t>
            </w:r>
          </w:p>
        </w:tc>
        <w:tc>
          <w:tcPr>
            <w:tcW w:w="615" w:type="pct"/>
          </w:tcPr>
          <w:p w14:paraId="6D543541" w14:textId="77777777" w:rsidR="00754E1A" w:rsidRDefault="00754E1A" w:rsidP="001017E2">
            <w:pPr>
              <w:pStyle w:val="Tabletexte"/>
              <w:rPr>
                <w:b/>
                <w:bCs/>
                <w:spacing w:val="-6"/>
                <w:rtl/>
                <w:lang w:val="en-US" w:bidi="ar-EG"/>
              </w:rPr>
            </w:pPr>
          </w:p>
          <w:p w14:paraId="30C2B73A" w14:textId="5581BD9E" w:rsidR="001017E2" w:rsidRPr="00C409DB" w:rsidRDefault="000C264B" w:rsidP="001017E2">
            <w:pPr>
              <w:pStyle w:val="Tabletexte"/>
              <w:rPr>
                <w:b/>
                <w:bCs/>
                <w:lang w:val="en-US"/>
              </w:rPr>
            </w:pPr>
            <w:r w:rsidRPr="001017E2">
              <w:rPr>
                <w:rFonts w:hint="cs"/>
                <w:b/>
                <w:bCs/>
                <w:spacing w:val="-6"/>
                <w:rtl/>
                <w:lang w:val="en-US" w:bidi="ar-EG"/>
              </w:rPr>
              <w:t>لا حاجة إلى إجراء تغيير.</w:t>
            </w:r>
          </w:p>
        </w:tc>
      </w:tr>
      <w:tr w:rsidR="001017E2" w:rsidRPr="00C409DB" w14:paraId="5B832607" w14:textId="77777777" w:rsidTr="00D265D8">
        <w:trPr>
          <w:jc w:val="center"/>
        </w:trPr>
        <w:tc>
          <w:tcPr>
            <w:tcW w:w="539" w:type="pct"/>
            <w:shd w:val="clear" w:color="auto" w:fill="auto"/>
          </w:tcPr>
          <w:p w14:paraId="35620580" w14:textId="506C4687" w:rsidR="001017E2" w:rsidRPr="00C409DB" w:rsidRDefault="001017E2" w:rsidP="00754E1A">
            <w:pPr>
              <w:pStyle w:val="Tabletexte"/>
              <w:keepNext/>
              <w:keepLines/>
              <w:rPr>
                <w:lang w:val="en-US"/>
              </w:rPr>
            </w:pPr>
            <w:r w:rsidRPr="00C409DB">
              <w:rPr>
                <w:rFonts w:hint="cs"/>
                <w:b/>
                <w:bCs/>
                <w:position w:val="2"/>
                <w:rtl/>
                <w:lang w:val="en-GB"/>
              </w:rPr>
              <w:lastRenderedPageBreak/>
              <w:t>المادة</w:t>
            </w:r>
            <w:r w:rsidRPr="00C409DB">
              <w:rPr>
                <w:rFonts w:hint="cs"/>
                <w:b/>
                <w:bCs/>
                <w:position w:val="2"/>
                <w:rtl/>
                <w:lang w:val="en-GB" w:bidi="ar-EG"/>
              </w:rPr>
              <w:t xml:space="preserve"> </w:t>
            </w:r>
            <w:r w:rsidRPr="00C409DB">
              <w:rPr>
                <w:b/>
                <w:bCs/>
                <w:position w:val="2"/>
                <w:lang w:val="en-US" w:bidi="ar-EG"/>
              </w:rPr>
              <w:t>8</w:t>
            </w:r>
          </w:p>
        </w:tc>
        <w:tc>
          <w:tcPr>
            <w:tcW w:w="1077" w:type="pct"/>
            <w:shd w:val="clear" w:color="auto" w:fill="auto"/>
          </w:tcPr>
          <w:p w14:paraId="5E9F7084" w14:textId="77777777" w:rsidR="001017E2" w:rsidRPr="00C409DB" w:rsidRDefault="001017E2" w:rsidP="00754E1A">
            <w:pPr>
              <w:pStyle w:val="Tabletexte"/>
              <w:keepNext/>
              <w:keepLines/>
              <w:rPr>
                <w:lang w:val="en-US" w:bidi="ar-SA"/>
              </w:rPr>
            </w:pPr>
            <w:r w:rsidRPr="00C409DB">
              <w:rPr>
                <w:b/>
                <w:lang w:val="en-US"/>
              </w:rPr>
              <w:t>62</w:t>
            </w:r>
          </w:p>
          <w:p w14:paraId="3A03CB3C" w14:textId="48E39A33" w:rsidR="001017E2" w:rsidRPr="008F65C2" w:rsidRDefault="001017E2" w:rsidP="00754E1A">
            <w:pPr>
              <w:pStyle w:val="Tabletexte"/>
              <w:keepNext/>
              <w:keepLines/>
              <w:rPr>
                <w:spacing w:val="-4"/>
                <w:lang w:val="en-US"/>
              </w:rPr>
            </w:pPr>
            <w:r w:rsidRPr="008F65C2">
              <w:rPr>
                <w:spacing w:val="-4"/>
                <w:lang w:val="en-US"/>
              </w:rPr>
              <w:t>5.2.8</w:t>
            </w:r>
            <w:r w:rsidRPr="008F65C2">
              <w:rPr>
                <w:rFonts w:hint="cs"/>
                <w:spacing w:val="-4"/>
                <w:rtl/>
                <w:lang w:val="en-US" w:bidi="ar-EG"/>
              </w:rPr>
              <w:tab/>
            </w:r>
            <w:r w:rsidRPr="00155E0B">
              <w:rPr>
                <w:rFonts w:hint="cs"/>
                <w:spacing w:val="-2"/>
                <w:rtl/>
                <w:lang w:val="en-US" w:bidi="ar-EG"/>
              </w:rPr>
              <w:t>ينبغي أن يكون الرسم المستوفى من زبون عن اتصال معين هو نفسه مبدئياً في</w:t>
            </w:r>
            <w:r w:rsidRPr="00155E0B">
              <w:rPr>
                <w:rFonts w:hint="cs"/>
                <w:spacing w:val="-2"/>
                <w:rtl/>
                <w:lang w:val="en-US" w:bidi="ar-SA"/>
              </w:rPr>
              <w:t> </w:t>
            </w:r>
            <w:r w:rsidRPr="00155E0B">
              <w:rPr>
                <w:rFonts w:hint="cs"/>
                <w:spacing w:val="-2"/>
                <w:rtl/>
                <w:lang w:val="en-US" w:bidi="ar-EG"/>
              </w:rPr>
              <w:t>علاقة معينة، أياً كان الطريق الدولي الذي يسلكه ذلك الاتصال. وعند تحديد هذه الرسوم، ينبغي أن تسعى الدول الأعضاء إلى تفادي التفاوت بين الرسوم المطبقة في اتجاهي علاقة واحدة.</w:t>
            </w:r>
          </w:p>
        </w:tc>
        <w:tc>
          <w:tcPr>
            <w:tcW w:w="1077" w:type="pct"/>
            <w:shd w:val="clear" w:color="auto" w:fill="auto"/>
          </w:tcPr>
          <w:p w14:paraId="43A31B83" w14:textId="636348B4" w:rsidR="001017E2" w:rsidRPr="00C409DB" w:rsidRDefault="001017E2" w:rsidP="00754E1A">
            <w:pPr>
              <w:pStyle w:val="Tabletexte"/>
              <w:keepNext/>
              <w:keepLines/>
              <w:rPr>
                <w:rtl/>
                <w:lang w:val="en-US" w:bidi="ar-EG"/>
              </w:rPr>
            </w:pPr>
            <w:r w:rsidRPr="00C409DB">
              <w:rPr>
                <w:b/>
                <w:lang w:val="en-US"/>
              </w:rPr>
              <w:t>43</w:t>
            </w:r>
          </w:p>
          <w:p w14:paraId="727BAFC1" w14:textId="231A531D" w:rsidR="001017E2" w:rsidRPr="00E25ACF" w:rsidRDefault="001017E2" w:rsidP="00754E1A">
            <w:pPr>
              <w:pStyle w:val="Tabletexte"/>
              <w:keepNext/>
              <w:keepLines/>
              <w:rPr>
                <w:spacing w:val="-6"/>
                <w:rtl/>
                <w:lang w:val="en-US" w:bidi="ar-EG"/>
              </w:rPr>
            </w:pPr>
            <w:r w:rsidRPr="00E25ACF">
              <w:rPr>
                <w:spacing w:val="-6"/>
                <w:lang w:val="en-US"/>
              </w:rPr>
              <w:t>1.1.6</w:t>
            </w:r>
            <w:r w:rsidRPr="00E25ACF">
              <w:rPr>
                <w:rFonts w:hint="cs"/>
                <w:spacing w:val="-6"/>
                <w:rtl/>
                <w:lang w:val="en-US" w:bidi="ar-EG"/>
              </w:rPr>
              <w:tab/>
              <w:t xml:space="preserve">تضع كل إدارة [أو وكالة تشغيل خاصة معترف </w:t>
            </w:r>
            <w:proofErr w:type="gramStart"/>
            <w:r w:rsidR="003C369A">
              <w:rPr>
                <w:rFonts w:hint="cs"/>
                <w:spacing w:val="-6"/>
                <w:rtl/>
                <w:lang w:val="en-US" w:bidi="ar-EG"/>
              </w:rPr>
              <w:t>بها</w:t>
            </w:r>
            <w:r w:rsidRPr="00E25ACF">
              <w:rPr>
                <w:rFonts w:hint="cs"/>
                <w:spacing w:val="-6"/>
                <w:rtl/>
                <w:lang w:val="en-US" w:bidi="ar-EG"/>
              </w:rPr>
              <w:t>]،</w:t>
            </w:r>
            <w:proofErr w:type="gramEnd"/>
            <w:r w:rsidRPr="00E25ACF">
              <w:rPr>
                <w:rFonts w:hint="cs"/>
                <w:spacing w:val="-6"/>
                <w:rtl/>
                <w:lang w:val="en-US" w:bidi="ar-EG"/>
              </w:rPr>
              <w:t xml:space="preserve"> وفقاً لتشريعها الوطني النافذ، الرسوم الواجب استيفاؤها من زبائنها. ويكون تحديد مستوى هذه الرسوم أمراً وطنياً، غير أنه يجب على الإدارات* أن تعمل جاهدةً لتجنّب تفاوت مفرط بين رسوم الاستيفاء المطبقة في اتجاهي علاقة واحدة.</w:t>
            </w:r>
          </w:p>
          <w:p w14:paraId="59CBF215" w14:textId="77777777" w:rsidR="001017E2" w:rsidRPr="00C409DB" w:rsidRDefault="001017E2" w:rsidP="00754E1A">
            <w:pPr>
              <w:pStyle w:val="Tabletexte"/>
              <w:keepNext/>
              <w:keepLines/>
              <w:rPr>
                <w:rtl/>
                <w:lang w:val="en-US" w:bidi="ar-EG"/>
              </w:rPr>
            </w:pPr>
            <w:r w:rsidRPr="00C409DB">
              <w:rPr>
                <w:b/>
                <w:lang w:val="en-US"/>
              </w:rPr>
              <w:t>44</w:t>
            </w:r>
          </w:p>
          <w:p w14:paraId="62B1F781" w14:textId="02BDCCB4" w:rsidR="001017E2" w:rsidRPr="00C409DB" w:rsidRDefault="001017E2" w:rsidP="00754E1A">
            <w:pPr>
              <w:pStyle w:val="Tabletexte"/>
              <w:keepNext/>
              <w:keepLines/>
              <w:rPr>
                <w:lang w:val="en-US"/>
              </w:rPr>
            </w:pPr>
            <w:r w:rsidRPr="00C409DB">
              <w:rPr>
                <w:lang w:val="en-US"/>
              </w:rPr>
              <w:t>2.1.6</w:t>
            </w:r>
            <w:r w:rsidRPr="00C409DB">
              <w:rPr>
                <w:rFonts w:hint="cs"/>
                <w:rtl/>
                <w:lang w:val="en-US" w:bidi="ar-EG"/>
              </w:rPr>
              <w:tab/>
              <w:t>يجب أن يكون الرسم الذي تستوفيه إدارة [أو وكالة تشغيل خاصة معترف بها] من زبون عن اتصال معين هو نفسه مبدئياً في علاقة معينة، أياً كان الطريق الذي تختاره تلك الإدارة [أو وكالة التشغيل الخاصة المعترف بها].</w:t>
            </w:r>
          </w:p>
        </w:tc>
        <w:tc>
          <w:tcPr>
            <w:tcW w:w="846" w:type="pct"/>
            <w:shd w:val="clear" w:color="auto" w:fill="auto"/>
          </w:tcPr>
          <w:p w14:paraId="6C62F21D" w14:textId="77777777" w:rsidR="00754E1A" w:rsidRDefault="00754E1A" w:rsidP="00754E1A">
            <w:pPr>
              <w:pStyle w:val="Tabletexte"/>
              <w:keepNext/>
              <w:keepLines/>
              <w:rPr>
                <w:rtl/>
                <w:lang w:val="en-US" w:bidi="ar-EG"/>
              </w:rPr>
            </w:pPr>
          </w:p>
          <w:p w14:paraId="6B0C7EA8" w14:textId="48332017" w:rsidR="001017E2" w:rsidRPr="00C409DB" w:rsidRDefault="001017E2" w:rsidP="00754E1A">
            <w:pPr>
              <w:pStyle w:val="Tabletexte"/>
              <w:keepNext/>
              <w:keepLines/>
              <w:rPr>
                <w:lang w:val="en-US"/>
              </w:rPr>
            </w:pPr>
            <w:r w:rsidRPr="00C409DB">
              <w:rPr>
                <w:rFonts w:hint="cs"/>
                <w:rtl/>
                <w:lang w:val="en-US" w:bidi="ar-EG"/>
              </w:rPr>
              <w:t>مرن بما فيه الكفاية و</w:t>
            </w:r>
            <w:r>
              <w:rPr>
                <w:rFonts w:hint="cs"/>
                <w:rtl/>
                <w:lang w:val="en-US" w:bidi="ar-EG"/>
              </w:rPr>
              <w:t>ي</w:t>
            </w:r>
            <w:r w:rsidRPr="00C409DB">
              <w:rPr>
                <w:rFonts w:hint="cs"/>
                <w:rtl/>
                <w:lang w:val="en-US" w:bidi="ar-EG"/>
              </w:rPr>
              <w:t>حفز استخدام أكثر الطرق كفاءة.</w:t>
            </w:r>
          </w:p>
        </w:tc>
        <w:tc>
          <w:tcPr>
            <w:tcW w:w="846" w:type="pct"/>
            <w:shd w:val="clear" w:color="auto" w:fill="auto"/>
          </w:tcPr>
          <w:p w14:paraId="32E99792" w14:textId="77777777" w:rsidR="00754E1A" w:rsidRDefault="00754E1A" w:rsidP="00754E1A">
            <w:pPr>
              <w:pStyle w:val="Tabletexte"/>
              <w:keepNext/>
              <w:keepLines/>
              <w:rPr>
                <w:rtl/>
                <w:lang w:val="en-US" w:bidi="ar-EG"/>
              </w:rPr>
            </w:pPr>
          </w:p>
          <w:p w14:paraId="6A3219A5" w14:textId="5EC0FAFB" w:rsidR="001017E2" w:rsidRPr="00C409DB" w:rsidRDefault="001017E2" w:rsidP="00754E1A">
            <w:pPr>
              <w:pStyle w:val="Tabletexte"/>
              <w:keepNext/>
              <w:keepLines/>
              <w:rPr>
                <w:lang w:val="en-US"/>
              </w:rPr>
            </w:pPr>
            <w:r w:rsidRPr="00C409DB">
              <w:rPr>
                <w:rFonts w:hint="cs"/>
                <w:rtl/>
                <w:lang w:val="en-US" w:bidi="ar-EG"/>
              </w:rPr>
              <w:t>مرن بما فيه الكفاية</w:t>
            </w:r>
            <w:r w:rsidR="00280E6B">
              <w:rPr>
                <w:rFonts w:hint="cs"/>
                <w:rtl/>
                <w:lang w:val="en-US"/>
              </w:rPr>
              <w:t>.</w:t>
            </w:r>
          </w:p>
        </w:tc>
        <w:tc>
          <w:tcPr>
            <w:tcW w:w="615" w:type="pct"/>
            <w:shd w:val="clear" w:color="auto" w:fill="auto"/>
          </w:tcPr>
          <w:p w14:paraId="33482190" w14:textId="77777777" w:rsidR="00754E1A" w:rsidRDefault="00754E1A" w:rsidP="00754E1A">
            <w:pPr>
              <w:pStyle w:val="Tabletexte"/>
              <w:keepNext/>
              <w:keepLines/>
              <w:rPr>
                <w:b/>
                <w:bCs/>
                <w:spacing w:val="-6"/>
                <w:rtl/>
                <w:lang w:val="en-US" w:bidi="ar-EG"/>
              </w:rPr>
            </w:pPr>
          </w:p>
          <w:p w14:paraId="14BAC0CD" w14:textId="46688877" w:rsidR="001017E2" w:rsidRPr="00C409DB" w:rsidRDefault="000C264B" w:rsidP="00754E1A">
            <w:pPr>
              <w:pStyle w:val="Tabletexte"/>
              <w:keepNext/>
              <w:keepLines/>
              <w:rPr>
                <w:b/>
                <w:bCs/>
                <w:lang w:val="en-US"/>
              </w:rPr>
            </w:pPr>
            <w:r w:rsidRPr="001017E2">
              <w:rPr>
                <w:rFonts w:hint="cs"/>
                <w:b/>
                <w:bCs/>
                <w:spacing w:val="-6"/>
                <w:rtl/>
                <w:lang w:val="en-US" w:bidi="ar-EG"/>
              </w:rPr>
              <w:t>لا حاجة إلى إجراء تغيير.</w:t>
            </w:r>
          </w:p>
        </w:tc>
      </w:tr>
      <w:tr w:rsidR="001017E2" w:rsidRPr="00C409DB" w14:paraId="4D6A08DF" w14:textId="77777777" w:rsidTr="00D265D8">
        <w:trPr>
          <w:jc w:val="center"/>
        </w:trPr>
        <w:tc>
          <w:tcPr>
            <w:tcW w:w="539" w:type="pct"/>
            <w:shd w:val="clear" w:color="auto" w:fill="auto"/>
          </w:tcPr>
          <w:p w14:paraId="5156C52A" w14:textId="2DCAAA8D" w:rsidR="001017E2" w:rsidRPr="00C409DB" w:rsidRDefault="001017E2" w:rsidP="001017E2">
            <w:pPr>
              <w:pStyle w:val="Tabletexte"/>
              <w:rPr>
                <w:lang w:val="en-US"/>
              </w:rPr>
            </w:pPr>
            <w:r w:rsidRPr="00C409DB">
              <w:rPr>
                <w:rFonts w:hint="cs"/>
                <w:b/>
                <w:bCs/>
                <w:position w:val="2"/>
                <w:rtl/>
                <w:lang w:val="en-GB"/>
              </w:rPr>
              <w:t>المادة</w:t>
            </w:r>
            <w:r w:rsidRPr="00C409DB">
              <w:rPr>
                <w:rFonts w:hint="cs"/>
                <w:b/>
                <w:bCs/>
                <w:position w:val="2"/>
                <w:rtl/>
                <w:lang w:val="en-GB" w:bidi="ar-EG"/>
              </w:rPr>
              <w:t xml:space="preserve"> </w:t>
            </w:r>
            <w:r w:rsidRPr="00C409DB">
              <w:rPr>
                <w:b/>
                <w:bCs/>
                <w:position w:val="2"/>
                <w:lang w:val="en-US" w:bidi="ar-EG"/>
              </w:rPr>
              <w:t>8</w:t>
            </w:r>
          </w:p>
        </w:tc>
        <w:tc>
          <w:tcPr>
            <w:tcW w:w="1077" w:type="pct"/>
            <w:shd w:val="clear" w:color="auto" w:fill="auto"/>
          </w:tcPr>
          <w:p w14:paraId="16E191BF" w14:textId="77777777" w:rsidR="001017E2" w:rsidRPr="00C409DB" w:rsidRDefault="001017E2" w:rsidP="00E25ACF">
            <w:pPr>
              <w:pStyle w:val="Tabletexte"/>
              <w:keepNext/>
              <w:keepLines/>
              <w:rPr>
                <w:b/>
                <w:bCs/>
                <w:lang w:val="en-US" w:bidi="ar-EG"/>
              </w:rPr>
            </w:pPr>
            <w:r w:rsidRPr="00C409DB">
              <w:rPr>
                <w:b/>
                <w:lang w:val="en-US"/>
              </w:rPr>
              <w:t>64</w:t>
            </w:r>
          </w:p>
          <w:p w14:paraId="32CF2F54" w14:textId="43194888" w:rsidR="001017E2" w:rsidRPr="00C409DB" w:rsidRDefault="001017E2" w:rsidP="00E25ACF">
            <w:pPr>
              <w:pStyle w:val="Tabletexte"/>
              <w:keepNext/>
              <w:keepLines/>
              <w:rPr>
                <w:lang w:val="en-US"/>
              </w:rPr>
            </w:pPr>
            <w:r w:rsidRPr="00C409DB">
              <w:rPr>
                <w:lang w:val="en-US"/>
              </w:rPr>
              <w:t>1.3.8</w:t>
            </w:r>
            <w:r w:rsidRPr="00C409DB">
              <w:rPr>
                <w:rFonts w:hint="cs"/>
                <w:rtl/>
                <w:lang w:val="en-US" w:bidi="ar-EG"/>
              </w:rPr>
              <w:tab/>
            </w:r>
            <w:r w:rsidRPr="00CA4726">
              <w:rPr>
                <w:rFonts w:hint="cs"/>
                <w:spacing w:val="-4"/>
                <w:rtl/>
                <w:lang w:val="en-US" w:bidi="ar-EG"/>
              </w:rPr>
              <w:t>عندما ينص التشريع الوطني لبلد ما على تطبيق رسم ضريبي على رسوم التحصيل عن خدمات الاتصالات الدولية، لا</w:t>
            </w:r>
            <w:r w:rsidRPr="00CA4726">
              <w:rPr>
                <w:rFonts w:hint="eastAsia"/>
                <w:spacing w:val="-4"/>
                <w:rtl/>
                <w:lang w:val="en-US" w:bidi="ar-EG"/>
              </w:rPr>
              <w:t> </w:t>
            </w:r>
            <w:r w:rsidRPr="00CA4726">
              <w:rPr>
                <w:rFonts w:hint="cs"/>
                <w:spacing w:val="-4"/>
                <w:rtl/>
                <w:lang w:val="en-US" w:bidi="ar-EG"/>
              </w:rPr>
              <w:t>يُستوفى عادة هذا الرسم الضريبي إلا عن الخدمات الدولية المستحقة الدفع على زبائن ذلك البلد، إلا</w:t>
            </w:r>
            <w:r w:rsidRPr="00CA4726">
              <w:rPr>
                <w:rFonts w:hint="eastAsia"/>
                <w:spacing w:val="-4"/>
                <w:rtl/>
                <w:lang w:val="en-US" w:bidi="ar-EG"/>
              </w:rPr>
              <w:t> </w:t>
            </w:r>
            <w:r w:rsidRPr="00CA4726">
              <w:rPr>
                <w:rFonts w:hint="cs"/>
                <w:spacing w:val="-4"/>
                <w:rtl/>
                <w:lang w:val="en-US" w:bidi="ar-EG"/>
              </w:rPr>
              <w:t>في</w:t>
            </w:r>
            <w:r w:rsidRPr="00CA4726">
              <w:rPr>
                <w:rFonts w:hint="eastAsia"/>
                <w:spacing w:val="-4"/>
                <w:rtl/>
                <w:lang w:val="en-US" w:bidi="ar-EG"/>
              </w:rPr>
              <w:t> </w:t>
            </w:r>
            <w:r w:rsidRPr="00CA4726">
              <w:rPr>
                <w:rFonts w:hint="cs"/>
                <w:spacing w:val="-4"/>
                <w:rtl/>
                <w:lang w:val="en-US" w:bidi="ar-EG"/>
              </w:rPr>
              <w:t>حال وضع ترتيبات أخرى لمواجهة ظروف خاصة.</w:t>
            </w:r>
          </w:p>
        </w:tc>
        <w:tc>
          <w:tcPr>
            <w:tcW w:w="1077" w:type="pct"/>
            <w:shd w:val="clear" w:color="auto" w:fill="auto"/>
          </w:tcPr>
          <w:p w14:paraId="1BB90D91" w14:textId="77777777" w:rsidR="001017E2" w:rsidRPr="00C409DB" w:rsidRDefault="001017E2" w:rsidP="001017E2">
            <w:pPr>
              <w:pStyle w:val="Tabletexte"/>
              <w:rPr>
                <w:rtl/>
                <w:lang w:val="en-US" w:bidi="ar-EG"/>
              </w:rPr>
            </w:pPr>
            <w:r w:rsidRPr="00C409DB">
              <w:rPr>
                <w:b/>
                <w:lang w:val="en-US"/>
              </w:rPr>
              <w:t>45</w:t>
            </w:r>
          </w:p>
          <w:p w14:paraId="2D2F76C7" w14:textId="09E47068" w:rsidR="001017E2" w:rsidRPr="00C409DB" w:rsidRDefault="001017E2" w:rsidP="001017E2">
            <w:pPr>
              <w:pStyle w:val="Tabletexte"/>
              <w:rPr>
                <w:lang w:val="en-US"/>
              </w:rPr>
            </w:pPr>
            <w:r w:rsidRPr="00C409DB">
              <w:rPr>
                <w:lang w:val="en-US"/>
              </w:rPr>
              <w:t>3.1.6</w:t>
            </w:r>
            <w:r w:rsidRPr="00C409DB">
              <w:rPr>
                <w:rFonts w:hint="cs"/>
                <w:rtl/>
                <w:lang w:val="en-US" w:bidi="ar-EG"/>
              </w:rPr>
              <w:tab/>
              <w:t>عندما ينص التشريع الوطني لبلد على تطبيق رسم ضريبي على رسم الاستيفاء عن الخدمات الدولية للاتصالات، لا يُستوفى عادة هذا الرسم الضريبي إلا عن الخدمات الدولية المستحقة على زبائن ذلك البلد، إلا في حال عقد ترتيبات أخرى لمواجهة ظروف خاصة.</w:t>
            </w:r>
          </w:p>
        </w:tc>
        <w:tc>
          <w:tcPr>
            <w:tcW w:w="846" w:type="pct"/>
            <w:shd w:val="clear" w:color="auto" w:fill="auto"/>
          </w:tcPr>
          <w:p w14:paraId="3166DCB3" w14:textId="77777777" w:rsidR="00754E1A" w:rsidRDefault="00754E1A" w:rsidP="001017E2">
            <w:pPr>
              <w:pStyle w:val="Tabletexte"/>
              <w:rPr>
                <w:rtl/>
                <w:lang w:val="en-US" w:bidi="ar-EG"/>
              </w:rPr>
            </w:pPr>
          </w:p>
          <w:p w14:paraId="586E8638" w14:textId="713C4D1A" w:rsidR="001017E2" w:rsidRPr="00C409DB" w:rsidRDefault="001017E2" w:rsidP="001017E2">
            <w:pPr>
              <w:pStyle w:val="Tabletexte"/>
              <w:rPr>
                <w:rtl/>
                <w:lang w:val="en-CA"/>
              </w:rPr>
            </w:pPr>
            <w:r>
              <w:rPr>
                <w:rFonts w:hint="cs"/>
                <w:rtl/>
                <w:lang w:val="en-US" w:bidi="ar-EG"/>
              </w:rPr>
              <w:t>ي</w:t>
            </w:r>
            <w:r w:rsidRPr="00C409DB">
              <w:rPr>
                <w:rFonts w:hint="cs"/>
                <w:rtl/>
                <w:lang w:val="en-US" w:bidi="ar-EG"/>
              </w:rPr>
              <w:t xml:space="preserve">بدو </w:t>
            </w:r>
            <w:r>
              <w:rPr>
                <w:rFonts w:hint="cs"/>
                <w:rtl/>
                <w:lang w:val="en-US" w:bidi="ar-EG"/>
              </w:rPr>
              <w:t>الحكم</w:t>
            </w:r>
            <w:r w:rsidRPr="00C409DB">
              <w:rPr>
                <w:rFonts w:hint="cs"/>
                <w:rtl/>
                <w:lang w:val="en-US" w:bidi="ar-EG"/>
              </w:rPr>
              <w:t xml:space="preserve"> مماثل</w:t>
            </w:r>
            <w:r>
              <w:rPr>
                <w:rFonts w:hint="cs"/>
                <w:rtl/>
                <w:lang w:val="en-US" w:bidi="ar-EG"/>
              </w:rPr>
              <w:t>اً</w:t>
            </w:r>
            <w:r w:rsidRPr="00C409DB">
              <w:rPr>
                <w:rFonts w:hint="cs"/>
                <w:rtl/>
                <w:lang w:val="en-US" w:bidi="ar-EG"/>
              </w:rPr>
              <w:t xml:space="preserve"> </w:t>
            </w:r>
            <w:r>
              <w:rPr>
                <w:rFonts w:hint="cs"/>
                <w:rtl/>
                <w:lang w:val="en-US" w:bidi="ar-EG"/>
              </w:rPr>
              <w:t>للحكم</w:t>
            </w:r>
            <w:r w:rsidRPr="00C409DB">
              <w:rPr>
                <w:rFonts w:hint="cs"/>
                <w:rtl/>
                <w:lang w:val="en-US" w:bidi="ar-EG"/>
              </w:rPr>
              <w:t xml:space="preserve"> الوارد في </w:t>
            </w:r>
            <w:r>
              <w:rPr>
                <w:rFonts w:hint="cs"/>
                <w:rtl/>
                <w:lang w:val="en-US" w:bidi="ar-EG"/>
              </w:rPr>
              <w:t>لوائح</w:t>
            </w:r>
            <w:r w:rsidRPr="00C409DB">
              <w:rPr>
                <w:rFonts w:hint="cs"/>
                <w:rtl/>
                <w:lang w:val="en-US" w:bidi="ar-EG"/>
              </w:rPr>
              <w:t xml:space="preserve"> عام </w:t>
            </w:r>
            <w:r w:rsidRPr="00C409DB">
              <w:rPr>
                <w:lang w:val="en-CA" w:bidi="ar-EG"/>
              </w:rPr>
              <w:t>1988</w:t>
            </w:r>
            <w:r w:rsidRPr="00C409DB">
              <w:rPr>
                <w:rFonts w:hint="cs"/>
                <w:rtl/>
                <w:lang w:val="en-CA" w:bidi="ar-EG"/>
              </w:rPr>
              <w:t>.</w:t>
            </w:r>
          </w:p>
        </w:tc>
        <w:tc>
          <w:tcPr>
            <w:tcW w:w="846" w:type="pct"/>
            <w:shd w:val="clear" w:color="auto" w:fill="auto"/>
          </w:tcPr>
          <w:p w14:paraId="3AB009ED" w14:textId="77777777" w:rsidR="00754E1A" w:rsidRDefault="00754E1A" w:rsidP="00754E1A">
            <w:pPr>
              <w:pStyle w:val="Tabletexte"/>
              <w:tabs>
                <w:tab w:val="clear" w:pos="794"/>
                <w:tab w:val="left" w:pos="376"/>
              </w:tabs>
              <w:ind w:left="374" w:hanging="374"/>
              <w:rPr>
                <w:b/>
                <w:bCs/>
                <w:rtl/>
                <w:lang w:val="en-US"/>
              </w:rPr>
            </w:pPr>
          </w:p>
          <w:p w14:paraId="42389915" w14:textId="2C695CA8" w:rsidR="001017E2" w:rsidRPr="00C409DB" w:rsidRDefault="001017E2" w:rsidP="00754E1A">
            <w:pPr>
              <w:pStyle w:val="Tabletexte"/>
              <w:tabs>
                <w:tab w:val="clear" w:pos="794"/>
                <w:tab w:val="left" w:pos="376"/>
              </w:tabs>
              <w:ind w:left="312" w:hanging="312"/>
              <w:rPr>
                <w:rtl/>
                <w:lang w:val="en-US" w:bidi="ar-EG"/>
              </w:rPr>
            </w:pPr>
            <w:r w:rsidRPr="00072E63">
              <w:rPr>
                <w:b/>
                <w:bCs/>
                <w:rtl/>
                <w:lang w:val="en-US"/>
              </w:rPr>
              <w:t>•</w:t>
            </w:r>
            <w:r w:rsidR="00E25ACF" w:rsidRPr="00072E63">
              <w:rPr>
                <w:b/>
                <w:bCs/>
                <w:rtl/>
                <w:lang w:val="en-US"/>
              </w:rPr>
              <w:tab/>
            </w:r>
            <w:r w:rsidRPr="00C409DB">
              <w:rPr>
                <w:rFonts w:hint="cs"/>
                <w:rtl/>
                <w:lang w:val="en-US" w:bidi="ar-EG"/>
              </w:rPr>
              <w:t>مرن بما فيه الكفاية</w:t>
            </w:r>
            <w:r w:rsidR="00280E6B">
              <w:rPr>
                <w:rFonts w:hint="cs"/>
                <w:rtl/>
                <w:lang w:val="en-US" w:bidi="ar-EG"/>
              </w:rPr>
              <w:t>.</w:t>
            </w:r>
          </w:p>
          <w:p w14:paraId="7B8A2E67" w14:textId="5ABDD444" w:rsidR="001017E2" w:rsidRPr="00C409DB" w:rsidRDefault="001017E2" w:rsidP="00754E1A">
            <w:pPr>
              <w:pStyle w:val="Tabletexte"/>
              <w:tabs>
                <w:tab w:val="clear" w:pos="794"/>
                <w:tab w:val="left" w:pos="376"/>
              </w:tabs>
              <w:ind w:left="312" w:hanging="312"/>
              <w:rPr>
                <w:lang w:val="en-US"/>
              </w:rPr>
            </w:pPr>
            <w:r w:rsidRPr="00072E63">
              <w:rPr>
                <w:b/>
                <w:bCs/>
                <w:rtl/>
                <w:lang w:val="en-US"/>
              </w:rPr>
              <w:t>•</w:t>
            </w:r>
            <w:r w:rsidR="00E25ACF" w:rsidRPr="00072E63">
              <w:rPr>
                <w:b/>
                <w:bCs/>
                <w:rtl/>
                <w:lang w:val="en-US"/>
              </w:rPr>
              <w:tab/>
            </w:r>
            <w:r w:rsidRPr="00C409DB">
              <w:rPr>
                <w:rtl/>
                <w:lang w:val="en-US"/>
              </w:rPr>
              <w:t xml:space="preserve">لا </w:t>
            </w:r>
            <w:r>
              <w:rPr>
                <w:rFonts w:hint="cs"/>
                <w:rtl/>
                <w:lang w:val="en-US"/>
              </w:rPr>
              <w:t>ي</w:t>
            </w:r>
            <w:r w:rsidRPr="00C409DB">
              <w:rPr>
                <w:rtl/>
                <w:lang w:val="en-US"/>
              </w:rPr>
              <w:t xml:space="preserve">فرض </w:t>
            </w:r>
            <w:r w:rsidRPr="00C409DB">
              <w:rPr>
                <w:rFonts w:hint="cs"/>
                <w:rtl/>
                <w:lang w:val="en-US"/>
              </w:rPr>
              <w:t>رسماً ضريبياً بشكل</w:t>
            </w:r>
            <w:r w:rsidRPr="00C409DB">
              <w:rPr>
                <w:rtl/>
                <w:lang w:val="en-US"/>
              </w:rPr>
              <w:t xml:space="preserve"> تلقائي على البلدان الأخرى - وبالتالي </w:t>
            </w:r>
            <w:r>
              <w:rPr>
                <w:rFonts w:hint="cs"/>
                <w:rtl/>
                <w:lang w:val="en-US"/>
              </w:rPr>
              <w:t>ي</w:t>
            </w:r>
            <w:r w:rsidRPr="00C409DB">
              <w:rPr>
                <w:rtl/>
                <w:lang w:val="en-US"/>
              </w:rPr>
              <w:t>حافظ على سيادة الدول الأعضاء.</w:t>
            </w:r>
          </w:p>
        </w:tc>
        <w:tc>
          <w:tcPr>
            <w:tcW w:w="615" w:type="pct"/>
            <w:shd w:val="clear" w:color="auto" w:fill="auto"/>
          </w:tcPr>
          <w:p w14:paraId="679B4ED4" w14:textId="77777777" w:rsidR="00754E1A" w:rsidRDefault="00754E1A" w:rsidP="001017E2">
            <w:pPr>
              <w:pStyle w:val="Tabletexte"/>
              <w:rPr>
                <w:b/>
                <w:bCs/>
                <w:spacing w:val="-6"/>
                <w:rtl/>
                <w:lang w:val="en-US" w:bidi="ar-EG"/>
              </w:rPr>
            </w:pPr>
          </w:p>
          <w:p w14:paraId="04586010" w14:textId="0E798977" w:rsidR="001017E2" w:rsidRPr="00C409DB" w:rsidRDefault="000C264B" w:rsidP="001017E2">
            <w:pPr>
              <w:pStyle w:val="Tabletexte"/>
              <w:rPr>
                <w:b/>
                <w:bCs/>
                <w:lang w:val="en-US"/>
              </w:rPr>
            </w:pPr>
            <w:r w:rsidRPr="001017E2">
              <w:rPr>
                <w:rFonts w:hint="cs"/>
                <w:b/>
                <w:bCs/>
                <w:spacing w:val="-6"/>
                <w:rtl/>
                <w:lang w:val="en-US" w:bidi="ar-EG"/>
              </w:rPr>
              <w:t>لا حاجة إلى إجراء تغيير.</w:t>
            </w:r>
          </w:p>
        </w:tc>
      </w:tr>
      <w:tr w:rsidR="001017E2" w:rsidRPr="00C409DB" w14:paraId="1FDE99D9" w14:textId="77777777" w:rsidTr="00D265D8">
        <w:trPr>
          <w:jc w:val="center"/>
        </w:trPr>
        <w:tc>
          <w:tcPr>
            <w:tcW w:w="539" w:type="pct"/>
          </w:tcPr>
          <w:p w14:paraId="77E342A7" w14:textId="692E78CC" w:rsidR="001017E2" w:rsidRPr="00C409DB" w:rsidRDefault="001017E2" w:rsidP="001017E2">
            <w:pPr>
              <w:pStyle w:val="Tabletexte"/>
              <w:rPr>
                <w:lang w:val="en-US"/>
              </w:rPr>
            </w:pPr>
            <w:r w:rsidRPr="00C409DB">
              <w:rPr>
                <w:rFonts w:hint="cs"/>
                <w:b/>
                <w:bCs/>
                <w:position w:val="2"/>
                <w:rtl/>
                <w:lang w:val="en-GB"/>
              </w:rPr>
              <w:t>المادة</w:t>
            </w:r>
            <w:r w:rsidRPr="00C409DB">
              <w:rPr>
                <w:rFonts w:hint="cs"/>
                <w:b/>
                <w:bCs/>
                <w:position w:val="2"/>
                <w:rtl/>
                <w:lang w:val="en-GB" w:bidi="ar-EG"/>
              </w:rPr>
              <w:t xml:space="preserve"> </w:t>
            </w:r>
            <w:r w:rsidRPr="00C409DB">
              <w:rPr>
                <w:b/>
                <w:bCs/>
                <w:position w:val="2"/>
                <w:lang w:val="en-US" w:bidi="ar-EG"/>
              </w:rPr>
              <w:t>8</w:t>
            </w:r>
          </w:p>
        </w:tc>
        <w:tc>
          <w:tcPr>
            <w:tcW w:w="1077" w:type="pct"/>
          </w:tcPr>
          <w:p w14:paraId="7D1F8EA1" w14:textId="77777777" w:rsidR="001017E2" w:rsidRPr="00782700" w:rsidRDefault="001017E2" w:rsidP="001017E2">
            <w:pPr>
              <w:pStyle w:val="Tabletexte"/>
              <w:rPr>
                <w:spacing w:val="-4"/>
                <w:lang w:val="en-US" w:bidi="ar-EG"/>
              </w:rPr>
            </w:pPr>
            <w:r w:rsidRPr="00782700">
              <w:rPr>
                <w:b/>
                <w:spacing w:val="-4"/>
                <w:lang w:val="en-US"/>
              </w:rPr>
              <w:t>66</w:t>
            </w:r>
          </w:p>
          <w:p w14:paraId="181776BD" w14:textId="4BBF1899" w:rsidR="001017E2" w:rsidRPr="00782700" w:rsidRDefault="001017E2" w:rsidP="001017E2">
            <w:pPr>
              <w:pStyle w:val="Tabletexte"/>
              <w:rPr>
                <w:spacing w:val="-4"/>
                <w:lang w:val="en-US"/>
              </w:rPr>
            </w:pPr>
            <w:r w:rsidRPr="00782700">
              <w:rPr>
                <w:spacing w:val="-4"/>
                <w:lang w:val="en-US"/>
              </w:rPr>
              <w:t>1.4.8</w:t>
            </w:r>
            <w:r w:rsidRPr="00782700">
              <w:rPr>
                <w:rFonts w:hint="cs"/>
                <w:spacing w:val="-4"/>
                <w:rtl/>
                <w:lang w:val="en-US" w:bidi="ar-EG"/>
              </w:rPr>
              <w:tab/>
              <w:t>يمكن مبدئياً لوكالات التشغيل المرخص لها أن تستغني عن إدراج اتصالات الخدمة في المحاسبة الدولية، وفقاً للأحكام ذات الصلة من دستور الاتحاد الدولي للاتصالات واتفاقيته وأحكام هذه اللوائح، ومع المراعاة الواجبة للحاجة إلى ترتيبات متبادلة. ويمكن لوكالات التشغيل المرخص لها أن توفر اتصالات الخدمة مجاناً.</w:t>
            </w:r>
          </w:p>
        </w:tc>
        <w:tc>
          <w:tcPr>
            <w:tcW w:w="1077" w:type="pct"/>
          </w:tcPr>
          <w:p w14:paraId="2F64259B" w14:textId="77777777" w:rsidR="001017E2" w:rsidRPr="00C409DB" w:rsidRDefault="001017E2" w:rsidP="001017E2">
            <w:pPr>
              <w:pStyle w:val="Tabletexte"/>
              <w:rPr>
                <w:rtl/>
                <w:lang w:val="en-US" w:bidi="ar-EG"/>
              </w:rPr>
            </w:pPr>
            <w:r w:rsidRPr="00C409DB">
              <w:rPr>
                <w:b/>
                <w:lang w:val="en-US"/>
              </w:rPr>
              <w:t>54</w:t>
            </w:r>
          </w:p>
          <w:p w14:paraId="5552F0CD" w14:textId="72602B96" w:rsidR="001017E2" w:rsidRPr="00C409DB" w:rsidRDefault="001017E2" w:rsidP="001017E2">
            <w:pPr>
              <w:pStyle w:val="Tabletexte"/>
              <w:rPr>
                <w:lang w:val="en-US"/>
              </w:rPr>
            </w:pPr>
            <w:r w:rsidRPr="00C409DB">
              <w:rPr>
                <w:lang w:val="en-US"/>
              </w:rPr>
              <w:t>1.5.6</w:t>
            </w:r>
            <w:r w:rsidRPr="00C409DB">
              <w:rPr>
                <w:rFonts w:hint="cs"/>
                <w:rtl/>
                <w:lang w:val="en-US" w:bidi="ar-EG"/>
              </w:rPr>
              <w:tab/>
              <w:t xml:space="preserve">تتبع الإدارات [أو وكالات التشغيل الخاصة المعترف بها] الأحكام ذات الصلة الواردة في التذييل </w:t>
            </w:r>
            <w:r w:rsidRPr="00C409DB">
              <w:rPr>
                <w:lang w:val="en-US"/>
              </w:rPr>
              <w:t>3</w:t>
            </w:r>
            <w:r w:rsidRPr="00C409DB">
              <w:rPr>
                <w:rFonts w:hint="cs"/>
                <w:rtl/>
                <w:lang w:val="en-US" w:bidi="ar-EG"/>
              </w:rPr>
              <w:t>.</w:t>
            </w:r>
          </w:p>
        </w:tc>
        <w:tc>
          <w:tcPr>
            <w:tcW w:w="846" w:type="pct"/>
          </w:tcPr>
          <w:p w14:paraId="504E6559" w14:textId="77777777" w:rsidR="00754E1A" w:rsidRDefault="00754E1A" w:rsidP="001017E2">
            <w:pPr>
              <w:pStyle w:val="Tabletexte"/>
              <w:rPr>
                <w:rtl/>
                <w:lang w:val="en-US" w:bidi="ar-EG"/>
              </w:rPr>
            </w:pPr>
          </w:p>
          <w:p w14:paraId="3CA1F4D2" w14:textId="23A18284" w:rsidR="001017E2" w:rsidRPr="00C409DB" w:rsidRDefault="001017E2" w:rsidP="001017E2">
            <w:pPr>
              <w:pStyle w:val="Tabletexte"/>
              <w:rPr>
                <w:rtl/>
                <w:lang w:val="en-CA"/>
              </w:rPr>
            </w:pPr>
            <w:r w:rsidRPr="00C409DB">
              <w:rPr>
                <w:rFonts w:hint="cs"/>
                <w:rtl/>
                <w:lang w:val="en-US" w:bidi="ar-EG"/>
              </w:rPr>
              <w:t xml:space="preserve">أدمجت أحكام التذييل </w:t>
            </w:r>
            <w:r w:rsidRPr="00C409DB">
              <w:rPr>
                <w:lang w:val="en-CA" w:bidi="ar-EG"/>
              </w:rPr>
              <w:t>3</w:t>
            </w:r>
            <w:r w:rsidRPr="00C409DB">
              <w:rPr>
                <w:rFonts w:hint="cs"/>
                <w:rtl/>
                <w:lang w:val="en-CA" w:bidi="ar-EG"/>
              </w:rPr>
              <w:t xml:space="preserve"> من لوائح الاتصالات الدولية لعام</w:t>
            </w:r>
            <w:r w:rsidR="003F5B7B">
              <w:rPr>
                <w:rFonts w:hint="eastAsia"/>
                <w:rtl/>
                <w:lang w:val="en-CA" w:bidi="ar-EG"/>
              </w:rPr>
              <w:t> </w:t>
            </w:r>
            <w:r w:rsidRPr="00C409DB">
              <w:rPr>
                <w:lang w:val="en-CA" w:bidi="ar-EG"/>
              </w:rPr>
              <w:t>1988</w:t>
            </w:r>
            <w:r w:rsidRPr="00C409DB">
              <w:rPr>
                <w:rFonts w:hint="cs"/>
                <w:rtl/>
                <w:lang w:val="en-CA" w:bidi="ar-EG"/>
              </w:rPr>
              <w:t xml:space="preserve"> في نص لوائح الاتصالات الدولية لعام </w:t>
            </w:r>
            <w:r w:rsidRPr="00C409DB">
              <w:rPr>
                <w:lang w:val="en-CA" w:bidi="ar-EG"/>
              </w:rPr>
              <w:t>2012</w:t>
            </w:r>
            <w:r w:rsidRPr="00C409DB">
              <w:rPr>
                <w:rFonts w:hint="cs"/>
                <w:rtl/>
                <w:lang w:val="en-CA" w:bidi="ar-EG"/>
              </w:rPr>
              <w:t>.</w:t>
            </w:r>
          </w:p>
        </w:tc>
        <w:tc>
          <w:tcPr>
            <w:tcW w:w="846" w:type="pct"/>
          </w:tcPr>
          <w:p w14:paraId="1EEF3101" w14:textId="77777777" w:rsidR="00754E1A" w:rsidRDefault="00754E1A" w:rsidP="001017E2">
            <w:pPr>
              <w:pStyle w:val="Tabletexte"/>
              <w:rPr>
                <w:rtl/>
                <w:lang w:val="en-US" w:bidi="ar-EG"/>
              </w:rPr>
            </w:pPr>
          </w:p>
          <w:p w14:paraId="4373C664" w14:textId="61145AF7" w:rsidR="001017E2" w:rsidRPr="00C409DB" w:rsidRDefault="001017E2" w:rsidP="001017E2">
            <w:pPr>
              <w:pStyle w:val="Tabletexte"/>
              <w:rPr>
                <w:lang w:val="en-US"/>
              </w:rPr>
            </w:pPr>
            <w:r w:rsidRPr="00C409DB">
              <w:rPr>
                <w:rFonts w:hint="cs"/>
                <w:rtl/>
                <w:lang w:val="en-US" w:bidi="ar-EG"/>
              </w:rPr>
              <w:t>مرن بما فيه الكفاية</w:t>
            </w:r>
            <w:r w:rsidR="00280E6B">
              <w:rPr>
                <w:rFonts w:hint="cs"/>
                <w:rtl/>
                <w:lang w:val="en-US"/>
              </w:rPr>
              <w:t>.</w:t>
            </w:r>
          </w:p>
        </w:tc>
        <w:tc>
          <w:tcPr>
            <w:tcW w:w="615" w:type="pct"/>
          </w:tcPr>
          <w:p w14:paraId="4A60F13D" w14:textId="77777777" w:rsidR="00754E1A" w:rsidRDefault="00754E1A" w:rsidP="001017E2">
            <w:pPr>
              <w:pStyle w:val="Tabletexte"/>
              <w:rPr>
                <w:b/>
                <w:bCs/>
                <w:spacing w:val="-6"/>
                <w:rtl/>
                <w:lang w:val="en-US" w:bidi="ar-EG"/>
              </w:rPr>
            </w:pPr>
          </w:p>
          <w:p w14:paraId="3C22D8A9" w14:textId="5937BD2B" w:rsidR="001017E2" w:rsidRPr="00C409DB" w:rsidRDefault="000C264B" w:rsidP="001017E2">
            <w:pPr>
              <w:pStyle w:val="Tabletexte"/>
              <w:rPr>
                <w:b/>
                <w:bCs/>
                <w:lang w:val="en-US"/>
              </w:rPr>
            </w:pPr>
            <w:r w:rsidRPr="001017E2">
              <w:rPr>
                <w:rFonts w:hint="cs"/>
                <w:b/>
                <w:bCs/>
                <w:spacing w:val="-6"/>
                <w:rtl/>
                <w:lang w:val="en-US" w:bidi="ar-EG"/>
              </w:rPr>
              <w:t>لا حاجة إلى إجراء تغيير.</w:t>
            </w:r>
          </w:p>
        </w:tc>
      </w:tr>
      <w:tr w:rsidR="001017E2" w:rsidRPr="00C409DB" w14:paraId="13B8120F" w14:textId="77777777" w:rsidTr="00D265D8">
        <w:trPr>
          <w:jc w:val="center"/>
        </w:trPr>
        <w:tc>
          <w:tcPr>
            <w:tcW w:w="539" w:type="pct"/>
          </w:tcPr>
          <w:p w14:paraId="39C0D420" w14:textId="58FB86CB" w:rsidR="001017E2" w:rsidRPr="00C409DB" w:rsidRDefault="001017E2" w:rsidP="001017E2">
            <w:pPr>
              <w:pStyle w:val="Tabletexte"/>
              <w:rPr>
                <w:lang w:val="en-US"/>
              </w:rPr>
            </w:pPr>
            <w:r w:rsidRPr="00C409DB">
              <w:rPr>
                <w:rFonts w:hint="cs"/>
                <w:b/>
                <w:bCs/>
                <w:position w:val="2"/>
                <w:rtl/>
                <w:lang w:val="en-GB"/>
              </w:rPr>
              <w:lastRenderedPageBreak/>
              <w:t>المادة</w:t>
            </w:r>
            <w:r w:rsidRPr="00C409DB">
              <w:rPr>
                <w:rFonts w:hint="cs"/>
                <w:b/>
                <w:bCs/>
                <w:position w:val="2"/>
                <w:rtl/>
                <w:lang w:val="en-GB" w:bidi="ar-EG"/>
              </w:rPr>
              <w:t xml:space="preserve"> </w:t>
            </w:r>
            <w:r w:rsidRPr="00C409DB">
              <w:rPr>
                <w:b/>
                <w:bCs/>
                <w:position w:val="2"/>
                <w:lang w:val="en-US" w:bidi="ar-EG"/>
              </w:rPr>
              <w:t>8</w:t>
            </w:r>
          </w:p>
        </w:tc>
        <w:tc>
          <w:tcPr>
            <w:tcW w:w="1077" w:type="pct"/>
          </w:tcPr>
          <w:p w14:paraId="5F1D6AC6" w14:textId="77777777" w:rsidR="001017E2" w:rsidRPr="00C409DB" w:rsidRDefault="001017E2" w:rsidP="001017E2">
            <w:pPr>
              <w:pStyle w:val="Tabletexte"/>
              <w:rPr>
                <w:lang w:val="en-US"/>
              </w:rPr>
            </w:pPr>
            <w:r w:rsidRPr="00C409DB">
              <w:rPr>
                <w:b/>
                <w:lang w:val="en-US"/>
              </w:rPr>
              <w:t>67</w:t>
            </w:r>
          </w:p>
          <w:p w14:paraId="71C1B6F3" w14:textId="6D227CDF" w:rsidR="001017E2" w:rsidRPr="00C409DB" w:rsidRDefault="001017E2" w:rsidP="001017E2">
            <w:pPr>
              <w:pStyle w:val="Tabletexte"/>
              <w:rPr>
                <w:lang w:val="en-US"/>
              </w:rPr>
            </w:pPr>
            <w:r w:rsidRPr="00C409DB">
              <w:rPr>
                <w:lang w:val="en-US"/>
              </w:rPr>
              <w:t>2.4.8</w:t>
            </w:r>
            <w:r w:rsidRPr="00C409DB">
              <w:rPr>
                <w:lang w:val="en-US"/>
              </w:rPr>
              <w:tab/>
            </w:r>
            <w:r w:rsidRPr="00C409DB">
              <w:rPr>
                <w:rFonts w:hint="cs"/>
                <w:rtl/>
                <w:lang w:val="en-US" w:bidi="ar-EG"/>
              </w:rPr>
              <w:t>ينبغي للمبادئ العامة للتشغيل والترسيم والمحاسبة الواجبة التطبيق على اتصالات الخدمة أن تأخذ في</w:t>
            </w:r>
            <w:r w:rsidRPr="00C409DB">
              <w:rPr>
                <w:rFonts w:hint="eastAsia"/>
                <w:rtl/>
                <w:lang w:val="en-US" w:bidi="ar-EG"/>
              </w:rPr>
              <w:t> </w:t>
            </w:r>
            <w:r w:rsidRPr="00C409DB">
              <w:rPr>
                <w:rFonts w:hint="cs"/>
                <w:rtl/>
                <w:lang w:val="en-US" w:bidi="ar-EG"/>
              </w:rPr>
              <w:t>الاعتبار التوصيات ذات الصلة الصادرة عن قطاع تقييس الاتصالات للاتحاد الدولي للاتصالات.</w:t>
            </w:r>
          </w:p>
        </w:tc>
        <w:tc>
          <w:tcPr>
            <w:tcW w:w="1077" w:type="pct"/>
          </w:tcPr>
          <w:p w14:paraId="7CA5D238" w14:textId="77777777" w:rsidR="00754E1A" w:rsidRDefault="00754E1A" w:rsidP="001017E2">
            <w:pPr>
              <w:pStyle w:val="Tabletexte"/>
              <w:rPr>
                <w:rtl/>
                <w:lang w:val="en-US" w:bidi="ar-EG"/>
              </w:rPr>
            </w:pPr>
          </w:p>
          <w:p w14:paraId="6DE343D8" w14:textId="04138A1B" w:rsidR="001017E2" w:rsidRPr="00C409DB" w:rsidRDefault="001017E2" w:rsidP="001017E2">
            <w:pPr>
              <w:pStyle w:val="Tabletexte"/>
              <w:rPr>
                <w:lang w:val="en-US"/>
              </w:rPr>
            </w:pPr>
            <w:r w:rsidRPr="00C409DB">
              <w:rPr>
                <w:rFonts w:hint="cs"/>
                <w:rtl/>
                <w:lang w:val="en-US" w:bidi="ar-EG"/>
              </w:rPr>
              <w:t>لا توجد فقرة مماثلة.</w:t>
            </w:r>
          </w:p>
        </w:tc>
        <w:tc>
          <w:tcPr>
            <w:tcW w:w="846" w:type="pct"/>
          </w:tcPr>
          <w:p w14:paraId="1893303F" w14:textId="77777777" w:rsidR="00754E1A" w:rsidRDefault="00754E1A" w:rsidP="001017E2">
            <w:pPr>
              <w:pStyle w:val="Tabletexte"/>
              <w:rPr>
                <w:spacing w:val="-2"/>
                <w:rtl/>
                <w:lang w:val="en-US"/>
              </w:rPr>
            </w:pPr>
          </w:p>
          <w:p w14:paraId="1680EDD6" w14:textId="007EB931" w:rsidR="001017E2" w:rsidRPr="006D3C51" w:rsidRDefault="001017E2" w:rsidP="001017E2">
            <w:pPr>
              <w:pStyle w:val="Tabletexte"/>
              <w:rPr>
                <w:spacing w:val="-2"/>
                <w:lang w:val="en-US"/>
              </w:rPr>
            </w:pPr>
            <w:r w:rsidRPr="006D3C51">
              <w:rPr>
                <w:rFonts w:hint="cs"/>
                <w:spacing w:val="-2"/>
                <w:rtl/>
                <w:lang w:val="en-US"/>
              </w:rPr>
              <w:t xml:space="preserve">يعزز هذا الحكم </w:t>
            </w:r>
            <w:r w:rsidRPr="006D3C51">
              <w:rPr>
                <w:spacing w:val="-2"/>
                <w:rtl/>
                <w:lang w:val="en-US"/>
              </w:rPr>
              <w:t xml:space="preserve">مبادئ المحاسبة التي </w:t>
            </w:r>
            <w:r w:rsidRPr="006D3C51">
              <w:rPr>
                <w:rFonts w:hint="cs"/>
                <w:spacing w:val="-2"/>
                <w:rtl/>
                <w:lang w:val="en-US"/>
              </w:rPr>
              <w:t>يتعين</w:t>
            </w:r>
            <w:r w:rsidRPr="006D3C51">
              <w:rPr>
                <w:spacing w:val="-2"/>
                <w:rtl/>
                <w:lang w:val="en-US"/>
              </w:rPr>
              <w:t xml:space="preserve"> تطبيقها في الاتفاقات الدولية. </w:t>
            </w:r>
            <w:r w:rsidRPr="006D3C51">
              <w:rPr>
                <w:rFonts w:hint="cs"/>
                <w:spacing w:val="-2"/>
                <w:rtl/>
                <w:lang w:val="en-US"/>
              </w:rPr>
              <w:t>و</w:t>
            </w:r>
            <w:r w:rsidRPr="006D3C51">
              <w:rPr>
                <w:spacing w:val="-2"/>
                <w:rtl/>
                <w:lang w:val="en-US"/>
              </w:rPr>
              <w:t xml:space="preserve">هذا لا يقوض </w:t>
            </w:r>
            <w:r w:rsidRPr="006D3C51">
              <w:rPr>
                <w:rFonts w:hint="cs"/>
                <w:spacing w:val="-2"/>
                <w:rtl/>
                <w:lang w:val="en-US"/>
              </w:rPr>
              <w:t>إتاحة</w:t>
            </w:r>
            <w:r w:rsidRPr="006D3C51">
              <w:rPr>
                <w:spacing w:val="-2"/>
                <w:rtl/>
                <w:lang w:val="en-US"/>
              </w:rPr>
              <w:t xml:space="preserve"> الشبكات والخدمات.</w:t>
            </w:r>
          </w:p>
        </w:tc>
        <w:tc>
          <w:tcPr>
            <w:tcW w:w="846" w:type="pct"/>
          </w:tcPr>
          <w:p w14:paraId="0102F686" w14:textId="77777777" w:rsidR="00754E1A" w:rsidRDefault="00754E1A" w:rsidP="001017E2">
            <w:pPr>
              <w:pStyle w:val="Tabletexte"/>
              <w:rPr>
                <w:rtl/>
                <w:lang w:val="en-US" w:bidi="ar-EG"/>
              </w:rPr>
            </w:pPr>
          </w:p>
          <w:p w14:paraId="4DEF0ED3" w14:textId="61AE9124" w:rsidR="001017E2" w:rsidRPr="00C409DB" w:rsidRDefault="001017E2" w:rsidP="001017E2">
            <w:pPr>
              <w:pStyle w:val="Tabletexte"/>
              <w:rPr>
                <w:lang w:val="en-US"/>
              </w:rPr>
            </w:pPr>
            <w:r w:rsidRPr="00C409DB">
              <w:rPr>
                <w:rFonts w:hint="cs"/>
                <w:rtl/>
                <w:lang w:val="en-US" w:bidi="ar-EG"/>
              </w:rPr>
              <w:t>مرن بما فيه الكفاية؛ تنطبق أحدث توصيات قطاع تقييس الاتصالات للاتحاد.</w:t>
            </w:r>
          </w:p>
        </w:tc>
        <w:tc>
          <w:tcPr>
            <w:tcW w:w="615" w:type="pct"/>
          </w:tcPr>
          <w:p w14:paraId="588E3EDA" w14:textId="77777777" w:rsidR="00754E1A" w:rsidRDefault="00754E1A" w:rsidP="001017E2">
            <w:pPr>
              <w:pStyle w:val="Tabletexte"/>
              <w:rPr>
                <w:b/>
                <w:bCs/>
                <w:spacing w:val="-6"/>
                <w:rtl/>
                <w:lang w:val="en-US" w:bidi="ar-EG"/>
              </w:rPr>
            </w:pPr>
          </w:p>
          <w:p w14:paraId="344D4761" w14:textId="69B825C7" w:rsidR="001017E2" w:rsidRPr="00C409DB" w:rsidRDefault="000C264B" w:rsidP="001017E2">
            <w:pPr>
              <w:pStyle w:val="Tabletexte"/>
              <w:rPr>
                <w:b/>
                <w:bCs/>
                <w:lang w:val="en-US"/>
              </w:rPr>
            </w:pPr>
            <w:r w:rsidRPr="001017E2">
              <w:rPr>
                <w:rFonts w:hint="cs"/>
                <w:b/>
                <w:bCs/>
                <w:spacing w:val="-6"/>
                <w:rtl/>
                <w:lang w:val="en-US" w:bidi="ar-EG"/>
              </w:rPr>
              <w:t>لا حاجة إلى إجراء تغيير.</w:t>
            </w:r>
          </w:p>
        </w:tc>
      </w:tr>
      <w:tr w:rsidR="001017E2" w:rsidRPr="00C409DB" w14:paraId="57ADBCA3" w14:textId="77777777" w:rsidTr="00D265D8">
        <w:trPr>
          <w:jc w:val="center"/>
        </w:trPr>
        <w:tc>
          <w:tcPr>
            <w:tcW w:w="539" w:type="pct"/>
          </w:tcPr>
          <w:p w14:paraId="1799774F" w14:textId="56DC4E8C" w:rsidR="001017E2" w:rsidRPr="00C409DB" w:rsidRDefault="001017E2" w:rsidP="001017E2">
            <w:pPr>
              <w:pStyle w:val="Tabletexte"/>
              <w:rPr>
                <w:rFonts w:cs="Times New Roman"/>
                <w:lang w:val="en-US"/>
              </w:rPr>
            </w:pPr>
            <w:r w:rsidRPr="00C409DB">
              <w:rPr>
                <w:rFonts w:hint="cs"/>
                <w:b/>
                <w:bCs/>
                <w:position w:val="2"/>
                <w:rtl/>
                <w:lang w:val="en-GB"/>
              </w:rPr>
              <w:t>التذييل</w:t>
            </w:r>
            <w:r w:rsidRPr="00C409DB">
              <w:rPr>
                <w:rFonts w:hint="cs"/>
                <w:b/>
                <w:bCs/>
                <w:position w:val="2"/>
                <w:rtl/>
                <w:lang w:val="en-GB" w:bidi="ar-EG"/>
              </w:rPr>
              <w:t xml:space="preserve"> </w:t>
            </w:r>
            <w:r w:rsidRPr="00C409DB">
              <w:rPr>
                <w:b/>
                <w:bCs/>
                <w:position w:val="2"/>
                <w:lang w:val="en-US" w:bidi="ar-EG"/>
              </w:rPr>
              <w:t>1</w:t>
            </w:r>
          </w:p>
        </w:tc>
        <w:tc>
          <w:tcPr>
            <w:tcW w:w="1077" w:type="pct"/>
          </w:tcPr>
          <w:p w14:paraId="7582CB77" w14:textId="4DF50983" w:rsidR="001017E2" w:rsidRPr="00C409DB" w:rsidRDefault="001017E2" w:rsidP="001017E2">
            <w:pPr>
              <w:pStyle w:val="Tabletexte"/>
              <w:rPr>
                <w:color w:val="000000"/>
              </w:rPr>
            </w:pPr>
            <w:r w:rsidRPr="00C409DB">
              <w:rPr>
                <w:rFonts w:hint="cs"/>
                <w:color w:val="000000"/>
                <w:rtl/>
                <w:lang w:bidi="ar-EG"/>
              </w:rPr>
              <w:t>أحكام عامة تتعلق بالمحاسبة</w:t>
            </w:r>
            <w:r w:rsidR="00BF39F3">
              <w:rPr>
                <w:rFonts w:hint="cs"/>
                <w:color w:val="000000"/>
                <w:rtl/>
              </w:rPr>
              <w:t>.</w:t>
            </w:r>
          </w:p>
        </w:tc>
        <w:tc>
          <w:tcPr>
            <w:tcW w:w="1077" w:type="pct"/>
          </w:tcPr>
          <w:p w14:paraId="35C49628" w14:textId="6FEE0D71" w:rsidR="001017E2" w:rsidRPr="00C409DB" w:rsidRDefault="001017E2" w:rsidP="001017E2">
            <w:pPr>
              <w:pStyle w:val="Tabletexte"/>
              <w:rPr>
                <w:color w:val="000000"/>
              </w:rPr>
            </w:pPr>
            <w:r w:rsidRPr="00C409DB">
              <w:rPr>
                <w:rFonts w:hint="cs"/>
                <w:rtl/>
                <w:lang w:val="en-US"/>
              </w:rPr>
              <w:t>أحكام عامة تتعلق بالمحاسبة</w:t>
            </w:r>
            <w:r w:rsidR="008C3296">
              <w:rPr>
                <w:rFonts w:hint="cs"/>
                <w:rtl/>
                <w:lang w:val="en-US"/>
              </w:rPr>
              <w:t>.</w:t>
            </w:r>
          </w:p>
        </w:tc>
        <w:tc>
          <w:tcPr>
            <w:tcW w:w="846" w:type="pct"/>
          </w:tcPr>
          <w:p w14:paraId="00ED4E42" w14:textId="2765A840" w:rsidR="001017E2" w:rsidRPr="00C409DB" w:rsidRDefault="001017E2" w:rsidP="001017E2">
            <w:pPr>
              <w:pStyle w:val="Tabletexte"/>
              <w:rPr>
                <w:color w:val="000000"/>
              </w:rPr>
            </w:pPr>
            <w:r w:rsidRPr="00C409DB">
              <w:rPr>
                <w:rtl/>
                <w:lang w:val="en-US" w:bidi="ar-EG"/>
              </w:rPr>
              <w:t>لا</w:t>
            </w:r>
            <w:r>
              <w:rPr>
                <w:rFonts w:hint="cs"/>
                <w:rtl/>
                <w:lang w:val="en-US" w:bidi="ar-SA"/>
              </w:rPr>
              <w:t xml:space="preserve"> </w:t>
            </w:r>
            <w:proofErr w:type="gramStart"/>
            <w:r w:rsidR="00BF39F3">
              <w:rPr>
                <w:rFonts w:hint="cs"/>
                <w:rtl/>
                <w:lang w:val="en-US" w:bidi="ar-SA"/>
              </w:rPr>
              <w:t>يعيق</w:t>
            </w:r>
            <w:proofErr w:type="gramEnd"/>
            <w:r w:rsidRPr="00C409DB">
              <w:rPr>
                <w:rtl/>
                <w:lang w:val="en-US" w:bidi="ar-EG"/>
              </w:rPr>
              <w:t xml:space="preserve"> </w:t>
            </w:r>
            <w:r w:rsidRPr="00C409DB">
              <w:rPr>
                <w:rFonts w:hint="cs"/>
                <w:rtl/>
                <w:lang w:val="en-US" w:bidi="ar-EG"/>
              </w:rPr>
              <w:t>إتاحة</w:t>
            </w:r>
            <w:r w:rsidRPr="00C409DB">
              <w:rPr>
                <w:rtl/>
                <w:lang w:val="en-US" w:bidi="ar-EG"/>
              </w:rPr>
              <w:t xml:space="preserve"> وتطوير الشبكات والخدمات.</w:t>
            </w:r>
          </w:p>
        </w:tc>
        <w:tc>
          <w:tcPr>
            <w:tcW w:w="846" w:type="pct"/>
          </w:tcPr>
          <w:p w14:paraId="7CD9A5D3" w14:textId="64F2AFF0" w:rsidR="001017E2" w:rsidRDefault="001017E2" w:rsidP="006D3C51">
            <w:pPr>
              <w:pStyle w:val="Tabletexte"/>
              <w:tabs>
                <w:tab w:val="clear" w:pos="794"/>
                <w:tab w:val="left" w:pos="376"/>
              </w:tabs>
              <w:rPr>
                <w:rtl/>
                <w:lang w:val="en-US" w:bidi="ar-EG"/>
              </w:rPr>
            </w:pPr>
            <w:r>
              <w:rPr>
                <w:rFonts w:hint="cs"/>
                <w:rtl/>
                <w:lang w:val="en-US" w:bidi="ar-EG"/>
              </w:rPr>
              <w:t>-</w:t>
            </w:r>
            <w:r w:rsidR="006D3C51">
              <w:rPr>
                <w:rtl/>
                <w:lang w:val="en-US" w:bidi="ar-EG"/>
              </w:rPr>
              <w:tab/>
            </w:r>
            <w:r w:rsidRPr="00C409DB">
              <w:rPr>
                <w:rFonts w:hint="cs"/>
                <w:rtl/>
                <w:lang w:val="en-US" w:bidi="ar-EG"/>
              </w:rPr>
              <w:t>مرنة بما فيه الكفاية</w:t>
            </w:r>
            <w:r w:rsidR="00280E6B">
              <w:rPr>
                <w:rFonts w:hint="cs"/>
                <w:rtl/>
                <w:lang w:val="en-US" w:bidi="ar-EG"/>
              </w:rPr>
              <w:t>.</w:t>
            </w:r>
          </w:p>
          <w:p w14:paraId="69F62036" w14:textId="4D546DD7" w:rsidR="00B15029" w:rsidRPr="00072E63" w:rsidRDefault="001017E2" w:rsidP="00B15029">
            <w:pPr>
              <w:pStyle w:val="Tabletexte"/>
              <w:tabs>
                <w:tab w:val="clear" w:pos="794"/>
                <w:tab w:val="left" w:pos="376"/>
              </w:tabs>
              <w:rPr>
                <w:spacing w:val="-12"/>
                <w:lang w:val="en-US" w:bidi="ar-EG"/>
              </w:rPr>
            </w:pPr>
            <w:r w:rsidRPr="006D3C51">
              <w:rPr>
                <w:rFonts w:hint="cs"/>
                <w:spacing w:val="-12"/>
                <w:rtl/>
                <w:lang w:val="en-US" w:bidi="ar-EG"/>
              </w:rPr>
              <w:t>-</w:t>
            </w:r>
            <w:r w:rsidR="006D3C51" w:rsidRPr="006D3C51">
              <w:rPr>
                <w:spacing w:val="-12"/>
                <w:rtl/>
                <w:lang w:val="en-US" w:bidi="ar-EG"/>
              </w:rPr>
              <w:tab/>
            </w:r>
            <w:r w:rsidRPr="006D3C51">
              <w:rPr>
                <w:rFonts w:hint="cs"/>
                <w:spacing w:val="-12"/>
                <w:rtl/>
                <w:lang w:val="en-US" w:bidi="ar-EG"/>
              </w:rPr>
              <w:t>الاتفاقات التجارية مسموح بها.</w:t>
            </w:r>
            <w:r w:rsidR="00280E6B">
              <w:rPr>
                <w:rFonts w:hint="cs"/>
                <w:spacing w:val="-12"/>
                <w:rtl/>
                <w:lang w:val="en-US" w:bidi="ar-EG"/>
              </w:rPr>
              <w:t>.</w:t>
            </w:r>
          </w:p>
        </w:tc>
        <w:tc>
          <w:tcPr>
            <w:tcW w:w="615" w:type="pct"/>
          </w:tcPr>
          <w:p w14:paraId="223EA0DB" w14:textId="1ED4FD08" w:rsidR="001017E2" w:rsidRPr="00C409DB" w:rsidRDefault="000C264B" w:rsidP="001017E2">
            <w:pPr>
              <w:pStyle w:val="Tabletexte"/>
              <w:rPr>
                <w:b/>
                <w:bCs/>
                <w:color w:val="000000"/>
              </w:rPr>
            </w:pPr>
            <w:r w:rsidRPr="001017E2">
              <w:rPr>
                <w:rFonts w:hint="cs"/>
                <w:b/>
                <w:bCs/>
                <w:spacing w:val="-6"/>
                <w:rtl/>
                <w:lang w:val="en-US" w:bidi="ar-EG"/>
              </w:rPr>
              <w:t>لا حاجة إلى إجراء تغيير.</w:t>
            </w:r>
          </w:p>
        </w:tc>
      </w:tr>
    </w:tbl>
    <w:p w14:paraId="04A7DA6E" w14:textId="77777777" w:rsidR="006F3BD6" w:rsidRDefault="006F3BD6" w:rsidP="006F3BD6">
      <w:pPr>
        <w:spacing w:before="600"/>
        <w:jc w:val="center"/>
        <w:rPr>
          <w:rtl/>
          <w:lang w:bidi="ar-EG"/>
        </w:rPr>
      </w:pPr>
      <w:r w:rsidRPr="00C409DB">
        <w:rPr>
          <w:rFonts w:hint="cs"/>
          <w:rtl/>
          <w:lang w:bidi="ar-EG"/>
        </w:rPr>
        <w:t>ــــــــــــــــــــــــــــــــــــــــــــــــــــــــــــــــــــــــــــــــــــــــــــــــ</w:t>
      </w:r>
    </w:p>
    <w:sectPr w:rsidR="006F3BD6" w:rsidSect="00D265D8">
      <w:pgSz w:w="16840" w:h="11907" w:orient="landscape" w:code="9"/>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753E45" w14:textId="77777777" w:rsidR="006C2842" w:rsidRDefault="006C2842" w:rsidP="006C3242">
      <w:pPr>
        <w:spacing w:before="0" w:line="240" w:lineRule="auto"/>
      </w:pPr>
      <w:r>
        <w:separator/>
      </w:r>
    </w:p>
  </w:endnote>
  <w:endnote w:type="continuationSeparator" w:id="0">
    <w:p w14:paraId="0953ADB1" w14:textId="77777777" w:rsidR="006C2842" w:rsidRDefault="006C2842"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3A767" w14:textId="7B68CA98"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47366D">
      <w:rPr>
        <w:noProof/>
        <w:sz w:val="16"/>
        <w:szCs w:val="16"/>
        <w:lang w:val="fr-FR"/>
      </w:rPr>
      <w:t>P:\ARA\SG\CONSEIL\EG-ITR\EG-ITR-3\000\002A.docx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0080065F">
      <w:rPr>
        <w:rFonts w:hint="cs"/>
        <w:sz w:val="16"/>
        <w:szCs w:val="16"/>
        <w:rtl/>
        <w:lang w:val="fr-FR"/>
      </w:rPr>
      <w:t>476444</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B5ABD" w14:textId="77777777" w:rsidR="00AF6B5C" w:rsidRPr="00AF6B5C" w:rsidRDefault="00AF6B5C" w:rsidP="00AF6B5C">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center"/>
      <w:textAlignment w:val="baseline"/>
      <w:rPr>
        <w:rFonts w:eastAsia="Times New Roman"/>
        <w:sz w:val="20"/>
        <w:szCs w:val="20"/>
        <w:lang w:val="en-GB" w:eastAsia="en-US"/>
      </w:rPr>
    </w:pPr>
    <w:r w:rsidRPr="00AF6B5C">
      <w:rPr>
        <w:rFonts w:eastAsia="Times New Roman"/>
        <w:sz w:val="20"/>
        <w:szCs w:val="20"/>
        <w:lang w:val="en-GB" w:eastAsia="en-US"/>
      </w:rPr>
      <w:t xml:space="preserve">• </w:t>
    </w:r>
    <w:hyperlink r:id="rId1" w:history="1">
      <w:r w:rsidRPr="00AF6B5C">
        <w:rPr>
          <w:rFonts w:eastAsia="Times New Roman"/>
          <w:color w:val="0000FF"/>
          <w:sz w:val="20"/>
          <w:szCs w:val="20"/>
          <w:u w:val="single"/>
          <w:lang w:val="en-GB" w:eastAsia="en-US"/>
        </w:rPr>
        <w:t>http://www.itu.int/council</w:t>
      </w:r>
    </w:hyperlink>
    <w:r w:rsidRPr="00AF6B5C">
      <w:rPr>
        <w:rFonts w:eastAsia="Times New Roman"/>
        <w:sz w:val="20"/>
        <w:szCs w:val="20"/>
        <w:lang w:val="en-GB" w:eastAsia="en-US"/>
      </w:rPr>
      <w:t xml:space="preserve"> •</w:t>
    </w:r>
  </w:p>
  <w:p w14:paraId="4864EA90" w14:textId="53594643" w:rsidR="0006468A" w:rsidRPr="0026373E" w:rsidRDefault="0006468A" w:rsidP="0006468A">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47366D">
      <w:rPr>
        <w:noProof/>
        <w:sz w:val="16"/>
        <w:szCs w:val="16"/>
        <w:lang w:val="fr-FR"/>
      </w:rPr>
      <w:t>P:\ARA\SG\CONSEIL\EG-ITR\EG-ITR-3\000\002A.docx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003E6A05">
      <w:rPr>
        <w:rFonts w:hint="cs"/>
        <w:sz w:val="16"/>
        <w:szCs w:val="16"/>
        <w:rtl/>
        <w:lang w:val="fr-FR"/>
      </w:rPr>
      <w:t>47</w:t>
    </w:r>
    <w:r w:rsidR="0080065F">
      <w:rPr>
        <w:rFonts w:hint="cs"/>
        <w:sz w:val="16"/>
        <w:szCs w:val="16"/>
        <w:rtl/>
        <w:lang w:val="fr-FR"/>
      </w:rPr>
      <w:t>6444</w:t>
    </w:r>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7E0723" w14:textId="77777777" w:rsidR="006C2842" w:rsidRDefault="006C2842" w:rsidP="006C3242">
      <w:pPr>
        <w:spacing w:before="0" w:line="240" w:lineRule="auto"/>
      </w:pPr>
      <w:r>
        <w:separator/>
      </w:r>
    </w:p>
  </w:footnote>
  <w:footnote w:type="continuationSeparator" w:id="0">
    <w:p w14:paraId="2AA2A46B" w14:textId="77777777" w:rsidR="006C2842" w:rsidRDefault="006C2842"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5B5C7" w14:textId="5ECA5DFB" w:rsidR="00447F32" w:rsidRPr="00447F32" w:rsidRDefault="005F0EE6" w:rsidP="0026373E">
    <w:pPr>
      <w:pStyle w:val="Header"/>
      <w:bidi w:val="0"/>
      <w:spacing w:before="120" w:after="240" w:line="192" w:lineRule="auto"/>
      <w:jc w:val="center"/>
      <w:rPr>
        <w:rFonts w:cs="Calibri"/>
        <w:sz w:val="20"/>
        <w:szCs w:val="20"/>
      </w:rPr>
    </w:pPr>
    <w:sdt>
      <w:sdtPr>
        <w:rPr>
          <w:sz w:val="20"/>
          <w:szCs w:val="20"/>
        </w:rPr>
        <w:id w:val="-1375531529"/>
        <w:docPartObj>
          <w:docPartGallery w:val="Page Numbers (Top of Page)"/>
          <w:docPartUnique/>
        </w:docPartObj>
      </w:sdtPr>
      <w:sdtEndPr>
        <w:rPr>
          <w:rFonts w:cs="Calibri"/>
          <w:noProof/>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AF6B5C">
          <w:rPr>
            <w:rFonts w:cs="Calibri"/>
            <w:noProof/>
            <w:sz w:val="20"/>
            <w:szCs w:val="20"/>
          </w:rPr>
          <w:br/>
          <w:t>EG-ITR-</w:t>
        </w:r>
        <w:r w:rsidR="00FE2BBC">
          <w:rPr>
            <w:rFonts w:cs="Calibri"/>
            <w:noProof/>
            <w:sz w:val="20"/>
            <w:szCs w:val="20"/>
          </w:rPr>
          <w:t>3</w:t>
        </w:r>
        <w:r w:rsidR="00056A9A">
          <w:rPr>
            <w:rFonts w:cs="Calibri"/>
            <w:noProof/>
            <w:sz w:val="20"/>
            <w:szCs w:val="20"/>
          </w:rPr>
          <w:t>\</w:t>
        </w:r>
        <w:r w:rsidR="0080065F">
          <w:rPr>
            <w:rFonts w:cs="Calibri" w:hint="cs"/>
            <w:noProof/>
            <w:sz w:val="20"/>
            <w:szCs w:val="20"/>
            <w:rtl/>
          </w:rPr>
          <w:t>2</w:t>
        </w:r>
        <w:r w:rsidR="00AF6B5C">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7562B0"/>
    <w:multiLevelType w:val="hybridMultilevel"/>
    <w:tmpl w:val="790087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0FC93579"/>
    <w:multiLevelType w:val="hybridMultilevel"/>
    <w:tmpl w:val="4016E5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14F939DC"/>
    <w:multiLevelType w:val="hybridMultilevel"/>
    <w:tmpl w:val="F198F5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A031EFA"/>
    <w:multiLevelType w:val="hybridMultilevel"/>
    <w:tmpl w:val="3ED83D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58EE5B0E"/>
    <w:multiLevelType w:val="hybridMultilevel"/>
    <w:tmpl w:val="BF8CFF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5955576A"/>
    <w:multiLevelType w:val="hybridMultilevel"/>
    <w:tmpl w:val="B448A3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59E148E5"/>
    <w:multiLevelType w:val="hybridMultilevel"/>
    <w:tmpl w:val="4CBA05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64B24050"/>
    <w:multiLevelType w:val="hybridMultilevel"/>
    <w:tmpl w:val="F54CE4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6B8B12D7"/>
    <w:multiLevelType w:val="hybridMultilevel"/>
    <w:tmpl w:val="FDA43A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75853AC7"/>
    <w:multiLevelType w:val="hybridMultilevel"/>
    <w:tmpl w:val="662284D0"/>
    <w:lvl w:ilvl="0" w:tplc="1C090001">
      <w:start w:val="1"/>
      <w:numFmt w:val="bullet"/>
      <w:lvlText w:val=""/>
      <w:lvlJc w:val="left"/>
      <w:pPr>
        <w:ind w:left="762" w:hanging="360"/>
      </w:pPr>
      <w:rPr>
        <w:rFonts w:ascii="Symbol" w:hAnsi="Symbol" w:hint="default"/>
      </w:rPr>
    </w:lvl>
    <w:lvl w:ilvl="1" w:tplc="1C090003" w:tentative="1">
      <w:start w:val="1"/>
      <w:numFmt w:val="bullet"/>
      <w:lvlText w:val="o"/>
      <w:lvlJc w:val="left"/>
      <w:pPr>
        <w:ind w:left="1482" w:hanging="360"/>
      </w:pPr>
      <w:rPr>
        <w:rFonts w:ascii="Courier New" w:hAnsi="Courier New" w:cs="Courier New" w:hint="default"/>
      </w:rPr>
    </w:lvl>
    <w:lvl w:ilvl="2" w:tplc="1C090005" w:tentative="1">
      <w:start w:val="1"/>
      <w:numFmt w:val="bullet"/>
      <w:lvlText w:val=""/>
      <w:lvlJc w:val="left"/>
      <w:pPr>
        <w:ind w:left="2202" w:hanging="360"/>
      </w:pPr>
      <w:rPr>
        <w:rFonts w:ascii="Wingdings" w:hAnsi="Wingdings" w:hint="default"/>
      </w:rPr>
    </w:lvl>
    <w:lvl w:ilvl="3" w:tplc="1C090001" w:tentative="1">
      <w:start w:val="1"/>
      <w:numFmt w:val="bullet"/>
      <w:lvlText w:val=""/>
      <w:lvlJc w:val="left"/>
      <w:pPr>
        <w:ind w:left="2922" w:hanging="360"/>
      </w:pPr>
      <w:rPr>
        <w:rFonts w:ascii="Symbol" w:hAnsi="Symbol" w:hint="default"/>
      </w:rPr>
    </w:lvl>
    <w:lvl w:ilvl="4" w:tplc="1C090003" w:tentative="1">
      <w:start w:val="1"/>
      <w:numFmt w:val="bullet"/>
      <w:lvlText w:val="o"/>
      <w:lvlJc w:val="left"/>
      <w:pPr>
        <w:ind w:left="3642" w:hanging="360"/>
      </w:pPr>
      <w:rPr>
        <w:rFonts w:ascii="Courier New" w:hAnsi="Courier New" w:cs="Courier New" w:hint="default"/>
      </w:rPr>
    </w:lvl>
    <w:lvl w:ilvl="5" w:tplc="1C090005" w:tentative="1">
      <w:start w:val="1"/>
      <w:numFmt w:val="bullet"/>
      <w:lvlText w:val=""/>
      <w:lvlJc w:val="left"/>
      <w:pPr>
        <w:ind w:left="4362" w:hanging="360"/>
      </w:pPr>
      <w:rPr>
        <w:rFonts w:ascii="Wingdings" w:hAnsi="Wingdings" w:hint="default"/>
      </w:rPr>
    </w:lvl>
    <w:lvl w:ilvl="6" w:tplc="1C090001" w:tentative="1">
      <w:start w:val="1"/>
      <w:numFmt w:val="bullet"/>
      <w:lvlText w:val=""/>
      <w:lvlJc w:val="left"/>
      <w:pPr>
        <w:ind w:left="5082" w:hanging="360"/>
      </w:pPr>
      <w:rPr>
        <w:rFonts w:ascii="Symbol" w:hAnsi="Symbol" w:hint="default"/>
      </w:rPr>
    </w:lvl>
    <w:lvl w:ilvl="7" w:tplc="1C090003" w:tentative="1">
      <w:start w:val="1"/>
      <w:numFmt w:val="bullet"/>
      <w:lvlText w:val="o"/>
      <w:lvlJc w:val="left"/>
      <w:pPr>
        <w:ind w:left="5802" w:hanging="360"/>
      </w:pPr>
      <w:rPr>
        <w:rFonts w:ascii="Courier New" w:hAnsi="Courier New" w:cs="Courier New" w:hint="default"/>
      </w:rPr>
    </w:lvl>
    <w:lvl w:ilvl="8" w:tplc="1C090005" w:tentative="1">
      <w:start w:val="1"/>
      <w:numFmt w:val="bullet"/>
      <w:lvlText w:val=""/>
      <w:lvlJc w:val="left"/>
      <w:pPr>
        <w:ind w:left="6522"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5"/>
  </w:num>
  <w:num w:numId="14">
    <w:abstractNumId w:val="20"/>
  </w:num>
  <w:num w:numId="15">
    <w:abstractNumId w:val="19"/>
  </w:num>
  <w:num w:numId="16">
    <w:abstractNumId w:val="17"/>
  </w:num>
  <w:num w:numId="17">
    <w:abstractNumId w:val="16"/>
  </w:num>
  <w:num w:numId="18">
    <w:abstractNumId w:val="18"/>
  </w:num>
  <w:num w:numId="19">
    <w:abstractNumId w:val="10"/>
  </w:num>
  <w:num w:numId="20">
    <w:abstractNumId w:val="1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42"/>
    <w:rsid w:val="00042991"/>
    <w:rsid w:val="00055540"/>
    <w:rsid w:val="00056A9A"/>
    <w:rsid w:val="0006468A"/>
    <w:rsid w:val="00065BC1"/>
    <w:rsid w:val="00072E63"/>
    <w:rsid w:val="00090574"/>
    <w:rsid w:val="000A142D"/>
    <w:rsid w:val="000B363B"/>
    <w:rsid w:val="000C1C0E"/>
    <w:rsid w:val="000C264B"/>
    <w:rsid w:val="000C548A"/>
    <w:rsid w:val="000F6391"/>
    <w:rsid w:val="00100566"/>
    <w:rsid w:val="001017E2"/>
    <w:rsid w:val="0011760D"/>
    <w:rsid w:val="00137208"/>
    <w:rsid w:val="001404DB"/>
    <w:rsid w:val="001434FC"/>
    <w:rsid w:val="00155E0B"/>
    <w:rsid w:val="001742EA"/>
    <w:rsid w:val="00196EDB"/>
    <w:rsid w:val="001B4276"/>
    <w:rsid w:val="001C0169"/>
    <w:rsid w:val="001D1D50"/>
    <w:rsid w:val="001D6745"/>
    <w:rsid w:val="001E446E"/>
    <w:rsid w:val="002002D3"/>
    <w:rsid w:val="002154EE"/>
    <w:rsid w:val="002172C5"/>
    <w:rsid w:val="002276D2"/>
    <w:rsid w:val="00227ECF"/>
    <w:rsid w:val="0023283D"/>
    <w:rsid w:val="0026373E"/>
    <w:rsid w:val="00270DB1"/>
    <w:rsid w:val="00271C43"/>
    <w:rsid w:val="00280E6B"/>
    <w:rsid w:val="00282FEE"/>
    <w:rsid w:val="002853BF"/>
    <w:rsid w:val="00290728"/>
    <w:rsid w:val="002978F4"/>
    <w:rsid w:val="002B028D"/>
    <w:rsid w:val="002C3FAE"/>
    <w:rsid w:val="002C48FF"/>
    <w:rsid w:val="002E196B"/>
    <w:rsid w:val="002E6541"/>
    <w:rsid w:val="002F09E7"/>
    <w:rsid w:val="0030118F"/>
    <w:rsid w:val="0030423A"/>
    <w:rsid w:val="003049C4"/>
    <w:rsid w:val="00312BFC"/>
    <w:rsid w:val="00332E65"/>
    <w:rsid w:val="00334924"/>
    <w:rsid w:val="003409BC"/>
    <w:rsid w:val="00342870"/>
    <w:rsid w:val="00357185"/>
    <w:rsid w:val="00366AE1"/>
    <w:rsid w:val="00383829"/>
    <w:rsid w:val="003C369A"/>
    <w:rsid w:val="003E1A9D"/>
    <w:rsid w:val="003E6A05"/>
    <w:rsid w:val="003F4B29"/>
    <w:rsid w:val="003F5B7B"/>
    <w:rsid w:val="00410BB0"/>
    <w:rsid w:val="00413852"/>
    <w:rsid w:val="0042686F"/>
    <w:rsid w:val="004317D8"/>
    <w:rsid w:val="00434183"/>
    <w:rsid w:val="00443869"/>
    <w:rsid w:val="00447F32"/>
    <w:rsid w:val="004630CE"/>
    <w:rsid w:val="00465B60"/>
    <w:rsid w:val="0047366D"/>
    <w:rsid w:val="00477B9F"/>
    <w:rsid w:val="00480758"/>
    <w:rsid w:val="00486C17"/>
    <w:rsid w:val="004E11DC"/>
    <w:rsid w:val="004F20D8"/>
    <w:rsid w:val="004F5616"/>
    <w:rsid w:val="004F746C"/>
    <w:rsid w:val="005025E9"/>
    <w:rsid w:val="00525DDD"/>
    <w:rsid w:val="005409AC"/>
    <w:rsid w:val="00545C95"/>
    <w:rsid w:val="00547636"/>
    <w:rsid w:val="00552D7E"/>
    <w:rsid w:val="0055516A"/>
    <w:rsid w:val="00557B13"/>
    <w:rsid w:val="0056431C"/>
    <w:rsid w:val="005804F5"/>
    <w:rsid w:val="0058491B"/>
    <w:rsid w:val="00592EA5"/>
    <w:rsid w:val="005A0F49"/>
    <w:rsid w:val="005A3170"/>
    <w:rsid w:val="005D465D"/>
    <w:rsid w:val="005E4F61"/>
    <w:rsid w:val="005F0EE6"/>
    <w:rsid w:val="00623AF1"/>
    <w:rsid w:val="00630163"/>
    <w:rsid w:val="006449A0"/>
    <w:rsid w:val="006771C8"/>
    <w:rsid w:val="00677396"/>
    <w:rsid w:val="0069200F"/>
    <w:rsid w:val="006A65CB"/>
    <w:rsid w:val="006C2842"/>
    <w:rsid w:val="006C3242"/>
    <w:rsid w:val="006C7CC0"/>
    <w:rsid w:val="006D3C51"/>
    <w:rsid w:val="006D6A61"/>
    <w:rsid w:val="006E1156"/>
    <w:rsid w:val="006E59F1"/>
    <w:rsid w:val="006F3BD6"/>
    <w:rsid w:val="006F63F7"/>
    <w:rsid w:val="007025C7"/>
    <w:rsid w:val="00706D7A"/>
    <w:rsid w:val="00722F0D"/>
    <w:rsid w:val="00730FAC"/>
    <w:rsid w:val="0074420E"/>
    <w:rsid w:val="00747C74"/>
    <w:rsid w:val="00754E1A"/>
    <w:rsid w:val="007669B3"/>
    <w:rsid w:val="00776C17"/>
    <w:rsid w:val="00782700"/>
    <w:rsid w:val="00783E26"/>
    <w:rsid w:val="007909CB"/>
    <w:rsid w:val="007970D2"/>
    <w:rsid w:val="00797630"/>
    <w:rsid w:val="007B78EB"/>
    <w:rsid w:val="007C3BC7"/>
    <w:rsid w:val="007C3BCD"/>
    <w:rsid w:val="007D4ACF"/>
    <w:rsid w:val="007E57F5"/>
    <w:rsid w:val="007F0787"/>
    <w:rsid w:val="0080065F"/>
    <w:rsid w:val="00803E95"/>
    <w:rsid w:val="00810B7B"/>
    <w:rsid w:val="0081390F"/>
    <w:rsid w:val="0082358A"/>
    <w:rsid w:val="008235CD"/>
    <w:rsid w:val="008247DE"/>
    <w:rsid w:val="0083650F"/>
    <w:rsid w:val="00840B10"/>
    <w:rsid w:val="00847470"/>
    <w:rsid w:val="008507A9"/>
    <w:rsid w:val="008513CB"/>
    <w:rsid w:val="008A7F84"/>
    <w:rsid w:val="008C3296"/>
    <w:rsid w:val="008C6086"/>
    <w:rsid w:val="008D390A"/>
    <w:rsid w:val="008F65C2"/>
    <w:rsid w:val="0091117C"/>
    <w:rsid w:val="0091702E"/>
    <w:rsid w:val="009213D2"/>
    <w:rsid w:val="00923B0C"/>
    <w:rsid w:val="00930493"/>
    <w:rsid w:val="0094021C"/>
    <w:rsid w:val="00952F86"/>
    <w:rsid w:val="00954DAD"/>
    <w:rsid w:val="00982B28"/>
    <w:rsid w:val="009D313F"/>
    <w:rsid w:val="009F3241"/>
    <w:rsid w:val="00A00D36"/>
    <w:rsid w:val="00A10467"/>
    <w:rsid w:val="00A40242"/>
    <w:rsid w:val="00A47A5A"/>
    <w:rsid w:val="00A56FEC"/>
    <w:rsid w:val="00A60FDC"/>
    <w:rsid w:val="00A61DE6"/>
    <w:rsid w:val="00A6683B"/>
    <w:rsid w:val="00A97F94"/>
    <w:rsid w:val="00AA6314"/>
    <w:rsid w:val="00AA7EA2"/>
    <w:rsid w:val="00AD5D19"/>
    <w:rsid w:val="00AF6B5C"/>
    <w:rsid w:val="00B03099"/>
    <w:rsid w:val="00B05BC8"/>
    <w:rsid w:val="00B15029"/>
    <w:rsid w:val="00B277D8"/>
    <w:rsid w:val="00B30E64"/>
    <w:rsid w:val="00B403CC"/>
    <w:rsid w:val="00B64B47"/>
    <w:rsid w:val="00BF39F3"/>
    <w:rsid w:val="00C002DE"/>
    <w:rsid w:val="00C05D98"/>
    <w:rsid w:val="00C25AB5"/>
    <w:rsid w:val="00C37B32"/>
    <w:rsid w:val="00C409DB"/>
    <w:rsid w:val="00C53BF8"/>
    <w:rsid w:val="00C55053"/>
    <w:rsid w:val="00C66157"/>
    <w:rsid w:val="00C674FE"/>
    <w:rsid w:val="00C67501"/>
    <w:rsid w:val="00C75633"/>
    <w:rsid w:val="00C81326"/>
    <w:rsid w:val="00CA4726"/>
    <w:rsid w:val="00CD465F"/>
    <w:rsid w:val="00CE2EE1"/>
    <w:rsid w:val="00CE3349"/>
    <w:rsid w:val="00CE36E5"/>
    <w:rsid w:val="00CE40DB"/>
    <w:rsid w:val="00CF27F5"/>
    <w:rsid w:val="00CF3FFD"/>
    <w:rsid w:val="00D10CCF"/>
    <w:rsid w:val="00D265D8"/>
    <w:rsid w:val="00D66738"/>
    <w:rsid w:val="00D77D0F"/>
    <w:rsid w:val="00D866B8"/>
    <w:rsid w:val="00D874C9"/>
    <w:rsid w:val="00D94932"/>
    <w:rsid w:val="00DA1CF0"/>
    <w:rsid w:val="00DA2B47"/>
    <w:rsid w:val="00DC1E02"/>
    <w:rsid w:val="00DC24B4"/>
    <w:rsid w:val="00DC5FB0"/>
    <w:rsid w:val="00DE217D"/>
    <w:rsid w:val="00DE7C8F"/>
    <w:rsid w:val="00DF16DC"/>
    <w:rsid w:val="00E25ACF"/>
    <w:rsid w:val="00E45211"/>
    <w:rsid w:val="00E473C5"/>
    <w:rsid w:val="00E60961"/>
    <w:rsid w:val="00E8524F"/>
    <w:rsid w:val="00E92863"/>
    <w:rsid w:val="00EB6275"/>
    <w:rsid w:val="00EB796D"/>
    <w:rsid w:val="00EF782C"/>
    <w:rsid w:val="00F0548E"/>
    <w:rsid w:val="00F058DC"/>
    <w:rsid w:val="00F24D98"/>
    <w:rsid w:val="00F24FC4"/>
    <w:rsid w:val="00F2676C"/>
    <w:rsid w:val="00F45E17"/>
    <w:rsid w:val="00F46CDA"/>
    <w:rsid w:val="00F84366"/>
    <w:rsid w:val="00F85089"/>
    <w:rsid w:val="00F94459"/>
    <w:rsid w:val="00F974C5"/>
    <w:rsid w:val="00FA6F46"/>
    <w:rsid w:val="00FC03E1"/>
    <w:rsid w:val="00FC1FDF"/>
    <w:rsid w:val="00FD00EC"/>
    <w:rsid w:val="00FD46A5"/>
    <w:rsid w:val="00FD72FE"/>
    <w:rsid w:val="00FE2BBC"/>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5AE79C"/>
  <w15:chartTrackingRefBased/>
  <w15:docId w15:val="{6E2BEB2F-646A-44F9-9C95-0CD02D090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table" w:customStyle="1" w:styleId="TableGrid2">
    <w:name w:val="Table Grid2"/>
    <w:basedOn w:val="TableNormal"/>
    <w:next w:val="TableGrid"/>
    <w:uiPriority w:val="39"/>
    <w:rsid w:val="00270DB1"/>
    <w:pPr>
      <w:spacing w:after="0" w:line="240" w:lineRule="auto"/>
    </w:pPr>
    <w:rPr>
      <w:rFonts w:ascii="Calibri" w:eastAsia="Calibri" w:hAnsi="Calibri" w:cs="Times New Roman"/>
      <w:lang w:val="en-Z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284E7-45C7-4D79-B900-3D34469A6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7</Pages>
  <Words>1617</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 Abdullah</dc:creator>
  <cp:keywords/>
  <dc:description/>
  <cp:lastModifiedBy>Arabic</cp:lastModifiedBy>
  <cp:revision>46</cp:revision>
  <dcterms:created xsi:type="dcterms:W3CDTF">2020-09-14T07:10:00Z</dcterms:created>
  <dcterms:modified xsi:type="dcterms:W3CDTF">2020-09-14T11:35:00Z</dcterms:modified>
</cp:coreProperties>
</file>