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2DF3731B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三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– </w:t>
            </w:r>
            <w:r w:rsidR="0056669E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56669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8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54AE50EB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EF0A70" w:rsidRPr="001D32E9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EG-ITRs-</w:t>
            </w:r>
            <w:r w:rsidR="006A5EB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3</w:t>
            </w:r>
            <w:r w:rsidR="00EF0A70" w:rsidRPr="001D32E9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/1</w:t>
            </w:r>
            <w:r w:rsidR="0089547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Cs w:val="24"/>
                <w:lang w:eastAsia="zh-CN"/>
              </w:rPr>
              <w:t>(</w:t>
            </w:r>
            <w:r w:rsidR="00596622" w:rsidRPr="0056669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Rev</w:t>
            </w:r>
            <w:r w:rsidR="00895472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.1)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3A794278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596622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="00596622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2E287B60" w:rsid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10EE5278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EF0A70">
        <w:rPr>
          <w:rFonts w:ascii="Calibri" w:eastAsia="SimSun" w:hAnsi="Calibri" w:hint="eastAsia"/>
          <w:lang w:eastAsia="zh-CN"/>
        </w:rPr>
        <w:t>20</w:t>
      </w:r>
      <w:r w:rsidR="00CC5DAD">
        <w:rPr>
          <w:rFonts w:ascii="Calibri" w:eastAsia="SimSun" w:hAnsi="Calibri" w:hint="eastAsia"/>
          <w:lang w:eastAsia="zh-CN"/>
        </w:rPr>
        <w:t>年</w:t>
      </w:r>
      <w:r w:rsidR="00CC5DAD">
        <w:rPr>
          <w:rFonts w:ascii="Calibri" w:eastAsia="SimSun" w:hAnsi="Calibri" w:hint="eastAsia"/>
          <w:lang w:eastAsia="zh-CN"/>
        </w:rPr>
        <w:t>9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</w:t>
      </w:r>
      <w:r w:rsidR="00EF0A70">
        <w:rPr>
          <w:rFonts w:ascii="Calibri" w:eastAsia="SimSun" w:hAnsi="Calibri" w:hint="eastAsia"/>
          <w:lang w:eastAsia="zh-CN"/>
        </w:rPr>
        <w:t>7</w:t>
      </w:r>
      <w:r w:rsidR="00CC5DAD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（星期四）和</w:t>
      </w:r>
      <w:r w:rsidR="00CC5DAD">
        <w:rPr>
          <w:rFonts w:ascii="Calibri" w:eastAsia="SimSun" w:hAnsi="Calibri" w:hint="eastAsia"/>
          <w:lang w:eastAsia="zh-CN"/>
        </w:rPr>
        <w:t>1</w:t>
      </w:r>
      <w:r w:rsidR="00EF0A70">
        <w:rPr>
          <w:rFonts w:ascii="Calibri" w:eastAsia="SimSun" w:hAnsi="Calibri" w:hint="eastAsia"/>
          <w:lang w:eastAsia="zh-CN"/>
        </w:rPr>
        <w:t>8</w:t>
      </w:r>
      <w:r w:rsidRPr="00205911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（星期五）</w:t>
      </w:r>
    </w:p>
    <w:p w14:paraId="0063BB9C" w14:textId="3D7F4749" w:rsidR="00EF0A70" w:rsidRPr="00F76FA0" w:rsidRDefault="00533DB4">
      <w:pPr>
        <w:spacing w:before="240" w:after="120"/>
        <w:jc w:val="center"/>
        <w:rPr>
          <w:szCs w:val="24"/>
          <w:lang w:val="en-US" w:eastAsia="zh-CN"/>
        </w:rPr>
      </w:pPr>
      <w:r w:rsidRPr="00533DB4">
        <w:rPr>
          <w:rFonts w:hint="eastAsia"/>
          <w:bCs/>
          <w:szCs w:val="24"/>
          <w:lang w:val="en-US" w:eastAsia="zh-CN"/>
        </w:rPr>
        <w:t>欧洲中部夏令时</w:t>
      </w:r>
      <w:r>
        <w:rPr>
          <w:bCs/>
          <w:szCs w:val="24"/>
          <w:lang w:val="en-US" w:eastAsia="zh-CN"/>
        </w:rPr>
        <w:t>12</w:t>
      </w:r>
      <w:r>
        <w:rPr>
          <w:rFonts w:hint="eastAsia"/>
          <w:bCs/>
          <w:szCs w:val="24"/>
          <w:lang w:val="en-US" w:eastAsia="zh-CN"/>
        </w:rPr>
        <w:t>时</w:t>
      </w:r>
      <w:r w:rsidR="009E01EE" w:rsidRPr="009E01EE">
        <w:rPr>
          <w:bCs/>
          <w:szCs w:val="24"/>
          <w:lang w:val="en-US" w:eastAsia="zh-CN"/>
        </w:rPr>
        <w:t>–</w:t>
      </w:r>
      <w:r>
        <w:rPr>
          <w:rFonts w:hint="eastAsia"/>
          <w:bCs/>
          <w:szCs w:val="24"/>
          <w:lang w:val="en-US" w:eastAsia="zh-CN"/>
        </w:rPr>
        <w:t>15</w:t>
      </w:r>
      <w:r>
        <w:rPr>
          <w:rFonts w:hint="eastAsia"/>
          <w:bCs/>
          <w:szCs w:val="24"/>
          <w:lang w:val="en-US" w:eastAsia="zh-CN"/>
        </w:rPr>
        <w:t>时</w:t>
      </w:r>
    </w:p>
    <w:p w14:paraId="039E0A34" w14:textId="3521B2AF" w:rsidR="00FD687B" w:rsidRPr="00831162" w:rsidRDefault="00EF0A70" w:rsidP="00831162">
      <w:pPr>
        <w:jc w:val="center"/>
        <w:rPr>
          <w:rFonts w:asciiTheme="minorHAnsi" w:hAnsiTheme="minorHAnsi"/>
          <w:b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22"/>
        <w:gridCol w:w="9195"/>
        <w:gridCol w:w="222"/>
      </w:tblGrid>
      <w:tr w:rsidR="00FD687B" w:rsidRPr="00E544AC" w14:paraId="12CCDE17" w14:textId="77777777" w:rsidTr="00831162">
        <w:trPr>
          <w:trHeight w:val="624"/>
          <w:jc w:val="center"/>
        </w:trPr>
        <w:tc>
          <w:tcPr>
            <w:tcW w:w="222" w:type="dxa"/>
          </w:tcPr>
          <w:p w14:paraId="0BD7E146" w14:textId="2313F7BE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9195" w:type="dxa"/>
          </w:tcPr>
          <w:p w14:paraId="0CF365AE" w14:textId="392B6149" w:rsidR="00596622" w:rsidRDefault="00596622" w:rsidP="00475BFD">
            <w:pPr>
              <w:spacing w:before="40" w:after="40"/>
              <w:rPr>
                <w:rFonts w:ascii="Calibri" w:eastAsia="SimSun" w:hAnsi="Calibri"/>
                <w:bCs/>
                <w:szCs w:val="24"/>
                <w:lang w:val="fr-CH" w:eastAsia="zh-CN"/>
              </w:rPr>
            </w:pPr>
          </w:p>
          <w:tbl>
            <w:tblPr>
              <w:tblW w:w="90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3"/>
              <w:gridCol w:w="6586"/>
              <w:gridCol w:w="1902"/>
            </w:tblGrid>
            <w:tr w:rsidR="00596622" w:rsidRPr="00790F2A" w14:paraId="361AFE5B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  <w:vAlign w:val="center"/>
                </w:tcPr>
                <w:p w14:paraId="00A9FEB9" w14:textId="77777777" w:rsidR="00596622" w:rsidRPr="00790F2A" w:rsidRDefault="00596622" w:rsidP="00596622">
                  <w:pPr>
                    <w:spacing w:before="40" w:after="40" w:line="480" w:lineRule="auto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6586" w:type="dxa"/>
                  <w:shd w:val="clear" w:color="auto" w:fill="auto"/>
                  <w:vAlign w:val="center"/>
                </w:tcPr>
                <w:p w14:paraId="149DAEDD" w14:textId="201B68AC" w:rsidR="00596622" w:rsidRPr="00790F2A" w:rsidRDefault="00596622" w:rsidP="00596622">
                  <w:pPr>
                    <w:spacing w:before="40" w:after="40" w:line="480" w:lineRule="auto"/>
                    <w:rPr>
                      <w:b/>
                      <w:szCs w:val="24"/>
                      <w:lang w:eastAsia="zh-CN"/>
                    </w:rPr>
                  </w:pPr>
                  <w:proofErr w:type="spellStart"/>
                  <w:r w:rsidRPr="00E07FE1">
                    <w:rPr>
                      <w:rFonts w:ascii="Calibri" w:eastAsia="SimSun" w:hAnsi="Calibri" w:hint="eastAsia"/>
                      <w:b/>
                      <w:bCs/>
                      <w:szCs w:val="24"/>
                    </w:rPr>
                    <w:t>议项</w:t>
                  </w:r>
                  <w:proofErr w:type="spellEnd"/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14:paraId="004A1BD9" w14:textId="77777777" w:rsidR="00596622" w:rsidRPr="00790F2A" w:rsidRDefault="00596622" w:rsidP="00596622">
                  <w:pPr>
                    <w:spacing w:before="40" w:after="40" w:line="480" w:lineRule="auto"/>
                    <w:rPr>
                      <w:b/>
                      <w:szCs w:val="24"/>
                    </w:rPr>
                  </w:pPr>
                </w:p>
              </w:tc>
            </w:tr>
            <w:tr w:rsidR="00596622" w:rsidRPr="00790F2A" w14:paraId="0B4DBCAA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</w:tcPr>
                <w:p w14:paraId="449CB2D4" w14:textId="77777777" w:rsidR="00596622" w:rsidRPr="00790F2A" w:rsidRDefault="00596622" w:rsidP="00596622">
                  <w:pPr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790F2A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6586" w:type="dxa"/>
                  <w:shd w:val="clear" w:color="auto" w:fill="auto"/>
                </w:tcPr>
                <w:p w14:paraId="4A853D51" w14:textId="5472DEC0" w:rsidR="00596622" w:rsidRPr="00790F2A" w:rsidRDefault="00596622" w:rsidP="00596622">
                  <w:pPr>
                    <w:snapToGrid w:val="0"/>
                    <w:rPr>
                      <w:bCs/>
                      <w:szCs w:val="24"/>
                      <w:highlight w:val="yellow"/>
                    </w:rPr>
                  </w:pPr>
                  <w:r w:rsidRPr="00E07FE1">
                    <w:rPr>
                      <w:rFonts w:ascii="Calibri" w:eastAsia="SimSun" w:hAnsi="Calibri" w:hint="eastAsia"/>
                      <w:szCs w:val="24"/>
                      <w:lang w:eastAsia="zh-CN"/>
                    </w:rPr>
                    <w:t>介绍性发言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748E1F25" w14:textId="77777777" w:rsidR="00596622" w:rsidRPr="00790F2A" w:rsidRDefault="00596622" w:rsidP="00596622">
                  <w:pPr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</w:tc>
            </w:tr>
            <w:tr w:rsidR="00596622" w:rsidRPr="00790F2A" w14:paraId="14A0CE0D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</w:tcPr>
                <w:p w14:paraId="404B80BA" w14:textId="77777777" w:rsidR="00596622" w:rsidRPr="00790F2A" w:rsidRDefault="00596622" w:rsidP="00596622">
                  <w:pPr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790F2A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6586" w:type="dxa"/>
                  <w:shd w:val="clear" w:color="auto" w:fill="auto"/>
                </w:tcPr>
                <w:p w14:paraId="2B96378A" w14:textId="77AB402C" w:rsidR="00596622" w:rsidRPr="00790F2A" w:rsidRDefault="00596622" w:rsidP="00596622">
                  <w:pPr>
                    <w:snapToGrid w:val="0"/>
                    <w:rPr>
                      <w:bCs/>
                      <w:szCs w:val="24"/>
                    </w:rPr>
                  </w:pPr>
                  <w:proofErr w:type="spellStart"/>
                  <w:r w:rsidRPr="00E07FE1">
                    <w:rPr>
                      <w:rFonts w:ascii="Calibri" w:eastAsia="SimSun" w:hAnsi="Calibri" w:hint="eastAsia"/>
                      <w:szCs w:val="24"/>
                    </w:rPr>
                    <w:t>通过</w:t>
                  </w:r>
                  <w:r w:rsidRPr="00E07FE1">
                    <w:rPr>
                      <w:rFonts w:ascii="Calibri" w:eastAsia="SimSun" w:hAnsi="Calibri"/>
                      <w:szCs w:val="24"/>
                    </w:rPr>
                    <w:t>议程</w:t>
                  </w:r>
                  <w:proofErr w:type="spellEnd"/>
                </w:p>
              </w:tc>
              <w:tc>
                <w:tcPr>
                  <w:tcW w:w="1902" w:type="dxa"/>
                  <w:shd w:val="clear" w:color="auto" w:fill="auto"/>
                </w:tcPr>
                <w:p w14:paraId="3CDD660D" w14:textId="77777777" w:rsidR="00596622" w:rsidRPr="00F932CC" w:rsidRDefault="00596622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004CB3">
                    <w:rPr>
                      <w:szCs w:val="24"/>
                    </w:rPr>
                    <w:t>EG-ITRs-3/1 (Rev. 1)</w:t>
                  </w:r>
                </w:p>
              </w:tc>
            </w:tr>
            <w:tr w:rsidR="00596622" w:rsidRPr="00790F2A" w14:paraId="76AFEF60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</w:tcPr>
                <w:p w14:paraId="780D8D94" w14:textId="77777777" w:rsidR="00596622" w:rsidRPr="00790F2A" w:rsidRDefault="00596622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6586" w:type="dxa"/>
                  <w:shd w:val="clear" w:color="auto" w:fill="auto"/>
                </w:tcPr>
                <w:p w14:paraId="3AFD6432" w14:textId="37182EDB" w:rsidR="00596622" w:rsidRPr="00790F2A" w:rsidRDefault="00EC6305" w:rsidP="00596622">
                  <w:pPr>
                    <w:snapToGrid w:val="0"/>
                    <w:rPr>
                      <w:bCs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Cs/>
                      <w:szCs w:val="24"/>
                      <w:lang w:eastAsia="zh-CN"/>
                    </w:rPr>
                    <w:t>针对</w:t>
                  </w:r>
                  <w:r w:rsidRPr="00EC6305">
                    <w:rPr>
                      <w:rFonts w:hint="eastAsia"/>
                      <w:bCs/>
                      <w:szCs w:val="24"/>
                      <w:lang w:eastAsia="zh-CN"/>
                    </w:rPr>
                    <w:t>收到的一般</w:t>
                  </w:r>
                  <w:r>
                    <w:rPr>
                      <w:rFonts w:hint="eastAsia"/>
                      <w:bCs/>
                      <w:szCs w:val="24"/>
                      <w:lang w:eastAsia="zh-CN"/>
                    </w:rPr>
                    <w:t>性文稿开展</w:t>
                  </w:r>
                  <w:r w:rsidRPr="00EC6305">
                    <w:rPr>
                      <w:rFonts w:hint="eastAsia"/>
                      <w:bCs/>
                      <w:szCs w:val="24"/>
                      <w:lang w:eastAsia="zh-CN"/>
                    </w:rPr>
                    <w:t>讨论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25F9AEB4" w14:textId="77777777" w:rsidR="00596622" w:rsidRPr="00004CB3" w:rsidRDefault="009E01EE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hyperlink r:id="rId12" w:history="1">
                    <w:r w:rsidR="00596622" w:rsidRPr="00CE17D3">
                      <w:rPr>
                        <w:rStyle w:val="Hyperlink"/>
                        <w:szCs w:val="24"/>
                        <w:lang w:val="es-ES"/>
                      </w:rPr>
                      <w:t>EG-ITRs-3/8</w:t>
                    </w:r>
                  </w:hyperlink>
                </w:p>
              </w:tc>
            </w:tr>
            <w:tr w:rsidR="00596622" w:rsidRPr="00790F2A" w14:paraId="0BD9D652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</w:tcPr>
                <w:p w14:paraId="567F3AB9" w14:textId="7A6E2B3A" w:rsidR="00596622" w:rsidRPr="00790F2A" w:rsidRDefault="00596622" w:rsidP="00596622">
                  <w:pPr>
                    <w:snapToGrid w:val="0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6586" w:type="dxa"/>
                  <w:shd w:val="clear" w:color="auto" w:fill="auto"/>
                </w:tcPr>
                <w:p w14:paraId="69FCA6FE" w14:textId="06A00DA0" w:rsidR="00596622" w:rsidRPr="00790F2A" w:rsidRDefault="00596622" w:rsidP="00596622">
                  <w:pPr>
                    <w:snapToGrid w:val="0"/>
                    <w:rPr>
                      <w:bCs/>
                      <w:szCs w:val="24"/>
                      <w:lang w:eastAsia="zh-CN"/>
                    </w:rPr>
                  </w:pPr>
                  <w:r w:rsidRPr="00E07FE1">
                    <w:rPr>
                      <w:rFonts w:hint="eastAsia"/>
                      <w:bCs/>
                      <w:szCs w:val="24"/>
                      <w:lang w:eastAsia="zh-CN"/>
                    </w:rPr>
                    <w:t>（根据</w:t>
                  </w:r>
                  <w:r w:rsidRPr="00E07FE1">
                    <w:rPr>
                      <w:rFonts w:hint="eastAsia"/>
                      <w:bCs/>
                      <w:szCs w:val="24"/>
                      <w:lang w:eastAsia="zh-CN"/>
                    </w:rPr>
                    <w:t>EG-ITRs</w:t>
                  </w:r>
                  <w:r w:rsidRPr="00E07FE1">
                    <w:rPr>
                      <w:rFonts w:hint="eastAsia"/>
                      <w:bCs/>
                      <w:szCs w:val="24"/>
                      <w:lang w:eastAsia="zh-CN"/>
                    </w:rPr>
                    <w:t>第一次会议已达成一致的工作计划）讨论已收到、涉及《国际电信规则》以下条款的文稿：</w:t>
                  </w:r>
                </w:p>
                <w:p w14:paraId="40E1E860" w14:textId="6982D47C" w:rsidR="00596622" w:rsidRPr="00E07FE1" w:rsidRDefault="00596622" w:rsidP="00596622">
                  <w:pPr>
                    <w:pStyle w:val="Tabletext"/>
                    <w:rPr>
                      <w:sz w:val="24"/>
                      <w:szCs w:val="24"/>
                      <w:lang w:eastAsia="zh-CN"/>
                    </w:rPr>
                  </w:pPr>
                  <w:r w:rsidRPr="00596622">
                    <w:rPr>
                      <w:sz w:val="24"/>
                      <w:szCs w:val="24"/>
                      <w:lang w:eastAsia="zh-CN"/>
                    </w:rPr>
                    <w:t>–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第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5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条：生命安全和电信的优先权</w:t>
                  </w:r>
                </w:p>
                <w:p w14:paraId="359C779A" w14:textId="6F15CBFF" w:rsidR="00596622" w:rsidRPr="00E07FE1" w:rsidRDefault="00596622" w:rsidP="00596622">
                  <w:pPr>
                    <w:pStyle w:val="Tabletext"/>
                    <w:rPr>
                      <w:sz w:val="24"/>
                      <w:szCs w:val="24"/>
                      <w:lang w:eastAsia="zh-CN"/>
                    </w:rPr>
                  </w:pPr>
                  <w:r w:rsidRPr="00596622">
                    <w:rPr>
                      <w:sz w:val="24"/>
                      <w:szCs w:val="24"/>
                      <w:lang w:eastAsia="zh-CN"/>
                    </w:rPr>
                    <w:t>–</w:t>
                  </w:r>
                  <w:r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第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条：网络的安全性和稳健性</w:t>
                  </w:r>
                </w:p>
                <w:p w14:paraId="4EA528C9" w14:textId="11886EE9" w:rsidR="00596622" w:rsidRPr="00E07FE1" w:rsidRDefault="00596622" w:rsidP="00596622">
                  <w:pPr>
                    <w:pStyle w:val="Tabletext"/>
                    <w:rPr>
                      <w:sz w:val="24"/>
                      <w:szCs w:val="24"/>
                      <w:lang w:eastAsia="zh-CN"/>
                    </w:rPr>
                  </w:pPr>
                  <w:r w:rsidRPr="00596622">
                    <w:rPr>
                      <w:sz w:val="24"/>
                      <w:szCs w:val="24"/>
                      <w:lang w:eastAsia="zh-CN"/>
                    </w:rPr>
                    <w:t>–</w:t>
                  </w:r>
                  <w:r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第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7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条：未经请求的群发电子通信</w:t>
                  </w:r>
                </w:p>
                <w:p w14:paraId="311A78B1" w14:textId="2952B5B1" w:rsidR="00596622" w:rsidRPr="00E07FE1" w:rsidRDefault="00596622" w:rsidP="00596622">
                  <w:pPr>
                    <w:pStyle w:val="Tabletext"/>
                    <w:rPr>
                      <w:sz w:val="24"/>
                      <w:szCs w:val="24"/>
                      <w:lang w:val="en-US" w:eastAsia="zh-CN"/>
                    </w:rPr>
                  </w:pPr>
                  <w:r w:rsidRPr="00596622">
                    <w:rPr>
                      <w:sz w:val="24"/>
                      <w:szCs w:val="24"/>
                      <w:lang w:eastAsia="zh-CN"/>
                    </w:rPr>
                    <w:t>–</w:t>
                  </w:r>
                  <w:r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第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8</w:t>
                  </w:r>
                  <w:r w:rsidRPr="00E07FE1">
                    <w:rPr>
                      <w:rFonts w:hint="eastAsia"/>
                      <w:sz w:val="24"/>
                      <w:szCs w:val="24"/>
                      <w:lang w:eastAsia="zh-CN"/>
                    </w:rPr>
                    <w:t>条：计费和结算</w:t>
                  </w:r>
                </w:p>
                <w:p w14:paraId="1A005CAF" w14:textId="503ABF2B" w:rsidR="00596622" w:rsidRPr="00790F2A" w:rsidRDefault="00596622" w:rsidP="00596622">
                  <w:pPr>
                    <w:snapToGrid w:val="0"/>
                    <w:spacing w:after="40"/>
                    <w:rPr>
                      <w:bCs/>
                      <w:szCs w:val="24"/>
                      <w:lang w:eastAsia="zh-CN"/>
                    </w:rPr>
                  </w:pPr>
                  <w:r w:rsidRPr="00596622">
                    <w:rPr>
                      <w:szCs w:val="24"/>
                      <w:lang w:eastAsia="zh-CN"/>
                    </w:rPr>
                    <w:t>–</w:t>
                  </w:r>
                  <w:r>
                    <w:rPr>
                      <w:szCs w:val="24"/>
                      <w:lang w:eastAsia="zh-CN"/>
                    </w:rPr>
                    <w:t xml:space="preserve"> </w:t>
                  </w:r>
                  <w:r w:rsidRPr="00E07FE1">
                    <w:rPr>
                      <w:rFonts w:hint="eastAsia"/>
                      <w:szCs w:val="24"/>
                      <w:lang w:eastAsia="zh-CN"/>
                    </w:rPr>
                    <w:t>附录</w:t>
                  </w:r>
                  <w:r w:rsidRPr="00E07FE1">
                    <w:rPr>
                      <w:rFonts w:hint="eastAsia"/>
                      <w:szCs w:val="24"/>
                      <w:lang w:eastAsia="zh-CN"/>
                    </w:rPr>
                    <w:t>1</w:t>
                  </w:r>
                  <w:r w:rsidRPr="00E07FE1">
                    <w:rPr>
                      <w:rFonts w:hint="eastAsia"/>
                      <w:szCs w:val="24"/>
                      <w:lang w:eastAsia="zh-CN"/>
                    </w:rPr>
                    <w:t>：关于结算的一般条款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1AF06A70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hyperlink r:id="rId13" w:history="1">
                    <w:r w:rsidR="00596622" w:rsidRPr="00F932CC">
                      <w:rPr>
                        <w:rStyle w:val="Hyperlink"/>
                        <w:szCs w:val="24"/>
                      </w:rPr>
                      <w:t>EG-ITRs-3/2</w:t>
                    </w:r>
                  </w:hyperlink>
                </w:p>
                <w:p w14:paraId="142FFB65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hyperlink r:id="rId14" w:history="1">
                    <w:r w:rsidR="00596622" w:rsidRPr="00F932CC">
                      <w:rPr>
                        <w:rStyle w:val="Hyperlink"/>
                        <w:szCs w:val="24"/>
                      </w:rPr>
                      <w:t>EG-ITRs-3/3</w:t>
                    </w:r>
                  </w:hyperlink>
                </w:p>
                <w:p w14:paraId="0FCC07B8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  <w:lang w:val="es-ES"/>
                    </w:rPr>
                  </w:pPr>
                  <w:hyperlink r:id="rId15" w:history="1">
                    <w:r w:rsidR="00596622" w:rsidRPr="00F932CC">
                      <w:rPr>
                        <w:rStyle w:val="Hyperlink"/>
                        <w:szCs w:val="24"/>
                        <w:lang w:val="es-ES"/>
                      </w:rPr>
                      <w:t>EG-ITRs-3/4</w:t>
                    </w:r>
                  </w:hyperlink>
                </w:p>
                <w:p w14:paraId="2150CFE6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  <w:lang w:val="es-ES"/>
                    </w:rPr>
                  </w:pPr>
                  <w:hyperlink r:id="rId16" w:history="1">
                    <w:r w:rsidR="00596622" w:rsidRPr="00F932CC">
                      <w:rPr>
                        <w:rStyle w:val="Hyperlink"/>
                        <w:szCs w:val="24"/>
                        <w:lang w:val="es-ES"/>
                      </w:rPr>
                      <w:t>EG-ITRs-3/5</w:t>
                    </w:r>
                  </w:hyperlink>
                </w:p>
                <w:p w14:paraId="34446AEB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hyperlink r:id="rId17" w:history="1">
                    <w:r w:rsidR="00596622" w:rsidRPr="00F932CC">
                      <w:rPr>
                        <w:rStyle w:val="Hyperlink"/>
                        <w:szCs w:val="24"/>
                      </w:rPr>
                      <w:t>EG-ITRs-3/6</w:t>
                    </w:r>
                  </w:hyperlink>
                </w:p>
                <w:p w14:paraId="3FC69456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  <w:lang w:val="es-ES"/>
                    </w:rPr>
                  </w:pPr>
                  <w:hyperlink r:id="rId18" w:history="1">
                    <w:r w:rsidR="00596622" w:rsidRPr="00F932CC">
                      <w:rPr>
                        <w:rStyle w:val="Hyperlink"/>
                        <w:szCs w:val="24"/>
                        <w:lang w:val="es-ES"/>
                      </w:rPr>
                      <w:t>EG-ITRs-3/7</w:t>
                    </w:r>
                  </w:hyperlink>
                </w:p>
                <w:p w14:paraId="40356E59" w14:textId="77777777" w:rsidR="00596622" w:rsidRPr="00F932CC" w:rsidRDefault="009E01EE" w:rsidP="00596622">
                  <w:pPr>
                    <w:snapToGrid w:val="0"/>
                    <w:jc w:val="center"/>
                    <w:rPr>
                      <w:szCs w:val="24"/>
                      <w:lang w:val="es-ES"/>
                    </w:rPr>
                  </w:pPr>
                  <w:hyperlink r:id="rId19" w:history="1">
                    <w:r w:rsidR="00596622" w:rsidRPr="00F932CC">
                      <w:rPr>
                        <w:rStyle w:val="Hyperlink"/>
                        <w:szCs w:val="24"/>
                        <w:lang w:val="es-ES"/>
                      </w:rPr>
                      <w:t>EG-ITRs-3/9</w:t>
                    </w:r>
                  </w:hyperlink>
                </w:p>
                <w:p w14:paraId="5CD734A1" w14:textId="77777777" w:rsidR="00596622" w:rsidRPr="00F932CC" w:rsidRDefault="00596622" w:rsidP="00596622">
                  <w:pPr>
                    <w:snapToGrid w:val="0"/>
                    <w:jc w:val="center"/>
                    <w:rPr>
                      <w:rStyle w:val="Hyperlink"/>
                      <w:szCs w:val="24"/>
                      <w:lang w:val="es-ES"/>
                    </w:rPr>
                  </w:pPr>
                  <w:r w:rsidRPr="00F932CC">
                    <w:rPr>
                      <w:szCs w:val="24"/>
                      <w:lang w:val="es-ES"/>
                    </w:rPr>
                    <w:fldChar w:fldCharType="begin"/>
                  </w:r>
                  <w:r w:rsidRPr="00F932CC">
                    <w:rPr>
                      <w:szCs w:val="24"/>
                      <w:lang w:val="es-ES"/>
                    </w:rPr>
                    <w:instrText xml:space="preserve"> HYPERLINK "https://www.itu.int/md/S20-EGITR3-C-0010/en" </w:instrText>
                  </w:r>
                  <w:r w:rsidRPr="00F932CC">
                    <w:rPr>
                      <w:szCs w:val="24"/>
                      <w:lang w:val="es-ES"/>
                    </w:rPr>
                    <w:fldChar w:fldCharType="separate"/>
                  </w:r>
                  <w:r w:rsidRPr="00F932CC">
                    <w:rPr>
                      <w:rStyle w:val="Hyperlink"/>
                      <w:szCs w:val="24"/>
                      <w:lang w:val="es-ES"/>
                    </w:rPr>
                    <w:t>EG-ITRs-3/10</w:t>
                  </w:r>
                </w:p>
                <w:p w14:paraId="470AFEB2" w14:textId="77777777" w:rsidR="00596622" w:rsidRPr="00CE17D3" w:rsidRDefault="00596622" w:rsidP="00596622">
                  <w:pPr>
                    <w:snapToGrid w:val="0"/>
                    <w:jc w:val="center"/>
                    <w:rPr>
                      <w:szCs w:val="24"/>
                      <w:lang w:val="es-ES"/>
                    </w:rPr>
                  </w:pPr>
                  <w:r w:rsidRPr="00F932CC">
                    <w:rPr>
                      <w:szCs w:val="24"/>
                      <w:lang w:val="es-ES"/>
                    </w:rPr>
                    <w:fldChar w:fldCharType="end"/>
                  </w:r>
                  <w:hyperlink r:id="rId20" w:history="1">
                    <w:r w:rsidRPr="00F932CC">
                      <w:rPr>
                        <w:rStyle w:val="Hyperlink"/>
                        <w:szCs w:val="24"/>
                        <w:lang w:val="es-ES"/>
                      </w:rPr>
                      <w:t>EG-ITRs-3/11</w:t>
                    </w:r>
                  </w:hyperlink>
                </w:p>
              </w:tc>
            </w:tr>
            <w:tr w:rsidR="00596622" w:rsidRPr="00790F2A" w14:paraId="5C94A870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</w:tcPr>
                <w:p w14:paraId="1532210C" w14:textId="77777777" w:rsidR="00596622" w:rsidRPr="00790F2A" w:rsidRDefault="00596622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790F2A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6586" w:type="dxa"/>
                  <w:shd w:val="clear" w:color="auto" w:fill="auto"/>
                </w:tcPr>
                <w:p w14:paraId="3F2A8EF8" w14:textId="3D333174" w:rsidR="00596622" w:rsidRPr="00790F2A" w:rsidRDefault="00596622" w:rsidP="00596622">
                  <w:pPr>
                    <w:snapToGrid w:val="0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  <w:lang w:eastAsia="zh-CN"/>
                    </w:rPr>
                    <w:t>下一步工作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5EBB901E" w14:textId="77777777" w:rsidR="00596622" w:rsidRPr="00790F2A" w:rsidRDefault="00596622" w:rsidP="00596622">
                  <w:pPr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</w:tc>
            </w:tr>
            <w:tr w:rsidR="00596622" w:rsidRPr="00790F2A" w14:paraId="1932BE86" w14:textId="77777777" w:rsidTr="009E01EE">
              <w:trPr>
                <w:trHeight w:val="454"/>
                <w:jc w:val="center"/>
              </w:trPr>
              <w:tc>
                <w:tcPr>
                  <w:tcW w:w="543" w:type="dxa"/>
                </w:tcPr>
                <w:p w14:paraId="4E0EACD9" w14:textId="77777777" w:rsidR="00596622" w:rsidRPr="00790F2A" w:rsidRDefault="00596622" w:rsidP="0059662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790F2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6586" w:type="dxa"/>
                  <w:shd w:val="clear" w:color="auto" w:fill="auto"/>
                </w:tcPr>
                <w:p w14:paraId="2409EAB5" w14:textId="0AFADE77" w:rsidR="00596622" w:rsidRPr="00790F2A" w:rsidRDefault="00596622" w:rsidP="00596622">
                  <w:pPr>
                    <w:snapToGrid w:val="0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  <w:lang w:eastAsia="zh-CN"/>
                    </w:rPr>
                    <w:t>其他事宜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2B7DEE7B" w14:textId="77777777" w:rsidR="00596622" w:rsidRPr="00790F2A" w:rsidRDefault="00596622" w:rsidP="00596622">
                  <w:pPr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</w:tc>
            </w:tr>
          </w:tbl>
          <w:p w14:paraId="0937B631" w14:textId="5D2A7530" w:rsidR="00FD687B" w:rsidRPr="00E07FE1" w:rsidRDefault="00FD687B" w:rsidP="00475BFD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55272E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41FDF089" w14:textId="77777777" w:rsidR="009E01EE" w:rsidRDefault="009E01EE" w:rsidP="009E01EE">
      <w:pPr>
        <w:spacing w:after="120"/>
        <w:jc w:val="right"/>
        <w:rPr>
          <w:rFonts w:asciiTheme="minorHAnsi" w:hAnsiTheme="minorHAnsi" w:cstheme="majorBidi"/>
          <w:lang w:eastAsia="zh-CN"/>
        </w:rPr>
      </w:pPr>
    </w:p>
    <w:p w14:paraId="7F039AD9" w14:textId="48D40AA0" w:rsidR="00A33B18" w:rsidRPr="00E603D2" w:rsidRDefault="009E01EE" w:rsidP="009E01EE">
      <w:pPr>
        <w:spacing w:after="120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/>
          <w:lang w:eastAsia="zh-CN"/>
        </w:rPr>
        <w:tab/>
      </w:r>
      <w:r w:rsidR="00E603D2">
        <w:rPr>
          <w:rFonts w:asciiTheme="minorHAnsi" w:hAnsiTheme="minorHAnsi" w:cstheme="majorBidi" w:hint="eastAsia"/>
          <w:lang w:eastAsia="zh-CN"/>
        </w:rPr>
        <w:t>主席</w:t>
      </w:r>
      <w:r w:rsidR="00E603D2" w:rsidRPr="00E603D2">
        <w:rPr>
          <w:rFonts w:asciiTheme="minorHAnsi" w:hAnsiTheme="minorHAnsi" w:cstheme="majorBidi"/>
          <w:lang w:val="es-ES" w:eastAsia="zh-CN"/>
        </w:rPr>
        <w:br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2" w:name="_GoBack"/>
      <w:bookmarkEnd w:id="2"/>
      <w:proofErr w:type="spellStart"/>
      <w:r w:rsidR="00123B46" w:rsidRPr="00FD687B">
        <w:rPr>
          <w:rFonts w:asciiTheme="minorHAnsi" w:hAnsiTheme="minorHAnsi" w:cstheme="minorHAnsi"/>
          <w:szCs w:val="24"/>
        </w:rPr>
        <w:t>Lwando</w:t>
      </w:r>
      <w:proofErr w:type="spellEnd"/>
      <w:r w:rsidR="00123B46" w:rsidRPr="00FD687B">
        <w:rPr>
          <w:rFonts w:asciiTheme="minorHAnsi" w:hAnsiTheme="minorHAnsi" w:cstheme="minorHAnsi"/>
          <w:szCs w:val="24"/>
        </w:rPr>
        <w:t xml:space="preserve"> BBUKU</w:t>
      </w:r>
    </w:p>
    <w:sectPr w:rsidR="00A33B18" w:rsidRPr="00E603D2" w:rsidSect="009E00C1">
      <w:headerReference w:type="default" r:id="rId21"/>
      <w:footerReference w:type="default" r:id="rId22"/>
      <w:footerReference w:type="first" r:id="rId23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93F4" w14:textId="77777777" w:rsidR="00BB10D7" w:rsidRDefault="00BB10D7">
      <w:r>
        <w:separator/>
      </w:r>
    </w:p>
  </w:endnote>
  <w:endnote w:type="continuationSeparator" w:id="0">
    <w:p w14:paraId="2A2892FA" w14:textId="77777777" w:rsidR="00BB10D7" w:rsidRDefault="00B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F2DC" w14:textId="7C199F83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596622">
      <w:rPr>
        <w:rFonts w:asciiTheme="minorHAnsi" w:hAnsiTheme="minorHAnsi"/>
        <w:lang w:val="fr-CH"/>
      </w:rPr>
      <w:t>P:\TRAD\C\SG\CONSEIL\EG-ITR\EG-ITR-3\000\001REV1C-montage.docx</w:t>
    </w:r>
    <w:r w:rsidRPr="00E603D2">
      <w:rPr>
        <w:rFonts w:asciiTheme="minorHAnsi" w:hAnsiTheme="minorHAnsi"/>
      </w:rPr>
      <w:fldChar w:fldCharType="end"/>
    </w:r>
    <w:r w:rsidR="00596622">
      <w:rPr>
        <w:rFonts w:asciiTheme="minorHAnsi" w:hAnsiTheme="minorHAnsi"/>
        <w:lang w:val="fr-CH"/>
      </w:rPr>
      <w:t xml:space="preserve"> (4</w:t>
    </w:r>
    <w:r w:rsidR="00596622">
      <w:rPr>
        <w:rFonts w:asciiTheme="minorHAnsi" w:hAnsiTheme="minorHAnsi" w:hint="eastAsia"/>
        <w:lang w:val="fr-CH" w:eastAsia="zh-CN"/>
      </w:rPr>
      <w:t>76577</w:t>
    </w:r>
    <w:r w:rsidRPr="00E603D2">
      <w:rPr>
        <w:rFonts w:asciiTheme="minorHAnsi" w:hAnsiTheme="minorHAnsi"/>
        <w:lang w:val="fr-CH"/>
      </w:rPr>
      <w:t>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7290" w14:textId="77777777" w:rsidR="00BB10D7" w:rsidRDefault="00BB10D7">
      <w:r>
        <w:t>____________________</w:t>
      </w:r>
    </w:p>
    <w:p w14:paraId="5D47D7A0" w14:textId="77777777" w:rsidR="00BB10D7" w:rsidRDefault="00BB10D7"/>
  </w:footnote>
  <w:footnote w:type="continuationSeparator" w:id="0">
    <w:p w14:paraId="21FE2943" w14:textId="77777777" w:rsidR="00BB10D7" w:rsidRDefault="00BB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052E" w14:textId="51419CD5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E01EE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6BA6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D32E9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669E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6622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59EB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162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5472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01EE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3948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0D7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1E92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C6305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EGITR3-C-0002/en" TargetMode="External"/><Relationship Id="rId18" Type="http://schemas.openxmlformats.org/officeDocument/2006/relationships/hyperlink" Target="https://www.itu.int/md/S20-EGITR3-C-0007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EGITR3-C-0008/en" TargetMode="External"/><Relationship Id="rId17" Type="http://schemas.openxmlformats.org/officeDocument/2006/relationships/hyperlink" Target="https://www.itu.int/md/S20-EGITR3-C-0006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EGITR3-C-0005/en" TargetMode="External"/><Relationship Id="rId20" Type="http://schemas.openxmlformats.org/officeDocument/2006/relationships/hyperlink" Target="https://www.itu.int/md/S20-EGITR3-C-001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EGITR3-C-0004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EGITR3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EGITR3-C-0003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413F50-087A-4D26-BC07-805C9A43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1</Pages>
  <Words>260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Liu, Yanhui</cp:lastModifiedBy>
  <cp:revision>4</cp:revision>
  <cp:lastPrinted>2020-08-21T06:44:00Z</cp:lastPrinted>
  <dcterms:created xsi:type="dcterms:W3CDTF">2020-09-15T19:41:00Z</dcterms:created>
  <dcterms:modified xsi:type="dcterms:W3CDTF">2020-09-15T19:46:00Z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