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345"/>
        <w:gridCol w:w="3492"/>
      </w:tblGrid>
      <w:tr w:rsidR="00923A1B" w:rsidRPr="001F0C0C" w14:paraId="32466419" w14:textId="77777777" w:rsidTr="002238C4">
        <w:trPr>
          <w:cantSplit/>
          <w:trHeight w:val="851"/>
        </w:trPr>
        <w:tc>
          <w:tcPr>
            <w:tcW w:w="6345" w:type="dxa"/>
            <w:vAlign w:val="center"/>
          </w:tcPr>
          <w:p w14:paraId="56E42852" w14:textId="77777777" w:rsidR="00923A1B" w:rsidRPr="001F0C0C" w:rsidRDefault="000854C6" w:rsidP="003A4012">
            <w:pPr>
              <w:shd w:val="solid" w:color="FFFFFF" w:fill="FFFFFF"/>
              <w:spacing w:after="0"/>
              <w:rPr>
                <w:rFonts w:cs="Times"/>
                <w:b/>
              </w:rPr>
            </w:pPr>
            <w:r w:rsidRPr="001F0C0C">
              <w:rPr>
                <w:rFonts w:cs="Times"/>
                <w:b/>
                <w:sz w:val="32"/>
                <w:szCs w:val="32"/>
              </w:rPr>
              <w:t>Expert Group on the International</w:t>
            </w:r>
            <w:r w:rsidRPr="001F0C0C">
              <w:rPr>
                <w:rFonts w:cs="Times"/>
                <w:b/>
                <w:sz w:val="32"/>
                <w:szCs w:val="32"/>
              </w:rPr>
              <w:br/>
              <w:t>Telecommunication Regulations (EG-ITRs)</w:t>
            </w:r>
          </w:p>
        </w:tc>
        <w:tc>
          <w:tcPr>
            <w:tcW w:w="3492" w:type="dxa"/>
          </w:tcPr>
          <w:p w14:paraId="09EBB333" w14:textId="77777777" w:rsidR="00923A1B" w:rsidRPr="001F0C0C" w:rsidRDefault="00B36E39" w:rsidP="0025471D">
            <w:pPr>
              <w:pStyle w:val="dnum"/>
              <w:framePr w:hSpace="0" w:wrap="auto" w:vAnchor="margin" w:hAnchor="text" w:yAlign="inline"/>
              <w:spacing w:after="0"/>
            </w:pPr>
            <w:r w:rsidRPr="001F0C0C">
              <w:rPr>
                <w:noProof/>
                <w:lang w:eastAsia="en-ZW"/>
              </w:rPr>
              <w:drawing>
                <wp:inline distT="0" distB="0" distL="0" distR="0" wp14:anchorId="72EE3DA3" wp14:editId="38BF97B1">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rsidRPr="001F0C0C" w14:paraId="05DE2C69" w14:textId="77777777" w:rsidTr="00923A1B">
        <w:trPr>
          <w:cantSplit/>
          <w:trHeight w:val="20"/>
        </w:trPr>
        <w:tc>
          <w:tcPr>
            <w:tcW w:w="6345" w:type="dxa"/>
            <w:tcBorders>
              <w:bottom w:val="single" w:sz="12" w:space="0" w:color="auto"/>
            </w:tcBorders>
          </w:tcPr>
          <w:p w14:paraId="517AF23D" w14:textId="77777777" w:rsidR="00923A1B" w:rsidRPr="001F0C0C" w:rsidRDefault="003A4012" w:rsidP="003A4012">
            <w:pPr>
              <w:shd w:val="solid" w:color="FFFFFF" w:fill="FFFFFF"/>
              <w:spacing w:after="0"/>
              <w:rPr>
                <w:rFonts w:cs="Times"/>
                <w:b/>
              </w:rPr>
            </w:pPr>
            <w:r w:rsidRPr="001F0C0C">
              <w:rPr>
                <w:b/>
                <w:bCs/>
                <w:sz w:val="24"/>
                <w:szCs w:val="40"/>
              </w:rPr>
              <w:t>Second</w:t>
            </w:r>
            <w:r w:rsidR="000854C6" w:rsidRPr="001F0C0C">
              <w:rPr>
                <w:b/>
                <w:bCs/>
                <w:sz w:val="24"/>
                <w:szCs w:val="40"/>
              </w:rPr>
              <w:t xml:space="preserve"> meeting - Geneva, </w:t>
            </w:r>
            <w:r w:rsidRPr="001F0C0C">
              <w:rPr>
                <w:b/>
                <w:bCs/>
                <w:sz w:val="24"/>
                <w:szCs w:val="40"/>
              </w:rPr>
              <w:t>12-13 February 2020</w:t>
            </w:r>
          </w:p>
        </w:tc>
        <w:tc>
          <w:tcPr>
            <w:tcW w:w="3492" w:type="dxa"/>
            <w:tcBorders>
              <w:bottom w:val="single" w:sz="12" w:space="0" w:color="auto"/>
            </w:tcBorders>
          </w:tcPr>
          <w:p w14:paraId="74AC0239" w14:textId="77777777" w:rsidR="00923A1B" w:rsidRPr="001F0C0C" w:rsidRDefault="00923A1B" w:rsidP="0025471D">
            <w:pPr>
              <w:pStyle w:val="dnum"/>
              <w:framePr w:hSpace="0" w:wrap="auto" w:vAnchor="margin" w:hAnchor="text" w:yAlign="inline"/>
              <w:spacing w:after="0"/>
              <w:rPr>
                <w:rFonts w:ascii="Verdana" w:hAnsi="Verdana"/>
              </w:rPr>
            </w:pPr>
          </w:p>
        </w:tc>
      </w:tr>
      <w:tr w:rsidR="00923A1B" w:rsidRPr="001F0C0C" w14:paraId="1AEB29D9" w14:textId="77777777" w:rsidTr="00923A1B">
        <w:trPr>
          <w:cantSplit/>
          <w:trHeight w:val="138"/>
        </w:trPr>
        <w:tc>
          <w:tcPr>
            <w:tcW w:w="6345" w:type="dxa"/>
            <w:tcBorders>
              <w:top w:val="single" w:sz="12" w:space="0" w:color="auto"/>
            </w:tcBorders>
          </w:tcPr>
          <w:p w14:paraId="375A7A9B" w14:textId="77777777" w:rsidR="00923A1B" w:rsidRPr="001F0C0C" w:rsidRDefault="00923A1B" w:rsidP="0025471D">
            <w:pPr>
              <w:shd w:val="solid" w:color="FFFFFF" w:fill="FFFFFF"/>
              <w:spacing w:after="0"/>
              <w:ind w:right="284"/>
            </w:pPr>
          </w:p>
        </w:tc>
        <w:tc>
          <w:tcPr>
            <w:tcW w:w="3492" w:type="dxa"/>
            <w:tcBorders>
              <w:top w:val="single" w:sz="12" w:space="0" w:color="auto"/>
            </w:tcBorders>
          </w:tcPr>
          <w:p w14:paraId="251E6A92" w14:textId="77777777" w:rsidR="00923A1B" w:rsidRPr="001F0C0C" w:rsidRDefault="00923A1B" w:rsidP="0025471D">
            <w:pPr>
              <w:tabs>
                <w:tab w:val="left" w:pos="851"/>
              </w:tabs>
              <w:spacing w:after="0"/>
              <w:ind w:right="284"/>
              <w:rPr>
                <w:rFonts w:ascii="Times New Roman Bold" w:hAnsi="Times New Roman Bold" w:cs="Times New Roman Bold"/>
                <w:b/>
              </w:rPr>
            </w:pPr>
          </w:p>
        </w:tc>
      </w:tr>
      <w:tr w:rsidR="001F0C0C" w:rsidRPr="001F0C0C" w14:paraId="1810A07F" w14:textId="77777777" w:rsidTr="00923A1B">
        <w:trPr>
          <w:cantSplit/>
          <w:trHeight w:val="138"/>
        </w:trPr>
        <w:tc>
          <w:tcPr>
            <w:tcW w:w="6345" w:type="dxa"/>
          </w:tcPr>
          <w:p w14:paraId="4AB13642" w14:textId="77777777" w:rsidR="00923A1B" w:rsidRPr="001F0C0C" w:rsidRDefault="00923A1B" w:rsidP="0025471D">
            <w:pPr>
              <w:spacing w:after="0"/>
              <w:rPr>
                <w:b/>
                <w:bCs/>
                <w:sz w:val="24"/>
                <w:szCs w:val="24"/>
              </w:rPr>
            </w:pPr>
          </w:p>
        </w:tc>
        <w:tc>
          <w:tcPr>
            <w:tcW w:w="3492" w:type="dxa"/>
          </w:tcPr>
          <w:p w14:paraId="0B7B664F" w14:textId="60982E07" w:rsidR="00923A1B" w:rsidRPr="001F0C0C" w:rsidRDefault="00923A1B" w:rsidP="000854C6">
            <w:pPr>
              <w:spacing w:after="0"/>
              <w:rPr>
                <w:b/>
                <w:bCs/>
                <w:sz w:val="24"/>
                <w:szCs w:val="24"/>
                <w:lang w:val="es-ES"/>
              </w:rPr>
            </w:pPr>
            <w:proofErr w:type="spellStart"/>
            <w:r w:rsidRPr="001F0C0C">
              <w:rPr>
                <w:b/>
                <w:bCs/>
                <w:sz w:val="24"/>
                <w:szCs w:val="24"/>
                <w:lang w:val="es-ES"/>
              </w:rPr>
              <w:t>Document</w:t>
            </w:r>
            <w:proofErr w:type="spellEnd"/>
            <w:r w:rsidRPr="001F0C0C">
              <w:rPr>
                <w:b/>
                <w:bCs/>
                <w:sz w:val="24"/>
                <w:szCs w:val="24"/>
                <w:lang w:val="es-ES"/>
              </w:rPr>
              <w:t xml:space="preserve"> </w:t>
            </w:r>
            <w:r w:rsidR="000854C6" w:rsidRPr="001F0C0C">
              <w:rPr>
                <w:b/>
                <w:bCs/>
                <w:sz w:val="24"/>
                <w:szCs w:val="24"/>
                <w:lang w:val="es-ES"/>
              </w:rPr>
              <w:t>EG-ITRs</w:t>
            </w:r>
            <w:r w:rsidR="003A4012" w:rsidRPr="001F0C0C">
              <w:rPr>
                <w:b/>
                <w:bCs/>
                <w:sz w:val="24"/>
                <w:szCs w:val="24"/>
                <w:lang w:val="es-ES"/>
              </w:rPr>
              <w:t>-2</w:t>
            </w:r>
            <w:r w:rsidR="000854C6" w:rsidRPr="001F0C0C">
              <w:rPr>
                <w:b/>
                <w:bCs/>
                <w:sz w:val="24"/>
                <w:szCs w:val="24"/>
                <w:lang w:val="es-ES"/>
              </w:rPr>
              <w:t>\</w:t>
            </w:r>
            <w:r w:rsidR="00CE5750" w:rsidRPr="001F0C0C">
              <w:rPr>
                <w:b/>
                <w:bCs/>
                <w:sz w:val="24"/>
                <w:szCs w:val="24"/>
                <w:lang w:val="es-ES"/>
              </w:rPr>
              <w:t>11</w:t>
            </w:r>
            <w:r w:rsidR="000854C6" w:rsidRPr="001F0C0C">
              <w:rPr>
                <w:b/>
                <w:bCs/>
                <w:sz w:val="24"/>
                <w:szCs w:val="24"/>
                <w:lang w:val="es-ES"/>
              </w:rPr>
              <w:t>-E</w:t>
            </w:r>
          </w:p>
        </w:tc>
      </w:tr>
      <w:tr w:rsidR="001F0C0C" w:rsidRPr="001F0C0C" w14:paraId="3C9122FD" w14:textId="77777777" w:rsidTr="00923A1B">
        <w:trPr>
          <w:cantSplit/>
          <w:trHeight w:val="138"/>
        </w:trPr>
        <w:tc>
          <w:tcPr>
            <w:tcW w:w="6345" w:type="dxa"/>
          </w:tcPr>
          <w:p w14:paraId="50E9D9AA" w14:textId="77777777" w:rsidR="00923A1B" w:rsidRPr="001F0C0C" w:rsidRDefault="00923A1B" w:rsidP="0025471D">
            <w:pPr>
              <w:shd w:val="solid" w:color="FFFFFF" w:fill="FFFFFF"/>
              <w:spacing w:after="0"/>
              <w:ind w:right="284"/>
              <w:rPr>
                <w:lang w:val="es-ES"/>
              </w:rPr>
            </w:pPr>
          </w:p>
        </w:tc>
        <w:tc>
          <w:tcPr>
            <w:tcW w:w="3492" w:type="dxa"/>
          </w:tcPr>
          <w:p w14:paraId="36502B12" w14:textId="77777777" w:rsidR="00923A1B" w:rsidRPr="001F0C0C" w:rsidRDefault="00246643" w:rsidP="003A4012">
            <w:pPr>
              <w:tabs>
                <w:tab w:val="left" w:pos="851"/>
              </w:tabs>
              <w:spacing w:after="0"/>
              <w:ind w:right="284"/>
              <w:rPr>
                <w:b/>
                <w:sz w:val="24"/>
                <w:szCs w:val="24"/>
              </w:rPr>
            </w:pPr>
            <w:r w:rsidRPr="001F0C0C">
              <w:rPr>
                <w:b/>
                <w:sz w:val="24"/>
                <w:szCs w:val="24"/>
              </w:rPr>
              <w:t>30 January</w:t>
            </w:r>
            <w:r w:rsidR="000854C6" w:rsidRPr="001F0C0C">
              <w:rPr>
                <w:b/>
                <w:sz w:val="24"/>
                <w:szCs w:val="24"/>
              </w:rPr>
              <w:t xml:space="preserve"> </w:t>
            </w:r>
            <w:r w:rsidR="003A4012" w:rsidRPr="001F0C0C">
              <w:rPr>
                <w:b/>
                <w:sz w:val="24"/>
                <w:szCs w:val="24"/>
              </w:rPr>
              <w:t>2020</w:t>
            </w:r>
          </w:p>
        </w:tc>
      </w:tr>
      <w:tr w:rsidR="001F0C0C" w:rsidRPr="001F0C0C" w14:paraId="4A76C5C9" w14:textId="77777777" w:rsidTr="00923A1B">
        <w:trPr>
          <w:cantSplit/>
          <w:trHeight w:val="138"/>
        </w:trPr>
        <w:tc>
          <w:tcPr>
            <w:tcW w:w="6345" w:type="dxa"/>
          </w:tcPr>
          <w:p w14:paraId="26F80865" w14:textId="77777777" w:rsidR="00923A1B" w:rsidRPr="001F0C0C" w:rsidRDefault="00923A1B" w:rsidP="0025471D">
            <w:pPr>
              <w:shd w:val="solid" w:color="FFFFFF" w:fill="FFFFFF"/>
              <w:spacing w:after="0"/>
              <w:ind w:right="284"/>
            </w:pPr>
          </w:p>
        </w:tc>
        <w:tc>
          <w:tcPr>
            <w:tcW w:w="3492" w:type="dxa"/>
          </w:tcPr>
          <w:p w14:paraId="1466E548" w14:textId="77777777" w:rsidR="00923A1B" w:rsidRPr="001F0C0C" w:rsidRDefault="003A4012" w:rsidP="0025471D">
            <w:pPr>
              <w:tabs>
                <w:tab w:val="left" w:pos="851"/>
              </w:tabs>
              <w:spacing w:after="0"/>
              <w:ind w:right="284"/>
              <w:rPr>
                <w:b/>
                <w:sz w:val="24"/>
                <w:szCs w:val="24"/>
              </w:rPr>
            </w:pPr>
            <w:r w:rsidRPr="001F0C0C">
              <w:rPr>
                <w:b/>
                <w:sz w:val="24"/>
                <w:szCs w:val="24"/>
              </w:rPr>
              <w:t xml:space="preserve">Original: </w:t>
            </w:r>
            <w:r w:rsidR="00246643" w:rsidRPr="001F0C0C">
              <w:rPr>
                <w:b/>
                <w:sz w:val="24"/>
                <w:szCs w:val="24"/>
              </w:rPr>
              <w:t>English</w:t>
            </w:r>
          </w:p>
        </w:tc>
      </w:tr>
      <w:tr w:rsidR="000854C6" w:rsidRPr="001F0C0C" w14:paraId="7BCD1448" w14:textId="77777777" w:rsidTr="00372CD6">
        <w:trPr>
          <w:cantSplit/>
          <w:trHeight w:val="138"/>
        </w:trPr>
        <w:tc>
          <w:tcPr>
            <w:tcW w:w="9837" w:type="dxa"/>
            <w:gridSpan w:val="2"/>
          </w:tcPr>
          <w:p w14:paraId="498E8690" w14:textId="72F2AF49" w:rsidR="000854C6" w:rsidRPr="001F0C0C" w:rsidRDefault="00887F77" w:rsidP="00F662A5">
            <w:pPr>
              <w:pStyle w:val="Source"/>
            </w:pPr>
            <w:r w:rsidRPr="001F0C0C">
              <w:t>R</w:t>
            </w:r>
            <w:r w:rsidR="00CE5750" w:rsidRPr="001F0C0C">
              <w:t>epublic of Zimbabwe</w:t>
            </w:r>
          </w:p>
        </w:tc>
      </w:tr>
      <w:tr w:rsidR="000854C6" w:rsidRPr="001F0C0C" w14:paraId="00E0040E" w14:textId="77777777" w:rsidTr="00372CD6">
        <w:trPr>
          <w:cantSplit/>
          <w:trHeight w:val="138"/>
        </w:trPr>
        <w:tc>
          <w:tcPr>
            <w:tcW w:w="9837" w:type="dxa"/>
            <w:gridSpan w:val="2"/>
          </w:tcPr>
          <w:p w14:paraId="0590036C" w14:textId="77777777" w:rsidR="000854C6" w:rsidRPr="001F0C0C" w:rsidRDefault="00F662A5" w:rsidP="00F662A5">
            <w:pPr>
              <w:pStyle w:val="Title1"/>
            </w:pPr>
            <w:r w:rsidRPr="001F0C0C">
              <w:t>PROVISION BY PROVISION review of the INTERNATIONAL TELECOMMUNICATIONS REGULATIONS</w:t>
            </w:r>
          </w:p>
        </w:tc>
      </w:tr>
    </w:tbl>
    <w:p w14:paraId="2D083AF2" w14:textId="77777777" w:rsidR="00887F77" w:rsidRPr="001F0C0C" w:rsidRDefault="00887F77" w:rsidP="00887F77">
      <w:pPr>
        <w:tabs>
          <w:tab w:val="left" w:pos="720"/>
        </w:tabs>
        <w:spacing w:before="720" w:after="120"/>
        <w:jc w:val="both"/>
        <w:rPr>
          <w:rFonts w:ascii="Calibri" w:eastAsia="Times New Roman" w:hAnsi="Calibri" w:cs="Times New Roman"/>
          <w:b/>
          <w:bCs/>
          <w:sz w:val="24"/>
          <w:szCs w:val="20"/>
        </w:rPr>
      </w:pPr>
      <w:r w:rsidRPr="001F0C0C">
        <w:rPr>
          <w:b/>
          <w:bCs/>
        </w:rPr>
        <w:t>Introduction</w:t>
      </w:r>
    </w:p>
    <w:p w14:paraId="2FCA0FB0" w14:textId="77777777" w:rsidR="00887F77" w:rsidRPr="001F0C0C" w:rsidRDefault="00887F77" w:rsidP="00887F77">
      <w:pPr>
        <w:tabs>
          <w:tab w:val="left" w:pos="720"/>
        </w:tabs>
        <w:spacing w:after="120"/>
        <w:jc w:val="both"/>
      </w:pPr>
      <w:r w:rsidRPr="001F0C0C">
        <w:t>Zimbabwe is pleased to present its views and comments on the comprehensive review of the international telecommunications regulations as per to the Work Plan agreed to at the September meeting of the Expert Group on the International Telecommunication Regulations (EG-ITRs).</w:t>
      </w:r>
    </w:p>
    <w:p w14:paraId="75C893A3" w14:textId="77777777" w:rsidR="00887F77" w:rsidRPr="001F0C0C" w:rsidRDefault="00887F77" w:rsidP="00887F77">
      <w:pPr>
        <w:tabs>
          <w:tab w:val="left" w:pos="720"/>
        </w:tabs>
        <w:spacing w:after="120"/>
        <w:jc w:val="both"/>
      </w:pPr>
    </w:p>
    <w:p w14:paraId="2AD4BB5B" w14:textId="77777777" w:rsidR="00887F77" w:rsidRPr="001F0C0C" w:rsidRDefault="00887F77" w:rsidP="00887F77">
      <w:pPr>
        <w:tabs>
          <w:tab w:val="left" w:pos="720"/>
        </w:tabs>
        <w:spacing w:after="120"/>
        <w:jc w:val="both"/>
        <w:rPr>
          <w:b/>
        </w:rPr>
      </w:pPr>
      <w:r w:rsidRPr="001F0C0C">
        <w:rPr>
          <w:b/>
        </w:rPr>
        <w:t>Discussion</w:t>
      </w:r>
    </w:p>
    <w:p w14:paraId="3E2459EA" w14:textId="77777777" w:rsidR="00887F77" w:rsidRPr="001F0C0C" w:rsidRDefault="00887F77" w:rsidP="00887F77">
      <w:pPr>
        <w:tabs>
          <w:tab w:val="left" w:pos="720"/>
        </w:tabs>
        <w:spacing w:after="120"/>
        <w:jc w:val="both"/>
      </w:pPr>
      <w:r w:rsidRPr="001F0C0C">
        <w:t>Zimbabwe carried an industry consultation on the applicability and flexibility of the 2012 International Telecommunication Regulations. Generally, the views from the consultation were that operators deem the ITRs to be relevant for the provision of International Telecommunication Regulators. Suggestions for revision of some provisions were also proffered and are herein contained</w:t>
      </w:r>
      <w:r w:rsidR="00942C18" w:rsidRPr="001F0C0C">
        <w:t xml:space="preserve"> in Annex 1</w:t>
      </w:r>
      <w:r w:rsidRPr="001F0C0C">
        <w:t xml:space="preserve">. </w:t>
      </w:r>
    </w:p>
    <w:p w14:paraId="139A4745" w14:textId="77777777" w:rsidR="000854C6" w:rsidRPr="001F0C0C" w:rsidRDefault="000854C6" w:rsidP="00AB2815">
      <w:pPr>
        <w:spacing w:before="840"/>
        <w:jc w:val="center"/>
        <w:rPr>
          <w:sz w:val="24"/>
          <w:szCs w:val="24"/>
        </w:rPr>
      </w:pPr>
    </w:p>
    <w:p w14:paraId="20ACCCB4" w14:textId="77777777" w:rsidR="000854C6" w:rsidRPr="001F0C0C" w:rsidRDefault="000854C6">
      <w:pPr>
        <w:spacing w:after="0" w:line="240" w:lineRule="auto"/>
        <w:rPr>
          <w:sz w:val="24"/>
          <w:szCs w:val="24"/>
        </w:rPr>
      </w:pPr>
      <w:r w:rsidRPr="001F0C0C">
        <w:rPr>
          <w:sz w:val="24"/>
          <w:szCs w:val="24"/>
        </w:rPr>
        <w:br w:type="page"/>
      </w:r>
    </w:p>
    <w:p w14:paraId="2035D66E" w14:textId="77777777" w:rsidR="00887F77" w:rsidRPr="001F0C0C" w:rsidRDefault="00246643" w:rsidP="00246643">
      <w:pPr>
        <w:spacing w:after="0" w:line="240" w:lineRule="auto"/>
        <w:jc w:val="center"/>
        <w:rPr>
          <w:b/>
          <w:sz w:val="24"/>
          <w:szCs w:val="24"/>
        </w:rPr>
      </w:pPr>
      <w:r w:rsidRPr="001F0C0C">
        <w:rPr>
          <w:b/>
          <w:sz w:val="24"/>
          <w:szCs w:val="24"/>
        </w:rPr>
        <w:lastRenderedPageBreak/>
        <w:t>ANNEX 1</w:t>
      </w:r>
    </w:p>
    <w:p w14:paraId="4C7006E9" w14:textId="77777777" w:rsidR="00887F77" w:rsidRPr="001F0C0C" w:rsidRDefault="00887F77" w:rsidP="00246643">
      <w:pPr>
        <w:spacing w:after="0" w:line="240" w:lineRule="auto"/>
        <w:jc w:val="center"/>
        <w:rPr>
          <w:sz w:val="24"/>
          <w:szCs w:val="24"/>
        </w:rPr>
      </w:pPr>
    </w:p>
    <w:p w14:paraId="00C60765" w14:textId="77777777" w:rsidR="00887F77" w:rsidRPr="001F0C0C" w:rsidRDefault="00887F77">
      <w:pPr>
        <w:spacing w:after="0" w:line="240" w:lineRule="auto"/>
        <w:rPr>
          <w:sz w:val="24"/>
          <w:szCs w:val="24"/>
        </w:rPr>
      </w:pPr>
    </w:p>
    <w:tbl>
      <w:tblPr>
        <w:tblStyle w:val="TableGrid1"/>
        <w:tblW w:w="10519" w:type="dxa"/>
        <w:jc w:val="center"/>
        <w:tblLayout w:type="fixed"/>
        <w:tblLook w:val="04A0" w:firstRow="1" w:lastRow="0" w:firstColumn="1" w:lastColumn="0" w:noHBand="0" w:noVBand="1"/>
      </w:tblPr>
      <w:tblGrid>
        <w:gridCol w:w="909"/>
        <w:gridCol w:w="2104"/>
        <w:gridCol w:w="2104"/>
        <w:gridCol w:w="2047"/>
        <w:gridCol w:w="2047"/>
        <w:gridCol w:w="1308"/>
      </w:tblGrid>
      <w:tr w:rsidR="00E06726" w:rsidRPr="001F0C0C" w14:paraId="5E378294" w14:textId="77777777" w:rsidTr="003548F9">
        <w:trPr>
          <w:jc w:val="center"/>
        </w:trPr>
        <w:tc>
          <w:tcPr>
            <w:tcW w:w="909" w:type="dxa"/>
            <w:tcMar>
              <w:left w:w="85" w:type="dxa"/>
              <w:right w:w="85" w:type="dxa"/>
            </w:tcMar>
          </w:tcPr>
          <w:p w14:paraId="48164CA3" w14:textId="77777777" w:rsidR="00E06726" w:rsidRPr="001F0C0C" w:rsidRDefault="00E06726" w:rsidP="00E06726">
            <w:pPr>
              <w:spacing w:before="80"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t>2012 Article</w:t>
            </w:r>
          </w:p>
        </w:tc>
        <w:tc>
          <w:tcPr>
            <w:tcW w:w="2104" w:type="dxa"/>
            <w:tcMar>
              <w:left w:w="85" w:type="dxa"/>
              <w:right w:w="85" w:type="dxa"/>
            </w:tcMar>
          </w:tcPr>
          <w:p w14:paraId="1A86E3BB" w14:textId="77777777" w:rsidR="00E06726" w:rsidRPr="001F0C0C" w:rsidRDefault="00E06726" w:rsidP="00E06726">
            <w:pPr>
              <w:tabs>
                <w:tab w:val="left" w:pos="1156"/>
              </w:tabs>
              <w:spacing w:before="80" w:after="60" w:line="240" w:lineRule="auto"/>
              <w:ind w:right="319"/>
              <w:jc w:val="center"/>
              <w:rPr>
                <w:rFonts w:ascii="Calibri" w:eastAsia="Calibri" w:hAnsi="Calibri" w:cs="Times New Roman"/>
                <w:b/>
                <w:sz w:val="18"/>
                <w:szCs w:val="18"/>
              </w:rPr>
            </w:pPr>
            <w:r w:rsidRPr="001F0C0C">
              <w:rPr>
                <w:rFonts w:ascii="Calibri" w:eastAsia="Calibri" w:hAnsi="Calibri" w:cs="Times New Roman"/>
                <w:b/>
                <w:sz w:val="18"/>
                <w:szCs w:val="18"/>
              </w:rPr>
              <w:t>Sub article and provision</w:t>
            </w:r>
          </w:p>
        </w:tc>
        <w:tc>
          <w:tcPr>
            <w:tcW w:w="2104" w:type="dxa"/>
            <w:tcMar>
              <w:left w:w="85" w:type="dxa"/>
              <w:right w:w="85" w:type="dxa"/>
            </w:tcMar>
          </w:tcPr>
          <w:p w14:paraId="43DB4C0F" w14:textId="77777777" w:rsidR="00E06726" w:rsidRPr="001F0C0C" w:rsidRDefault="00E06726" w:rsidP="00E06726">
            <w:pPr>
              <w:tabs>
                <w:tab w:val="left" w:pos="1156"/>
              </w:tabs>
              <w:spacing w:before="80" w:after="60" w:line="240" w:lineRule="auto"/>
              <w:ind w:right="319"/>
              <w:jc w:val="center"/>
              <w:rPr>
                <w:rFonts w:ascii="Calibri" w:eastAsia="Calibri" w:hAnsi="Calibri" w:cs="Times New Roman"/>
                <w:b/>
                <w:sz w:val="18"/>
                <w:szCs w:val="18"/>
              </w:rPr>
            </w:pPr>
            <w:r w:rsidRPr="001F0C0C">
              <w:rPr>
                <w:rFonts w:ascii="Calibri" w:eastAsia="Calibri" w:hAnsi="Calibri" w:cs="Times New Roman"/>
                <w:b/>
                <w:sz w:val="18"/>
                <w:szCs w:val="18"/>
              </w:rPr>
              <w:t>Related 1988 sub article and provision</w:t>
            </w:r>
          </w:p>
        </w:tc>
        <w:tc>
          <w:tcPr>
            <w:tcW w:w="2047" w:type="dxa"/>
            <w:tcMar>
              <w:left w:w="85" w:type="dxa"/>
              <w:right w:w="85" w:type="dxa"/>
            </w:tcMar>
          </w:tcPr>
          <w:p w14:paraId="4F01AE18" w14:textId="77777777" w:rsidR="00E06726" w:rsidRPr="001F0C0C" w:rsidRDefault="00E06726" w:rsidP="00E06726">
            <w:pPr>
              <w:spacing w:before="80"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t>Applicability in fostering provision and development of networks and services</w:t>
            </w:r>
          </w:p>
        </w:tc>
        <w:tc>
          <w:tcPr>
            <w:tcW w:w="2047" w:type="dxa"/>
            <w:tcMar>
              <w:left w:w="85" w:type="dxa"/>
              <w:right w:w="85" w:type="dxa"/>
            </w:tcMar>
          </w:tcPr>
          <w:p w14:paraId="0E80B5F9" w14:textId="77777777" w:rsidR="00E06726" w:rsidRPr="001F0C0C" w:rsidRDefault="00E06726" w:rsidP="00E06726">
            <w:pPr>
              <w:spacing w:before="80"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t>Flexibility to accommodate New trends and Emergent issues</w:t>
            </w:r>
          </w:p>
        </w:tc>
        <w:tc>
          <w:tcPr>
            <w:tcW w:w="1308" w:type="dxa"/>
            <w:tcMar>
              <w:left w:w="85" w:type="dxa"/>
              <w:right w:w="85" w:type="dxa"/>
            </w:tcMar>
          </w:tcPr>
          <w:p w14:paraId="7AD1D078" w14:textId="77777777" w:rsidR="00E06726" w:rsidRPr="001F0C0C" w:rsidRDefault="00E06726" w:rsidP="00E06726">
            <w:pPr>
              <w:spacing w:before="80"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t>Summary outcome</w:t>
            </w:r>
          </w:p>
        </w:tc>
      </w:tr>
      <w:tr w:rsidR="00E06726" w:rsidRPr="001F0C0C" w14:paraId="54E82BCA" w14:textId="77777777" w:rsidTr="003548F9">
        <w:trPr>
          <w:trHeight w:val="153"/>
          <w:jc w:val="center"/>
        </w:trPr>
        <w:tc>
          <w:tcPr>
            <w:tcW w:w="909" w:type="dxa"/>
            <w:tcMar>
              <w:left w:w="85" w:type="dxa"/>
              <w:right w:w="85" w:type="dxa"/>
            </w:tcMar>
          </w:tcPr>
          <w:p w14:paraId="129952B1" w14:textId="77777777" w:rsidR="00E06726" w:rsidRPr="001F0C0C" w:rsidRDefault="00E06726" w:rsidP="00E06726">
            <w:pPr>
              <w:spacing w:after="60" w:line="240" w:lineRule="auto"/>
              <w:rPr>
                <w:rFonts w:ascii="Calibri" w:eastAsia="Calibri" w:hAnsi="Calibri" w:cs="Calibri"/>
                <w:b/>
                <w:bCs/>
                <w:sz w:val="18"/>
                <w:szCs w:val="18"/>
              </w:rPr>
            </w:pPr>
          </w:p>
          <w:p w14:paraId="1F060B7F" w14:textId="77777777" w:rsidR="00E06726" w:rsidRPr="001F0C0C" w:rsidRDefault="00E06726" w:rsidP="00E06726">
            <w:pPr>
              <w:spacing w:after="60" w:line="240" w:lineRule="auto"/>
              <w:rPr>
                <w:rFonts w:ascii="Calibri" w:eastAsia="Calibri" w:hAnsi="Calibri" w:cs="Calibri"/>
                <w:b/>
                <w:bCs/>
                <w:sz w:val="18"/>
                <w:szCs w:val="18"/>
                <w:lang w:val="en-US"/>
              </w:rPr>
            </w:pPr>
            <w:r w:rsidRPr="001F0C0C">
              <w:rPr>
                <w:rFonts w:ascii="Calibri" w:eastAsia="Calibri" w:hAnsi="Calibri" w:cs="Calibri"/>
                <w:b/>
                <w:bCs/>
                <w:sz w:val="18"/>
                <w:szCs w:val="18"/>
              </w:rPr>
              <w:t>Preamble</w:t>
            </w:r>
          </w:p>
        </w:tc>
        <w:tc>
          <w:tcPr>
            <w:tcW w:w="2104" w:type="dxa"/>
            <w:tcMar>
              <w:left w:w="85" w:type="dxa"/>
              <w:right w:w="85" w:type="dxa"/>
            </w:tcMar>
          </w:tcPr>
          <w:p w14:paraId="45F3CDA5" w14:textId="77777777" w:rsidR="00E06726" w:rsidRPr="001F0C0C" w:rsidRDefault="00E06726" w:rsidP="00E06726">
            <w:pPr>
              <w:spacing w:after="60" w:line="240" w:lineRule="auto"/>
              <w:ind w:right="-111"/>
              <w:rPr>
                <w:rFonts w:ascii="Calibri" w:eastAsia="Calibri" w:hAnsi="Calibri" w:cs="Calibri"/>
                <w:bCs/>
                <w:sz w:val="18"/>
                <w:szCs w:val="18"/>
                <w:lang w:val="en-US"/>
              </w:rPr>
            </w:pPr>
          </w:p>
          <w:p w14:paraId="352509DC" w14:textId="77777777" w:rsidR="00E06726" w:rsidRPr="001F0C0C" w:rsidRDefault="00E06726" w:rsidP="00E06726">
            <w:pPr>
              <w:spacing w:after="60" w:line="240" w:lineRule="auto"/>
              <w:ind w:right="-111"/>
              <w:rPr>
                <w:rFonts w:ascii="Calibri" w:eastAsia="Calibri" w:hAnsi="Calibri" w:cs="Calibri"/>
                <w:bCs/>
                <w:sz w:val="18"/>
                <w:szCs w:val="18"/>
                <w:lang w:val="en-US"/>
              </w:rPr>
            </w:pPr>
            <w:r w:rsidRPr="001F0C0C">
              <w:rPr>
                <w:rFonts w:ascii="Calibri" w:eastAsia="Calibri" w:hAnsi="Calibri" w:cs="Calibri"/>
                <w:bCs/>
                <w:sz w:val="18"/>
                <w:szCs w:val="18"/>
                <w:lang w:val="en-US"/>
              </w:rPr>
              <w:t>1.</w:t>
            </w:r>
            <w:r w:rsidRPr="001F0C0C">
              <w:rPr>
                <w:rFonts w:ascii="Calibri" w:eastAsia="Calibri" w:hAnsi="Calibri" w:cs="Calibri"/>
                <w:bCs/>
                <w:sz w:val="18"/>
                <w:szCs w:val="18"/>
                <w:lang w:val="en-US"/>
              </w:rPr>
              <w:tab/>
              <w:t xml:space="preserve">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 </w:t>
            </w:r>
          </w:p>
          <w:p w14:paraId="68F80B5F" w14:textId="77777777" w:rsidR="00E06726" w:rsidRPr="001F0C0C" w:rsidRDefault="00E06726" w:rsidP="00E06726">
            <w:pPr>
              <w:spacing w:after="60" w:line="240" w:lineRule="auto"/>
              <w:ind w:right="-111"/>
              <w:rPr>
                <w:rFonts w:ascii="Calibri" w:eastAsia="Calibri" w:hAnsi="Calibri" w:cs="Calibri"/>
                <w:bCs/>
                <w:sz w:val="18"/>
                <w:szCs w:val="18"/>
                <w:lang w:val="en-US"/>
              </w:rPr>
            </w:pPr>
            <w:r w:rsidRPr="001F0C0C">
              <w:rPr>
                <w:rFonts w:ascii="Calibri" w:eastAsia="Calibri" w:hAnsi="Calibri" w:cs="Calibri"/>
                <w:bCs/>
                <w:sz w:val="18"/>
                <w:szCs w:val="18"/>
                <w:lang w:val="en-US"/>
              </w:rPr>
              <w:t>2.</w:t>
            </w:r>
            <w:r w:rsidRPr="001F0C0C">
              <w:rPr>
                <w:rFonts w:ascii="Calibri" w:eastAsia="Calibri" w:hAnsi="Calibri" w:cs="Calibri"/>
                <w:bCs/>
                <w:sz w:val="18"/>
                <w:szCs w:val="18"/>
                <w:lang w:val="en-US"/>
              </w:rPr>
              <w:tab/>
              <w:t xml:space="preserve">Member States affirm their commitment to implement these Regulations in a manner that respects and upholds their human rights obligations. </w:t>
            </w:r>
          </w:p>
          <w:p w14:paraId="0ED91C2C" w14:textId="77777777" w:rsidR="00E06726" w:rsidRPr="001F0C0C" w:rsidRDefault="00E06726" w:rsidP="00E06726">
            <w:pPr>
              <w:spacing w:after="60" w:line="240" w:lineRule="auto"/>
              <w:ind w:right="-111"/>
              <w:rPr>
                <w:rFonts w:ascii="Calibri" w:eastAsia="Calibri" w:hAnsi="Calibri" w:cs="Calibri"/>
                <w:bCs/>
                <w:sz w:val="18"/>
                <w:szCs w:val="18"/>
                <w:lang w:val="en-US"/>
              </w:rPr>
            </w:pPr>
            <w:r w:rsidRPr="001F0C0C">
              <w:rPr>
                <w:rFonts w:ascii="Calibri" w:eastAsia="Calibri" w:hAnsi="Calibri" w:cs="Calibri"/>
                <w:bCs/>
                <w:sz w:val="18"/>
                <w:szCs w:val="18"/>
                <w:lang w:val="en-US"/>
              </w:rPr>
              <w:t>3.</w:t>
            </w:r>
            <w:r w:rsidRPr="001F0C0C">
              <w:rPr>
                <w:rFonts w:ascii="Calibri" w:eastAsia="Calibri" w:hAnsi="Calibri" w:cs="Calibri"/>
                <w:bCs/>
                <w:sz w:val="18"/>
                <w:szCs w:val="18"/>
                <w:lang w:val="en-US"/>
              </w:rPr>
              <w:tab/>
              <w:t>These Regulations recognize the right of access of Member States to international telecommunication services.</w:t>
            </w:r>
          </w:p>
        </w:tc>
        <w:tc>
          <w:tcPr>
            <w:tcW w:w="2104" w:type="dxa"/>
            <w:tcMar>
              <w:left w:w="85" w:type="dxa"/>
              <w:right w:w="85" w:type="dxa"/>
            </w:tcMar>
          </w:tcPr>
          <w:p w14:paraId="3A1A8399" w14:textId="77777777" w:rsidR="00E06726" w:rsidRPr="001F0C0C" w:rsidRDefault="00E06726" w:rsidP="00E06726">
            <w:pPr>
              <w:spacing w:after="60" w:line="240" w:lineRule="auto"/>
              <w:rPr>
                <w:rFonts w:ascii="Calibri" w:eastAsia="Calibri" w:hAnsi="Calibri" w:cs="Calibri"/>
                <w:bCs/>
                <w:sz w:val="18"/>
                <w:szCs w:val="18"/>
                <w:lang w:val="en-US"/>
              </w:rPr>
            </w:pPr>
          </w:p>
          <w:p w14:paraId="2637669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2047" w:type="dxa"/>
            <w:tcMar>
              <w:left w:w="85" w:type="dxa"/>
              <w:right w:w="85" w:type="dxa"/>
            </w:tcMar>
          </w:tcPr>
          <w:p w14:paraId="366778D0" w14:textId="77777777" w:rsidR="00E06726" w:rsidRPr="001F0C0C" w:rsidRDefault="00E06726" w:rsidP="00E06726">
            <w:pPr>
              <w:spacing w:after="60" w:line="240" w:lineRule="auto"/>
              <w:ind w:right="-111"/>
              <w:rPr>
                <w:rFonts w:ascii="Calibri" w:eastAsia="Calibri" w:hAnsi="Calibri" w:cs="Calibri"/>
                <w:bCs/>
                <w:sz w:val="18"/>
                <w:szCs w:val="18"/>
                <w:lang w:val="en-US"/>
              </w:rPr>
            </w:pPr>
            <w:r w:rsidRPr="001F0C0C">
              <w:rPr>
                <w:sz w:val="18"/>
              </w:rPr>
              <w:t>The Preamble is crafted in a manner that allow for the development of network services. It is not in conflict with States sovereign rights to provide network services.</w:t>
            </w:r>
          </w:p>
        </w:tc>
        <w:tc>
          <w:tcPr>
            <w:tcW w:w="2047" w:type="dxa"/>
            <w:tcMar>
              <w:left w:w="85" w:type="dxa"/>
              <w:right w:w="85" w:type="dxa"/>
            </w:tcMar>
          </w:tcPr>
          <w:p w14:paraId="3A9281C1" w14:textId="77777777" w:rsidR="00E06726" w:rsidRPr="001F0C0C" w:rsidRDefault="00E06726" w:rsidP="00E06726">
            <w:pPr>
              <w:spacing w:after="60" w:line="240" w:lineRule="auto"/>
              <w:ind w:right="-111"/>
              <w:rPr>
                <w:rFonts w:ascii="Calibri" w:eastAsia="Calibri" w:hAnsi="Calibri" w:cs="Calibri"/>
                <w:bCs/>
                <w:sz w:val="18"/>
                <w:szCs w:val="18"/>
                <w:lang w:val="en-US"/>
              </w:rPr>
            </w:pPr>
            <w:r w:rsidRPr="001F0C0C">
              <w:rPr>
                <w:sz w:val="18"/>
              </w:rPr>
              <w:t>The provision is flexible enough to allow for member states to be innovative individually whilst at the same time fostering uniformity. MNOs must continuously innovate to meet changing customer needs. The article offers the provision of this need to innovate without infringing of human rights.</w:t>
            </w:r>
          </w:p>
        </w:tc>
        <w:tc>
          <w:tcPr>
            <w:tcW w:w="1308" w:type="dxa"/>
            <w:tcMar>
              <w:left w:w="85" w:type="dxa"/>
              <w:right w:w="85" w:type="dxa"/>
            </w:tcMar>
          </w:tcPr>
          <w:p w14:paraId="218899D0" w14:textId="77777777" w:rsidR="00E06726" w:rsidRPr="001F0C0C" w:rsidRDefault="00E06726" w:rsidP="00E06726">
            <w:pPr>
              <w:spacing w:after="60" w:line="240" w:lineRule="auto"/>
              <w:ind w:right="-111"/>
              <w:rPr>
                <w:rFonts w:ascii="Calibri" w:eastAsia="Calibri" w:hAnsi="Calibri" w:cs="Calibri"/>
                <w:bCs/>
                <w:sz w:val="18"/>
                <w:szCs w:val="18"/>
                <w:lang w:val="en-US"/>
              </w:rPr>
            </w:pPr>
          </w:p>
          <w:p w14:paraId="10818C18" w14:textId="77777777" w:rsidR="00E06726" w:rsidRPr="001F0C0C" w:rsidRDefault="00E06726" w:rsidP="00E06726">
            <w:pPr>
              <w:spacing w:after="60" w:line="240" w:lineRule="auto"/>
              <w:ind w:right="-111"/>
              <w:rPr>
                <w:rFonts w:ascii="Calibri" w:eastAsia="Calibri" w:hAnsi="Calibri" w:cs="Calibri"/>
                <w:b/>
                <w:bCs/>
                <w:sz w:val="18"/>
                <w:szCs w:val="18"/>
                <w:lang w:val="en-US"/>
              </w:rPr>
            </w:pPr>
            <w:r w:rsidRPr="001F0C0C">
              <w:rPr>
                <w:rFonts w:ascii="Calibri" w:eastAsia="Calibri" w:hAnsi="Calibri" w:cs="Calibri"/>
                <w:b/>
                <w:bCs/>
                <w:sz w:val="18"/>
                <w:szCs w:val="18"/>
                <w:lang w:val="en-US"/>
              </w:rPr>
              <w:t>No change required.</w:t>
            </w:r>
          </w:p>
        </w:tc>
      </w:tr>
      <w:tr w:rsidR="00E06726" w:rsidRPr="001F0C0C" w14:paraId="34A0AEB0" w14:textId="77777777" w:rsidTr="003548F9">
        <w:trPr>
          <w:trHeight w:val="153"/>
          <w:jc w:val="center"/>
        </w:trPr>
        <w:tc>
          <w:tcPr>
            <w:tcW w:w="909" w:type="dxa"/>
            <w:tcMar>
              <w:left w:w="85" w:type="dxa"/>
              <w:right w:w="85" w:type="dxa"/>
            </w:tcMar>
          </w:tcPr>
          <w:p w14:paraId="69E4D1A0" w14:textId="77777777" w:rsidR="00E06726" w:rsidRPr="001F0C0C" w:rsidRDefault="00E06726" w:rsidP="00E06726">
            <w:pPr>
              <w:spacing w:after="60" w:line="240" w:lineRule="auto"/>
              <w:rPr>
                <w:rFonts w:ascii="Calibri" w:eastAsia="Calibri" w:hAnsi="Calibri" w:cs="Calibri"/>
                <w:b/>
                <w:bCs/>
                <w:sz w:val="18"/>
                <w:szCs w:val="18"/>
              </w:rPr>
            </w:pPr>
          </w:p>
          <w:p w14:paraId="0A4AE0E3"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rPr>
              <w:t>Article 1</w:t>
            </w:r>
          </w:p>
        </w:tc>
        <w:tc>
          <w:tcPr>
            <w:tcW w:w="2104" w:type="dxa"/>
            <w:tcMar>
              <w:left w:w="85" w:type="dxa"/>
              <w:right w:w="85" w:type="dxa"/>
            </w:tcMar>
          </w:tcPr>
          <w:p w14:paraId="75A21E4E"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1.1</w:t>
            </w:r>
            <w:r w:rsidRPr="001F0C0C">
              <w:rPr>
                <w:rFonts w:ascii="Calibri" w:eastAsia="Calibri" w:hAnsi="Calibri" w:cs="Calibri"/>
                <w:bCs/>
                <w:sz w:val="18"/>
                <w:szCs w:val="18"/>
                <w:lang w:val="en-US"/>
              </w:rPr>
              <w:tab/>
              <w:t xml:space="preserve">a) These Regulations establish general principles which relate to the provision and operation of international telecommunication services offered to the public as well as to the underlying international telecommunication transport means used to </w:t>
            </w:r>
            <w:r w:rsidRPr="001F0C0C">
              <w:rPr>
                <w:rFonts w:ascii="Calibri" w:eastAsia="Calibri" w:hAnsi="Calibri" w:cs="Calibri"/>
                <w:bCs/>
                <w:sz w:val="18"/>
                <w:szCs w:val="18"/>
                <w:lang w:val="en-US"/>
              </w:rPr>
              <w:lastRenderedPageBreak/>
              <w:t xml:space="preserve">provide such services. These Regulations do not address the content-related aspects of telecommunications. </w:t>
            </w:r>
          </w:p>
          <w:p w14:paraId="67719F3A"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b) These Regulations also contain provisions applicable to those operating agencies, authorized or recognized by a Member State, to establish, operate and engage in international telecommunications services to the public, hereinafter referred as "authorized operating agencies".</w:t>
            </w:r>
          </w:p>
          <w:p w14:paraId="0CF66EE2" w14:textId="7D9D750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c) These Regulations recognize in Article </w:t>
            </w:r>
            <w:r w:rsidR="0056775D" w:rsidRPr="001F0C0C">
              <w:rPr>
                <w:rFonts w:ascii="Calibri" w:eastAsia="Calibri" w:hAnsi="Calibri" w:cs="Calibri"/>
                <w:bCs/>
                <w:sz w:val="18"/>
                <w:szCs w:val="18"/>
                <w:lang w:val="en-US"/>
              </w:rPr>
              <w:t xml:space="preserve">13 </w:t>
            </w:r>
            <w:r w:rsidRPr="001F0C0C">
              <w:rPr>
                <w:rFonts w:ascii="Calibri" w:eastAsia="Calibri" w:hAnsi="Calibri" w:cs="Calibri"/>
                <w:bCs/>
                <w:sz w:val="18"/>
                <w:szCs w:val="18"/>
                <w:lang w:val="en-US"/>
              </w:rPr>
              <w:t>the right of Member States to allow special arrangements.</w:t>
            </w:r>
          </w:p>
        </w:tc>
        <w:tc>
          <w:tcPr>
            <w:tcW w:w="2104" w:type="dxa"/>
            <w:tcMar>
              <w:left w:w="85" w:type="dxa"/>
              <w:right w:w="85" w:type="dxa"/>
            </w:tcMar>
          </w:tcPr>
          <w:p w14:paraId="65087C69" w14:textId="77777777" w:rsidR="00E06726" w:rsidRPr="001F0C0C" w:rsidRDefault="00E06726" w:rsidP="00E06726">
            <w:pPr>
              <w:numPr>
                <w:ilvl w:val="1"/>
                <w:numId w:val="21"/>
              </w:numPr>
              <w:spacing w:after="60" w:line="240" w:lineRule="auto"/>
              <w:contextualSpacing/>
              <w:rPr>
                <w:rFonts w:ascii="Calibri" w:eastAsia="Calibri" w:hAnsi="Calibri" w:cs="Calibri"/>
                <w:bCs/>
                <w:sz w:val="18"/>
                <w:szCs w:val="18"/>
                <w:lang w:val="en-US"/>
              </w:rPr>
            </w:pPr>
            <w:r w:rsidRPr="001F0C0C">
              <w:rPr>
                <w:rFonts w:ascii="Calibri" w:eastAsia="Calibri" w:hAnsi="Calibri" w:cs="Calibri"/>
                <w:bCs/>
                <w:sz w:val="18"/>
                <w:szCs w:val="18"/>
                <w:lang w:val="en-US"/>
              </w:rPr>
              <w:lastRenderedPageBreak/>
              <w:t xml:space="preserve">a) These Regulations establish general principles which relate to the provision and operation of international telecommunication services offered to the public as well as to the underlying international </w:t>
            </w:r>
            <w:r w:rsidRPr="001F0C0C">
              <w:rPr>
                <w:rFonts w:ascii="Calibri" w:eastAsia="Calibri" w:hAnsi="Calibri" w:cs="Calibri"/>
                <w:bCs/>
                <w:sz w:val="18"/>
                <w:szCs w:val="18"/>
                <w:lang w:val="en-US"/>
              </w:rPr>
              <w:lastRenderedPageBreak/>
              <w:t>telecommunication transport means used to provide such services. They also set rules applicable to administrations*.</w:t>
            </w:r>
          </w:p>
          <w:p w14:paraId="1199BDB6"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1.1 b) These Regulations recognize in Article 9 the right of Members to allow special arrangements</w:t>
            </w:r>
          </w:p>
        </w:tc>
        <w:tc>
          <w:tcPr>
            <w:tcW w:w="2047" w:type="dxa"/>
            <w:tcMar>
              <w:left w:w="85" w:type="dxa"/>
              <w:right w:w="85" w:type="dxa"/>
            </w:tcMar>
          </w:tcPr>
          <w:p w14:paraId="520FA25E"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lastRenderedPageBreak/>
              <w:t>Article levels out the playing field for operators and agencies. This allows for fair competitiveness and ensures delivery of quality services.</w:t>
            </w:r>
          </w:p>
        </w:tc>
        <w:tc>
          <w:tcPr>
            <w:tcW w:w="2047" w:type="dxa"/>
            <w:tcMar>
              <w:left w:w="85" w:type="dxa"/>
              <w:right w:w="85" w:type="dxa"/>
            </w:tcMar>
          </w:tcPr>
          <w:p w14:paraId="3CD4D34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t xml:space="preserve">Articles allows for emerging products and service delivery. </w:t>
            </w:r>
          </w:p>
        </w:tc>
        <w:tc>
          <w:tcPr>
            <w:tcW w:w="1308" w:type="dxa"/>
            <w:tcMar>
              <w:left w:w="85" w:type="dxa"/>
              <w:right w:w="85" w:type="dxa"/>
            </w:tcMar>
          </w:tcPr>
          <w:p w14:paraId="4BBA308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lang w:val="en-US"/>
              </w:rPr>
              <w:t>No change required</w:t>
            </w:r>
            <w:r w:rsidRPr="001F0C0C">
              <w:rPr>
                <w:rFonts w:ascii="Calibri" w:eastAsia="Calibri" w:hAnsi="Calibri" w:cs="Calibri"/>
                <w:bCs/>
                <w:sz w:val="18"/>
                <w:szCs w:val="18"/>
                <w:lang w:val="en-US"/>
              </w:rPr>
              <w:t xml:space="preserve">: </w:t>
            </w:r>
          </w:p>
          <w:p w14:paraId="40E537F6" w14:textId="77777777" w:rsidR="00E06726" w:rsidRPr="001F0C0C" w:rsidRDefault="00E06726" w:rsidP="00E06726">
            <w:pPr>
              <w:spacing w:after="60" w:line="240" w:lineRule="auto"/>
              <w:rPr>
                <w:rFonts w:ascii="Calibri" w:eastAsia="Calibri" w:hAnsi="Calibri" w:cs="Calibri"/>
                <w:bCs/>
                <w:sz w:val="18"/>
                <w:szCs w:val="18"/>
                <w:lang w:val="en-US"/>
              </w:rPr>
            </w:pPr>
          </w:p>
        </w:tc>
      </w:tr>
      <w:tr w:rsidR="00E06726" w:rsidRPr="001F0C0C" w14:paraId="03D65F43" w14:textId="77777777" w:rsidTr="003548F9">
        <w:trPr>
          <w:trHeight w:val="153"/>
          <w:jc w:val="center"/>
        </w:trPr>
        <w:tc>
          <w:tcPr>
            <w:tcW w:w="909" w:type="dxa"/>
            <w:tcMar>
              <w:left w:w="85" w:type="dxa"/>
              <w:right w:w="85" w:type="dxa"/>
            </w:tcMar>
          </w:tcPr>
          <w:p w14:paraId="135A5302" w14:textId="77777777" w:rsidR="00E06726" w:rsidRPr="001F0C0C" w:rsidRDefault="00E06726" w:rsidP="00E06726">
            <w:pPr>
              <w:spacing w:after="60" w:line="240" w:lineRule="auto"/>
              <w:rPr>
                <w:rFonts w:ascii="Calibri" w:eastAsia="Calibri" w:hAnsi="Calibri" w:cs="Calibri"/>
                <w:b/>
                <w:bCs/>
                <w:sz w:val="18"/>
                <w:szCs w:val="18"/>
              </w:rPr>
            </w:pPr>
          </w:p>
          <w:p w14:paraId="0B2F28A1"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tcMar>
              <w:left w:w="85" w:type="dxa"/>
              <w:right w:w="85" w:type="dxa"/>
            </w:tcMar>
          </w:tcPr>
          <w:p w14:paraId="2B36651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1.2 In these Regulations, “the public” is used in the sense of the population, including governmental and legal bodies.</w:t>
            </w:r>
          </w:p>
        </w:tc>
        <w:tc>
          <w:tcPr>
            <w:tcW w:w="2104" w:type="dxa"/>
            <w:tcMar>
              <w:left w:w="85" w:type="dxa"/>
              <w:right w:w="85" w:type="dxa"/>
            </w:tcMar>
          </w:tcPr>
          <w:p w14:paraId="60D1949F"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1.2 In these Regulations, "the public" is used in the sense of the population, including governmental and legal bodies.</w:t>
            </w:r>
          </w:p>
        </w:tc>
        <w:tc>
          <w:tcPr>
            <w:tcW w:w="2047" w:type="dxa"/>
            <w:tcMar>
              <w:left w:w="85" w:type="dxa"/>
              <w:right w:w="85" w:type="dxa"/>
            </w:tcMar>
          </w:tcPr>
          <w:p w14:paraId="633F937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t>Current existing bodies are covered in the provision.</w:t>
            </w:r>
          </w:p>
        </w:tc>
        <w:tc>
          <w:tcPr>
            <w:tcW w:w="2047" w:type="dxa"/>
            <w:tcMar>
              <w:left w:w="85" w:type="dxa"/>
              <w:right w:w="85" w:type="dxa"/>
            </w:tcMar>
          </w:tcPr>
          <w:p w14:paraId="1909382A"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t>With emerging technologies such as AI and robotics; there may be need to broaden the definition of public, in future</w:t>
            </w:r>
          </w:p>
        </w:tc>
        <w:tc>
          <w:tcPr>
            <w:tcW w:w="1308" w:type="dxa"/>
            <w:tcMar>
              <w:left w:w="85" w:type="dxa"/>
              <w:right w:w="85" w:type="dxa"/>
            </w:tcMar>
          </w:tcPr>
          <w:p w14:paraId="11BC675F" w14:textId="77777777" w:rsidR="00E06726" w:rsidRPr="001F0C0C" w:rsidRDefault="00E06726" w:rsidP="00E06726">
            <w:pPr>
              <w:spacing w:after="60" w:line="240" w:lineRule="auto"/>
              <w:rPr>
                <w:rFonts w:ascii="Calibri" w:eastAsia="Calibri" w:hAnsi="Calibri" w:cs="Calibri"/>
                <w:b/>
                <w:bCs/>
                <w:sz w:val="18"/>
                <w:szCs w:val="18"/>
                <w:lang w:val="en-US"/>
              </w:rPr>
            </w:pPr>
            <w:r w:rsidRPr="001F0C0C">
              <w:rPr>
                <w:rFonts w:ascii="Calibri" w:eastAsia="Calibri" w:hAnsi="Calibri" w:cs="Calibri"/>
                <w:b/>
                <w:bCs/>
                <w:sz w:val="18"/>
                <w:szCs w:val="18"/>
                <w:lang w:val="en-US"/>
              </w:rPr>
              <w:t>No change required.</w:t>
            </w:r>
          </w:p>
        </w:tc>
      </w:tr>
      <w:tr w:rsidR="00E06726" w:rsidRPr="001F0C0C" w14:paraId="246FF01F" w14:textId="77777777" w:rsidTr="003548F9">
        <w:trPr>
          <w:trHeight w:val="153"/>
          <w:jc w:val="center"/>
        </w:trPr>
        <w:tc>
          <w:tcPr>
            <w:tcW w:w="909" w:type="dxa"/>
            <w:tcMar>
              <w:left w:w="85" w:type="dxa"/>
              <w:right w:w="85" w:type="dxa"/>
            </w:tcMar>
          </w:tcPr>
          <w:p w14:paraId="52114636" w14:textId="77777777" w:rsidR="00E06726" w:rsidRPr="001F0C0C" w:rsidRDefault="00E06726" w:rsidP="00E06726">
            <w:pPr>
              <w:spacing w:after="60" w:line="240" w:lineRule="auto"/>
              <w:rPr>
                <w:rFonts w:ascii="Calibri" w:eastAsia="Calibri" w:hAnsi="Calibri" w:cs="Calibri"/>
                <w:b/>
                <w:bCs/>
                <w:sz w:val="18"/>
                <w:szCs w:val="18"/>
              </w:rPr>
            </w:pPr>
          </w:p>
          <w:p w14:paraId="7BBF5A48"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tcMar>
              <w:left w:w="85" w:type="dxa"/>
              <w:right w:w="85" w:type="dxa"/>
            </w:tcMar>
          </w:tcPr>
          <w:p w14:paraId="76F78619" w14:textId="77777777" w:rsidR="00E06726" w:rsidRPr="001F0C0C" w:rsidRDefault="00E06726" w:rsidP="00E06726">
            <w:pPr>
              <w:spacing w:after="60" w:line="240" w:lineRule="auto"/>
              <w:rPr>
                <w:rFonts w:ascii="Calibri" w:eastAsia="Calibri" w:hAnsi="Calibri" w:cs="Calibri"/>
                <w:bCs/>
                <w:sz w:val="18"/>
                <w:szCs w:val="18"/>
                <w:lang w:val="en-US"/>
              </w:rPr>
            </w:pPr>
          </w:p>
          <w:p w14:paraId="10E0565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104" w:type="dxa"/>
            <w:tcMar>
              <w:left w:w="85" w:type="dxa"/>
              <w:right w:w="85" w:type="dxa"/>
            </w:tcMar>
          </w:tcPr>
          <w:p w14:paraId="095DC2D8" w14:textId="77777777" w:rsidR="00E06726" w:rsidRPr="001F0C0C" w:rsidRDefault="00E06726" w:rsidP="00E06726">
            <w:pPr>
              <w:spacing w:after="60" w:line="240" w:lineRule="auto"/>
              <w:rPr>
                <w:rFonts w:ascii="Calibri" w:eastAsia="Calibri" w:hAnsi="Calibri" w:cs="Calibri"/>
                <w:bCs/>
                <w:sz w:val="18"/>
                <w:szCs w:val="18"/>
                <w:lang w:val="en-US"/>
              </w:rPr>
            </w:pPr>
          </w:p>
          <w:p w14:paraId="6D088D84"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047" w:type="dxa"/>
            <w:tcMar>
              <w:left w:w="85" w:type="dxa"/>
              <w:right w:w="85" w:type="dxa"/>
            </w:tcMar>
          </w:tcPr>
          <w:p w14:paraId="7C29F1DE" w14:textId="77777777" w:rsidR="00E06726" w:rsidRPr="001F0C0C" w:rsidRDefault="00E06726" w:rsidP="00E06726">
            <w:pPr>
              <w:spacing w:after="60" w:line="240" w:lineRule="auto"/>
              <w:rPr>
                <w:sz w:val="18"/>
                <w:lang w:val="en-US"/>
              </w:rPr>
            </w:pPr>
          </w:p>
          <w:p w14:paraId="7030C7A8"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 xml:space="preserve">The article allows the service providers to find solution to interconnect challenges. </w:t>
            </w:r>
          </w:p>
        </w:tc>
        <w:tc>
          <w:tcPr>
            <w:tcW w:w="2047" w:type="dxa"/>
            <w:tcMar>
              <w:left w:w="85" w:type="dxa"/>
              <w:right w:w="85" w:type="dxa"/>
            </w:tcMar>
          </w:tcPr>
          <w:p w14:paraId="1A687B88" w14:textId="77777777" w:rsidR="00E06726" w:rsidRPr="001F0C0C" w:rsidRDefault="00E06726" w:rsidP="00E06726">
            <w:pPr>
              <w:spacing w:after="60" w:line="240" w:lineRule="auto"/>
              <w:rPr>
                <w:sz w:val="18"/>
                <w:lang w:val="en-US"/>
              </w:rPr>
            </w:pPr>
          </w:p>
          <w:p w14:paraId="3557E1DB"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is future-proof. All possible ways of global interconnection, subject to not violating human rights, are permissible.</w:t>
            </w:r>
          </w:p>
        </w:tc>
        <w:tc>
          <w:tcPr>
            <w:tcW w:w="1308" w:type="dxa"/>
            <w:tcMar>
              <w:left w:w="85" w:type="dxa"/>
              <w:right w:w="85" w:type="dxa"/>
            </w:tcMar>
          </w:tcPr>
          <w:p w14:paraId="0780530C" w14:textId="77777777" w:rsidR="00E06726" w:rsidRPr="001F0C0C" w:rsidRDefault="00E06726" w:rsidP="00E06726">
            <w:pPr>
              <w:spacing w:after="60" w:line="240" w:lineRule="auto"/>
              <w:rPr>
                <w:rFonts w:ascii="Calibri" w:eastAsia="Calibri" w:hAnsi="Calibri" w:cs="Times New Roman"/>
                <w:b/>
                <w:sz w:val="18"/>
                <w:szCs w:val="18"/>
              </w:rPr>
            </w:pPr>
          </w:p>
          <w:p w14:paraId="60FEA795"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0375FDEE" w14:textId="77777777" w:rsidTr="003548F9">
        <w:trPr>
          <w:trHeight w:val="153"/>
          <w:jc w:val="center"/>
        </w:trPr>
        <w:tc>
          <w:tcPr>
            <w:tcW w:w="909" w:type="dxa"/>
            <w:shd w:val="clear" w:color="auto" w:fill="auto"/>
            <w:tcMar>
              <w:left w:w="85" w:type="dxa"/>
              <w:right w:w="85" w:type="dxa"/>
            </w:tcMar>
          </w:tcPr>
          <w:p w14:paraId="755BABCD" w14:textId="77777777" w:rsidR="00E06726" w:rsidRPr="001F0C0C" w:rsidRDefault="00E06726" w:rsidP="00E06726">
            <w:pPr>
              <w:spacing w:after="60" w:line="240" w:lineRule="auto"/>
              <w:rPr>
                <w:rFonts w:ascii="Calibri" w:eastAsia="Calibri" w:hAnsi="Calibri" w:cs="Calibri"/>
                <w:b/>
                <w:bCs/>
                <w:sz w:val="18"/>
                <w:szCs w:val="18"/>
              </w:rPr>
            </w:pPr>
          </w:p>
          <w:p w14:paraId="58DACFCE"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shd w:val="clear" w:color="auto" w:fill="auto"/>
            <w:tcMar>
              <w:left w:w="85" w:type="dxa"/>
              <w:right w:w="85" w:type="dxa"/>
            </w:tcMar>
          </w:tcPr>
          <w:p w14:paraId="5D63073F" w14:textId="77777777" w:rsidR="00E06726" w:rsidRPr="001F0C0C" w:rsidRDefault="00E06726" w:rsidP="00E06726">
            <w:pPr>
              <w:spacing w:after="60" w:line="240" w:lineRule="auto"/>
              <w:rPr>
                <w:rFonts w:ascii="Calibri" w:eastAsia="Calibri" w:hAnsi="Calibri" w:cs="Calibri"/>
                <w:bCs/>
                <w:sz w:val="18"/>
                <w:szCs w:val="18"/>
                <w:lang w:val="en-US"/>
              </w:rPr>
            </w:pPr>
          </w:p>
          <w:p w14:paraId="3B19EDEE"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1.4 References to Recommendations of the ITU Telecommunication Standardization Sector (ITU-T) in these Regulations are not to be taken as giving to those Recommendations the same legal status as these Regulations.</w:t>
            </w:r>
          </w:p>
        </w:tc>
        <w:tc>
          <w:tcPr>
            <w:tcW w:w="2104" w:type="dxa"/>
            <w:shd w:val="clear" w:color="auto" w:fill="auto"/>
            <w:tcMar>
              <w:left w:w="85" w:type="dxa"/>
              <w:right w:w="85" w:type="dxa"/>
            </w:tcMar>
          </w:tcPr>
          <w:p w14:paraId="6CC98878" w14:textId="77777777" w:rsidR="00E06726" w:rsidRPr="001F0C0C" w:rsidRDefault="00E06726" w:rsidP="00E06726">
            <w:pPr>
              <w:spacing w:after="60" w:line="240" w:lineRule="auto"/>
              <w:rPr>
                <w:rFonts w:ascii="Calibri" w:eastAsia="Calibri" w:hAnsi="Calibri" w:cs="Calibri"/>
                <w:bCs/>
                <w:sz w:val="18"/>
                <w:szCs w:val="18"/>
                <w:lang w:val="en-US"/>
              </w:rPr>
            </w:pPr>
          </w:p>
          <w:p w14:paraId="0A85489A"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1.4 References to CCITT Recommendations and Instructions in these Regulations are not to be taken as giving to those Recommendations and Instructions the same legal status as the Regulations.</w:t>
            </w:r>
          </w:p>
        </w:tc>
        <w:tc>
          <w:tcPr>
            <w:tcW w:w="2047" w:type="dxa"/>
            <w:shd w:val="clear" w:color="auto" w:fill="auto"/>
            <w:tcMar>
              <w:left w:w="85" w:type="dxa"/>
              <w:right w:w="85" w:type="dxa"/>
            </w:tcMar>
          </w:tcPr>
          <w:p w14:paraId="363EE9BA" w14:textId="77777777" w:rsidR="00E06726" w:rsidRPr="001F0C0C" w:rsidRDefault="00E06726" w:rsidP="00E06726">
            <w:pPr>
              <w:spacing w:after="60" w:line="240" w:lineRule="auto"/>
              <w:jc w:val="center"/>
              <w:rPr>
                <w:rFonts w:ascii="Calibri" w:eastAsia="Calibri" w:hAnsi="Calibri" w:cs="Times New Roman"/>
                <w:sz w:val="18"/>
                <w:szCs w:val="18"/>
              </w:rPr>
            </w:pPr>
          </w:p>
          <w:p w14:paraId="26995DBD"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Provision is applicable</w:t>
            </w:r>
          </w:p>
        </w:tc>
        <w:tc>
          <w:tcPr>
            <w:tcW w:w="2047" w:type="dxa"/>
            <w:shd w:val="clear" w:color="auto" w:fill="auto"/>
            <w:tcMar>
              <w:left w:w="85" w:type="dxa"/>
              <w:right w:w="85" w:type="dxa"/>
            </w:tcMar>
          </w:tcPr>
          <w:p w14:paraId="64ADD4FA" w14:textId="77777777" w:rsidR="00E06726" w:rsidRPr="001F0C0C" w:rsidRDefault="00E06726" w:rsidP="00E06726">
            <w:pPr>
              <w:spacing w:after="60" w:line="240" w:lineRule="auto"/>
              <w:jc w:val="center"/>
              <w:rPr>
                <w:rFonts w:ascii="Calibri" w:eastAsia="Calibri" w:hAnsi="Calibri" w:cs="Times New Roman"/>
                <w:sz w:val="18"/>
                <w:szCs w:val="18"/>
              </w:rPr>
            </w:pPr>
          </w:p>
          <w:p w14:paraId="7BD0794C"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Provision is flexible</w:t>
            </w:r>
          </w:p>
        </w:tc>
        <w:tc>
          <w:tcPr>
            <w:tcW w:w="1308" w:type="dxa"/>
            <w:shd w:val="clear" w:color="auto" w:fill="auto"/>
            <w:tcMar>
              <w:left w:w="85" w:type="dxa"/>
              <w:right w:w="85" w:type="dxa"/>
            </w:tcMar>
          </w:tcPr>
          <w:p w14:paraId="07CA49D4" w14:textId="77777777" w:rsidR="00E06726" w:rsidRPr="001F0C0C" w:rsidRDefault="00E06726" w:rsidP="00E06726">
            <w:pPr>
              <w:spacing w:after="60" w:line="240" w:lineRule="auto"/>
              <w:rPr>
                <w:rFonts w:ascii="Calibri" w:eastAsia="Calibri" w:hAnsi="Calibri" w:cs="Times New Roman"/>
                <w:b/>
                <w:sz w:val="18"/>
                <w:szCs w:val="18"/>
              </w:rPr>
            </w:pPr>
          </w:p>
          <w:p w14:paraId="767F0F2C"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 xml:space="preserve">No change required: </w:t>
            </w:r>
            <w:r w:rsidRPr="001F0C0C">
              <w:rPr>
                <w:rFonts w:ascii="Calibri" w:eastAsia="Calibri" w:hAnsi="Calibri" w:cs="Times New Roman"/>
                <w:sz w:val="18"/>
                <w:szCs w:val="18"/>
              </w:rPr>
              <w:t xml:space="preserve">the provision provides clarity </w:t>
            </w:r>
          </w:p>
        </w:tc>
      </w:tr>
      <w:tr w:rsidR="00E06726" w:rsidRPr="001F0C0C" w14:paraId="065B8370" w14:textId="77777777" w:rsidTr="003548F9">
        <w:trPr>
          <w:jc w:val="center"/>
        </w:trPr>
        <w:tc>
          <w:tcPr>
            <w:tcW w:w="909" w:type="dxa"/>
            <w:tcMar>
              <w:left w:w="85" w:type="dxa"/>
              <w:right w:w="85" w:type="dxa"/>
            </w:tcMar>
          </w:tcPr>
          <w:p w14:paraId="609B3926" w14:textId="77777777" w:rsidR="00E06726" w:rsidRPr="001F0C0C" w:rsidRDefault="00E06726" w:rsidP="00E06726">
            <w:pPr>
              <w:spacing w:after="60" w:line="240" w:lineRule="auto"/>
              <w:rPr>
                <w:rFonts w:ascii="Calibri" w:eastAsia="Calibri" w:hAnsi="Calibri" w:cs="Calibri"/>
                <w:b/>
                <w:bCs/>
                <w:sz w:val="18"/>
                <w:szCs w:val="18"/>
              </w:rPr>
            </w:pPr>
          </w:p>
          <w:p w14:paraId="3DEC4EA8"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tcMar>
              <w:left w:w="85" w:type="dxa"/>
              <w:right w:w="85" w:type="dxa"/>
            </w:tcMar>
          </w:tcPr>
          <w:p w14:paraId="2D92536E" w14:textId="77777777" w:rsidR="00E06726" w:rsidRPr="001F0C0C" w:rsidRDefault="00E06726" w:rsidP="00E06726">
            <w:pPr>
              <w:spacing w:after="60" w:line="240" w:lineRule="auto"/>
              <w:rPr>
                <w:rFonts w:ascii="Calibri" w:eastAsia="Calibri" w:hAnsi="Calibri" w:cs="Calibri"/>
                <w:bCs/>
                <w:sz w:val="18"/>
                <w:szCs w:val="18"/>
                <w:lang w:val="en-US"/>
              </w:rPr>
            </w:pPr>
          </w:p>
          <w:p w14:paraId="619778FA"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1.5 Within the framework of these Regulations, the </w:t>
            </w:r>
            <w:r w:rsidRPr="001F0C0C">
              <w:rPr>
                <w:rFonts w:ascii="Calibri" w:eastAsia="Calibri" w:hAnsi="Calibri" w:cs="Calibri"/>
                <w:bCs/>
                <w:sz w:val="18"/>
                <w:szCs w:val="18"/>
                <w:lang w:val="en-US"/>
              </w:rPr>
              <w:lastRenderedPageBreak/>
              <w:t>provision and operation of international telecommunication services in each relation is pursuant to mutual agreement between authorized operating agencies.</w:t>
            </w:r>
          </w:p>
        </w:tc>
        <w:tc>
          <w:tcPr>
            <w:tcW w:w="2104" w:type="dxa"/>
            <w:tcMar>
              <w:left w:w="85" w:type="dxa"/>
              <w:right w:w="85" w:type="dxa"/>
            </w:tcMar>
          </w:tcPr>
          <w:p w14:paraId="0B08FCBE" w14:textId="77777777" w:rsidR="00E06726" w:rsidRPr="001F0C0C" w:rsidRDefault="00E06726" w:rsidP="00E06726">
            <w:pPr>
              <w:spacing w:after="60" w:line="240" w:lineRule="auto"/>
              <w:jc w:val="both"/>
              <w:rPr>
                <w:rFonts w:ascii="Calibri" w:eastAsia="Calibri" w:hAnsi="Calibri" w:cs="Calibri"/>
                <w:bCs/>
                <w:sz w:val="18"/>
                <w:szCs w:val="18"/>
                <w:lang w:val="en-US"/>
              </w:rPr>
            </w:pPr>
          </w:p>
          <w:p w14:paraId="72D4CA6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1.5 Within the framework of the present </w:t>
            </w:r>
            <w:r w:rsidRPr="001F0C0C">
              <w:rPr>
                <w:rFonts w:ascii="Calibri" w:eastAsia="Calibri" w:hAnsi="Calibri" w:cs="Calibri"/>
                <w:bCs/>
                <w:sz w:val="18"/>
                <w:szCs w:val="18"/>
                <w:lang w:val="en-US"/>
              </w:rPr>
              <w:lastRenderedPageBreak/>
              <w:t>Regulations, the provision and operation of international telecommunication services in each relation is pursuant to mutual agreement between administrations*</w:t>
            </w:r>
          </w:p>
        </w:tc>
        <w:tc>
          <w:tcPr>
            <w:tcW w:w="2047" w:type="dxa"/>
            <w:shd w:val="clear" w:color="auto" w:fill="auto"/>
            <w:tcMar>
              <w:left w:w="85" w:type="dxa"/>
              <w:right w:w="85" w:type="dxa"/>
            </w:tcMar>
          </w:tcPr>
          <w:p w14:paraId="6865D943" w14:textId="77777777" w:rsidR="00E06726" w:rsidRPr="001F0C0C" w:rsidRDefault="00E06726" w:rsidP="00E06726">
            <w:pPr>
              <w:spacing w:after="60" w:line="240" w:lineRule="auto"/>
              <w:jc w:val="center"/>
              <w:rPr>
                <w:rFonts w:ascii="Calibri" w:eastAsia="Calibri" w:hAnsi="Calibri" w:cs="Times New Roman"/>
                <w:sz w:val="18"/>
                <w:szCs w:val="18"/>
              </w:rPr>
            </w:pPr>
          </w:p>
          <w:p w14:paraId="264CC552" w14:textId="77777777" w:rsidR="00E06726" w:rsidRPr="001F0C0C" w:rsidRDefault="00E06726" w:rsidP="00E06726">
            <w:pPr>
              <w:spacing w:after="60" w:line="240" w:lineRule="auto"/>
              <w:jc w:val="center"/>
              <w:rPr>
                <w:rFonts w:ascii="Calibri" w:eastAsia="Calibri" w:hAnsi="Calibri" w:cs="Times New Roman"/>
                <w:sz w:val="18"/>
                <w:szCs w:val="18"/>
              </w:rPr>
            </w:pPr>
            <w:r w:rsidRPr="001F0C0C">
              <w:rPr>
                <w:rFonts w:ascii="Calibri" w:eastAsia="Calibri" w:hAnsi="Calibri" w:cs="Times New Roman"/>
                <w:sz w:val="18"/>
                <w:szCs w:val="18"/>
              </w:rPr>
              <w:t>Provision is applicable</w:t>
            </w:r>
          </w:p>
        </w:tc>
        <w:tc>
          <w:tcPr>
            <w:tcW w:w="2047" w:type="dxa"/>
            <w:shd w:val="clear" w:color="auto" w:fill="auto"/>
            <w:tcMar>
              <w:left w:w="85" w:type="dxa"/>
              <w:right w:w="85" w:type="dxa"/>
            </w:tcMar>
          </w:tcPr>
          <w:p w14:paraId="6A3A966E" w14:textId="77777777" w:rsidR="00E06726" w:rsidRPr="001F0C0C" w:rsidRDefault="00E06726" w:rsidP="00E06726">
            <w:pPr>
              <w:spacing w:after="60" w:line="240" w:lineRule="auto"/>
              <w:jc w:val="center"/>
              <w:rPr>
                <w:rFonts w:ascii="Calibri" w:eastAsia="Calibri" w:hAnsi="Calibri" w:cs="Times New Roman"/>
                <w:sz w:val="18"/>
                <w:szCs w:val="18"/>
              </w:rPr>
            </w:pPr>
          </w:p>
          <w:p w14:paraId="64A9EA47" w14:textId="77777777" w:rsidR="00E06726" w:rsidRPr="001F0C0C" w:rsidRDefault="00E06726" w:rsidP="00E06726">
            <w:pPr>
              <w:spacing w:after="60" w:line="240" w:lineRule="auto"/>
              <w:jc w:val="center"/>
              <w:rPr>
                <w:rFonts w:ascii="Calibri" w:eastAsia="Calibri" w:hAnsi="Calibri" w:cs="Times New Roman"/>
                <w:sz w:val="18"/>
                <w:szCs w:val="18"/>
              </w:rPr>
            </w:pPr>
            <w:r w:rsidRPr="001F0C0C">
              <w:rPr>
                <w:rFonts w:ascii="Calibri" w:eastAsia="Calibri" w:hAnsi="Calibri" w:cs="Times New Roman"/>
                <w:sz w:val="18"/>
                <w:szCs w:val="18"/>
              </w:rPr>
              <w:t>Provision is flexible</w:t>
            </w:r>
          </w:p>
        </w:tc>
        <w:tc>
          <w:tcPr>
            <w:tcW w:w="1308" w:type="dxa"/>
            <w:tcMar>
              <w:left w:w="85" w:type="dxa"/>
              <w:right w:w="85" w:type="dxa"/>
            </w:tcMar>
          </w:tcPr>
          <w:p w14:paraId="658D8A58" w14:textId="77777777" w:rsidR="00E06726" w:rsidRPr="001F0C0C" w:rsidRDefault="00E06726" w:rsidP="00E06726">
            <w:pPr>
              <w:spacing w:after="60" w:line="240" w:lineRule="auto"/>
              <w:rPr>
                <w:rFonts w:ascii="Calibri" w:eastAsia="Calibri" w:hAnsi="Calibri" w:cs="Times New Roman"/>
                <w:sz w:val="18"/>
                <w:szCs w:val="18"/>
              </w:rPr>
            </w:pPr>
          </w:p>
          <w:p w14:paraId="02014909"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5C1E8033" w14:textId="77777777" w:rsidTr="003548F9">
        <w:trPr>
          <w:jc w:val="center"/>
        </w:trPr>
        <w:tc>
          <w:tcPr>
            <w:tcW w:w="909" w:type="dxa"/>
            <w:tcMar>
              <w:left w:w="85" w:type="dxa"/>
              <w:right w:w="85" w:type="dxa"/>
            </w:tcMar>
          </w:tcPr>
          <w:p w14:paraId="7FCE16C2" w14:textId="77777777" w:rsidR="00E06726" w:rsidRPr="001F0C0C" w:rsidRDefault="00E06726" w:rsidP="00E06726">
            <w:pPr>
              <w:spacing w:after="60" w:line="240" w:lineRule="auto"/>
              <w:rPr>
                <w:rFonts w:ascii="Calibri" w:eastAsia="Calibri" w:hAnsi="Calibri" w:cs="Calibri"/>
                <w:b/>
                <w:bCs/>
                <w:sz w:val="18"/>
                <w:szCs w:val="18"/>
              </w:rPr>
            </w:pPr>
          </w:p>
          <w:p w14:paraId="204C14B8"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tcMar>
              <w:left w:w="85" w:type="dxa"/>
              <w:right w:w="85" w:type="dxa"/>
            </w:tcMar>
          </w:tcPr>
          <w:p w14:paraId="21C391F7" w14:textId="77777777" w:rsidR="00E06726" w:rsidRPr="001F0C0C" w:rsidRDefault="00E06726" w:rsidP="00E06726">
            <w:pPr>
              <w:spacing w:after="60" w:line="240" w:lineRule="auto"/>
              <w:rPr>
                <w:rFonts w:ascii="Calibri" w:eastAsia="Calibri" w:hAnsi="Calibri" w:cs="Calibri"/>
                <w:bCs/>
                <w:sz w:val="18"/>
                <w:szCs w:val="18"/>
                <w:lang w:val="en-US"/>
              </w:rPr>
            </w:pPr>
          </w:p>
          <w:p w14:paraId="66C37045"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1.6 In implementing the principles of these Regulations, authorized operating agencies should comply with, to the greatest extent practicable, the relevant ITU-T Recommendations</w:t>
            </w:r>
          </w:p>
        </w:tc>
        <w:tc>
          <w:tcPr>
            <w:tcW w:w="2104" w:type="dxa"/>
            <w:tcMar>
              <w:left w:w="85" w:type="dxa"/>
              <w:right w:w="85" w:type="dxa"/>
            </w:tcMar>
          </w:tcPr>
          <w:p w14:paraId="72B6E21A" w14:textId="77777777" w:rsidR="00E06726" w:rsidRPr="001F0C0C" w:rsidRDefault="00E06726" w:rsidP="00E06726">
            <w:pPr>
              <w:spacing w:after="60" w:line="240" w:lineRule="auto"/>
              <w:rPr>
                <w:rFonts w:ascii="Calibri" w:eastAsia="Calibri" w:hAnsi="Calibri" w:cs="Calibri"/>
                <w:bCs/>
                <w:sz w:val="18"/>
                <w:szCs w:val="18"/>
                <w:lang w:val="en-US"/>
              </w:rPr>
            </w:pPr>
          </w:p>
          <w:p w14:paraId="6D0CF3E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1.6 In implementing the principles of these Regulations, administrations* should comply with, to the greatest extent practicable, the relevant CCITT Recommendations, including any Instructions forming part of or derived from these Recommendations</w:t>
            </w:r>
          </w:p>
        </w:tc>
        <w:tc>
          <w:tcPr>
            <w:tcW w:w="2047" w:type="dxa"/>
            <w:tcMar>
              <w:left w:w="85" w:type="dxa"/>
              <w:right w:w="85" w:type="dxa"/>
            </w:tcMar>
          </w:tcPr>
          <w:p w14:paraId="24F5096F" w14:textId="77777777" w:rsidR="00E06726" w:rsidRPr="001F0C0C" w:rsidRDefault="00E06726" w:rsidP="00E06726">
            <w:pPr>
              <w:spacing w:after="60" w:line="240" w:lineRule="auto"/>
              <w:rPr>
                <w:sz w:val="18"/>
                <w:lang w:val="en-US"/>
              </w:rPr>
            </w:pPr>
          </w:p>
          <w:p w14:paraId="6777A331"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Article provides operational guidelines for agencies</w:t>
            </w:r>
          </w:p>
        </w:tc>
        <w:tc>
          <w:tcPr>
            <w:tcW w:w="2047" w:type="dxa"/>
            <w:tcMar>
              <w:left w:w="85" w:type="dxa"/>
              <w:right w:w="85" w:type="dxa"/>
            </w:tcMar>
          </w:tcPr>
          <w:p w14:paraId="73BC6DA8" w14:textId="77777777" w:rsidR="00E06726" w:rsidRPr="001F0C0C" w:rsidRDefault="00E06726" w:rsidP="00E06726">
            <w:pPr>
              <w:spacing w:after="60" w:line="240" w:lineRule="auto"/>
              <w:rPr>
                <w:sz w:val="18"/>
                <w:lang w:val="en-US"/>
              </w:rPr>
            </w:pPr>
          </w:p>
          <w:p w14:paraId="1EC7C496"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Article provides future operational guidelines for agencies</w:t>
            </w:r>
          </w:p>
        </w:tc>
        <w:tc>
          <w:tcPr>
            <w:tcW w:w="1308" w:type="dxa"/>
            <w:tcMar>
              <w:left w:w="85" w:type="dxa"/>
              <w:right w:w="85" w:type="dxa"/>
            </w:tcMar>
          </w:tcPr>
          <w:p w14:paraId="70CD8063" w14:textId="77777777" w:rsidR="00E06726" w:rsidRPr="001F0C0C" w:rsidRDefault="00E06726" w:rsidP="00E06726">
            <w:pPr>
              <w:spacing w:after="60" w:line="240" w:lineRule="auto"/>
              <w:rPr>
                <w:rFonts w:ascii="Calibri" w:eastAsia="Calibri" w:hAnsi="Calibri" w:cs="Times New Roman"/>
                <w:sz w:val="18"/>
                <w:szCs w:val="18"/>
              </w:rPr>
            </w:pPr>
          </w:p>
          <w:p w14:paraId="16C34443"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2CEBD9F0" w14:textId="77777777" w:rsidTr="003548F9">
        <w:trPr>
          <w:jc w:val="center"/>
        </w:trPr>
        <w:tc>
          <w:tcPr>
            <w:tcW w:w="909" w:type="dxa"/>
            <w:tcMar>
              <w:left w:w="85" w:type="dxa"/>
              <w:right w:w="85" w:type="dxa"/>
            </w:tcMar>
          </w:tcPr>
          <w:p w14:paraId="192917C5" w14:textId="77777777" w:rsidR="00E06726" w:rsidRPr="001F0C0C" w:rsidRDefault="00E06726" w:rsidP="00E06726">
            <w:pPr>
              <w:spacing w:after="60" w:line="240" w:lineRule="auto"/>
              <w:rPr>
                <w:rFonts w:ascii="Calibri" w:eastAsia="Calibri" w:hAnsi="Calibri" w:cs="Calibri"/>
                <w:b/>
                <w:bCs/>
                <w:sz w:val="18"/>
                <w:szCs w:val="18"/>
              </w:rPr>
            </w:pPr>
          </w:p>
          <w:p w14:paraId="5881A1FA"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tcMar>
              <w:left w:w="85" w:type="dxa"/>
              <w:right w:w="85" w:type="dxa"/>
            </w:tcMar>
          </w:tcPr>
          <w:p w14:paraId="002FE39E" w14:textId="77777777" w:rsidR="00E06726" w:rsidRPr="001F0C0C" w:rsidRDefault="00E06726" w:rsidP="00E06726">
            <w:pPr>
              <w:spacing w:after="60" w:line="240" w:lineRule="auto"/>
              <w:rPr>
                <w:rFonts w:ascii="Calibri" w:eastAsia="Calibri" w:hAnsi="Calibri" w:cs="Calibri"/>
                <w:bCs/>
                <w:sz w:val="18"/>
                <w:szCs w:val="18"/>
                <w:lang w:val="en-US"/>
              </w:rPr>
            </w:pPr>
          </w:p>
          <w:p w14:paraId="483BD82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1.7 a) 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p w14:paraId="3AE0FD88"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1.7 b) The Member State concerned shall, as appropriate, encourage the application of relevant ITU-T Recommendations by such service providers.</w:t>
            </w:r>
          </w:p>
          <w:p w14:paraId="646B21B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1.7 c) The Member States, where appropriate, shall cooperate in implementing these Regulations.</w:t>
            </w:r>
          </w:p>
        </w:tc>
        <w:tc>
          <w:tcPr>
            <w:tcW w:w="2104" w:type="dxa"/>
            <w:tcMar>
              <w:left w:w="85" w:type="dxa"/>
              <w:right w:w="85" w:type="dxa"/>
            </w:tcMar>
          </w:tcPr>
          <w:p w14:paraId="7CF89AF4" w14:textId="77777777" w:rsidR="00E06726" w:rsidRPr="001F0C0C" w:rsidRDefault="00E06726" w:rsidP="00E06726">
            <w:pPr>
              <w:spacing w:after="60" w:line="240" w:lineRule="auto"/>
              <w:rPr>
                <w:rFonts w:ascii="Calibri" w:eastAsia="Calibri" w:hAnsi="Calibri" w:cs="Calibri"/>
                <w:bCs/>
                <w:sz w:val="18"/>
                <w:szCs w:val="18"/>
                <w:lang w:val="en-US"/>
              </w:rPr>
            </w:pPr>
          </w:p>
          <w:p w14:paraId="685D750E"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1.7 a) These Regulations recognize the right of any Member, subject to national law and should it decide to do so, to require that administration and private operating agencies, which operate in its territory and provide an international telecommunication service to the public, be authorized by that Member.</w:t>
            </w:r>
          </w:p>
          <w:p w14:paraId="6460820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1.7 b) The Member concerned shall, as appropriate, encourage the application of relevant CCITT Recommendations by such service providers.</w:t>
            </w:r>
          </w:p>
          <w:p w14:paraId="65688474"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1.7 c) The Members, where appropriate, shall cooperate in implementing the International Telecommunication Regulations (For interpretation, also see Resolution No. 2).</w:t>
            </w:r>
          </w:p>
        </w:tc>
        <w:tc>
          <w:tcPr>
            <w:tcW w:w="2047" w:type="dxa"/>
            <w:tcMar>
              <w:left w:w="85" w:type="dxa"/>
              <w:right w:w="85" w:type="dxa"/>
            </w:tcMar>
          </w:tcPr>
          <w:p w14:paraId="75AE4E66" w14:textId="77777777" w:rsidR="00E06726" w:rsidRPr="001F0C0C" w:rsidRDefault="00E06726" w:rsidP="00E06726">
            <w:pPr>
              <w:rPr>
                <w:sz w:val="18"/>
                <w:lang w:val="en-US"/>
              </w:rPr>
            </w:pPr>
          </w:p>
          <w:p w14:paraId="3B028D5A" w14:textId="77777777" w:rsidR="00E06726" w:rsidRPr="001F0C0C" w:rsidRDefault="00E06726" w:rsidP="00E06726">
            <w:pPr>
              <w:rPr>
                <w:sz w:val="18"/>
                <w:lang w:val="en-US"/>
              </w:rPr>
            </w:pPr>
            <w:r w:rsidRPr="001F0C0C">
              <w:rPr>
                <w:sz w:val="18"/>
                <w:lang w:val="en-US"/>
              </w:rPr>
              <w:t>The article allows for member states to tailor make solution for their jurisdictions. This ensures that any agency that wishes to operate in other member state is subject to these regulations thereof.</w:t>
            </w:r>
          </w:p>
          <w:p w14:paraId="6BF5778E" w14:textId="77777777" w:rsidR="00E06726" w:rsidRPr="001F0C0C" w:rsidRDefault="00E06726" w:rsidP="00E06726">
            <w:pPr>
              <w:spacing w:after="60" w:line="240" w:lineRule="auto"/>
              <w:rPr>
                <w:rFonts w:ascii="Calibri" w:eastAsia="Calibri" w:hAnsi="Calibri" w:cs="Times New Roman"/>
                <w:sz w:val="18"/>
                <w:szCs w:val="18"/>
              </w:rPr>
            </w:pPr>
          </w:p>
        </w:tc>
        <w:tc>
          <w:tcPr>
            <w:tcW w:w="2047" w:type="dxa"/>
            <w:tcMar>
              <w:left w:w="85" w:type="dxa"/>
              <w:right w:w="85" w:type="dxa"/>
            </w:tcMar>
          </w:tcPr>
          <w:p w14:paraId="42F875D3" w14:textId="77777777" w:rsidR="00E06726" w:rsidRPr="001F0C0C" w:rsidRDefault="00E06726" w:rsidP="00E06726">
            <w:pPr>
              <w:spacing w:after="60" w:line="240" w:lineRule="auto"/>
              <w:rPr>
                <w:sz w:val="18"/>
                <w:lang w:val="en-US"/>
              </w:rPr>
            </w:pPr>
          </w:p>
          <w:p w14:paraId="64A89021"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Agencies must ultimately be subjected to the laws of the states they operate in. The provision allows for the globalization of agencies.</w:t>
            </w:r>
          </w:p>
        </w:tc>
        <w:tc>
          <w:tcPr>
            <w:tcW w:w="1308" w:type="dxa"/>
            <w:tcMar>
              <w:left w:w="85" w:type="dxa"/>
              <w:right w:w="85" w:type="dxa"/>
            </w:tcMar>
          </w:tcPr>
          <w:p w14:paraId="31AE3A40" w14:textId="77777777" w:rsidR="00E06726" w:rsidRPr="001F0C0C" w:rsidRDefault="00E06726" w:rsidP="00E06726">
            <w:pPr>
              <w:spacing w:after="60" w:line="240" w:lineRule="auto"/>
              <w:rPr>
                <w:rFonts w:ascii="Calibri" w:eastAsia="Calibri" w:hAnsi="Calibri" w:cs="Times New Roman"/>
                <w:sz w:val="18"/>
                <w:szCs w:val="18"/>
              </w:rPr>
            </w:pPr>
          </w:p>
          <w:p w14:paraId="03FD712F"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w:t>
            </w:r>
          </w:p>
        </w:tc>
      </w:tr>
      <w:tr w:rsidR="00E06726" w:rsidRPr="001F0C0C" w14:paraId="6912816C" w14:textId="77777777" w:rsidTr="003548F9">
        <w:trPr>
          <w:jc w:val="center"/>
        </w:trPr>
        <w:tc>
          <w:tcPr>
            <w:tcW w:w="909" w:type="dxa"/>
            <w:tcMar>
              <w:left w:w="85" w:type="dxa"/>
              <w:right w:w="85" w:type="dxa"/>
            </w:tcMar>
          </w:tcPr>
          <w:p w14:paraId="6F149910" w14:textId="77777777" w:rsidR="00E06726" w:rsidRPr="001F0C0C" w:rsidRDefault="00E06726" w:rsidP="00E06726">
            <w:pPr>
              <w:spacing w:after="60" w:line="240" w:lineRule="auto"/>
              <w:rPr>
                <w:rFonts w:ascii="Calibri" w:eastAsia="Calibri" w:hAnsi="Calibri" w:cs="Calibri"/>
                <w:b/>
                <w:bCs/>
                <w:sz w:val="18"/>
                <w:szCs w:val="18"/>
              </w:rPr>
            </w:pPr>
          </w:p>
          <w:p w14:paraId="0440E298"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1</w:t>
            </w:r>
          </w:p>
        </w:tc>
        <w:tc>
          <w:tcPr>
            <w:tcW w:w="2104" w:type="dxa"/>
            <w:tcMar>
              <w:left w:w="85" w:type="dxa"/>
              <w:right w:w="85" w:type="dxa"/>
            </w:tcMar>
          </w:tcPr>
          <w:p w14:paraId="4841845C" w14:textId="77777777" w:rsidR="00E06726" w:rsidRPr="001F0C0C" w:rsidRDefault="00E06726" w:rsidP="00E06726">
            <w:pPr>
              <w:spacing w:after="60" w:line="240" w:lineRule="auto"/>
              <w:rPr>
                <w:rFonts w:ascii="Calibri" w:eastAsia="Calibri" w:hAnsi="Calibri" w:cs="Calibri"/>
                <w:bCs/>
                <w:sz w:val="18"/>
                <w:szCs w:val="18"/>
                <w:lang w:val="en-US"/>
              </w:rPr>
            </w:pPr>
          </w:p>
          <w:p w14:paraId="147F9E88"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1.8 These Regulations shall apply, regardless of the means of transmission used, so far as the Radio Regulations do not provide otherwise.</w:t>
            </w:r>
          </w:p>
        </w:tc>
        <w:tc>
          <w:tcPr>
            <w:tcW w:w="2104" w:type="dxa"/>
            <w:tcMar>
              <w:left w:w="85" w:type="dxa"/>
              <w:right w:w="85" w:type="dxa"/>
            </w:tcMar>
          </w:tcPr>
          <w:p w14:paraId="7EF18A77" w14:textId="77777777" w:rsidR="00E06726" w:rsidRPr="001F0C0C" w:rsidRDefault="00E06726" w:rsidP="00E06726">
            <w:pPr>
              <w:spacing w:after="60" w:line="240" w:lineRule="auto"/>
              <w:rPr>
                <w:rFonts w:ascii="Calibri" w:eastAsia="Calibri" w:hAnsi="Calibri" w:cs="Calibri"/>
                <w:bCs/>
                <w:sz w:val="18"/>
                <w:szCs w:val="18"/>
                <w:lang w:val="en-US"/>
              </w:rPr>
            </w:pPr>
          </w:p>
          <w:p w14:paraId="1359E6E0"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1.8 These Regulations shall apply, regardless of the means of transmission used, so far as the Radio Regulations do not provide otherwise.</w:t>
            </w:r>
          </w:p>
        </w:tc>
        <w:tc>
          <w:tcPr>
            <w:tcW w:w="2047" w:type="dxa"/>
            <w:tcMar>
              <w:left w:w="85" w:type="dxa"/>
              <w:right w:w="85" w:type="dxa"/>
            </w:tcMar>
          </w:tcPr>
          <w:p w14:paraId="7AFAEBB9" w14:textId="77777777" w:rsidR="00E06726" w:rsidRPr="001F0C0C" w:rsidRDefault="00E06726" w:rsidP="00E06726">
            <w:pPr>
              <w:spacing w:after="60" w:line="240" w:lineRule="auto"/>
              <w:rPr>
                <w:rFonts w:ascii="Calibri" w:eastAsia="Calibri" w:hAnsi="Calibri" w:cs="Times New Roman"/>
                <w:sz w:val="18"/>
                <w:szCs w:val="18"/>
              </w:rPr>
            </w:pPr>
          </w:p>
          <w:p w14:paraId="07321BEF"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Applicable</w:t>
            </w:r>
          </w:p>
        </w:tc>
        <w:tc>
          <w:tcPr>
            <w:tcW w:w="2047" w:type="dxa"/>
            <w:tcMar>
              <w:left w:w="85" w:type="dxa"/>
              <w:right w:w="85" w:type="dxa"/>
            </w:tcMar>
          </w:tcPr>
          <w:p w14:paraId="28665FE4" w14:textId="77777777" w:rsidR="00E06726" w:rsidRPr="001F0C0C" w:rsidRDefault="00E06726" w:rsidP="00E06726">
            <w:pPr>
              <w:spacing w:after="60" w:line="240" w:lineRule="auto"/>
              <w:rPr>
                <w:rFonts w:ascii="Calibri" w:eastAsia="Calibri" w:hAnsi="Calibri" w:cs="Times New Roman"/>
                <w:sz w:val="18"/>
                <w:szCs w:val="18"/>
              </w:rPr>
            </w:pPr>
          </w:p>
          <w:p w14:paraId="7A796CEA"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tcMar>
              <w:left w:w="85" w:type="dxa"/>
              <w:right w:w="85" w:type="dxa"/>
            </w:tcMar>
          </w:tcPr>
          <w:p w14:paraId="1F544AF7" w14:textId="77777777" w:rsidR="00E06726" w:rsidRPr="001F0C0C" w:rsidRDefault="00E06726" w:rsidP="00E06726">
            <w:pPr>
              <w:spacing w:after="60" w:line="240" w:lineRule="auto"/>
              <w:rPr>
                <w:rFonts w:ascii="Calibri" w:eastAsia="Calibri" w:hAnsi="Calibri" w:cs="Times New Roman"/>
                <w:b/>
                <w:sz w:val="18"/>
                <w:szCs w:val="18"/>
              </w:rPr>
            </w:pPr>
          </w:p>
          <w:p w14:paraId="7FCCA63D"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236DBA9B" w14:textId="77777777" w:rsidTr="003548F9">
        <w:trPr>
          <w:jc w:val="center"/>
        </w:trPr>
        <w:tc>
          <w:tcPr>
            <w:tcW w:w="909" w:type="dxa"/>
            <w:tcMar>
              <w:left w:w="85" w:type="dxa"/>
              <w:right w:w="85" w:type="dxa"/>
            </w:tcMar>
          </w:tcPr>
          <w:p w14:paraId="05FBF177" w14:textId="77777777" w:rsidR="00E06726" w:rsidRPr="001F0C0C" w:rsidRDefault="00E06726" w:rsidP="00E06726">
            <w:pPr>
              <w:spacing w:after="60" w:line="240" w:lineRule="auto"/>
              <w:rPr>
                <w:rFonts w:ascii="Calibri" w:eastAsia="Calibri" w:hAnsi="Calibri" w:cs="Calibri"/>
                <w:b/>
                <w:bCs/>
                <w:sz w:val="18"/>
                <w:szCs w:val="18"/>
              </w:rPr>
            </w:pPr>
          </w:p>
          <w:p w14:paraId="2D6B24EB"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lastRenderedPageBreak/>
              <w:t>Article 2</w:t>
            </w:r>
          </w:p>
        </w:tc>
        <w:tc>
          <w:tcPr>
            <w:tcW w:w="2104" w:type="dxa"/>
            <w:tcMar>
              <w:left w:w="85" w:type="dxa"/>
              <w:right w:w="85" w:type="dxa"/>
            </w:tcMar>
          </w:tcPr>
          <w:p w14:paraId="0274182D" w14:textId="77777777" w:rsidR="00E06726" w:rsidRPr="001F0C0C" w:rsidRDefault="00E06726" w:rsidP="00E06726">
            <w:pPr>
              <w:spacing w:after="60" w:line="240" w:lineRule="auto"/>
              <w:rPr>
                <w:rFonts w:ascii="Calibri" w:eastAsia="Calibri" w:hAnsi="Calibri" w:cs="Calibri"/>
                <w:bCs/>
                <w:sz w:val="18"/>
                <w:szCs w:val="18"/>
                <w:lang w:val="en-US"/>
              </w:rPr>
            </w:pPr>
          </w:p>
          <w:p w14:paraId="3AD030C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lastRenderedPageBreak/>
              <w:t>2.1 For the purpose of these Regulations, the following definitions shall apply. These terms and definitions do not, however, necessarily apply for other purposes.</w:t>
            </w:r>
          </w:p>
        </w:tc>
        <w:tc>
          <w:tcPr>
            <w:tcW w:w="2104" w:type="dxa"/>
            <w:tcMar>
              <w:left w:w="85" w:type="dxa"/>
              <w:right w:w="85" w:type="dxa"/>
            </w:tcMar>
          </w:tcPr>
          <w:p w14:paraId="5FECA94C" w14:textId="77777777" w:rsidR="00E06726" w:rsidRPr="001F0C0C" w:rsidRDefault="00E06726" w:rsidP="00E06726">
            <w:pPr>
              <w:spacing w:after="60" w:line="240" w:lineRule="auto"/>
              <w:rPr>
                <w:rFonts w:ascii="Calibri" w:eastAsia="Calibri" w:hAnsi="Calibri" w:cs="Calibri"/>
                <w:bCs/>
                <w:sz w:val="18"/>
                <w:szCs w:val="18"/>
                <w:lang w:val="en-US"/>
              </w:rPr>
            </w:pPr>
          </w:p>
          <w:p w14:paraId="1527B961" w14:textId="1C9F82A9"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lastRenderedPageBreak/>
              <w:t>For the purpose of these Regulations, the following definitions shall apply. These terms and definitions do not, however, necessarily apply for other purposes.</w:t>
            </w:r>
          </w:p>
        </w:tc>
        <w:tc>
          <w:tcPr>
            <w:tcW w:w="2047" w:type="dxa"/>
            <w:tcMar>
              <w:left w:w="85" w:type="dxa"/>
              <w:right w:w="85" w:type="dxa"/>
            </w:tcMar>
          </w:tcPr>
          <w:p w14:paraId="2FFF7FE0" w14:textId="77777777" w:rsidR="00E06726" w:rsidRPr="001F0C0C" w:rsidRDefault="00E06726" w:rsidP="00E06726">
            <w:pPr>
              <w:spacing w:after="60" w:line="240" w:lineRule="auto"/>
              <w:jc w:val="center"/>
              <w:rPr>
                <w:rFonts w:ascii="Calibri" w:eastAsia="Calibri" w:hAnsi="Calibri" w:cs="Times New Roman"/>
                <w:b/>
                <w:sz w:val="18"/>
                <w:szCs w:val="18"/>
              </w:rPr>
            </w:pPr>
          </w:p>
          <w:p w14:paraId="77D992B5" w14:textId="77777777" w:rsidR="00E06726" w:rsidRPr="001F0C0C" w:rsidRDefault="00E06726" w:rsidP="00E06726">
            <w:pPr>
              <w:spacing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lastRenderedPageBreak/>
              <w:t>-</w:t>
            </w:r>
          </w:p>
        </w:tc>
        <w:tc>
          <w:tcPr>
            <w:tcW w:w="2047" w:type="dxa"/>
            <w:tcMar>
              <w:left w:w="85" w:type="dxa"/>
              <w:right w:w="85" w:type="dxa"/>
            </w:tcMar>
          </w:tcPr>
          <w:p w14:paraId="70DE1DE4" w14:textId="77777777" w:rsidR="00E06726" w:rsidRPr="001F0C0C" w:rsidRDefault="00E06726" w:rsidP="00E06726">
            <w:pPr>
              <w:spacing w:after="60" w:line="240" w:lineRule="auto"/>
              <w:rPr>
                <w:rFonts w:ascii="Calibri" w:eastAsia="Calibri" w:hAnsi="Calibri" w:cs="Times New Roman"/>
                <w:b/>
                <w:sz w:val="18"/>
                <w:szCs w:val="18"/>
              </w:rPr>
            </w:pPr>
          </w:p>
          <w:p w14:paraId="142DA2A6" w14:textId="77777777" w:rsidR="00E06726" w:rsidRPr="001F0C0C" w:rsidRDefault="00E06726" w:rsidP="00E06726">
            <w:pPr>
              <w:spacing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lastRenderedPageBreak/>
              <w:t>-</w:t>
            </w:r>
          </w:p>
        </w:tc>
        <w:tc>
          <w:tcPr>
            <w:tcW w:w="1308" w:type="dxa"/>
            <w:tcMar>
              <w:left w:w="85" w:type="dxa"/>
              <w:right w:w="85" w:type="dxa"/>
            </w:tcMar>
          </w:tcPr>
          <w:p w14:paraId="35C586A8" w14:textId="77777777" w:rsidR="00E06726" w:rsidRPr="001F0C0C" w:rsidRDefault="00E06726" w:rsidP="00E06726">
            <w:pPr>
              <w:spacing w:after="60" w:line="240" w:lineRule="auto"/>
              <w:rPr>
                <w:rFonts w:ascii="Calibri" w:eastAsia="Calibri" w:hAnsi="Calibri" w:cs="Times New Roman"/>
                <w:sz w:val="18"/>
                <w:szCs w:val="18"/>
              </w:rPr>
            </w:pPr>
          </w:p>
          <w:p w14:paraId="75CBB864"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lastRenderedPageBreak/>
              <w:t>No change required.</w:t>
            </w:r>
          </w:p>
        </w:tc>
      </w:tr>
      <w:tr w:rsidR="00E06726" w:rsidRPr="001F0C0C" w14:paraId="4F757977" w14:textId="77777777" w:rsidTr="003548F9">
        <w:trPr>
          <w:jc w:val="center"/>
        </w:trPr>
        <w:tc>
          <w:tcPr>
            <w:tcW w:w="909" w:type="dxa"/>
            <w:shd w:val="clear" w:color="auto" w:fill="FFFFFF"/>
            <w:tcMar>
              <w:left w:w="85" w:type="dxa"/>
              <w:right w:w="85" w:type="dxa"/>
            </w:tcMar>
          </w:tcPr>
          <w:p w14:paraId="439CA3E6" w14:textId="77777777" w:rsidR="00E06726" w:rsidRPr="001F0C0C" w:rsidRDefault="00E06726" w:rsidP="00E06726">
            <w:pPr>
              <w:spacing w:after="60" w:line="240" w:lineRule="auto"/>
              <w:rPr>
                <w:rFonts w:ascii="Calibri" w:eastAsia="Calibri" w:hAnsi="Calibri" w:cs="Calibri"/>
                <w:b/>
                <w:bCs/>
                <w:sz w:val="18"/>
                <w:szCs w:val="18"/>
              </w:rPr>
            </w:pPr>
          </w:p>
          <w:p w14:paraId="6B48955B"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shd w:val="clear" w:color="auto" w:fill="FFFFFF"/>
            <w:tcMar>
              <w:left w:w="85" w:type="dxa"/>
              <w:right w:w="85" w:type="dxa"/>
            </w:tcMar>
          </w:tcPr>
          <w:p w14:paraId="5A96A5FD" w14:textId="77777777" w:rsidR="00E06726" w:rsidRPr="001F0C0C" w:rsidRDefault="00E06726" w:rsidP="00E06726">
            <w:pPr>
              <w:spacing w:after="60" w:line="240" w:lineRule="auto"/>
              <w:rPr>
                <w:rFonts w:ascii="Calibri" w:eastAsia="Calibri" w:hAnsi="Calibri" w:cs="Calibri"/>
                <w:bCs/>
                <w:sz w:val="18"/>
                <w:szCs w:val="18"/>
                <w:lang w:val="en-US"/>
              </w:rPr>
            </w:pPr>
          </w:p>
          <w:p w14:paraId="606AC455"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2.2. Telecommunication: Any transmission, emission or reception of signs, signals, writing, images and sounds or intelligence of any nature by wire, radio, optical or other electromagnetic systems.</w:t>
            </w:r>
          </w:p>
        </w:tc>
        <w:tc>
          <w:tcPr>
            <w:tcW w:w="2104" w:type="dxa"/>
            <w:shd w:val="clear" w:color="auto" w:fill="FFFFFF"/>
            <w:tcMar>
              <w:left w:w="85" w:type="dxa"/>
              <w:right w:w="85" w:type="dxa"/>
            </w:tcMar>
          </w:tcPr>
          <w:p w14:paraId="7AFAE085" w14:textId="77777777" w:rsidR="00E06726" w:rsidRPr="001F0C0C" w:rsidRDefault="00E06726" w:rsidP="00E06726">
            <w:pPr>
              <w:spacing w:after="60" w:line="240" w:lineRule="auto"/>
              <w:rPr>
                <w:rFonts w:ascii="Calibri" w:eastAsia="Calibri" w:hAnsi="Calibri" w:cs="Calibri"/>
                <w:bCs/>
                <w:sz w:val="18"/>
                <w:szCs w:val="18"/>
                <w:lang w:val="en-US"/>
              </w:rPr>
            </w:pPr>
          </w:p>
          <w:p w14:paraId="058440E3" w14:textId="2E643D46"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w:t>
            </w:r>
            <w:r w:rsidR="0056775D" w:rsidRPr="001F0C0C">
              <w:rPr>
                <w:rFonts w:ascii="Calibri" w:eastAsia="Calibri" w:hAnsi="Calibri" w:cs="Calibri"/>
                <w:bCs/>
                <w:sz w:val="18"/>
                <w:szCs w:val="18"/>
                <w:lang w:val="en-US"/>
              </w:rPr>
              <w:t xml:space="preserve">1 </w:t>
            </w:r>
            <w:r w:rsidRPr="001F0C0C">
              <w:rPr>
                <w:rFonts w:ascii="Calibri" w:eastAsia="Calibri" w:hAnsi="Calibri" w:cs="Calibri"/>
                <w:bCs/>
                <w:sz w:val="18"/>
                <w:szCs w:val="18"/>
                <w:lang w:val="en-US"/>
              </w:rPr>
              <w:t>Telecommunication: Any transmission, emission or reception of signs, signals, writing, images and sounds or intelligence of any nature by wire, radio, optical or other electromagnetic systems.</w:t>
            </w:r>
          </w:p>
        </w:tc>
        <w:tc>
          <w:tcPr>
            <w:tcW w:w="2047" w:type="dxa"/>
            <w:shd w:val="clear" w:color="auto" w:fill="FFFFFF"/>
            <w:tcMar>
              <w:left w:w="85" w:type="dxa"/>
              <w:right w:w="85" w:type="dxa"/>
            </w:tcMar>
          </w:tcPr>
          <w:p w14:paraId="3DB9ED9A" w14:textId="77777777" w:rsidR="00E06726" w:rsidRPr="001F0C0C" w:rsidRDefault="00E06726" w:rsidP="00E06726">
            <w:pPr>
              <w:spacing w:after="60" w:line="240" w:lineRule="auto"/>
              <w:rPr>
                <w:rFonts w:ascii="Calibri" w:eastAsia="Calibri" w:hAnsi="Calibri" w:cs="Times New Roman"/>
                <w:sz w:val="18"/>
                <w:szCs w:val="18"/>
              </w:rPr>
            </w:pPr>
          </w:p>
          <w:p w14:paraId="20DCFC12"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The article covers the current, common means of transmission of information</w:t>
            </w:r>
          </w:p>
        </w:tc>
        <w:tc>
          <w:tcPr>
            <w:tcW w:w="2047" w:type="dxa"/>
            <w:shd w:val="clear" w:color="auto" w:fill="FFFFFF"/>
            <w:tcMar>
              <w:left w:w="85" w:type="dxa"/>
              <w:right w:w="85" w:type="dxa"/>
            </w:tcMar>
          </w:tcPr>
          <w:p w14:paraId="58BF112F" w14:textId="77777777" w:rsidR="00E06726" w:rsidRPr="001F0C0C" w:rsidRDefault="00E06726" w:rsidP="00E06726">
            <w:pPr>
              <w:spacing w:after="60" w:line="240" w:lineRule="auto"/>
              <w:rPr>
                <w:rFonts w:ascii="Calibri" w:eastAsia="Calibri" w:hAnsi="Calibri" w:cs="Times New Roman"/>
                <w:sz w:val="18"/>
                <w:szCs w:val="18"/>
              </w:rPr>
            </w:pPr>
          </w:p>
          <w:p w14:paraId="35031F54"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shd w:val="clear" w:color="auto" w:fill="FFFFFF"/>
            <w:tcMar>
              <w:left w:w="85" w:type="dxa"/>
              <w:right w:w="85" w:type="dxa"/>
            </w:tcMar>
          </w:tcPr>
          <w:p w14:paraId="53D59888" w14:textId="77777777" w:rsidR="00E06726" w:rsidRPr="001F0C0C" w:rsidRDefault="00E06726" w:rsidP="00E06726">
            <w:pPr>
              <w:spacing w:after="60" w:line="240" w:lineRule="auto"/>
              <w:rPr>
                <w:rFonts w:ascii="Calibri" w:eastAsia="Calibri" w:hAnsi="Calibri" w:cs="Times New Roman"/>
                <w:sz w:val="18"/>
                <w:szCs w:val="18"/>
              </w:rPr>
            </w:pPr>
          </w:p>
          <w:p w14:paraId="44496A07"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Definitions in Article 2 are the same as those contained in the Constitution and Convention, which is supported.)</w:t>
            </w:r>
          </w:p>
        </w:tc>
      </w:tr>
      <w:tr w:rsidR="00E06726" w:rsidRPr="001F0C0C" w14:paraId="3F30C8E3" w14:textId="77777777" w:rsidTr="003548F9">
        <w:trPr>
          <w:jc w:val="center"/>
        </w:trPr>
        <w:tc>
          <w:tcPr>
            <w:tcW w:w="909" w:type="dxa"/>
            <w:tcMar>
              <w:left w:w="85" w:type="dxa"/>
              <w:right w:w="85" w:type="dxa"/>
            </w:tcMar>
          </w:tcPr>
          <w:p w14:paraId="68C1ABC9" w14:textId="77777777" w:rsidR="00E06726" w:rsidRPr="001F0C0C" w:rsidRDefault="00E06726" w:rsidP="00E06726">
            <w:pPr>
              <w:spacing w:after="60" w:line="240" w:lineRule="auto"/>
              <w:rPr>
                <w:rFonts w:ascii="Calibri" w:eastAsia="Calibri" w:hAnsi="Calibri" w:cs="Calibri"/>
                <w:b/>
                <w:bCs/>
                <w:sz w:val="18"/>
                <w:szCs w:val="18"/>
              </w:rPr>
            </w:pPr>
          </w:p>
          <w:p w14:paraId="68E82AE3"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tcMar>
              <w:left w:w="85" w:type="dxa"/>
              <w:right w:w="85" w:type="dxa"/>
            </w:tcMar>
          </w:tcPr>
          <w:p w14:paraId="2DC243BF" w14:textId="77777777" w:rsidR="00E06726" w:rsidRPr="001F0C0C" w:rsidRDefault="00E06726" w:rsidP="00E06726">
            <w:pPr>
              <w:spacing w:after="60" w:line="240" w:lineRule="auto"/>
              <w:rPr>
                <w:rFonts w:ascii="Calibri" w:eastAsia="Calibri" w:hAnsi="Calibri" w:cs="Calibri"/>
                <w:bCs/>
                <w:sz w:val="18"/>
                <w:szCs w:val="18"/>
                <w:lang w:val="en-US"/>
              </w:rPr>
            </w:pPr>
          </w:p>
          <w:p w14:paraId="10ADC4D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2.3 International telecommunication service: The offering of a telecommunication capability between telecommunication offices or stations of any nature that are in or belong to different countries.</w:t>
            </w:r>
          </w:p>
        </w:tc>
        <w:tc>
          <w:tcPr>
            <w:tcW w:w="2104" w:type="dxa"/>
            <w:tcMar>
              <w:left w:w="85" w:type="dxa"/>
              <w:right w:w="85" w:type="dxa"/>
            </w:tcMar>
          </w:tcPr>
          <w:p w14:paraId="75652666" w14:textId="77777777" w:rsidR="00E06726" w:rsidRPr="001F0C0C" w:rsidRDefault="00E06726" w:rsidP="00E06726">
            <w:pPr>
              <w:spacing w:after="60" w:line="240" w:lineRule="auto"/>
              <w:rPr>
                <w:rFonts w:ascii="Calibri" w:eastAsia="Calibri" w:hAnsi="Calibri" w:cs="Calibri"/>
                <w:bCs/>
                <w:sz w:val="18"/>
                <w:szCs w:val="18"/>
                <w:lang w:val="en-US"/>
              </w:rPr>
            </w:pPr>
          </w:p>
          <w:p w14:paraId="447EFD08" w14:textId="568F82E4"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w:t>
            </w:r>
            <w:r w:rsidR="0056775D" w:rsidRPr="001F0C0C">
              <w:rPr>
                <w:rFonts w:ascii="Calibri" w:eastAsia="Calibri" w:hAnsi="Calibri" w:cs="Calibri"/>
                <w:bCs/>
                <w:sz w:val="18"/>
                <w:szCs w:val="18"/>
                <w:lang w:val="en-US"/>
              </w:rPr>
              <w:t xml:space="preserve">2 </w:t>
            </w:r>
            <w:r w:rsidRPr="001F0C0C">
              <w:rPr>
                <w:rFonts w:ascii="Calibri" w:eastAsia="Calibri" w:hAnsi="Calibri" w:cs="Calibri"/>
                <w:bCs/>
                <w:sz w:val="18"/>
                <w:szCs w:val="18"/>
                <w:lang w:val="en-US"/>
              </w:rPr>
              <w:t>International telecommunication service: The offering of a telecommunication capability between telecommunication offices or stations of any nature that are in or belong to different countries.</w:t>
            </w:r>
          </w:p>
        </w:tc>
        <w:tc>
          <w:tcPr>
            <w:tcW w:w="2047" w:type="dxa"/>
            <w:tcMar>
              <w:left w:w="85" w:type="dxa"/>
              <w:right w:w="85" w:type="dxa"/>
            </w:tcMar>
          </w:tcPr>
          <w:p w14:paraId="56BDFDFC" w14:textId="77777777" w:rsidR="00E06726" w:rsidRPr="001F0C0C" w:rsidRDefault="00E06726" w:rsidP="00E06726">
            <w:pPr>
              <w:spacing w:after="60" w:line="240" w:lineRule="auto"/>
              <w:rPr>
                <w:sz w:val="18"/>
                <w:lang w:val="en-US"/>
              </w:rPr>
            </w:pPr>
          </w:p>
          <w:p w14:paraId="51C5A3D5"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allows any agency to establish network services with other agencies without prejudice.</w:t>
            </w:r>
          </w:p>
        </w:tc>
        <w:tc>
          <w:tcPr>
            <w:tcW w:w="2047" w:type="dxa"/>
            <w:tcMar>
              <w:left w:w="85" w:type="dxa"/>
              <w:right w:w="85" w:type="dxa"/>
            </w:tcMar>
          </w:tcPr>
          <w:p w14:paraId="262B02D0" w14:textId="77777777" w:rsidR="00E06726" w:rsidRPr="001F0C0C" w:rsidRDefault="00E06726" w:rsidP="00E06726">
            <w:pPr>
              <w:spacing w:after="60" w:line="240" w:lineRule="auto"/>
              <w:rPr>
                <w:sz w:val="18"/>
                <w:lang w:val="en-US"/>
              </w:rPr>
            </w:pPr>
          </w:p>
          <w:p w14:paraId="5B17B6A2"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Future technologies are covered in the provision under the banner of “stations of any nature”</w:t>
            </w:r>
          </w:p>
        </w:tc>
        <w:tc>
          <w:tcPr>
            <w:tcW w:w="1308" w:type="dxa"/>
            <w:tcMar>
              <w:left w:w="85" w:type="dxa"/>
              <w:right w:w="85" w:type="dxa"/>
            </w:tcMar>
          </w:tcPr>
          <w:p w14:paraId="37C65339" w14:textId="77777777" w:rsidR="00E06726" w:rsidRPr="001F0C0C" w:rsidRDefault="00E06726" w:rsidP="00E06726">
            <w:pPr>
              <w:spacing w:after="60" w:line="240" w:lineRule="auto"/>
              <w:rPr>
                <w:rFonts w:ascii="Calibri" w:eastAsia="Calibri" w:hAnsi="Calibri" w:cs="Times New Roman"/>
                <w:sz w:val="18"/>
                <w:szCs w:val="18"/>
              </w:rPr>
            </w:pPr>
          </w:p>
          <w:p w14:paraId="4E737A89"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05196BC7" w14:textId="77777777" w:rsidTr="003548F9">
        <w:trPr>
          <w:jc w:val="center"/>
        </w:trPr>
        <w:tc>
          <w:tcPr>
            <w:tcW w:w="909" w:type="dxa"/>
            <w:tcMar>
              <w:left w:w="85" w:type="dxa"/>
              <w:right w:w="85" w:type="dxa"/>
            </w:tcMar>
          </w:tcPr>
          <w:p w14:paraId="4D97949D" w14:textId="77777777" w:rsidR="00E06726" w:rsidRPr="001F0C0C" w:rsidRDefault="00E06726" w:rsidP="00E06726">
            <w:pPr>
              <w:spacing w:after="60" w:line="240" w:lineRule="auto"/>
              <w:rPr>
                <w:rFonts w:ascii="Calibri" w:eastAsia="Calibri" w:hAnsi="Calibri" w:cs="Calibri"/>
                <w:b/>
                <w:bCs/>
                <w:sz w:val="18"/>
                <w:szCs w:val="18"/>
              </w:rPr>
            </w:pPr>
          </w:p>
          <w:p w14:paraId="4B2D374E"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tcMar>
              <w:left w:w="85" w:type="dxa"/>
              <w:right w:w="85" w:type="dxa"/>
            </w:tcMar>
          </w:tcPr>
          <w:p w14:paraId="20AF973C" w14:textId="77777777" w:rsidR="00E06726" w:rsidRPr="001F0C0C" w:rsidRDefault="00E06726" w:rsidP="00E06726">
            <w:pPr>
              <w:spacing w:after="60" w:line="240" w:lineRule="auto"/>
              <w:rPr>
                <w:rFonts w:ascii="Calibri" w:eastAsia="Calibri" w:hAnsi="Calibri" w:cs="Calibri"/>
                <w:bCs/>
                <w:sz w:val="18"/>
                <w:szCs w:val="18"/>
                <w:lang w:val="en-US"/>
              </w:rPr>
            </w:pPr>
          </w:p>
          <w:p w14:paraId="0B49A1D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2.4 Government telecommunications: Telecommunications originating with any: Head of State; Head of a government or members of a government; Commanders-in Chief 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2104" w:type="dxa"/>
            <w:tcMar>
              <w:left w:w="85" w:type="dxa"/>
              <w:right w:w="85" w:type="dxa"/>
            </w:tcMar>
          </w:tcPr>
          <w:p w14:paraId="22D305DC" w14:textId="77777777" w:rsidR="00E06726" w:rsidRPr="001F0C0C" w:rsidRDefault="00E06726" w:rsidP="00E06726">
            <w:pPr>
              <w:spacing w:after="60" w:line="240" w:lineRule="auto"/>
              <w:rPr>
                <w:rFonts w:ascii="Calibri" w:eastAsia="Calibri" w:hAnsi="Calibri" w:cs="Calibri"/>
                <w:bCs/>
                <w:sz w:val="18"/>
                <w:szCs w:val="18"/>
                <w:lang w:val="en-US"/>
              </w:rPr>
            </w:pPr>
          </w:p>
          <w:p w14:paraId="14947E59" w14:textId="5A9D4436"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w:t>
            </w:r>
            <w:r w:rsidR="0056775D" w:rsidRPr="001F0C0C">
              <w:rPr>
                <w:rFonts w:ascii="Calibri" w:eastAsia="Calibri" w:hAnsi="Calibri" w:cs="Calibri"/>
                <w:bCs/>
                <w:sz w:val="18"/>
                <w:szCs w:val="18"/>
                <w:lang w:val="en-US"/>
              </w:rPr>
              <w:t xml:space="preserve">3 </w:t>
            </w:r>
            <w:r w:rsidRPr="001F0C0C">
              <w:rPr>
                <w:rFonts w:ascii="Calibri" w:eastAsia="Calibri" w:hAnsi="Calibri" w:cs="Calibri"/>
                <w:bCs/>
                <w:sz w:val="18"/>
                <w:szCs w:val="18"/>
                <w:lang w:val="en-US"/>
              </w:rPr>
              <w:t>Government telecommunication: A telecommunication originating with any: Head of a State; Head of a government or members of a government; Commanders- in Chief of military forces, land, sea or air; diplomatic or consular agents; the Secretary-General of the United Nations; Heads of the principal organs of the United Nations; the International Court of Justice, or reply to a government telegram.</w:t>
            </w:r>
          </w:p>
        </w:tc>
        <w:tc>
          <w:tcPr>
            <w:tcW w:w="2047" w:type="dxa"/>
            <w:tcMar>
              <w:left w:w="85" w:type="dxa"/>
              <w:right w:w="85" w:type="dxa"/>
            </w:tcMar>
          </w:tcPr>
          <w:p w14:paraId="1FBFE35E" w14:textId="77777777" w:rsidR="00E06726" w:rsidRPr="001F0C0C" w:rsidRDefault="00E06726" w:rsidP="00E06726">
            <w:pPr>
              <w:spacing w:after="60" w:line="240" w:lineRule="auto"/>
              <w:rPr>
                <w:sz w:val="18"/>
                <w:lang w:val="en-US"/>
              </w:rPr>
            </w:pPr>
          </w:p>
          <w:p w14:paraId="1F82481F"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covers the current acceptable definition of government arms and security.</w:t>
            </w:r>
          </w:p>
        </w:tc>
        <w:tc>
          <w:tcPr>
            <w:tcW w:w="2047" w:type="dxa"/>
            <w:tcMar>
              <w:left w:w="85" w:type="dxa"/>
              <w:right w:w="85" w:type="dxa"/>
            </w:tcMar>
          </w:tcPr>
          <w:p w14:paraId="64157EDD" w14:textId="77777777" w:rsidR="00E06726" w:rsidRPr="001F0C0C" w:rsidRDefault="00E06726" w:rsidP="00E06726">
            <w:pPr>
              <w:spacing w:after="60" w:line="240" w:lineRule="auto"/>
              <w:rPr>
                <w:b/>
                <w:sz w:val="18"/>
                <w:lang w:val="en-US"/>
              </w:rPr>
            </w:pPr>
          </w:p>
          <w:p w14:paraId="27B0C791" w14:textId="77777777" w:rsidR="00E06726" w:rsidRPr="001F0C0C" w:rsidRDefault="00E06726" w:rsidP="00E06726">
            <w:pPr>
              <w:spacing w:after="60" w:line="240" w:lineRule="auto"/>
              <w:jc w:val="both"/>
              <w:rPr>
                <w:rFonts w:ascii="Calibri" w:eastAsia="Calibri" w:hAnsi="Calibri" w:cs="Times New Roman"/>
                <w:sz w:val="18"/>
                <w:szCs w:val="18"/>
              </w:rPr>
            </w:pPr>
            <w:r w:rsidRPr="001F0C0C">
              <w:rPr>
                <w:sz w:val="18"/>
                <w:lang w:val="en-US"/>
              </w:rPr>
              <w:t>Other critical government arms are not covered in the provision. Local law enforcement agencies and all government arms must be included.</w:t>
            </w:r>
          </w:p>
        </w:tc>
        <w:tc>
          <w:tcPr>
            <w:tcW w:w="1308" w:type="dxa"/>
            <w:tcMar>
              <w:left w:w="85" w:type="dxa"/>
              <w:right w:w="85" w:type="dxa"/>
            </w:tcMar>
          </w:tcPr>
          <w:p w14:paraId="43E4D300" w14:textId="77777777" w:rsidR="00E06726" w:rsidRPr="001F0C0C" w:rsidRDefault="00E06726" w:rsidP="00E06726">
            <w:pPr>
              <w:spacing w:after="60" w:line="240" w:lineRule="auto"/>
              <w:rPr>
                <w:rFonts w:ascii="Calibri" w:eastAsia="Calibri" w:hAnsi="Calibri" w:cs="Times New Roman"/>
                <w:b/>
                <w:sz w:val="18"/>
                <w:szCs w:val="18"/>
              </w:rPr>
            </w:pPr>
          </w:p>
          <w:p w14:paraId="3C7F9239" w14:textId="77777777" w:rsidR="00E06726" w:rsidRPr="001F0C0C" w:rsidRDefault="00E06726" w:rsidP="00E06726">
            <w:pPr>
              <w:spacing w:after="60" w:line="240" w:lineRule="auto"/>
              <w:jc w:val="both"/>
              <w:rPr>
                <w:rFonts w:ascii="Calibri" w:eastAsia="Calibri" w:hAnsi="Calibri" w:cs="Times New Roman"/>
                <w:b/>
                <w:sz w:val="18"/>
                <w:szCs w:val="18"/>
              </w:rPr>
            </w:pPr>
            <w:r w:rsidRPr="001F0C0C">
              <w:rPr>
                <w:b/>
                <w:sz w:val="18"/>
                <w:lang w:val="en-US"/>
              </w:rPr>
              <w:t>Other critical government arms such as law enforcement agencies should be included</w:t>
            </w:r>
          </w:p>
        </w:tc>
      </w:tr>
      <w:tr w:rsidR="00E06726" w:rsidRPr="001F0C0C" w14:paraId="651106F1" w14:textId="77777777" w:rsidTr="003548F9">
        <w:trPr>
          <w:jc w:val="center"/>
        </w:trPr>
        <w:tc>
          <w:tcPr>
            <w:tcW w:w="909" w:type="dxa"/>
            <w:tcMar>
              <w:left w:w="85" w:type="dxa"/>
              <w:right w:w="85" w:type="dxa"/>
            </w:tcMar>
          </w:tcPr>
          <w:p w14:paraId="3B486751" w14:textId="77777777" w:rsidR="00E06726" w:rsidRPr="001F0C0C" w:rsidRDefault="00E06726" w:rsidP="00E06726">
            <w:pPr>
              <w:spacing w:after="60" w:line="240" w:lineRule="auto"/>
              <w:rPr>
                <w:rFonts w:ascii="Calibri" w:eastAsia="Calibri" w:hAnsi="Calibri" w:cs="Calibri"/>
                <w:b/>
                <w:bCs/>
                <w:sz w:val="18"/>
                <w:szCs w:val="18"/>
              </w:rPr>
            </w:pPr>
          </w:p>
          <w:p w14:paraId="63B066D7"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tcMar>
              <w:left w:w="85" w:type="dxa"/>
              <w:right w:w="85" w:type="dxa"/>
            </w:tcMar>
          </w:tcPr>
          <w:p w14:paraId="01662CD6" w14:textId="77777777" w:rsidR="00E06726" w:rsidRPr="001F0C0C" w:rsidRDefault="00E06726" w:rsidP="00E06726">
            <w:pPr>
              <w:spacing w:after="60" w:line="240" w:lineRule="auto"/>
              <w:rPr>
                <w:rFonts w:ascii="Calibri" w:eastAsia="Calibri" w:hAnsi="Calibri" w:cs="Calibri"/>
                <w:bCs/>
                <w:sz w:val="18"/>
                <w:szCs w:val="18"/>
                <w:lang w:val="en-US"/>
              </w:rPr>
            </w:pPr>
          </w:p>
          <w:p w14:paraId="47D2C25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2.5 Service telecommunication: A telecommunication that relates to public international telecommunications and that is exchanged among the following: </w:t>
            </w:r>
          </w:p>
          <w:p w14:paraId="7B767113"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lastRenderedPageBreak/>
              <w:t xml:space="preserve">– Member States; </w:t>
            </w:r>
          </w:p>
          <w:p w14:paraId="09DCD9A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authorized operating agencies; and</w:t>
            </w:r>
          </w:p>
          <w:p w14:paraId="78974105"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 – the Chairman of the Council, the Secretary-General, the Deputy Secretary-General, the Directors of the </w:t>
            </w:r>
            <w:proofErr w:type="spellStart"/>
            <w:r w:rsidRPr="001F0C0C">
              <w:rPr>
                <w:rFonts w:ascii="Calibri" w:eastAsia="Calibri" w:hAnsi="Calibri" w:cs="Calibri"/>
                <w:bCs/>
                <w:sz w:val="18"/>
                <w:szCs w:val="18"/>
                <w:lang w:val="en-US"/>
              </w:rPr>
              <w:t>Bureaux</w:t>
            </w:r>
            <w:proofErr w:type="spellEnd"/>
            <w:r w:rsidRPr="001F0C0C">
              <w:rPr>
                <w:rFonts w:ascii="Calibri" w:eastAsia="Calibri" w:hAnsi="Calibri" w:cs="Calibri"/>
                <w:bCs/>
                <w:sz w:val="18"/>
                <w:szCs w:val="18"/>
                <w:lang w:val="en-US"/>
              </w:rPr>
              <w:t>, the members of the Radio Regulations Board, and other representatives or authorized officials of the Union, including those working on official matters outside the seat of the Union.</w:t>
            </w:r>
          </w:p>
        </w:tc>
        <w:tc>
          <w:tcPr>
            <w:tcW w:w="2104" w:type="dxa"/>
            <w:tcMar>
              <w:left w:w="85" w:type="dxa"/>
              <w:right w:w="85" w:type="dxa"/>
            </w:tcMar>
          </w:tcPr>
          <w:p w14:paraId="5DA65D18" w14:textId="77777777" w:rsidR="00E06726" w:rsidRPr="001F0C0C" w:rsidRDefault="00E06726" w:rsidP="00E06726">
            <w:pPr>
              <w:spacing w:after="60" w:line="240" w:lineRule="auto"/>
              <w:ind w:left="76"/>
              <w:rPr>
                <w:rFonts w:ascii="Calibri" w:eastAsia="Calibri" w:hAnsi="Calibri" w:cs="Calibri"/>
                <w:bCs/>
                <w:sz w:val="18"/>
                <w:szCs w:val="18"/>
                <w:lang w:val="en-US"/>
              </w:rPr>
            </w:pPr>
          </w:p>
          <w:p w14:paraId="524E3A5C" w14:textId="5E4EAE39" w:rsidR="00E06726" w:rsidRPr="001F0C0C" w:rsidRDefault="00E06726" w:rsidP="00E06726">
            <w:pPr>
              <w:spacing w:after="60" w:line="240" w:lineRule="auto"/>
              <w:ind w:left="76"/>
              <w:rPr>
                <w:rFonts w:ascii="Calibri" w:eastAsia="Calibri" w:hAnsi="Calibri" w:cs="Calibri"/>
                <w:bCs/>
                <w:sz w:val="18"/>
                <w:szCs w:val="18"/>
                <w:lang w:val="en-US"/>
              </w:rPr>
            </w:pPr>
            <w:r w:rsidRPr="001F0C0C">
              <w:rPr>
                <w:rFonts w:ascii="Calibri" w:eastAsia="Calibri" w:hAnsi="Calibri" w:cs="Calibri"/>
                <w:bCs/>
                <w:sz w:val="18"/>
                <w:szCs w:val="18"/>
                <w:lang w:val="en-US"/>
              </w:rPr>
              <w:t>2.</w:t>
            </w:r>
            <w:r w:rsidR="0056775D" w:rsidRPr="001F0C0C">
              <w:rPr>
                <w:rFonts w:ascii="Calibri" w:eastAsia="Calibri" w:hAnsi="Calibri" w:cs="Calibri"/>
                <w:bCs/>
                <w:sz w:val="18"/>
                <w:szCs w:val="18"/>
                <w:lang w:val="en-US"/>
              </w:rPr>
              <w:t xml:space="preserve">4 </w:t>
            </w:r>
            <w:r w:rsidRPr="001F0C0C">
              <w:rPr>
                <w:rFonts w:ascii="Calibri" w:eastAsia="Calibri" w:hAnsi="Calibri" w:cs="Calibri"/>
                <w:bCs/>
                <w:sz w:val="18"/>
                <w:szCs w:val="18"/>
                <w:lang w:val="en-US"/>
              </w:rPr>
              <w:t xml:space="preserve">Service telecommunication: A telecommunication that relates to public international telecommunications and that is exchanged among the following:  </w:t>
            </w:r>
          </w:p>
          <w:p w14:paraId="1E21B0B1"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lastRenderedPageBreak/>
              <w:t>- administrations;</w:t>
            </w:r>
          </w:p>
          <w:p w14:paraId="0D8444E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 - recognized private operating agencies, </w:t>
            </w:r>
          </w:p>
          <w:p w14:paraId="26541A27" w14:textId="478F28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and the Chairman of the Administrative Council, the Secretary-General, the Deputy Secretary-General, the Directors of the International Consultative Committees, the members of the International</w:t>
            </w:r>
            <w:r w:rsidR="00E33A7A" w:rsidRPr="001F0C0C">
              <w:t xml:space="preserve"> </w:t>
            </w:r>
            <w:r w:rsidR="00E33A7A" w:rsidRPr="001F0C0C">
              <w:rPr>
                <w:rFonts w:ascii="Calibri" w:eastAsia="Calibri" w:hAnsi="Calibri" w:cs="Calibri"/>
                <w:bCs/>
                <w:sz w:val="18"/>
                <w:szCs w:val="18"/>
                <w:lang w:val="en-US"/>
              </w:rPr>
              <w:t>Frequency Registration Board, other representatives or authorized officials of the Union, including those working on official matters outside the seat of the Union.</w:t>
            </w:r>
          </w:p>
        </w:tc>
        <w:tc>
          <w:tcPr>
            <w:tcW w:w="2047" w:type="dxa"/>
            <w:tcMar>
              <w:left w:w="85" w:type="dxa"/>
              <w:right w:w="85" w:type="dxa"/>
            </w:tcMar>
          </w:tcPr>
          <w:p w14:paraId="037C018B" w14:textId="77777777" w:rsidR="00E06726" w:rsidRPr="001F0C0C" w:rsidRDefault="00E06726" w:rsidP="00E06726">
            <w:pPr>
              <w:spacing w:after="60" w:line="240" w:lineRule="auto"/>
              <w:rPr>
                <w:lang w:val="en-US"/>
              </w:rPr>
            </w:pPr>
          </w:p>
          <w:p w14:paraId="4753EDE3" w14:textId="77777777" w:rsidR="00E06726" w:rsidRPr="001F0C0C" w:rsidRDefault="00E06726" w:rsidP="00E06726">
            <w:pPr>
              <w:spacing w:after="60" w:line="240" w:lineRule="auto"/>
              <w:jc w:val="both"/>
              <w:rPr>
                <w:rFonts w:ascii="Calibri" w:eastAsia="Calibri" w:hAnsi="Calibri" w:cs="Times New Roman"/>
                <w:sz w:val="18"/>
                <w:szCs w:val="18"/>
              </w:rPr>
            </w:pPr>
            <w:r w:rsidRPr="001F0C0C">
              <w:rPr>
                <w:sz w:val="18"/>
                <w:lang w:val="en-US"/>
              </w:rPr>
              <w:t xml:space="preserve">The article allows for the provision of </w:t>
            </w:r>
            <w:proofErr w:type="gramStart"/>
            <w:r w:rsidRPr="001F0C0C">
              <w:rPr>
                <w:sz w:val="18"/>
                <w:lang w:val="en-US"/>
              </w:rPr>
              <w:t>international  telecommunication</w:t>
            </w:r>
            <w:proofErr w:type="gramEnd"/>
            <w:r w:rsidRPr="001F0C0C">
              <w:rPr>
                <w:sz w:val="18"/>
                <w:lang w:val="en-US"/>
              </w:rPr>
              <w:t xml:space="preserve"> services</w:t>
            </w:r>
            <w:r w:rsidRPr="001F0C0C">
              <w:rPr>
                <w:lang w:val="en-US"/>
              </w:rPr>
              <w:t>.</w:t>
            </w:r>
          </w:p>
        </w:tc>
        <w:tc>
          <w:tcPr>
            <w:tcW w:w="2047" w:type="dxa"/>
            <w:tcMar>
              <w:left w:w="85" w:type="dxa"/>
              <w:right w:w="85" w:type="dxa"/>
            </w:tcMar>
          </w:tcPr>
          <w:p w14:paraId="79DA06BC" w14:textId="77777777" w:rsidR="00E06726" w:rsidRPr="001F0C0C" w:rsidRDefault="00E06726" w:rsidP="00E06726">
            <w:pPr>
              <w:spacing w:after="60" w:line="240" w:lineRule="auto"/>
              <w:rPr>
                <w:lang w:val="en-US"/>
              </w:rPr>
            </w:pPr>
          </w:p>
          <w:p w14:paraId="3C41625E"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tcMar>
              <w:left w:w="85" w:type="dxa"/>
              <w:right w:w="85" w:type="dxa"/>
            </w:tcMar>
          </w:tcPr>
          <w:p w14:paraId="33678498" w14:textId="77777777" w:rsidR="00E06726" w:rsidRPr="001F0C0C" w:rsidRDefault="00E06726" w:rsidP="00E06726">
            <w:pPr>
              <w:spacing w:after="60" w:line="240" w:lineRule="auto"/>
              <w:rPr>
                <w:rFonts w:ascii="Calibri" w:eastAsia="Calibri" w:hAnsi="Calibri" w:cs="Times New Roman"/>
                <w:sz w:val="18"/>
                <w:szCs w:val="18"/>
              </w:rPr>
            </w:pPr>
          </w:p>
          <w:p w14:paraId="255689E5"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w:t>
            </w:r>
          </w:p>
          <w:p w14:paraId="03F4E565" w14:textId="77777777" w:rsidR="00E06726" w:rsidRPr="001F0C0C" w:rsidRDefault="00E06726" w:rsidP="00E06726">
            <w:pPr>
              <w:spacing w:after="60" w:line="240" w:lineRule="auto"/>
              <w:rPr>
                <w:rFonts w:ascii="Calibri" w:eastAsia="Calibri" w:hAnsi="Calibri" w:cs="Times New Roman"/>
                <w:b/>
                <w:sz w:val="18"/>
                <w:szCs w:val="18"/>
              </w:rPr>
            </w:pPr>
          </w:p>
        </w:tc>
      </w:tr>
      <w:tr w:rsidR="00E06726" w:rsidRPr="001F0C0C" w14:paraId="76C7AA8F" w14:textId="77777777" w:rsidTr="003548F9">
        <w:trPr>
          <w:jc w:val="center"/>
        </w:trPr>
        <w:tc>
          <w:tcPr>
            <w:tcW w:w="909" w:type="dxa"/>
            <w:tcMar>
              <w:left w:w="85" w:type="dxa"/>
              <w:right w:w="85" w:type="dxa"/>
            </w:tcMar>
          </w:tcPr>
          <w:p w14:paraId="59442EAE" w14:textId="77777777" w:rsidR="00E06726" w:rsidRPr="001F0C0C" w:rsidRDefault="00E06726" w:rsidP="00E06726">
            <w:pPr>
              <w:spacing w:after="60" w:line="240" w:lineRule="auto"/>
              <w:rPr>
                <w:rFonts w:ascii="Calibri" w:eastAsia="Calibri" w:hAnsi="Calibri" w:cs="Calibri"/>
                <w:b/>
                <w:bCs/>
                <w:sz w:val="18"/>
                <w:szCs w:val="18"/>
              </w:rPr>
            </w:pPr>
          </w:p>
          <w:p w14:paraId="27BFAEF7"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tcMar>
              <w:left w:w="85" w:type="dxa"/>
              <w:right w:w="85" w:type="dxa"/>
            </w:tcMar>
          </w:tcPr>
          <w:p w14:paraId="7FA806D4" w14:textId="77777777" w:rsidR="00E06726" w:rsidRPr="001F0C0C" w:rsidRDefault="00E06726" w:rsidP="00E06726">
            <w:pPr>
              <w:spacing w:after="60" w:line="240" w:lineRule="auto"/>
              <w:rPr>
                <w:rFonts w:ascii="Calibri" w:eastAsia="Calibri" w:hAnsi="Calibri" w:cs="Calibri"/>
                <w:bCs/>
                <w:sz w:val="18"/>
                <w:szCs w:val="18"/>
                <w:lang w:val="en-US"/>
              </w:rPr>
            </w:pPr>
          </w:p>
          <w:p w14:paraId="6C1AEFB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2.6 International route: Technical facilities and installations located in different countries and used for telecommunication traffic between two international telecommunication terminal exchanges or offices.</w:t>
            </w:r>
          </w:p>
        </w:tc>
        <w:tc>
          <w:tcPr>
            <w:tcW w:w="2104" w:type="dxa"/>
            <w:tcMar>
              <w:left w:w="85" w:type="dxa"/>
              <w:right w:w="85" w:type="dxa"/>
            </w:tcMar>
          </w:tcPr>
          <w:p w14:paraId="606A6318"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6C686B0E" w14:textId="2C90E9BA" w:rsidR="00E06726" w:rsidRPr="001F0C0C" w:rsidRDefault="00A6389D" w:rsidP="00E06726">
            <w:pPr>
              <w:spacing w:after="60" w:line="240" w:lineRule="auto"/>
              <w:ind w:left="-44"/>
              <w:rPr>
                <w:rFonts w:ascii="Calibri" w:eastAsia="Calibri" w:hAnsi="Calibri" w:cs="Calibri"/>
                <w:bCs/>
                <w:sz w:val="18"/>
                <w:szCs w:val="18"/>
                <w:lang w:val="en-US"/>
              </w:rPr>
            </w:pPr>
            <w:r w:rsidRPr="00A6389D">
              <w:rPr>
                <w:sz w:val="18"/>
                <w:szCs w:val="18"/>
              </w:rPr>
              <w:t>2.6</w:t>
            </w:r>
            <w:bookmarkStart w:id="0" w:name="_GoBack"/>
            <w:bookmarkEnd w:id="0"/>
            <w:r w:rsidR="00E33A7A" w:rsidRPr="00A6389D">
              <w:rPr>
                <w:sz w:val="18"/>
                <w:szCs w:val="18"/>
              </w:rPr>
              <w:t xml:space="preserve"> </w:t>
            </w:r>
            <w:r w:rsidR="00E33A7A" w:rsidRPr="00A6389D">
              <w:rPr>
                <w:rFonts w:ascii="Calibri" w:eastAsia="Calibri" w:hAnsi="Calibri" w:cs="Calibri"/>
                <w:bCs/>
                <w:sz w:val="18"/>
                <w:szCs w:val="18"/>
                <w:lang w:val="en-US"/>
              </w:rPr>
              <w:t>International route: Technical facilities and installations</w:t>
            </w:r>
            <w:r w:rsidR="00E33A7A" w:rsidRPr="001F0C0C">
              <w:rPr>
                <w:rFonts w:ascii="Calibri" w:eastAsia="Calibri" w:hAnsi="Calibri" w:cs="Calibri"/>
                <w:bCs/>
                <w:sz w:val="18"/>
                <w:szCs w:val="18"/>
                <w:lang w:val="en-US"/>
              </w:rPr>
              <w:t xml:space="preserve"> located in different countries and used for telecommunication traffic between two international telecommunication terminal exchanges or offices.</w:t>
            </w:r>
          </w:p>
        </w:tc>
        <w:tc>
          <w:tcPr>
            <w:tcW w:w="2047" w:type="dxa"/>
            <w:tcMar>
              <w:left w:w="85" w:type="dxa"/>
              <w:right w:w="85" w:type="dxa"/>
            </w:tcMar>
          </w:tcPr>
          <w:p w14:paraId="7CDFE208" w14:textId="77777777" w:rsidR="00E06726" w:rsidRPr="001F0C0C" w:rsidRDefault="00E06726" w:rsidP="00E06726">
            <w:pPr>
              <w:spacing w:after="60" w:line="240" w:lineRule="auto"/>
              <w:rPr>
                <w:sz w:val="18"/>
                <w:lang w:val="en-US"/>
              </w:rPr>
            </w:pPr>
          </w:p>
          <w:p w14:paraId="33EF471E"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satisfies the current definition of international routes.</w:t>
            </w:r>
          </w:p>
        </w:tc>
        <w:tc>
          <w:tcPr>
            <w:tcW w:w="2047" w:type="dxa"/>
            <w:tcMar>
              <w:left w:w="85" w:type="dxa"/>
              <w:right w:w="85" w:type="dxa"/>
            </w:tcMar>
          </w:tcPr>
          <w:p w14:paraId="7D880743" w14:textId="77777777" w:rsidR="00E06726" w:rsidRPr="001F0C0C" w:rsidRDefault="00E06726" w:rsidP="00E06726">
            <w:pPr>
              <w:spacing w:after="60" w:line="240" w:lineRule="auto"/>
              <w:rPr>
                <w:sz w:val="18"/>
                <w:lang w:val="en-US"/>
              </w:rPr>
            </w:pPr>
          </w:p>
          <w:p w14:paraId="668B8C79"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covers future definition of international routes.</w:t>
            </w:r>
          </w:p>
        </w:tc>
        <w:tc>
          <w:tcPr>
            <w:tcW w:w="1308" w:type="dxa"/>
            <w:tcMar>
              <w:left w:w="85" w:type="dxa"/>
              <w:right w:w="85" w:type="dxa"/>
            </w:tcMar>
          </w:tcPr>
          <w:p w14:paraId="1298F6F8" w14:textId="77777777" w:rsidR="00E06726" w:rsidRPr="001F0C0C" w:rsidRDefault="00E06726" w:rsidP="00E06726">
            <w:pPr>
              <w:spacing w:after="60" w:line="240" w:lineRule="auto"/>
              <w:rPr>
                <w:rFonts w:ascii="Calibri" w:eastAsia="Calibri" w:hAnsi="Calibri" w:cs="Times New Roman"/>
                <w:sz w:val="18"/>
                <w:szCs w:val="18"/>
              </w:rPr>
            </w:pPr>
          </w:p>
          <w:p w14:paraId="114748FC"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5FA5C3F6" w14:textId="77777777" w:rsidTr="003548F9">
        <w:trPr>
          <w:jc w:val="center"/>
        </w:trPr>
        <w:tc>
          <w:tcPr>
            <w:tcW w:w="909" w:type="dxa"/>
            <w:shd w:val="clear" w:color="auto" w:fill="auto"/>
            <w:tcMar>
              <w:left w:w="85" w:type="dxa"/>
              <w:right w:w="85" w:type="dxa"/>
            </w:tcMar>
          </w:tcPr>
          <w:p w14:paraId="64E726EF" w14:textId="77777777" w:rsidR="00E06726" w:rsidRPr="001F0C0C" w:rsidRDefault="00E06726" w:rsidP="00E06726">
            <w:pPr>
              <w:spacing w:after="60" w:line="240" w:lineRule="auto"/>
              <w:rPr>
                <w:rFonts w:ascii="Calibri" w:eastAsia="Calibri" w:hAnsi="Calibri" w:cs="Calibri"/>
                <w:b/>
                <w:bCs/>
                <w:sz w:val="18"/>
                <w:szCs w:val="18"/>
              </w:rPr>
            </w:pPr>
          </w:p>
          <w:p w14:paraId="12CD89C0"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shd w:val="clear" w:color="auto" w:fill="auto"/>
            <w:tcMar>
              <w:left w:w="85" w:type="dxa"/>
              <w:right w:w="85" w:type="dxa"/>
            </w:tcMar>
          </w:tcPr>
          <w:p w14:paraId="722A45F1" w14:textId="77777777" w:rsidR="00E06726" w:rsidRPr="001F0C0C" w:rsidRDefault="00E06726" w:rsidP="00E06726">
            <w:pPr>
              <w:spacing w:after="60" w:line="240" w:lineRule="auto"/>
              <w:rPr>
                <w:rFonts w:ascii="Calibri" w:eastAsia="Calibri" w:hAnsi="Calibri" w:cs="Calibri"/>
                <w:bCs/>
                <w:sz w:val="18"/>
                <w:szCs w:val="18"/>
                <w:lang w:val="en-US"/>
              </w:rPr>
            </w:pPr>
          </w:p>
          <w:p w14:paraId="5ACA1B6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2.7 Relation: Exchange of traffic between two terminal countries, always referring to a specific service, if there is between their authorized operating agencies:</w:t>
            </w:r>
          </w:p>
          <w:p w14:paraId="168AD53B" w14:textId="77777777" w:rsidR="00E06726" w:rsidRPr="001F0C0C" w:rsidRDefault="00E06726" w:rsidP="00E06726">
            <w:pPr>
              <w:spacing w:after="60" w:line="240" w:lineRule="auto"/>
              <w:rPr>
                <w:rFonts w:ascii="Calibri" w:eastAsia="Calibri" w:hAnsi="Calibri" w:cs="Calibri"/>
                <w:bCs/>
                <w:sz w:val="18"/>
                <w:szCs w:val="18"/>
                <w:lang w:val="en-US"/>
              </w:rPr>
            </w:pPr>
          </w:p>
        </w:tc>
        <w:tc>
          <w:tcPr>
            <w:tcW w:w="2104" w:type="dxa"/>
            <w:shd w:val="clear" w:color="auto" w:fill="auto"/>
            <w:tcMar>
              <w:left w:w="85" w:type="dxa"/>
              <w:right w:w="85" w:type="dxa"/>
            </w:tcMar>
          </w:tcPr>
          <w:p w14:paraId="6722E77D"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411782F2"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2.7 Relation: Exchange of traffic between two terminal countries, always referring to a specific service if there is between their administrations*:</w:t>
            </w:r>
          </w:p>
        </w:tc>
        <w:tc>
          <w:tcPr>
            <w:tcW w:w="2047" w:type="dxa"/>
            <w:shd w:val="clear" w:color="auto" w:fill="auto"/>
            <w:tcMar>
              <w:left w:w="85" w:type="dxa"/>
              <w:right w:w="85" w:type="dxa"/>
            </w:tcMar>
          </w:tcPr>
          <w:p w14:paraId="3E076444" w14:textId="77777777" w:rsidR="00E06726" w:rsidRPr="001F0C0C" w:rsidRDefault="00E06726" w:rsidP="00E06726">
            <w:pPr>
              <w:spacing w:after="60" w:line="240" w:lineRule="auto"/>
              <w:rPr>
                <w:rFonts w:ascii="Calibri" w:eastAsia="Calibri" w:hAnsi="Calibri" w:cs="Times New Roman"/>
                <w:sz w:val="18"/>
                <w:szCs w:val="18"/>
              </w:rPr>
            </w:pPr>
          </w:p>
          <w:p w14:paraId="3C9E6330"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Applicable.</w:t>
            </w:r>
          </w:p>
        </w:tc>
        <w:tc>
          <w:tcPr>
            <w:tcW w:w="2047" w:type="dxa"/>
            <w:shd w:val="clear" w:color="auto" w:fill="auto"/>
            <w:tcMar>
              <w:left w:w="85" w:type="dxa"/>
              <w:right w:w="85" w:type="dxa"/>
            </w:tcMar>
          </w:tcPr>
          <w:p w14:paraId="23500427" w14:textId="77777777" w:rsidR="00E06726" w:rsidRPr="001F0C0C" w:rsidRDefault="00E06726" w:rsidP="00E06726">
            <w:pPr>
              <w:spacing w:after="60" w:line="240" w:lineRule="auto"/>
              <w:rPr>
                <w:rFonts w:ascii="Calibri" w:eastAsia="Calibri" w:hAnsi="Calibri" w:cs="Times New Roman"/>
                <w:sz w:val="18"/>
                <w:szCs w:val="18"/>
              </w:rPr>
            </w:pPr>
          </w:p>
          <w:p w14:paraId="4FBC0C3B"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shd w:val="clear" w:color="auto" w:fill="auto"/>
            <w:tcMar>
              <w:left w:w="85" w:type="dxa"/>
              <w:right w:w="85" w:type="dxa"/>
            </w:tcMar>
          </w:tcPr>
          <w:p w14:paraId="7C2E18E2" w14:textId="77777777" w:rsidR="00E06726" w:rsidRPr="001F0C0C" w:rsidRDefault="00E06726" w:rsidP="00E06726">
            <w:pPr>
              <w:spacing w:after="60" w:line="240" w:lineRule="auto"/>
              <w:rPr>
                <w:rFonts w:ascii="Calibri" w:eastAsia="Calibri" w:hAnsi="Calibri" w:cs="Times New Roman"/>
                <w:b/>
                <w:sz w:val="18"/>
                <w:szCs w:val="18"/>
              </w:rPr>
            </w:pPr>
          </w:p>
          <w:p w14:paraId="0F7D940F"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w:t>
            </w:r>
          </w:p>
        </w:tc>
      </w:tr>
      <w:tr w:rsidR="00E06726" w:rsidRPr="001F0C0C" w14:paraId="04AD7A78" w14:textId="77777777" w:rsidTr="003548F9">
        <w:trPr>
          <w:jc w:val="center"/>
        </w:trPr>
        <w:tc>
          <w:tcPr>
            <w:tcW w:w="909" w:type="dxa"/>
            <w:tcMar>
              <w:left w:w="85" w:type="dxa"/>
              <w:right w:w="85" w:type="dxa"/>
            </w:tcMar>
          </w:tcPr>
          <w:p w14:paraId="755B9D44" w14:textId="77777777" w:rsidR="00E06726" w:rsidRPr="001F0C0C" w:rsidRDefault="00E06726" w:rsidP="00E06726">
            <w:pPr>
              <w:spacing w:after="60" w:line="240" w:lineRule="auto"/>
              <w:jc w:val="both"/>
              <w:rPr>
                <w:rFonts w:ascii="Calibri" w:eastAsia="Calibri" w:hAnsi="Calibri" w:cs="Calibri"/>
                <w:bCs/>
                <w:sz w:val="18"/>
                <w:szCs w:val="18"/>
                <w:lang w:val="en-US"/>
              </w:rPr>
            </w:pPr>
          </w:p>
        </w:tc>
        <w:tc>
          <w:tcPr>
            <w:tcW w:w="2104" w:type="dxa"/>
            <w:tcMar>
              <w:left w:w="85" w:type="dxa"/>
              <w:right w:w="85" w:type="dxa"/>
            </w:tcMar>
          </w:tcPr>
          <w:p w14:paraId="56AD1EEE" w14:textId="77777777" w:rsidR="00E06726" w:rsidRPr="001F0C0C" w:rsidRDefault="00E06726" w:rsidP="00E06726">
            <w:pPr>
              <w:spacing w:after="60" w:line="240" w:lineRule="auto"/>
              <w:rPr>
                <w:rFonts w:ascii="Calibri" w:eastAsia="Calibri" w:hAnsi="Calibri" w:cs="Calibri"/>
                <w:bCs/>
                <w:sz w:val="18"/>
                <w:szCs w:val="18"/>
                <w:lang w:val="en-US"/>
              </w:rPr>
            </w:pPr>
          </w:p>
          <w:p w14:paraId="4A887996"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2.7 a) a means for the exchange of traffic in that specific service: - over direct circuits (direct relation), or </w:t>
            </w:r>
          </w:p>
          <w:p w14:paraId="70AD434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via a point of transit in a third country (indirect relation), and</w:t>
            </w:r>
          </w:p>
        </w:tc>
        <w:tc>
          <w:tcPr>
            <w:tcW w:w="2104" w:type="dxa"/>
            <w:tcMar>
              <w:left w:w="85" w:type="dxa"/>
              <w:right w:w="85" w:type="dxa"/>
            </w:tcMar>
          </w:tcPr>
          <w:p w14:paraId="41FA3E07"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382A608B"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2.7 a) a means for the exchange of traffic in that specific service: over direct circuits (direct relation), or</w:t>
            </w:r>
          </w:p>
          <w:p w14:paraId="4CC691B5"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via a point of transit in a third country (indirect relation), and</w:t>
            </w:r>
          </w:p>
        </w:tc>
        <w:tc>
          <w:tcPr>
            <w:tcW w:w="2047" w:type="dxa"/>
            <w:tcMar>
              <w:left w:w="85" w:type="dxa"/>
              <w:right w:w="85" w:type="dxa"/>
            </w:tcMar>
          </w:tcPr>
          <w:p w14:paraId="78D0A517" w14:textId="77777777" w:rsidR="00E06726" w:rsidRPr="001F0C0C" w:rsidRDefault="00E06726" w:rsidP="00E06726">
            <w:pPr>
              <w:spacing w:after="60" w:line="240" w:lineRule="auto"/>
              <w:rPr>
                <w:sz w:val="18"/>
                <w:lang w:val="en-US"/>
              </w:rPr>
            </w:pPr>
          </w:p>
          <w:p w14:paraId="775A6979"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satisfies the current definition with respect to traffic exchange.</w:t>
            </w:r>
          </w:p>
        </w:tc>
        <w:tc>
          <w:tcPr>
            <w:tcW w:w="2047" w:type="dxa"/>
            <w:tcMar>
              <w:left w:w="85" w:type="dxa"/>
              <w:right w:w="85" w:type="dxa"/>
            </w:tcMar>
          </w:tcPr>
          <w:p w14:paraId="628D4C8D" w14:textId="77777777" w:rsidR="00E06726" w:rsidRPr="001F0C0C" w:rsidRDefault="00E06726" w:rsidP="00E06726">
            <w:pPr>
              <w:spacing w:after="60" w:line="240" w:lineRule="auto"/>
              <w:rPr>
                <w:rFonts w:ascii="Calibri" w:eastAsia="Calibri" w:hAnsi="Calibri" w:cs="Times New Roman"/>
                <w:sz w:val="18"/>
                <w:szCs w:val="18"/>
              </w:rPr>
            </w:pPr>
          </w:p>
          <w:p w14:paraId="61BEB854"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tcMar>
              <w:left w:w="85" w:type="dxa"/>
              <w:right w:w="85" w:type="dxa"/>
            </w:tcMar>
          </w:tcPr>
          <w:p w14:paraId="6CB25910" w14:textId="77777777" w:rsidR="00E06726" w:rsidRPr="001F0C0C" w:rsidRDefault="00E06726" w:rsidP="00E06726">
            <w:pPr>
              <w:spacing w:after="60" w:line="240" w:lineRule="auto"/>
              <w:rPr>
                <w:rFonts w:ascii="Calibri" w:eastAsia="Calibri" w:hAnsi="Calibri" w:cs="Times New Roman"/>
                <w:sz w:val="18"/>
                <w:szCs w:val="18"/>
              </w:rPr>
            </w:pPr>
          </w:p>
          <w:p w14:paraId="110F9FE5"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w:t>
            </w:r>
          </w:p>
          <w:p w14:paraId="1F75C905"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w:t>
            </w:r>
          </w:p>
        </w:tc>
      </w:tr>
      <w:tr w:rsidR="00E06726" w:rsidRPr="001F0C0C" w14:paraId="617E15E9" w14:textId="77777777" w:rsidTr="003548F9">
        <w:trPr>
          <w:jc w:val="center"/>
        </w:trPr>
        <w:tc>
          <w:tcPr>
            <w:tcW w:w="909" w:type="dxa"/>
            <w:tcMar>
              <w:left w:w="85" w:type="dxa"/>
              <w:right w:w="85" w:type="dxa"/>
            </w:tcMar>
          </w:tcPr>
          <w:p w14:paraId="0E40032C" w14:textId="77777777" w:rsidR="00E06726" w:rsidRPr="001F0C0C" w:rsidRDefault="00E06726" w:rsidP="00E06726">
            <w:pPr>
              <w:spacing w:after="60" w:line="240" w:lineRule="auto"/>
              <w:rPr>
                <w:rFonts w:ascii="Calibri" w:eastAsia="Calibri" w:hAnsi="Calibri" w:cs="Calibri"/>
                <w:bCs/>
                <w:sz w:val="18"/>
                <w:szCs w:val="18"/>
                <w:lang w:val="en-US"/>
              </w:rPr>
            </w:pPr>
          </w:p>
        </w:tc>
        <w:tc>
          <w:tcPr>
            <w:tcW w:w="2104" w:type="dxa"/>
            <w:tcMar>
              <w:left w:w="85" w:type="dxa"/>
              <w:right w:w="85" w:type="dxa"/>
            </w:tcMar>
          </w:tcPr>
          <w:p w14:paraId="48C65D97" w14:textId="77777777" w:rsidR="00E06726" w:rsidRPr="001F0C0C" w:rsidRDefault="00E06726" w:rsidP="00E06726">
            <w:pPr>
              <w:spacing w:after="60" w:line="240" w:lineRule="auto"/>
              <w:rPr>
                <w:rFonts w:ascii="Calibri" w:eastAsia="Calibri" w:hAnsi="Calibri" w:cs="Calibri"/>
                <w:bCs/>
                <w:sz w:val="18"/>
                <w:szCs w:val="18"/>
                <w:lang w:val="en-US"/>
              </w:rPr>
            </w:pPr>
          </w:p>
          <w:p w14:paraId="7D0142F1"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2.7 b) normally, the settlement of accounts.</w:t>
            </w:r>
          </w:p>
        </w:tc>
        <w:tc>
          <w:tcPr>
            <w:tcW w:w="2104" w:type="dxa"/>
            <w:tcMar>
              <w:left w:w="85" w:type="dxa"/>
              <w:right w:w="85" w:type="dxa"/>
            </w:tcMar>
          </w:tcPr>
          <w:p w14:paraId="347216A1"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17DAFABA"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2.7 b) normally, the settlement of accounts.</w:t>
            </w:r>
          </w:p>
        </w:tc>
        <w:tc>
          <w:tcPr>
            <w:tcW w:w="2047" w:type="dxa"/>
            <w:tcMar>
              <w:left w:w="85" w:type="dxa"/>
              <w:right w:w="85" w:type="dxa"/>
            </w:tcMar>
          </w:tcPr>
          <w:p w14:paraId="46D17C0D" w14:textId="77777777" w:rsidR="00E06726" w:rsidRPr="001F0C0C" w:rsidRDefault="00E06726" w:rsidP="00E06726">
            <w:pPr>
              <w:spacing w:after="60" w:line="240" w:lineRule="auto"/>
              <w:rPr>
                <w:rFonts w:ascii="Calibri" w:eastAsia="Calibri" w:hAnsi="Calibri" w:cs="Times New Roman"/>
                <w:b/>
                <w:sz w:val="18"/>
                <w:szCs w:val="18"/>
              </w:rPr>
            </w:pPr>
          </w:p>
          <w:p w14:paraId="6D90C753" w14:textId="77777777" w:rsidR="00E06726" w:rsidRPr="001F0C0C" w:rsidRDefault="00E06726" w:rsidP="00E06726">
            <w:pPr>
              <w:spacing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t>-</w:t>
            </w:r>
          </w:p>
        </w:tc>
        <w:tc>
          <w:tcPr>
            <w:tcW w:w="2047" w:type="dxa"/>
            <w:tcMar>
              <w:left w:w="85" w:type="dxa"/>
              <w:right w:w="85" w:type="dxa"/>
            </w:tcMar>
          </w:tcPr>
          <w:p w14:paraId="663BBBBA" w14:textId="77777777" w:rsidR="00E06726" w:rsidRPr="001F0C0C" w:rsidRDefault="00E06726" w:rsidP="00E06726">
            <w:pPr>
              <w:spacing w:after="60" w:line="240" w:lineRule="auto"/>
              <w:rPr>
                <w:rFonts w:ascii="Calibri" w:eastAsia="Calibri" w:hAnsi="Calibri" w:cs="Times New Roman"/>
                <w:b/>
                <w:sz w:val="18"/>
                <w:szCs w:val="18"/>
              </w:rPr>
            </w:pPr>
          </w:p>
          <w:p w14:paraId="1C9DC316" w14:textId="77777777" w:rsidR="00E06726" w:rsidRPr="001F0C0C" w:rsidRDefault="00E06726" w:rsidP="00E06726">
            <w:pPr>
              <w:spacing w:after="60" w:line="240" w:lineRule="auto"/>
              <w:jc w:val="center"/>
              <w:rPr>
                <w:rFonts w:ascii="Calibri" w:eastAsia="Calibri" w:hAnsi="Calibri" w:cs="Times New Roman"/>
                <w:b/>
                <w:sz w:val="18"/>
                <w:szCs w:val="18"/>
              </w:rPr>
            </w:pPr>
            <w:r w:rsidRPr="001F0C0C">
              <w:rPr>
                <w:rFonts w:ascii="Calibri" w:eastAsia="Calibri" w:hAnsi="Calibri" w:cs="Times New Roman"/>
                <w:b/>
                <w:sz w:val="18"/>
                <w:szCs w:val="18"/>
              </w:rPr>
              <w:t>-</w:t>
            </w:r>
          </w:p>
        </w:tc>
        <w:tc>
          <w:tcPr>
            <w:tcW w:w="1308" w:type="dxa"/>
            <w:tcMar>
              <w:left w:w="85" w:type="dxa"/>
              <w:right w:w="85" w:type="dxa"/>
            </w:tcMar>
          </w:tcPr>
          <w:p w14:paraId="6B51E7C6" w14:textId="77777777" w:rsidR="00E06726" w:rsidRPr="001F0C0C" w:rsidRDefault="00E06726" w:rsidP="00E06726">
            <w:pPr>
              <w:spacing w:after="60" w:line="240" w:lineRule="auto"/>
              <w:rPr>
                <w:rFonts w:ascii="Calibri" w:eastAsia="Calibri" w:hAnsi="Calibri" w:cs="Times New Roman"/>
                <w:sz w:val="18"/>
                <w:szCs w:val="18"/>
              </w:rPr>
            </w:pPr>
          </w:p>
          <w:p w14:paraId="40358D64"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64AB9C1E" w14:textId="77777777" w:rsidTr="003548F9">
        <w:trPr>
          <w:jc w:val="center"/>
        </w:trPr>
        <w:tc>
          <w:tcPr>
            <w:tcW w:w="909" w:type="dxa"/>
            <w:shd w:val="clear" w:color="auto" w:fill="auto"/>
            <w:tcMar>
              <w:left w:w="85" w:type="dxa"/>
              <w:right w:w="85" w:type="dxa"/>
            </w:tcMar>
          </w:tcPr>
          <w:p w14:paraId="3D1B6AA7" w14:textId="77777777" w:rsidR="00E06726" w:rsidRPr="001F0C0C" w:rsidRDefault="00E06726" w:rsidP="00E06726">
            <w:pPr>
              <w:spacing w:after="60" w:line="240" w:lineRule="auto"/>
              <w:rPr>
                <w:rFonts w:ascii="Calibri" w:eastAsia="Calibri" w:hAnsi="Calibri" w:cs="Calibri"/>
                <w:b/>
                <w:bCs/>
                <w:sz w:val="18"/>
                <w:szCs w:val="18"/>
              </w:rPr>
            </w:pPr>
          </w:p>
          <w:p w14:paraId="5FD76ECB"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shd w:val="clear" w:color="auto" w:fill="auto"/>
            <w:tcMar>
              <w:left w:w="85" w:type="dxa"/>
              <w:right w:w="85" w:type="dxa"/>
            </w:tcMar>
          </w:tcPr>
          <w:p w14:paraId="66C251B0" w14:textId="77777777" w:rsidR="00E06726" w:rsidRPr="001F0C0C" w:rsidRDefault="00E06726" w:rsidP="00E06726">
            <w:pPr>
              <w:spacing w:after="60" w:line="240" w:lineRule="auto"/>
              <w:rPr>
                <w:rFonts w:ascii="Calibri" w:eastAsia="Calibri" w:hAnsi="Calibri" w:cs="Calibri"/>
                <w:bCs/>
                <w:sz w:val="18"/>
                <w:szCs w:val="18"/>
                <w:lang w:val="en-US"/>
              </w:rPr>
            </w:pPr>
          </w:p>
          <w:p w14:paraId="47C4B503"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2.8 Accounting rate: The rate agreed between authorized operating agencies, in a given relation that is used for </w:t>
            </w:r>
            <w:r w:rsidRPr="001F0C0C">
              <w:rPr>
                <w:rFonts w:ascii="Calibri" w:eastAsia="Calibri" w:hAnsi="Calibri" w:cs="Calibri"/>
                <w:bCs/>
                <w:sz w:val="18"/>
                <w:szCs w:val="18"/>
                <w:lang w:val="en-US"/>
              </w:rPr>
              <w:lastRenderedPageBreak/>
              <w:t>the establishment of international accounts.</w:t>
            </w:r>
          </w:p>
        </w:tc>
        <w:tc>
          <w:tcPr>
            <w:tcW w:w="2104" w:type="dxa"/>
            <w:shd w:val="clear" w:color="auto" w:fill="auto"/>
            <w:tcMar>
              <w:left w:w="85" w:type="dxa"/>
              <w:right w:w="85" w:type="dxa"/>
            </w:tcMar>
          </w:tcPr>
          <w:p w14:paraId="60611964"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0818015A"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2.8 Accounting rate: The rate agreed between administrations* in a given relation that is used for the establishment of international accounts.</w:t>
            </w:r>
          </w:p>
        </w:tc>
        <w:tc>
          <w:tcPr>
            <w:tcW w:w="2047" w:type="dxa"/>
            <w:tcMar>
              <w:left w:w="85" w:type="dxa"/>
              <w:right w:w="85" w:type="dxa"/>
            </w:tcMar>
          </w:tcPr>
          <w:p w14:paraId="1BF87C04"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covers the current acceptable definition of accounting rate</w:t>
            </w:r>
          </w:p>
        </w:tc>
        <w:tc>
          <w:tcPr>
            <w:tcW w:w="2047" w:type="dxa"/>
            <w:tcMar>
              <w:left w:w="85" w:type="dxa"/>
              <w:right w:w="85" w:type="dxa"/>
            </w:tcMar>
          </w:tcPr>
          <w:p w14:paraId="26BA6046"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covers the future acceptable definition of accounting rate</w:t>
            </w:r>
          </w:p>
        </w:tc>
        <w:tc>
          <w:tcPr>
            <w:tcW w:w="1308" w:type="dxa"/>
            <w:shd w:val="clear" w:color="auto" w:fill="auto"/>
            <w:tcMar>
              <w:left w:w="85" w:type="dxa"/>
              <w:right w:w="85" w:type="dxa"/>
            </w:tcMar>
          </w:tcPr>
          <w:p w14:paraId="570C2775" w14:textId="77777777" w:rsidR="00E06726" w:rsidRPr="001F0C0C" w:rsidRDefault="00E06726" w:rsidP="00E06726">
            <w:pPr>
              <w:spacing w:after="60" w:line="240" w:lineRule="auto"/>
              <w:rPr>
                <w:rFonts w:ascii="Calibri" w:eastAsia="Calibri" w:hAnsi="Calibri" w:cs="Times New Roman"/>
                <w:sz w:val="18"/>
                <w:szCs w:val="18"/>
              </w:rPr>
            </w:pPr>
          </w:p>
          <w:p w14:paraId="08529F08"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454BC98" w14:textId="77777777" w:rsidTr="003548F9">
        <w:trPr>
          <w:jc w:val="center"/>
        </w:trPr>
        <w:tc>
          <w:tcPr>
            <w:tcW w:w="909" w:type="dxa"/>
            <w:shd w:val="clear" w:color="auto" w:fill="auto"/>
            <w:tcMar>
              <w:left w:w="85" w:type="dxa"/>
              <w:right w:w="85" w:type="dxa"/>
            </w:tcMar>
          </w:tcPr>
          <w:p w14:paraId="26911D2A" w14:textId="77777777" w:rsidR="00E06726" w:rsidRPr="001F0C0C" w:rsidRDefault="00E06726" w:rsidP="00E06726">
            <w:pPr>
              <w:spacing w:after="60" w:line="240" w:lineRule="auto"/>
              <w:rPr>
                <w:rFonts w:ascii="Calibri" w:eastAsia="Calibri" w:hAnsi="Calibri" w:cs="Calibri"/>
                <w:b/>
                <w:bCs/>
                <w:sz w:val="18"/>
                <w:szCs w:val="18"/>
              </w:rPr>
            </w:pPr>
          </w:p>
          <w:p w14:paraId="2818AE2C" w14:textId="77777777" w:rsidR="00E06726" w:rsidRPr="001F0C0C" w:rsidRDefault="00E06726" w:rsidP="00E06726">
            <w:pPr>
              <w:spacing w:after="60" w:line="240" w:lineRule="auto"/>
              <w:rPr>
                <w:rFonts w:ascii="Calibri" w:eastAsia="Calibri" w:hAnsi="Calibri" w:cs="Calibri"/>
                <w:b/>
                <w:bCs/>
                <w:sz w:val="18"/>
                <w:szCs w:val="18"/>
              </w:rPr>
            </w:pPr>
            <w:r w:rsidRPr="001F0C0C">
              <w:rPr>
                <w:rFonts w:ascii="Calibri" w:eastAsia="Calibri" w:hAnsi="Calibri" w:cs="Calibri"/>
                <w:b/>
                <w:bCs/>
                <w:sz w:val="18"/>
                <w:szCs w:val="18"/>
              </w:rPr>
              <w:t>Article 2</w:t>
            </w:r>
          </w:p>
        </w:tc>
        <w:tc>
          <w:tcPr>
            <w:tcW w:w="2104" w:type="dxa"/>
            <w:shd w:val="clear" w:color="auto" w:fill="auto"/>
            <w:tcMar>
              <w:left w:w="85" w:type="dxa"/>
              <w:right w:w="85" w:type="dxa"/>
            </w:tcMar>
          </w:tcPr>
          <w:p w14:paraId="55DEA6A0" w14:textId="77777777" w:rsidR="00E06726" w:rsidRPr="001F0C0C" w:rsidRDefault="00E06726" w:rsidP="00E06726">
            <w:pPr>
              <w:spacing w:after="60" w:line="240" w:lineRule="auto"/>
              <w:rPr>
                <w:rFonts w:ascii="Calibri" w:eastAsia="Calibri" w:hAnsi="Calibri" w:cs="Calibri"/>
                <w:bCs/>
                <w:sz w:val="18"/>
                <w:szCs w:val="18"/>
                <w:lang w:val="en-US"/>
              </w:rPr>
            </w:pPr>
          </w:p>
          <w:p w14:paraId="59AB1D64"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2.9 Collection charge: The charge established and collected by an authorized operating agency from its customers for the use of an international telecommunication service.</w:t>
            </w:r>
          </w:p>
        </w:tc>
        <w:tc>
          <w:tcPr>
            <w:tcW w:w="2104" w:type="dxa"/>
            <w:shd w:val="clear" w:color="auto" w:fill="auto"/>
            <w:tcMar>
              <w:left w:w="85" w:type="dxa"/>
              <w:right w:w="85" w:type="dxa"/>
            </w:tcMar>
          </w:tcPr>
          <w:p w14:paraId="14937A4B"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78C75779"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2.9 Collection charge: The charge established and collected by an administration* from its customers for the use of an international telecommunication service</w:t>
            </w:r>
          </w:p>
        </w:tc>
        <w:tc>
          <w:tcPr>
            <w:tcW w:w="2047" w:type="dxa"/>
            <w:tcMar>
              <w:left w:w="85" w:type="dxa"/>
              <w:right w:w="85" w:type="dxa"/>
            </w:tcMar>
          </w:tcPr>
          <w:p w14:paraId="1273C10F" w14:textId="77777777" w:rsidR="00E06726" w:rsidRPr="001F0C0C" w:rsidRDefault="00E06726" w:rsidP="00E06726">
            <w:pPr>
              <w:spacing w:after="60" w:line="240" w:lineRule="auto"/>
              <w:rPr>
                <w:sz w:val="18"/>
                <w:lang w:val="en-US"/>
              </w:rPr>
            </w:pPr>
          </w:p>
          <w:p w14:paraId="7DC218EA" w14:textId="77777777" w:rsidR="00E06726" w:rsidRPr="001F0C0C" w:rsidRDefault="00E06726" w:rsidP="00E06726">
            <w:pPr>
              <w:spacing w:after="60" w:line="240" w:lineRule="auto"/>
              <w:rPr>
                <w:rFonts w:ascii="Calibri" w:eastAsia="Calibri" w:hAnsi="Calibri" w:cs="Times New Roman"/>
                <w:b/>
                <w:sz w:val="18"/>
                <w:szCs w:val="18"/>
              </w:rPr>
            </w:pPr>
            <w:r w:rsidRPr="001F0C0C">
              <w:rPr>
                <w:sz w:val="18"/>
                <w:lang w:val="en-US"/>
              </w:rPr>
              <w:t>The article covers the current acceptable definition of collection charge.</w:t>
            </w:r>
          </w:p>
        </w:tc>
        <w:tc>
          <w:tcPr>
            <w:tcW w:w="2047" w:type="dxa"/>
            <w:tcMar>
              <w:left w:w="85" w:type="dxa"/>
              <w:right w:w="85" w:type="dxa"/>
            </w:tcMar>
          </w:tcPr>
          <w:p w14:paraId="1A42B941" w14:textId="77777777" w:rsidR="00E06726" w:rsidRPr="001F0C0C" w:rsidRDefault="00E06726" w:rsidP="00E06726">
            <w:pPr>
              <w:spacing w:after="60" w:line="240" w:lineRule="auto"/>
              <w:rPr>
                <w:sz w:val="18"/>
                <w:lang w:val="en-US"/>
              </w:rPr>
            </w:pPr>
          </w:p>
          <w:p w14:paraId="0CC9A9FD"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covers the future acceptable definition of collection charge.</w:t>
            </w:r>
          </w:p>
        </w:tc>
        <w:tc>
          <w:tcPr>
            <w:tcW w:w="1308" w:type="dxa"/>
            <w:shd w:val="clear" w:color="auto" w:fill="auto"/>
            <w:tcMar>
              <w:left w:w="85" w:type="dxa"/>
              <w:right w:w="85" w:type="dxa"/>
            </w:tcMar>
          </w:tcPr>
          <w:p w14:paraId="2F8B0B4E" w14:textId="77777777" w:rsidR="00E06726" w:rsidRPr="001F0C0C" w:rsidRDefault="00E06726" w:rsidP="00E06726">
            <w:pPr>
              <w:spacing w:after="60" w:line="240" w:lineRule="auto"/>
              <w:rPr>
                <w:rFonts w:ascii="Calibri" w:eastAsia="Calibri" w:hAnsi="Calibri" w:cs="Times New Roman"/>
                <w:b/>
                <w:sz w:val="18"/>
                <w:szCs w:val="18"/>
              </w:rPr>
            </w:pPr>
          </w:p>
          <w:p w14:paraId="043D7240"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011BB258" w14:textId="77777777" w:rsidTr="003548F9">
        <w:trPr>
          <w:jc w:val="center"/>
        </w:trPr>
        <w:tc>
          <w:tcPr>
            <w:tcW w:w="909" w:type="dxa"/>
            <w:tcMar>
              <w:left w:w="85" w:type="dxa"/>
              <w:right w:w="85" w:type="dxa"/>
            </w:tcMar>
          </w:tcPr>
          <w:p w14:paraId="01D3E7AB" w14:textId="77777777" w:rsidR="00E06726" w:rsidRPr="001F0C0C" w:rsidRDefault="00E06726" w:rsidP="00E06726">
            <w:pPr>
              <w:spacing w:after="60" w:line="240" w:lineRule="auto"/>
              <w:rPr>
                <w:rFonts w:ascii="Calibri" w:eastAsia="Calibri" w:hAnsi="Calibri" w:cs="Calibri"/>
                <w:b/>
                <w:bCs/>
                <w:sz w:val="18"/>
                <w:szCs w:val="18"/>
                <w:lang w:val="en-US"/>
              </w:rPr>
            </w:pPr>
          </w:p>
          <w:p w14:paraId="396B336F"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3 </w:t>
            </w:r>
          </w:p>
        </w:tc>
        <w:tc>
          <w:tcPr>
            <w:tcW w:w="2104" w:type="dxa"/>
            <w:tcMar>
              <w:left w:w="85" w:type="dxa"/>
              <w:right w:w="85" w:type="dxa"/>
            </w:tcMar>
          </w:tcPr>
          <w:p w14:paraId="60A0F886" w14:textId="77777777" w:rsidR="00E06726" w:rsidRPr="001F0C0C" w:rsidRDefault="00E06726" w:rsidP="00E06726">
            <w:pPr>
              <w:spacing w:after="60" w:line="240" w:lineRule="auto"/>
              <w:rPr>
                <w:rFonts w:ascii="Calibri" w:eastAsia="Calibri" w:hAnsi="Calibri" w:cs="Calibri"/>
                <w:bCs/>
                <w:sz w:val="18"/>
                <w:szCs w:val="18"/>
                <w:lang w:val="en-US"/>
              </w:rPr>
            </w:pPr>
          </w:p>
          <w:p w14:paraId="1A6B1D4D"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3.1 Member States shall </w:t>
            </w:r>
            <w:proofErr w:type="spellStart"/>
            <w:r w:rsidRPr="001F0C0C">
              <w:rPr>
                <w:rFonts w:ascii="Calibri" w:eastAsia="Calibri" w:hAnsi="Calibri" w:cs="Calibri"/>
                <w:bCs/>
                <w:sz w:val="18"/>
                <w:szCs w:val="18"/>
                <w:lang w:val="en-US"/>
              </w:rPr>
              <w:t>endeavour</w:t>
            </w:r>
            <w:proofErr w:type="spellEnd"/>
            <w:r w:rsidRPr="001F0C0C">
              <w:rPr>
                <w:rFonts w:ascii="Calibri" w:eastAsia="Calibri" w:hAnsi="Calibri" w:cs="Calibri"/>
                <w:bCs/>
                <w:sz w:val="18"/>
                <w:szCs w:val="18"/>
                <w:lang w:val="en-US"/>
              </w:rPr>
              <w:t xml:space="preserve"> to ensure that authorized operating agencies cooperate in the establishment, operation and maintenance of the international network to provide a satisfactory quality of service</w:t>
            </w:r>
          </w:p>
        </w:tc>
        <w:tc>
          <w:tcPr>
            <w:tcW w:w="2104" w:type="dxa"/>
            <w:tcMar>
              <w:left w:w="85" w:type="dxa"/>
              <w:right w:w="85" w:type="dxa"/>
            </w:tcMar>
          </w:tcPr>
          <w:p w14:paraId="1A4FC6AD"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01859B11"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3.1 Members shall ensure that administrations* cooperate in the establishment, operation and maintenance of the international network to provide a satisfactory quality of service.</w:t>
            </w:r>
          </w:p>
        </w:tc>
        <w:tc>
          <w:tcPr>
            <w:tcW w:w="2047" w:type="dxa"/>
            <w:tcMar>
              <w:left w:w="85" w:type="dxa"/>
              <w:right w:w="85" w:type="dxa"/>
            </w:tcMar>
          </w:tcPr>
          <w:p w14:paraId="7D9A81D6" w14:textId="77777777" w:rsidR="00E06726" w:rsidRPr="001F0C0C" w:rsidRDefault="00E06726" w:rsidP="00E06726">
            <w:pPr>
              <w:spacing w:after="60" w:line="240" w:lineRule="auto"/>
              <w:rPr>
                <w:sz w:val="18"/>
                <w:lang w:val="en-US"/>
              </w:rPr>
            </w:pPr>
          </w:p>
          <w:p w14:paraId="2B73E475"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Article addresses the current need for development of network services, meeting agreed QoS standards.</w:t>
            </w:r>
          </w:p>
        </w:tc>
        <w:tc>
          <w:tcPr>
            <w:tcW w:w="2047" w:type="dxa"/>
            <w:tcMar>
              <w:left w:w="85" w:type="dxa"/>
              <w:right w:w="85" w:type="dxa"/>
            </w:tcMar>
          </w:tcPr>
          <w:p w14:paraId="1810294F" w14:textId="77777777" w:rsidR="00E06726" w:rsidRPr="001F0C0C" w:rsidRDefault="00E06726" w:rsidP="00E06726">
            <w:pPr>
              <w:spacing w:after="60" w:line="240" w:lineRule="auto"/>
              <w:rPr>
                <w:sz w:val="18"/>
                <w:lang w:val="en-US"/>
              </w:rPr>
            </w:pPr>
          </w:p>
          <w:p w14:paraId="3F0D7625"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Article addresses the QoS  concerns for future and emerging technologies</w:t>
            </w:r>
          </w:p>
        </w:tc>
        <w:tc>
          <w:tcPr>
            <w:tcW w:w="1308" w:type="dxa"/>
            <w:tcMar>
              <w:left w:w="85" w:type="dxa"/>
              <w:right w:w="85" w:type="dxa"/>
            </w:tcMar>
          </w:tcPr>
          <w:p w14:paraId="027A36FF" w14:textId="77777777" w:rsidR="00E06726" w:rsidRPr="001F0C0C" w:rsidRDefault="00E06726" w:rsidP="00E06726">
            <w:pPr>
              <w:spacing w:after="60" w:line="240" w:lineRule="auto"/>
              <w:rPr>
                <w:rFonts w:ascii="Calibri" w:eastAsia="Calibri" w:hAnsi="Calibri" w:cs="Times New Roman"/>
                <w:sz w:val="18"/>
                <w:szCs w:val="18"/>
              </w:rPr>
            </w:pPr>
          </w:p>
          <w:p w14:paraId="259C880A"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0E8C04F" w14:textId="77777777" w:rsidTr="003548F9">
        <w:trPr>
          <w:jc w:val="center"/>
        </w:trPr>
        <w:tc>
          <w:tcPr>
            <w:tcW w:w="909" w:type="dxa"/>
            <w:tcMar>
              <w:left w:w="85" w:type="dxa"/>
              <w:right w:w="85" w:type="dxa"/>
            </w:tcMar>
          </w:tcPr>
          <w:p w14:paraId="1E9581C2" w14:textId="77777777" w:rsidR="00E06726" w:rsidRPr="001F0C0C" w:rsidRDefault="00E06726" w:rsidP="00E06726">
            <w:pPr>
              <w:spacing w:after="60" w:line="240" w:lineRule="auto"/>
              <w:rPr>
                <w:rFonts w:ascii="Calibri" w:eastAsia="Calibri" w:hAnsi="Calibri" w:cs="Calibri"/>
                <w:b/>
                <w:bCs/>
                <w:sz w:val="18"/>
                <w:szCs w:val="18"/>
                <w:lang w:val="en-US"/>
              </w:rPr>
            </w:pPr>
          </w:p>
          <w:p w14:paraId="689FB44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3 </w:t>
            </w:r>
          </w:p>
        </w:tc>
        <w:tc>
          <w:tcPr>
            <w:tcW w:w="2104" w:type="dxa"/>
            <w:tcMar>
              <w:left w:w="85" w:type="dxa"/>
              <w:right w:w="85" w:type="dxa"/>
            </w:tcMar>
          </w:tcPr>
          <w:p w14:paraId="51D349F0" w14:textId="77777777" w:rsidR="00E06726" w:rsidRPr="001F0C0C" w:rsidRDefault="00E06726" w:rsidP="00E06726">
            <w:pPr>
              <w:spacing w:after="60" w:line="240" w:lineRule="auto"/>
              <w:rPr>
                <w:rFonts w:ascii="Calibri" w:eastAsia="Calibri" w:hAnsi="Calibri" w:cs="Calibri"/>
                <w:bCs/>
                <w:sz w:val="18"/>
                <w:szCs w:val="18"/>
                <w:lang w:val="en-US"/>
              </w:rPr>
            </w:pPr>
          </w:p>
          <w:p w14:paraId="31C86B6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3.2 Member States shall </w:t>
            </w:r>
            <w:proofErr w:type="spellStart"/>
            <w:r w:rsidRPr="001F0C0C">
              <w:rPr>
                <w:rFonts w:ascii="Calibri" w:eastAsia="Calibri" w:hAnsi="Calibri" w:cs="Calibri"/>
                <w:bCs/>
                <w:sz w:val="18"/>
                <w:szCs w:val="18"/>
                <w:lang w:val="en-US"/>
              </w:rPr>
              <w:t>endeavour</w:t>
            </w:r>
            <w:proofErr w:type="spellEnd"/>
            <w:r w:rsidRPr="001F0C0C">
              <w:rPr>
                <w:rFonts w:ascii="Calibri" w:eastAsia="Calibri" w:hAnsi="Calibri" w:cs="Calibri"/>
                <w:bCs/>
                <w:sz w:val="18"/>
                <w:szCs w:val="18"/>
                <w:lang w:val="en-US"/>
              </w:rPr>
              <w:t xml:space="preserve"> to ensure the provision of sufficient telecommunication facilities to meet the demand for international telecommunication services.</w:t>
            </w:r>
          </w:p>
        </w:tc>
        <w:tc>
          <w:tcPr>
            <w:tcW w:w="2104" w:type="dxa"/>
            <w:tcMar>
              <w:left w:w="85" w:type="dxa"/>
              <w:right w:w="85" w:type="dxa"/>
            </w:tcMar>
          </w:tcPr>
          <w:p w14:paraId="70CC575B"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6A402635"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3.2 Administrations* shall </w:t>
            </w:r>
            <w:proofErr w:type="spellStart"/>
            <w:r w:rsidRPr="001F0C0C">
              <w:rPr>
                <w:rFonts w:ascii="Calibri" w:eastAsia="Calibri" w:hAnsi="Calibri" w:cs="Calibri"/>
                <w:bCs/>
                <w:sz w:val="18"/>
                <w:szCs w:val="18"/>
                <w:lang w:val="en-US"/>
              </w:rPr>
              <w:t>endeavour</w:t>
            </w:r>
            <w:proofErr w:type="spellEnd"/>
            <w:r w:rsidRPr="001F0C0C">
              <w:rPr>
                <w:rFonts w:ascii="Calibri" w:eastAsia="Calibri" w:hAnsi="Calibri" w:cs="Calibri"/>
                <w:bCs/>
                <w:sz w:val="18"/>
                <w:szCs w:val="18"/>
                <w:lang w:val="en-US"/>
              </w:rPr>
              <w:t xml:space="preserve"> to provide sufficient telecommunication facilities to meet the requirements of and demand for international telecommunication services.</w:t>
            </w:r>
          </w:p>
        </w:tc>
        <w:tc>
          <w:tcPr>
            <w:tcW w:w="2047" w:type="dxa"/>
            <w:tcMar>
              <w:left w:w="85" w:type="dxa"/>
              <w:right w:w="85" w:type="dxa"/>
            </w:tcMar>
          </w:tcPr>
          <w:p w14:paraId="3A06ABAD" w14:textId="77777777" w:rsidR="00E06726" w:rsidRPr="001F0C0C" w:rsidRDefault="00E06726" w:rsidP="00E06726">
            <w:pPr>
              <w:spacing w:after="60" w:line="240" w:lineRule="auto"/>
              <w:rPr>
                <w:sz w:val="18"/>
                <w:lang w:val="en-US"/>
              </w:rPr>
            </w:pPr>
          </w:p>
          <w:p w14:paraId="2CF4DF52"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 xml:space="preserve">Article addresses the current need for development of network service to deliver solutions to various agencies. </w:t>
            </w:r>
          </w:p>
        </w:tc>
        <w:tc>
          <w:tcPr>
            <w:tcW w:w="2047" w:type="dxa"/>
            <w:tcMar>
              <w:left w:w="85" w:type="dxa"/>
              <w:right w:w="85" w:type="dxa"/>
            </w:tcMar>
          </w:tcPr>
          <w:p w14:paraId="49280D9A" w14:textId="77777777" w:rsidR="00E06726" w:rsidRPr="001F0C0C" w:rsidRDefault="00E06726" w:rsidP="00E06726">
            <w:pPr>
              <w:spacing w:after="60" w:line="240" w:lineRule="auto"/>
              <w:rPr>
                <w:sz w:val="18"/>
                <w:lang w:val="en-US"/>
              </w:rPr>
            </w:pPr>
          </w:p>
          <w:p w14:paraId="209EAB5B" w14:textId="77777777" w:rsidR="00E06726" w:rsidRPr="001F0C0C" w:rsidRDefault="00E06726" w:rsidP="00E06726">
            <w:pPr>
              <w:spacing w:after="60" w:line="240" w:lineRule="auto"/>
              <w:rPr>
                <w:sz w:val="18"/>
                <w:lang w:val="en-US"/>
              </w:rPr>
            </w:pPr>
            <w:r w:rsidRPr="001F0C0C">
              <w:rPr>
                <w:sz w:val="18"/>
                <w:lang w:val="en-US"/>
              </w:rPr>
              <w:t>The provision is flexible</w:t>
            </w:r>
          </w:p>
          <w:p w14:paraId="022096CE" w14:textId="77777777" w:rsidR="00E06726" w:rsidRPr="001F0C0C" w:rsidRDefault="00E06726" w:rsidP="00E06726">
            <w:pPr>
              <w:spacing w:after="60" w:line="240" w:lineRule="auto"/>
              <w:rPr>
                <w:rFonts w:ascii="Calibri" w:eastAsia="Calibri" w:hAnsi="Calibri" w:cs="Times New Roman"/>
                <w:sz w:val="18"/>
                <w:szCs w:val="18"/>
              </w:rPr>
            </w:pPr>
          </w:p>
        </w:tc>
        <w:tc>
          <w:tcPr>
            <w:tcW w:w="1308" w:type="dxa"/>
            <w:shd w:val="clear" w:color="auto" w:fill="auto"/>
            <w:tcMar>
              <w:left w:w="85" w:type="dxa"/>
              <w:right w:w="85" w:type="dxa"/>
            </w:tcMar>
          </w:tcPr>
          <w:p w14:paraId="37462106" w14:textId="77777777" w:rsidR="00E06726" w:rsidRPr="001F0C0C" w:rsidRDefault="00E06726" w:rsidP="00E06726">
            <w:pPr>
              <w:spacing w:after="60" w:line="240" w:lineRule="auto"/>
              <w:rPr>
                <w:rFonts w:ascii="Calibri" w:eastAsia="Calibri" w:hAnsi="Calibri" w:cs="Times New Roman"/>
                <w:sz w:val="18"/>
                <w:szCs w:val="18"/>
              </w:rPr>
            </w:pPr>
          </w:p>
          <w:p w14:paraId="186DA1E6"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09638260" w14:textId="77777777" w:rsidTr="003548F9">
        <w:trPr>
          <w:jc w:val="center"/>
        </w:trPr>
        <w:tc>
          <w:tcPr>
            <w:tcW w:w="909" w:type="dxa"/>
            <w:shd w:val="clear" w:color="auto" w:fill="auto"/>
            <w:tcMar>
              <w:left w:w="85" w:type="dxa"/>
              <w:right w:w="85" w:type="dxa"/>
            </w:tcMar>
          </w:tcPr>
          <w:p w14:paraId="3C2662AD" w14:textId="77777777" w:rsidR="00E06726" w:rsidRPr="001F0C0C" w:rsidRDefault="00E06726" w:rsidP="00E06726">
            <w:pPr>
              <w:spacing w:after="60" w:line="240" w:lineRule="auto"/>
              <w:rPr>
                <w:rFonts w:ascii="Calibri" w:eastAsia="Calibri" w:hAnsi="Calibri" w:cs="Calibri"/>
                <w:b/>
                <w:bCs/>
                <w:sz w:val="18"/>
                <w:szCs w:val="18"/>
                <w:lang w:val="en-US"/>
              </w:rPr>
            </w:pPr>
          </w:p>
          <w:p w14:paraId="27A467B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3 </w:t>
            </w:r>
          </w:p>
        </w:tc>
        <w:tc>
          <w:tcPr>
            <w:tcW w:w="2104" w:type="dxa"/>
            <w:shd w:val="clear" w:color="auto" w:fill="auto"/>
            <w:tcMar>
              <w:left w:w="85" w:type="dxa"/>
              <w:right w:w="85" w:type="dxa"/>
            </w:tcMar>
          </w:tcPr>
          <w:p w14:paraId="692C4573" w14:textId="77777777" w:rsidR="00E06726" w:rsidRPr="001F0C0C" w:rsidRDefault="00E06726" w:rsidP="00E06726">
            <w:pPr>
              <w:spacing w:after="60" w:line="240" w:lineRule="auto"/>
              <w:rPr>
                <w:rFonts w:ascii="Calibri" w:eastAsia="Calibri" w:hAnsi="Calibri" w:cs="Calibri"/>
                <w:bCs/>
                <w:sz w:val="18"/>
                <w:szCs w:val="18"/>
                <w:lang w:val="en-US"/>
              </w:rPr>
            </w:pPr>
          </w:p>
          <w:p w14:paraId="627148C8"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3.3 Authorized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2104" w:type="dxa"/>
            <w:shd w:val="clear" w:color="auto" w:fill="auto"/>
            <w:tcMar>
              <w:left w:w="85" w:type="dxa"/>
              <w:right w:w="85" w:type="dxa"/>
            </w:tcMar>
          </w:tcPr>
          <w:p w14:paraId="2F021219"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7D7D2311"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3.3 Administrations* shall determine by mutual agreement which international routes are to be used. Pending agreement and provided that there is no direct route existing between the terminal administrations* concerned, the origin administration* has the choice to determine the routing of its outgoing telecommunication traffic, taking into account the interests of the relevant transit and destination administrations*.</w:t>
            </w:r>
          </w:p>
        </w:tc>
        <w:tc>
          <w:tcPr>
            <w:tcW w:w="2047" w:type="dxa"/>
            <w:tcMar>
              <w:left w:w="85" w:type="dxa"/>
              <w:right w:w="85" w:type="dxa"/>
            </w:tcMar>
          </w:tcPr>
          <w:p w14:paraId="44B74926" w14:textId="77777777" w:rsidR="00E06726" w:rsidRPr="001F0C0C" w:rsidRDefault="00E06726" w:rsidP="00E06726">
            <w:pPr>
              <w:spacing w:after="60" w:line="240" w:lineRule="auto"/>
              <w:rPr>
                <w:sz w:val="18"/>
                <w:lang w:val="en-US"/>
              </w:rPr>
            </w:pPr>
          </w:p>
          <w:p w14:paraId="467E07F4"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Article addresses the current practice in routing of traffic.</w:t>
            </w:r>
          </w:p>
        </w:tc>
        <w:tc>
          <w:tcPr>
            <w:tcW w:w="2047" w:type="dxa"/>
            <w:tcMar>
              <w:left w:w="85" w:type="dxa"/>
              <w:right w:w="85" w:type="dxa"/>
            </w:tcMar>
          </w:tcPr>
          <w:p w14:paraId="6C03EA9D" w14:textId="77777777" w:rsidR="00E06726" w:rsidRPr="001F0C0C" w:rsidRDefault="00E06726" w:rsidP="00E06726">
            <w:pPr>
              <w:spacing w:after="60" w:line="240" w:lineRule="auto"/>
              <w:rPr>
                <w:sz w:val="18"/>
                <w:lang w:val="en-US"/>
              </w:rPr>
            </w:pPr>
          </w:p>
          <w:p w14:paraId="6D4C741B"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Routing must be allowed to be determined by both parties, subject to best practices. the goal of communication must not only be to send information but also send quality information</w:t>
            </w:r>
          </w:p>
        </w:tc>
        <w:tc>
          <w:tcPr>
            <w:tcW w:w="1308" w:type="dxa"/>
            <w:tcMar>
              <w:left w:w="85" w:type="dxa"/>
              <w:right w:w="85" w:type="dxa"/>
            </w:tcMar>
          </w:tcPr>
          <w:p w14:paraId="290F1F61" w14:textId="77777777" w:rsidR="00E06726" w:rsidRPr="001F0C0C" w:rsidRDefault="00E06726" w:rsidP="00E06726">
            <w:pPr>
              <w:spacing w:after="60" w:line="240" w:lineRule="auto"/>
              <w:rPr>
                <w:rFonts w:ascii="Calibri" w:eastAsia="Calibri" w:hAnsi="Calibri" w:cs="Times New Roman"/>
                <w:sz w:val="18"/>
                <w:szCs w:val="18"/>
              </w:rPr>
            </w:pPr>
          </w:p>
          <w:p w14:paraId="4433918C"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r w:rsidRPr="001F0C0C">
              <w:rPr>
                <w:rFonts w:ascii="Calibri" w:eastAsia="Calibri" w:hAnsi="Calibri" w:cs="Times New Roman"/>
                <w:sz w:val="18"/>
                <w:szCs w:val="18"/>
              </w:rPr>
              <w:t>.</w:t>
            </w:r>
          </w:p>
        </w:tc>
      </w:tr>
      <w:tr w:rsidR="00E06726" w:rsidRPr="001F0C0C" w14:paraId="01977865" w14:textId="77777777" w:rsidTr="003548F9">
        <w:trPr>
          <w:jc w:val="center"/>
        </w:trPr>
        <w:tc>
          <w:tcPr>
            <w:tcW w:w="909" w:type="dxa"/>
            <w:tcMar>
              <w:left w:w="85" w:type="dxa"/>
              <w:right w:w="85" w:type="dxa"/>
            </w:tcMar>
          </w:tcPr>
          <w:p w14:paraId="498D6089" w14:textId="77777777" w:rsidR="00E06726" w:rsidRPr="001F0C0C" w:rsidRDefault="00E06726" w:rsidP="00E06726">
            <w:pPr>
              <w:spacing w:after="60" w:line="240" w:lineRule="auto"/>
              <w:rPr>
                <w:rFonts w:ascii="Calibri" w:eastAsia="Calibri" w:hAnsi="Calibri" w:cs="Calibri"/>
                <w:b/>
                <w:bCs/>
                <w:sz w:val="18"/>
                <w:szCs w:val="18"/>
                <w:lang w:val="en-US"/>
              </w:rPr>
            </w:pPr>
          </w:p>
          <w:p w14:paraId="4FBD426F"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lang w:val="en-US"/>
              </w:rPr>
              <w:t>Article 3</w:t>
            </w:r>
          </w:p>
        </w:tc>
        <w:tc>
          <w:tcPr>
            <w:tcW w:w="2104" w:type="dxa"/>
            <w:tcMar>
              <w:left w:w="85" w:type="dxa"/>
              <w:right w:w="85" w:type="dxa"/>
            </w:tcMar>
          </w:tcPr>
          <w:p w14:paraId="2AAA6DEC" w14:textId="77777777" w:rsidR="00E06726" w:rsidRPr="001F0C0C" w:rsidRDefault="00E06726" w:rsidP="00E06726">
            <w:pPr>
              <w:spacing w:after="60" w:line="240" w:lineRule="auto"/>
              <w:rPr>
                <w:rFonts w:ascii="Calibri" w:eastAsia="Calibri" w:hAnsi="Calibri" w:cs="Calibri"/>
                <w:bCs/>
                <w:sz w:val="18"/>
                <w:szCs w:val="18"/>
                <w:lang w:val="en-US"/>
              </w:rPr>
            </w:pPr>
          </w:p>
          <w:p w14:paraId="6747C92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3.4 Subject to national law, any user, by having access to the international network, has the right to send traffic. A satisfactory </w:t>
            </w:r>
            <w:r w:rsidRPr="001F0C0C">
              <w:rPr>
                <w:rFonts w:ascii="Calibri" w:eastAsia="Calibri" w:hAnsi="Calibri" w:cs="Calibri"/>
                <w:bCs/>
                <w:sz w:val="18"/>
                <w:szCs w:val="18"/>
                <w:lang w:val="en-US"/>
              </w:rPr>
              <w:lastRenderedPageBreak/>
              <w:t>quality of service should be maintained to the greatest extent practicable, corresponding to the relevant ITU-T Recommendations.</w:t>
            </w:r>
          </w:p>
        </w:tc>
        <w:tc>
          <w:tcPr>
            <w:tcW w:w="2104" w:type="dxa"/>
            <w:tcMar>
              <w:left w:w="85" w:type="dxa"/>
              <w:right w:w="85" w:type="dxa"/>
            </w:tcMar>
          </w:tcPr>
          <w:p w14:paraId="47FCD5E1" w14:textId="77777777" w:rsidR="00E06726" w:rsidRPr="001F0C0C" w:rsidRDefault="00E06726" w:rsidP="00E06726">
            <w:pPr>
              <w:spacing w:after="60" w:line="240" w:lineRule="auto"/>
              <w:ind w:left="-44"/>
              <w:rPr>
                <w:rFonts w:ascii="Calibri" w:eastAsia="Calibri" w:hAnsi="Calibri" w:cs="Calibri"/>
                <w:bCs/>
                <w:sz w:val="18"/>
                <w:szCs w:val="18"/>
                <w:lang w:val="en-US"/>
              </w:rPr>
            </w:pPr>
          </w:p>
          <w:p w14:paraId="49A5E41E" w14:textId="77777777" w:rsidR="00E06726" w:rsidRPr="001F0C0C" w:rsidRDefault="00E06726" w:rsidP="00E06726">
            <w:pPr>
              <w:spacing w:after="60" w:line="240" w:lineRule="auto"/>
              <w:ind w:left="-44"/>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3.4 Subject to national law, any user, by having access to the international network established by an administration*, has the right to send traffic. A </w:t>
            </w:r>
            <w:r w:rsidRPr="001F0C0C">
              <w:rPr>
                <w:rFonts w:ascii="Calibri" w:eastAsia="Calibri" w:hAnsi="Calibri" w:cs="Calibri"/>
                <w:bCs/>
                <w:sz w:val="18"/>
                <w:szCs w:val="18"/>
                <w:lang w:val="en-US"/>
              </w:rPr>
              <w:lastRenderedPageBreak/>
              <w:t>satisfactory quality of service should be maintained to the greatest extent practicable, corresponding to relevant CCITT Recommendations.</w:t>
            </w:r>
          </w:p>
        </w:tc>
        <w:tc>
          <w:tcPr>
            <w:tcW w:w="2047" w:type="dxa"/>
            <w:tcMar>
              <w:left w:w="85" w:type="dxa"/>
              <w:right w:w="85" w:type="dxa"/>
            </w:tcMar>
          </w:tcPr>
          <w:p w14:paraId="7C2D2265" w14:textId="77777777" w:rsidR="00E06726" w:rsidRPr="001F0C0C" w:rsidRDefault="00E06726" w:rsidP="00E06726">
            <w:pPr>
              <w:spacing w:after="60" w:line="240" w:lineRule="auto"/>
              <w:rPr>
                <w:sz w:val="18"/>
                <w:lang w:val="en-US"/>
              </w:rPr>
            </w:pPr>
          </w:p>
          <w:p w14:paraId="6A8D722D"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Article allows users to establish networking relationships freely.</w:t>
            </w:r>
          </w:p>
        </w:tc>
        <w:tc>
          <w:tcPr>
            <w:tcW w:w="2047" w:type="dxa"/>
            <w:tcMar>
              <w:left w:w="85" w:type="dxa"/>
              <w:right w:w="85" w:type="dxa"/>
            </w:tcMar>
          </w:tcPr>
          <w:p w14:paraId="4F62215B" w14:textId="77777777" w:rsidR="00E06726" w:rsidRPr="001F0C0C" w:rsidRDefault="00E06726" w:rsidP="00E06726">
            <w:pPr>
              <w:spacing w:after="60" w:line="240" w:lineRule="auto"/>
              <w:rPr>
                <w:sz w:val="18"/>
                <w:lang w:val="en-US"/>
              </w:rPr>
            </w:pPr>
          </w:p>
          <w:p w14:paraId="02A68750"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must amend definition of “user” to cover emerging technologies such as robotics.</w:t>
            </w:r>
          </w:p>
        </w:tc>
        <w:tc>
          <w:tcPr>
            <w:tcW w:w="1308" w:type="dxa"/>
            <w:tcMar>
              <w:left w:w="85" w:type="dxa"/>
              <w:right w:w="85" w:type="dxa"/>
            </w:tcMar>
          </w:tcPr>
          <w:p w14:paraId="49A1C714" w14:textId="77777777" w:rsidR="00E06726" w:rsidRPr="001F0C0C" w:rsidRDefault="00E06726" w:rsidP="00E06726">
            <w:pPr>
              <w:spacing w:after="60" w:line="240" w:lineRule="auto"/>
              <w:rPr>
                <w:rFonts w:ascii="Calibri" w:eastAsia="Calibri" w:hAnsi="Calibri" w:cs="Times New Roman"/>
                <w:sz w:val="18"/>
                <w:szCs w:val="18"/>
              </w:rPr>
            </w:pPr>
          </w:p>
          <w:p w14:paraId="5E5F1AE4"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A19CEAB" w14:textId="77777777" w:rsidTr="003548F9">
        <w:trPr>
          <w:jc w:val="center"/>
        </w:trPr>
        <w:tc>
          <w:tcPr>
            <w:tcW w:w="909" w:type="dxa"/>
            <w:tcMar>
              <w:left w:w="85" w:type="dxa"/>
              <w:right w:w="85" w:type="dxa"/>
            </w:tcMar>
          </w:tcPr>
          <w:p w14:paraId="2AF26CD2" w14:textId="77777777" w:rsidR="00E06726" w:rsidRPr="001F0C0C" w:rsidRDefault="00E06726" w:rsidP="00E06726">
            <w:pPr>
              <w:spacing w:after="60" w:line="240" w:lineRule="auto"/>
              <w:rPr>
                <w:rFonts w:ascii="Calibri" w:eastAsia="Calibri" w:hAnsi="Calibri" w:cs="Calibri"/>
                <w:b/>
                <w:bCs/>
                <w:sz w:val="18"/>
                <w:szCs w:val="18"/>
                <w:lang w:val="en-US"/>
              </w:rPr>
            </w:pPr>
          </w:p>
          <w:p w14:paraId="31457BA0"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3 </w:t>
            </w:r>
          </w:p>
        </w:tc>
        <w:tc>
          <w:tcPr>
            <w:tcW w:w="2104" w:type="dxa"/>
            <w:tcMar>
              <w:left w:w="85" w:type="dxa"/>
              <w:right w:w="85" w:type="dxa"/>
            </w:tcMar>
          </w:tcPr>
          <w:p w14:paraId="51A4651B" w14:textId="77777777" w:rsidR="00E06726" w:rsidRPr="001F0C0C" w:rsidRDefault="00E06726" w:rsidP="00E06726">
            <w:pPr>
              <w:spacing w:after="60" w:line="240" w:lineRule="auto"/>
              <w:rPr>
                <w:rFonts w:ascii="Calibri" w:eastAsia="Calibri" w:hAnsi="Calibri" w:cs="Calibri"/>
                <w:bCs/>
                <w:sz w:val="18"/>
                <w:szCs w:val="18"/>
                <w:lang w:val="en-US"/>
              </w:rPr>
            </w:pPr>
          </w:p>
          <w:p w14:paraId="2AC792F1"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3.5 Member States shall </w:t>
            </w:r>
            <w:proofErr w:type="spellStart"/>
            <w:r w:rsidRPr="001F0C0C">
              <w:rPr>
                <w:rFonts w:ascii="Calibri" w:eastAsia="Calibri" w:hAnsi="Calibri" w:cs="Calibri"/>
                <w:bCs/>
                <w:sz w:val="18"/>
                <w:szCs w:val="18"/>
                <w:lang w:val="en-US"/>
              </w:rPr>
              <w:t>endeavour</w:t>
            </w:r>
            <w:proofErr w:type="spellEnd"/>
            <w:r w:rsidRPr="001F0C0C">
              <w:rPr>
                <w:rFonts w:ascii="Calibri" w:eastAsia="Calibri" w:hAnsi="Calibri" w:cs="Calibri"/>
                <w:bCs/>
                <w:sz w:val="18"/>
                <w:szCs w:val="18"/>
                <w:lang w:val="en-US"/>
              </w:rPr>
              <w:t xml:space="preserve"> to ensure that international telecommunication numbering resources specified in ITU-T Recommendations are used only by the assignees and only for the purposes for which they were assigned; and that unassigned resources are not used.</w:t>
            </w:r>
          </w:p>
        </w:tc>
        <w:tc>
          <w:tcPr>
            <w:tcW w:w="2104" w:type="dxa"/>
            <w:tcMar>
              <w:left w:w="85" w:type="dxa"/>
              <w:right w:w="85" w:type="dxa"/>
            </w:tcMar>
          </w:tcPr>
          <w:p w14:paraId="455CE657" w14:textId="77777777" w:rsidR="00E06726" w:rsidRPr="001F0C0C" w:rsidRDefault="00E06726" w:rsidP="00E06726">
            <w:pPr>
              <w:spacing w:after="60" w:line="240" w:lineRule="auto"/>
              <w:rPr>
                <w:rFonts w:ascii="Calibri" w:eastAsia="Calibri" w:hAnsi="Calibri" w:cs="Calibri"/>
                <w:bCs/>
                <w:sz w:val="18"/>
                <w:szCs w:val="18"/>
                <w:lang w:val="en-US"/>
              </w:rPr>
            </w:pPr>
          </w:p>
          <w:p w14:paraId="17FD79B0"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w:t>
            </w:r>
          </w:p>
        </w:tc>
        <w:tc>
          <w:tcPr>
            <w:tcW w:w="2047" w:type="dxa"/>
            <w:tcMar>
              <w:left w:w="85" w:type="dxa"/>
              <w:right w:w="85" w:type="dxa"/>
            </w:tcMar>
          </w:tcPr>
          <w:p w14:paraId="723225DB" w14:textId="77777777" w:rsidR="00E06726" w:rsidRPr="001F0C0C" w:rsidRDefault="00E06726" w:rsidP="00E06726">
            <w:pPr>
              <w:spacing w:after="60" w:line="240" w:lineRule="auto"/>
              <w:rPr>
                <w:sz w:val="18"/>
                <w:lang w:val="en-US"/>
              </w:rPr>
            </w:pPr>
          </w:p>
          <w:p w14:paraId="08E3495C"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enforces compliance on numbering resources for accountability purposes.</w:t>
            </w:r>
          </w:p>
        </w:tc>
        <w:tc>
          <w:tcPr>
            <w:tcW w:w="2047" w:type="dxa"/>
            <w:tcMar>
              <w:left w:w="85" w:type="dxa"/>
              <w:right w:w="85" w:type="dxa"/>
            </w:tcMar>
          </w:tcPr>
          <w:p w14:paraId="1281F936" w14:textId="77777777" w:rsidR="00E06726" w:rsidRPr="001F0C0C" w:rsidRDefault="00E06726" w:rsidP="00E06726">
            <w:pPr>
              <w:spacing w:after="60" w:line="240" w:lineRule="auto"/>
              <w:rPr>
                <w:sz w:val="18"/>
                <w:lang w:val="en-US"/>
              </w:rPr>
            </w:pPr>
          </w:p>
          <w:p w14:paraId="1F42353B"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enforces future compliance on numbering resources for accountability purposes.</w:t>
            </w:r>
          </w:p>
        </w:tc>
        <w:tc>
          <w:tcPr>
            <w:tcW w:w="1308" w:type="dxa"/>
            <w:tcMar>
              <w:left w:w="85" w:type="dxa"/>
              <w:right w:w="85" w:type="dxa"/>
            </w:tcMar>
          </w:tcPr>
          <w:p w14:paraId="4A00DD24" w14:textId="77777777" w:rsidR="00E06726" w:rsidRPr="001F0C0C" w:rsidRDefault="00E06726" w:rsidP="00E06726">
            <w:pPr>
              <w:spacing w:after="60" w:line="240" w:lineRule="auto"/>
              <w:rPr>
                <w:rFonts w:ascii="Calibri" w:eastAsia="Calibri" w:hAnsi="Calibri" w:cs="Times New Roman"/>
                <w:sz w:val="18"/>
                <w:szCs w:val="18"/>
              </w:rPr>
            </w:pPr>
          </w:p>
          <w:p w14:paraId="1E309D93"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51FF0FD1" w14:textId="77777777" w:rsidTr="003548F9">
        <w:trPr>
          <w:jc w:val="center"/>
        </w:trPr>
        <w:tc>
          <w:tcPr>
            <w:tcW w:w="909" w:type="dxa"/>
            <w:tcMar>
              <w:left w:w="85" w:type="dxa"/>
              <w:right w:w="85" w:type="dxa"/>
            </w:tcMar>
          </w:tcPr>
          <w:p w14:paraId="5B1A4DC9"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3 </w:t>
            </w:r>
          </w:p>
        </w:tc>
        <w:tc>
          <w:tcPr>
            <w:tcW w:w="2104" w:type="dxa"/>
            <w:tcMar>
              <w:left w:w="85" w:type="dxa"/>
              <w:right w:w="85" w:type="dxa"/>
            </w:tcMar>
          </w:tcPr>
          <w:p w14:paraId="1B2705C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3.6 Member States shall endeavor to ensure that international calling line identification (CLI) information is provided taking into account the relevant ITU-T Recommendations</w:t>
            </w:r>
          </w:p>
        </w:tc>
        <w:tc>
          <w:tcPr>
            <w:tcW w:w="2104" w:type="dxa"/>
            <w:tcMar>
              <w:left w:w="85" w:type="dxa"/>
              <w:right w:w="85" w:type="dxa"/>
            </w:tcMar>
          </w:tcPr>
          <w:p w14:paraId="4315F431" w14:textId="77777777" w:rsidR="00E06726" w:rsidRPr="001F0C0C" w:rsidRDefault="00E06726" w:rsidP="00E06726">
            <w:pPr>
              <w:spacing w:after="60" w:line="240" w:lineRule="auto"/>
              <w:rPr>
                <w:rFonts w:ascii="Calibri" w:eastAsia="Calibri" w:hAnsi="Calibri" w:cs="Calibri"/>
                <w:bCs/>
                <w:sz w:val="18"/>
                <w:szCs w:val="18"/>
                <w:lang w:val="en-US"/>
              </w:rPr>
            </w:pPr>
          </w:p>
          <w:p w14:paraId="3C45E586"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w:t>
            </w:r>
          </w:p>
        </w:tc>
        <w:tc>
          <w:tcPr>
            <w:tcW w:w="2047" w:type="dxa"/>
            <w:tcMar>
              <w:left w:w="85" w:type="dxa"/>
              <w:right w:w="85" w:type="dxa"/>
            </w:tcMar>
          </w:tcPr>
          <w:p w14:paraId="60832AD5"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 xml:space="preserve">Applicable- CLI is currently provided between member states for security and accountability. CLI must be maintained for accountability purposed </w:t>
            </w:r>
          </w:p>
        </w:tc>
        <w:tc>
          <w:tcPr>
            <w:tcW w:w="2047" w:type="dxa"/>
            <w:tcMar>
              <w:left w:w="85" w:type="dxa"/>
              <w:right w:w="85" w:type="dxa"/>
            </w:tcMar>
          </w:tcPr>
          <w:p w14:paraId="230F0F76"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 xml:space="preserve">With a strong shift to IP, a consideration must be made to make IP address available, in cases of security risk. </w:t>
            </w:r>
          </w:p>
        </w:tc>
        <w:tc>
          <w:tcPr>
            <w:tcW w:w="1308" w:type="dxa"/>
            <w:tcMar>
              <w:left w:w="85" w:type="dxa"/>
              <w:right w:w="85" w:type="dxa"/>
            </w:tcMar>
          </w:tcPr>
          <w:p w14:paraId="13D0F2CB"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27075ACF" w14:textId="77777777" w:rsidTr="003548F9">
        <w:trPr>
          <w:jc w:val="center"/>
        </w:trPr>
        <w:tc>
          <w:tcPr>
            <w:tcW w:w="909" w:type="dxa"/>
            <w:tcMar>
              <w:left w:w="85" w:type="dxa"/>
              <w:right w:w="85" w:type="dxa"/>
            </w:tcMar>
          </w:tcPr>
          <w:p w14:paraId="410E9600" w14:textId="77777777" w:rsidR="00E06726" w:rsidRPr="001F0C0C" w:rsidRDefault="00E06726" w:rsidP="00E06726">
            <w:pPr>
              <w:spacing w:after="60" w:line="240" w:lineRule="auto"/>
              <w:jc w:val="both"/>
              <w:rPr>
                <w:rFonts w:ascii="Calibri" w:eastAsia="Calibri" w:hAnsi="Calibri" w:cs="Calibri"/>
                <w:b/>
                <w:bCs/>
                <w:sz w:val="18"/>
                <w:szCs w:val="18"/>
                <w:lang w:val="en-US"/>
              </w:rPr>
            </w:pPr>
          </w:p>
          <w:p w14:paraId="679D4601"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3 </w:t>
            </w:r>
          </w:p>
        </w:tc>
        <w:tc>
          <w:tcPr>
            <w:tcW w:w="2104" w:type="dxa"/>
            <w:tcMar>
              <w:left w:w="85" w:type="dxa"/>
              <w:right w:w="85" w:type="dxa"/>
            </w:tcMar>
          </w:tcPr>
          <w:p w14:paraId="1793838F" w14:textId="77777777" w:rsidR="00E06726" w:rsidRPr="001F0C0C" w:rsidRDefault="00E06726" w:rsidP="00E06726">
            <w:pPr>
              <w:spacing w:after="60" w:line="240" w:lineRule="auto"/>
              <w:rPr>
                <w:rFonts w:ascii="Calibri" w:eastAsia="Calibri" w:hAnsi="Calibri" w:cs="Calibri"/>
                <w:bCs/>
                <w:sz w:val="18"/>
                <w:szCs w:val="18"/>
                <w:lang w:val="en-US"/>
              </w:rPr>
            </w:pPr>
          </w:p>
          <w:p w14:paraId="112ACDB5"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3.7 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2104" w:type="dxa"/>
            <w:tcMar>
              <w:left w:w="85" w:type="dxa"/>
              <w:right w:w="85" w:type="dxa"/>
            </w:tcMar>
          </w:tcPr>
          <w:p w14:paraId="32225A8B" w14:textId="77777777" w:rsidR="00E06726" w:rsidRPr="001F0C0C" w:rsidRDefault="00E06726" w:rsidP="00E06726">
            <w:pPr>
              <w:spacing w:after="60" w:line="240" w:lineRule="auto"/>
              <w:rPr>
                <w:rFonts w:ascii="Calibri" w:eastAsia="Calibri" w:hAnsi="Calibri" w:cs="Calibri"/>
                <w:bCs/>
                <w:sz w:val="18"/>
                <w:szCs w:val="18"/>
                <w:lang w:val="en-US"/>
              </w:rPr>
            </w:pPr>
          </w:p>
          <w:p w14:paraId="6AF84C6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No analogous provision.</w:t>
            </w:r>
          </w:p>
        </w:tc>
        <w:tc>
          <w:tcPr>
            <w:tcW w:w="2047" w:type="dxa"/>
            <w:tcMar>
              <w:left w:w="85" w:type="dxa"/>
              <w:right w:w="85" w:type="dxa"/>
            </w:tcMar>
          </w:tcPr>
          <w:p w14:paraId="5297F750" w14:textId="77777777" w:rsidR="00E06726" w:rsidRPr="001F0C0C" w:rsidRDefault="00E06726" w:rsidP="00E06726">
            <w:pPr>
              <w:spacing w:after="60" w:line="240" w:lineRule="auto"/>
              <w:rPr>
                <w:rFonts w:ascii="Calibri" w:eastAsia="Calibri" w:hAnsi="Calibri" w:cs="Times New Roman"/>
                <w:sz w:val="18"/>
                <w:szCs w:val="18"/>
              </w:rPr>
            </w:pPr>
          </w:p>
          <w:p w14:paraId="2AF7A77C"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Applicable</w:t>
            </w:r>
          </w:p>
        </w:tc>
        <w:tc>
          <w:tcPr>
            <w:tcW w:w="2047" w:type="dxa"/>
            <w:tcMar>
              <w:left w:w="85" w:type="dxa"/>
              <w:right w:w="85" w:type="dxa"/>
            </w:tcMar>
          </w:tcPr>
          <w:p w14:paraId="79E0F757" w14:textId="77777777" w:rsidR="00E06726" w:rsidRPr="001F0C0C" w:rsidRDefault="00E06726" w:rsidP="00E06726">
            <w:pPr>
              <w:spacing w:after="60" w:line="240" w:lineRule="auto"/>
              <w:rPr>
                <w:rFonts w:ascii="Calibri" w:eastAsia="Calibri" w:hAnsi="Calibri" w:cs="Times New Roman"/>
                <w:sz w:val="18"/>
                <w:szCs w:val="18"/>
              </w:rPr>
            </w:pPr>
          </w:p>
          <w:p w14:paraId="467DC6C1"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tcMar>
              <w:left w:w="85" w:type="dxa"/>
              <w:right w:w="85" w:type="dxa"/>
            </w:tcMar>
          </w:tcPr>
          <w:p w14:paraId="623EC795" w14:textId="77777777" w:rsidR="00E06726" w:rsidRPr="001F0C0C" w:rsidRDefault="00E06726" w:rsidP="00E06726">
            <w:pPr>
              <w:spacing w:after="60" w:line="240" w:lineRule="auto"/>
              <w:rPr>
                <w:rFonts w:ascii="Calibri" w:eastAsia="Calibri" w:hAnsi="Calibri" w:cs="Times New Roman"/>
                <w:b/>
                <w:sz w:val="18"/>
                <w:szCs w:val="18"/>
              </w:rPr>
            </w:pPr>
          </w:p>
          <w:p w14:paraId="1D7B876E"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18548226" w14:textId="77777777" w:rsidTr="003548F9">
        <w:trPr>
          <w:jc w:val="center"/>
        </w:trPr>
        <w:tc>
          <w:tcPr>
            <w:tcW w:w="909" w:type="dxa"/>
            <w:shd w:val="clear" w:color="auto" w:fill="auto"/>
            <w:tcMar>
              <w:left w:w="85" w:type="dxa"/>
              <w:right w:w="85" w:type="dxa"/>
            </w:tcMar>
          </w:tcPr>
          <w:p w14:paraId="6033747D" w14:textId="77777777" w:rsidR="00E06726" w:rsidRPr="001F0C0C" w:rsidRDefault="00E06726" w:rsidP="00E06726">
            <w:pPr>
              <w:spacing w:after="60" w:line="240" w:lineRule="auto"/>
              <w:jc w:val="both"/>
              <w:rPr>
                <w:rFonts w:ascii="Calibri" w:eastAsia="Calibri" w:hAnsi="Calibri" w:cs="Calibri"/>
                <w:b/>
                <w:bCs/>
                <w:sz w:val="18"/>
                <w:szCs w:val="18"/>
                <w:lang w:val="en-US"/>
              </w:rPr>
            </w:pPr>
          </w:p>
          <w:p w14:paraId="3108CF94"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 xml:space="preserve">Article 4 </w:t>
            </w:r>
          </w:p>
        </w:tc>
        <w:tc>
          <w:tcPr>
            <w:tcW w:w="2104" w:type="dxa"/>
            <w:shd w:val="clear" w:color="auto" w:fill="auto"/>
            <w:tcMar>
              <w:left w:w="85" w:type="dxa"/>
              <w:right w:w="85" w:type="dxa"/>
            </w:tcMar>
          </w:tcPr>
          <w:p w14:paraId="3A103762" w14:textId="77777777" w:rsidR="00E06726" w:rsidRPr="001F0C0C" w:rsidRDefault="00E06726" w:rsidP="00E06726">
            <w:pPr>
              <w:spacing w:after="60" w:line="240" w:lineRule="auto"/>
              <w:rPr>
                <w:rFonts w:ascii="Calibri" w:eastAsia="Calibri" w:hAnsi="Calibri" w:cs="Calibri"/>
                <w:bCs/>
                <w:sz w:val="18"/>
                <w:szCs w:val="18"/>
                <w:lang w:val="en-US"/>
              </w:rPr>
            </w:pPr>
          </w:p>
          <w:p w14:paraId="1B29838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4.1 Member States shall promote the development of international telecommunication services and shall foster their availability to the public</w:t>
            </w:r>
          </w:p>
        </w:tc>
        <w:tc>
          <w:tcPr>
            <w:tcW w:w="2104" w:type="dxa"/>
            <w:shd w:val="clear" w:color="auto" w:fill="auto"/>
            <w:tcMar>
              <w:left w:w="85" w:type="dxa"/>
              <w:right w:w="85" w:type="dxa"/>
            </w:tcMar>
          </w:tcPr>
          <w:p w14:paraId="22A83647" w14:textId="77777777" w:rsidR="00E06726" w:rsidRPr="001F0C0C" w:rsidRDefault="00E06726" w:rsidP="00E06726">
            <w:pPr>
              <w:spacing w:after="60" w:line="240" w:lineRule="auto"/>
              <w:rPr>
                <w:rFonts w:ascii="Calibri" w:eastAsia="Calibri" w:hAnsi="Calibri" w:cs="Calibri"/>
                <w:bCs/>
                <w:sz w:val="18"/>
                <w:szCs w:val="18"/>
                <w:lang w:val="en-US"/>
              </w:rPr>
            </w:pPr>
          </w:p>
          <w:p w14:paraId="2A36FFE9"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4.1 Members shall promote the implementation of international telecommunication services and shall </w:t>
            </w:r>
            <w:proofErr w:type="spellStart"/>
            <w:r w:rsidRPr="001F0C0C">
              <w:rPr>
                <w:rFonts w:ascii="Calibri" w:eastAsia="Calibri" w:hAnsi="Calibri" w:cs="Calibri"/>
                <w:bCs/>
                <w:sz w:val="18"/>
                <w:szCs w:val="18"/>
                <w:lang w:val="en-US"/>
              </w:rPr>
              <w:t>endeavour</w:t>
            </w:r>
            <w:proofErr w:type="spellEnd"/>
            <w:r w:rsidRPr="001F0C0C">
              <w:rPr>
                <w:rFonts w:ascii="Calibri" w:eastAsia="Calibri" w:hAnsi="Calibri" w:cs="Calibri"/>
                <w:bCs/>
                <w:sz w:val="18"/>
                <w:szCs w:val="18"/>
                <w:lang w:val="en-US"/>
              </w:rPr>
              <w:t xml:space="preserve"> to make such services generally available to the public in their national network(s)</w:t>
            </w:r>
          </w:p>
        </w:tc>
        <w:tc>
          <w:tcPr>
            <w:tcW w:w="2047" w:type="dxa"/>
            <w:tcMar>
              <w:left w:w="85" w:type="dxa"/>
              <w:right w:w="85" w:type="dxa"/>
            </w:tcMar>
          </w:tcPr>
          <w:p w14:paraId="1B045760" w14:textId="77777777" w:rsidR="00E06726" w:rsidRPr="001F0C0C" w:rsidRDefault="00E06726" w:rsidP="00E06726">
            <w:pPr>
              <w:spacing w:after="60" w:line="240" w:lineRule="auto"/>
              <w:rPr>
                <w:rFonts w:ascii="Calibri" w:eastAsia="Calibri" w:hAnsi="Calibri" w:cs="Times New Roman"/>
                <w:sz w:val="18"/>
                <w:szCs w:val="18"/>
              </w:rPr>
            </w:pPr>
          </w:p>
          <w:p w14:paraId="1098CD87"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Applicable</w:t>
            </w:r>
          </w:p>
        </w:tc>
        <w:tc>
          <w:tcPr>
            <w:tcW w:w="2047" w:type="dxa"/>
            <w:tcMar>
              <w:left w:w="85" w:type="dxa"/>
              <w:right w:w="85" w:type="dxa"/>
            </w:tcMar>
          </w:tcPr>
          <w:p w14:paraId="51116ABD" w14:textId="77777777" w:rsidR="00E06726" w:rsidRPr="001F0C0C" w:rsidRDefault="00E06726" w:rsidP="00E06726">
            <w:pPr>
              <w:spacing w:after="60" w:line="240" w:lineRule="auto"/>
              <w:rPr>
                <w:rFonts w:ascii="Calibri" w:eastAsia="Calibri" w:hAnsi="Calibri" w:cs="Times New Roman"/>
                <w:sz w:val="18"/>
                <w:szCs w:val="18"/>
              </w:rPr>
            </w:pPr>
          </w:p>
          <w:p w14:paraId="2438C56E"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shd w:val="clear" w:color="auto" w:fill="auto"/>
            <w:tcMar>
              <w:left w:w="85" w:type="dxa"/>
              <w:right w:w="85" w:type="dxa"/>
            </w:tcMar>
          </w:tcPr>
          <w:p w14:paraId="30FACE99" w14:textId="77777777" w:rsidR="00E06726" w:rsidRPr="001F0C0C" w:rsidRDefault="00E06726" w:rsidP="00E06726">
            <w:pPr>
              <w:spacing w:after="60" w:line="240" w:lineRule="auto"/>
              <w:rPr>
                <w:rFonts w:ascii="Calibri" w:eastAsia="Calibri" w:hAnsi="Calibri" w:cs="Times New Roman"/>
                <w:sz w:val="18"/>
                <w:szCs w:val="18"/>
              </w:rPr>
            </w:pPr>
          </w:p>
          <w:p w14:paraId="20D4A1EB"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7CE6C136" w14:textId="77777777" w:rsidTr="003548F9">
        <w:trPr>
          <w:jc w:val="center"/>
        </w:trPr>
        <w:tc>
          <w:tcPr>
            <w:tcW w:w="909" w:type="dxa"/>
            <w:shd w:val="clear" w:color="auto" w:fill="auto"/>
            <w:tcMar>
              <w:left w:w="85" w:type="dxa"/>
              <w:right w:w="85" w:type="dxa"/>
            </w:tcMar>
          </w:tcPr>
          <w:p w14:paraId="7D11B41B"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Article 4</w:t>
            </w:r>
          </w:p>
        </w:tc>
        <w:tc>
          <w:tcPr>
            <w:tcW w:w="2104" w:type="dxa"/>
            <w:shd w:val="clear" w:color="auto" w:fill="auto"/>
            <w:tcMar>
              <w:left w:w="85" w:type="dxa"/>
              <w:right w:w="85" w:type="dxa"/>
            </w:tcMar>
          </w:tcPr>
          <w:p w14:paraId="2B377AE1"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4.2 Member States shall endeavor to ensure that authorized operating agencies cooperate within </w:t>
            </w:r>
            <w:r w:rsidRPr="001F0C0C">
              <w:rPr>
                <w:rFonts w:ascii="Calibri" w:eastAsia="Calibri" w:hAnsi="Calibri" w:cs="Calibri"/>
                <w:bCs/>
                <w:sz w:val="18"/>
                <w:szCs w:val="18"/>
                <w:lang w:val="en-US"/>
              </w:rPr>
              <w:lastRenderedPageBreak/>
              <w:t>the framework of these Regulations to provide, by agreement, a wide range of international telecommunication services which should conform, to the greatest extent practicable, to the relevant ITU-T Recommendations.</w:t>
            </w:r>
          </w:p>
        </w:tc>
        <w:tc>
          <w:tcPr>
            <w:tcW w:w="2104" w:type="dxa"/>
            <w:shd w:val="clear" w:color="auto" w:fill="auto"/>
            <w:tcMar>
              <w:left w:w="85" w:type="dxa"/>
              <w:right w:w="85" w:type="dxa"/>
            </w:tcMar>
          </w:tcPr>
          <w:p w14:paraId="0A71C203"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lastRenderedPageBreak/>
              <w:t xml:space="preserve">4.2 Members shall ensure that administrations* cooperate within the framework of these </w:t>
            </w:r>
            <w:r w:rsidRPr="001F0C0C">
              <w:rPr>
                <w:rFonts w:ascii="Calibri" w:eastAsia="Calibri" w:hAnsi="Calibri" w:cs="Calibri"/>
                <w:bCs/>
                <w:sz w:val="18"/>
                <w:szCs w:val="18"/>
                <w:lang w:val="en-US"/>
              </w:rPr>
              <w:lastRenderedPageBreak/>
              <w:t>Regulations to provide by mutual agreement, a wide range of international telecommunication services which should conform, to the greatest extent practicable, to the relevant CCITT Recommendations.</w:t>
            </w:r>
          </w:p>
        </w:tc>
        <w:tc>
          <w:tcPr>
            <w:tcW w:w="2047" w:type="dxa"/>
            <w:tcMar>
              <w:left w:w="85" w:type="dxa"/>
              <w:right w:w="85" w:type="dxa"/>
            </w:tcMar>
          </w:tcPr>
          <w:p w14:paraId="492CB060"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lastRenderedPageBreak/>
              <w:t xml:space="preserve">Applicable; cooperation in the provision of international </w:t>
            </w:r>
            <w:r w:rsidRPr="001F0C0C">
              <w:rPr>
                <w:rFonts w:ascii="Calibri" w:eastAsia="Calibri" w:hAnsi="Calibri" w:cs="Times New Roman"/>
                <w:sz w:val="18"/>
                <w:szCs w:val="18"/>
              </w:rPr>
              <w:lastRenderedPageBreak/>
              <w:t>telecommunication services is essential</w:t>
            </w:r>
          </w:p>
        </w:tc>
        <w:tc>
          <w:tcPr>
            <w:tcW w:w="2047" w:type="dxa"/>
            <w:tcMar>
              <w:left w:w="85" w:type="dxa"/>
              <w:right w:w="85" w:type="dxa"/>
            </w:tcMar>
          </w:tcPr>
          <w:p w14:paraId="5277310F"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lastRenderedPageBreak/>
              <w:t>Flexible</w:t>
            </w:r>
          </w:p>
        </w:tc>
        <w:tc>
          <w:tcPr>
            <w:tcW w:w="1308" w:type="dxa"/>
            <w:shd w:val="clear" w:color="auto" w:fill="auto"/>
            <w:tcMar>
              <w:left w:w="85" w:type="dxa"/>
              <w:right w:w="85" w:type="dxa"/>
            </w:tcMar>
          </w:tcPr>
          <w:p w14:paraId="41A1F2A7"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752D1B3D" w14:textId="77777777" w:rsidTr="003548F9">
        <w:trPr>
          <w:jc w:val="center"/>
        </w:trPr>
        <w:tc>
          <w:tcPr>
            <w:tcW w:w="909" w:type="dxa"/>
            <w:shd w:val="clear" w:color="auto" w:fill="auto"/>
            <w:tcMar>
              <w:left w:w="85" w:type="dxa"/>
              <w:right w:w="85" w:type="dxa"/>
            </w:tcMar>
          </w:tcPr>
          <w:p w14:paraId="3B8F3EEF"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Article 4</w:t>
            </w:r>
          </w:p>
        </w:tc>
        <w:tc>
          <w:tcPr>
            <w:tcW w:w="2104" w:type="dxa"/>
            <w:shd w:val="clear" w:color="auto" w:fill="auto"/>
            <w:tcMar>
              <w:left w:w="85" w:type="dxa"/>
              <w:right w:w="85" w:type="dxa"/>
            </w:tcMar>
          </w:tcPr>
          <w:p w14:paraId="016E3CA8"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Subject to national law, Member States shall endeavor to ensure that authorized operating agencies provide and maintain, to the greatest extent practicable, a satisfactory quality of service corresponding to the relevant ITU-T Recommendations with respect to:</w:t>
            </w:r>
          </w:p>
        </w:tc>
        <w:tc>
          <w:tcPr>
            <w:tcW w:w="2104" w:type="dxa"/>
            <w:shd w:val="clear" w:color="auto" w:fill="auto"/>
            <w:tcMar>
              <w:left w:w="85" w:type="dxa"/>
              <w:right w:w="85" w:type="dxa"/>
            </w:tcMar>
          </w:tcPr>
          <w:p w14:paraId="7D19A6B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Subject to national law, Members shall endeavor to ensure that administrations* provide and maintain, to the greatest extent practicable, a minimum quality of service corresponding to the relevant CCITT Recommendations with respect to:</w:t>
            </w:r>
          </w:p>
        </w:tc>
        <w:tc>
          <w:tcPr>
            <w:tcW w:w="2047" w:type="dxa"/>
            <w:tcMar>
              <w:left w:w="85" w:type="dxa"/>
              <w:right w:w="85" w:type="dxa"/>
            </w:tcMar>
          </w:tcPr>
          <w:p w14:paraId="5C1E72DB" w14:textId="77777777" w:rsidR="00E06726" w:rsidRPr="001F0C0C" w:rsidRDefault="00E06726" w:rsidP="00E06726">
            <w:pPr>
              <w:jc w:val="both"/>
              <w:rPr>
                <w:sz w:val="18"/>
                <w:lang w:val="en-US"/>
              </w:rPr>
            </w:pPr>
            <w:r w:rsidRPr="001F0C0C">
              <w:rPr>
                <w:sz w:val="18"/>
                <w:lang w:val="en-US"/>
              </w:rPr>
              <w:t>Applicable: The article allows for member states to tailor make solution for their jurisdictions. All services must be of a minimum QOS standard</w:t>
            </w:r>
          </w:p>
          <w:p w14:paraId="17292AFB" w14:textId="77777777" w:rsidR="00E06726" w:rsidRPr="001F0C0C" w:rsidRDefault="00E06726" w:rsidP="00E06726">
            <w:pPr>
              <w:spacing w:after="60" w:line="240" w:lineRule="auto"/>
              <w:jc w:val="both"/>
              <w:rPr>
                <w:rFonts w:ascii="Calibri" w:eastAsia="Calibri" w:hAnsi="Calibri" w:cs="Times New Roman"/>
                <w:sz w:val="18"/>
                <w:szCs w:val="18"/>
              </w:rPr>
            </w:pPr>
          </w:p>
        </w:tc>
        <w:tc>
          <w:tcPr>
            <w:tcW w:w="2047" w:type="dxa"/>
            <w:tcMar>
              <w:left w:w="85" w:type="dxa"/>
              <w:right w:w="85" w:type="dxa"/>
            </w:tcMar>
          </w:tcPr>
          <w:p w14:paraId="2162967C" w14:textId="77777777" w:rsidR="00E06726" w:rsidRPr="001F0C0C" w:rsidRDefault="00E06726" w:rsidP="00E06726">
            <w:pPr>
              <w:jc w:val="both"/>
              <w:rPr>
                <w:sz w:val="18"/>
                <w:lang w:val="en-US"/>
              </w:rPr>
            </w:pPr>
            <w:r w:rsidRPr="001F0C0C">
              <w:rPr>
                <w:rFonts w:ascii="Calibri" w:eastAsia="Calibri" w:hAnsi="Calibri" w:cs="Times New Roman"/>
                <w:sz w:val="18"/>
                <w:szCs w:val="18"/>
              </w:rPr>
              <w:t xml:space="preserve">Flexible. </w:t>
            </w:r>
            <w:r w:rsidRPr="001F0C0C">
              <w:rPr>
                <w:sz w:val="18"/>
                <w:lang w:val="en-US"/>
              </w:rPr>
              <w:t>The article allows for member states to tailor make solution for their jurisdictions. All services must be of a minimum QOS standard</w:t>
            </w:r>
          </w:p>
          <w:p w14:paraId="5E33C878" w14:textId="77777777" w:rsidR="00E06726" w:rsidRPr="001F0C0C" w:rsidRDefault="00E06726" w:rsidP="00E06726">
            <w:pPr>
              <w:spacing w:after="60" w:line="240" w:lineRule="auto"/>
              <w:rPr>
                <w:rFonts w:ascii="Calibri" w:eastAsia="Calibri" w:hAnsi="Calibri" w:cs="Times New Roman"/>
                <w:sz w:val="18"/>
                <w:szCs w:val="18"/>
              </w:rPr>
            </w:pPr>
          </w:p>
        </w:tc>
        <w:tc>
          <w:tcPr>
            <w:tcW w:w="1308" w:type="dxa"/>
            <w:shd w:val="clear" w:color="auto" w:fill="auto"/>
            <w:tcMar>
              <w:left w:w="85" w:type="dxa"/>
              <w:right w:w="85" w:type="dxa"/>
            </w:tcMar>
          </w:tcPr>
          <w:p w14:paraId="039E90FE"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62A71E5A" w14:textId="77777777" w:rsidTr="003548F9">
        <w:trPr>
          <w:jc w:val="center"/>
        </w:trPr>
        <w:tc>
          <w:tcPr>
            <w:tcW w:w="909" w:type="dxa"/>
            <w:tcMar>
              <w:left w:w="85" w:type="dxa"/>
              <w:right w:w="85" w:type="dxa"/>
            </w:tcMar>
          </w:tcPr>
          <w:p w14:paraId="5E7AF17D" w14:textId="77777777" w:rsidR="00E06726" w:rsidRPr="001F0C0C" w:rsidRDefault="00E06726" w:rsidP="00E06726">
            <w:pPr>
              <w:spacing w:after="60" w:line="240" w:lineRule="auto"/>
              <w:jc w:val="both"/>
              <w:rPr>
                <w:rFonts w:ascii="Calibri" w:eastAsia="Calibri" w:hAnsi="Calibri" w:cs="Calibri"/>
                <w:bCs/>
                <w:sz w:val="18"/>
                <w:szCs w:val="18"/>
                <w:lang w:val="en-US"/>
              </w:rPr>
            </w:pPr>
          </w:p>
        </w:tc>
        <w:tc>
          <w:tcPr>
            <w:tcW w:w="2104" w:type="dxa"/>
            <w:tcMar>
              <w:left w:w="85" w:type="dxa"/>
              <w:right w:w="85" w:type="dxa"/>
            </w:tcMar>
          </w:tcPr>
          <w:p w14:paraId="2D8F2BD7"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a) access to the international network by users using terminals which are permitted to be connected to the network and which do not cause harm to technical facilities and personnel;</w:t>
            </w:r>
          </w:p>
        </w:tc>
        <w:tc>
          <w:tcPr>
            <w:tcW w:w="2104" w:type="dxa"/>
            <w:tcMar>
              <w:left w:w="85" w:type="dxa"/>
              <w:right w:w="85" w:type="dxa"/>
            </w:tcMar>
          </w:tcPr>
          <w:p w14:paraId="6891B25E"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a) access to the international network by users using terminals which are permitted to be connected to the network and which do not cause harm to technical facilities and personnel;</w:t>
            </w:r>
          </w:p>
        </w:tc>
        <w:tc>
          <w:tcPr>
            <w:tcW w:w="2047" w:type="dxa"/>
            <w:tcMar>
              <w:left w:w="85" w:type="dxa"/>
              <w:right w:w="85" w:type="dxa"/>
            </w:tcMar>
          </w:tcPr>
          <w:p w14:paraId="3874A321" w14:textId="77777777" w:rsidR="00E06726" w:rsidRPr="001F0C0C" w:rsidRDefault="00E06726" w:rsidP="00E06726">
            <w:pPr>
              <w:rPr>
                <w:rFonts w:ascii="Calibri" w:eastAsia="Calibri" w:hAnsi="Calibri" w:cs="Times New Roman"/>
                <w:sz w:val="18"/>
                <w:szCs w:val="18"/>
              </w:rPr>
            </w:pPr>
            <w:r w:rsidRPr="001F0C0C">
              <w:rPr>
                <w:rFonts w:ascii="Calibri" w:eastAsia="Calibri" w:hAnsi="Calibri" w:cs="Times New Roman"/>
                <w:sz w:val="18"/>
                <w:szCs w:val="18"/>
              </w:rPr>
              <w:t>Applicable</w:t>
            </w:r>
          </w:p>
        </w:tc>
        <w:tc>
          <w:tcPr>
            <w:tcW w:w="2047" w:type="dxa"/>
            <w:tcMar>
              <w:left w:w="85" w:type="dxa"/>
              <w:right w:w="85" w:type="dxa"/>
            </w:tcMar>
          </w:tcPr>
          <w:p w14:paraId="6DA300CD"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tcMar>
              <w:left w:w="85" w:type="dxa"/>
              <w:right w:w="85" w:type="dxa"/>
            </w:tcMar>
          </w:tcPr>
          <w:p w14:paraId="2162B42E"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001326C" w14:textId="77777777" w:rsidTr="003548F9">
        <w:trPr>
          <w:jc w:val="center"/>
        </w:trPr>
        <w:tc>
          <w:tcPr>
            <w:tcW w:w="909" w:type="dxa"/>
            <w:tcMar>
              <w:left w:w="85" w:type="dxa"/>
              <w:right w:w="85" w:type="dxa"/>
            </w:tcMar>
          </w:tcPr>
          <w:p w14:paraId="40445423" w14:textId="77777777" w:rsidR="00E06726" w:rsidRPr="001F0C0C" w:rsidRDefault="00E06726" w:rsidP="00E06726">
            <w:pPr>
              <w:spacing w:after="60" w:line="240" w:lineRule="auto"/>
              <w:jc w:val="both"/>
              <w:rPr>
                <w:rFonts w:ascii="Calibri" w:eastAsia="Calibri" w:hAnsi="Calibri" w:cs="Calibri"/>
                <w:bCs/>
                <w:sz w:val="18"/>
                <w:szCs w:val="18"/>
                <w:lang w:val="en-US"/>
              </w:rPr>
            </w:pPr>
          </w:p>
        </w:tc>
        <w:tc>
          <w:tcPr>
            <w:tcW w:w="2104" w:type="dxa"/>
            <w:tcMar>
              <w:left w:w="85" w:type="dxa"/>
              <w:right w:w="85" w:type="dxa"/>
            </w:tcMar>
          </w:tcPr>
          <w:p w14:paraId="185C9CB5"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b) international telecommunication facilities and services available to users for their dedicated use;</w:t>
            </w:r>
          </w:p>
        </w:tc>
        <w:tc>
          <w:tcPr>
            <w:tcW w:w="2104" w:type="dxa"/>
            <w:tcMar>
              <w:left w:w="85" w:type="dxa"/>
              <w:right w:w="85" w:type="dxa"/>
            </w:tcMar>
          </w:tcPr>
          <w:p w14:paraId="33F48500"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b) international telecommunication facilities and services available to customers for their dedicated use;</w:t>
            </w:r>
          </w:p>
        </w:tc>
        <w:tc>
          <w:tcPr>
            <w:tcW w:w="2047" w:type="dxa"/>
            <w:tcMar>
              <w:left w:w="85" w:type="dxa"/>
              <w:right w:w="85" w:type="dxa"/>
            </w:tcMar>
          </w:tcPr>
          <w:p w14:paraId="469F2226"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Applicable</w:t>
            </w:r>
          </w:p>
        </w:tc>
        <w:tc>
          <w:tcPr>
            <w:tcW w:w="2047" w:type="dxa"/>
            <w:tcMar>
              <w:left w:w="85" w:type="dxa"/>
              <w:right w:w="85" w:type="dxa"/>
            </w:tcMar>
          </w:tcPr>
          <w:p w14:paraId="61EDDAC7"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Flexible</w:t>
            </w:r>
          </w:p>
        </w:tc>
        <w:tc>
          <w:tcPr>
            <w:tcW w:w="1308" w:type="dxa"/>
            <w:tcMar>
              <w:left w:w="85" w:type="dxa"/>
              <w:right w:w="85" w:type="dxa"/>
            </w:tcMar>
          </w:tcPr>
          <w:p w14:paraId="7CEEEF5D" w14:textId="77777777" w:rsidR="00E06726" w:rsidRPr="001F0C0C" w:rsidRDefault="00E06726" w:rsidP="00E06726">
            <w:pPr>
              <w:spacing w:after="60" w:line="240" w:lineRule="auto"/>
              <w:rPr>
                <w:rFonts w:ascii="Calibri" w:eastAsia="Calibri" w:hAnsi="Calibri" w:cs="Times New Roman"/>
                <w:b/>
                <w:sz w:val="18"/>
                <w:szCs w:val="18"/>
              </w:rPr>
            </w:pPr>
          </w:p>
          <w:p w14:paraId="7561B247"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6C2970C6" w14:textId="77777777" w:rsidTr="003548F9">
        <w:trPr>
          <w:jc w:val="center"/>
        </w:trPr>
        <w:tc>
          <w:tcPr>
            <w:tcW w:w="909" w:type="dxa"/>
            <w:tcMar>
              <w:left w:w="85" w:type="dxa"/>
              <w:right w:w="85" w:type="dxa"/>
            </w:tcMar>
          </w:tcPr>
          <w:p w14:paraId="08F830FB" w14:textId="77777777" w:rsidR="00E06726" w:rsidRPr="001F0C0C" w:rsidRDefault="00E06726" w:rsidP="00E06726">
            <w:pPr>
              <w:spacing w:after="60" w:line="240" w:lineRule="auto"/>
              <w:jc w:val="both"/>
              <w:rPr>
                <w:rFonts w:ascii="Calibri" w:eastAsia="Calibri" w:hAnsi="Calibri" w:cs="Calibri"/>
                <w:bCs/>
                <w:sz w:val="18"/>
                <w:szCs w:val="18"/>
                <w:lang w:val="en-US"/>
              </w:rPr>
            </w:pPr>
          </w:p>
        </w:tc>
        <w:tc>
          <w:tcPr>
            <w:tcW w:w="2104" w:type="dxa"/>
            <w:tcMar>
              <w:left w:w="85" w:type="dxa"/>
              <w:right w:w="85" w:type="dxa"/>
            </w:tcMar>
          </w:tcPr>
          <w:p w14:paraId="347BB53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c) at least a form of telecommunication service which is reasonably accessible to the public, including those who may not be subscribers to a specific telecommunication service; and</w:t>
            </w:r>
          </w:p>
        </w:tc>
        <w:tc>
          <w:tcPr>
            <w:tcW w:w="2104" w:type="dxa"/>
            <w:tcMar>
              <w:left w:w="85" w:type="dxa"/>
              <w:right w:w="85" w:type="dxa"/>
            </w:tcMar>
          </w:tcPr>
          <w:p w14:paraId="08E318D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c) at least a form of telecommunication which is reasonably accessible to the public, including those who may not be subscribers to a specific telecommunication service; and</w:t>
            </w:r>
          </w:p>
        </w:tc>
        <w:tc>
          <w:tcPr>
            <w:tcW w:w="2047" w:type="dxa"/>
            <w:tcMar>
              <w:left w:w="85" w:type="dxa"/>
              <w:right w:w="85" w:type="dxa"/>
            </w:tcMar>
          </w:tcPr>
          <w:p w14:paraId="0B3D4D4C"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The provision is applicable</w:t>
            </w:r>
          </w:p>
        </w:tc>
        <w:tc>
          <w:tcPr>
            <w:tcW w:w="2047" w:type="dxa"/>
            <w:tcMar>
              <w:left w:w="85" w:type="dxa"/>
              <w:right w:w="85" w:type="dxa"/>
            </w:tcMar>
          </w:tcPr>
          <w:p w14:paraId="49CB17E1"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The provision is broad enough to accommodate future telecommunication services</w:t>
            </w:r>
          </w:p>
        </w:tc>
        <w:tc>
          <w:tcPr>
            <w:tcW w:w="1308" w:type="dxa"/>
            <w:tcMar>
              <w:left w:w="85" w:type="dxa"/>
              <w:right w:w="85" w:type="dxa"/>
            </w:tcMar>
          </w:tcPr>
          <w:p w14:paraId="0F5FE038"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Remove the term ‘reasonably’ from the provision or define</w:t>
            </w:r>
          </w:p>
        </w:tc>
      </w:tr>
      <w:tr w:rsidR="00E06726" w:rsidRPr="001F0C0C" w14:paraId="151DEE80" w14:textId="77777777" w:rsidTr="003548F9">
        <w:trPr>
          <w:jc w:val="center"/>
        </w:trPr>
        <w:tc>
          <w:tcPr>
            <w:tcW w:w="909" w:type="dxa"/>
            <w:tcMar>
              <w:left w:w="85" w:type="dxa"/>
              <w:right w:w="85" w:type="dxa"/>
            </w:tcMar>
          </w:tcPr>
          <w:p w14:paraId="0CD8511F" w14:textId="77777777" w:rsidR="00E06726" w:rsidRPr="001F0C0C" w:rsidRDefault="00E06726" w:rsidP="00E06726">
            <w:pPr>
              <w:spacing w:after="60" w:line="240" w:lineRule="auto"/>
              <w:jc w:val="both"/>
              <w:rPr>
                <w:rFonts w:ascii="Calibri" w:eastAsia="Calibri" w:hAnsi="Calibri" w:cs="Calibri"/>
                <w:bCs/>
                <w:sz w:val="18"/>
                <w:szCs w:val="18"/>
                <w:lang w:val="en-US"/>
              </w:rPr>
            </w:pPr>
          </w:p>
        </w:tc>
        <w:tc>
          <w:tcPr>
            <w:tcW w:w="2104" w:type="dxa"/>
            <w:tcMar>
              <w:left w:w="85" w:type="dxa"/>
              <w:right w:w="85" w:type="dxa"/>
            </w:tcMar>
          </w:tcPr>
          <w:p w14:paraId="61ACC908"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Times New Roman"/>
                <w:sz w:val="18"/>
                <w:szCs w:val="18"/>
              </w:rPr>
              <w:t>4.3 d) a capability for interworking between different services, as appropriate, to facilitate international telecommunication</w:t>
            </w:r>
            <w:r w:rsidRPr="001F0C0C">
              <w:rPr>
                <w:rFonts w:ascii="Calibri" w:eastAsia="Calibri" w:hAnsi="Calibri" w:cs="Calibri"/>
                <w:bCs/>
                <w:sz w:val="18"/>
                <w:szCs w:val="18"/>
                <w:lang w:val="en-US"/>
              </w:rPr>
              <w:t xml:space="preserve"> services.</w:t>
            </w:r>
          </w:p>
        </w:tc>
        <w:tc>
          <w:tcPr>
            <w:tcW w:w="2104" w:type="dxa"/>
            <w:tcMar>
              <w:left w:w="85" w:type="dxa"/>
              <w:right w:w="85" w:type="dxa"/>
            </w:tcMar>
          </w:tcPr>
          <w:p w14:paraId="3CA92FA4"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4.3 d) a capability for interworking between different services, as appropriate, to facilitate international communications.</w:t>
            </w:r>
          </w:p>
        </w:tc>
        <w:tc>
          <w:tcPr>
            <w:tcW w:w="2047" w:type="dxa"/>
            <w:tcMar>
              <w:left w:w="85" w:type="dxa"/>
              <w:right w:w="85" w:type="dxa"/>
            </w:tcMar>
          </w:tcPr>
          <w:p w14:paraId="41958A75"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The provision is applicable to the provision of international telecommunication services.</w:t>
            </w:r>
          </w:p>
        </w:tc>
        <w:tc>
          <w:tcPr>
            <w:tcW w:w="2047" w:type="dxa"/>
            <w:tcMar>
              <w:left w:w="85" w:type="dxa"/>
              <w:right w:w="85" w:type="dxa"/>
            </w:tcMar>
          </w:tcPr>
          <w:p w14:paraId="20ED8937"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Flexible</w:t>
            </w:r>
          </w:p>
        </w:tc>
        <w:tc>
          <w:tcPr>
            <w:tcW w:w="1308" w:type="dxa"/>
            <w:tcMar>
              <w:left w:w="85" w:type="dxa"/>
              <w:right w:w="85" w:type="dxa"/>
            </w:tcMar>
          </w:tcPr>
          <w:p w14:paraId="53B5CD3C" w14:textId="77777777" w:rsidR="00E06726" w:rsidRPr="001F0C0C" w:rsidRDefault="00E06726" w:rsidP="00E06726">
            <w:pPr>
              <w:spacing w:after="60" w:line="240" w:lineRule="auto"/>
              <w:rPr>
                <w:rFonts w:ascii="Calibri" w:eastAsia="Calibri" w:hAnsi="Calibri" w:cs="Times New Roman"/>
                <w:b/>
                <w:sz w:val="18"/>
                <w:szCs w:val="18"/>
              </w:rPr>
            </w:pPr>
          </w:p>
          <w:p w14:paraId="008F50DD"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6597EF4" w14:textId="77777777" w:rsidTr="003548F9">
        <w:trPr>
          <w:jc w:val="center"/>
        </w:trPr>
        <w:tc>
          <w:tcPr>
            <w:tcW w:w="909" w:type="dxa"/>
            <w:tcMar>
              <w:left w:w="85" w:type="dxa"/>
              <w:right w:w="85" w:type="dxa"/>
            </w:tcMar>
          </w:tcPr>
          <w:p w14:paraId="38537187" w14:textId="77777777" w:rsidR="00E06726" w:rsidRPr="001F0C0C" w:rsidRDefault="00E06726" w:rsidP="00E06726">
            <w:pPr>
              <w:spacing w:after="60" w:line="240" w:lineRule="auto"/>
              <w:jc w:val="both"/>
              <w:rPr>
                <w:rFonts w:ascii="Calibri" w:eastAsia="Calibri" w:hAnsi="Calibri" w:cs="Calibri"/>
                <w:b/>
                <w:bCs/>
                <w:sz w:val="18"/>
                <w:szCs w:val="18"/>
                <w:lang w:val="en-US"/>
              </w:rPr>
            </w:pPr>
          </w:p>
          <w:p w14:paraId="743722E4"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Article 4</w:t>
            </w:r>
          </w:p>
        </w:tc>
        <w:tc>
          <w:tcPr>
            <w:tcW w:w="2104" w:type="dxa"/>
            <w:tcMar>
              <w:left w:w="85" w:type="dxa"/>
              <w:right w:w="85" w:type="dxa"/>
            </w:tcMar>
          </w:tcPr>
          <w:p w14:paraId="02427B12"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 xml:space="preserve">4.4 Member States shall foster measures to ensure that authorized operating agencies provide free-of-charge, transparent, up-to-date and accurate information to end users on international telecommunication services, including </w:t>
            </w:r>
            <w:r w:rsidRPr="001F0C0C">
              <w:rPr>
                <w:rFonts w:ascii="Calibri" w:eastAsia="Calibri" w:hAnsi="Calibri" w:cs="Calibri"/>
                <w:bCs/>
                <w:sz w:val="18"/>
                <w:szCs w:val="18"/>
                <w:lang w:val="en-US"/>
              </w:rPr>
              <w:lastRenderedPageBreak/>
              <w:t>international roaming prices and the associated relevant conditions, in a timely manner.</w:t>
            </w:r>
          </w:p>
        </w:tc>
        <w:tc>
          <w:tcPr>
            <w:tcW w:w="2104" w:type="dxa"/>
            <w:tcMar>
              <w:left w:w="85" w:type="dxa"/>
              <w:right w:w="85" w:type="dxa"/>
            </w:tcMar>
          </w:tcPr>
          <w:p w14:paraId="4B7806EE" w14:textId="77777777" w:rsidR="00E06726" w:rsidRPr="001F0C0C" w:rsidRDefault="00E06726" w:rsidP="00E06726">
            <w:pPr>
              <w:spacing w:after="60" w:line="240" w:lineRule="auto"/>
              <w:jc w:val="center"/>
              <w:rPr>
                <w:rFonts w:ascii="Calibri" w:eastAsia="Calibri" w:hAnsi="Calibri" w:cs="Calibri"/>
                <w:bCs/>
                <w:sz w:val="18"/>
                <w:szCs w:val="18"/>
                <w:lang w:val="en-US"/>
              </w:rPr>
            </w:pPr>
          </w:p>
          <w:p w14:paraId="56AEA471" w14:textId="77777777" w:rsidR="00E06726" w:rsidRPr="001F0C0C" w:rsidRDefault="00E06726" w:rsidP="00E06726">
            <w:pPr>
              <w:spacing w:after="60" w:line="240" w:lineRule="auto"/>
              <w:jc w:val="center"/>
              <w:rPr>
                <w:rFonts w:ascii="Calibri" w:eastAsia="Calibri" w:hAnsi="Calibri" w:cs="Calibri"/>
                <w:bCs/>
                <w:sz w:val="18"/>
                <w:szCs w:val="18"/>
                <w:lang w:val="en-US"/>
              </w:rPr>
            </w:pPr>
            <w:r w:rsidRPr="001F0C0C">
              <w:rPr>
                <w:rFonts w:ascii="Calibri" w:eastAsia="Calibri" w:hAnsi="Calibri" w:cs="Calibri"/>
                <w:bCs/>
                <w:sz w:val="18"/>
                <w:szCs w:val="18"/>
                <w:lang w:val="en-US"/>
              </w:rPr>
              <w:t>-.</w:t>
            </w:r>
          </w:p>
        </w:tc>
        <w:tc>
          <w:tcPr>
            <w:tcW w:w="2047" w:type="dxa"/>
            <w:tcMar>
              <w:left w:w="85" w:type="dxa"/>
              <w:right w:w="85" w:type="dxa"/>
            </w:tcMar>
          </w:tcPr>
          <w:p w14:paraId="04E75494" w14:textId="77777777" w:rsidR="00E06726" w:rsidRPr="001F0C0C" w:rsidRDefault="00E06726" w:rsidP="00E06726">
            <w:pPr>
              <w:spacing w:after="60" w:line="240" w:lineRule="auto"/>
              <w:rPr>
                <w:rFonts w:ascii="Calibri" w:eastAsia="Calibri" w:hAnsi="Calibri" w:cs="Times New Roman"/>
                <w:sz w:val="18"/>
                <w:szCs w:val="18"/>
              </w:rPr>
            </w:pPr>
            <w:r w:rsidRPr="001F0C0C">
              <w:rPr>
                <w:rFonts w:ascii="Calibri" w:eastAsia="Calibri" w:hAnsi="Calibri" w:cs="Times New Roman"/>
                <w:sz w:val="18"/>
                <w:szCs w:val="18"/>
              </w:rPr>
              <w:t>The provision is applicable to the provision of international telecommunication services.</w:t>
            </w:r>
          </w:p>
        </w:tc>
        <w:tc>
          <w:tcPr>
            <w:tcW w:w="2047" w:type="dxa"/>
            <w:tcMar>
              <w:left w:w="85" w:type="dxa"/>
              <w:right w:w="85" w:type="dxa"/>
            </w:tcMar>
          </w:tcPr>
          <w:p w14:paraId="39A456DB" w14:textId="77777777" w:rsidR="00E06726" w:rsidRPr="001F0C0C" w:rsidRDefault="00E06726" w:rsidP="00E06726">
            <w:pPr>
              <w:spacing w:after="60" w:line="240" w:lineRule="auto"/>
              <w:rPr>
                <w:rFonts w:ascii="Calibri" w:eastAsia="Calibri" w:hAnsi="Calibri" w:cs="Times New Roman"/>
                <w:sz w:val="18"/>
                <w:szCs w:val="18"/>
              </w:rPr>
            </w:pPr>
            <w:r w:rsidRPr="001F0C0C">
              <w:rPr>
                <w:sz w:val="18"/>
                <w:lang w:val="en-US"/>
              </w:rPr>
              <w:t>The article allow for regulation of emerging technologies when roaming.</w:t>
            </w:r>
          </w:p>
        </w:tc>
        <w:tc>
          <w:tcPr>
            <w:tcW w:w="1308" w:type="dxa"/>
            <w:tcMar>
              <w:left w:w="85" w:type="dxa"/>
              <w:right w:w="85" w:type="dxa"/>
            </w:tcMar>
          </w:tcPr>
          <w:p w14:paraId="70A4E606" w14:textId="77777777" w:rsidR="00E06726" w:rsidRPr="001F0C0C" w:rsidRDefault="00E06726" w:rsidP="00E06726">
            <w:pPr>
              <w:spacing w:after="60" w:line="240" w:lineRule="auto"/>
              <w:rPr>
                <w:rFonts w:ascii="Calibri" w:eastAsia="Calibri" w:hAnsi="Calibri" w:cs="Times New Roman"/>
                <w:b/>
                <w:sz w:val="18"/>
                <w:szCs w:val="18"/>
              </w:rPr>
            </w:pPr>
          </w:p>
          <w:p w14:paraId="0119658D"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A6659B7" w14:textId="77777777" w:rsidTr="003548F9">
        <w:trPr>
          <w:jc w:val="center"/>
        </w:trPr>
        <w:tc>
          <w:tcPr>
            <w:tcW w:w="909" w:type="dxa"/>
            <w:tcMar>
              <w:left w:w="85" w:type="dxa"/>
              <w:right w:w="85" w:type="dxa"/>
            </w:tcMar>
          </w:tcPr>
          <w:p w14:paraId="72684156" w14:textId="77777777" w:rsidR="00E06726" w:rsidRPr="001F0C0C" w:rsidRDefault="00E06726" w:rsidP="00E06726">
            <w:pPr>
              <w:spacing w:after="60" w:line="240" w:lineRule="auto"/>
              <w:jc w:val="both"/>
              <w:rPr>
                <w:rFonts w:ascii="Calibri" w:eastAsia="Calibri" w:hAnsi="Calibri" w:cs="Calibri"/>
                <w:b/>
                <w:bCs/>
                <w:sz w:val="18"/>
                <w:szCs w:val="18"/>
                <w:lang w:val="en-US"/>
              </w:rPr>
            </w:pPr>
          </w:p>
          <w:p w14:paraId="249F7EB9"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Article 4</w:t>
            </w:r>
          </w:p>
        </w:tc>
        <w:tc>
          <w:tcPr>
            <w:tcW w:w="2104" w:type="dxa"/>
            <w:tcMar>
              <w:left w:w="85" w:type="dxa"/>
              <w:right w:w="85" w:type="dxa"/>
            </w:tcMar>
          </w:tcPr>
          <w:p w14:paraId="15CD4A10"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4.5 Member States shall foster measures to ensure that telecommunication services in international roaming of satisfactory quality are provided to visiting users.</w:t>
            </w:r>
          </w:p>
        </w:tc>
        <w:tc>
          <w:tcPr>
            <w:tcW w:w="2104" w:type="dxa"/>
            <w:tcMar>
              <w:left w:w="85" w:type="dxa"/>
              <w:right w:w="85" w:type="dxa"/>
            </w:tcMar>
          </w:tcPr>
          <w:p w14:paraId="7F9F0CE5" w14:textId="77777777" w:rsidR="00E06726" w:rsidRPr="001F0C0C" w:rsidRDefault="00E06726" w:rsidP="00E06726">
            <w:pPr>
              <w:spacing w:after="60" w:line="240" w:lineRule="auto"/>
              <w:jc w:val="center"/>
              <w:rPr>
                <w:rFonts w:ascii="Calibri" w:eastAsia="Calibri" w:hAnsi="Calibri" w:cs="Calibri"/>
                <w:bCs/>
                <w:sz w:val="18"/>
                <w:szCs w:val="18"/>
                <w:lang w:val="en-US"/>
              </w:rPr>
            </w:pPr>
            <w:r w:rsidRPr="001F0C0C">
              <w:rPr>
                <w:rFonts w:ascii="Calibri" w:eastAsia="Calibri" w:hAnsi="Calibri" w:cs="Calibri"/>
                <w:bCs/>
                <w:sz w:val="18"/>
                <w:szCs w:val="18"/>
                <w:lang w:val="en-US"/>
              </w:rPr>
              <w:t>-</w:t>
            </w:r>
          </w:p>
        </w:tc>
        <w:tc>
          <w:tcPr>
            <w:tcW w:w="2047" w:type="dxa"/>
            <w:tcMar>
              <w:left w:w="85" w:type="dxa"/>
              <w:right w:w="85" w:type="dxa"/>
            </w:tcMar>
          </w:tcPr>
          <w:p w14:paraId="13BE992B"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Applicable; QoS in international roaming is pertinent</w:t>
            </w:r>
          </w:p>
        </w:tc>
        <w:tc>
          <w:tcPr>
            <w:tcW w:w="2047" w:type="dxa"/>
            <w:tcMar>
              <w:left w:w="85" w:type="dxa"/>
              <w:right w:w="85" w:type="dxa"/>
            </w:tcMar>
          </w:tcPr>
          <w:p w14:paraId="1206B05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The provision is flexible</w:t>
            </w:r>
          </w:p>
        </w:tc>
        <w:tc>
          <w:tcPr>
            <w:tcW w:w="1308" w:type="dxa"/>
            <w:tcMar>
              <w:left w:w="85" w:type="dxa"/>
              <w:right w:w="85" w:type="dxa"/>
            </w:tcMar>
          </w:tcPr>
          <w:p w14:paraId="25A87391"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1BF80E77" w14:textId="77777777" w:rsidTr="003548F9">
        <w:trPr>
          <w:jc w:val="center"/>
        </w:trPr>
        <w:tc>
          <w:tcPr>
            <w:tcW w:w="909" w:type="dxa"/>
            <w:tcMar>
              <w:left w:w="85" w:type="dxa"/>
              <w:right w:w="85" w:type="dxa"/>
            </w:tcMar>
          </w:tcPr>
          <w:p w14:paraId="538CABBA" w14:textId="77777777" w:rsidR="00E06726" w:rsidRPr="001F0C0C" w:rsidRDefault="00E06726" w:rsidP="00E06726">
            <w:pPr>
              <w:spacing w:after="60" w:line="240" w:lineRule="auto"/>
              <w:jc w:val="both"/>
              <w:rPr>
                <w:rFonts w:ascii="Calibri" w:eastAsia="Calibri" w:hAnsi="Calibri" w:cs="Calibri"/>
                <w:b/>
                <w:bCs/>
                <w:sz w:val="18"/>
                <w:szCs w:val="18"/>
                <w:lang w:val="en-US"/>
              </w:rPr>
            </w:pPr>
          </w:p>
          <w:p w14:paraId="56A4EE23"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Article 4</w:t>
            </w:r>
          </w:p>
        </w:tc>
        <w:tc>
          <w:tcPr>
            <w:tcW w:w="2104" w:type="dxa"/>
            <w:tcMar>
              <w:left w:w="85" w:type="dxa"/>
              <w:right w:w="85" w:type="dxa"/>
            </w:tcMar>
          </w:tcPr>
          <w:p w14:paraId="1050A051"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4.6 Member States should foster cooperation among authorized operating agencies in order to avoid and mitigate inadvertent roaming charges in border zones.</w:t>
            </w:r>
          </w:p>
        </w:tc>
        <w:tc>
          <w:tcPr>
            <w:tcW w:w="2104" w:type="dxa"/>
            <w:tcMar>
              <w:left w:w="85" w:type="dxa"/>
              <w:right w:w="85" w:type="dxa"/>
            </w:tcMar>
          </w:tcPr>
          <w:p w14:paraId="0022F09D" w14:textId="77777777" w:rsidR="00E06726" w:rsidRPr="001F0C0C" w:rsidRDefault="00E06726" w:rsidP="00E06726">
            <w:pPr>
              <w:spacing w:after="60" w:line="240" w:lineRule="auto"/>
              <w:jc w:val="center"/>
              <w:rPr>
                <w:rFonts w:ascii="Calibri" w:eastAsia="Calibri" w:hAnsi="Calibri" w:cs="Calibri"/>
                <w:bCs/>
                <w:sz w:val="18"/>
                <w:szCs w:val="18"/>
                <w:lang w:val="en-US"/>
              </w:rPr>
            </w:pPr>
            <w:r w:rsidRPr="001F0C0C">
              <w:rPr>
                <w:rFonts w:ascii="Calibri" w:eastAsia="Calibri" w:hAnsi="Calibri" w:cs="Calibri"/>
                <w:bCs/>
                <w:sz w:val="18"/>
                <w:szCs w:val="18"/>
                <w:lang w:val="en-US"/>
              </w:rPr>
              <w:t>-</w:t>
            </w:r>
          </w:p>
        </w:tc>
        <w:tc>
          <w:tcPr>
            <w:tcW w:w="2047" w:type="dxa"/>
            <w:tcMar>
              <w:left w:w="85" w:type="dxa"/>
              <w:right w:w="85" w:type="dxa"/>
            </w:tcMar>
          </w:tcPr>
          <w:p w14:paraId="57755874"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t>Member states provide current and up-to-date information on roaming services to mitigate bill shocks</w:t>
            </w:r>
          </w:p>
        </w:tc>
        <w:tc>
          <w:tcPr>
            <w:tcW w:w="2047" w:type="dxa"/>
            <w:tcMar>
              <w:left w:w="85" w:type="dxa"/>
              <w:right w:w="85" w:type="dxa"/>
            </w:tcMar>
          </w:tcPr>
          <w:p w14:paraId="4BCF346E"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The provision is not restrictive</w:t>
            </w:r>
          </w:p>
        </w:tc>
        <w:tc>
          <w:tcPr>
            <w:tcW w:w="1308" w:type="dxa"/>
            <w:tcMar>
              <w:left w:w="85" w:type="dxa"/>
              <w:right w:w="85" w:type="dxa"/>
            </w:tcMar>
          </w:tcPr>
          <w:p w14:paraId="671B4377"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r w:rsidR="00E06726" w:rsidRPr="001F0C0C" w14:paraId="40589F4E" w14:textId="77777777" w:rsidTr="003548F9">
        <w:trPr>
          <w:jc w:val="center"/>
        </w:trPr>
        <w:tc>
          <w:tcPr>
            <w:tcW w:w="909" w:type="dxa"/>
            <w:tcMar>
              <w:left w:w="85" w:type="dxa"/>
              <w:right w:w="85" w:type="dxa"/>
            </w:tcMar>
          </w:tcPr>
          <w:p w14:paraId="164FA3BB" w14:textId="77777777" w:rsidR="00E06726" w:rsidRPr="001F0C0C" w:rsidRDefault="00E06726" w:rsidP="00E06726">
            <w:pPr>
              <w:spacing w:after="60" w:line="240" w:lineRule="auto"/>
              <w:jc w:val="both"/>
              <w:rPr>
                <w:rFonts w:ascii="Calibri" w:eastAsia="Calibri" w:hAnsi="Calibri" w:cs="Calibri"/>
                <w:b/>
                <w:bCs/>
                <w:sz w:val="18"/>
                <w:szCs w:val="18"/>
                <w:lang w:val="en-US"/>
              </w:rPr>
            </w:pPr>
          </w:p>
          <w:p w14:paraId="0848EEC4" w14:textId="77777777" w:rsidR="00E06726" w:rsidRPr="001F0C0C" w:rsidRDefault="00E06726" w:rsidP="00E06726">
            <w:pPr>
              <w:spacing w:after="60" w:line="240" w:lineRule="auto"/>
              <w:jc w:val="both"/>
              <w:rPr>
                <w:rFonts w:ascii="Calibri" w:eastAsia="Calibri" w:hAnsi="Calibri" w:cs="Calibri"/>
                <w:bCs/>
                <w:sz w:val="18"/>
                <w:szCs w:val="18"/>
                <w:lang w:val="en-US"/>
              </w:rPr>
            </w:pPr>
            <w:r w:rsidRPr="001F0C0C">
              <w:rPr>
                <w:rFonts w:ascii="Calibri" w:eastAsia="Calibri" w:hAnsi="Calibri" w:cs="Calibri"/>
                <w:b/>
                <w:bCs/>
                <w:sz w:val="18"/>
                <w:szCs w:val="18"/>
                <w:lang w:val="en-US"/>
              </w:rPr>
              <w:t>Article 4</w:t>
            </w:r>
          </w:p>
        </w:tc>
        <w:tc>
          <w:tcPr>
            <w:tcW w:w="2104" w:type="dxa"/>
            <w:tcMar>
              <w:left w:w="85" w:type="dxa"/>
              <w:right w:w="85" w:type="dxa"/>
            </w:tcMar>
          </w:tcPr>
          <w:p w14:paraId="70FC80A9"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rFonts w:ascii="Calibri" w:eastAsia="Calibri" w:hAnsi="Calibri" w:cs="Calibri"/>
                <w:bCs/>
                <w:sz w:val="18"/>
                <w:szCs w:val="18"/>
                <w:lang w:val="en-US"/>
              </w:rPr>
              <w:t>4.7 Member States shall endeavor to promote competition in the provision of international roaming services and are encouraged to develop policies that foster competitive roaming prices for the benefit of end users.</w:t>
            </w:r>
          </w:p>
        </w:tc>
        <w:tc>
          <w:tcPr>
            <w:tcW w:w="2104" w:type="dxa"/>
            <w:tcMar>
              <w:left w:w="85" w:type="dxa"/>
              <w:right w:w="85" w:type="dxa"/>
            </w:tcMar>
          </w:tcPr>
          <w:p w14:paraId="21E0BAB9" w14:textId="77777777" w:rsidR="00E06726" w:rsidRPr="001F0C0C" w:rsidRDefault="00E06726" w:rsidP="00E06726">
            <w:pPr>
              <w:spacing w:after="60" w:line="240" w:lineRule="auto"/>
              <w:jc w:val="center"/>
              <w:rPr>
                <w:rFonts w:ascii="Calibri" w:eastAsia="Calibri" w:hAnsi="Calibri" w:cs="Calibri"/>
                <w:bCs/>
                <w:sz w:val="18"/>
                <w:szCs w:val="18"/>
                <w:lang w:val="en-US"/>
              </w:rPr>
            </w:pPr>
            <w:r w:rsidRPr="001F0C0C">
              <w:rPr>
                <w:rFonts w:ascii="Calibri" w:eastAsia="Calibri" w:hAnsi="Calibri" w:cs="Calibri"/>
                <w:bCs/>
                <w:sz w:val="18"/>
                <w:szCs w:val="18"/>
                <w:lang w:val="en-US"/>
              </w:rPr>
              <w:t>-</w:t>
            </w:r>
          </w:p>
        </w:tc>
        <w:tc>
          <w:tcPr>
            <w:tcW w:w="2047" w:type="dxa"/>
            <w:tcMar>
              <w:left w:w="85" w:type="dxa"/>
              <w:right w:w="85" w:type="dxa"/>
            </w:tcMar>
          </w:tcPr>
          <w:p w14:paraId="45681144"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t>Member states cooperating regionally to foster competitive roaming prices.</w:t>
            </w:r>
          </w:p>
        </w:tc>
        <w:tc>
          <w:tcPr>
            <w:tcW w:w="2047" w:type="dxa"/>
            <w:tcMar>
              <w:left w:w="85" w:type="dxa"/>
              <w:right w:w="85" w:type="dxa"/>
            </w:tcMar>
          </w:tcPr>
          <w:p w14:paraId="446B312C" w14:textId="77777777" w:rsidR="00E06726" w:rsidRPr="001F0C0C" w:rsidRDefault="00E06726" w:rsidP="00E06726">
            <w:pPr>
              <w:spacing w:after="60" w:line="240" w:lineRule="auto"/>
              <w:rPr>
                <w:rFonts w:ascii="Calibri" w:eastAsia="Calibri" w:hAnsi="Calibri" w:cs="Calibri"/>
                <w:bCs/>
                <w:sz w:val="18"/>
                <w:szCs w:val="18"/>
                <w:lang w:val="en-US"/>
              </w:rPr>
            </w:pPr>
            <w:r w:rsidRPr="001F0C0C">
              <w:rPr>
                <w:sz w:val="18"/>
                <w:lang w:val="en-US"/>
              </w:rPr>
              <w:t>Article allows for regulation of emerging technologies when roaming.</w:t>
            </w:r>
          </w:p>
        </w:tc>
        <w:tc>
          <w:tcPr>
            <w:tcW w:w="1308" w:type="dxa"/>
            <w:tcMar>
              <w:left w:w="85" w:type="dxa"/>
              <w:right w:w="85" w:type="dxa"/>
            </w:tcMar>
          </w:tcPr>
          <w:p w14:paraId="5F4A4C29" w14:textId="77777777" w:rsidR="00E06726" w:rsidRPr="001F0C0C" w:rsidRDefault="00E06726" w:rsidP="00E06726">
            <w:pPr>
              <w:spacing w:after="60" w:line="240" w:lineRule="auto"/>
              <w:rPr>
                <w:rFonts w:ascii="Calibri" w:eastAsia="Calibri" w:hAnsi="Calibri" w:cs="Times New Roman"/>
                <w:b/>
                <w:sz w:val="18"/>
                <w:szCs w:val="18"/>
              </w:rPr>
            </w:pPr>
            <w:r w:rsidRPr="001F0C0C">
              <w:rPr>
                <w:rFonts w:ascii="Calibri" w:eastAsia="Calibri" w:hAnsi="Calibri" w:cs="Times New Roman"/>
                <w:b/>
                <w:sz w:val="18"/>
                <w:szCs w:val="18"/>
              </w:rPr>
              <w:t>No change required.</w:t>
            </w:r>
          </w:p>
        </w:tc>
      </w:tr>
    </w:tbl>
    <w:p w14:paraId="22E44815" w14:textId="77777777" w:rsidR="00887F77" w:rsidRPr="001F0C0C" w:rsidRDefault="00887F77">
      <w:pPr>
        <w:spacing w:after="0" w:line="240" w:lineRule="auto"/>
        <w:rPr>
          <w:sz w:val="24"/>
          <w:szCs w:val="24"/>
        </w:rPr>
      </w:pPr>
    </w:p>
    <w:p w14:paraId="2AAE11D1" w14:textId="77777777" w:rsidR="00AB2815" w:rsidRPr="004A29FF" w:rsidRDefault="00AB2815" w:rsidP="00AB2815">
      <w:pPr>
        <w:spacing w:before="840"/>
        <w:jc w:val="center"/>
        <w:rPr>
          <w:sz w:val="24"/>
          <w:szCs w:val="24"/>
        </w:rPr>
      </w:pPr>
      <w:r w:rsidRPr="001F0C0C">
        <w:rPr>
          <w:sz w:val="24"/>
          <w:szCs w:val="24"/>
        </w:rPr>
        <w:t>____________________</w:t>
      </w:r>
    </w:p>
    <w:sectPr w:rsidR="00AB2815" w:rsidRPr="004A29FF"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81B58" w14:textId="77777777" w:rsidR="00C340A9" w:rsidRDefault="00C340A9">
      <w:r>
        <w:separator/>
      </w:r>
    </w:p>
  </w:endnote>
  <w:endnote w:type="continuationSeparator" w:id="0">
    <w:p w14:paraId="78E95513" w14:textId="77777777" w:rsidR="00C340A9" w:rsidRDefault="00C3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38AA"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B3659" w14:textId="77777777" w:rsidR="00C340A9" w:rsidRDefault="00C340A9">
      <w:r>
        <w:t>____________________</w:t>
      </w:r>
    </w:p>
  </w:footnote>
  <w:footnote w:type="continuationSeparator" w:id="0">
    <w:p w14:paraId="55B11723" w14:textId="77777777" w:rsidR="00C340A9" w:rsidRDefault="00C3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8F07" w14:textId="6C759C82" w:rsidR="00542BAB" w:rsidRDefault="00542BAB" w:rsidP="003A4012">
    <w:pPr>
      <w:pStyle w:val="Header"/>
      <w:spacing w:after="120"/>
    </w:pPr>
    <w:r>
      <w:fldChar w:fldCharType="begin"/>
    </w:r>
    <w:r>
      <w:instrText xml:space="preserve"> PAGE   \* MERGEFORMAT </w:instrText>
    </w:r>
    <w:r>
      <w:fldChar w:fldCharType="separate"/>
    </w:r>
    <w:r w:rsidR="00246643">
      <w:rPr>
        <w:noProof/>
      </w:rPr>
      <w:t>2</w:t>
    </w:r>
    <w:r>
      <w:rPr>
        <w:noProof/>
      </w:rPr>
      <w:fldChar w:fldCharType="end"/>
    </w:r>
    <w:r>
      <w:rPr>
        <w:noProof/>
      </w:rPr>
      <w:br/>
    </w:r>
    <w:r w:rsidR="000854C6">
      <w:rPr>
        <w:noProof/>
      </w:rPr>
      <w:t>EG-ITRs</w:t>
    </w:r>
    <w:r w:rsidR="003A4012">
      <w:rPr>
        <w:noProof/>
      </w:rPr>
      <w:t>-2</w:t>
    </w:r>
    <w:r w:rsidR="000854C6">
      <w:rPr>
        <w:noProof/>
      </w:rPr>
      <w:t>\</w:t>
    </w:r>
    <w:r w:rsidR="00CE5750">
      <w:rPr>
        <w:noProof/>
      </w:rPr>
      <w:t>11</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01C72"/>
    <w:multiLevelType w:val="multilevel"/>
    <w:tmpl w:val="F222C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45C1D"/>
    <w:multiLevelType w:val="hybridMultilevel"/>
    <w:tmpl w:val="3E1ADC3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614856A9"/>
    <w:multiLevelType w:val="hybridMultilevel"/>
    <w:tmpl w:val="CD76B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8EC73EB"/>
    <w:multiLevelType w:val="hybridMultilevel"/>
    <w:tmpl w:val="C24A1A26"/>
    <w:lvl w:ilvl="0" w:tplc="220EB8B6">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68FC4B05"/>
    <w:multiLevelType w:val="hybridMultilevel"/>
    <w:tmpl w:val="0BDEB472"/>
    <w:lvl w:ilvl="0" w:tplc="1F20682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6D286783"/>
    <w:multiLevelType w:val="hybridMultilevel"/>
    <w:tmpl w:val="9D1CC16C"/>
    <w:lvl w:ilvl="0" w:tplc="6296A2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12"/>
  </w:num>
  <w:num w:numId="4">
    <w:abstractNumId w:val="15"/>
  </w:num>
  <w:num w:numId="5">
    <w:abstractNumId w:val="26"/>
  </w:num>
  <w:num w:numId="6">
    <w:abstractNumId w:val="13"/>
  </w:num>
  <w:num w:numId="7">
    <w:abstractNumId w:val="24"/>
  </w:num>
  <w:num w:numId="8">
    <w:abstractNumId w:val="18"/>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0"/>
  </w:num>
  <w:num w:numId="22">
    <w:abstractNumId w:val="25"/>
  </w:num>
  <w:num w:numId="23">
    <w:abstractNumId w:val="23"/>
  </w:num>
  <w:num w:numId="24">
    <w:abstractNumId w:val="22"/>
  </w:num>
  <w:num w:numId="25">
    <w:abstractNumId w:val="16"/>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activeWritingStyle w:appName="MSWord" w:lang="es-ES" w:vendorID="64" w:dllVersion="6" w:nlCheck="1" w:checkStyle="0"/>
  <w:activeWritingStyle w:appName="MSWord" w:lang="en-ZW" w:vendorID="64" w:dllVersion="6" w:nlCheck="1" w:checkStyle="1"/>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C5"/>
    <w:rsid w:val="0000609D"/>
    <w:rsid w:val="00030247"/>
    <w:rsid w:val="0003420F"/>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0C0C"/>
    <w:rsid w:val="001F4FF7"/>
    <w:rsid w:val="002119FD"/>
    <w:rsid w:val="002130E0"/>
    <w:rsid w:val="00221C8F"/>
    <w:rsid w:val="002238C4"/>
    <w:rsid w:val="00246643"/>
    <w:rsid w:val="0025471D"/>
    <w:rsid w:val="00256D0F"/>
    <w:rsid w:val="00257BDE"/>
    <w:rsid w:val="00265875"/>
    <w:rsid w:val="002667C5"/>
    <w:rsid w:val="0027303B"/>
    <w:rsid w:val="0028109B"/>
    <w:rsid w:val="00293DE5"/>
    <w:rsid w:val="00295397"/>
    <w:rsid w:val="002B1870"/>
    <w:rsid w:val="002B1F58"/>
    <w:rsid w:val="002C1C7A"/>
    <w:rsid w:val="002C5285"/>
    <w:rsid w:val="002D1E7F"/>
    <w:rsid w:val="002D494F"/>
    <w:rsid w:val="0030160F"/>
    <w:rsid w:val="0032195E"/>
    <w:rsid w:val="00322D0D"/>
    <w:rsid w:val="00326D48"/>
    <w:rsid w:val="0033276E"/>
    <w:rsid w:val="00337854"/>
    <w:rsid w:val="00337CE2"/>
    <w:rsid w:val="003439CB"/>
    <w:rsid w:val="003662CE"/>
    <w:rsid w:val="003735DF"/>
    <w:rsid w:val="0037461E"/>
    <w:rsid w:val="00375F3C"/>
    <w:rsid w:val="0038108D"/>
    <w:rsid w:val="00384DD6"/>
    <w:rsid w:val="0039110F"/>
    <w:rsid w:val="003914A7"/>
    <w:rsid w:val="003942D4"/>
    <w:rsid w:val="003958A8"/>
    <w:rsid w:val="003A4012"/>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6775D"/>
    <w:rsid w:val="0057569B"/>
    <w:rsid w:val="00582442"/>
    <w:rsid w:val="0058499C"/>
    <w:rsid w:val="005A3B8A"/>
    <w:rsid w:val="005B3BFB"/>
    <w:rsid w:val="005B4351"/>
    <w:rsid w:val="005C37A0"/>
    <w:rsid w:val="005D32DC"/>
    <w:rsid w:val="005D6131"/>
    <w:rsid w:val="005F2D25"/>
    <w:rsid w:val="005F40A4"/>
    <w:rsid w:val="00605347"/>
    <w:rsid w:val="006535F1"/>
    <w:rsid w:val="0065557D"/>
    <w:rsid w:val="00662984"/>
    <w:rsid w:val="006716BB"/>
    <w:rsid w:val="006771E7"/>
    <w:rsid w:val="006B6DCC"/>
    <w:rsid w:val="006B7318"/>
    <w:rsid w:val="006D3B24"/>
    <w:rsid w:val="006D3B29"/>
    <w:rsid w:val="00733B71"/>
    <w:rsid w:val="00741793"/>
    <w:rsid w:val="0075051B"/>
    <w:rsid w:val="00763E73"/>
    <w:rsid w:val="00782C0B"/>
    <w:rsid w:val="00790142"/>
    <w:rsid w:val="007901DA"/>
    <w:rsid w:val="0079069F"/>
    <w:rsid w:val="00794D34"/>
    <w:rsid w:val="007A34B1"/>
    <w:rsid w:val="007C116C"/>
    <w:rsid w:val="007C2E8B"/>
    <w:rsid w:val="007D134F"/>
    <w:rsid w:val="007D7FD5"/>
    <w:rsid w:val="00813E5E"/>
    <w:rsid w:val="0081547A"/>
    <w:rsid w:val="00820BAF"/>
    <w:rsid w:val="0083581B"/>
    <w:rsid w:val="00855BA7"/>
    <w:rsid w:val="00864AFF"/>
    <w:rsid w:val="008662BD"/>
    <w:rsid w:val="00887F77"/>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2C18"/>
    <w:rsid w:val="00944BC2"/>
    <w:rsid w:val="00961B0B"/>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6389D"/>
    <w:rsid w:val="00A83502"/>
    <w:rsid w:val="00AB2815"/>
    <w:rsid w:val="00AB393C"/>
    <w:rsid w:val="00AC393D"/>
    <w:rsid w:val="00AF6E49"/>
    <w:rsid w:val="00B04A67"/>
    <w:rsid w:val="00B0583C"/>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340A9"/>
    <w:rsid w:val="00C374DE"/>
    <w:rsid w:val="00C37D85"/>
    <w:rsid w:val="00C413A2"/>
    <w:rsid w:val="00C47AD4"/>
    <w:rsid w:val="00C52D81"/>
    <w:rsid w:val="00C55198"/>
    <w:rsid w:val="00C664FA"/>
    <w:rsid w:val="00C8040F"/>
    <w:rsid w:val="00CA6393"/>
    <w:rsid w:val="00CB18FF"/>
    <w:rsid w:val="00CC5EF0"/>
    <w:rsid w:val="00CD0C08"/>
    <w:rsid w:val="00CE03FB"/>
    <w:rsid w:val="00CE433C"/>
    <w:rsid w:val="00CE5750"/>
    <w:rsid w:val="00CF33F3"/>
    <w:rsid w:val="00D00FA2"/>
    <w:rsid w:val="00D0338D"/>
    <w:rsid w:val="00D06183"/>
    <w:rsid w:val="00D22C42"/>
    <w:rsid w:val="00D3608E"/>
    <w:rsid w:val="00D65041"/>
    <w:rsid w:val="00D9148E"/>
    <w:rsid w:val="00D945E6"/>
    <w:rsid w:val="00DA51F3"/>
    <w:rsid w:val="00DE2B20"/>
    <w:rsid w:val="00DF0F5D"/>
    <w:rsid w:val="00E00F7D"/>
    <w:rsid w:val="00E06726"/>
    <w:rsid w:val="00E10E80"/>
    <w:rsid w:val="00E124F0"/>
    <w:rsid w:val="00E33A7A"/>
    <w:rsid w:val="00E378C5"/>
    <w:rsid w:val="00E60F04"/>
    <w:rsid w:val="00E8113B"/>
    <w:rsid w:val="00E9013A"/>
    <w:rsid w:val="00EA48F9"/>
    <w:rsid w:val="00EB0D6F"/>
    <w:rsid w:val="00EB2232"/>
    <w:rsid w:val="00EB52A2"/>
    <w:rsid w:val="00EC1A42"/>
    <w:rsid w:val="00EC5337"/>
    <w:rsid w:val="00EE2A3B"/>
    <w:rsid w:val="00EF2252"/>
    <w:rsid w:val="00F1219A"/>
    <w:rsid w:val="00F2150A"/>
    <w:rsid w:val="00F231D8"/>
    <w:rsid w:val="00F44ED7"/>
    <w:rsid w:val="00F46C5F"/>
    <w:rsid w:val="00F54A63"/>
    <w:rsid w:val="00F56D59"/>
    <w:rsid w:val="00F662A5"/>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1BD5BB"/>
  <w15:docId w15:val="{AB188AA9-6D2E-49EB-8BFD-AA91A659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89D"/>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A638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389D"/>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F662A5"/>
    <w:pPr>
      <w:spacing w:before="480" w:after="0"/>
      <w:jc w:val="center"/>
    </w:pPr>
    <w:rPr>
      <w:b/>
      <w:sz w:val="32"/>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customStyle="1" w:styleId="TableGrid1">
    <w:name w:val="Table Grid1"/>
    <w:basedOn w:val="TableNormal"/>
    <w:next w:val="TableGrid"/>
    <w:uiPriority w:val="39"/>
    <w:rsid w:val="00942C18"/>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726"/>
  </w:style>
  <w:style w:type="character" w:customStyle="1" w:styleId="UnresolvedMention1">
    <w:name w:val="Unresolved Mention1"/>
    <w:basedOn w:val="DefaultParagraphFont"/>
    <w:uiPriority w:val="99"/>
    <w:semiHidden/>
    <w:unhideWhenUsed/>
    <w:rsid w:val="00E0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2.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FD361-57E9-4D14-9E91-2CAEBE4DDBFE}">
  <ds:schemaRefs>
    <ds:schemaRef ds:uri="http://purl.org/dc/terms/"/>
    <ds:schemaRef ds:uri="http://www.w3.org/XML/1998/namespace"/>
    <ds:schemaRef ds:uri="http://schemas.microsoft.com/office/2006/metadata/properties"/>
    <ds:schemaRef ds:uri="1aaea1ea-72e4-4374-b05e-72e2f16fb7ae"/>
    <ds:schemaRef ds:uri="http://schemas.openxmlformats.org/package/2006/metadata/core-properties"/>
    <ds:schemaRef ds:uri="http://schemas.microsoft.com/sharepoint/v3"/>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E941362-93FB-4912-952E-33DE19DF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3503</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25157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South Africa on the review of ITRs</dc:title>
  <dc:subject>Expert Group on the ITRs</dc:subject>
  <dc:creator/>
  <cp:keywords>EG-ITRs, C20</cp:keywords>
  <cp:lastModifiedBy>Brouard, Ricarda</cp:lastModifiedBy>
  <cp:revision>4</cp:revision>
  <cp:lastPrinted>2000-07-18T13:30:00Z</cp:lastPrinted>
  <dcterms:created xsi:type="dcterms:W3CDTF">2020-02-04T07:44:00Z</dcterms:created>
  <dcterms:modified xsi:type="dcterms:W3CDTF">2020-02-05T16:15:00Z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