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29109C41" w14:textId="77777777" w:rsidTr="00C332F7">
        <w:trPr>
          <w:cantSplit/>
          <w:trHeight w:val="1306"/>
        </w:trPr>
        <w:tc>
          <w:tcPr>
            <w:tcW w:w="6620" w:type="dxa"/>
          </w:tcPr>
          <w:p w14:paraId="1A43BC80"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33A3286F"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Pr>
                <w:rFonts w:hint="cs"/>
                <w:b/>
                <w:bCs/>
                <w:sz w:val="24"/>
                <w:szCs w:val="24"/>
                <w:rtl/>
              </w:rPr>
              <w:t>الثاني</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جنيف، </w:t>
            </w:r>
            <w:r>
              <w:rPr>
                <w:b/>
                <w:bCs/>
                <w:sz w:val="24"/>
                <w:szCs w:val="24"/>
                <w:lang w:bidi="ar-EG"/>
              </w:rPr>
              <w:t>13-12</w:t>
            </w:r>
            <w:r w:rsidRPr="00AF6B5C">
              <w:rPr>
                <w:rFonts w:hint="cs"/>
                <w:b/>
                <w:bCs/>
                <w:sz w:val="24"/>
                <w:szCs w:val="24"/>
                <w:rtl/>
                <w:lang w:bidi="ar-EG"/>
              </w:rPr>
              <w:t xml:space="preserve"> </w:t>
            </w:r>
            <w:r>
              <w:rPr>
                <w:rFonts w:hint="cs"/>
                <w:b/>
                <w:bCs/>
                <w:sz w:val="24"/>
                <w:szCs w:val="24"/>
                <w:rtl/>
                <w:lang w:bidi="ar-EG"/>
              </w:rPr>
              <w:t xml:space="preserve">فبراير </w:t>
            </w:r>
            <w:r>
              <w:rPr>
                <w:b/>
                <w:bCs/>
                <w:sz w:val="24"/>
                <w:szCs w:val="24"/>
                <w:lang w:bidi="ar-EG"/>
              </w:rPr>
              <w:t>2020</w:t>
            </w:r>
          </w:p>
        </w:tc>
        <w:tc>
          <w:tcPr>
            <w:tcW w:w="3052" w:type="dxa"/>
            <w:vAlign w:val="center"/>
          </w:tcPr>
          <w:p w14:paraId="1552EB11"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7C52C2EF" wp14:editId="0E0D49E8">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4D8DC673" w14:textId="77777777" w:rsidTr="00F03E94">
        <w:trPr>
          <w:cantSplit/>
          <w:trHeight w:val="20"/>
        </w:trPr>
        <w:tc>
          <w:tcPr>
            <w:tcW w:w="6620" w:type="dxa"/>
            <w:tcBorders>
              <w:top w:val="single" w:sz="12" w:space="0" w:color="auto"/>
            </w:tcBorders>
          </w:tcPr>
          <w:p w14:paraId="7D47427A" w14:textId="77777777" w:rsidR="00AF6B5C" w:rsidRPr="00AF6B5C" w:rsidRDefault="00AF6B5C" w:rsidP="00AF6B5C">
            <w:pPr>
              <w:rPr>
                <w:b/>
                <w:bCs/>
                <w:rtl/>
                <w:lang w:bidi="ar-EG"/>
              </w:rPr>
            </w:pPr>
          </w:p>
        </w:tc>
        <w:tc>
          <w:tcPr>
            <w:tcW w:w="3052" w:type="dxa"/>
            <w:tcBorders>
              <w:top w:val="single" w:sz="12" w:space="0" w:color="auto"/>
            </w:tcBorders>
          </w:tcPr>
          <w:p w14:paraId="31CE2C7F" w14:textId="77777777" w:rsidR="00AF6B5C" w:rsidRPr="00AF6B5C" w:rsidRDefault="00AF6B5C" w:rsidP="00AF6B5C">
            <w:pPr>
              <w:rPr>
                <w:b/>
                <w:bCs/>
                <w:lang w:bidi="ar-EG"/>
              </w:rPr>
            </w:pPr>
          </w:p>
        </w:tc>
      </w:tr>
      <w:tr w:rsidR="00AF6B5C" w:rsidRPr="00AF6B5C" w14:paraId="50D181D0" w14:textId="77777777" w:rsidTr="00F03E94">
        <w:trPr>
          <w:cantSplit/>
        </w:trPr>
        <w:tc>
          <w:tcPr>
            <w:tcW w:w="6620" w:type="dxa"/>
            <w:vMerge w:val="restart"/>
          </w:tcPr>
          <w:p w14:paraId="5302FA1A" w14:textId="77777777" w:rsidR="00AF6B5C" w:rsidRPr="00AF6B5C" w:rsidRDefault="00AF6B5C" w:rsidP="00AF6B5C">
            <w:pPr>
              <w:spacing w:before="40" w:after="40" w:line="300" w:lineRule="exact"/>
              <w:rPr>
                <w:b/>
                <w:bCs/>
                <w:rtl/>
                <w:lang w:bidi="ar-EG"/>
              </w:rPr>
            </w:pPr>
          </w:p>
        </w:tc>
        <w:tc>
          <w:tcPr>
            <w:tcW w:w="3052" w:type="dxa"/>
            <w:vAlign w:val="center"/>
          </w:tcPr>
          <w:p w14:paraId="3441867F" w14:textId="108497C2"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Pr>
                <w:b/>
                <w:bCs/>
                <w:lang w:bidi="ar-EG"/>
              </w:rPr>
              <w:t>2</w:t>
            </w:r>
            <w:r w:rsidRPr="00AF6B5C">
              <w:rPr>
                <w:b/>
                <w:bCs/>
                <w:lang w:bidi="ar-EG"/>
              </w:rPr>
              <w:t>/</w:t>
            </w:r>
            <w:r w:rsidR="00232219">
              <w:rPr>
                <w:b/>
                <w:bCs/>
                <w:lang w:bidi="ar-EG"/>
              </w:rPr>
              <w:t>11</w:t>
            </w:r>
            <w:r w:rsidRPr="00AF6B5C">
              <w:rPr>
                <w:b/>
                <w:bCs/>
                <w:lang w:bidi="ar-EG"/>
              </w:rPr>
              <w:t>-A</w:t>
            </w:r>
          </w:p>
        </w:tc>
      </w:tr>
      <w:tr w:rsidR="00AF6B5C" w:rsidRPr="00AF6B5C" w14:paraId="1677252A" w14:textId="77777777" w:rsidTr="00F03E94">
        <w:trPr>
          <w:cantSplit/>
        </w:trPr>
        <w:tc>
          <w:tcPr>
            <w:tcW w:w="6620" w:type="dxa"/>
            <w:vMerge/>
          </w:tcPr>
          <w:p w14:paraId="106DF3F0" w14:textId="77777777" w:rsidR="00AF6B5C" w:rsidRPr="00AF6B5C" w:rsidRDefault="00AF6B5C" w:rsidP="00AF6B5C">
            <w:pPr>
              <w:spacing w:before="40" w:after="40" w:line="300" w:lineRule="exact"/>
              <w:rPr>
                <w:b/>
                <w:bCs/>
                <w:lang w:bidi="ar-EG"/>
              </w:rPr>
            </w:pPr>
          </w:p>
        </w:tc>
        <w:tc>
          <w:tcPr>
            <w:tcW w:w="3052" w:type="dxa"/>
            <w:vAlign w:val="center"/>
          </w:tcPr>
          <w:p w14:paraId="6533FCD3" w14:textId="3F329745" w:rsidR="00AF6B5C" w:rsidRPr="00AF6B5C" w:rsidRDefault="00232219" w:rsidP="00AF6B5C">
            <w:pPr>
              <w:spacing w:before="40" w:after="40" w:line="300" w:lineRule="exact"/>
              <w:rPr>
                <w:b/>
                <w:bCs/>
                <w:rtl/>
                <w:lang w:bidi="ar-EG"/>
              </w:rPr>
            </w:pPr>
            <w:r>
              <w:rPr>
                <w:b/>
                <w:bCs/>
                <w:lang w:bidi="ar-EG"/>
              </w:rPr>
              <w:t>30</w:t>
            </w:r>
            <w:r w:rsidR="00AF6B5C" w:rsidRPr="00AF6B5C">
              <w:rPr>
                <w:rFonts w:hint="cs"/>
                <w:b/>
                <w:bCs/>
                <w:rtl/>
                <w:lang w:bidi="ar-EG"/>
              </w:rPr>
              <w:t xml:space="preserve"> </w:t>
            </w:r>
            <w:r>
              <w:rPr>
                <w:rFonts w:hint="cs"/>
                <w:b/>
                <w:bCs/>
                <w:rtl/>
                <w:lang w:bidi="ar-EG"/>
              </w:rPr>
              <w:t>يناير</w:t>
            </w:r>
            <w:r w:rsidR="00AF6B5C" w:rsidRPr="00AF6B5C">
              <w:rPr>
                <w:rFonts w:hint="cs"/>
                <w:b/>
                <w:bCs/>
                <w:rtl/>
                <w:lang w:bidi="ar-EG"/>
              </w:rPr>
              <w:t xml:space="preserve"> </w:t>
            </w:r>
            <w:r w:rsidR="00AF6B5C">
              <w:rPr>
                <w:b/>
                <w:bCs/>
                <w:lang w:bidi="ar-EG"/>
              </w:rPr>
              <w:t>2020</w:t>
            </w:r>
          </w:p>
        </w:tc>
      </w:tr>
      <w:tr w:rsidR="00AF6B5C" w:rsidRPr="00AF6B5C" w14:paraId="7BD55A8A" w14:textId="77777777" w:rsidTr="00F03E94">
        <w:trPr>
          <w:cantSplit/>
        </w:trPr>
        <w:tc>
          <w:tcPr>
            <w:tcW w:w="6620" w:type="dxa"/>
            <w:vMerge/>
          </w:tcPr>
          <w:p w14:paraId="73D96F0E" w14:textId="77777777" w:rsidR="00AF6B5C" w:rsidRPr="00AF6B5C" w:rsidRDefault="00AF6B5C" w:rsidP="00AF6B5C">
            <w:pPr>
              <w:spacing w:before="40" w:after="40" w:line="300" w:lineRule="exact"/>
              <w:rPr>
                <w:b/>
                <w:bCs/>
                <w:lang w:bidi="ar-EG"/>
              </w:rPr>
            </w:pPr>
          </w:p>
        </w:tc>
        <w:tc>
          <w:tcPr>
            <w:tcW w:w="3052" w:type="dxa"/>
            <w:vAlign w:val="center"/>
          </w:tcPr>
          <w:p w14:paraId="77867221"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58EEE2B2" w14:textId="77777777" w:rsidTr="00F03E94">
        <w:trPr>
          <w:cantSplit/>
        </w:trPr>
        <w:tc>
          <w:tcPr>
            <w:tcW w:w="9672" w:type="dxa"/>
            <w:gridSpan w:val="2"/>
          </w:tcPr>
          <w:p w14:paraId="42FF5865" w14:textId="3F2CB1A3" w:rsidR="00AF6B5C" w:rsidRPr="00AF6B5C" w:rsidRDefault="00E74365" w:rsidP="00AF6B5C">
            <w:pPr>
              <w:pStyle w:val="Source"/>
              <w:rPr>
                <w:lang w:bidi="ar-EG"/>
              </w:rPr>
            </w:pPr>
            <w:r>
              <w:rPr>
                <w:rFonts w:hint="cs"/>
                <w:rtl/>
                <w:lang w:bidi="ar-EG"/>
              </w:rPr>
              <w:t>جمهورية زمبابوي</w:t>
            </w:r>
          </w:p>
        </w:tc>
      </w:tr>
      <w:tr w:rsidR="00AF6B5C" w:rsidRPr="00AF6B5C" w14:paraId="27FC81AE" w14:textId="77777777" w:rsidTr="00F03E94">
        <w:trPr>
          <w:cantSplit/>
        </w:trPr>
        <w:tc>
          <w:tcPr>
            <w:tcW w:w="9672" w:type="dxa"/>
            <w:gridSpan w:val="2"/>
          </w:tcPr>
          <w:p w14:paraId="5F7BB5DB" w14:textId="2DE210FE" w:rsidR="00AF6B5C" w:rsidRPr="00AF6B5C" w:rsidRDefault="00E74365" w:rsidP="00AF6B5C">
            <w:pPr>
              <w:pStyle w:val="Title1"/>
              <w:rPr>
                <w:rtl/>
                <w:lang w:bidi="ar-EG"/>
              </w:rPr>
            </w:pPr>
            <w:r>
              <w:rPr>
                <w:rFonts w:hint="cs"/>
                <w:rtl/>
                <w:lang w:bidi="ar-EG"/>
              </w:rPr>
              <w:t>استعراض كل حكم من أحكام لوائح الاتصالات الدولية</w:t>
            </w:r>
          </w:p>
        </w:tc>
      </w:tr>
      <w:tr w:rsidR="00AF6B5C" w:rsidRPr="00AF6B5C" w14:paraId="4B446FE8" w14:textId="77777777" w:rsidTr="00F03E94">
        <w:trPr>
          <w:cantSplit/>
        </w:trPr>
        <w:tc>
          <w:tcPr>
            <w:tcW w:w="9672" w:type="dxa"/>
            <w:gridSpan w:val="2"/>
          </w:tcPr>
          <w:p w14:paraId="1D07B200" w14:textId="77777777" w:rsidR="00AF6B5C" w:rsidRPr="00AF6B5C" w:rsidRDefault="00AF6B5C" w:rsidP="00AF6B5C">
            <w:pPr>
              <w:rPr>
                <w:rtl/>
              </w:rPr>
            </w:pPr>
          </w:p>
        </w:tc>
      </w:tr>
    </w:tbl>
    <w:p w14:paraId="1B86032E" w14:textId="2103769A" w:rsidR="0006468A" w:rsidRDefault="00E74365" w:rsidP="00232219">
      <w:pPr>
        <w:pStyle w:val="Headingb"/>
        <w:rPr>
          <w:rtl/>
          <w:lang w:bidi="ar-EG"/>
        </w:rPr>
      </w:pPr>
      <w:r>
        <w:rPr>
          <w:rFonts w:hint="cs"/>
          <w:rtl/>
          <w:lang w:bidi="ar-EG"/>
        </w:rPr>
        <w:t>مقدمة</w:t>
      </w:r>
    </w:p>
    <w:p w14:paraId="37AB8E20" w14:textId="4E7C4FDB" w:rsidR="00232219" w:rsidRDefault="00E74365" w:rsidP="00E74365">
      <w:pPr>
        <w:rPr>
          <w:rtl/>
          <w:lang w:bidi="ar-EG"/>
        </w:rPr>
      </w:pPr>
      <w:r>
        <w:rPr>
          <w:rFonts w:hint="cs"/>
          <w:rtl/>
          <w:lang w:bidi="ar-EG"/>
        </w:rPr>
        <w:t xml:space="preserve">يسر زمبابوي أن تعرض آراءها وتعليقاتها بشأن الاستعراض الشامل للوائح الاتصالات الدولية في إطار خطة العمل المتفق عليها في اجتماع سبتمبر لفريق الخبراء المعني بلوائح الاتصالات الدولية </w:t>
      </w:r>
      <w:r w:rsidRPr="00E74365">
        <w:rPr>
          <w:lang w:val="en-GB" w:bidi="ar-EG"/>
        </w:rPr>
        <w:t>(EG-ITR)</w:t>
      </w:r>
      <w:r>
        <w:rPr>
          <w:rFonts w:hint="cs"/>
          <w:rtl/>
          <w:lang w:val="en-GB" w:bidi="ar-EG"/>
        </w:rPr>
        <w:t>.</w:t>
      </w:r>
    </w:p>
    <w:p w14:paraId="593DF1EA" w14:textId="7760E662" w:rsidR="00232219" w:rsidRDefault="00E74365" w:rsidP="00232219">
      <w:pPr>
        <w:pStyle w:val="Headingb"/>
        <w:rPr>
          <w:lang w:bidi="ar-EG"/>
        </w:rPr>
      </w:pPr>
      <w:r>
        <w:rPr>
          <w:rFonts w:hint="cs"/>
          <w:rtl/>
          <w:lang w:bidi="ar-EG"/>
        </w:rPr>
        <w:t>المناقشة</w:t>
      </w:r>
    </w:p>
    <w:p w14:paraId="7CA6A3B9" w14:textId="38848202" w:rsidR="00232219" w:rsidRDefault="00E74365" w:rsidP="00232219">
      <w:pPr>
        <w:rPr>
          <w:rtl/>
          <w:lang w:bidi="ar-EG"/>
        </w:rPr>
      </w:pPr>
      <w:r>
        <w:rPr>
          <w:rFonts w:hint="cs"/>
          <w:rtl/>
          <w:lang w:bidi="ar-EG"/>
        </w:rPr>
        <w:t xml:space="preserve">أجرت زمبابوي مشاورة مع دوائر الصناعة بشأن إمكانية تطبيق لوائح الاتصالات الدولية لعام </w:t>
      </w:r>
      <w:r>
        <w:rPr>
          <w:lang w:bidi="ar-EG"/>
        </w:rPr>
        <w:t>2012</w:t>
      </w:r>
      <w:r>
        <w:rPr>
          <w:rFonts w:hint="cs"/>
          <w:rtl/>
          <w:lang w:bidi="ar-EG"/>
        </w:rPr>
        <w:t xml:space="preserve"> ومرونتها. والآراء المستخلصة من المشاورة بوجه عام تتمثل في أن المشغلين يرون أن لوائح الاتصالات الدولية ذات الصلة فيما يتعلق بتوفير التنظيم للاتصالات الدولية. وأفرزت المشاورة أيضاً اقتراحات بمراجعة بعض الأحكام وهي ترد في الملحق </w:t>
      </w:r>
      <w:r>
        <w:rPr>
          <w:lang w:bidi="ar-EG"/>
        </w:rPr>
        <w:t>1</w:t>
      </w:r>
      <w:r>
        <w:rPr>
          <w:rFonts w:hint="cs"/>
          <w:rtl/>
          <w:lang w:bidi="ar-EG"/>
        </w:rPr>
        <w:t xml:space="preserve"> بهذه الوثيقة.</w:t>
      </w:r>
    </w:p>
    <w:p w14:paraId="7F34C4C3" w14:textId="77777777" w:rsidR="00AF6B5C" w:rsidRDefault="00AF6B5C">
      <w:pPr>
        <w:tabs>
          <w:tab w:val="clear" w:pos="794"/>
        </w:tabs>
        <w:bidi w:val="0"/>
        <w:spacing w:before="0" w:after="160" w:line="259" w:lineRule="auto"/>
        <w:jc w:val="left"/>
        <w:rPr>
          <w:rtl/>
          <w:lang w:bidi="ar-EG"/>
        </w:rPr>
      </w:pPr>
      <w:r>
        <w:rPr>
          <w:rtl/>
          <w:lang w:bidi="ar-EG"/>
        </w:rPr>
        <w:br w:type="page"/>
      </w:r>
    </w:p>
    <w:p w14:paraId="266D70DE" w14:textId="4554BEC3" w:rsidR="00AF6B5C" w:rsidRDefault="00232219" w:rsidP="00232219">
      <w:pPr>
        <w:pStyle w:val="AnnexNo"/>
      </w:pPr>
      <w:r>
        <w:rPr>
          <w:rFonts w:hint="cs"/>
          <w:rtl/>
        </w:rPr>
        <w:lastRenderedPageBreak/>
        <w:t xml:space="preserve">الملحق </w:t>
      </w:r>
      <w:r>
        <w:t>1</w:t>
      </w:r>
    </w:p>
    <w:tbl>
      <w:tblPr>
        <w:tblStyle w:val="TableGrid1"/>
        <w:bidiVisual/>
        <w:tblW w:w="10519" w:type="dxa"/>
        <w:jc w:val="center"/>
        <w:tblLayout w:type="fixed"/>
        <w:tblLook w:val="04A0" w:firstRow="1" w:lastRow="0" w:firstColumn="1" w:lastColumn="0" w:noHBand="0" w:noVBand="1"/>
      </w:tblPr>
      <w:tblGrid>
        <w:gridCol w:w="909"/>
        <w:gridCol w:w="2104"/>
        <w:gridCol w:w="2104"/>
        <w:gridCol w:w="2047"/>
        <w:gridCol w:w="2047"/>
        <w:gridCol w:w="1308"/>
      </w:tblGrid>
      <w:tr w:rsidR="00232219" w:rsidRPr="008B412A" w14:paraId="3BB27D7B" w14:textId="77777777" w:rsidTr="00D57115">
        <w:trPr>
          <w:jc w:val="center"/>
        </w:trPr>
        <w:tc>
          <w:tcPr>
            <w:tcW w:w="909" w:type="dxa"/>
            <w:tcMar>
              <w:left w:w="85" w:type="dxa"/>
              <w:right w:w="85" w:type="dxa"/>
            </w:tcMar>
          </w:tcPr>
          <w:p w14:paraId="730622E2" w14:textId="1174DC27" w:rsidR="00232219" w:rsidRPr="007D4726" w:rsidRDefault="00232219" w:rsidP="00232219">
            <w:pPr>
              <w:pStyle w:val="TableHead"/>
              <w:rPr>
                <w:spacing w:val="-8"/>
              </w:rPr>
            </w:pPr>
            <w:r w:rsidRPr="007D4726">
              <w:rPr>
                <w:rFonts w:hint="cs"/>
                <w:spacing w:val="-8"/>
                <w:rtl/>
              </w:rPr>
              <w:t>المادة في</w:t>
            </w:r>
            <w:r w:rsidR="007D4726" w:rsidRPr="007D4726">
              <w:rPr>
                <w:rFonts w:hint="eastAsia"/>
                <w:spacing w:val="-8"/>
                <w:rtl/>
              </w:rPr>
              <w:t> </w:t>
            </w:r>
            <w:r w:rsidRPr="007D4726">
              <w:rPr>
                <w:rFonts w:hint="cs"/>
                <w:spacing w:val="-8"/>
                <w:rtl/>
              </w:rPr>
              <w:t>لوائح الاتصالات الدولية لعام</w:t>
            </w:r>
            <w:r w:rsidR="007D4726" w:rsidRPr="007D4726">
              <w:rPr>
                <w:rFonts w:hint="eastAsia"/>
                <w:spacing w:val="-8"/>
                <w:rtl/>
              </w:rPr>
              <w:t> </w:t>
            </w:r>
            <w:r w:rsidRPr="007D4726">
              <w:rPr>
                <w:spacing w:val="-8"/>
              </w:rPr>
              <w:t>2012</w:t>
            </w:r>
          </w:p>
        </w:tc>
        <w:tc>
          <w:tcPr>
            <w:tcW w:w="2104" w:type="dxa"/>
            <w:tcMar>
              <w:left w:w="85" w:type="dxa"/>
              <w:right w:w="85" w:type="dxa"/>
            </w:tcMar>
          </w:tcPr>
          <w:p w14:paraId="4D7530E3" w14:textId="7CA1B0A4" w:rsidR="00232219" w:rsidRPr="008B412A" w:rsidRDefault="00232219" w:rsidP="00072BB7">
            <w:pPr>
              <w:pStyle w:val="TableHead"/>
            </w:pPr>
            <w:r w:rsidRPr="008B412A">
              <w:rPr>
                <w:rFonts w:hint="cs"/>
                <w:rtl/>
              </w:rPr>
              <w:t>المادة الفرعية والحكم</w:t>
            </w:r>
          </w:p>
        </w:tc>
        <w:tc>
          <w:tcPr>
            <w:tcW w:w="2104" w:type="dxa"/>
            <w:tcMar>
              <w:left w:w="85" w:type="dxa"/>
              <w:right w:w="85" w:type="dxa"/>
            </w:tcMar>
          </w:tcPr>
          <w:p w14:paraId="23E146D0" w14:textId="141C31B3" w:rsidR="00232219" w:rsidRPr="008B412A" w:rsidRDefault="00232219" w:rsidP="00072BB7">
            <w:pPr>
              <w:pStyle w:val="TableHead"/>
            </w:pPr>
            <w:r w:rsidRPr="008B412A">
              <w:rPr>
                <w:rFonts w:hint="cs"/>
                <w:rtl/>
              </w:rPr>
              <w:t>المادة الفرعية والحكم المقابلان في لوائح الاتصالات الدولية لعام</w:t>
            </w:r>
            <w:r w:rsidRPr="008B412A">
              <w:rPr>
                <w:rFonts w:hint="eastAsia"/>
                <w:rtl/>
              </w:rPr>
              <w:t> </w:t>
            </w:r>
            <w:r w:rsidRPr="008B412A">
              <w:t>1988</w:t>
            </w:r>
          </w:p>
        </w:tc>
        <w:tc>
          <w:tcPr>
            <w:tcW w:w="2047" w:type="dxa"/>
            <w:tcMar>
              <w:left w:w="85" w:type="dxa"/>
              <w:right w:w="85" w:type="dxa"/>
            </w:tcMar>
          </w:tcPr>
          <w:p w14:paraId="146664F1" w14:textId="03BCFEDA" w:rsidR="00232219" w:rsidRPr="008B412A" w:rsidRDefault="00232219" w:rsidP="00072BB7">
            <w:pPr>
              <w:pStyle w:val="TableHead"/>
            </w:pPr>
            <w:r w:rsidRPr="008B412A">
              <w:rPr>
                <w:rFonts w:hint="cs"/>
                <w:rtl/>
              </w:rPr>
              <w:t>مدى الانطباق فيما يتعلق بتعزيز إتاحة الخدمات والشبكات وتطويرها</w:t>
            </w:r>
          </w:p>
        </w:tc>
        <w:tc>
          <w:tcPr>
            <w:tcW w:w="2047" w:type="dxa"/>
            <w:tcMar>
              <w:left w:w="85" w:type="dxa"/>
              <w:right w:w="85" w:type="dxa"/>
            </w:tcMar>
          </w:tcPr>
          <w:p w14:paraId="373B410D" w14:textId="30B2BE52" w:rsidR="00232219" w:rsidRPr="008B412A" w:rsidRDefault="00232219" w:rsidP="00072BB7">
            <w:pPr>
              <w:pStyle w:val="TableHead"/>
            </w:pPr>
            <w:r w:rsidRPr="008B412A">
              <w:rPr>
                <w:rFonts w:hint="cs"/>
                <w:rtl/>
              </w:rPr>
              <w:t>درجة المرونة لاستيعاب الاتجاهات الجديدة والقضايا الناشئة</w:t>
            </w:r>
          </w:p>
        </w:tc>
        <w:tc>
          <w:tcPr>
            <w:tcW w:w="1308" w:type="dxa"/>
            <w:tcMar>
              <w:left w:w="85" w:type="dxa"/>
              <w:right w:w="85" w:type="dxa"/>
            </w:tcMar>
          </w:tcPr>
          <w:p w14:paraId="773B5ED8" w14:textId="4C36F5C2" w:rsidR="00232219" w:rsidRPr="008B412A" w:rsidRDefault="00393A19" w:rsidP="00072BB7">
            <w:pPr>
              <w:pStyle w:val="TableHead"/>
            </w:pPr>
            <w:r w:rsidRPr="008B412A">
              <w:rPr>
                <w:rFonts w:hint="cs"/>
                <w:rtl/>
              </w:rPr>
              <w:t>ملخص الاستنتاج</w:t>
            </w:r>
          </w:p>
        </w:tc>
      </w:tr>
      <w:tr w:rsidR="00232219" w:rsidRPr="008B412A" w14:paraId="12264120" w14:textId="77777777" w:rsidTr="00AA087A">
        <w:trPr>
          <w:trHeight w:val="6566"/>
          <w:jc w:val="center"/>
        </w:trPr>
        <w:tc>
          <w:tcPr>
            <w:tcW w:w="909" w:type="dxa"/>
            <w:tcMar>
              <w:left w:w="85" w:type="dxa"/>
              <w:right w:w="85" w:type="dxa"/>
            </w:tcMar>
          </w:tcPr>
          <w:p w14:paraId="7EE0DE49" w14:textId="3ED20B4E" w:rsidR="00232219" w:rsidRPr="008B412A" w:rsidRDefault="009C5336" w:rsidP="009C5336">
            <w:pPr>
              <w:pStyle w:val="Tabletexte"/>
              <w:rPr>
                <w:b/>
                <w:bCs/>
                <w:rtl/>
                <w:lang w:val="en-US" w:bidi="ar-EG"/>
              </w:rPr>
            </w:pPr>
            <w:bookmarkStart w:id="1" w:name="_Toc352859803"/>
            <w:bookmarkStart w:id="2" w:name="_Toc352860493"/>
            <w:r w:rsidRPr="008B412A">
              <w:rPr>
                <w:rFonts w:hint="cs"/>
                <w:b/>
                <w:bCs/>
                <w:rtl/>
                <w:lang w:val="en-US" w:bidi="ar-SA"/>
              </w:rPr>
              <w:t>ديباجــة</w:t>
            </w:r>
            <w:bookmarkEnd w:id="1"/>
            <w:bookmarkEnd w:id="2"/>
          </w:p>
        </w:tc>
        <w:tc>
          <w:tcPr>
            <w:tcW w:w="2104" w:type="dxa"/>
            <w:tcMar>
              <w:left w:w="85" w:type="dxa"/>
              <w:right w:w="85" w:type="dxa"/>
            </w:tcMar>
          </w:tcPr>
          <w:p w14:paraId="497D1AE2" w14:textId="1BA42D7C" w:rsidR="00232219" w:rsidRPr="00B25EB2" w:rsidRDefault="009C5336" w:rsidP="00072BB7">
            <w:pPr>
              <w:pStyle w:val="Tabletexte"/>
              <w:jc w:val="left"/>
              <w:rPr>
                <w:rtl/>
                <w:lang w:val="en-US" w:bidi="ar-EG"/>
              </w:rPr>
            </w:pPr>
            <w:r w:rsidRPr="00B25EB2">
              <w:rPr>
                <w:bCs/>
                <w:lang w:val="en-US"/>
              </w:rPr>
              <w:t>1</w:t>
            </w:r>
            <w:r w:rsidR="00B25EB2">
              <w:rPr>
                <w:bCs/>
                <w:rtl/>
                <w:lang w:val="en-US" w:bidi="ar-EG"/>
              </w:rPr>
              <w:tab/>
            </w:r>
            <w:r w:rsidRPr="00B25EB2">
              <w:rPr>
                <w:rFonts w:hint="cs"/>
                <w:rtl/>
                <w:lang w:val="en-US" w:bidi="ar-EG"/>
              </w:rPr>
              <w:t>مع الاعتراف الكامل لكل دولة بحقها السيادي في</w:t>
            </w:r>
            <w:r w:rsidR="00F031FF" w:rsidRPr="00B25EB2">
              <w:rPr>
                <w:rFonts w:hint="eastAsia"/>
                <w:rtl/>
                <w:lang w:val="en-US" w:bidi="ar-EG"/>
              </w:rPr>
              <w:t> </w:t>
            </w:r>
            <w:r w:rsidRPr="00B25EB2">
              <w:rPr>
                <w:rFonts w:hint="cs"/>
                <w:rtl/>
                <w:lang w:val="en-US" w:bidi="ar-EG"/>
              </w:rPr>
              <w:t>تنظيم اتصالاتها، تكمّل الأحكام الواردة في اللوائح الحالية للاتصالات الدولية (المشار إليها فيما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w:t>
            </w:r>
            <w:r w:rsidR="0005692E" w:rsidRPr="00B25EB2">
              <w:rPr>
                <w:rFonts w:hint="eastAsia"/>
                <w:rtl/>
                <w:lang w:val="en-US" w:bidi="ar-EG"/>
              </w:rPr>
              <w:t> </w:t>
            </w:r>
            <w:r w:rsidRPr="00B25EB2">
              <w:rPr>
                <w:rFonts w:hint="cs"/>
                <w:rtl/>
                <w:lang w:val="en-US" w:bidi="ar-EG"/>
              </w:rPr>
              <w:t>للوسائل المستخدمة في الاتصالات على الصعيد العالمي.</w:t>
            </w:r>
          </w:p>
          <w:p w14:paraId="642F1B29" w14:textId="16AD3F16" w:rsidR="009C5336" w:rsidRPr="008B412A" w:rsidRDefault="009C5336" w:rsidP="00072BB7">
            <w:pPr>
              <w:pStyle w:val="Tabletexte"/>
              <w:jc w:val="left"/>
              <w:rPr>
                <w:spacing w:val="-2"/>
                <w:rtl/>
              </w:rPr>
            </w:pPr>
            <w:r w:rsidRPr="008B412A">
              <w:rPr>
                <w:bCs/>
                <w:lang w:val="en-US"/>
              </w:rPr>
              <w:t>2</w:t>
            </w:r>
            <w:r w:rsidR="00B25EB2">
              <w:rPr>
                <w:bCs/>
                <w:rtl/>
              </w:rPr>
              <w:tab/>
            </w:r>
            <w:r w:rsidRPr="008B412A">
              <w:rPr>
                <w:rFonts w:hint="cs"/>
                <w:spacing w:val="-2"/>
                <w:rtl/>
              </w:rPr>
              <w:t xml:space="preserve">وتؤكد الدول </w:t>
            </w:r>
            <w:r w:rsidRPr="008B412A">
              <w:rPr>
                <w:rFonts w:hint="cs"/>
                <w:spacing w:val="-2"/>
                <w:rtl/>
                <w:lang w:bidi="ar-EG"/>
              </w:rPr>
              <w:t>الأعضاء</w:t>
            </w:r>
            <w:r w:rsidRPr="008B412A">
              <w:rPr>
                <w:rFonts w:hint="cs"/>
                <w:spacing w:val="-2"/>
                <w:rtl/>
              </w:rPr>
              <w:t xml:space="preserve"> التزامها بتنفيذ هذه اللوائح بصورة </w:t>
            </w:r>
            <w:r w:rsidR="001248A4">
              <w:rPr>
                <w:rFonts w:hint="cs"/>
                <w:spacing w:val="-2"/>
                <w:rtl/>
              </w:rPr>
              <w:t>تراعي</w:t>
            </w:r>
            <w:r w:rsidR="001848E4">
              <w:rPr>
                <w:rFonts w:hint="cs"/>
                <w:spacing w:val="-2"/>
                <w:rtl/>
              </w:rPr>
              <w:t xml:space="preserve"> </w:t>
            </w:r>
            <w:r w:rsidRPr="008B412A">
              <w:rPr>
                <w:rFonts w:hint="cs"/>
                <w:spacing w:val="-2"/>
                <w:rtl/>
              </w:rPr>
              <w:t>فيها وتدعم التزاماتها</w:t>
            </w:r>
            <w:r w:rsidR="0005692E" w:rsidRPr="008B412A">
              <w:rPr>
                <w:rFonts w:hint="eastAsia"/>
                <w:spacing w:val="-2"/>
                <w:rtl/>
              </w:rPr>
              <w:t> </w:t>
            </w:r>
            <w:r w:rsidRPr="008B412A">
              <w:rPr>
                <w:rFonts w:hint="cs"/>
                <w:spacing w:val="-2"/>
                <w:rtl/>
              </w:rPr>
              <w:t>إزاء</w:t>
            </w:r>
            <w:r w:rsidR="0005692E" w:rsidRPr="008B412A">
              <w:rPr>
                <w:rFonts w:hint="eastAsia"/>
                <w:spacing w:val="-2"/>
                <w:rtl/>
              </w:rPr>
              <w:t> </w:t>
            </w:r>
            <w:r w:rsidRPr="008B412A">
              <w:rPr>
                <w:rFonts w:hint="cs"/>
                <w:spacing w:val="-2"/>
                <w:rtl/>
              </w:rPr>
              <w:t>حقوق الإنسان.</w:t>
            </w:r>
          </w:p>
          <w:p w14:paraId="184E5B04" w14:textId="08DE69EA" w:rsidR="009C5336" w:rsidRPr="008B412A" w:rsidRDefault="009C5336" w:rsidP="0034508D">
            <w:pPr>
              <w:pStyle w:val="Tabletexte"/>
              <w:jc w:val="left"/>
              <w:rPr>
                <w:lang w:val="en-US"/>
              </w:rPr>
            </w:pPr>
            <w:r w:rsidRPr="008B412A">
              <w:rPr>
                <w:bCs/>
                <w:lang w:val="en-US"/>
              </w:rPr>
              <w:t>3</w:t>
            </w:r>
            <w:r w:rsidR="00B25EB2">
              <w:rPr>
                <w:bCs/>
                <w:rtl/>
                <w:lang w:val="en-US" w:bidi="ar-SA"/>
              </w:rPr>
              <w:tab/>
            </w:r>
            <w:r w:rsidRPr="008B412A">
              <w:rPr>
                <w:rFonts w:hint="cs"/>
                <w:rtl/>
                <w:lang w:val="en-US" w:bidi="ar-SA"/>
              </w:rPr>
              <w:t>تعترف هذه اللوائح بحق الدول الأعضاء في النفاذ إلى خدمات الاتصالات الدولية.</w:t>
            </w:r>
          </w:p>
        </w:tc>
        <w:tc>
          <w:tcPr>
            <w:tcW w:w="2104" w:type="dxa"/>
            <w:tcMar>
              <w:left w:w="85" w:type="dxa"/>
              <w:right w:w="85" w:type="dxa"/>
            </w:tcMar>
          </w:tcPr>
          <w:p w14:paraId="3BEA8C2B" w14:textId="2A6C4A72" w:rsidR="00232219" w:rsidRPr="00922DA4" w:rsidRDefault="00B55FE5" w:rsidP="001248A4">
            <w:pPr>
              <w:pStyle w:val="Tabletexte"/>
              <w:jc w:val="left"/>
              <w:rPr>
                <w:lang w:val="en-US" w:bidi="ar-EG"/>
              </w:rPr>
            </w:pPr>
            <w:r w:rsidRPr="00922DA4">
              <w:rPr>
                <w:rFonts w:hint="cs"/>
                <w:rtl/>
                <w:lang w:val="en-US" w:bidi="ar-EG"/>
              </w:rPr>
              <w:t>مع الاعتراف الكامل لكل بلد بحقه السيادي في</w:t>
            </w:r>
            <w:r w:rsidR="00AA087A" w:rsidRPr="00922DA4">
              <w:rPr>
                <w:rFonts w:hint="eastAsia"/>
                <w:rtl/>
                <w:lang w:val="en-US" w:bidi="ar-EG"/>
              </w:rPr>
              <w:t> </w:t>
            </w:r>
            <w:r w:rsidRPr="00922DA4">
              <w:rPr>
                <w:rFonts w:hint="cs"/>
                <w:rtl/>
                <w:lang w:val="en-US" w:bidi="ar-EG"/>
              </w:rPr>
              <w:t>تنظيم اتصالاته، تكمّل الأحكام الواردة في هذا النظام الاتفاقية الدولية للاتصالات بغية بلوغ أهداف الاتحاد الدولي للاتصالات عن طريق تشجيع تنمية خدمات الاتصالات وتحسين تشغيلها، مع إفساح المجال في التنمية المتسقة للوسائل المستخدمة في</w:t>
            </w:r>
            <w:r w:rsidR="00922DA4">
              <w:rPr>
                <w:rFonts w:hint="eastAsia"/>
                <w:rtl/>
                <w:lang w:val="en-US" w:bidi="ar-EG"/>
              </w:rPr>
              <w:t> </w:t>
            </w:r>
            <w:r w:rsidRPr="00922DA4">
              <w:rPr>
                <w:rFonts w:hint="cs"/>
                <w:rtl/>
                <w:lang w:val="en-US" w:bidi="ar-EG"/>
              </w:rPr>
              <w:t>الاتصالات على الصعيد العالمي.</w:t>
            </w:r>
          </w:p>
        </w:tc>
        <w:tc>
          <w:tcPr>
            <w:tcW w:w="2047" w:type="dxa"/>
            <w:tcMar>
              <w:left w:w="85" w:type="dxa"/>
              <w:right w:w="85" w:type="dxa"/>
            </w:tcMar>
          </w:tcPr>
          <w:p w14:paraId="3010219E" w14:textId="20603D03" w:rsidR="00232219" w:rsidRPr="008B412A" w:rsidRDefault="00393A19" w:rsidP="00072BB7">
            <w:pPr>
              <w:pStyle w:val="Tabletexte"/>
              <w:jc w:val="left"/>
              <w:rPr>
                <w:spacing w:val="-2"/>
                <w:rtl/>
                <w:lang w:val="en-US" w:bidi="ar-EG"/>
              </w:rPr>
            </w:pPr>
            <w:r w:rsidRPr="008B412A">
              <w:rPr>
                <w:rFonts w:hint="cs"/>
                <w:spacing w:val="-2"/>
                <w:rtl/>
                <w:lang w:val="en-US" w:bidi="ar-EG"/>
              </w:rPr>
              <w:t>صيغت الديباجة بحيث يُسمح بتطوير الشبكات والخدمات. وهي لا تتعارض مع الحقوق السيادية للدول</w:t>
            </w:r>
            <w:r w:rsidR="001934D2" w:rsidRPr="008B412A">
              <w:rPr>
                <w:rFonts w:hint="cs"/>
                <w:spacing w:val="-2"/>
                <w:rtl/>
                <w:lang w:val="en-US" w:bidi="ar-EG"/>
              </w:rPr>
              <w:t xml:space="preserve"> في توفير خدمات شبكية</w:t>
            </w:r>
            <w:r w:rsidR="00183281">
              <w:rPr>
                <w:rFonts w:hint="cs"/>
                <w:spacing w:val="-2"/>
                <w:rtl/>
                <w:lang w:val="en-US" w:bidi="ar-EG"/>
              </w:rPr>
              <w:t>.</w:t>
            </w:r>
          </w:p>
        </w:tc>
        <w:tc>
          <w:tcPr>
            <w:tcW w:w="2047" w:type="dxa"/>
            <w:tcMar>
              <w:left w:w="85" w:type="dxa"/>
              <w:right w:w="85" w:type="dxa"/>
            </w:tcMar>
          </w:tcPr>
          <w:p w14:paraId="75E675A0" w14:textId="6791317E" w:rsidR="00232219" w:rsidRPr="008B1A92" w:rsidRDefault="001934D2" w:rsidP="00072BB7">
            <w:pPr>
              <w:pStyle w:val="Tabletexte"/>
              <w:jc w:val="left"/>
              <w:rPr>
                <w:spacing w:val="-2"/>
                <w:lang w:val="en-US"/>
              </w:rPr>
            </w:pPr>
            <w:r w:rsidRPr="008B1A92">
              <w:rPr>
                <w:rFonts w:hint="cs"/>
                <w:spacing w:val="-2"/>
                <w:rtl/>
                <w:lang w:val="en-US" w:bidi="ar-EG"/>
              </w:rPr>
              <w:t>الديباجة مرنة بما يكفي للسماح للدول الأعضاء بالابتكار كل على حدة، مع تعزيز التوحيد. ويجب على مشغلي الشبكات المتنقلة مواصلة الابتكار لتلبية احتياجات العملاء المتغيرة. وتوفر الديباجة حكماً للابتكار دون</w:t>
            </w:r>
            <w:r w:rsidR="008B1A92" w:rsidRPr="008B1A92">
              <w:rPr>
                <w:rFonts w:hint="eastAsia"/>
                <w:spacing w:val="-2"/>
                <w:rtl/>
                <w:lang w:val="en-US" w:bidi="ar-EG"/>
              </w:rPr>
              <w:t> </w:t>
            </w:r>
            <w:proofErr w:type="spellStart"/>
            <w:r w:rsidRPr="008B1A92">
              <w:rPr>
                <w:rFonts w:hint="cs"/>
                <w:spacing w:val="-2"/>
                <w:rtl/>
                <w:lang w:val="en-US" w:bidi="ar-EG"/>
              </w:rPr>
              <w:t>الافتئات</w:t>
            </w:r>
            <w:proofErr w:type="spellEnd"/>
            <w:r w:rsidRPr="008B1A92">
              <w:rPr>
                <w:rFonts w:hint="cs"/>
                <w:spacing w:val="-2"/>
                <w:rtl/>
                <w:lang w:val="en-US" w:bidi="ar-EG"/>
              </w:rPr>
              <w:t xml:space="preserve"> على حقوق الإنسان.</w:t>
            </w:r>
          </w:p>
        </w:tc>
        <w:tc>
          <w:tcPr>
            <w:tcW w:w="1308" w:type="dxa"/>
            <w:tcMar>
              <w:left w:w="85" w:type="dxa"/>
              <w:right w:w="85" w:type="dxa"/>
            </w:tcMar>
          </w:tcPr>
          <w:p w14:paraId="7253C129" w14:textId="40AFAFD4" w:rsidR="00232219" w:rsidRPr="008B412A" w:rsidRDefault="001934D2" w:rsidP="00072BB7">
            <w:pPr>
              <w:pStyle w:val="Tabletexte"/>
              <w:jc w:val="left"/>
              <w:rPr>
                <w:b/>
                <w:bCs/>
                <w:lang w:val="en-US"/>
              </w:rPr>
            </w:pPr>
            <w:r w:rsidRPr="008B412A">
              <w:rPr>
                <w:rFonts w:hint="cs"/>
                <w:b/>
                <w:bCs/>
                <w:rtl/>
                <w:lang w:val="en-US" w:bidi="ar-EG"/>
              </w:rPr>
              <w:t>لا توجد حاجة إلى أي تغيير</w:t>
            </w:r>
            <w:r w:rsidR="00A11419">
              <w:rPr>
                <w:rFonts w:hint="cs"/>
                <w:b/>
                <w:bCs/>
                <w:rtl/>
                <w:lang w:val="en-US" w:bidi="ar-EG"/>
              </w:rPr>
              <w:t>.</w:t>
            </w:r>
          </w:p>
        </w:tc>
      </w:tr>
      <w:tr w:rsidR="0032163F" w:rsidRPr="00E368E9" w14:paraId="70477CCC" w14:textId="77777777" w:rsidTr="00232219">
        <w:trPr>
          <w:trHeight w:val="153"/>
          <w:jc w:val="center"/>
        </w:trPr>
        <w:tc>
          <w:tcPr>
            <w:tcW w:w="909" w:type="dxa"/>
            <w:tcMar>
              <w:left w:w="85" w:type="dxa"/>
              <w:right w:w="85" w:type="dxa"/>
            </w:tcMar>
          </w:tcPr>
          <w:p w14:paraId="08C446AB" w14:textId="58414BCD" w:rsidR="0032163F" w:rsidRPr="00E368E9" w:rsidRDefault="0032163F" w:rsidP="0032163F">
            <w:pPr>
              <w:pStyle w:val="Tabletexte"/>
              <w:rPr>
                <w:b/>
                <w:bCs/>
                <w:lang w:val="en-US"/>
              </w:rPr>
            </w:pPr>
            <w:bookmarkStart w:id="3" w:name="_Toc352859804"/>
            <w:bookmarkStart w:id="4" w:name="_Toc352860144"/>
            <w:bookmarkStart w:id="5" w:name="_Toc352860494"/>
            <w:r w:rsidRPr="00E368E9">
              <w:rPr>
                <w:rFonts w:hint="cs"/>
                <w:b/>
                <w:bCs/>
                <w:rtl/>
                <w:lang w:val="en-US" w:bidi="ar-SA"/>
              </w:rPr>
              <w:t xml:space="preserve">المادة </w:t>
            </w:r>
            <w:r w:rsidRPr="00E368E9">
              <w:rPr>
                <w:b/>
                <w:bCs/>
                <w:lang w:val="en-US"/>
              </w:rPr>
              <w:t>1</w:t>
            </w:r>
            <w:bookmarkEnd w:id="3"/>
            <w:bookmarkEnd w:id="4"/>
            <w:bookmarkEnd w:id="5"/>
          </w:p>
        </w:tc>
        <w:tc>
          <w:tcPr>
            <w:tcW w:w="2104" w:type="dxa"/>
            <w:tcMar>
              <w:left w:w="85" w:type="dxa"/>
              <w:right w:w="85" w:type="dxa"/>
            </w:tcMar>
          </w:tcPr>
          <w:p w14:paraId="4F749786" w14:textId="5CE90359" w:rsidR="0032163F" w:rsidRPr="008E31F5" w:rsidRDefault="0032163F" w:rsidP="00072BB7">
            <w:pPr>
              <w:pStyle w:val="Tabletexte"/>
              <w:jc w:val="left"/>
              <w:rPr>
                <w:rtl/>
                <w:lang w:val="en-US" w:bidi="ar-EG"/>
              </w:rPr>
            </w:pPr>
            <w:r w:rsidRPr="008E31F5">
              <w:rPr>
                <w:lang w:val="en-US"/>
              </w:rPr>
              <w:t>1.1</w:t>
            </w:r>
            <w:r w:rsidR="00B25EB2" w:rsidRPr="008E31F5">
              <w:rPr>
                <w:rtl/>
                <w:lang w:val="en-US" w:bidi="ar-EG"/>
              </w:rPr>
              <w:tab/>
            </w:r>
            <w:r w:rsidRPr="008E31F5">
              <w:rPr>
                <w:rFonts w:hint="cs"/>
                <w:rtl/>
                <w:lang w:val="en-US" w:bidi="ar-EG"/>
              </w:rPr>
              <w:t>أ)</w:t>
            </w:r>
            <w:r w:rsidR="008E31F5" w:rsidRPr="008E31F5">
              <w:rPr>
                <w:rtl/>
                <w:lang w:val="en-US" w:bidi="ar-EG"/>
              </w:rPr>
              <w:tab/>
            </w:r>
            <w:r w:rsidRPr="008E31F5">
              <w:rPr>
                <w:rFonts w:hint="cs"/>
                <w:rtl/>
                <w:lang w:val="en-US" w:bidi="ar-EG"/>
              </w:rPr>
              <w:t>تضع هذه اللوائح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ولا تتناول هذه اللوائح جوانب الاتصالات المتعلقة بالمحتوى.</w:t>
            </w:r>
          </w:p>
          <w:p w14:paraId="54AFD5F0" w14:textId="0E966F3C" w:rsidR="0032163F" w:rsidRPr="009233B6" w:rsidRDefault="0032163F" w:rsidP="00072BB7">
            <w:pPr>
              <w:pStyle w:val="Tabletexte"/>
              <w:keepNext/>
              <w:keepLines/>
              <w:jc w:val="left"/>
              <w:rPr>
                <w:rtl/>
                <w:lang w:val="en-US" w:bidi="ar-SA"/>
              </w:rPr>
            </w:pPr>
            <w:r w:rsidRPr="009233B6">
              <w:rPr>
                <w:rFonts w:hint="cs"/>
                <w:spacing w:val="-4"/>
                <w:rtl/>
                <w:lang w:val="en-US" w:bidi="ar-EG"/>
              </w:rPr>
              <w:lastRenderedPageBreak/>
              <w:t>ب)</w:t>
            </w:r>
            <w:r w:rsidR="00EA2CD1" w:rsidRPr="009233B6">
              <w:rPr>
                <w:spacing w:val="-4"/>
                <w:rtl/>
                <w:lang w:val="en-US" w:bidi="ar-EG"/>
              </w:rPr>
              <w:tab/>
            </w:r>
            <w:r w:rsidRPr="009233B6">
              <w:rPr>
                <w:rFonts w:hint="cs"/>
                <w:rtl/>
                <w:lang w:val="en-US" w:bidi="ar-SA"/>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w:t>
            </w:r>
            <w:r w:rsidR="00BA0D6E" w:rsidRPr="009233B6">
              <w:rPr>
                <w:rFonts w:hint="eastAsia"/>
                <w:rtl/>
                <w:lang w:val="en-US" w:bidi="ar-SA"/>
              </w:rPr>
              <w:t> </w:t>
            </w:r>
            <w:r w:rsidRPr="009233B6">
              <w:rPr>
                <w:rFonts w:hint="cs"/>
                <w:rtl/>
                <w:lang w:val="en-US" w:bidi="ar-SA"/>
              </w:rPr>
              <w:t>يلي باسم "وكالات التشغيل المرخص</w:t>
            </w:r>
            <w:r w:rsidRPr="009233B6">
              <w:rPr>
                <w:rFonts w:hint="eastAsia"/>
                <w:rtl/>
                <w:lang w:val="en-US" w:bidi="ar-SA"/>
              </w:rPr>
              <w:t> </w:t>
            </w:r>
            <w:r w:rsidRPr="009233B6">
              <w:rPr>
                <w:rFonts w:hint="cs"/>
                <w:rtl/>
                <w:lang w:val="en-US" w:bidi="ar-SA"/>
              </w:rPr>
              <w:t>لها".</w:t>
            </w:r>
          </w:p>
          <w:p w14:paraId="695FCB1A" w14:textId="7E9F6AFD" w:rsidR="0032163F" w:rsidRPr="00E368E9" w:rsidRDefault="0032163F" w:rsidP="00072BB7">
            <w:pPr>
              <w:pStyle w:val="Tabletexte"/>
              <w:jc w:val="left"/>
              <w:rPr>
                <w:lang w:val="en-US"/>
              </w:rPr>
            </w:pPr>
            <w:r w:rsidRPr="009233B6">
              <w:rPr>
                <w:rFonts w:hint="cs"/>
                <w:rtl/>
                <w:lang w:val="en-US" w:bidi="ar-EG"/>
              </w:rPr>
              <w:t>ج)</w:t>
            </w:r>
            <w:r w:rsidR="00EA2CD1" w:rsidRPr="009233B6">
              <w:rPr>
                <w:rtl/>
                <w:lang w:val="en-US" w:bidi="ar-EG"/>
              </w:rPr>
              <w:tab/>
            </w:r>
            <w:r w:rsidRPr="009233B6">
              <w:rPr>
                <w:rFonts w:hint="cs"/>
                <w:rtl/>
                <w:lang w:val="en-US" w:bidi="ar-EG"/>
              </w:rPr>
              <w:t>تعترف هذه اللوائح، في</w:t>
            </w:r>
            <w:r w:rsidR="002C29C2" w:rsidRPr="009233B6">
              <w:rPr>
                <w:rFonts w:hint="eastAsia"/>
                <w:rtl/>
                <w:lang w:val="en-US" w:bidi="ar-EG"/>
              </w:rPr>
              <w:t> </w:t>
            </w:r>
            <w:r w:rsidRPr="009233B6">
              <w:rPr>
                <w:rFonts w:hint="cs"/>
                <w:rtl/>
                <w:lang w:val="en-US" w:bidi="ar-EG"/>
              </w:rPr>
              <w:t>المادة</w:t>
            </w:r>
            <w:r w:rsidRPr="009233B6">
              <w:rPr>
                <w:rFonts w:hint="eastAsia"/>
                <w:rtl/>
                <w:lang w:val="en-US" w:bidi="ar-EG"/>
              </w:rPr>
              <w:t> </w:t>
            </w:r>
            <w:r w:rsidR="00240C1D" w:rsidRPr="009233B6">
              <w:rPr>
                <w:lang w:val="en-US" w:bidi="ar-EG"/>
              </w:rPr>
              <w:t>13</w:t>
            </w:r>
            <w:r w:rsidRPr="009233B6">
              <w:rPr>
                <w:rFonts w:hint="cs"/>
                <w:rtl/>
                <w:lang w:val="en-US" w:bidi="ar-EG"/>
              </w:rPr>
              <w:t>، للدول الأعضاء بحق السماح بترتيبات</w:t>
            </w:r>
            <w:r w:rsidRPr="009233B6">
              <w:rPr>
                <w:rFonts w:hint="eastAsia"/>
                <w:rtl/>
                <w:lang w:val="en-US" w:bidi="ar-EG"/>
              </w:rPr>
              <w:t> </w:t>
            </w:r>
            <w:r w:rsidRPr="009233B6">
              <w:rPr>
                <w:rFonts w:hint="cs"/>
                <w:rtl/>
                <w:lang w:val="en-US" w:bidi="ar-EG"/>
              </w:rPr>
              <w:t>خاصة.</w:t>
            </w:r>
          </w:p>
        </w:tc>
        <w:tc>
          <w:tcPr>
            <w:tcW w:w="2104" w:type="dxa"/>
            <w:tcMar>
              <w:left w:w="85" w:type="dxa"/>
              <w:right w:w="85" w:type="dxa"/>
            </w:tcMar>
          </w:tcPr>
          <w:p w14:paraId="194E6756" w14:textId="49E04F2B" w:rsidR="0032163F" w:rsidRPr="00E368E9" w:rsidRDefault="0032163F" w:rsidP="00072BB7">
            <w:pPr>
              <w:pStyle w:val="Tabletexte"/>
              <w:jc w:val="left"/>
              <w:rPr>
                <w:rtl/>
                <w:lang w:bidi="ar-EG"/>
              </w:rPr>
            </w:pPr>
            <w:r w:rsidRPr="00E368E9">
              <w:rPr>
                <w:lang w:bidi="ar-EG"/>
              </w:rPr>
              <w:lastRenderedPageBreak/>
              <w:t>1.1</w:t>
            </w:r>
            <w:r w:rsidR="00B25EB2" w:rsidRPr="00E368E9">
              <w:rPr>
                <w:rtl/>
                <w:lang w:bidi="ar-EG"/>
              </w:rPr>
              <w:tab/>
            </w:r>
            <w:r w:rsidRPr="00E368E9">
              <w:rPr>
                <w:rFonts w:hint="cs"/>
                <w:rtl/>
                <w:lang w:bidi="ar-EG"/>
              </w:rPr>
              <w:t>أ)</w:t>
            </w:r>
            <w:r w:rsidR="00722E1F" w:rsidRPr="00E368E9">
              <w:rPr>
                <w:rtl/>
                <w:lang w:bidi="ar-EG"/>
              </w:rPr>
              <w:tab/>
            </w:r>
            <w:r w:rsidRPr="00E368E9">
              <w:rPr>
                <w:rFonts w:hint="cs"/>
                <w:rtl/>
                <w:lang w:bidi="ar-EG"/>
              </w:rPr>
              <w:t>يضع هذا النظام المبادئ العامة المتعلقة بتوفير وتشغيل الخدمات الدولية للاتصالات المقدمة للجمهور وبوسائل النقل الأساسية الدولية للاتصالات المستخدمة لتوفير هذه الخدمات، كما يحدد القواعد المطبّقة على الإدارات*.</w:t>
            </w:r>
          </w:p>
          <w:p w14:paraId="595708C4" w14:textId="18F07CE0" w:rsidR="0032163F" w:rsidRPr="00E368E9" w:rsidRDefault="0032163F" w:rsidP="00072BB7">
            <w:pPr>
              <w:pStyle w:val="Tabletexte"/>
              <w:jc w:val="left"/>
              <w:rPr>
                <w:rtl/>
                <w:lang w:val="en-US"/>
              </w:rPr>
            </w:pPr>
            <w:r w:rsidRPr="00E368E9">
              <w:rPr>
                <w:lang w:val="en-US" w:bidi="ar-EG"/>
              </w:rPr>
              <w:t>1.1</w:t>
            </w:r>
            <w:r w:rsidR="00722E1F" w:rsidRPr="00E368E9">
              <w:rPr>
                <w:rtl/>
                <w:lang w:val="en-US" w:bidi="ar-EG"/>
              </w:rPr>
              <w:tab/>
            </w:r>
            <w:r w:rsidRPr="00E368E9">
              <w:rPr>
                <w:rFonts w:hint="cs"/>
                <w:rtl/>
                <w:lang w:val="en-US" w:bidi="ar-EG"/>
              </w:rPr>
              <w:t>ب)</w:t>
            </w:r>
            <w:r w:rsidR="008E31F5">
              <w:rPr>
                <w:rtl/>
                <w:lang w:val="en-US" w:bidi="ar-EG"/>
              </w:rPr>
              <w:tab/>
            </w:r>
            <w:r w:rsidRPr="00E368E9">
              <w:rPr>
                <w:rFonts w:hint="cs"/>
                <w:rtl/>
                <w:lang w:val="en-US" w:bidi="ar-EG"/>
              </w:rPr>
              <w:t xml:space="preserve">يعترف هذا النظام، في المادة </w:t>
            </w:r>
            <w:r w:rsidRPr="00E368E9">
              <w:rPr>
                <w:lang w:val="en-US"/>
              </w:rPr>
              <w:t>9</w:t>
            </w:r>
            <w:r w:rsidRPr="00E368E9">
              <w:rPr>
                <w:rFonts w:hint="cs"/>
                <w:rtl/>
                <w:lang w:val="en-US" w:bidi="ar-EG"/>
              </w:rPr>
              <w:t>، للأعضاء بحق السماح بعقد ترتيبات خاصة.</w:t>
            </w:r>
          </w:p>
        </w:tc>
        <w:tc>
          <w:tcPr>
            <w:tcW w:w="2047" w:type="dxa"/>
            <w:tcMar>
              <w:left w:w="85" w:type="dxa"/>
              <w:right w:w="85" w:type="dxa"/>
            </w:tcMar>
          </w:tcPr>
          <w:p w14:paraId="7AF81C9E" w14:textId="5C5ECC98" w:rsidR="0032163F" w:rsidRPr="00E368E9" w:rsidRDefault="00FD2676" w:rsidP="00072BB7">
            <w:pPr>
              <w:pStyle w:val="Tabletexte"/>
              <w:jc w:val="left"/>
              <w:rPr>
                <w:rtl/>
                <w:lang w:val="en-US" w:bidi="ar-EG"/>
              </w:rPr>
            </w:pPr>
            <w:r w:rsidRPr="00E368E9">
              <w:rPr>
                <w:rFonts w:hint="cs"/>
                <w:rtl/>
                <w:lang w:val="en-US" w:bidi="ar-EG"/>
              </w:rPr>
              <w:t>تساوي المادة بين المشغلين ووكالات التشغيل. ويسمح ذلك بالمنافسة النزيهة ويضمن توفير خدمات تتسم بالجودة.</w:t>
            </w:r>
          </w:p>
        </w:tc>
        <w:tc>
          <w:tcPr>
            <w:tcW w:w="2047" w:type="dxa"/>
            <w:tcMar>
              <w:left w:w="85" w:type="dxa"/>
              <w:right w:w="85" w:type="dxa"/>
            </w:tcMar>
          </w:tcPr>
          <w:p w14:paraId="1B6EDC4D" w14:textId="63CF7C36" w:rsidR="0032163F" w:rsidRPr="00E368E9" w:rsidRDefault="00FD2676" w:rsidP="00072BB7">
            <w:pPr>
              <w:pStyle w:val="Tabletexte"/>
              <w:jc w:val="left"/>
              <w:rPr>
                <w:lang w:val="en-US"/>
              </w:rPr>
            </w:pPr>
            <w:r w:rsidRPr="00E368E9">
              <w:rPr>
                <w:rFonts w:hint="cs"/>
                <w:rtl/>
                <w:lang w:val="en-US" w:bidi="ar-EG"/>
              </w:rPr>
              <w:t>تسمح المادة بتوفير منتجات وخدمات جديدة.</w:t>
            </w:r>
          </w:p>
        </w:tc>
        <w:tc>
          <w:tcPr>
            <w:tcW w:w="1308" w:type="dxa"/>
            <w:tcMar>
              <w:left w:w="85" w:type="dxa"/>
              <w:right w:w="85" w:type="dxa"/>
            </w:tcMar>
          </w:tcPr>
          <w:p w14:paraId="1453DCBA" w14:textId="02E1D9D3" w:rsidR="0032163F" w:rsidRPr="00E368E9" w:rsidRDefault="00FD2676" w:rsidP="00072BB7">
            <w:pPr>
              <w:pStyle w:val="Tabletexte"/>
              <w:jc w:val="left"/>
              <w:rPr>
                <w:b/>
                <w:bCs/>
                <w:lang w:val="en-US"/>
              </w:rPr>
            </w:pPr>
            <w:r w:rsidRPr="00E368E9">
              <w:rPr>
                <w:rFonts w:hint="cs"/>
                <w:b/>
                <w:bCs/>
                <w:rtl/>
                <w:lang w:val="en-US" w:bidi="ar-EG"/>
              </w:rPr>
              <w:t>لا توجد حاجة إلى أي تغيير</w:t>
            </w:r>
            <w:r w:rsidR="00722E1F" w:rsidRPr="00E368E9">
              <w:rPr>
                <w:rFonts w:hint="cs"/>
                <w:b/>
                <w:bCs/>
                <w:rtl/>
                <w:lang w:val="en-US" w:bidi="ar-EG"/>
              </w:rPr>
              <w:t>.</w:t>
            </w:r>
          </w:p>
        </w:tc>
      </w:tr>
      <w:tr w:rsidR="0032163F" w:rsidRPr="008B412A" w14:paraId="189D947F" w14:textId="77777777" w:rsidTr="00232219">
        <w:trPr>
          <w:trHeight w:val="153"/>
          <w:jc w:val="center"/>
        </w:trPr>
        <w:tc>
          <w:tcPr>
            <w:tcW w:w="909" w:type="dxa"/>
            <w:tcMar>
              <w:left w:w="85" w:type="dxa"/>
              <w:right w:w="85" w:type="dxa"/>
            </w:tcMar>
          </w:tcPr>
          <w:p w14:paraId="6076C093" w14:textId="213BAD62" w:rsidR="0032163F" w:rsidRPr="008B412A" w:rsidRDefault="00C632EA" w:rsidP="0032163F">
            <w:pPr>
              <w:pStyle w:val="Tabletexte"/>
            </w:pPr>
            <w:r w:rsidRPr="008B412A">
              <w:rPr>
                <w:rFonts w:hint="cs"/>
                <w:b/>
                <w:bCs/>
                <w:rtl/>
                <w:lang w:val="en-US" w:bidi="ar-SA"/>
              </w:rPr>
              <w:t xml:space="preserve">المادة </w:t>
            </w:r>
            <w:r w:rsidRPr="008B412A">
              <w:rPr>
                <w:b/>
                <w:bCs/>
                <w:lang w:val="en-US"/>
              </w:rPr>
              <w:t>1</w:t>
            </w:r>
          </w:p>
        </w:tc>
        <w:tc>
          <w:tcPr>
            <w:tcW w:w="2104" w:type="dxa"/>
            <w:tcMar>
              <w:left w:w="85" w:type="dxa"/>
              <w:right w:w="85" w:type="dxa"/>
            </w:tcMar>
          </w:tcPr>
          <w:p w14:paraId="46C6B0C1" w14:textId="46C3354B" w:rsidR="0032163F" w:rsidRPr="00F30AFF" w:rsidRDefault="0032163F" w:rsidP="00072BB7">
            <w:pPr>
              <w:pStyle w:val="Tabletexte"/>
              <w:jc w:val="left"/>
              <w:rPr>
                <w:lang w:val="en-US"/>
              </w:rPr>
            </w:pPr>
            <w:r w:rsidRPr="00F30AFF">
              <w:rPr>
                <w:lang w:val="en-US"/>
              </w:rPr>
              <w:t>2.1</w:t>
            </w:r>
            <w:r w:rsidR="002F554D" w:rsidRPr="00F30AFF">
              <w:rPr>
                <w:rtl/>
                <w:lang w:val="en-US" w:bidi="ar-EG"/>
              </w:rPr>
              <w:tab/>
            </w:r>
            <w:r w:rsidRPr="00F30AFF">
              <w:rPr>
                <w:rFonts w:hint="cs"/>
                <w:rtl/>
                <w:lang w:val="en-US" w:bidi="ar-EG"/>
              </w:rPr>
              <w:t>يعني مصطلح "الجمهور" في هذه اللوائح السكان، بما فيهم الأجهزة الحكومية والأشخاص الاعتباريون.</w:t>
            </w:r>
          </w:p>
        </w:tc>
        <w:tc>
          <w:tcPr>
            <w:tcW w:w="2104" w:type="dxa"/>
            <w:tcMar>
              <w:left w:w="85" w:type="dxa"/>
              <w:right w:w="85" w:type="dxa"/>
            </w:tcMar>
          </w:tcPr>
          <w:p w14:paraId="4F77A9E3" w14:textId="76C43244" w:rsidR="0032163F" w:rsidRPr="00F30AFF" w:rsidRDefault="0032163F" w:rsidP="00072BB7">
            <w:pPr>
              <w:jc w:val="left"/>
              <w:rPr>
                <w:sz w:val="20"/>
                <w:szCs w:val="20"/>
                <w:lang w:bidi="ar-EG"/>
              </w:rPr>
            </w:pPr>
            <w:r w:rsidRPr="00F30AFF">
              <w:rPr>
                <w:sz w:val="20"/>
                <w:szCs w:val="20"/>
                <w:lang w:bidi="ar-EG"/>
              </w:rPr>
              <w:t>2.1</w:t>
            </w:r>
            <w:r w:rsidR="002F554D" w:rsidRPr="00F30AFF">
              <w:rPr>
                <w:sz w:val="20"/>
                <w:szCs w:val="20"/>
                <w:rtl/>
                <w:lang w:bidi="ar-EG"/>
              </w:rPr>
              <w:tab/>
            </w:r>
            <w:r w:rsidRPr="00F30AFF">
              <w:rPr>
                <w:rFonts w:hint="cs"/>
                <w:sz w:val="20"/>
                <w:szCs w:val="20"/>
                <w:rtl/>
                <w:lang w:bidi="ar-EG"/>
              </w:rPr>
              <w:t>يعني مصطلح "الجمهور" في هذا النظام السكان، بما فيهم الأجهزة الحكومية والأشخاص الاعتباريين.</w:t>
            </w:r>
          </w:p>
        </w:tc>
        <w:tc>
          <w:tcPr>
            <w:tcW w:w="2047" w:type="dxa"/>
            <w:tcMar>
              <w:left w:w="85" w:type="dxa"/>
              <w:right w:w="85" w:type="dxa"/>
            </w:tcMar>
          </w:tcPr>
          <w:p w14:paraId="3CBD5822" w14:textId="29923267" w:rsidR="0032163F" w:rsidRPr="009233B6" w:rsidRDefault="00FD2676" w:rsidP="00072BB7">
            <w:pPr>
              <w:pStyle w:val="Tabletexte"/>
              <w:jc w:val="left"/>
              <w:rPr>
                <w:lang w:val="en-US"/>
              </w:rPr>
            </w:pPr>
            <w:r w:rsidRPr="009233B6">
              <w:rPr>
                <w:rFonts w:hint="cs"/>
                <w:rtl/>
                <w:lang w:val="en-US" w:bidi="ar-EG"/>
              </w:rPr>
              <w:t>الهيئات القائمة الحالية مشمولة في الحكم.</w:t>
            </w:r>
          </w:p>
        </w:tc>
        <w:tc>
          <w:tcPr>
            <w:tcW w:w="2047" w:type="dxa"/>
            <w:tcMar>
              <w:left w:w="85" w:type="dxa"/>
              <w:right w:w="85" w:type="dxa"/>
            </w:tcMar>
          </w:tcPr>
          <w:p w14:paraId="46EAF50E" w14:textId="25EC7BC7" w:rsidR="0032163F" w:rsidRPr="008B412A" w:rsidRDefault="00FD2676" w:rsidP="00072BB7">
            <w:pPr>
              <w:pStyle w:val="Tabletexte"/>
              <w:jc w:val="left"/>
              <w:rPr>
                <w:spacing w:val="-6"/>
                <w:lang w:val="en-US"/>
              </w:rPr>
            </w:pPr>
            <w:r w:rsidRPr="008B412A">
              <w:rPr>
                <w:rFonts w:hint="cs"/>
                <w:spacing w:val="-6"/>
                <w:rtl/>
                <w:lang w:val="en-US" w:bidi="ar-EG"/>
              </w:rPr>
              <w:t>مع وجود التكنولوجيات الناشئة مثل الذكاء الاصطناعي وعلم الروبوتات؛ قد يلزم توسيع نطاق تعريف الجمهور، في المستقبل.</w:t>
            </w:r>
          </w:p>
        </w:tc>
        <w:tc>
          <w:tcPr>
            <w:tcW w:w="1308" w:type="dxa"/>
            <w:tcMar>
              <w:left w:w="85" w:type="dxa"/>
              <w:right w:w="85" w:type="dxa"/>
            </w:tcMar>
          </w:tcPr>
          <w:p w14:paraId="3EC7F8B9" w14:textId="53AFB7F0" w:rsidR="0032163F" w:rsidRPr="008B412A" w:rsidRDefault="00FD2676" w:rsidP="00072BB7">
            <w:pPr>
              <w:pStyle w:val="Tabletexte"/>
              <w:jc w:val="left"/>
              <w:rPr>
                <w:b/>
                <w:bCs/>
                <w:lang w:val="en-US"/>
              </w:rPr>
            </w:pPr>
            <w:r w:rsidRPr="008B412A">
              <w:rPr>
                <w:rFonts w:hint="cs"/>
                <w:b/>
                <w:bCs/>
                <w:rtl/>
                <w:lang w:val="en-US" w:bidi="ar-EG"/>
              </w:rPr>
              <w:t>لا توجد حاجة إلى أي تغيير</w:t>
            </w:r>
            <w:r w:rsidR="002C29C2">
              <w:rPr>
                <w:rFonts w:hint="cs"/>
                <w:b/>
                <w:bCs/>
                <w:rtl/>
                <w:lang w:val="en-US"/>
              </w:rPr>
              <w:t>.</w:t>
            </w:r>
          </w:p>
        </w:tc>
      </w:tr>
      <w:tr w:rsidR="0032163F" w:rsidRPr="008B412A" w14:paraId="5E6BC711" w14:textId="77777777" w:rsidTr="00232219">
        <w:trPr>
          <w:trHeight w:val="153"/>
          <w:jc w:val="center"/>
        </w:trPr>
        <w:tc>
          <w:tcPr>
            <w:tcW w:w="909" w:type="dxa"/>
            <w:tcMar>
              <w:left w:w="85" w:type="dxa"/>
              <w:right w:w="85" w:type="dxa"/>
            </w:tcMar>
          </w:tcPr>
          <w:p w14:paraId="42113435" w14:textId="09773E8E" w:rsidR="0032163F" w:rsidRPr="008B412A" w:rsidRDefault="00C632EA" w:rsidP="0032163F">
            <w:pPr>
              <w:pStyle w:val="Tabletexte"/>
            </w:pPr>
            <w:r w:rsidRPr="008B412A">
              <w:rPr>
                <w:rFonts w:hint="cs"/>
                <w:b/>
                <w:bCs/>
                <w:rtl/>
                <w:lang w:val="en-US" w:bidi="ar-SA"/>
              </w:rPr>
              <w:t xml:space="preserve">المادة </w:t>
            </w:r>
            <w:r w:rsidRPr="008B412A">
              <w:rPr>
                <w:b/>
                <w:bCs/>
                <w:lang w:val="en-US"/>
              </w:rPr>
              <w:t>1</w:t>
            </w:r>
          </w:p>
        </w:tc>
        <w:tc>
          <w:tcPr>
            <w:tcW w:w="2104" w:type="dxa"/>
            <w:tcMar>
              <w:left w:w="85" w:type="dxa"/>
              <w:right w:w="85" w:type="dxa"/>
            </w:tcMar>
          </w:tcPr>
          <w:p w14:paraId="65418D6D" w14:textId="27EAA1D2" w:rsidR="0032163F" w:rsidRPr="009233B6" w:rsidRDefault="0032163F" w:rsidP="00072BB7">
            <w:pPr>
              <w:pStyle w:val="Tabletexte"/>
              <w:jc w:val="left"/>
              <w:rPr>
                <w:lang w:val="en-US"/>
              </w:rPr>
            </w:pPr>
            <w:r w:rsidRPr="009233B6">
              <w:rPr>
                <w:lang w:val="en-US"/>
              </w:rPr>
              <w:t>3.1</w:t>
            </w:r>
            <w:r w:rsidR="002F554D" w:rsidRPr="009233B6">
              <w:rPr>
                <w:lang w:val="en-US" w:bidi="ar-EG"/>
              </w:rPr>
              <w:tab/>
            </w:r>
            <w:r w:rsidRPr="009233B6">
              <w:rPr>
                <w:rFonts w:hint="cs"/>
                <w:rtl/>
                <w:lang w:val="en-US" w:bidi="ar-EG"/>
              </w:rPr>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9233B6">
              <w:rPr>
                <w:rFonts w:hint="eastAsia"/>
                <w:rtl/>
                <w:lang w:val="en-US" w:bidi="ar-EG"/>
              </w:rPr>
              <w:t> </w:t>
            </w:r>
            <w:r w:rsidRPr="009233B6">
              <w:rPr>
                <w:rFonts w:hint="cs"/>
                <w:rtl/>
                <w:lang w:val="en-US" w:bidi="ar-EG"/>
              </w:rPr>
              <w:t>للجمهور.</w:t>
            </w:r>
          </w:p>
        </w:tc>
        <w:tc>
          <w:tcPr>
            <w:tcW w:w="2104" w:type="dxa"/>
            <w:tcMar>
              <w:left w:w="85" w:type="dxa"/>
              <w:right w:w="85" w:type="dxa"/>
            </w:tcMar>
          </w:tcPr>
          <w:p w14:paraId="64088DED" w14:textId="392B87AD" w:rsidR="0032163F" w:rsidRPr="009233B6" w:rsidRDefault="0032163F" w:rsidP="00072BB7">
            <w:pPr>
              <w:pStyle w:val="Tabletexte"/>
              <w:jc w:val="left"/>
              <w:rPr>
                <w:lang w:val="en-US"/>
              </w:rPr>
            </w:pPr>
            <w:r w:rsidRPr="009233B6">
              <w:rPr>
                <w:lang w:val="en-US"/>
              </w:rPr>
              <w:t>3.1</w:t>
            </w:r>
            <w:r w:rsidR="002F554D" w:rsidRPr="009233B6">
              <w:rPr>
                <w:rtl/>
                <w:lang w:val="en-US" w:bidi="ar-EG"/>
              </w:rPr>
              <w:tab/>
            </w:r>
            <w:r w:rsidRPr="009233B6">
              <w:rPr>
                <w:rFonts w:hint="cs"/>
                <w:rtl/>
                <w:lang w:val="en-US" w:bidi="ar-EG"/>
              </w:rPr>
              <w:t>وُضع هذا النظام بهدف تسهيل التوصيل البيني وإمكانيات التشغيل البيني لوسائل الاتصالات على الصعيد العالمي، وتشجيع التنمية المتسقة للوسائل التقنية وتشغيلها الفع</w:t>
            </w:r>
            <w:r w:rsidR="003E5038" w:rsidRPr="009233B6">
              <w:rPr>
                <w:rFonts w:hint="cs"/>
                <w:rtl/>
                <w:lang w:val="en-US" w:bidi="ar-EG"/>
              </w:rPr>
              <w:t>ّ</w:t>
            </w:r>
            <w:r w:rsidRPr="009233B6">
              <w:rPr>
                <w:rFonts w:hint="cs"/>
                <w:rtl/>
                <w:lang w:val="en-US" w:bidi="ar-EG"/>
              </w:rPr>
              <w:t>ال، وكذلك فعالية الخدمات الدولية للاتصالات وفائدتها وتيسّرها للجمهور.</w:t>
            </w:r>
          </w:p>
        </w:tc>
        <w:tc>
          <w:tcPr>
            <w:tcW w:w="2047" w:type="dxa"/>
            <w:tcMar>
              <w:left w:w="85" w:type="dxa"/>
              <w:right w:w="85" w:type="dxa"/>
            </w:tcMar>
          </w:tcPr>
          <w:p w14:paraId="377745D3" w14:textId="2E8094E3" w:rsidR="0032163F" w:rsidRPr="008B412A" w:rsidRDefault="00AA7531" w:rsidP="00072BB7">
            <w:pPr>
              <w:pStyle w:val="Tabletexte"/>
              <w:jc w:val="left"/>
            </w:pPr>
            <w:r w:rsidRPr="008B412A">
              <w:rPr>
                <w:rFonts w:hint="cs"/>
                <w:rtl/>
                <w:lang w:val="en-US" w:bidi="ar-EG"/>
              </w:rPr>
              <w:t>يمك</w:t>
            </w:r>
            <w:r w:rsidR="003E5038">
              <w:rPr>
                <w:rFonts w:hint="cs"/>
                <w:rtl/>
                <w:lang w:val="en-US" w:bidi="ar-EG"/>
              </w:rPr>
              <w:t>ّ</w:t>
            </w:r>
            <w:r w:rsidRPr="008B412A">
              <w:rPr>
                <w:rFonts w:hint="cs"/>
                <w:rtl/>
                <w:lang w:val="en-US" w:bidi="ar-EG"/>
              </w:rPr>
              <w:t>ن الحكم موردي الخدمات من التوصل إلى حلول لمواجهة تحديات التوصيل البيني.</w:t>
            </w:r>
          </w:p>
        </w:tc>
        <w:tc>
          <w:tcPr>
            <w:tcW w:w="2047" w:type="dxa"/>
            <w:tcMar>
              <w:left w:w="85" w:type="dxa"/>
              <w:right w:w="85" w:type="dxa"/>
            </w:tcMar>
          </w:tcPr>
          <w:p w14:paraId="2A6B2FE9" w14:textId="15CF3E9F" w:rsidR="0032163F" w:rsidRPr="008B412A" w:rsidRDefault="00AA7531" w:rsidP="00072BB7">
            <w:pPr>
              <w:pStyle w:val="Tabletexte"/>
              <w:jc w:val="left"/>
            </w:pPr>
            <w:r w:rsidRPr="008B412A">
              <w:rPr>
                <w:rFonts w:hint="cs"/>
                <w:rtl/>
                <w:lang w:val="en-US" w:bidi="ar-EG"/>
              </w:rPr>
              <w:t>المادة مستقبلية الطابع. فجميع الأساليب المحتملة للتوصيل البيني عالمياً مسموح بها، شريطة ألا</w:t>
            </w:r>
            <w:r w:rsidR="00B97E07">
              <w:rPr>
                <w:rFonts w:hint="eastAsia"/>
                <w:rtl/>
                <w:lang w:val="en-US" w:bidi="ar-EG"/>
              </w:rPr>
              <w:t> </w:t>
            </w:r>
            <w:r w:rsidRPr="008B412A">
              <w:rPr>
                <w:rFonts w:hint="cs"/>
                <w:rtl/>
                <w:lang w:val="en-US" w:bidi="ar-EG"/>
              </w:rPr>
              <w:t>تنتهك حقوق الإنسان.</w:t>
            </w:r>
          </w:p>
        </w:tc>
        <w:tc>
          <w:tcPr>
            <w:tcW w:w="1308" w:type="dxa"/>
            <w:tcMar>
              <w:left w:w="85" w:type="dxa"/>
              <w:right w:w="85" w:type="dxa"/>
            </w:tcMar>
          </w:tcPr>
          <w:p w14:paraId="12D70872" w14:textId="15DC927F" w:rsidR="0032163F" w:rsidRPr="008B412A" w:rsidRDefault="00FD2676"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48C304A4" w14:textId="77777777" w:rsidTr="00232219">
        <w:trPr>
          <w:trHeight w:val="153"/>
          <w:jc w:val="center"/>
        </w:trPr>
        <w:tc>
          <w:tcPr>
            <w:tcW w:w="909" w:type="dxa"/>
            <w:shd w:val="clear" w:color="auto" w:fill="auto"/>
            <w:tcMar>
              <w:left w:w="85" w:type="dxa"/>
              <w:right w:w="85" w:type="dxa"/>
            </w:tcMar>
          </w:tcPr>
          <w:p w14:paraId="69813386" w14:textId="3EA78FAC" w:rsidR="0032163F" w:rsidRPr="008B412A" w:rsidRDefault="00C632EA" w:rsidP="0032163F">
            <w:pPr>
              <w:pStyle w:val="Tabletexte"/>
            </w:pPr>
            <w:r w:rsidRPr="008B412A">
              <w:rPr>
                <w:rFonts w:hint="cs"/>
                <w:b/>
                <w:bCs/>
                <w:rtl/>
                <w:lang w:val="en-US" w:bidi="ar-SA"/>
              </w:rPr>
              <w:t xml:space="preserve">المادة </w:t>
            </w:r>
            <w:r w:rsidRPr="008B412A">
              <w:rPr>
                <w:b/>
                <w:bCs/>
                <w:lang w:val="en-US"/>
              </w:rPr>
              <w:t>1</w:t>
            </w:r>
          </w:p>
        </w:tc>
        <w:tc>
          <w:tcPr>
            <w:tcW w:w="2104" w:type="dxa"/>
            <w:shd w:val="clear" w:color="auto" w:fill="auto"/>
            <w:tcMar>
              <w:left w:w="85" w:type="dxa"/>
              <w:right w:w="85" w:type="dxa"/>
            </w:tcMar>
          </w:tcPr>
          <w:p w14:paraId="22E47A10" w14:textId="630D762B" w:rsidR="0032163F" w:rsidRPr="008B412A" w:rsidRDefault="0032163F" w:rsidP="00072BB7">
            <w:pPr>
              <w:pStyle w:val="Tabletexte"/>
              <w:jc w:val="left"/>
              <w:rPr>
                <w:lang w:val="en-US"/>
              </w:rPr>
            </w:pPr>
            <w:r w:rsidRPr="008B412A">
              <w:rPr>
                <w:lang w:val="en-US"/>
              </w:rPr>
              <w:t>4.1</w:t>
            </w:r>
            <w:r w:rsidR="002F554D">
              <w:rPr>
                <w:lang w:val="en-US" w:bidi="ar-SA"/>
              </w:rPr>
              <w:tab/>
            </w:r>
            <w:r w:rsidRPr="008B412A">
              <w:rPr>
                <w:rFonts w:hint="cs"/>
                <w:rtl/>
                <w:lang w:val="en-US" w:bidi="ar-SA"/>
              </w:rPr>
              <w:t>يجب ألا تعتبر الإشارات الواردة في هذه اللوائح إلى توصيات قطاع تقييس الاتصالات </w:t>
            </w:r>
            <w:r w:rsidRPr="008B412A">
              <w:rPr>
                <w:lang w:val="en-US"/>
              </w:rPr>
              <w:t>(ITU-T)</w:t>
            </w:r>
            <w:r w:rsidRPr="008B412A">
              <w:rPr>
                <w:rFonts w:hint="cs"/>
                <w:rtl/>
                <w:lang w:val="en-US" w:bidi="ar-EG"/>
              </w:rPr>
              <w:t xml:space="preserve"> أنها</w:t>
            </w:r>
            <w:r w:rsidRPr="008B412A">
              <w:rPr>
                <w:rFonts w:hint="eastAsia"/>
                <w:rtl/>
                <w:lang w:val="en-US" w:bidi="ar-EG"/>
              </w:rPr>
              <w:t> </w:t>
            </w:r>
            <w:r w:rsidRPr="008B412A">
              <w:rPr>
                <w:rFonts w:hint="cs"/>
                <w:rtl/>
                <w:lang w:val="en-US" w:bidi="ar-EG"/>
              </w:rPr>
              <w:t>تعطي لتلك التوصيات الوضع القانوني نفسه الذي تتمتع به هذه اللوائح</w:t>
            </w:r>
            <w:r w:rsidRPr="008B412A">
              <w:rPr>
                <w:rFonts w:hint="cs"/>
                <w:rtl/>
                <w:lang w:val="en-US" w:bidi="ar-SA"/>
              </w:rPr>
              <w:t>.</w:t>
            </w:r>
          </w:p>
        </w:tc>
        <w:tc>
          <w:tcPr>
            <w:tcW w:w="2104" w:type="dxa"/>
            <w:shd w:val="clear" w:color="auto" w:fill="auto"/>
            <w:tcMar>
              <w:left w:w="85" w:type="dxa"/>
              <w:right w:w="85" w:type="dxa"/>
            </w:tcMar>
          </w:tcPr>
          <w:p w14:paraId="4A82BC3B" w14:textId="0F3736EE" w:rsidR="0032163F" w:rsidRPr="008B412A" w:rsidRDefault="0032163F" w:rsidP="00072BB7">
            <w:pPr>
              <w:pStyle w:val="Tabletexte"/>
              <w:jc w:val="left"/>
              <w:rPr>
                <w:lang w:val="en-US"/>
              </w:rPr>
            </w:pPr>
            <w:r w:rsidRPr="008B412A">
              <w:rPr>
                <w:lang w:val="en-US"/>
              </w:rPr>
              <w:t>4.1</w:t>
            </w:r>
            <w:r w:rsidR="002F554D">
              <w:rPr>
                <w:lang w:val="en-US" w:bidi="ar-EG"/>
              </w:rPr>
              <w:tab/>
            </w:r>
            <w:r w:rsidRPr="008B412A">
              <w:rPr>
                <w:rFonts w:hint="cs"/>
                <w:rtl/>
                <w:lang w:val="en-US" w:bidi="ar-EG"/>
              </w:rPr>
              <w:t xml:space="preserve">يجب ألا تعتبر الإشارات الواردة في هذا النظام إلى توصيات اللجنة </w:t>
            </w:r>
            <w:r w:rsidRPr="008B412A">
              <w:rPr>
                <w:lang w:val="en-US"/>
              </w:rPr>
              <w:t>CCITT</w:t>
            </w:r>
            <w:r w:rsidRPr="008B412A">
              <w:rPr>
                <w:rFonts w:hint="cs"/>
                <w:rtl/>
                <w:lang w:val="en-US" w:bidi="ar-EG"/>
              </w:rPr>
              <w:t xml:space="preserve"> وتعليماتها على أنها تعطي لتلك التوصيات والتعليمات ذات المقام القانوني الذي للنظام.</w:t>
            </w:r>
          </w:p>
        </w:tc>
        <w:tc>
          <w:tcPr>
            <w:tcW w:w="2047" w:type="dxa"/>
            <w:shd w:val="clear" w:color="auto" w:fill="auto"/>
            <w:tcMar>
              <w:left w:w="85" w:type="dxa"/>
              <w:right w:w="85" w:type="dxa"/>
            </w:tcMar>
          </w:tcPr>
          <w:p w14:paraId="73B317F8" w14:textId="7A7AFCAE" w:rsidR="0032163F" w:rsidRPr="008B412A" w:rsidRDefault="00D17E53" w:rsidP="00072BB7">
            <w:pPr>
              <w:pStyle w:val="Tabletexte"/>
              <w:jc w:val="left"/>
            </w:pPr>
            <w:r w:rsidRPr="008B412A">
              <w:rPr>
                <w:rFonts w:hint="cs"/>
                <w:rtl/>
                <w:lang w:val="en-US" w:bidi="ar-EG"/>
              </w:rPr>
              <w:t>الحكم قابل للتطبيق</w:t>
            </w:r>
            <w:r w:rsidR="00183281">
              <w:rPr>
                <w:rFonts w:hint="cs"/>
                <w:rtl/>
                <w:lang w:val="en-US" w:bidi="ar-EG"/>
              </w:rPr>
              <w:t>.</w:t>
            </w:r>
          </w:p>
        </w:tc>
        <w:tc>
          <w:tcPr>
            <w:tcW w:w="2047" w:type="dxa"/>
            <w:shd w:val="clear" w:color="auto" w:fill="auto"/>
            <w:tcMar>
              <w:left w:w="85" w:type="dxa"/>
              <w:right w:w="85" w:type="dxa"/>
            </w:tcMar>
          </w:tcPr>
          <w:p w14:paraId="26762E52" w14:textId="171ACEC4" w:rsidR="0032163F" w:rsidRPr="008B412A" w:rsidRDefault="00D17E53" w:rsidP="00072BB7">
            <w:pPr>
              <w:pStyle w:val="Tabletexte"/>
              <w:jc w:val="left"/>
            </w:pPr>
            <w:r w:rsidRPr="008B412A">
              <w:rPr>
                <w:rFonts w:hint="cs"/>
                <w:rtl/>
                <w:lang w:val="en-US" w:bidi="ar-EG"/>
              </w:rPr>
              <w:t>الحكم يتسم بالمرونة</w:t>
            </w:r>
            <w:r w:rsidR="00183281">
              <w:rPr>
                <w:rFonts w:hint="cs"/>
                <w:rtl/>
              </w:rPr>
              <w:t>.</w:t>
            </w:r>
          </w:p>
        </w:tc>
        <w:tc>
          <w:tcPr>
            <w:tcW w:w="1308" w:type="dxa"/>
            <w:shd w:val="clear" w:color="auto" w:fill="auto"/>
            <w:tcMar>
              <w:left w:w="85" w:type="dxa"/>
              <w:right w:w="85" w:type="dxa"/>
            </w:tcMar>
          </w:tcPr>
          <w:p w14:paraId="72ABED7F" w14:textId="49ECD74C" w:rsidR="0032163F" w:rsidRPr="008B412A" w:rsidRDefault="00D17E53" w:rsidP="00072BB7">
            <w:pPr>
              <w:pStyle w:val="Tabletexte"/>
              <w:jc w:val="left"/>
              <w:rPr>
                <w:b/>
                <w:bCs/>
              </w:rPr>
            </w:pPr>
            <w:r w:rsidRPr="008B412A">
              <w:rPr>
                <w:rFonts w:hint="cs"/>
                <w:b/>
                <w:bCs/>
                <w:rtl/>
                <w:lang w:val="en-US" w:bidi="ar-EG"/>
              </w:rPr>
              <w:t xml:space="preserve">لا توجد حاجة إلى أي تغيير: </w:t>
            </w:r>
            <w:r w:rsidRPr="00EC4080">
              <w:rPr>
                <w:rFonts w:hint="cs"/>
                <w:rtl/>
                <w:lang w:val="en-US" w:bidi="ar-EG"/>
              </w:rPr>
              <w:t>يوفر الحكم الوضوح اللازم</w:t>
            </w:r>
            <w:r w:rsidR="003E5038" w:rsidRPr="00EC4080">
              <w:rPr>
                <w:rFonts w:hint="cs"/>
                <w:rtl/>
                <w:lang w:val="en-US" w:bidi="ar-EG"/>
              </w:rPr>
              <w:t>.</w:t>
            </w:r>
          </w:p>
        </w:tc>
      </w:tr>
      <w:tr w:rsidR="00D17E53" w:rsidRPr="008B412A" w14:paraId="6B64C110" w14:textId="77777777" w:rsidTr="00232219">
        <w:trPr>
          <w:jc w:val="center"/>
        </w:trPr>
        <w:tc>
          <w:tcPr>
            <w:tcW w:w="909" w:type="dxa"/>
            <w:tcMar>
              <w:left w:w="85" w:type="dxa"/>
              <w:right w:w="85" w:type="dxa"/>
            </w:tcMar>
          </w:tcPr>
          <w:p w14:paraId="1E378910" w14:textId="3D3F9B44" w:rsidR="00D17E53" w:rsidRPr="008B412A" w:rsidRDefault="00D17E53" w:rsidP="00D17E53">
            <w:pPr>
              <w:pStyle w:val="Tabletexte"/>
            </w:pPr>
            <w:r w:rsidRPr="008B412A">
              <w:rPr>
                <w:rFonts w:hint="cs"/>
                <w:b/>
                <w:bCs/>
                <w:rtl/>
                <w:lang w:val="en-US" w:bidi="ar-SA"/>
              </w:rPr>
              <w:t xml:space="preserve">المادة </w:t>
            </w:r>
            <w:r w:rsidRPr="008B412A">
              <w:rPr>
                <w:b/>
                <w:bCs/>
                <w:lang w:val="en-US"/>
              </w:rPr>
              <w:t>1</w:t>
            </w:r>
          </w:p>
        </w:tc>
        <w:tc>
          <w:tcPr>
            <w:tcW w:w="2104" w:type="dxa"/>
            <w:tcMar>
              <w:left w:w="85" w:type="dxa"/>
              <w:right w:w="85" w:type="dxa"/>
            </w:tcMar>
          </w:tcPr>
          <w:p w14:paraId="1DD01125" w14:textId="3DCD803A" w:rsidR="00D17E53" w:rsidRPr="008B412A" w:rsidRDefault="00D17E53" w:rsidP="00072BB7">
            <w:pPr>
              <w:pStyle w:val="Tabletexte"/>
              <w:jc w:val="left"/>
              <w:rPr>
                <w:lang w:val="en-US"/>
              </w:rPr>
            </w:pPr>
            <w:r w:rsidRPr="008B412A">
              <w:rPr>
                <w:lang w:val="en-US"/>
              </w:rPr>
              <w:t>5.1</w:t>
            </w:r>
            <w:r w:rsidR="002F554D">
              <w:rPr>
                <w:lang w:val="en-US" w:bidi="ar-EG"/>
              </w:rPr>
              <w:tab/>
            </w:r>
            <w:r w:rsidRPr="008B412A">
              <w:rPr>
                <w:rFonts w:hint="cs"/>
                <w:rtl/>
                <w:lang w:val="en-US" w:bidi="ar-EG"/>
              </w:rPr>
              <w:t>في إطار هذه اللوائح، يتوقف توفير وتشغيل خدمات الاتصالات الدولية في كل علاقة على اتفاق متبادل بين وكالات التشغيل المرخص لها.</w:t>
            </w:r>
          </w:p>
        </w:tc>
        <w:tc>
          <w:tcPr>
            <w:tcW w:w="2104" w:type="dxa"/>
            <w:tcMar>
              <w:left w:w="85" w:type="dxa"/>
              <w:right w:w="85" w:type="dxa"/>
            </w:tcMar>
          </w:tcPr>
          <w:p w14:paraId="5AB81EFD" w14:textId="16EC743A" w:rsidR="00D17E53" w:rsidRPr="008B412A" w:rsidRDefault="00D17E53" w:rsidP="00072BB7">
            <w:pPr>
              <w:pStyle w:val="Tabletexte"/>
              <w:jc w:val="left"/>
              <w:rPr>
                <w:rtl/>
                <w:lang w:val="en-US"/>
              </w:rPr>
            </w:pPr>
            <w:r w:rsidRPr="008B412A">
              <w:rPr>
                <w:lang w:val="en-US"/>
              </w:rPr>
              <w:t>5.1</w:t>
            </w:r>
            <w:r w:rsidR="002F554D">
              <w:rPr>
                <w:lang w:val="en-US" w:bidi="ar-EG"/>
              </w:rPr>
              <w:tab/>
            </w:r>
            <w:r w:rsidRPr="008B412A">
              <w:rPr>
                <w:rFonts w:hint="cs"/>
                <w:rtl/>
                <w:lang w:val="en-US" w:bidi="ar-EG"/>
              </w:rPr>
              <w:t>في إطار هذا النظام، يتوقف توفير وتشغيل الخدمات الدولية للاتصالات في كل علاقة على اتفاق متبادل بين الإدارات*.</w:t>
            </w:r>
          </w:p>
        </w:tc>
        <w:tc>
          <w:tcPr>
            <w:tcW w:w="2047" w:type="dxa"/>
            <w:shd w:val="clear" w:color="auto" w:fill="auto"/>
            <w:tcMar>
              <w:left w:w="85" w:type="dxa"/>
              <w:right w:w="85" w:type="dxa"/>
            </w:tcMar>
          </w:tcPr>
          <w:p w14:paraId="12F3DD63" w14:textId="791B9932" w:rsidR="00D17E53" w:rsidRPr="008B412A" w:rsidRDefault="00D17E53" w:rsidP="00072BB7">
            <w:pPr>
              <w:pStyle w:val="Tabletexte"/>
              <w:jc w:val="left"/>
            </w:pPr>
            <w:r w:rsidRPr="008B412A">
              <w:rPr>
                <w:rFonts w:hint="cs"/>
                <w:rtl/>
                <w:lang w:val="en-US" w:bidi="ar-EG"/>
              </w:rPr>
              <w:t>الحكم قابل للتطبيق</w:t>
            </w:r>
            <w:r w:rsidR="00183281">
              <w:rPr>
                <w:rFonts w:hint="cs"/>
                <w:rtl/>
              </w:rPr>
              <w:t>.</w:t>
            </w:r>
          </w:p>
        </w:tc>
        <w:tc>
          <w:tcPr>
            <w:tcW w:w="2047" w:type="dxa"/>
            <w:shd w:val="clear" w:color="auto" w:fill="auto"/>
            <w:tcMar>
              <w:left w:w="85" w:type="dxa"/>
              <w:right w:w="85" w:type="dxa"/>
            </w:tcMar>
          </w:tcPr>
          <w:p w14:paraId="5A46BD03" w14:textId="32D100DC" w:rsidR="00D17E53" w:rsidRPr="008B412A" w:rsidRDefault="00D17E53" w:rsidP="00072BB7">
            <w:pPr>
              <w:pStyle w:val="Tabletexte"/>
              <w:jc w:val="left"/>
            </w:pPr>
            <w:r w:rsidRPr="008B412A">
              <w:rPr>
                <w:rFonts w:hint="cs"/>
                <w:rtl/>
                <w:lang w:val="en-US" w:bidi="ar-EG"/>
              </w:rPr>
              <w:t>الحكم يتسم بالمرونة</w:t>
            </w:r>
            <w:r w:rsidR="00183281">
              <w:rPr>
                <w:rFonts w:hint="cs"/>
                <w:rtl/>
              </w:rPr>
              <w:t>.</w:t>
            </w:r>
          </w:p>
        </w:tc>
        <w:tc>
          <w:tcPr>
            <w:tcW w:w="1308" w:type="dxa"/>
            <w:tcMar>
              <w:left w:w="85" w:type="dxa"/>
              <w:right w:w="85" w:type="dxa"/>
            </w:tcMar>
          </w:tcPr>
          <w:p w14:paraId="09D5D54E" w14:textId="1E0C4B30" w:rsidR="00D17E53" w:rsidRPr="008B412A" w:rsidRDefault="00D17E53"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46FE8B85" w14:textId="77777777" w:rsidTr="00232219">
        <w:trPr>
          <w:jc w:val="center"/>
        </w:trPr>
        <w:tc>
          <w:tcPr>
            <w:tcW w:w="909" w:type="dxa"/>
            <w:tcMar>
              <w:left w:w="85" w:type="dxa"/>
              <w:right w:w="85" w:type="dxa"/>
            </w:tcMar>
          </w:tcPr>
          <w:p w14:paraId="6AAFF5A7" w14:textId="4C345B1D" w:rsidR="0032163F" w:rsidRPr="008B412A" w:rsidRDefault="00C632EA" w:rsidP="009233B6">
            <w:pPr>
              <w:pStyle w:val="Tabletexte"/>
              <w:keepNext/>
              <w:keepLines/>
            </w:pPr>
            <w:r w:rsidRPr="008B412A">
              <w:rPr>
                <w:rFonts w:hint="cs"/>
                <w:b/>
                <w:bCs/>
                <w:rtl/>
                <w:lang w:val="en-US" w:bidi="ar-SA"/>
              </w:rPr>
              <w:lastRenderedPageBreak/>
              <w:t xml:space="preserve">المادة </w:t>
            </w:r>
            <w:r w:rsidRPr="008B412A">
              <w:rPr>
                <w:b/>
                <w:bCs/>
                <w:lang w:val="en-US"/>
              </w:rPr>
              <w:t>1</w:t>
            </w:r>
          </w:p>
        </w:tc>
        <w:tc>
          <w:tcPr>
            <w:tcW w:w="2104" w:type="dxa"/>
            <w:tcMar>
              <w:left w:w="85" w:type="dxa"/>
              <w:right w:w="85" w:type="dxa"/>
            </w:tcMar>
          </w:tcPr>
          <w:p w14:paraId="0F5E9C10" w14:textId="01DB2718" w:rsidR="0032163F" w:rsidRPr="002A56C3" w:rsidRDefault="0032163F" w:rsidP="009233B6">
            <w:pPr>
              <w:pStyle w:val="Tabletexte"/>
              <w:keepNext/>
              <w:keepLines/>
              <w:jc w:val="left"/>
              <w:rPr>
                <w:rtl/>
                <w:lang w:val="en-US" w:bidi="ar-EG"/>
              </w:rPr>
            </w:pPr>
            <w:r w:rsidRPr="002A56C3">
              <w:rPr>
                <w:lang w:val="en-US"/>
              </w:rPr>
              <w:t>6.1</w:t>
            </w:r>
            <w:r w:rsidR="002F554D">
              <w:rPr>
                <w:lang w:val="en-US" w:bidi="ar-SA"/>
              </w:rPr>
              <w:tab/>
            </w:r>
            <w:r w:rsidRPr="002A56C3">
              <w:rPr>
                <w:rFonts w:hint="cs"/>
                <w:rtl/>
                <w:lang w:val="en-US" w:bidi="ar-SA"/>
              </w:rPr>
              <w:t xml:space="preserve">بغية تطبيق مبادئ هذه اللوائح، ينبغي لوكالات التشغيل المرخص لها أن تتقيد، بأقصى ما يمكن، بالتوصيات ذات الصلة </w:t>
            </w:r>
            <w:r w:rsidRPr="002A56C3">
              <w:rPr>
                <w:rFonts w:hint="cs"/>
                <w:rtl/>
                <w:lang w:val="en-US" w:bidi="ar-EG"/>
              </w:rPr>
              <w:t>الصادرة</w:t>
            </w:r>
            <w:r w:rsidRPr="002A56C3">
              <w:rPr>
                <w:rFonts w:hint="cs"/>
                <w:rtl/>
                <w:lang w:val="en-US" w:bidi="ar-SA"/>
              </w:rPr>
              <w:t xml:space="preserve"> عن قطاع تقييس الاتصالات للاتحاد الدولي للاتصالات.</w:t>
            </w:r>
          </w:p>
        </w:tc>
        <w:tc>
          <w:tcPr>
            <w:tcW w:w="2104" w:type="dxa"/>
            <w:tcMar>
              <w:left w:w="85" w:type="dxa"/>
              <w:right w:w="85" w:type="dxa"/>
            </w:tcMar>
          </w:tcPr>
          <w:p w14:paraId="7E9898B4" w14:textId="34F0CD2B" w:rsidR="0032163F" w:rsidRPr="002A56C3" w:rsidRDefault="0032163F" w:rsidP="009233B6">
            <w:pPr>
              <w:pStyle w:val="Tabletexte"/>
              <w:keepNext/>
              <w:keepLines/>
              <w:jc w:val="left"/>
              <w:rPr>
                <w:spacing w:val="-8"/>
                <w:lang w:val="en-US"/>
              </w:rPr>
            </w:pPr>
            <w:r w:rsidRPr="002A56C3">
              <w:rPr>
                <w:spacing w:val="-8"/>
                <w:lang w:val="en-US"/>
              </w:rPr>
              <w:t>6.1</w:t>
            </w:r>
            <w:r w:rsidR="002F554D">
              <w:rPr>
                <w:spacing w:val="-8"/>
                <w:lang w:val="en-US" w:bidi="ar-EG"/>
              </w:rPr>
              <w:tab/>
            </w:r>
            <w:r w:rsidRPr="002A56C3">
              <w:rPr>
                <w:rFonts w:hint="cs"/>
                <w:spacing w:val="-8"/>
                <w:rtl/>
                <w:lang w:val="en-US" w:bidi="ar-EG"/>
              </w:rPr>
              <w:t xml:space="preserve">بغية تطبيق مبادئ هذا النظام، ينبغي على الإدارات* أن تتقيد، على قدر الإمكان، بالتوصيات ذات الصلة الصادرة عن اللجنة </w:t>
            </w:r>
            <w:r w:rsidRPr="002A56C3">
              <w:rPr>
                <w:spacing w:val="-8"/>
                <w:lang w:val="en-US"/>
              </w:rPr>
              <w:t>CCITT</w:t>
            </w:r>
            <w:r w:rsidRPr="002A56C3">
              <w:rPr>
                <w:rFonts w:hint="cs"/>
                <w:spacing w:val="-8"/>
                <w:rtl/>
                <w:lang w:val="en-US" w:bidi="ar-EG"/>
              </w:rPr>
              <w:t>، بما فيها، عند الاقتضاء، التعليمات التي تشكل جزءاً من تلك التوصيات أو المستخرجة منها.</w:t>
            </w:r>
          </w:p>
        </w:tc>
        <w:tc>
          <w:tcPr>
            <w:tcW w:w="2047" w:type="dxa"/>
            <w:tcMar>
              <w:left w:w="85" w:type="dxa"/>
              <w:right w:w="85" w:type="dxa"/>
            </w:tcMar>
          </w:tcPr>
          <w:p w14:paraId="5BF1799F" w14:textId="2D9880BD" w:rsidR="0032163F" w:rsidRPr="008B412A" w:rsidRDefault="00D17E53" w:rsidP="009233B6">
            <w:pPr>
              <w:pStyle w:val="Tabletexte"/>
              <w:keepNext/>
              <w:keepLines/>
              <w:jc w:val="left"/>
            </w:pPr>
            <w:r w:rsidRPr="008B412A">
              <w:rPr>
                <w:rFonts w:hint="cs"/>
                <w:rtl/>
                <w:lang w:val="en-US" w:bidi="ar-EG"/>
              </w:rPr>
              <w:t>توفر المادة مبادئ توجيهية تشغيلية لوكالات التشغيل</w:t>
            </w:r>
            <w:r w:rsidR="00183281">
              <w:rPr>
                <w:rFonts w:hint="cs"/>
                <w:rtl/>
              </w:rPr>
              <w:t>.</w:t>
            </w:r>
          </w:p>
        </w:tc>
        <w:tc>
          <w:tcPr>
            <w:tcW w:w="2047" w:type="dxa"/>
            <w:tcMar>
              <w:left w:w="85" w:type="dxa"/>
              <w:right w:w="85" w:type="dxa"/>
            </w:tcMar>
          </w:tcPr>
          <w:p w14:paraId="29EEBEA4" w14:textId="4E8FAE39" w:rsidR="0032163F" w:rsidRPr="008B412A" w:rsidRDefault="00D17E53" w:rsidP="009233B6">
            <w:pPr>
              <w:pStyle w:val="Tabletexte"/>
              <w:keepNext/>
              <w:keepLines/>
              <w:jc w:val="left"/>
            </w:pPr>
            <w:r w:rsidRPr="008B412A">
              <w:rPr>
                <w:rFonts w:hint="cs"/>
                <w:rtl/>
                <w:lang w:val="en-US" w:bidi="ar-EG"/>
              </w:rPr>
              <w:t>توفر المادة مبادئ توجيهية تشغيلية مستقبلية لوكالات التشغيل</w:t>
            </w:r>
            <w:r w:rsidR="00183281">
              <w:rPr>
                <w:rFonts w:hint="cs"/>
                <w:rtl/>
              </w:rPr>
              <w:t>.</w:t>
            </w:r>
          </w:p>
        </w:tc>
        <w:tc>
          <w:tcPr>
            <w:tcW w:w="1308" w:type="dxa"/>
            <w:tcMar>
              <w:left w:w="85" w:type="dxa"/>
              <w:right w:w="85" w:type="dxa"/>
            </w:tcMar>
          </w:tcPr>
          <w:p w14:paraId="74499C4F" w14:textId="58AD3C57" w:rsidR="0032163F" w:rsidRPr="008B412A" w:rsidRDefault="00D17E53" w:rsidP="009233B6">
            <w:pPr>
              <w:pStyle w:val="Tabletexte"/>
              <w:keepNext/>
              <w:keepLines/>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38B6166A" w14:textId="77777777" w:rsidTr="00232219">
        <w:trPr>
          <w:jc w:val="center"/>
        </w:trPr>
        <w:tc>
          <w:tcPr>
            <w:tcW w:w="909" w:type="dxa"/>
            <w:tcMar>
              <w:left w:w="85" w:type="dxa"/>
              <w:right w:w="85" w:type="dxa"/>
            </w:tcMar>
          </w:tcPr>
          <w:p w14:paraId="314E306A" w14:textId="0F985875" w:rsidR="0032163F" w:rsidRPr="008B412A" w:rsidRDefault="00C632EA" w:rsidP="0032163F">
            <w:pPr>
              <w:pStyle w:val="Tabletexte"/>
            </w:pPr>
            <w:r w:rsidRPr="008B412A">
              <w:rPr>
                <w:rFonts w:hint="cs"/>
                <w:b/>
                <w:bCs/>
                <w:rtl/>
                <w:lang w:val="en-US" w:bidi="ar-SA"/>
              </w:rPr>
              <w:t xml:space="preserve">المادة </w:t>
            </w:r>
            <w:r w:rsidRPr="008B412A">
              <w:rPr>
                <w:b/>
                <w:bCs/>
                <w:lang w:val="en-US"/>
              </w:rPr>
              <w:t>1</w:t>
            </w:r>
          </w:p>
        </w:tc>
        <w:tc>
          <w:tcPr>
            <w:tcW w:w="2104" w:type="dxa"/>
            <w:tcMar>
              <w:left w:w="85" w:type="dxa"/>
              <w:right w:w="85" w:type="dxa"/>
            </w:tcMar>
          </w:tcPr>
          <w:p w14:paraId="1CA8CFAC" w14:textId="0A47A420" w:rsidR="0032163F" w:rsidRPr="008B412A" w:rsidRDefault="0032163F" w:rsidP="00072BB7">
            <w:pPr>
              <w:pStyle w:val="Tabletexte"/>
              <w:jc w:val="left"/>
              <w:rPr>
                <w:rtl/>
                <w:lang w:val="en-US" w:bidi="ar-EG"/>
              </w:rPr>
            </w:pPr>
            <w:r w:rsidRPr="008B412A">
              <w:rPr>
                <w:lang w:val="en-US"/>
              </w:rPr>
              <w:t>7.1</w:t>
            </w:r>
            <w:r w:rsidRPr="008B412A">
              <w:rPr>
                <w:rFonts w:hint="cs"/>
                <w:rtl/>
                <w:lang w:val="en-US" w:bidi="ar-EG"/>
              </w:rPr>
              <w:t xml:space="preserve"> أ)</w:t>
            </w:r>
            <w:r w:rsidR="002F554D">
              <w:rPr>
                <w:lang w:val="en-US" w:bidi="ar-EG"/>
              </w:rPr>
              <w:tab/>
            </w:r>
            <w:r w:rsidRPr="008B412A">
              <w:rPr>
                <w:rFonts w:hint="cs"/>
                <w:rtl/>
                <w:lang w:val="en-US" w:bidi="ar-EG"/>
              </w:rPr>
              <w:t>تعترف هذه اللوائح لكل دولة عضو، وفقاً لتشريعها الوطني وإذا ما</w:t>
            </w:r>
            <w:r w:rsidRPr="008B412A">
              <w:rPr>
                <w:rFonts w:hint="eastAsia"/>
                <w:rtl/>
                <w:lang w:val="en-US" w:bidi="ar-EG"/>
              </w:rPr>
              <w:t> </w:t>
            </w:r>
            <w:r w:rsidRPr="008B412A">
              <w:rPr>
                <w:rFonts w:hint="cs"/>
                <w:rtl/>
                <w:lang w:val="en-US" w:bidi="ar-EG"/>
              </w:rPr>
              <w:t>قررت هي ذلك، بحقها في أن تفرض ترخيصاً صادراً عنها على وكالات التشغيل</w:t>
            </w:r>
            <w:r w:rsidRPr="008B412A">
              <w:rPr>
                <w:rFonts w:hint="cs"/>
                <w:rtl/>
                <w:lang w:val="en-US" w:bidi="ar-SA"/>
              </w:rPr>
              <w:t xml:space="preserve"> المرخص لها</w:t>
            </w:r>
            <w:r w:rsidRPr="008B412A">
              <w:rPr>
                <w:rFonts w:hint="cs"/>
                <w:rtl/>
                <w:lang w:val="en-US" w:bidi="ar-EG"/>
              </w:rPr>
              <w:t xml:space="preserve"> العاملة على أراضيها والتي تقدم للجمهور خدمة اتصالات دولية.</w:t>
            </w:r>
          </w:p>
          <w:p w14:paraId="00984E6A" w14:textId="232AF91B" w:rsidR="0032163F" w:rsidRPr="008B412A" w:rsidRDefault="0032163F" w:rsidP="00072BB7">
            <w:pPr>
              <w:pStyle w:val="Tabletexte"/>
              <w:jc w:val="left"/>
              <w:rPr>
                <w:rtl/>
                <w:lang w:val="en-US" w:bidi="ar-EG"/>
              </w:rPr>
            </w:pPr>
            <w:r w:rsidRPr="008B412A">
              <w:rPr>
                <w:lang w:val="en-US"/>
              </w:rPr>
              <w:t>7.1</w:t>
            </w:r>
            <w:r w:rsidRPr="008B412A">
              <w:rPr>
                <w:rFonts w:hint="cs"/>
                <w:rtl/>
                <w:lang w:val="en-US" w:bidi="ar-EG"/>
              </w:rPr>
              <w:t xml:space="preserve"> ب)</w:t>
            </w:r>
            <w:r w:rsidR="002F554D">
              <w:rPr>
                <w:lang w:val="en-US" w:bidi="ar-EG"/>
              </w:rPr>
              <w:tab/>
            </w:r>
            <w:r w:rsidRPr="008B412A">
              <w:rPr>
                <w:rFonts w:hint="cs"/>
                <w:rtl/>
                <w:lang w:val="en-US" w:bidi="ar-EG"/>
              </w:rPr>
              <w:t>تشجع الدولة العضو المعنية، حسب الاقتضاء، تطبيق مقدمي الخدمة هؤلاء لتوصيات قطاع تقييس الاتصالات للاتحاد الدولي للاتصالات.</w:t>
            </w:r>
          </w:p>
          <w:p w14:paraId="562B5874" w14:textId="27CEECE4" w:rsidR="0032163F" w:rsidRPr="008B412A" w:rsidRDefault="0032163F" w:rsidP="00072BB7">
            <w:pPr>
              <w:pStyle w:val="Tabletexte"/>
              <w:jc w:val="left"/>
              <w:rPr>
                <w:lang w:val="en-US"/>
              </w:rPr>
            </w:pPr>
            <w:r w:rsidRPr="008B412A">
              <w:rPr>
                <w:lang w:val="en-US"/>
              </w:rPr>
              <w:t>7.1</w:t>
            </w:r>
            <w:r w:rsidRPr="008B412A">
              <w:rPr>
                <w:rFonts w:hint="cs"/>
                <w:rtl/>
                <w:lang w:val="en-US" w:bidi="ar-EG"/>
              </w:rPr>
              <w:t xml:space="preserve"> ج)</w:t>
            </w:r>
            <w:r w:rsidR="002F554D">
              <w:rPr>
                <w:lang w:val="en-US" w:bidi="ar-EG"/>
              </w:rPr>
              <w:tab/>
            </w:r>
            <w:r w:rsidRPr="008B412A">
              <w:rPr>
                <w:rFonts w:hint="cs"/>
                <w:rtl/>
                <w:lang w:val="en-US" w:bidi="ar-EG"/>
              </w:rPr>
              <w:t>تتعاون الدول الأعضاء، عند الاقتضاء، على تطبيق هذه اللوائح.</w:t>
            </w:r>
          </w:p>
        </w:tc>
        <w:tc>
          <w:tcPr>
            <w:tcW w:w="2104" w:type="dxa"/>
            <w:tcMar>
              <w:left w:w="85" w:type="dxa"/>
              <w:right w:w="85" w:type="dxa"/>
            </w:tcMar>
          </w:tcPr>
          <w:p w14:paraId="391D8B47" w14:textId="5D264C45" w:rsidR="0032163F" w:rsidRPr="008B412A" w:rsidRDefault="0032163F" w:rsidP="00072BB7">
            <w:pPr>
              <w:pStyle w:val="Tabletexte"/>
              <w:jc w:val="left"/>
              <w:rPr>
                <w:rtl/>
                <w:lang w:val="en-US" w:bidi="ar-EG"/>
              </w:rPr>
            </w:pPr>
            <w:r w:rsidRPr="008B412A">
              <w:rPr>
                <w:lang w:val="en-US"/>
              </w:rPr>
              <w:t>7.1</w:t>
            </w:r>
            <w:r w:rsidR="00AB47C9" w:rsidRPr="008B412A">
              <w:rPr>
                <w:rFonts w:hint="cs"/>
                <w:rtl/>
                <w:lang w:val="en-US" w:bidi="ar-EG"/>
              </w:rPr>
              <w:t xml:space="preserve"> </w:t>
            </w:r>
            <w:r w:rsidRPr="008B412A">
              <w:rPr>
                <w:rFonts w:hint="cs"/>
                <w:rtl/>
                <w:lang w:val="en-US" w:bidi="ar-EG"/>
              </w:rPr>
              <w:t>أ)</w:t>
            </w:r>
            <w:r w:rsidR="002F554D">
              <w:rPr>
                <w:lang w:val="en-US" w:bidi="ar-EG"/>
              </w:rPr>
              <w:tab/>
            </w:r>
            <w:r w:rsidRPr="008B412A">
              <w:rPr>
                <w:rFonts w:hint="cs"/>
                <w:rtl/>
                <w:lang w:val="en-US" w:bidi="ar-EG"/>
              </w:rPr>
              <w:t>يعترف هذا النظام لكل عضو بحقه في أن يفرض ترخيصاً صادراً عنه على الإدارات* والوكالات الخاصة العاملة على أراضيه والتي تقدم للجمهور خدمة دولية للاتصالات، وذلك شرط التقيّد بتشريعه الوطني وإذا ما قرر هو ذلك.</w:t>
            </w:r>
          </w:p>
          <w:p w14:paraId="49829709" w14:textId="18021D65" w:rsidR="0032163F" w:rsidRPr="008B412A" w:rsidRDefault="0032163F" w:rsidP="00072BB7">
            <w:pPr>
              <w:pStyle w:val="Tabletexte"/>
              <w:jc w:val="left"/>
              <w:rPr>
                <w:rtl/>
                <w:lang w:val="en-US" w:bidi="ar-EG"/>
              </w:rPr>
            </w:pPr>
            <w:r w:rsidRPr="008B412A">
              <w:rPr>
                <w:lang w:val="en-US"/>
              </w:rPr>
              <w:t>7.1</w:t>
            </w:r>
            <w:r w:rsidRPr="008B412A">
              <w:rPr>
                <w:rFonts w:hint="cs"/>
                <w:rtl/>
                <w:lang w:val="en-US" w:bidi="ar-EG"/>
              </w:rPr>
              <w:t xml:space="preserve"> ب)</w:t>
            </w:r>
            <w:r w:rsidR="002F554D">
              <w:rPr>
                <w:lang w:val="en-US" w:bidi="ar-EG"/>
              </w:rPr>
              <w:tab/>
            </w:r>
            <w:r w:rsidRPr="008B412A">
              <w:rPr>
                <w:rFonts w:hint="cs"/>
                <w:rtl/>
                <w:lang w:val="en-US" w:bidi="ar-EG"/>
              </w:rPr>
              <w:t>يشجع العضو المعني، عند الاقتضاء، تطبيق توصيات اللجنة</w:t>
            </w:r>
            <w:r w:rsidR="006008A9">
              <w:rPr>
                <w:rFonts w:hint="eastAsia"/>
                <w:rtl/>
                <w:lang w:val="en-US" w:bidi="ar-EG"/>
              </w:rPr>
              <w:t> </w:t>
            </w:r>
            <w:r w:rsidRPr="008B412A">
              <w:rPr>
                <w:lang w:val="en-US" w:bidi="ar-EG"/>
              </w:rPr>
              <w:t>CCITT</w:t>
            </w:r>
            <w:r w:rsidRPr="008B412A">
              <w:rPr>
                <w:rFonts w:hint="cs"/>
                <w:rtl/>
                <w:lang w:val="en-US" w:bidi="ar-EG"/>
              </w:rPr>
              <w:t xml:space="preserve"> من قبل مقدمي الخدمة هؤلاء.</w:t>
            </w:r>
          </w:p>
          <w:p w14:paraId="55D9AC9C" w14:textId="0E1C0217" w:rsidR="0032163F" w:rsidRPr="008B412A" w:rsidRDefault="0032163F" w:rsidP="00072BB7">
            <w:pPr>
              <w:pStyle w:val="Tabletexte"/>
              <w:jc w:val="left"/>
              <w:rPr>
                <w:lang w:val="en-US"/>
              </w:rPr>
            </w:pPr>
            <w:r w:rsidRPr="008B412A">
              <w:rPr>
                <w:lang w:val="en-US"/>
              </w:rPr>
              <w:t>7.1</w:t>
            </w:r>
            <w:r w:rsidRPr="008B412A">
              <w:rPr>
                <w:rFonts w:hint="cs"/>
                <w:rtl/>
                <w:lang w:val="en-US" w:bidi="ar-EG"/>
              </w:rPr>
              <w:t xml:space="preserve"> ج)</w:t>
            </w:r>
            <w:r w:rsidR="002F554D">
              <w:rPr>
                <w:lang w:val="en-US" w:bidi="ar-EG"/>
              </w:rPr>
              <w:tab/>
            </w:r>
            <w:r w:rsidRPr="008B412A">
              <w:rPr>
                <w:rFonts w:hint="cs"/>
                <w:rtl/>
                <w:lang w:val="en-US" w:bidi="ar-EG"/>
              </w:rPr>
              <w:t>يتعاون الأعضاء، عند الاقتضاء، على تطبيق نظام الاتصالات الدولية (للتفسير، انظر أيضاً القرار</w:t>
            </w:r>
            <w:r w:rsidRPr="008B412A">
              <w:rPr>
                <w:rFonts w:hint="eastAsia"/>
                <w:rtl/>
                <w:lang w:val="en-US" w:bidi="ar-EG"/>
              </w:rPr>
              <w:t> </w:t>
            </w:r>
            <w:r w:rsidRPr="008B412A">
              <w:rPr>
                <w:rFonts w:hint="cs"/>
                <w:rtl/>
                <w:lang w:val="en-US" w:bidi="ar-EG"/>
              </w:rPr>
              <w:t xml:space="preserve">رقم </w:t>
            </w:r>
            <w:r w:rsidRPr="008B412A">
              <w:rPr>
                <w:lang w:val="en-US" w:bidi="ar-EG"/>
              </w:rPr>
              <w:t>2</w:t>
            </w:r>
            <w:r w:rsidRPr="008B412A">
              <w:rPr>
                <w:rFonts w:hint="cs"/>
                <w:rtl/>
                <w:lang w:val="en-US" w:bidi="ar-EG"/>
              </w:rPr>
              <w:t>).</w:t>
            </w:r>
          </w:p>
        </w:tc>
        <w:tc>
          <w:tcPr>
            <w:tcW w:w="2047" w:type="dxa"/>
            <w:tcMar>
              <w:left w:w="85" w:type="dxa"/>
              <w:right w:w="85" w:type="dxa"/>
            </w:tcMar>
          </w:tcPr>
          <w:p w14:paraId="00E7E053" w14:textId="627F5336" w:rsidR="0032163F" w:rsidRPr="008B412A" w:rsidRDefault="00D17E53" w:rsidP="00072BB7">
            <w:pPr>
              <w:pStyle w:val="Tabletexte"/>
              <w:jc w:val="left"/>
            </w:pPr>
            <w:r w:rsidRPr="008B412A">
              <w:rPr>
                <w:rFonts w:hint="cs"/>
                <w:rtl/>
                <w:lang w:val="en-US" w:bidi="ar-EG"/>
              </w:rPr>
              <w:t xml:space="preserve">تسمح المادة للدول الأعضاء بتكييف حلول حسب تشريعاتها. ويضمن ذلك </w:t>
            </w:r>
            <w:r w:rsidR="0037409B" w:rsidRPr="008B412A">
              <w:rPr>
                <w:rFonts w:hint="cs"/>
                <w:rtl/>
                <w:lang w:val="en-US" w:bidi="ar-EG"/>
              </w:rPr>
              <w:t>أن تخضع أي وكالة تشغيل ترغب في العمل في دول أعضاء أخرى لهذه اللوائح.</w:t>
            </w:r>
          </w:p>
        </w:tc>
        <w:tc>
          <w:tcPr>
            <w:tcW w:w="2047" w:type="dxa"/>
            <w:tcMar>
              <w:left w:w="85" w:type="dxa"/>
              <w:right w:w="85" w:type="dxa"/>
            </w:tcMar>
          </w:tcPr>
          <w:p w14:paraId="23D83AFB" w14:textId="6C4AA550" w:rsidR="0032163F" w:rsidRPr="008B412A" w:rsidRDefault="0037409B" w:rsidP="00072BB7">
            <w:pPr>
              <w:pStyle w:val="Tabletexte"/>
              <w:jc w:val="left"/>
            </w:pPr>
            <w:r w:rsidRPr="008B412A">
              <w:rPr>
                <w:rFonts w:hint="cs"/>
                <w:rtl/>
                <w:lang w:val="en-US" w:bidi="ar-EG"/>
              </w:rPr>
              <w:t>يجب أن تخضع وكالات التشغيل في النهاية لقوانين الدول التي تعمل فيها. ويسمح الحكم بعولمة وكالات التشغيل.</w:t>
            </w:r>
          </w:p>
        </w:tc>
        <w:tc>
          <w:tcPr>
            <w:tcW w:w="1308" w:type="dxa"/>
            <w:tcMar>
              <w:left w:w="85" w:type="dxa"/>
              <w:right w:w="85" w:type="dxa"/>
            </w:tcMar>
          </w:tcPr>
          <w:p w14:paraId="073FE162" w14:textId="08F0AF86" w:rsidR="0032163F" w:rsidRPr="008B412A" w:rsidRDefault="00D17E53" w:rsidP="00072BB7">
            <w:pPr>
              <w:pStyle w:val="Tabletexte"/>
              <w:jc w:val="left"/>
              <w:rPr>
                <w:b/>
                <w:bCs/>
              </w:rPr>
            </w:pPr>
            <w:r w:rsidRPr="008B412A">
              <w:rPr>
                <w:rFonts w:hint="cs"/>
                <w:b/>
                <w:bCs/>
                <w:rtl/>
                <w:lang w:val="en-US" w:bidi="ar-EG"/>
              </w:rPr>
              <w:t>لا تغيير</w:t>
            </w:r>
            <w:r w:rsidR="003E5038">
              <w:rPr>
                <w:rFonts w:hint="cs"/>
                <w:b/>
                <w:bCs/>
                <w:rtl/>
                <w:lang w:val="en-US" w:bidi="ar-EG"/>
              </w:rPr>
              <w:t>.</w:t>
            </w:r>
          </w:p>
        </w:tc>
      </w:tr>
      <w:tr w:rsidR="0037409B" w:rsidRPr="008B412A" w14:paraId="3E8DBD24" w14:textId="77777777" w:rsidTr="00232219">
        <w:trPr>
          <w:jc w:val="center"/>
        </w:trPr>
        <w:tc>
          <w:tcPr>
            <w:tcW w:w="909" w:type="dxa"/>
            <w:tcMar>
              <w:left w:w="85" w:type="dxa"/>
              <w:right w:w="85" w:type="dxa"/>
            </w:tcMar>
          </w:tcPr>
          <w:p w14:paraId="13F324AF" w14:textId="628629B6" w:rsidR="0037409B" w:rsidRPr="008B412A" w:rsidRDefault="0037409B" w:rsidP="0037409B">
            <w:pPr>
              <w:pStyle w:val="Tabletexte"/>
            </w:pPr>
            <w:r w:rsidRPr="008B412A">
              <w:rPr>
                <w:rFonts w:hint="cs"/>
                <w:b/>
                <w:bCs/>
                <w:rtl/>
                <w:lang w:val="en-US" w:bidi="ar-SA"/>
              </w:rPr>
              <w:t xml:space="preserve">المادة </w:t>
            </w:r>
            <w:r w:rsidRPr="008B412A">
              <w:rPr>
                <w:b/>
                <w:bCs/>
                <w:lang w:val="en-US"/>
              </w:rPr>
              <w:t>1</w:t>
            </w:r>
          </w:p>
        </w:tc>
        <w:tc>
          <w:tcPr>
            <w:tcW w:w="2104" w:type="dxa"/>
            <w:tcMar>
              <w:left w:w="85" w:type="dxa"/>
              <w:right w:w="85" w:type="dxa"/>
            </w:tcMar>
          </w:tcPr>
          <w:p w14:paraId="4960046D" w14:textId="1139CE1F" w:rsidR="0037409B" w:rsidRPr="008B412A" w:rsidRDefault="0037409B" w:rsidP="00072BB7">
            <w:pPr>
              <w:pStyle w:val="Tabletexte"/>
              <w:jc w:val="left"/>
              <w:rPr>
                <w:lang w:val="en-US"/>
              </w:rPr>
            </w:pPr>
            <w:r w:rsidRPr="008B412A">
              <w:rPr>
                <w:lang w:val="en-US" w:bidi="ar-EG"/>
              </w:rPr>
              <w:t>8.1</w:t>
            </w:r>
            <w:r w:rsidR="008E31F5">
              <w:rPr>
                <w:rtl/>
                <w:lang w:val="en-US" w:bidi="ar-EG"/>
              </w:rPr>
              <w:tab/>
            </w:r>
            <w:r w:rsidRPr="008B412A">
              <w:rPr>
                <w:rFonts w:hint="cs"/>
                <w:rtl/>
                <w:lang w:val="en-US" w:bidi="ar-EG"/>
              </w:rPr>
              <w:t>تطبّق أحكام هذه اللوائح أياً كانت وسيلة الإرسال المستخدمة، شرط ألا تكون متعارضة مع أحكام لوائح</w:t>
            </w:r>
            <w:r w:rsidRPr="008B412A">
              <w:rPr>
                <w:rFonts w:hint="eastAsia"/>
                <w:rtl/>
                <w:lang w:val="en-US" w:bidi="ar-EG"/>
              </w:rPr>
              <w:t> </w:t>
            </w:r>
            <w:r w:rsidRPr="008B412A">
              <w:rPr>
                <w:rFonts w:hint="cs"/>
                <w:rtl/>
                <w:lang w:val="en-US" w:bidi="ar-EG"/>
              </w:rPr>
              <w:t>الراديو.</w:t>
            </w:r>
          </w:p>
        </w:tc>
        <w:tc>
          <w:tcPr>
            <w:tcW w:w="2104" w:type="dxa"/>
            <w:tcMar>
              <w:left w:w="85" w:type="dxa"/>
              <w:right w:w="85" w:type="dxa"/>
            </w:tcMar>
          </w:tcPr>
          <w:p w14:paraId="44A15604" w14:textId="4C37231A" w:rsidR="0037409B" w:rsidRPr="006E6CDB" w:rsidRDefault="0037409B" w:rsidP="00072BB7">
            <w:pPr>
              <w:pStyle w:val="Tabletexte"/>
              <w:jc w:val="left"/>
              <w:rPr>
                <w:lang w:val="en-US"/>
              </w:rPr>
            </w:pPr>
            <w:r w:rsidRPr="006E6CDB">
              <w:rPr>
                <w:lang w:val="en-US"/>
              </w:rPr>
              <w:t>8.1</w:t>
            </w:r>
            <w:r w:rsidR="008E31F5">
              <w:rPr>
                <w:rtl/>
                <w:lang w:val="en-US" w:bidi="ar-EG"/>
              </w:rPr>
              <w:tab/>
            </w:r>
            <w:r w:rsidRPr="006E6CDB">
              <w:rPr>
                <w:rFonts w:hint="cs"/>
                <w:rtl/>
                <w:lang w:val="en-US" w:bidi="ar-EG"/>
              </w:rPr>
              <w:t>تطبّق أحكام هذا النظام أياً كانت</w:t>
            </w:r>
            <w:r w:rsidR="008E31F5">
              <w:rPr>
                <w:rFonts w:hint="cs"/>
                <w:rtl/>
                <w:lang w:val="en-US" w:bidi="ar-EG"/>
              </w:rPr>
              <w:t xml:space="preserve"> </w:t>
            </w:r>
            <w:r w:rsidRPr="006E6CDB">
              <w:rPr>
                <w:rFonts w:hint="cs"/>
                <w:rtl/>
                <w:lang w:val="en-US" w:bidi="ar-EG"/>
              </w:rPr>
              <w:t>وسيلة</w:t>
            </w:r>
            <w:r w:rsidR="008E31F5">
              <w:rPr>
                <w:rFonts w:hint="cs"/>
                <w:rtl/>
                <w:lang w:val="en-US" w:bidi="ar-EG"/>
              </w:rPr>
              <w:t xml:space="preserve"> </w:t>
            </w:r>
            <w:r w:rsidRPr="006E6CDB">
              <w:rPr>
                <w:rFonts w:hint="cs"/>
                <w:rtl/>
                <w:lang w:val="en-US" w:bidi="ar-EG"/>
              </w:rPr>
              <w:t>الإرسال المستخدمة، شرط ألا تكون متعارضة</w:t>
            </w:r>
            <w:r w:rsidR="008E31F5">
              <w:rPr>
                <w:rFonts w:hint="cs"/>
                <w:rtl/>
                <w:lang w:val="en-US" w:bidi="ar-EG"/>
              </w:rPr>
              <w:t xml:space="preserve"> </w:t>
            </w:r>
            <w:r w:rsidRPr="006E6CDB">
              <w:rPr>
                <w:rFonts w:hint="cs"/>
                <w:rtl/>
                <w:lang w:val="en-US" w:bidi="ar-EG"/>
              </w:rPr>
              <w:t>مع</w:t>
            </w:r>
            <w:r w:rsidR="008E31F5">
              <w:rPr>
                <w:rFonts w:hint="cs"/>
                <w:rtl/>
                <w:lang w:val="en-US" w:bidi="ar-EG"/>
              </w:rPr>
              <w:t xml:space="preserve"> </w:t>
            </w:r>
            <w:r w:rsidRPr="006E6CDB">
              <w:rPr>
                <w:rFonts w:hint="cs"/>
                <w:rtl/>
                <w:lang w:val="en-US" w:bidi="ar-EG"/>
              </w:rPr>
              <w:t>أحكام لوائح</w:t>
            </w:r>
            <w:r w:rsidRPr="006E6CDB">
              <w:rPr>
                <w:rFonts w:hint="eastAsia"/>
                <w:rtl/>
                <w:lang w:val="en-US" w:bidi="ar-EG"/>
              </w:rPr>
              <w:t> </w:t>
            </w:r>
            <w:r w:rsidRPr="006E6CDB">
              <w:rPr>
                <w:rFonts w:hint="cs"/>
                <w:rtl/>
                <w:lang w:val="en-US" w:bidi="ar-EG"/>
              </w:rPr>
              <w:t>الراديو.</w:t>
            </w:r>
          </w:p>
        </w:tc>
        <w:tc>
          <w:tcPr>
            <w:tcW w:w="2047" w:type="dxa"/>
            <w:tcMar>
              <w:left w:w="85" w:type="dxa"/>
              <w:right w:w="85" w:type="dxa"/>
            </w:tcMar>
          </w:tcPr>
          <w:p w14:paraId="1662A57E" w14:textId="1134D4AD" w:rsidR="0037409B" w:rsidRPr="008B412A" w:rsidRDefault="0037409B" w:rsidP="00072BB7">
            <w:pPr>
              <w:pStyle w:val="Tabletexte"/>
              <w:jc w:val="left"/>
            </w:pPr>
            <w:r w:rsidRPr="008B412A">
              <w:rPr>
                <w:rFonts w:hint="cs"/>
                <w:rtl/>
                <w:lang w:val="en-US" w:bidi="ar-EG"/>
              </w:rPr>
              <w:t>الحكم قابل للتطبيق</w:t>
            </w:r>
            <w:r w:rsidR="00F717AA">
              <w:rPr>
                <w:rFonts w:hint="cs"/>
                <w:rtl/>
              </w:rPr>
              <w:t>.</w:t>
            </w:r>
          </w:p>
        </w:tc>
        <w:tc>
          <w:tcPr>
            <w:tcW w:w="2047" w:type="dxa"/>
            <w:tcMar>
              <w:left w:w="85" w:type="dxa"/>
              <w:right w:w="85" w:type="dxa"/>
            </w:tcMar>
          </w:tcPr>
          <w:p w14:paraId="27961B10" w14:textId="32CFBC27" w:rsidR="0037409B" w:rsidRPr="008B412A" w:rsidRDefault="0037409B" w:rsidP="00072BB7">
            <w:pPr>
              <w:pStyle w:val="Tabletexte"/>
              <w:jc w:val="left"/>
            </w:pPr>
            <w:r w:rsidRPr="008B412A">
              <w:rPr>
                <w:rFonts w:hint="cs"/>
                <w:rtl/>
                <w:lang w:val="en-US" w:bidi="ar-EG"/>
              </w:rPr>
              <w:t xml:space="preserve">الحكم يتسم </w:t>
            </w:r>
            <w:r w:rsidRPr="008B412A">
              <w:rPr>
                <w:rFonts w:hint="cs"/>
                <w:spacing w:val="-6"/>
                <w:rtl/>
                <w:lang w:val="en-US" w:bidi="ar-EG"/>
              </w:rPr>
              <w:t>بالمرونة</w:t>
            </w:r>
            <w:r w:rsidR="00F717AA">
              <w:rPr>
                <w:rFonts w:hint="cs"/>
                <w:spacing w:val="-6"/>
                <w:rtl/>
                <w:lang w:val="en-US" w:bidi="ar-EG"/>
              </w:rPr>
              <w:t>.</w:t>
            </w:r>
          </w:p>
        </w:tc>
        <w:tc>
          <w:tcPr>
            <w:tcW w:w="1308" w:type="dxa"/>
            <w:tcMar>
              <w:left w:w="85" w:type="dxa"/>
              <w:right w:w="85" w:type="dxa"/>
            </w:tcMar>
          </w:tcPr>
          <w:p w14:paraId="3B86D45D" w14:textId="148A59F6" w:rsidR="0037409B" w:rsidRPr="008B412A" w:rsidRDefault="0037409B"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3F9187EC" w14:textId="77777777" w:rsidTr="00232219">
        <w:trPr>
          <w:jc w:val="center"/>
        </w:trPr>
        <w:tc>
          <w:tcPr>
            <w:tcW w:w="909" w:type="dxa"/>
            <w:tcMar>
              <w:left w:w="85" w:type="dxa"/>
              <w:right w:w="85" w:type="dxa"/>
            </w:tcMar>
          </w:tcPr>
          <w:p w14:paraId="69D71F8D" w14:textId="49C16740" w:rsidR="0032163F" w:rsidRPr="008B412A" w:rsidRDefault="0032163F" w:rsidP="0032163F">
            <w:pPr>
              <w:pStyle w:val="Tabletexte"/>
              <w:rPr>
                <w:b/>
                <w:bCs/>
              </w:rPr>
            </w:pPr>
            <w:bookmarkStart w:id="6" w:name="_Toc352859805"/>
            <w:bookmarkStart w:id="7" w:name="_Toc352860145"/>
            <w:bookmarkStart w:id="8" w:name="_Toc352860496"/>
            <w:r w:rsidRPr="008B412A">
              <w:rPr>
                <w:rFonts w:hint="cs"/>
                <w:b/>
                <w:bCs/>
                <w:rtl/>
                <w:lang w:bidi="ar-SA"/>
              </w:rPr>
              <w:t xml:space="preserve">المادة </w:t>
            </w:r>
            <w:r w:rsidRPr="008B412A">
              <w:rPr>
                <w:b/>
                <w:bCs/>
                <w:lang w:val="en-US"/>
              </w:rPr>
              <w:t>2</w:t>
            </w:r>
            <w:bookmarkEnd w:id="6"/>
            <w:bookmarkEnd w:id="7"/>
            <w:bookmarkEnd w:id="8"/>
          </w:p>
        </w:tc>
        <w:tc>
          <w:tcPr>
            <w:tcW w:w="2104" w:type="dxa"/>
            <w:tcMar>
              <w:left w:w="85" w:type="dxa"/>
              <w:right w:w="85" w:type="dxa"/>
            </w:tcMar>
          </w:tcPr>
          <w:p w14:paraId="119B7926" w14:textId="43EB8171" w:rsidR="0032163F" w:rsidRPr="00F30AFF" w:rsidRDefault="0032163F" w:rsidP="00072BB7">
            <w:pPr>
              <w:pStyle w:val="Tabletexte"/>
              <w:jc w:val="left"/>
              <w:rPr>
                <w:spacing w:val="-4"/>
                <w:lang w:val="en-US"/>
              </w:rPr>
            </w:pPr>
            <w:r w:rsidRPr="00F30AFF">
              <w:rPr>
                <w:spacing w:val="-4"/>
                <w:lang w:val="en-US"/>
              </w:rPr>
              <w:t>1.2</w:t>
            </w:r>
            <w:r w:rsidR="002F554D" w:rsidRPr="00F30AFF">
              <w:rPr>
                <w:spacing w:val="-4"/>
                <w:rtl/>
                <w:lang w:val="en-US" w:bidi="ar-EG"/>
              </w:rPr>
              <w:tab/>
            </w:r>
            <w:r w:rsidRPr="00F30AFF">
              <w:rPr>
                <w:rFonts w:hint="cs"/>
                <w:spacing w:val="-4"/>
                <w:rtl/>
                <w:lang w:val="en-US" w:bidi="ar-EG"/>
              </w:rPr>
              <w:t>تُطبّق التعاريف التالية لأغراض هذه اللوائح. غير أن هذه المصطلحات والتعاريف لا</w:t>
            </w:r>
            <w:r w:rsidRPr="00F30AFF">
              <w:rPr>
                <w:rFonts w:hint="eastAsia"/>
                <w:spacing w:val="-4"/>
                <w:rtl/>
                <w:lang w:val="en-US" w:bidi="ar-EG"/>
              </w:rPr>
              <w:t> </w:t>
            </w:r>
            <w:r w:rsidRPr="00F30AFF">
              <w:rPr>
                <w:rFonts w:hint="cs"/>
                <w:spacing w:val="-4"/>
                <w:rtl/>
                <w:lang w:val="en-US" w:bidi="ar-EG"/>
              </w:rPr>
              <w:t>تنطبق</w:t>
            </w:r>
            <w:r w:rsidR="006B6DDB" w:rsidRPr="00F30AFF">
              <w:rPr>
                <w:rFonts w:hint="cs"/>
                <w:spacing w:val="-4"/>
                <w:rtl/>
                <w:lang w:val="en-US" w:bidi="ar-EG"/>
              </w:rPr>
              <w:t xml:space="preserve"> </w:t>
            </w:r>
            <w:r w:rsidRPr="00F30AFF">
              <w:rPr>
                <w:rFonts w:hint="cs"/>
                <w:spacing w:val="-4"/>
                <w:rtl/>
                <w:lang w:val="en-US" w:bidi="ar-EG"/>
              </w:rPr>
              <w:t>بالضرورة لأغراض</w:t>
            </w:r>
            <w:r w:rsidRPr="00F30AFF">
              <w:rPr>
                <w:rFonts w:hint="eastAsia"/>
                <w:spacing w:val="-4"/>
                <w:rtl/>
                <w:lang w:val="en-US" w:bidi="ar-EG"/>
              </w:rPr>
              <w:t> </w:t>
            </w:r>
            <w:r w:rsidRPr="00F30AFF">
              <w:rPr>
                <w:rFonts w:hint="cs"/>
                <w:spacing w:val="-4"/>
                <w:rtl/>
                <w:lang w:val="en-US" w:bidi="ar-EG"/>
              </w:rPr>
              <w:t>أخرى.</w:t>
            </w:r>
          </w:p>
        </w:tc>
        <w:tc>
          <w:tcPr>
            <w:tcW w:w="2104" w:type="dxa"/>
            <w:tcMar>
              <w:left w:w="85" w:type="dxa"/>
              <w:right w:w="85" w:type="dxa"/>
            </w:tcMar>
          </w:tcPr>
          <w:p w14:paraId="0D0BDAC4" w14:textId="0FC51FD8" w:rsidR="0032163F" w:rsidRPr="00F30AFF" w:rsidRDefault="0032163F" w:rsidP="00072BB7">
            <w:pPr>
              <w:pStyle w:val="Tabletexte"/>
              <w:jc w:val="left"/>
              <w:rPr>
                <w:lang w:val="en-US"/>
              </w:rPr>
            </w:pPr>
            <w:r w:rsidRPr="00F30AFF">
              <w:rPr>
                <w:rFonts w:hint="cs"/>
                <w:rtl/>
                <w:lang w:val="en-US" w:bidi="ar-EG"/>
              </w:rPr>
              <w:t>تُطبّق</w:t>
            </w:r>
            <w:r w:rsidR="005D4402" w:rsidRPr="00F30AFF">
              <w:rPr>
                <w:rFonts w:hint="eastAsia"/>
                <w:rtl/>
                <w:lang w:val="en-US" w:bidi="ar-EG"/>
              </w:rPr>
              <w:t> </w:t>
            </w:r>
            <w:r w:rsidRPr="00F30AFF">
              <w:rPr>
                <w:rFonts w:hint="cs"/>
                <w:rtl/>
                <w:lang w:val="en-US" w:bidi="ar-EG"/>
              </w:rPr>
              <w:t>التعريفات</w:t>
            </w:r>
            <w:r w:rsidR="005D4402" w:rsidRPr="00F30AFF">
              <w:rPr>
                <w:rFonts w:hint="eastAsia"/>
                <w:rtl/>
                <w:lang w:val="en-US" w:bidi="ar-EG"/>
              </w:rPr>
              <w:t> </w:t>
            </w:r>
            <w:r w:rsidRPr="00F30AFF">
              <w:rPr>
                <w:rFonts w:hint="cs"/>
                <w:rtl/>
                <w:lang w:val="en-US" w:bidi="ar-EG"/>
              </w:rPr>
              <w:t>التالية لأغراض هذا النظام. غير أن هذه المصطلحات والتعريفات لا تنطبق بالضرورة في</w:t>
            </w:r>
            <w:r w:rsidRPr="00F30AFF">
              <w:rPr>
                <w:rFonts w:hint="eastAsia"/>
                <w:rtl/>
                <w:lang w:val="en-US" w:bidi="ar-EG"/>
              </w:rPr>
              <w:t> </w:t>
            </w:r>
            <w:r w:rsidRPr="00F30AFF">
              <w:rPr>
                <w:rFonts w:hint="cs"/>
                <w:rtl/>
                <w:lang w:val="en-US" w:bidi="ar-EG"/>
              </w:rPr>
              <w:t>حالات أخرى.</w:t>
            </w:r>
          </w:p>
        </w:tc>
        <w:tc>
          <w:tcPr>
            <w:tcW w:w="2047" w:type="dxa"/>
            <w:tcMar>
              <w:left w:w="85" w:type="dxa"/>
              <w:right w:w="85" w:type="dxa"/>
            </w:tcMar>
          </w:tcPr>
          <w:p w14:paraId="5ACEEABA" w14:textId="7324A868" w:rsidR="0032163F" w:rsidRPr="008B412A" w:rsidRDefault="0032163F" w:rsidP="0084034E">
            <w:pPr>
              <w:pStyle w:val="Tabletexte"/>
              <w:jc w:val="left"/>
            </w:pPr>
            <w:r w:rsidRPr="008B412A">
              <w:rPr>
                <w:rFonts w:hint="cs"/>
                <w:rtl/>
              </w:rPr>
              <w:t>-</w:t>
            </w:r>
          </w:p>
        </w:tc>
        <w:tc>
          <w:tcPr>
            <w:tcW w:w="2047" w:type="dxa"/>
            <w:tcMar>
              <w:left w:w="85" w:type="dxa"/>
              <w:right w:w="85" w:type="dxa"/>
            </w:tcMar>
          </w:tcPr>
          <w:p w14:paraId="2E414705" w14:textId="605D92BE" w:rsidR="0032163F" w:rsidRPr="008B412A" w:rsidRDefault="0032163F" w:rsidP="0084034E">
            <w:pPr>
              <w:pStyle w:val="Tabletexte"/>
              <w:jc w:val="left"/>
            </w:pPr>
            <w:r w:rsidRPr="008B412A">
              <w:rPr>
                <w:rFonts w:hint="cs"/>
                <w:rtl/>
              </w:rPr>
              <w:t>-</w:t>
            </w:r>
          </w:p>
        </w:tc>
        <w:tc>
          <w:tcPr>
            <w:tcW w:w="1308" w:type="dxa"/>
            <w:tcMar>
              <w:left w:w="85" w:type="dxa"/>
              <w:right w:w="85" w:type="dxa"/>
            </w:tcMar>
          </w:tcPr>
          <w:p w14:paraId="6B734100" w14:textId="1AA9E146" w:rsidR="0032163F" w:rsidRPr="008B412A" w:rsidRDefault="0037409B"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4A23CAC5" w14:textId="77777777" w:rsidTr="00232219">
        <w:trPr>
          <w:jc w:val="center"/>
        </w:trPr>
        <w:tc>
          <w:tcPr>
            <w:tcW w:w="909" w:type="dxa"/>
            <w:shd w:val="clear" w:color="auto" w:fill="FFFFFF"/>
            <w:tcMar>
              <w:left w:w="85" w:type="dxa"/>
              <w:right w:w="85" w:type="dxa"/>
            </w:tcMar>
          </w:tcPr>
          <w:p w14:paraId="37E9C5A0" w14:textId="73726BB8" w:rsidR="0032163F" w:rsidRPr="008B412A" w:rsidRDefault="00C632EA" w:rsidP="0032163F">
            <w:pPr>
              <w:pStyle w:val="Tabletexte"/>
            </w:pPr>
            <w:r w:rsidRPr="008B412A">
              <w:rPr>
                <w:rFonts w:hint="cs"/>
                <w:b/>
                <w:bCs/>
                <w:rtl/>
                <w:lang w:bidi="ar-SA"/>
              </w:rPr>
              <w:t xml:space="preserve">المادة </w:t>
            </w:r>
            <w:r w:rsidRPr="008B412A">
              <w:rPr>
                <w:b/>
                <w:bCs/>
                <w:lang w:val="en-US"/>
              </w:rPr>
              <w:t>2</w:t>
            </w:r>
          </w:p>
        </w:tc>
        <w:tc>
          <w:tcPr>
            <w:tcW w:w="2104" w:type="dxa"/>
            <w:shd w:val="clear" w:color="auto" w:fill="FFFFFF"/>
            <w:tcMar>
              <w:left w:w="85" w:type="dxa"/>
              <w:right w:w="85" w:type="dxa"/>
            </w:tcMar>
          </w:tcPr>
          <w:p w14:paraId="65D2F58F" w14:textId="12410A32" w:rsidR="0032163F" w:rsidRPr="008B412A" w:rsidRDefault="0032163F" w:rsidP="00072BB7">
            <w:pPr>
              <w:pStyle w:val="Tabletexte"/>
              <w:jc w:val="left"/>
              <w:rPr>
                <w:lang w:val="en-US"/>
              </w:rPr>
            </w:pPr>
            <w:r w:rsidRPr="008B412A">
              <w:rPr>
                <w:lang w:val="en-US"/>
              </w:rPr>
              <w:t>2.2</w:t>
            </w:r>
            <w:r w:rsidR="002F554D">
              <w:rPr>
                <w:rtl/>
                <w:lang w:val="en-US" w:bidi="ar-EG"/>
              </w:rPr>
              <w:tab/>
            </w:r>
            <w:r w:rsidRPr="008B412A">
              <w:rPr>
                <w:rFonts w:hint="cs"/>
                <w:rtl/>
                <w:lang w:val="en-US" w:bidi="ar-EG"/>
              </w:rPr>
              <w:t>اتصالات: كل إرسال أو بث أو استقبال لعلامات أو إشارات أو</w:t>
            </w:r>
            <w:r w:rsidR="006B6DDB">
              <w:rPr>
                <w:rFonts w:hint="eastAsia"/>
                <w:rtl/>
                <w:lang w:val="en-US" w:bidi="ar-EG"/>
              </w:rPr>
              <w:t> </w:t>
            </w:r>
            <w:r w:rsidRPr="008B412A">
              <w:rPr>
                <w:rFonts w:hint="cs"/>
                <w:rtl/>
                <w:lang w:val="en-US" w:bidi="ar-EG"/>
              </w:rPr>
              <w:t>كتابات أو صور أو أصوات أو</w:t>
            </w:r>
            <w:r w:rsidRPr="008B412A">
              <w:rPr>
                <w:rFonts w:hint="eastAsia"/>
                <w:rtl/>
                <w:lang w:val="en-US" w:bidi="ar-EG"/>
              </w:rPr>
              <w:t> </w:t>
            </w:r>
            <w:r w:rsidRPr="008B412A">
              <w:rPr>
                <w:rFonts w:hint="cs"/>
                <w:rtl/>
                <w:lang w:val="en-US" w:bidi="ar-EG"/>
              </w:rPr>
              <w:t>معلومات، أياً كانت طبيعتها، بواسطة أنظمة سلكية أو راديوية أو بصرية أو غيرها من الأنظمة الكهرمغنطيسية.</w:t>
            </w:r>
          </w:p>
        </w:tc>
        <w:tc>
          <w:tcPr>
            <w:tcW w:w="2104" w:type="dxa"/>
            <w:shd w:val="clear" w:color="auto" w:fill="FFFFFF"/>
            <w:tcMar>
              <w:left w:w="85" w:type="dxa"/>
              <w:right w:w="85" w:type="dxa"/>
            </w:tcMar>
          </w:tcPr>
          <w:p w14:paraId="0A2AB95E" w14:textId="7BD791D1" w:rsidR="0032163F" w:rsidRPr="008B412A" w:rsidRDefault="00240C1D" w:rsidP="00072BB7">
            <w:pPr>
              <w:pStyle w:val="Tabletexte"/>
              <w:jc w:val="left"/>
              <w:rPr>
                <w:lang w:val="en-US"/>
              </w:rPr>
            </w:pPr>
            <w:r w:rsidRPr="008B412A">
              <w:rPr>
                <w:lang w:val="en-US"/>
              </w:rPr>
              <w:t>1</w:t>
            </w:r>
            <w:r w:rsidR="0032163F" w:rsidRPr="008B412A">
              <w:rPr>
                <w:lang w:val="en-US"/>
              </w:rPr>
              <w:t>.2</w:t>
            </w:r>
            <w:r w:rsidR="002F554D">
              <w:rPr>
                <w:rtl/>
                <w:lang w:val="en-US"/>
              </w:rPr>
              <w:tab/>
            </w:r>
            <w:r w:rsidR="0032163F" w:rsidRPr="008B412A">
              <w:rPr>
                <w:rFonts w:hint="cs"/>
                <w:rtl/>
                <w:lang w:val="en-US" w:bidi="ar-EG"/>
              </w:rPr>
              <w:t>اتصال: كل إرسال أو بث أو استقبال لعلامات أو إشارات أو</w:t>
            </w:r>
            <w:r w:rsidR="0077401E">
              <w:rPr>
                <w:rFonts w:hint="eastAsia"/>
                <w:rtl/>
                <w:lang w:val="en-US" w:bidi="ar-EG"/>
              </w:rPr>
              <w:t> </w:t>
            </w:r>
            <w:r w:rsidR="0032163F" w:rsidRPr="008B412A">
              <w:rPr>
                <w:rFonts w:hint="cs"/>
                <w:rtl/>
                <w:lang w:val="en-US" w:bidi="ar-EG"/>
              </w:rPr>
              <w:t>كتابات أو صور أو أصوات أو</w:t>
            </w:r>
            <w:r w:rsidR="0032163F" w:rsidRPr="008B412A">
              <w:rPr>
                <w:rFonts w:hint="eastAsia"/>
                <w:rtl/>
                <w:lang w:val="en-US" w:bidi="ar-EG"/>
              </w:rPr>
              <w:t> </w:t>
            </w:r>
            <w:r w:rsidR="0032163F" w:rsidRPr="008B412A">
              <w:rPr>
                <w:rFonts w:hint="cs"/>
                <w:rtl/>
                <w:lang w:val="en-US" w:bidi="ar-EG"/>
              </w:rPr>
              <w:t>معلومات من أي نوع كانت بواسطة أنظمة سلكية أو راديوية أو بصرية أو غيرها من الأنظمة الكهرمغنطيسية.</w:t>
            </w:r>
          </w:p>
        </w:tc>
        <w:tc>
          <w:tcPr>
            <w:tcW w:w="2047" w:type="dxa"/>
            <w:shd w:val="clear" w:color="auto" w:fill="FFFFFF"/>
            <w:tcMar>
              <w:left w:w="85" w:type="dxa"/>
              <w:right w:w="85" w:type="dxa"/>
            </w:tcMar>
          </w:tcPr>
          <w:p w14:paraId="7C574077" w14:textId="6671ECB2" w:rsidR="0032163F" w:rsidRPr="008B412A" w:rsidRDefault="0037409B" w:rsidP="00072BB7">
            <w:pPr>
              <w:pStyle w:val="Tabletexte"/>
              <w:jc w:val="left"/>
            </w:pPr>
            <w:r w:rsidRPr="008B412A">
              <w:rPr>
                <w:rFonts w:hint="cs"/>
                <w:rtl/>
                <w:lang w:val="en-US" w:bidi="ar-EG"/>
              </w:rPr>
              <w:t>تتناول المادة الوسائل الحالية والشائعة لإرسال المعلومات</w:t>
            </w:r>
            <w:r w:rsidR="00F717AA">
              <w:rPr>
                <w:rFonts w:hint="cs"/>
                <w:rtl/>
              </w:rPr>
              <w:t>.</w:t>
            </w:r>
          </w:p>
        </w:tc>
        <w:tc>
          <w:tcPr>
            <w:tcW w:w="2047" w:type="dxa"/>
            <w:shd w:val="clear" w:color="auto" w:fill="FFFFFF"/>
            <w:tcMar>
              <w:left w:w="85" w:type="dxa"/>
              <w:right w:w="85" w:type="dxa"/>
            </w:tcMar>
          </w:tcPr>
          <w:p w14:paraId="515A2FF8" w14:textId="3B926246" w:rsidR="0032163F" w:rsidRPr="008B412A" w:rsidRDefault="0037409B" w:rsidP="00072BB7">
            <w:pPr>
              <w:pStyle w:val="Tabletexte"/>
              <w:jc w:val="left"/>
            </w:pPr>
            <w:r w:rsidRPr="008B412A">
              <w:rPr>
                <w:rFonts w:hint="cs"/>
                <w:rtl/>
                <w:lang w:val="en-US" w:bidi="ar-EG"/>
              </w:rPr>
              <w:t>يتسم بالمرونة</w:t>
            </w:r>
            <w:r w:rsidR="00F717AA">
              <w:rPr>
                <w:rFonts w:hint="cs"/>
                <w:rtl/>
              </w:rPr>
              <w:t>.</w:t>
            </w:r>
          </w:p>
        </w:tc>
        <w:tc>
          <w:tcPr>
            <w:tcW w:w="1308" w:type="dxa"/>
            <w:shd w:val="clear" w:color="auto" w:fill="FFFFFF"/>
            <w:tcMar>
              <w:left w:w="85" w:type="dxa"/>
              <w:right w:w="85" w:type="dxa"/>
            </w:tcMar>
          </w:tcPr>
          <w:p w14:paraId="71439E7B" w14:textId="0D4BED17" w:rsidR="0032163F" w:rsidRPr="008B412A" w:rsidRDefault="0037409B" w:rsidP="00072BB7">
            <w:pPr>
              <w:pStyle w:val="Tabletexte"/>
              <w:jc w:val="left"/>
              <w:rPr>
                <w:b/>
                <w:bCs/>
                <w:spacing w:val="-4"/>
              </w:rPr>
            </w:pPr>
            <w:r w:rsidRPr="008B412A">
              <w:rPr>
                <w:rFonts w:hint="cs"/>
                <w:b/>
                <w:bCs/>
                <w:spacing w:val="-4"/>
                <w:rtl/>
                <w:lang w:val="en-US" w:bidi="ar-EG"/>
              </w:rPr>
              <w:t>التعاريف الواردة في المادة</w:t>
            </w:r>
            <w:r w:rsidR="0005692E" w:rsidRPr="008B412A">
              <w:rPr>
                <w:rFonts w:hint="eastAsia"/>
                <w:b/>
                <w:bCs/>
                <w:spacing w:val="-4"/>
                <w:rtl/>
                <w:lang w:val="en-US" w:bidi="ar-EG"/>
              </w:rPr>
              <w:t> </w:t>
            </w:r>
            <w:r w:rsidRPr="008B412A">
              <w:rPr>
                <w:b/>
                <w:bCs/>
                <w:spacing w:val="-4"/>
                <w:lang w:val="en-US" w:bidi="ar-EG"/>
              </w:rPr>
              <w:t>2</w:t>
            </w:r>
            <w:r w:rsidRPr="008B412A">
              <w:rPr>
                <w:rFonts w:hint="cs"/>
                <w:b/>
                <w:bCs/>
                <w:spacing w:val="-4"/>
                <w:rtl/>
                <w:lang w:val="en-US" w:bidi="ar-EG"/>
              </w:rPr>
              <w:t xml:space="preserve"> هي نفسها الواردة في</w:t>
            </w:r>
            <w:r w:rsidR="0005692E" w:rsidRPr="008B412A">
              <w:rPr>
                <w:rFonts w:hint="eastAsia"/>
                <w:b/>
                <w:bCs/>
                <w:spacing w:val="-4"/>
                <w:rtl/>
                <w:lang w:val="en-US" w:bidi="ar-EG"/>
              </w:rPr>
              <w:t> </w:t>
            </w:r>
            <w:r w:rsidRPr="008B412A">
              <w:rPr>
                <w:rFonts w:hint="cs"/>
                <w:b/>
                <w:bCs/>
                <w:spacing w:val="-4"/>
                <w:rtl/>
                <w:lang w:val="en-US" w:bidi="ar-EG"/>
              </w:rPr>
              <w:t>الدستور والاتفاقية، والمدعومة.</w:t>
            </w:r>
          </w:p>
        </w:tc>
      </w:tr>
      <w:tr w:rsidR="0032163F" w:rsidRPr="008B412A" w14:paraId="0F81978F" w14:textId="77777777" w:rsidTr="00232219">
        <w:trPr>
          <w:jc w:val="center"/>
        </w:trPr>
        <w:tc>
          <w:tcPr>
            <w:tcW w:w="909" w:type="dxa"/>
            <w:tcMar>
              <w:left w:w="85" w:type="dxa"/>
              <w:right w:w="85" w:type="dxa"/>
            </w:tcMar>
          </w:tcPr>
          <w:p w14:paraId="1D5D72DE" w14:textId="079B7A24" w:rsidR="0032163F" w:rsidRPr="008B412A" w:rsidRDefault="00C632EA" w:rsidP="009233B6">
            <w:pPr>
              <w:pStyle w:val="Tabletexte"/>
              <w:keepNext/>
              <w:keepLines/>
            </w:pPr>
            <w:r w:rsidRPr="008B412A">
              <w:rPr>
                <w:rFonts w:hint="cs"/>
                <w:b/>
                <w:bCs/>
                <w:rtl/>
                <w:lang w:bidi="ar-SA"/>
              </w:rPr>
              <w:lastRenderedPageBreak/>
              <w:t xml:space="preserve">المادة </w:t>
            </w:r>
            <w:r w:rsidRPr="008B412A">
              <w:rPr>
                <w:b/>
                <w:bCs/>
                <w:lang w:val="en-US"/>
              </w:rPr>
              <w:t>2</w:t>
            </w:r>
          </w:p>
        </w:tc>
        <w:tc>
          <w:tcPr>
            <w:tcW w:w="2104" w:type="dxa"/>
            <w:tcMar>
              <w:left w:w="85" w:type="dxa"/>
              <w:right w:w="85" w:type="dxa"/>
            </w:tcMar>
          </w:tcPr>
          <w:p w14:paraId="694ADE35" w14:textId="266F34E3" w:rsidR="0032163F" w:rsidRPr="008B412A" w:rsidRDefault="0032163F" w:rsidP="009233B6">
            <w:pPr>
              <w:pStyle w:val="Tabletexte"/>
              <w:keepNext/>
              <w:keepLines/>
              <w:jc w:val="left"/>
              <w:rPr>
                <w:lang w:val="en-US"/>
              </w:rPr>
            </w:pPr>
            <w:r w:rsidRPr="008B412A">
              <w:rPr>
                <w:lang w:val="en-US"/>
              </w:rPr>
              <w:t>3.2</w:t>
            </w:r>
            <w:r w:rsidR="002F554D">
              <w:rPr>
                <w:rtl/>
                <w:lang w:val="en-US" w:bidi="ar-EG"/>
              </w:rPr>
              <w:tab/>
            </w:r>
            <w:r w:rsidRPr="008B412A">
              <w:rPr>
                <w:rFonts w:hint="cs"/>
                <w:rtl/>
                <w:lang w:val="en-US" w:bidi="ar-EG"/>
              </w:rPr>
              <w:t>خدمة اتصالات دولية: توفير وسائل اتصالات بين مكاتب أو</w:t>
            </w:r>
            <w:r w:rsidR="006B6DDB">
              <w:rPr>
                <w:rFonts w:hint="eastAsia"/>
                <w:rtl/>
                <w:lang w:val="en-US" w:bidi="ar-EG"/>
              </w:rPr>
              <w:t> </w:t>
            </w:r>
            <w:r w:rsidRPr="008B412A">
              <w:rPr>
                <w:rFonts w:hint="cs"/>
                <w:rtl/>
                <w:lang w:val="en-US" w:bidi="ar-EG"/>
              </w:rPr>
              <w:t>محطات اتصالات، أياً كانت طبيعتها، واقعة في</w:t>
            </w:r>
            <w:r w:rsidR="00D85B1E">
              <w:rPr>
                <w:rFonts w:hint="eastAsia"/>
                <w:rtl/>
                <w:lang w:val="en-US" w:bidi="ar-EG"/>
              </w:rPr>
              <w:t> </w:t>
            </w:r>
            <w:r w:rsidRPr="008B412A">
              <w:rPr>
                <w:rFonts w:hint="cs"/>
                <w:rtl/>
                <w:lang w:val="en-US" w:bidi="ar-EG"/>
              </w:rPr>
              <w:t>بلدان مختلفة أو تنتمي إلى بلدان مختلفة.</w:t>
            </w:r>
          </w:p>
        </w:tc>
        <w:tc>
          <w:tcPr>
            <w:tcW w:w="2104" w:type="dxa"/>
            <w:tcMar>
              <w:left w:w="85" w:type="dxa"/>
              <w:right w:w="85" w:type="dxa"/>
            </w:tcMar>
          </w:tcPr>
          <w:p w14:paraId="1C48ED90" w14:textId="1DF63A23" w:rsidR="0032163F" w:rsidRPr="008B412A" w:rsidRDefault="00240C1D" w:rsidP="009233B6">
            <w:pPr>
              <w:pStyle w:val="Tabletexte"/>
              <w:keepNext/>
              <w:keepLines/>
              <w:jc w:val="left"/>
              <w:rPr>
                <w:lang w:val="en-US"/>
              </w:rPr>
            </w:pPr>
            <w:r w:rsidRPr="008B412A">
              <w:rPr>
                <w:lang w:val="en-US"/>
              </w:rPr>
              <w:t>2</w:t>
            </w:r>
            <w:r w:rsidR="0032163F" w:rsidRPr="008B412A">
              <w:rPr>
                <w:lang w:val="en-US"/>
              </w:rPr>
              <w:t>.2</w:t>
            </w:r>
            <w:r w:rsidR="002F554D">
              <w:rPr>
                <w:rtl/>
                <w:lang w:val="en-US"/>
              </w:rPr>
              <w:tab/>
            </w:r>
            <w:r w:rsidR="0032163F" w:rsidRPr="008B412A">
              <w:rPr>
                <w:rFonts w:hint="cs"/>
                <w:rtl/>
                <w:lang w:val="en-US" w:bidi="ar-EG"/>
              </w:rPr>
              <w:t>خدمة دولية للاتصالات: تقديم قدرة اتصالات بين مكاتب أو</w:t>
            </w:r>
            <w:r w:rsidR="0077401E">
              <w:rPr>
                <w:rFonts w:hint="eastAsia"/>
                <w:rtl/>
                <w:lang w:val="en-US" w:bidi="ar-EG"/>
              </w:rPr>
              <w:t> </w:t>
            </w:r>
            <w:r w:rsidR="0032163F" w:rsidRPr="008B412A">
              <w:rPr>
                <w:rFonts w:hint="cs"/>
                <w:rtl/>
                <w:lang w:val="en-US" w:bidi="ar-EG"/>
              </w:rPr>
              <w:t>محطات اتصالات من أي نوع كانت، واقعة في بلدان مختلفة أو مملوكة من بلدان مختلفة.</w:t>
            </w:r>
          </w:p>
        </w:tc>
        <w:tc>
          <w:tcPr>
            <w:tcW w:w="2047" w:type="dxa"/>
            <w:tcMar>
              <w:left w:w="85" w:type="dxa"/>
              <w:right w:w="85" w:type="dxa"/>
            </w:tcMar>
          </w:tcPr>
          <w:p w14:paraId="7126C038" w14:textId="58F7702B" w:rsidR="0032163F" w:rsidRPr="008B412A" w:rsidRDefault="0037409B" w:rsidP="009233B6">
            <w:pPr>
              <w:pStyle w:val="Tabletexte"/>
              <w:keepNext/>
              <w:keepLines/>
              <w:jc w:val="left"/>
            </w:pPr>
            <w:r w:rsidRPr="008B412A">
              <w:rPr>
                <w:rFonts w:hint="cs"/>
                <w:rtl/>
                <w:lang w:val="en-US" w:bidi="ar-EG"/>
              </w:rPr>
              <w:t>تتيح المادة لأي وكالة تشغيل إنشاء شبكات وتقديم خدمات مع وكالات أخرى دون المساس بها.</w:t>
            </w:r>
          </w:p>
        </w:tc>
        <w:tc>
          <w:tcPr>
            <w:tcW w:w="2047" w:type="dxa"/>
            <w:tcMar>
              <w:left w:w="85" w:type="dxa"/>
              <w:right w:w="85" w:type="dxa"/>
            </w:tcMar>
          </w:tcPr>
          <w:p w14:paraId="4EB5C598" w14:textId="79D0E9B3" w:rsidR="0032163F" w:rsidRPr="008B412A" w:rsidRDefault="0037409B" w:rsidP="009233B6">
            <w:pPr>
              <w:pStyle w:val="Tabletexte"/>
              <w:keepNext/>
              <w:keepLines/>
              <w:jc w:val="left"/>
            </w:pPr>
            <w:r w:rsidRPr="008B412A">
              <w:rPr>
                <w:rFonts w:hint="cs"/>
                <w:rtl/>
                <w:lang w:val="en-US" w:bidi="ar-EG"/>
              </w:rPr>
              <w:t>التكنولوجيات المستقبلية مشمولة بالحكم تحت عبارة "</w:t>
            </w:r>
            <w:r w:rsidR="00FC442B" w:rsidRPr="008B412A">
              <w:rPr>
                <w:rFonts w:hint="cs"/>
                <w:rtl/>
                <w:lang w:val="en-US" w:bidi="ar-EG"/>
              </w:rPr>
              <w:t>محطات اتصالات من أي نوع كانت"</w:t>
            </w:r>
            <w:r w:rsidR="00F717AA">
              <w:rPr>
                <w:rFonts w:hint="cs"/>
                <w:rtl/>
              </w:rPr>
              <w:t>.</w:t>
            </w:r>
          </w:p>
        </w:tc>
        <w:tc>
          <w:tcPr>
            <w:tcW w:w="1308" w:type="dxa"/>
            <w:tcMar>
              <w:left w:w="85" w:type="dxa"/>
              <w:right w:w="85" w:type="dxa"/>
            </w:tcMar>
          </w:tcPr>
          <w:p w14:paraId="3A74021B" w14:textId="214B4024" w:rsidR="0032163F" w:rsidRPr="008B412A" w:rsidRDefault="00FC442B" w:rsidP="009233B6">
            <w:pPr>
              <w:pStyle w:val="Tabletexte"/>
              <w:keepNext/>
              <w:keepLines/>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0B9AEDB6" w14:textId="77777777" w:rsidTr="00232219">
        <w:trPr>
          <w:jc w:val="center"/>
        </w:trPr>
        <w:tc>
          <w:tcPr>
            <w:tcW w:w="909" w:type="dxa"/>
            <w:tcMar>
              <w:left w:w="85" w:type="dxa"/>
              <w:right w:w="85" w:type="dxa"/>
            </w:tcMar>
          </w:tcPr>
          <w:p w14:paraId="0A9DC806" w14:textId="72A97A23" w:rsidR="0032163F" w:rsidRPr="008B412A" w:rsidRDefault="00C632EA" w:rsidP="0005692E">
            <w:pPr>
              <w:pStyle w:val="Tabletexte"/>
              <w:keepNext/>
              <w:keepLines/>
            </w:pPr>
            <w:r w:rsidRPr="008B412A">
              <w:rPr>
                <w:rFonts w:hint="cs"/>
                <w:b/>
                <w:bCs/>
                <w:rtl/>
                <w:lang w:bidi="ar-SA"/>
              </w:rPr>
              <w:t xml:space="preserve">المادة </w:t>
            </w:r>
            <w:r w:rsidRPr="008B412A">
              <w:rPr>
                <w:b/>
                <w:bCs/>
                <w:lang w:val="en-US"/>
              </w:rPr>
              <w:t>2</w:t>
            </w:r>
          </w:p>
        </w:tc>
        <w:tc>
          <w:tcPr>
            <w:tcW w:w="2104" w:type="dxa"/>
            <w:tcMar>
              <w:left w:w="85" w:type="dxa"/>
              <w:right w:w="85" w:type="dxa"/>
            </w:tcMar>
          </w:tcPr>
          <w:p w14:paraId="7C4B733D" w14:textId="4BDC6D1D" w:rsidR="0032163F" w:rsidRPr="00091C7E" w:rsidRDefault="0032163F" w:rsidP="00072BB7">
            <w:pPr>
              <w:pStyle w:val="Tabletexte"/>
              <w:keepNext/>
              <w:keepLines/>
              <w:jc w:val="left"/>
              <w:rPr>
                <w:spacing w:val="-4"/>
                <w:lang w:val="en-US"/>
              </w:rPr>
            </w:pPr>
            <w:r w:rsidRPr="00091C7E">
              <w:rPr>
                <w:spacing w:val="-4"/>
                <w:lang w:val="en-US"/>
              </w:rPr>
              <w:t>4.2</w:t>
            </w:r>
            <w:r w:rsidR="002F554D" w:rsidRPr="00091C7E">
              <w:rPr>
                <w:spacing w:val="-4"/>
                <w:rtl/>
                <w:lang w:val="en-US" w:bidi="ar-EG"/>
              </w:rPr>
              <w:tab/>
            </w:r>
            <w:r w:rsidRPr="00091C7E">
              <w:rPr>
                <w:rFonts w:hint="cs"/>
                <w:spacing w:val="-4"/>
                <w:rtl/>
                <w:lang w:val="en-US" w:bidi="ar-EG"/>
              </w:rPr>
              <w:t>اتصالات حكومية: اتصالات صادرة عن: رئيس دولة، أو رئيس حكومة أو أحد أعضاء حكومة، أو</w:t>
            </w:r>
            <w:r w:rsidRPr="00091C7E">
              <w:rPr>
                <w:rFonts w:hint="eastAsia"/>
                <w:spacing w:val="-4"/>
                <w:rtl/>
                <w:lang w:val="en-US" w:bidi="ar-EG"/>
              </w:rPr>
              <w:t> </w:t>
            </w:r>
            <w:r w:rsidRPr="00091C7E">
              <w:rPr>
                <w:rFonts w:hint="cs"/>
                <w:spacing w:val="-4"/>
                <w:rtl/>
                <w:lang w:val="en-US" w:bidi="ar-EG"/>
              </w:rPr>
              <w:t>القائد الأعلى للقوات المسلحة البرية أو البحرية أو</w:t>
            </w:r>
            <w:r w:rsidR="006B6DDB" w:rsidRPr="00091C7E">
              <w:rPr>
                <w:rFonts w:hint="eastAsia"/>
                <w:spacing w:val="-4"/>
                <w:rtl/>
                <w:lang w:val="en-US" w:bidi="ar-EG"/>
              </w:rPr>
              <w:t> </w:t>
            </w:r>
            <w:r w:rsidRPr="00091C7E">
              <w:rPr>
                <w:rFonts w:hint="cs"/>
                <w:spacing w:val="-4"/>
                <w:rtl/>
                <w:lang w:val="en-US" w:bidi="ar-EG"/>
              </w:rPr>
              <w:t>الجوية، أو الموظفين الدبلوماسيين أو القنصليين، أو الأمين العام للأمم المتحدة، أو</w:t>
            </w:r>
            <w:r w:rsidRPr="00091C7E">
              <w:rPr>
                <w:rFonts w:hint="eastAsia"/>
                <w:spacing w:val="-4"/>
                <w:rtl/>
                <w:lang w:val="en-US" w:bidi="ar-EG"/>
              </w:rPr>
              <w:t> </w:t>
            </w:r>
            <w:r w:rsidRPr="00091C7E">
              <w:rPr>
                <w:rFonts w:hint="cs"/>
                <w:spacing w:val="-4"/>
                <w:rtl/>
                <w:lang w:val="en-US" w:bidi="ar-EG"/>
              </w:rPr>
              <w:t>رؤساء الأجهزة الرئيسية للأمم المتحدة، أو</w:t>
            </w:r>
            <w:r w:rsidR="006B6DDB" w:rsidRPr="00091C7E">
              <w:rPr>
                <w:rFonts w:hint="eastAsia"/>
                <w:spacing w:val="-4"/>
                <w:rtl/>
                <w:lang w:val="en-US" w:bidi="ar-EG"/>
              </w:rPr>
              <w:t> </w:t>
            </w:r>
            <w:r w:rsidRPr="00091C7E">
              <w:rPr>
                <w:rFonts w:hint="cs"/>
                <w:spacing w:val="-4"/>
                <w:rtl/>
                <w:lang w:val="en-US" w:bidi="ar-EG"/>
              </w:rPr>
              <w:t>محكمة العدل الدولية، أو</w:t>
            </w:r>
            <w:r w:rsidR="006B6DDB" w:rsidRPr="00091C7E">
              <w:rPr>
                <w:rFonts w:hint="eastAsia"/>
                <w:spacing w:val="-4"/>
                <w:rtl/>
                <w:lang w:val="en-US" w:bidi="ar-EG"/>
              </w:rPr>
              <w:t> </w:t>
            </w:r>
            <w:r w:rsidRPr="00091C7E">
              <w:rPr>
                <w:rFonts w:hint="cs"/>
                <w:spacing w:val="-4"/>
                <w:rtl/>
                <w:lang w:val="en-US" w:bidi="ar-EG"/>
              </w:rPr>
              <w:t>الرد على الاتصالات الحكومية الواردة أعلاه.</w:t>
            </w:r>
          </w:p>
        </w:tc>
        <w:tc>
          <w:tcPr>
            <w:tcW w:w="2104" w:type="dxa"/>
            <w:tcMar>
              <w:left w:w="85" w:type="dxa"/>
              <w:right w:w="85" w:type="dxa"/>
            </w:tcMar>
          </w:tcPr>
          <w:p w14:paraId="50FBBF0D" w14:textId="5A116BFC" w:rsidR="0032163F" w:rsidRPr="008B412A" w:rsidRDefault="00240C1D" w:rsidP="00072BB7">
            <w:pPr>
              <w:pStyle w:val="Tabletexte"/>
              <w:keepNext/>
              <w:keepLines/>
              <w:jc w:val="left"/>
              <w:rPr>
                <w:lang w:val="en-US"/>
              </w:rPr>
            </w:pPr>
            <w:r w:rsidRPr="008B412A">
              <w:rPr>
                <w:lang w:val="en-US"/>
              </w:rPr>
              <w:t>3</w:t>
            </w:r>
            <w:r w:rsidR="0032163F" w:rsidRPr="008B412A">
              <w:rPr>
                <w:lang w:val="en-US"/>
              </w:rPr>
              <w:t>.2</w:t>
            </w:r>
            <w:r w:rsidR="002F554D">
              <w:rPr>
                <w:rtl/>
                <w:lang w:val="en-US"/>
              </w:rPr>
              <w:tab/>
            </w:r>
            <w:r w:rsidR="0032163F" w:rsidRPr="008B412A">
              <w:rPr>
                <w:rFonts w:hint="cs"/>
                <w:rtl/>
                <w:lang w:val="en-US" w:bidi="ar-EG"/>
              </w:rPr>
              <w:t>اتصال حكومي: اتصال صادر عن: رئيس دولة، أو رئيس حكومة أو</w:t>
            </w:r>
            <w:r w:rsidR="0077401E">
              <w:rPr>
                <w:rFonts w:hint="eastAsia"/>
                <w:rtl/>
                <w:lang w:val="en-US" w:bidi="ar-EG"/>
              </w:rPr>
              <w:t> </w:t>
            </w:r>
            <w:r w:rsidR="0032163F" w:rsidRPr="008B412A">
              <w:rPr>
                <w:rFonts w:hint="cs"/>
                <w:rtl/>
                <w:lang w:val="en-US" w:bidi="ar-EG"/>
              </w:rPr>
              <w:t>أحد أعضاء حكومة، أو</w:t>
            </w:r>
            <w:r w:rsidR="0077401E">
              <w:rPr>
                <w:rFonts w:hint="eastAsia"/>
                <w:rtl/>
                <w:lang w:val="en-US" w:bidi="ar-EG"/>
              </w:rPr>
              <w:t> </w:t>
            </w:r>
            <w:r w:rsidR="0032163F" w:rsidRPr="008B412A">
              <w:rPr>
                <w:rFonts w:hint="cs"/>
                <w:rtl/>
                <w:lang w:val="en-US" w:bidi="ar-EG"/>
              </w:rPr>
              <w:t>القائد الأعلى للقوات المسلحة البرية أو البحرية أو الجوية، أو الموظفين الدبلوماسيين أو</w:t>
            </w:r>
            <w:r w:rsidR="00734AD7">
              <w:rPr>
                <w:rFonts w:hint="eastAsia"/>
                <w:rtl/>
                <w:lang w:val="en-US" w:bidi="ar-EG"/>
              </w:rPr>
              <w:t> </w:t>
            </w:r>
            <w:r w:rsidR="0032163F" w:rsidRPr="008B412A">
              <w:rPr>
                <w:rFonts w:hint="cs"/>
                <w:rtl/>
                <w:lang w:val="en-US" w:bidi="ar-EG"/>
              </w:rPr>
              <w:t>القنصليين، أو الأمين العام للأمم المتحدة، أو</w:t>
            </w:r>
            <w:r w:rsidR="0032163F" w:rsidRPr="008B412A">
              <w:rPr>
                <w:rFonts w:hint="eastAsia"/>
                <w:rtl/>
                <w:lang w:val="en-US" w:bidi="ar-EG"/>
              </w:rPr>
              <w:t> </w:t>
            </w:r>
            <w:r w:rsidR="0032163F" w:rsidRPr="008B412A">
              <w:rPr>
                <w:rFonts w:hint="cs"/>
                <w:rtl/>
                <w:lang w:val="en-US" w:bidi="ar-EG"/>
              </w:rPr>
              <w:t>رؤساء الأجهزة الرئيسية للأمم المتحدة، أو محكمة العدل الدولية</w:t>
            </w:r>
            <w:r w:rsidR="00EC069D">
              <w:rPr>
                <w:rFonts w:hint="cs"/>
                <w:rtl/>
                <w:lang w:val="en-US" w:bidi="ar-EG"/>
              </w:rPr>
              <w:t>.</w:t>
            </w:r>
          </w:p>
        </w:tc>
        <w:tc>
          <w:tcPr>
            <w:tcW w:w="2047" w:type="dxa"/>
            <w:tcMar>
              <w:left w:w="85" w:type="dxa"/>
              <w:right w:w="85" w:type="dxa"/>
            </w:tcMar>
          </w:tcPr>
          <w:p w14:paraId="1778D654" w14:textId="37408B05" w:rsidR="0032163F" w:rsidRPr="008B412A" w:rsidRDefault="00FC442B" w:rsidP="00072BB7">
            <w:pPr>
              <w:pStyle w:val="Tabletexte"/>
              <w:keepNext/>
              <w:keepLines/>
              <w:jc w:val="left"/>
            </w:pPr>
            <w:r w:rsidRPr="008B412A">
              <w:rPr>
                <w:rFonts w:hint="cs"/>
                <w:rtl/>
                <w:lang w:val="en-US" w:bidi="ar-EG"/>
              </w:rPr>
              <w:t>تغطي المادة التعريف الحالي المقبول لأذرع الحكومة والأمن.</w:t>
            </w:r>
          </w:p>
        </w:tc>
        <w:tc>
          <w:tcPr>
            <w:tcW w:w="2047" w:type="dxa"/>
            <w:tcMar>
              <w:left w:w="85" w:type="dxa"/>
              <w:right w:w="85" w:type="dxa"/>
            </w:tcMar>
          </w:tcPr>
          <w:p w14:paraId="033B9FC2" w14:textId="65A4A591" w:rsidR="0032163F" w:rsidRPr="008B412A" w:rsidRDefault="00FC442B" w:rsidP="00072BB7">
            <w:pPr>
              <w:pStyle w:val="Tabletexte"/>
              <w:keepNext/>
              <w:keepLines/>
              <w:jc w:val="left"/>
            </w:pPr>
            <w:r w:rsidRPr="008B412A">
              <w:rPr>
                <w:rFonts w:hint="cs"/>
                <w:rtl/>
                <w:lang w:val="en-US" w:bidi="ar-EG"/>
              </w:rPr>
              <w:t>هناك أذرع حساسة أخرى غير مغطاة في الحكم. ويجب إدراج وكالات إنفاذ القوانين المحلية وجميع أذرع الحكومة.</w:t>
            </w:r>
          </w:p>
        </w:tc>
        <w:tc>
          <w:tcPr>
            <w:tcW w:w="1308" w:type="dxa"/>
            <w:tcMar>
              <w:left w:w="85" w:type="dxa"/>
              <w:right w:w="85" w:type="dxa"/>
            </w:tcMar>
          </w:tcPr>
          <w:p w14:paraId="5BFCC83F" w14:textId="5D6D8777" w:rsidR="0032163F" w:rsidRPr="008B412A" w:rsidRDefault="00FC442B" w:rsidP="00072BB7">
            <w:pPr>
              <w:pStyle w:val="Tabletexte"/>
              <w:keepNext/>
              <w:keepLines/>
              <w:jc w:val="left"/>
              <w:rPr>
                <w:b/>
                <w:bCs/>
              </w:rPr>
            </w:pPr>
            <w:r w:rsidRPr="008B412A">
              <w:rPr>
                <w:rFonts w:hint="cs"/>
                <w:b/>
                <w:bCs/>
                <w:rtl/>
                <w:lang w:val="en-US" w:bidi="ar-EG"/>
              </w:rPr>
              <w:t>ينبغي إدراج أذرع حساسة أخرى للحكومة، مثل</w:t>
            </w:r>
            <w:r w:rsidR="00F717AA">
              <w:rPr>
                <w:rFonts w:hint="cs"/>
                <w:b/>
                <w:bCs/>
                <w:rtl/>
                <w:lang w:val="en-US" w:bidi="ar-EG"/>
              </w:rPr>
              <w:t xml:space="preserve"> </w:t>
            </w:r>
            <w:r w:rsidRPr="008B412A">
              <w:rPr>
                <w:rFonts w:hint="cs"/>
                <w:b/>
                <w:bCs/>
                <w:rtl/>
                <w:lang w:val="en-US" w:bidi="ar-EG"/>
              </w:rPr>
              <w:t>وكالات</w:t>
            </w:r>
            <w:r w:rsidR="00F717AA">
              <w:rPr>
                <w:rFonts w:hint="cs"/>
                <w:b/>
                <w:bCs/>
                <w:rtl/>
                <w:lang w:val="en-US" w:bidi="ar-EG"/>
              </w:rPr>
              <w:t xml:space="preserve"> </w:t>
            </w:r>
            <w:r w:rsidRPr="008B412A">
              <w:rPr>
                <w:rFonts w:hint="cs"/>
                <w:b/>
                <w:bCs/>
                <w:rtl/>
                <w:lang w:val="en-US" w:bidi="ar-EG"/>
              </w:rPr>
              <w:t>إنفاذ القوانين</w:t>
            </w:r>
            <w:r w:rsidR="006E0C74">
              <w:rPr>
                <w:rFonts w:hint="cs"/>
                <w:b/>
                <w:bCs/>
                <w:rtl/>
                <w:lang w:val="en-US" w:bidi="ar-EG"/>
              </w:rPr>
              <w:t>.</w:t>
            </w:r>
          </w:p>
        </w:tc>
      </w:tr>
      <w:tr w:rsidR="0032163F" w:rsidRPr="008B412A" w14:paraId="0E398022" w14:textId="77777777" w:rsidTr="00232219">
        <w:trPr>
          <w:jc w:val="center"/>
        </w:trPr>
        <w:tc>
          <w:tcPr>
            <w:tcW w:w="909" w:type="dxa"/>
            <w:tcMar>
              <w:left w:w="85" w:type="dxa"/>
              <w:right w:w="85" w:type="dxa"/>
            </w:tcMar>
          </w:tcPr>
          <w:p w14:paraId="3608BC3D" w14:textId="6ABF805B" w:rsidR="0032163F" w:rsidRPr="008B412A" w:rsidRDefault="00C632EA" w:rsidP="0032163F">
            <w:pPr>
              <w:pStyle w:val="Tabletexte"/>
            </w:pPr>
            <w:r w:rsidRPr="008B412A">
              <w:rPr>
                <w:rFonts w:hint="cs"/>
                <w:b/>
                <w:bCs/>
                <w:rtl/>
                <w:lang w:bidi="ar-SA"/>
              </w:rPr>
              <w:t xml:space="preserve">المادة </w:t>
            </w:r>
            <w:r w:rsidRPr="008B412A">
              <w:rPr>
                <w:b/>
                <w:bCs/>
                <w:lang w:val="en-US"/>
              </w:rPr>
              <w:t>2</w:t>
            </w:r>
          </w:p>
        </w:tc>
        <w:tc>
          <w:tcPr>
            <w:tcW w:w="2104" w:type="dxa"/>
            <w:tcMar>
              <w:left w:w="85" w:type="dxa"/>
              <w:right w:w="85" w:type="dxa"/>
            </w:tcMar>
          </w:tcPr>
          <w:p w14:paraId="7A42FDB4" w14:textId="4EB83384" w:rsidR="0032163F" w:rsidRPr="008B412A" w:rsidRDefault="0032163F" w:rsidP="00072BB7">
            <w:pPr>
              <w:pStyle w:val="Tabletexte"/>
              <w:jc w:val="left"/>
              <w:rPr>
                <w:rtl/>
                <w:lang w:val="en-US" w:bidi="ar-SA"/>
              </w:rPr>
            </w:pPr>
            <w:r w:rsidRPr="008B412A">
              <w:rPr>
                <w:lang w:val="en-US"/>
              </w:rPr>
              <w:t>5.2</w:t>
            </w:r>
            <w:r w:rsidR="002F554D">
              <w:rPr>
                <w:rtl/>
                <w:lang w:val="en-US" w:bidi="ar-SA"/>
              </w:rPr>
              <w:tab/>
            </w:r>
            <w:r w:rsidRPr="008B412A">
              <w:rPr>
                <w:rFonts w:hint="cs"/>
                <w:rtl/>
                <w:lang w:val="en-US" w:bidi="ar-SA"/>
              </w:rPr>
              <w:t>اتصالات الخدمة: اتصالات تتعلق بالاتصالات العمومية الدولية متبادلة بين:</w:t>
            </w:r>
          </w:p>
          <w:p w14:paraId="72F32622" w14:textId="16A594D0" w:rsidR="0032163F" w:rsidRPr="008B412A" w:rsidRDefault="0032163F" w:rsidP="00072BB7">
            <w:pPr>
              <w:pStyle w:val="Tabletexte"/>
              <w:jc w:val="left"/>
              <w:rPr>
                <w:rtl/>
                <w:lang w:val="en-US" w:bidi="ar-SA"/>
              </w:rPr>
            </w:pPr>
            <w:r w:rsidRPr="008B412A">
              <w:rPr>
                <w:rFonts w:hint="cs"/>
                <w:rtl/>
                <w:lang w:val="en-US" w:bidi="ar-SA"/>
              </w:rPr>
              <w:t>-</w:t>
            </w:r>
            <w:r w:rsidR="008E31F5">
              <w:rPr>
                <w:rtl/>
                <w:lang w:val="en-US" w:bidi="ar-SA"/>
              </w:rPr>
              <w:tab/>
            </w:r>
            <w:r w:rsidRPr="008B412A">
              <w:rPr>
                <w:rFonts w:hint="cs"/>
                <w:rtl/>
                <w:lang w:val="en-US" w:bidi="ar-SA"/>
              </w:rPr>
              <w:t>الدول الأعضاء؛</w:t>
            </w:r>
          </w:p>
          <w:p w14:paraId="7EA6D5B3" w14:textId="7276E49C" w:rsidR="0032163F" w:rsidRPr="008B412A" w:rsidRDefault="0032163F" w:rsidP="00072BB7">
            <w:pPr>
              <w:pStyle w:val="Tabletexte"/>
              <w:jc w:val="left"/>
              <w:rPr>
                <w:rtl/>
                <w:lang w:val="en-US" w:bidi="ar-SA"/>
              </w:rPr>
            </w:pPr>
            <w:r w:rsidRPr="008B412A">
              <w:rPr>
                <w:rFonts w:hint="cs"/>
                <w:rtl/>
                <w:lang w:val="en-US" w:bidi="ar-SA"/>
              </w:rPr>
              <w:t>-</w:t>
            </w:r>
            <w:r w:rsidR="008E31F5">
              <w:rPr>
                <w:rtl/>
                <w:lang w:val="en-US" w:bidi="ar-SA"/>
              </w:rPr>
              <w:tab/>
            </w:r>
            <w:r w:rsidRPr="008B412A">
              <w:rPr>
                <w:rFonts w:hint="cs"/>
                <w:rtl/>
                <w:lang w:val="en-US" w:bidi="ar-SA"/>
              </w:rPr>
              <w:t>وكالات التشغيل المرخص لها؛</w:t>
            </w:r>
          </w:p>
          <w:p w14:paraId="20733AD1" w14:textId="1F873A12" w:rsidR="0032163F" w:rsidRPr="008B412A" w:rsidRDefault="0032163F" w:rsidP="00072BB7">
            <w:pPr>
              <w:pStyle w:val="Tabletexte"/>
              <w:jc w:val="left"/>
              <w:rPr>
                <w:spacing w:val="-4"/>
                <w:lang w:val="en-US"/>
              </w:rPr>
            </w:pPr>
            <w:r w:rsidRPr="008B412A">
              <w:rPr>
                <w:rFonts w:hint="cs"/>
                <w:spacing w:val="-4"/>
                <w:rtl/>
                <w:lang w:val="en-US" w:bidi="ar-SA"/>
              </w:rPr>
              <w:t>-</w:t>
            </w:r>
            <w:r w:rsidR="008E31F5">
              <w:rPr>
                <w:spacing w:val="-4"/>
                <w:rtl/>
                <w:lang w:val="en-US" w:bidi="ar-SA"/>
              </w:rPr>
              <w:tab/>
            </w:r>
            <w:r w:rsidRPr="008B412A">
              <w:rPr>
                <w:rFonts w:hint="cs"/>
                <w:spacing w:val="-4"/>
                <w:rtl/>
                <w:lang w:val="en-US" w:bidi="ar-SA"/>
              </w:rPr>
              <w:t>رئيس المجلس والأمين العام ونائب الأمين العام ومديري المكاتب وأعضاء لجنة لوائح الراديو وغيرهم من ممثلي الاتحاد أو</w:t>
            </w:r>
            <w:r w:rsidR="0077401E">
              <w:rPr>
                <w:rFonts w:hint="eastAsia"/>
                <w:spacing w:val="-4"/>
                <w:rtl/>
                <w:lang w:val="en-US" w:bidi="ar-SA"/>
              </w:rPr>
              <w:t> </w:t>
            </w:r>
            <w:r w:rsidRPr="008B412A">
              <w:rPr>
                <w:rFonts w:hint="cs"/>
                <w:spacing w:val="-4"/>
                <w:rtl/>
                <w:lang w:val="en-US" w:bidi="ar-SA"/>
              </w:rPr>
              <w:t>موظفيه المصرح لهم، بمن</w:t>
            </w:r>
            <w:r w:rsidR="006B6DDB">
              <w:rPr>
                <w:rFonts w:hint="eastAsia"/>
                <w:spacing w:val="-4"/>
                <w:rtl/>
                <w:lang w:val="en-US" w:bidi="ar-SA"/>
              </w:rPr>
              <w:t> </w:t>
            </w:r>
            <w:r w:rsidRPr="008B412A">
              <w:rPr>
                <w:rFonts w:hint="cs"/>
                <w:spacing w:val="-4"/>
                <w:rtl/>
                <w:lang w:val="en-US" w:bidi="ar-SA"/>
              </w:rPr>
              <w:t>فيهم العاملون في مهمة رسمية خارج مقر الاتحاد.</w:t>
            </w:r>
          </w:p>
        </w:tc>
        <w:tc>
          <w:tcPr>
            <w:tcW w:w="2104" w:type="dxa"/>
            <w:tcMar>
              <w:left w:w="85" w:type="dxa"/>
              <w:right w:w="85" w:type="dxa"/>
            </w:tcMar>
          </w:tcPr>
          <w:p w14:paraId="2091E5DF" w14:textId="29CDA76A" w:rsidR="0032163F" w:rsidRPr="008B412A" w:rsidRDefault="00240C1D" w:rsidP="00072BB7">
            <w:pPr>
              <w:pStyle w:val="Tabletexte"/>
              <w:jc w:val="left"/>
              <w:rPr>
                <w:rtl/>
                <w:lang w:val="en-US" w:bidi="ar-SA"/>
              </w:rPr>
            </w:pPr>
            <w:r w:rsidRPr="008B412A">
              <w:rPr>
                <w:lang w:val="en-US" w:bidi="ar-SA"/>
              </w:rPr>
              <w:t>4</w:t>
            </w:r>
            <w:r w:rsidR="0032163F" w:rsidRPr="008B412A">
              <w:rPr>
                <w:lang w:val="en-US" w:bidi="ar-SA"/>
              </w:rPr>
              <w:t>.2</w:t>
            </w:r>
            <w:r w:rsidR="002F554D">
              <w:rPr>
                <w:rtl/>
                <w:lang w:val="en-US" w:bidi="ar-SA"/>
              </w:rPr>
              <w:tab/>
            </w:r>
            <w:r w:rsidR="0032163F" w:rsidRPr="008B412A">
              <w:rPr>
                <w:rFonts w:hint="cs"/>
                <w:rtl/>
                <w:lang w:val="en-US" w:bidi="ar-SA"/>
              </w:rPr>
              <w:t>اتصال خدمة: اتصالات اتصال يتعلق بالاتصالات العمومية الدولية متبادل بين:</w:t>
            </w:r>
          </w:p>
          <w:p w14:paraId="1D337E4D" w14:textId="2A664B1C" w:rsidR="0032163F" w:rsidRPr="008B412A" w:rsidRDefault="0032163F" w:rsidP="00A5488B">
            <w:pPr>
              <w:spacing w:before="60" w:after="60" w:line="260" w:lineRule="exact"/>
              <w:jc w:val="left"/>
              <w:rPr>
                <w:sz w:val="20"/>
                <w:szCs w:val="20"/>
                <w:rtl/>
                <w:lang w:val="en-US"/>
              </w:rPr>
            </w:pPr>
            <w:r w:rsidRPr="008B412A">
              <w:rPr>
                <w:rFonts w:hint="cs"/>
                <w:sz w:val="20"/>
                <w:szCs w:val="20"/>
                <w:rtl/>
                <w:lang w:val="en-US"/>
              </w:rPr>
              <w:t>-</w:t>
            </w:r>
            <w:r w:rsidR="002F554D">
              <w:rPr>
                <w:sz w:val="20"/>
                <w:szCs w:val="20"/>
                <w:rtl/>
                <w:lang w:val="en-US"/>
              </w:rPr>
              <w:tab/>
            </w:r>
            <w:r w:rsidRPr="008B412A">
              <w:rPr>
                <w:rFonts w:hint="cs"/>
                <w:sz w:val="20"/>
                <w:szCs w:val="20"/>
                <w:rtl/>
                <w:lang w:val="en-US"/>
              </w:rPr>
              <w:t>الإدارات</w:t>
            </w:r>
            <w:r w:rsidR="002F554D">
              <w:rPr>
                <w:rFonts w:hint="cs"/>
                <w:sz w:val="20"/>
                <w:szCs w:val="20"/>
                <w:rtl/>
                <w:lang w:val="en-US"/>
              </w:rPr>
              <w:t>؛</w:t>
            </w:r>
          </w:p>
          <w:p w14:paraId="48506467" w14:textId="3BE1CD55" w:rsidR="0032163F" w:rsidRPr="002F554D" w:rsidRDefault="0032163F" w:rsidP="00A5488B">
            <w:pPr>
              <w:spacing w:before="60" w:after="60" w:line="260" w:lineRule="exact"/>
              <w:jc w:val="left"/>
              <w:rPr>
                <w:spacing w:val="-4"/>
                <w:sz w:val="20"/>
                <w:szCs w:val="20"/>
                <w:rtl/>
                <w:lang w:val="en-US"/>
              </w:rPr>
            </w:pPr>
            <w:r w:rsidRPr="002F554D">
              <w:rPr>
                <w:rFonts w:hint="cs"/>
                <w:spacing w:val="-4"/>
                <w:sz w:val="20"/>
                <w:szCs w:val="20"/>
                <w:rtl/>
                <w:lang w:val="en-US"/>
              </w:rPr>
              <w:t>-</w:t>
            </w:r>
            <w:r w:rsidR="002F554D" w:rsidRPr="002F554D">
              <w:rPr>
                <w:spacing w:val="-4"/>
                <w:sz w:val="20"/>
                <w:szCs w:val="20"/>
                <w:rtl/>
                <w:lang w:val="en-US"/>
              </w:rPr>
              <w:tab/>
            </w:r>
            <w:r w:rsidRPr="002F554D">
              <w:rPr>
                <w:rFonts w:hint="cs"/>
                <w:spacing w:val="-4"/>
                <w:sz w:val="20"/>
                <w:szCs w:val="20"/>
                <w:rtl/>
                <w:lang w:val="en-US"/>
              </w:rPr>
              <w:t>وكالات التشغيل الخاصة المعترف بها</w:t>
            </w:r>
            <w:r w:rsidR="002F554D" w:rsidRPr="002F554D">
              <w:rPr>
                <w:rFonts w:hint="cs"/>
                <w:spacing w:val="-4"/>
                <w:sz w:val="20"/>
                <w:szCs w:val="20"/>
                <w:rtl/>
                <w:lang w:val="en-US"/>
              </w:rPr>
              <w:t>؛</w:t>
            </w:r>
          </w:p>
          <w:p w14:paraId="77DE7306" w14:textId="662AA0A3" w:rsidR="0032163F" w:rsidRPr="00DE5329" w:rsidRDefault="0032163F" w:rsidP="00A5488B">
            <w:pPr>
              <w:spacing w:before="60" w:after="60" w:line="260" w:lineRule="exact"/>
              <w:jc w:val="left"/>
              <w:rPr>
                <w:spacing w:val="-4"/>
                <w:sz w:val="20"/>
                <w:szCs w:val="20"/>
                <w:lang w:val="en-US"/>
              </w:rPr>
            </w:pPr>
            <w:r w:rsidRPr="008B412A">
              <w:rPr>
                <w:rFonts w:hint="cs"/>
                <w:spacing w:val="-4"/>
                <w:sz w:val="20"/>
                <w:szCs w:val="20"/>
                <w:rtl/>
                <w:lang w:val="en-US"/>
              </w:rPr>
              <w:t>-</w:t>
            </w:r>
            <w:r w:rsidR="002F554D">
              <w:rPr>
                <w:spacing w:val="-4"/>
                <w:sz w:val="20"/>
                <w:szCs w:val="20"/>
                <w:rtl/>
                <w:lang w:val="en-US"/>
              </w:rPr>
              <w:tab/>
            </w:r>
            <w:r w:rsidRPr="008B412A">
              <w:rPr>
                <w:rFonts w:hint="cs"/>
                <w:spacing w:val="-4"/>
                <w:sz w:val="20"/>
                <w:szCs w:val="20"/>
                <w:rtl/>
                <w:lang w:val="en-US"/>
              </w:rPr>
              <w:t>رئيس مجلس إدارة الاتحاد، أو أمينه العام، أو</w:t>
            </w:r>
            <w:r w:rsidR="0077401E">
              <w:rPr>
                <w:rFonts w:hint="eastAsia"/>
                <w:spacing w:val="-4"/>
                <w:sz w:val="20"/>
                <w:szCs w:val="20"/>
                <w:rtl/>
                <w:lang w:val="en-US"/>
              </w:rPr>
              <w:t> </w:t>
            </w:r>
            <w:r w:rsidRPr="008B412A">
              <w:rPr>
                <w:rFonts w:hint="cs"/>
                <w:spacing w:val="-4"/>
                <w:sz w:val="20"/>
                <w:szCs w:val="20"/>
                <w:rtl/>
                <w:lang w:val="en-US"/>
              </w:rPr>
              <w:t>نائب الأمين العام، أو</w:t>
            </w:r>
            <w:r w:rsidR="0077401E">
              <w:rPr>
                <w:rFonts w:hint="eastAsia"/>
                <w:spacing w:val="-4"/>
                <w:sz w:val="20"/>
                <w:szCs w:val="20"/>
                <w:rtl/>
                <w:lang w:val="en-US"/>
              </w:rPr>
              <w:t> </w:t>
            </w:r>
            <w:r w:rsidRPr="008B412A">
              <w:rPr>
                <w:rFonts w:hint="cs"/>
                <w:spacing w:val="-4"/>
                <w:sz w:val="20"/>
                <w:szCs w:val="20"/>
                <w:rtl/>
                <w:lang w:val="en-US"/>
              </w:rPr>
              <w:t>مديري اللجنتين الاستشاريتين الدوليتين، أو</w:t>
            </w:r>
            <w:r w:rsidR="0077401E">
              <w:rPr>
                <w:rFonts w:hint="eastAsia"/>
                <w:spacing w:val="-4"/>
                <w:sz w:val="20"/>
                <w:szCs w:val="20"/>
                <w:rtl/>
                <w:lang w:val="en-US"/>
              </w:rPr>
              <w:t> </w:t>
            </w:r>
            <w:r w:rsidRPr="008B412A">
              <w:rPr>
                <w:rFonts w:hint="cs"/>
                <w:spacing w:val="-4"/>
                <w:sz w:val="20"/>
                <w:szCs w:val="20"/>
                <w:rtl/>
                <w:lang w:val="en-US"/>
              </w:rPr>
              <w:t>أعضاء اللجنة الدولية لتسجيل الترددات، أو غيرهم من ممثلي الاتحاد أو موظفيه المفوضين، بمن فيهم أولئك الذين هم في مهمة رسمية خارج مقر الاتحاد.</w:t>
            </w:r>
          </w:p>
        </w:tc>
        <w:tc>
          <w:tcPr>
            <w:tcW w:w="2047" w:type="dxa"/>
            <w:tcMar>
              <w:left w:w="85" w:type="dxa"/>
              <w:right w:w="85" w:type="dxa"/>
            </w:tcMar>
          </w:tcPr>
          <w:p w14:paraId="2220D9B4" w14:textId="4E549366" w:rsidR="0032163F" w:rsidRPr="008B412A" w:rsidRDefault="00FC442B" w:rsidP="00072BB7">
            <w:pPr>
              <w:pStyle w:val="Tabletexte"/>
              <w:jc w:val="left"/>
            </w:pPr>
            <w:r w:rsidRPr="008B412A">
              <w:rPr>
                <w:rFonts w:hint="cs"/>
                <w:rtl/>
                <w:lang w:val="en-US" w:bidi="ar-EG"/>
              </w:rPr>
              <w:t>تسمح المادة بتوفير خدمات الاتصالات الدولية.</w:t>
            </w:r>
          </w:p>
        </w:tc>
        <w:tc>
          <w:tcPr>
            <w:tcW w:w="2047" w:type="dxa"/>
            <w:tcMar>
              <w:left w:w="85" w:type="dxa"/>
              <w:right w:w="85" w:type="dxa"/>
            </w:tcMar>
          </w:tcPr>
          <w:p w14:paraId="4FA60D3E" w14:textId="09EA531F" w:rsidR="0032163F" w:rsidRPr="008B412A" w:rsidRDefault="00FC442B" w:rsidP="00072BB7">
            <w:pPr>
              <w:pStyle w:val="Tabletexte"/>
              <w:jc w:val="left"/>
            </w:pPr>
            <w:r w:rsidRPr="008B412A">
              <w:rPr>
                <w:rFonts w:hint="cs"/>
                <w:rtl/>
                <w:lang w:val="en-US" w:bidi="ar-EG"/>
              </w:rPr>
              <w:t>يتسم بالمرونة</w:t>
            </w:r>
            <w:r w:rsidR="005F06C9">
              <w:rPr>
                <w:rFonts w:hint="cs"/>
                <w:rtl/>
                <w:lang w:val="en-US" w:bidi="ar-EG"/>
              </w:rPr>
              <w:t>.</w:t>
            </w:r>
          </w:p>
        </w:tc>
        <w:tc>
          <w:tcPr>
            <w:tcW w:w="1308" w:type="dxa"/>
            <w:tcMar>
              <w:left w:w="85" w:type="dxa"/>
              <w:right w:w="85" w:type="dxa"/>
            </w:tcMar>
          </w:tcPr>
          <w:p w14:paraId="0A523149" w14:textId="132FA18A" w:rsidR="0032163F" w:rsidRPr="008B412A" w:rsidRDefault="00FC442B" w:rsidP="00072BB7">
            <w:pPr>
              <w:pStyle w:val="Tabletexte"/>
              <w:jc w:val="left"/>
              <w:rPr>
                <w:b/>
                <w:bCs/>
              </w:rPr>
            </w:pPr>
            <w:r w:rsidRPr="008B412A">
              <w:rPr>
                <w:rFonts w:hint="cs"/>
                <w:b/>
                <w:bCs/>
                <w:rtl/>
                <w:lang w:val="en-US" w:bidi="ar-EG"/>
              </w:rPr>
              <w:t>لا تغيير</w:t>
            </w:r>
            <w:r w:rsidR="003E5038">
              <w:rPr>
                <w:rFonts w:hint="cs"/>
                <w:b/>
                <w:bCs/>
                <w:rtl/>
              </w:rPr>
              <w:t>.</w:t>
            </w:r>
          </w:p>
        </w:tc>
      </w:tr>
      <w:tr w:rsidR="0032163F" w:rsidRPr="008B412A" w14:paraId="57A02820" w14:textId="77777777" w:rsidTr="00232219">
        <w:trPr>
          <w:jc w:val="center"/>
        </w:trPr>
        <w:tc>
          <w:tcPr>
            <w:tcW w:w="909" w:type="dxa"/>
            <w:tcMar>
              <w:left w:w="85" w:type="dxa"/>
              <w:right w:w="85" w:type="dxa"/>
            </w:tcMar>
          </w:tcPr>
          <w:p w14:paraId="362B1601" w14:textId="4FAC15C6" w:rsidR="0032163F" w:rsidRPr="008B412A" w:rsidRDefault="00C632EA" w:rsidP="0032163F">
            <w:pPr>
              <w:pStyle w:val="Tabletexte"/>
            </w:pPr>
            <w:r w:rsidRPr="008B412A">
              <w:rPr>
                <w:rFonts w:hint="cs"/>
                <w:b/>
                <w:bCs/>
                <w:rtl/>
                <w:lang w:bidi="ar-SA"/>
              </w:rPr>
              <w:t>الم</w:t>
            </w:r>
            <w:bookmarkStart w:id="9" w:name="_GoBack"/>
            <w:bookmarkEnd w:id="9"/>
            <w:r w:rsidRPr="008B412A">
              <w:rPr>
                <w:rFonts w:hint="cs"/>
                <w:b/>
                <w:bCs/>
                <w:rtl/>
                <w:lang w:bidi="ar-SA"/>
              </w:rPr>
              <w:t xml:space="preserve">ادة </w:t>
            </w:r>
            <w:r w:rsidRPr="008B412A">
              <w:rPr>
                <w:b/>
                <w:bCs/>
                <w:lang w:val="en-US"/>
              </w:rPr>
              <w:t>2</w:t>
            </w:r>
          </w:p>
        </w:tc>
        <w:tc>
          <w:tcPr>
            <w:tcW w:w="2104" w:type="dxa"/>
            <w:tcMar>
              <w:left w:w="85" w:type="dxa"/>
              <w:right w:w="85" w:type="dxa"/>
            </w:tcMar>
          </w:tcPr>
          <w:p w14:paraId="1BFA186C" w14:textId="2F8C1F1D" w:rsidR="0032163F" w:rsidRPr="008B412A" w:rsidRDefault="0032163F" w:rsidP="00072BB7">
            <w:pPr>
              <w:pStyle w:val="Tabletexte"/>
              <w:jc w:val="left"/>
              <w:rPr>
                <w:lang w:val="en-US"/>
              </w:rPr>
            </w:pPr>
            <w:r w:rsidRPr="008B412A">
              <w:rPr>
                <w:lang w:val="en-US"/>
              </w:rPr>
              <w:t>6.2</w:t>
            </w:r>
            <w:r w:rsidR="002F554D">
              <w:rPr>
                <w:rtl/>
                <w:lang w:val="en-US" w:bidi="ar-EG"/>
              </w:rPr>
              <w:tab/>
            </w:r>
            <w:r w:rsidRPr="008B412A">
              <w:rPr>
                <w:rFonts w:hint="cs"/>
                <w:rtl/>
                <w:lang w:val="en-US" w:bidi="ar-EG"/>
              </w:rPr>
              <w:t>طريق دولي: مجموعة الوسائل والمنشآت التقنية الواقعة في بلدان مختلفة والمستخدمة لتسيير حركة الاتصالات بين مركزين أو</w:t>
            </w:r>
            <w:r w:rsidR="0077401E">
              <w:rPr>
                <w:rFonts w:hint="eastAsia"/>
                <w:rtl/>
                <w:lang w:val="en-US" w:bidi="ar-EG"/>
              </w:rPr>
              <w:t> </w:t>
            </w:r>
            <w:r w:rsidRPr="008B412A">
              <w:rPr>
                <w:rFonts w:hint="cs"/>
                <w:rtl/>
                <w:lang w:val="en-US" w:bidi="ar-EG"/>
              </w:rPr>
              <w:t xml:space="preserve">مكتبين </w:t>
            </w:r>
            <w:proofErr w:type="spellStart"/>
            <w:r w:rsidRPr="008B412A">
              <w:rPr>
                <w:rFonts w:hint="cs"/>
                <w:rtl/>
                <w:lang w:val="en-US" w:bidi="ar-EG"/>
              </w:rPr>
              <w:t>انتهائيين</w:t>
            </w:r>
            <w:proofErr w:type="spellEnd"/>
            <w:r w:rsidRPr="008B412A">
              <w:rPr>
                <w:rFonts w:hint="cs"/>
                <w:rtl/>
                <w:lang w:val="en-US" w:bidi="ar-EG"/>
              </w:rPr>
              <w:t xml:space="preserve"> دوليين للاتصالات.</w:t>
            </w:r>
          </w:p>
        </w:tc>
        <w:tc>
          <w:tcPr>
            <w:tcW w:w="2104" w:type="dxa"/>
            <w:tcMar>
              <w:left w:w="85" w:type="dxa"/>
              <w:right w:w="85" w:type="dxa"/>
            </w:tcMar>
          </w:tcPr>
          <w:p w14:paraId="4218E059" w14:textId="152D349A" w:rsidR="0032163F" w:rsidRPr="008B412A" w:rsidRDefault="00126945" w:rsidP="00072BB7">
            <w:pPr>
              <w:pStyle w:val="Tabletexte"/>
              <w:jc w:val="left"/>
              <w:rPr>
                <w:lang w:val="en-US"/>
              </w:rPr>
            </w:pPr>
            <w:r w:rsidRPr="008B412A">
              <w:rPr>
                <w:lang w:val="en-US"/>
              </w:rPr>
              <w:t>6.2</w:t>
            </w:r>
            <w:r>
              <w:rPr>
                <w:lang w:val="en-US"/>
              </w:rPr>
              <w:tab/>
            </w:r>
            <w:r w:rsidR="00240C1D" w:rsidRPr="008B412A">
              <w:rPr>
                <w:rFonts w:hint="cs"/>
                <w:rtl/>
                <w:lang w:val="en-US" w:bidi="ar-EG"/>
              </w:rPr>
              <w:t>طريق دولي: مجموعة الوسائل والمنشآت التقنية الواقعة في بلدان مختلفة والمستخدمة لتسيير حركة الاتصالات بين مركزين أو</w:t>
            </w:r>
            <w:r w:rsidR="0077401E">
              <w:rPr>
                <w:rFonts w:hint="eastAsia"/>
                <w:rtl/>
                <w:lang w:val="en-US" w:bidi="ar-EG"/>
              </w:rPr>
              <w:t> </w:t>
            </w:r>
            <w:r w:rsidR="00240C1D" w:rsidRPr="008B412A">
              <w:rPr>
                <w:rFonts w:hint="cs"/>
                <w:rtl/>
                <w:lang w:val="en-US" w:bidi="ar-EG"/>
              </w:rPr>
              <w:t xml:space="preserve">مكتبين </w:t>
            </w:r>
            <w:proofErr w:type="spellStart"/>
            <w:r w:rsidR="00240C1D" w:rsidRPr="008B412A">
              <w:rPr>
                <w:rFonts w:hint="cs"/>
                <w:rtl/>
                <w:lang w:val="en-US" w:bidi="ar-EG"/>
              </w:rPr>
              <w:t>انتهائيين</w:t>
            </w:r>
            <w:proofErr w:type="spellEnd"/>
            <w:r w:rsidR="00240C1D" w:rsidRPr="008B412A">
              <w:rPr>
                <w:rFonts w:hint="cs"/>
                <w:rtl/>
                <w:lang w:val="en-US" w:bidi="ar-EG"/>
              </w:rPr>
              <w:t xml:space="preserve"> دوليين للاتصالات.</w:t>
            </w:r>
          </w:p>
        </w:tc>
        <w:tc>
          <w:tcPr>
            <w:tcW w:w="2047" w:type="dxa"/>
            <w:tcMar>
              <w:left w:w="85" w:type="dxa"/>
              <w:right w:w="85" w:type="dxa"/>
            </w:tcMar>
          </w:tcPr>
          <w:p w14:paraId="3A764FF5" w14:textId="6451EC40" w:rsidR="0032163F" w:rsidRPr="008B412A" w:rsidRDefault="00611649" w:rsidP="00072BB7">
            <w:pPr>
              <w:pStyle w:val="Tabletexte"/>
              <w:jc w:val="left"/>
            </w:pPr>
            <w:r w:rsidRPr="008B412A">
              <w:rPr>
                <w:rFonts w:hint="cs"/>
                <w:rtl/>
                <w:lang w:val="en-US" w:bidi="ar-EG"/>
              </w:rPr>
              <w:t>تفي المادة بالتعريف الحالي للمسيرات الدولية.</w:t>
            </w:r>
          </w:p>
        </w:tc>
        <w:tc>
          <w:tcPr>
            <w:tcW w:w="2047" w:type="dxa"/>
            <w:tcMar>
              <w:left w:w="85" w:type="dxa"/>
              <w:right w:w="85" w:type="dxa"/>
            </w:tcMar>
          </w:tcPr>
          <w:p w14:paraId="0760EBAC" w14:textId="0E88232D" w:rsidR="0032163F" w:rsidRPr="008B412A" w:rsidRDefault="00E20975" w:rsidP="00072BB7">
            <w:pPr>
              <w:pStyle w:val="Tabletexte"/>
              <w:jc w:val="left"/>
            </w:pPr>
            <w:r w:rsidRPr="008B412A">
              <w:rPr>
                <w:rFonts w:hint="cs"/>
                <w:rtl/>
                <w:lang w:val="en-US" w:bidi="ar-EG"/>
              </w:rPr>
              <w:t>تغطي المادة التعريف المستقبلي للمسيرات الدولية.</w:t>
            </w:r>
          </w:p>
        </w:tc>
        <w:tc>
          <w:tcPr>
            <w:tcW w:w="1308" w:type="dxa"/>
            <w:tcMar>
              <w:left w:w="85" w:type="dxa"/>
              <w:right w:w="85" w:type="dxa"/>
            </w:tcMar>
          </w:tcPr>
          <w:p w14:paraId="5A4657B9" w14:textId="2554E4FB" w:rsidR="0032163F" w:rsidRPr="008B412A" w:rsidRDefault="00E2097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199114D1" w14:textId="77777777" w:rsidTr="00232219">
        <w:trPr>
          <w:jc w:val="center"/>
        </w:trPr>
        <w:tc>
          <w:tcPr>
            <w:tcW w:w="909" w:type="dxa"/>
            <w:shd w:val="clear" w:color="auto" w:fill="auto"/>
            <w:tcMar>
              <w:left w:w="85" w:type="dxa"/>
              <w:right w:w="85" w:type="dxa"/>
            </w:tcMar>
          </w:tcPr>
          <w:p w14:paraId="73D0E2EE" w14:textId="17CC2A4B" w:rsidR="0032163F" w:rsidRPr="008B412A" w:rsidRDefault="00C632EA" w:rsidP="00EA2CD1">
            <w:pPr>
              <w:pStyle w:val="Tabletexte"/>
              <w:keepNext/>
              <w:keepLines/>
            </w:pPr>
            <w:r w:rsidRPr="008B412A">
              <w:rPr>
                <w:rFonts w:hint="cs"/>
                <w:b/>
                <w:bCs/>
                <w:rtl/>
                <w:lang w:bidi="ar-SA"/>
              </w:rPr>
              <w:lastRenderedPageBreak/>
              <w:t xml:space="preserve">المادة </w:t>
            </w:r>
            <w:r w:rsidRPr="008B412A">
              <w:rPr>
                <w:b/>
                <w:bCs/>
                <w:lang w:val="en-US"/>
              </w:rPr>
              <w:t>2</w:t>
            </w:r>
          </w:p>
        </w:tc>
        <w:tc>
          <w:tcPr>
            <w:tcW w:w="2104" w:type="dxa"/>
            <w:shd w:val="clear" w:color="auto" w:fill="auto"/>
            <w:tcMar>
              <w:left w:w="85" w:type="dxa"/>
              <w:right w:w="85" w:type="dxa"/>
            </w:tcMar>
          </w:tcPr>
          <w:p w14:paraId="1F13A061" w14:textId="394B20A1" w:rsidR="0032163F" w:rsidRPr="008B412A" w:rsidRDefault="0032163F" w:rsidP="00EA2CD1">
            <w:pPr>
              <w:pStyle w:val="Tabletexte"/>
              <w:keepNext/>
              <w:keepLines/>
              <w:jc w:val="left"/>
              <w:rPr>
                <w:lang w:val="en-US" w:bidi="ar-EG"/>
              </w:rPr>
            </w:pPr>
            <w:r w:rsidRPr="008B412A">
              <w:rPr>
                <w:lang w:val="en-US"/>
              </w:rPr>
              <w:t>7.2</w:t>
            </w:r>
            <w:r w:rsidR="002F554D">
              <w:rPr>
                <w:rtl/>
                <w:lang w:val="en-US" w:bidi="ar-EG"/>
              </w:rPr>
              <w:tab/>
            </w:r>
            <w:r w:rsidRPr="008B412A">
              <w:rPr>
                <w:rFonts w:hint="cs"/>
                <w:rtl/>
                <w:lang w:val="en-US" w:bidi="ar-EG"/>
              </w:rPr>
              <w:t xml:space="preserve">علاقة: تبادل للحركة بين بلدين </w:t>
            </w:r>
            <w:proofErr w:type="spellStart"/>
            <w:r w:rsidRPr="008B412A">
              <w:rPr>
                <w:rFonts w:hint="cs"/>
                <w:rtl/>
                <w:lang w:val="en-US" w:bidi="ar-EG"/>
              </w:rPr>
              <w:t>انتهائيين</w:t>
            </w:r>
            <w:proofErr w:type="spellEnd"/>
            <w:r w:rsidRPr="008B412A">
              <w:rPr>
                <w:rFonts w:hint="cs"/>
                <w:rtl/>
                <w:lang w:val="en-US" w:bidi="ar-EG"/>
              </w:rPr>
              <w:t xml:space="preserve"> يتعلق دائماً بخدمة محددة، عندما يوجد بين وكالات التشغيل المرخص لها التابعة</w:t>
            </w:r>
            <w:r w:rsidRPr="008B412A">
              <w:rPr>
                <w:rFonts w:hint="eastAsia"/>
                <w:rtl/>
                <w:lang w:val="en-US" w:bidi="ar-EG"/>
              </w:rPr>
              <w:t> </w:t>
            </w:r>
            <w:r w:rsidRPr="008B412A">
              <w:rPr>
                <w:rFonts w:hint="cs"/>
                <w:rtl/>
                <w:lang w:val="en-US" w:bidi="ar-EG"/>
              </w:rPr>
              <w:t>لهما:</w:t>
            </w:r>
          </w:p>
        </w:tc>
        <w:tc>
          <w:tcPr>
            <w:tcW w:w="2104" w:type="dxa"/>
            <w:shd w:val="clear" w:color="auto" w:fill="auto"/>
            <w:tcMar>
              <w:left w:w="85" w:type="dxa"/>
              <w:right w:w="85" w:type="dxa"/>
            </w:tcMar>
          </w:tcPr>
          <w:p w14:paraId="43BF9BAB" w14:textId="485FCD41" w:rsidR="0032163F" w:rsidRPr="00DE5329" w:rsidRDefault="0032163F" w:rsidP="00EA2CD1">
            <w:pPr>
              <w:keepNext/>
              <w:keepLines/>
              <w:spacing w:line="180" w:lineRule="auto"/>
              <w:jc w:val="left"/>
              <w:rPr>
                <w:sz w:val="20"/>
                <w:szCs w:val="20"/>
                <w:lang w:bidi="ar-EG"/>
              </w:rPr>
            </w:pPr>
            <w:r w:rsidRPr="008B412A">
              <w:rPr>
                <w:sz w:val="20"/>
                <w:szCs w:val="20"/>
                <w:lang w:val="en-US"/>
              </w:rPr>
              <w:t>7.2</w:t>
            </w:r>
            <w:r w:rsidR="002F554D">
              <w:rPr>
                <w:sz w:val="20"/>
                <w:szCs w:val="20"/>
                <w:rtl/>
                <w:lang w:val="en-US" w:bidi="ar-EG"/>
              </w:rPr>
              <w:tab/>
            </w:r>
            <w:r w:rsidRPr="008B412A">
              <w:rPr>
                <w:rFonts w:hint="cs"/>
                <w:sz w:val="20"/>
                <w:szCs w:val="20"/>
                <w:rtl/>
                <w:lang w:bidi="ar-EG"/>
              </w:rPr>
              <w:t xml:space="preserve">علاقة: تبادل للحركة بين بلدين </w:t>
            </w:r>
            <w:proofErr w:type="spellStart"/>
            <w:r w:rsidRPr="008B412A">
              <w:rPr>
                <w:rFonts w:hint="cs"/>
                <w:sz w:val="20"/>
                <w:szCs w:val="20"/>
                <w:rtl/>
                <w:lang w:bidi="ar-EG"/>
              </w:rPr>
              <w:t>انتهائيين</w:t>
            </w:r>
            <w:proofErr w:type="spellEnd"/>
            <w:r w:rsidRPr="008B412A">
              <w:rPr>
                <w:rFonts w:hint="cs"/>
                <w:sz w:val="20"/>
                <w:szCs w:val="20"/>
                <w:rtl/>
                <w:lang w:bidi="ar-EG"/>
              </w:rPr>
              <w:t xml:space="preserve"> يتعلق دائماً بخدمة محددة، عندما يوجد بين إدارتيهما</w:t>
            </w:r>
            <w:r w:rsidR="00240C1D" w:rsidRPr="008B412A">
              <w:rPr>
                <w:rFonts w:hint="cs"/>
                <w:sz w:val="20"/>
                <w:szCs w:val="20"/>
                <w:rtl/>
                <w:lang w:bidi="ar-EG"/>
              </w:rPr>
              <w:t>*</w:t>
            </w:r>
            <w:r w:rsidRPr="008B412A">
              <w:rPr>
                <w:rFonts w:hint="cs"/>
                <w:sz w:val="20"/>
                <w:szCs w:val="20"/>
                <w:rtl/>
                <w:lang w:bidi="ar-EG"/>
              </w:rPr>
              <w:t>:</w:t>
            </w:r>
          </w:p>
        </w:tc>
        <w:tc>
          <w:tcPr>
            <w:tcW w:w="2047" w:type="dxa"/>
            <w:shd w:val="clear" w:color="auto" w:fill="auto"/>
            <w:tcMar>
              <w:left w:w="85" w:type="dxa"/>
              <w:right w:w="85" w:type="dxa"/>
            </w:tcMar>
          </w:tcPr>
          <w:p w14:paraId="79C219E2" w14:textId="521BBC47" w:rsidR="0032163F" w:rsidRPr="008B412A" w:rsidRDefault="00E20975" w:rsidP="00EA2CD1">
            <w:pPr>
              <w:pStyle w:val="Tabletexte"/>
              <w:keepNext/>
              <w:keepLines/>
              <w:jc w:val="left"/>
            </w:pPr>
            <w:r w:rsidRPr="008B412A">
              <w:rPr>
                <w:rFonts w:hint="cs"/>
                <w:rtl/>
                <w:lang w:val="en-US" w:bidi="ar-EG"/>
              </w:rPr>
              <w:t>قابل للتطبيق</w:t>
            </w:r>
            <w:r w:rsidR="009453F3">
              <w:rPr>
                <w:rFonts w:hint="cs"/>
                <w:rtl/>
                <w:lang w:val="en-US" w:bidi="ar-EG"/>
              </w:rPr>
              <w:t>.</w:t>
            </w:r>
          </w:p>
        </w:tc>
        <w:tc>
          <w:tcPr>
            <w:tcW w:w="2047" w:type="dxa"/>
            <w:shd w:val="clear" w:color="auto" w:fill="auto"/>
            <w:tcMar>
              <w:left w:w="85" w:type="dxa"/>
              <w:right w:w="85" w:type="dxa"/>
            </w:tcMar>
          </w:tcPr>
          <w:p w14:paraId="79337404" w14:textId="4A79E77D" w:rsidR="0032163F" w:rsidRPr="008B412A" w:rsidRDefault="00E20975" w:rsidP="00EA2CD1">
            <w:pPr>
              <w:pStyle w:val="Tabletexte"/>
              <w:keepNext/>
              <w:keepLines/>
              <w:jc w:val="left"/>
            </w:pPr>
            <w:r w:rsidRPr="008B412A">
              <w:rPr>
                <w:rFonts w:hint="cs"/>
                <w:rtl/>
                <w:lang w:val="en-US" w:bidi="ar-EG"/>
              </w:rPr>
              <w:t>يتسم بالمرونة</w:t>
            </w:r>
            <w:r w:rsidR="002E55CF">
              <w:rPr>
                <w:rFonts w:hint="cs"/>
                <w:rtl/>
              </w:rPr>
              <w:t>.</w:t>
            </w:r>
          </w:p>
        </w:tc>
        <w:tc>
          <w:tcPr>
            <w:tcW w:w="1308" w:type="dxa"/>
            <w:shd w:val="clear" w:color="auto" w:fill="auto"/>
            <w:tcMar>
              <w:left w:w="85" w:type="dxa"/>
              <w:right w:w="85" w:type="dxa"/>
            </w:tcMar>
          </w:tcPr>
          <w:p w14:paraId="24E252D9" w14:textId="44E12D5A" w:rsidR="0032163F" w:rsidRPr="008B412A" w:rsidRDefault="00E20975" w:rsidP="00EA2CD1">
            <w:pPr>
              <w:pStyle w:val="Tabletexte"/>
              <w:keepNext/>
              <w:keepLines/>
              <w:jc w:val="left"/>
              <w:rPr>
                <w:b/>
                <w:bCs/>
              </w:rPr>
            </w:pPr>
            <w:r w:rsidRPr="008B412A">
              <w:rPr>
                <w:rFonts w:hint="cs"/>
                <w:b/>
                <w:bCs/>
                <w:rtl/>
                <w:lang w:val="en-US" w:bidi="ar-EG"/>
              </w:rPr>
              <w:t>لا تغيير</w:t>
            </w:r>
            <w:r w:rsidR="003E5038">
              <w:rPr>
                <w:rFonts w:hint="cs"/>
                <w:b/>
                <w:bCs/>
                <w:rtl/>
                <w:lang w:val="en-US" w:bidi="ar-EG"/>
              </w:rPr>
              <w:t>.</w:t>
            </w:r>
          </w:p>
        </w:tc>
      </w:tr>
      <w:tr w:rsidR="0032163F" w:rsidRPr="008B412A" w14:paraId="730751F8" w14:textId="77777777" w:rsidTr="00232219">
        <w:trPr>
          <w:jc w:val="center"/>
        </w:trPr>
        <w:tc>
          <w:tcPr>
            <w:tcW w:w="909" w:type="dxa"/>
            <w:tcMar>
              <w:left w:w="85" w:type="dxa"/>
              <w:right w:w="85" w:type="dxa"/>
            </w:tcMar>
          </w:tcPr>
          <w:p w14:paraId="43AC1C54" w14:textId="16D59EFB" w:rsidR="0032163F" w:rsidRPr="008B412A" w:rsidRDefault="0032163F" w:rsidP="0032163F">
            <w:pPr>
              <w:pStyle w:val="Tabletexte"/>
            </w:pPr>
          </w:p>
        </w:tc>
        <w:tc>
          <w:tcPr>
            <w:tcW w:w="2104" w:type="dxa"/>
            <w:tcMar>
              <w:left w:w="85" w:type="dxa"/>
              <w:right w:w="85" w:type="dxa"/>
            </w:tcMar>
          </w:tcPr>
          <w:p w14:paraId="0AD54213" w14:textId="7B858276" w:rsidR="0032163F" w:rsidRPr="008B412A" w:rsidRDefault="0032163F" w:rsidP="00072BB7">
            <w:pPr>
              <w:pStyle w:val="Tabletexte"/>
              <w:keepNext/>
              <w:keepLines/>
              <w:jc w:val="left"/>
              <w:rPr>
                <w:rtl/>
                <w:lang w:val="en-US" w:bidi="ar-EG"/>
              </w:rPr>
            </w:pPr>
            <w:r w:rsidRPr="008B412A">
              <w:rPr>
                <w:lang w:val="en-US"/>
              </w:rPr>
              <w:t>7.2</w:t>
            </w:r>
            <w:r w:rsidRPr="008B412A">
              <w:rPr>
                <w:rFonts w:hint="cs"/>
                <w:rtl/>
                <w:lang w:val="en-US" w:bidi="ar-EG"/>
              </w:rPr>
              <w:t xml:space="preserve"> أ)</w:t>
            </w:r>
            <w:r w:rsidR="002F554D">
              <w:rPr>
                <w:lang w:val="en-US" w:bidi="ar-EG"/>
              </w:rPr>
              <w:tab/>
            </w:r>
            <w:r w:rsidRPr="008B412A">
              <w:rPr>
                <w:rFonts w:hint="cs"/>
                <w:rtl/>
                <w:lang w:val="en-US" w:bidi="ar-EG"/>
              </w:rPr>
              <w:t>وسيلة لتبادل حركة هذه الخدمة المحددة:</w:t>
            </w:r>
          </w:p>
          <w:p w14:paraId="325481A9" w14:textId="005C5CC0" w:rsidR="0032163F" w:rsidRPr="008B412A" w:rsidRDefault="0032163F" w:rsidP="002F554D">
            <w:pPr>
              <w:pStyle w:val="Tabletexte"/>
              <w:keepNext/>
              <w:keepLines/>
              <w:tabs>
                <w:tab w:val="clear" w:pos="794"/>
              </w:tabs>
              <w:jc w:val="left"/>
              <w:rPr>
                <w:rtl/>
                <w:lang w:val="en-US" w:bidi="ar-EG"/>
              </w:rPr>
            </w:pPr>
            <w:r w:rsidRPr="008B412A">
              <w:rPr>
                <w:rFonts w:hint="cs"/>
                <w:rtl/>
                <w:lang w:val="en-US" w:bidi="ar-EG"/>
              </w:rPr>
              <w:t>-</w:t>
            </w:r>
            <w:r w:rsidR="002F554D">
              <w:rPr>
                <w:rtl/>
                <w:lang w:val="en-US"/>
              </w:rPr>
              <w:tab/>
            </w:r>
            <w:r w:rsidRPr="008B412A">
              <w:rPr>
                <w:rFonts w:hint="cs"/>
                <w:rtl/>
                <w:lang w:val="en-US" w:bidi="ar-EG"/>
              </w:rPr>
              <w:t>بدارات مباشرة (علاقة مباشرة)</w:t>
            </w:r>
            <w:r w:rsidR="00804A56">
              <w:rPr>
                <w:rFonts w:hint="cs"/>
                <w:rtl/>
                <w:lang w:val="en-US" w:bidi="ar-EG"/>
              </w:rPr>
              <w:t>؛</w:t>
            </w:r>
          </w:p>
          <w:p w14:paraId="3CC79C94" w14:textId="7E82C954" w:rsidR="0032163F" w:rsidRPr="008B412A" w:rsidRDefault="0032163F" w:rsidP="00072BB7">
            <w:pPr>
              <w:pStyle w:val="Tabletexte"/>
              <w:keepNext/>
              <w:keepLines/>
              <w:jc w:val="left"/>
              <w:rPr>
                <w:rtl/>
                <w:lang w:bidi="ar-EG"/>
              </w:rPr>
            </w:pPr>
            <w:r w:rsidRPr="008B412A">
              <w:rPr>
                <w:rFonts w:hint="cs"/>
                <w:rtl/>
                <w:lang w:val="en-US" w:bidi="ar-EG"/>
              </w:rPr>
              <w:t>-</w:t>
            </w:r>
            <w:r w:rsidR="008E31F5">
              <w:rPr>
                <w:rtl/>
                <w:lang w:val="en-US"/>
              </w:rPr>
              <w:tab/>
            </w:r>
            <w:r w:rsidRPr="008B412A">
              <w:rPr>
                <w:rFonts w:hint="cs"/>
                <w:rtl/>
                <w:lang w:val="en-US" w:bidi="ar-EG"/>
              </w:rPr>
              <w:t>أو بواسطة نقطة عبور في</w:t>
            </w:r>
            <w:r w:rsidR="002F554D">
              <w:rPr>
                <w:rFonts w:hint="eastAsia"/>
                <w:rtl/>
                <w:lang w:val="en-US" w:bidi="ar-EG"/>
              </w:rPr>
              <w:t> </w:t>
            </w:r>
            <w:r w:rsidRPr="008B412A">
              <w:rPr>
                <w:rFonts w:hint="cs"/>
                <w:rtl/>
                <w:lang w:val="en-US" w:bidi="ar-EG"/>
              </w:rPr>
              <w:t>بلد ثالث (علاقة غير</w:t>
            </w:r>
            <w:r w:rsidR="002F554D">
              <w:rPr>
                <w:rFonts w:hint="eastAsia"/>
                <w:rtl/>
                <w:lang w:val="en-US" w:bidi="ar-EG"/>
              </w:rPr>
              <w:t> </w:t>
            </w:r>
            <w:r w:rsidRPr="008B412A">
              <w:rPr>
                <w:rFonts w:hint="cs"/>
                <w:rtl/>
                <w:lang w:val="en-US" w:bidi="ar-EG"/>
              </w:rPr>
              <w:t>مباشرة)</w:t>
            </w:r>
            <w:r w:rsidR="00804A56">
              <w:rPr>
                <w:rFonts w:hint="cs"/>
                <w:rtl/>
                <w:lang w:val="en-US" w:bidi="ar-EG"/>
              </w:rPr>
              <w:t>؛</w:t>
            </w:r>
          </w:p>
        </w:tc>
        <w:tc>
          <w:tcPr>
            <w:tcW w:w="2104" w:type="dxa"/>
            <w:tcMar>
              <w:left w:w="85" w:type="dxa"/>
              <w:right w:w="85" w:type="dxa"/>
            </w:tcMar>
          </w:tcPr>
          <w:p w14:paraId="5E3FBDE1" w14:textId="0F2CDB95" w:rsidR="005D4402" w:rsidRPr="008B412A" w:rsidRDefault="0032163F" w:rsidP="00072BB7">
            <w:pPr>
              <w:pStyle w:val="Tabletexte"/>
              <w:jc w:val="left"/>
              <w:rPr>
                <w:rtl/>
                <w:lang w:val="en-US" w:bidi="ar-EG"/>
              </w:rPr>
            </w:pPr>
            <w:r w:rsidRPr="008B412A">
              <w:rPr>
                <w:lang w:val="en-US"/>
              </w:rPr>
              <w:t>7.2</w:t>
            </w:r>
            <w:r w:rsidR="00DE5329">
              <w:rPr>
                <w:rFonts w:hint="cs"/>
                <w:rtl/>
                <w:lang w:val="en-US"/>
              </w:rPr>
              <w:t>.</w:t>
            </w:r>
            <w:r w:rsidRPr="008B412A">
              <w:rPr>
                <w:rFonts w:hint="cs"/>
                <w:rtl/>
                <w:lang w:val="en-US" w:bidi="ar-EG"/>
              </w:rPr>
              <w:t>أ)</w:t>
            </w:r>
            <w:r w:rsidR="002F554D">
              <w:rPr>
                <w:lang w:val="en-US" w:bidi="ar-EG"/>
              </w:rPr>
              <w:tab/>
            </w:r>
            <w:r w:rsidRPr="008B412A">
              <w:rPr>
                <w:rFonts w:hint="cs"/>
                <w:rtl/>
                <w:lang w:val="en-US" w:bidi="ar-EG"/>
              </w:rPr>
              <w:t xml:space="preserve">وسيلة لتبادل حركة هذه الخدمة المحددة: </w:t>
            </w:r>
          </w:p>
          <w:p w14:paraId="2DDF2E9F" w14:textId="3B2B4F29" w:rsidR="0032163F" w:rsidRPr="008B412A" w:rsidRDefault="0032163F" w:rsidP="002F554D">
            <w:pPr>
              <w:pStyle w:val="Tabletexte"/>
              <w:tabs>
                <w:tab w:val="clear" w:pos="794"/>
              </w:tabs>
              <w:jc w:val="left"/>
              <w:rPr>
                <w:rtl/>
                <w:lang w:val="en-US" w:bidi="ar-EG"/>
              </w:rPr>
            </w:pPr>
            <w:r w:rsidRPr="008B412A">
              <w:rPr>
                <w:rFonts w:hint="cs"/>
                <w:rtl/>
                <w:lang w:val="en-US" w:bidi="ar-EG"/>
              </w:rPr>
              <w:t>-</w:t>
            </w:r>
            <w:r w:rsidR="002F554D">
              <w:rPr>
                <w:lang w:val="en-US" w:bidi="ar-EG"/>
              </w:rPr>
              <w:tab/>
            </w:r>
            <w:r w:rsidRPr="008B412A">
              <w:rPr>
                <w:rFonts w:hint="cs"/>
                <w:rtl/>
                <w:lang w:val="en-US" w:bidi="ar-EG"/>
              </w:rPr>
              <w:t>بدارات مباشرة (علاقة مباشرة)</w:t>
            </w:r>
            <w:r w:rsidR="00804A56">
              <w:rPr>
                <w:rFonts w:hint="cs"/>
                <w:rtl/>
                <w:lang w:val="en-US" w:bidi="ar-EG"/>
              </w:rPr>
              <w:t>؛</w:t>
            </w:r>
          </w:p>
          <w:p w14:paraId="50CEC057" w14:textId="22E081EB" w:rsidR="0032163F" w:rsidRPr="008B412A" w:rsidRDefault="0032163F" w:rsidP="00072BB7">
            <w:pPr>
              <w:pStyle w:val="Tabletexte"/>
              <w:jc w:val="left"/>
            </w:pPr>
            <w:r w:rsidRPr="008B412A">
              <w:rPr>
                <w:rFonts w:hint="cs"/>
                <w:rtl/>
                <w:lang w:bidi="ar-EG"/>
              </w:rPr>
              <w:t>-</w:t>
            </w:r>
            <w:r w:rsidR="002F554D">
              <w:rPr>
                <w:lang w:bidi="ar-EG"/>
              </w:rPr>
              <w:tab/>
            </w:r>
            <w:r w:rsidRPr="008B412A">
              <w:rPr>
                <w:rFonts w:hint="cs"/>
                <w:rtl/>
                <w:lang w:bidi="ar-EG"/>
              </w:rPr>
              <w:t>أو بواسطة نقطة عبور في</w:t>
            </w:r>
            <w:r w:rsidR="005D4402" w:rsidRPr="008B412A">
              <w:rPr>
                <w:rFonts w:hint="eastAsia"/>
                <w:rtl/>
                <w:lang w:bidi="ar-EG"/>
              </w:rPr>
              <w:t> </w:t>
            </w:r>
            <w:r w:rsidRPr="008B412A">
              <w:rPr>
                <w:rFonts w:hint="cs"/>
                <w:rtl/>
                <w:lang w:bidi="ar-EG"/>
              </w:rPr>
              <w:t>بلد ثالث (علاقة غير مباشرة)</w:t>
            </w:r>
            <w:r w:rsidR="00804A56">
              <w:rPr>
                <w:rFonts w:hint="cs"/>
                <w:rtl/>
                <w:lang w:bidi="ar-EG"/>
              </w:rPr>
              <w:t>؛</w:t>
            </w:r>
          </w:p>
        </w:tc>
        <w:tc>
          <w:tcPr>
            <w:tcW w:w="2047" w:type="dxa"/>
            <w:tcMar>
              <w:left w:w="85" w:type="dxa"/>
              <w:right w:w="85" w:type="dxa"/>
            </w:tcMar>
          </w:tcPr>
          <w:p w14:paraId="26B5BCFF" w14:textId="3A0C45CA" w:rsidR="0032163F" w:rsidRPr="008B412A" w:rsidRDefault="00E20975" w:rsidP="00072BB7">
            <w:pPr>
              <w:pStyle w:val="Tabletexte"/>
              <w:jc w:val="left"/>
            </w:pPr>
            <w:r w:rsidRPr="008B412A">
              <w:rPr>
                <w:rFonts w:hint="cs"/>
                <w:rtl/>
                <w:lang w:val="en-US" w:bidi="ar-EG"/>
              </w:rPr>
              <w:t>تفي المادة بالتعريف الحالي لتبادل الحركة.</w:t>
            </w:r>
          </w:p>
        </w:tc>
        <w:tc>
          <w:tcPr>
            <w:tcW w:w="2047" w:type="dxa"/>
            <w:tcMar>
              <w:left w:w="85" w:type="dxa"/>
              <w:right w:w="85" w:type="dxa"/>
            </w:tcMar>
          </w:tcPr>
          <w:p w14:paraId="252051FD" w14:textId="41B27D2D" w:rsidR="0032163F" w:rsidRPr="008B412A" w:rsidRDefault="00E20975" w:rsidP="00072BB7">
            <w:pPr>
              <w:pStyle w:val="Tabletexte"/>
              <w:jc w:val="left"/>
            </w:pPr>
            <w:r w:rsidRPr="008B412A">
              <w:rPr>
                <w:rFonts w:hint="cs"/>
                <w:rtl/>
                <w:lang w:val="en-US" w:bidi="ar-EG"/>
              </w:rPr>
              <w:t>يتسم بالمرونة</w:t>
            </w:r>
            <w:r w:rsidR="002E55CF">
              <w:rPr>
                <w:rFonts w:hint="cs"/>
                <w:rtl/>
                <w:lang w:val="en-US" w:bidi="ar-EG"/>
              </w:rPr>
              <w:t>.</w:t>
            </w:r>
          </w:p>
        </w:tc>
        <w:tc>
          <w:tcPr>
            <w:tcW w:w="1308" w:type="dxa"/>
            <w:tcMar>
              <w:left w:w="85" w:type="dxa"/>
              <w:right w:w="85" w:type="dxa"/>
            </w:tcMar>
          </w:tcPr>
          <w:p w14:paraId="63F61819" w14:textId="0D95AA11" w:rsidR="0032163F" w:rsidRPr="008B412A" w:rsidRDefault="00E20975" w:rsidP="00072BB7">
            <w:pPr>
              <w:pStyle w:val="Tabletexte"/>
              <w:keepNext/>
              <w:keepLines/>
              <w:jc w:val="left"/>
              <w:rPr>
                <w:b/>
                <w:bCs/>
              </w:rPr>
            </w:pPr>
            <w:r w:rsidRPr="008B412A">
              <w:rPr>
                <w:rFonts w:hint="cs"/>
                <w:b/>
                <w:bCs/>
                <w:rtl/>
                <w:lang w:val="en-US" w:bidi="ar-EG"/>
              </w:rPr>
              <w:t>لا تغيير</w:t>
            </w:r>
            <w:r w:rsidR="003E5038">
              <w:rPr>
                <w:rFonts w:hint="cs"/>
                <w:b/>
                <w:bCs/>
                <w:rtl/>
                <w:lang w:val="en-US" w:bidi="ar-EG"/>
              </w:rPr>
              <w:t>.</w:t>
            </w:r>
          </w:p>
        </w:tc>
      </w:tr>
      <w:tr w:rsidR="0032163F" w:rsidRPr="008B412A" w14:paraId="0A71CD93" w14:textId="77777777" w:rsidTr="00232219">
        <w:trPr>
          <w:jc w:val="center"/>
        </w:trPr>
        <w:tc>
          <w:tcPr>
            <w:tcW w:w="909" w:type="dxa"/>
            <w:tcMar>
              <w:left w:w="85" w:type="dxa"/>
              <w:right w:w="85" w:type="dxa"/>
            </w:tcMar>
          </w:tcPr>
          <w:p w14:paraId="1DFBE3D9" w14:textId="1C40C2E0" w:rsidR="0032163F" w:rsidRPr="008B412A" w:rsidRDefault="0032163F" w:rsidP="0032163F">
            <w:pPr>
              <w:pStyle w:val="Tabletexte"/>
            </w:pPr>
          </w:p>
        </w:tc>
        <w:tc>
          <w:tcPr>
            <w:tcW w:w="2104" w:type="dxa"/>
            <w:tcMar>
              <w:left w:w="85" w:type="dxa"/>
              <w:right w:w="85" w:type="dxa"/>
            </w:tcMar>
          </w:tcPr>
          <w:p w14:paraId="6360B7C6" w14:textId="26337E1F" w:rsidR="0032163F" w:rsidRPr="008B412A" w:rsidRDefault="0032163F" w:rsidP="00072BB7">
            <w:pPr>
              <w:pStyle w:val="Tabletexte"/>
              <w:jc w:val="left"/>
            </w:pPr>
            <w:r w:rsidRPr="008B412A">
              <w:rPr>
                <w:lang w:val="en-US"/>
              </w:rPr>
              <w:t>7.2</w:t>
            </w:r>
            <w:r w:rsidRPr="008B412A">
              <w:rPr>
                <w:rFonts w:hint="cs"/>
                <w:rtl/>
                <w:lang w:val="en-US" w:bidi="ar-EG"/>
              </w:rPr>
              <w:t xml:space="preserve"> ب)</w:t>
            </w:r>
            <w:r w:rsidR="002F554D">
              <w:rPr>
                <w:rtl/>
                <w:lang w:val="en-US" w:bidi="ar-EG"/>
              </w:rPr>
              <w:tab/>
            </w:r>
            <w:r w:rsidRPr="008B412A">
              <w:rPr>
                <w:rFonts w:hint="cs"/>
                <w:rtl/>
                <w:lang w:val="en-US" w:bidi="ar-EG"/>
              </w:rPr>
              <w:t>وتسوية الحسابات، عموماً.</w:t>
            </w:r>
          </w:p>
        </w:tc>
        <w:tc>
          <w:tcPr>
            <w:tcW w:w="2104" w:type="dxa"/>
            <w:tcMar>
              <w:left w:w="85" w:type="dxa"/>
              <w:right w:w="85" w:type="dxa"/>
            </w:tcMar>
          </w:tcPr>
          <w:p w14:paraId="10770CC3" w14:textId="158F7857" w:rsidR="0032163F" w:rsidRPr="008B412A" w:rsidRDefault="0032163F" w:rsidP="00072BB7">
            <w:pPr>
              <w:pStyle w:val="Tabletexte"/>
              <w:jc w:val="left"/>
            </w:pPr>
            <w:r w:rsidRPr="008B412A">
              <w:rPr>
                <w:lang w:val="en-US"/>
              </w:rPr>
              <w:t>7.2</w:t>
            </w:r>
            <w:r w:rsidR="00AB47C9" w:rsidRPr="008B412A">
              <w:rPr>
                <w:rFonts w:hint="cs"/>
                <w:rtl/>
                <w:lang w:val="en-US"/>
              </w:rPr>
              <w:t xml:space="preserve"> </w:t>
            </w:r>
            <w:r w:rsidRPr="008B412A">
              <w:rPr>
                <w:rFonts w:hint="cs"/>
                <w:rtl/>
                <w:lang w:val="en-US" w:bidi="ar-EG"/>
              </w:rPr>
              <w:t>ب)</w:t>
            </w:r>
            <w:r w:rsidR="002F554D">
              <w:rPr>
                <w:rtl/>
                <w:lang w:val="en-US" w:bidi="ar-EG"/>
              </w:rPr>
              <w:tab/>
            </w:r>
            <w:r w:rsidRPr="008B412A">
              <w:rPr>
                <w:rFonts w:hint="cs"/>
                <w:rtl/>
                <w:lang w:val="en-US" w:bidi="ar-EG"/>
              </w:rPr>
              <w:t>وعادةً، تصفية حسابات.</w:t>
            </w:r>
          </w:p>
        </w:tc>
        <w:tc>
          <w:tcPr>
            <w:tcW w:w="2047" w:type="dxa"/>
            <w:tcMar>
              <w:left w:w="85" w:type="dxa"/>
              <w:right w:w="85" w:type="dxa"/>
            </w:tcMar>
          </w:tcPr>
          <w:p w14:paraId="4231428C" w14:textId="292362AE" w:rsidR="0032163F" w:rsidRPr="008B412A" w:rsidRDefault="0032163F" w:rsidP="00AF0146">
            <w:pPr>
              <w:pStyle w:val="Tabletexte"/>
              <w:jc w:val="left"/>
            </w:pPr>
            <w:r w:rsidRPr="008B412A">
              <w:rPr>
                <w:rFonts w:hint="cs"/>
                <w:rtl/>
                <w:lang w:val="en-US" w:bidi="ar-EG"/>
              </w:rPr>
              <w:t>-</w:t>
            </w:r>
          </w:p>
        </w:tc>
        <w:tc>
          <w:tcPr>
            <w:tcW w:w="2047" w:type="dxa"/>
            <w:tcMar>
              <w:left w:w="85" w:type="dxa"/>
              <w:right w:w="85" w:type="dxa"/>
            </w:tcMar>
          </w:tcPr>
          <w:p w14:paraId="76D2C70D" w14:textId="49B0CD53" w:rsidR="0032163F" w:rsidRPr="008B412A" w:rsidRDefault="0032163F" w:rsidP="00AF0146">
            <w:pPr>
              <w:pStyle w:val="Tabletexte"/>
              <w:jc w:val="left"/>
            </w:pPr>
            <w:r w:rsidRPr="008B412A">
              <w:rPr>
                <w:rFonts w:hint="cs"/>
                <w:rtl/>
                <w:lang w:val="en-US" w:bidi="ar-EG"/>
              </w:rPr>
              <w:t>-</w:t>
            </w:r>
          </w:p>
        </w:tc>
        <w:tc>
          <w:tcPr>
            <w:tcW w:w="1308" w:type="dxa"/>
            <w:tcMar>
              <w:left w:w="85" w:type="dxa"/>
              <w:right w:w="85" w:type="dxa"/>
            </w:tcMar>
          </w:tcPr>
          <w:p w14:paraId="0F2B47E5" w14:textId="41AA15E2" w:rsidR="0032163F" w:rsidRPr="008B412A" w:rsidRDefault="00E2097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62BBA0C0" w14:textId="77777777" w:rsidTr="00232219">
        <w:trPr>
          <w:jc w:val="center"/>
        </w:trPr>
        <w:tc>
          <w:tcPr>
            <w:tcW w:w="909" w:type="dxa"/>
            <w:tcMar>
              <w:left w:w="85" w:type="dxa"/>
              <w:right w:w="85" w:type="dxa"/>
            </w:tcMar>
          </w:tcPr>
          <w:p w14:paraId="6DD8626D" w14:textId="7B80CDFC" w:rsidR="0032163F" w:rsidRPr="008B412A" w:rsidRDefault="00C632EA" w:rsidP="0032163F">
            <w:pPr>
              <w:pStyle w:val="Tabletexte"/>
              <w:rPr>
                <w:lang w:val="en-US"/>
              </w:rPr>
            </w:pPr>
            <w:r w:rsidRPr="008B412A">
              <w:rPr>
                <w:rFonts w:hint="cs"/>
                <w:b/>
                <w:bCs/>
                <w:rtl/>
                <w:lang w:bidi="ar-SA"/>
              </w:rPr>
              <w:t xml:space="preserve">المادة </w:t>
            </w:r>
            <w:r w:rsidRPr="008B412A">
              <w:rPr>
                <w:b/>
                <w:bCs/>
                <w:lang w:val="en-US"/>
              </w:rPr>
              <w:t>2</w:t>
            </w:r>
          </w:p>
        </w:tc>
        <w:tc>
          <w:tcPr>
            <w:tcW w:w="2104" w:type="dxa"/>
            <w:tcMar>
              <w:left w:w="85" w:type="dxa"/>
              <w:right w:w="85" w:type="dxa"/>
            </w:tcMar>
          </w:tcPr>
          <w:p w14:paraId="1634C657" w14:textId="6BE8C793" w:rsidR="0032163F" w:rsidRPr="008B412A" w:rsidRDefault="0032163F" w:rsidP="00072BB7">
            <w:pPr>
              <w:pStyle w:val="Tabletexte"/>
              <w:jc w:val="left"/>
              <w:rPr>
                <w:lang w:val="en-US"/>
              </w:rPr>
            </w:pPr>
            <w:r w:rsidRPr="008B412A">
              <w:rPr>
                <w:lang w:val="en-US"/>
              </w:rPr>
              <w:t>8.2</w:t>
            </w:r>
            <w:r w:rsidR="008E31F5">
              <w:rPr>
                <w:rtl/>
                <w:lang w:val="en-US" w:bidi="ar-EG"/>
              </w:rPr>
              <w:tab/>
            </w:r>
            <w:r w:rsidRPr="008B412A">
              <w:rPr>
                <w:rFonts w:hint="cs"/>
                <w:rtl/>
                <w:lang w:val="en-US" w:bidi="ar-EG"/>
              </w:rPr>
              <w:t>رسم المحاسبة: رسم يحدَّد بالاتفاق بين وكالات التشغيل</w:t>
            </w:r>
            <w:r w:rsidRPr="008B412A">
              <w:rPr>
                <w:rFonts w:hint="cs"/>
                <w:rtl/>
                <w:lang w:val="en-US" w:bidi="ar-SA"/>
              </w:rPr>
              <w:t xml:space="preserve"> المرخص لها </w:t>
            </w:r>
            <w:r w:rsidRPr="008B412A">
              <w:rPr>
                <w:rFonts w:hint="cs"/>
                <w:rtl/>
                <w:lang w:val="en-US" w:bidi="ar-EG"/>
              </w:rPr>
              <w:t>لعلاقة معينة ويُستخدم لوضع الحسابات</w:t>
            </w:r>
            <w:r w:rsidRPr="008B412A">
              <w:rPr>
                <w:rFonts w:hint="eastAsia"/>
                <w:rtl/>
                <w:lang w:val="en-US" w:bidi="ar-EG"/>
              </w:rPr>
              <w:t> </w:t>
            </w:r>
            <w:r w:rsidRPr="008B412A">
              <w:rPr>
                <w:rFonts w:hint="cs"/>
                <w:rtl/>
                <w:lang w:val="en-US" w:bidi="ar-EG"/>
              </w:rPr>
              <w:t>الدولية.</w:t>
            </w:r>
          </w:p>
        </w:tc>
        <w:tc>
          <w:tcPr>
            <w:tcW w:w="2104" w:type="dxa"/>
            <w:tcMar>
              <w:left w:w="85" w:type="dxa"/>
              <w:right w:w="85" w:type="dxa"/>
            </w:tcMar>
          </w:tcPr>
          <w:p w14:paraId="6D2B96E4" w14:textId="17E6E986" w:rsidR="0032163F" w:rsidRPr="008B412A" w:rsidRDefault="0032163F" w:rsidP="00072BB7">
            <w:pPr>
              <w:pStyle w:val="Tabletexte"/>
              <w:jc w:val="left"/>
              <w:rPr>
                <w:lang w:val="en-US"/>
              </w:rPr>
            </w:pPr>
            <w:r w:rsidRPr="008B412A">
              <w:rPr>
                <w:lang w:val="en-US"/>
              </w:rPr>
              <w:t>8.2</w:t>
            </w:r>
            <w:r w:rsidR="008E31F5">
              <w:rPr>
                <w:rtl/>
                <w:lang w:val="en-US" w:bidi="ar-EG"/>
              </w:rPr>
              <w:tab/>
            </w:r>
            <w:r w:rsidRPr="008B412A">
              <w:rPr>
                <w:rFonts w:hint="cs"/>
                <w:rtl/>
                <w:lang w:val="en-US" w:bidi="ar-EG"/>
              </w:rPr>
              <w:t>رسم التوزيع: رسم يحدَّد بالاتفاق بين الإدارات</w:t>
            </w:r>
            <w:r w:rsidR="00240C1D" w:rsidRPr="008B412A">
              <w:rPr>
                <w:rFonts w:hint="cs"/>
                <w:rtl/>
                <w:lang w:val="en-US" w:bidi="ar-EG"/>
              </w:rPr>
              <w:t>*</w:t>
            </w:r>
            <w:r w:rsidRPr="008B412A">
              <w:rPr>
                <w:rFonts w:hint="cs"/>
                <w:rtl/>
                <w:lang w:val="en-US" w:bidi="ar-EG"/>
              </w:rPr>
              <w:t xml:space="preserve"> لعلاقة معينة ويُستخدم لوضع الحسابات الدولية.</w:t>
            </w:r>
          </w:p>
        </w:tc>
        <w:tc>
          <w:tcPr>
            <w:tcW w:w="2047" w:type="dxa"/>
            <w:tcMar>
              <w:left w:w="85" w:type="dxa"/>
              <w:right w:w="85" w:type="dxa"/>
            </w:tcMar>
          </w:tcPr>
          <w:p w14:paraId="49BA72F7" w14:textId="12FE3BF5" w:rsidR="0032163F" w:rsidRPr="008B412A" w:rsidRDefault="00E20975" w:rsidP="00072BB7">
            <w:pPr>
              <w:pStyle w:val="Tabletexte"/>
              <w:jc w:val="left"/>
            </w:pPr>
            <w:r w:rsidRPr="008B412A">
              <w:rPr>
                <w:rFonts w:hint="cs"/>
                <w:rtl/>
                <w:lang w:val="en-US" w:bidi="ar-EG"/>
              </w:rPr>
              <w:t>تغطي المادة التعريف الحالي المقبول لرسم المحاسبة</w:t>
            </w:r>
            <w:r w:rsidR="00DE5329">
              <w:rPr>
                <w:rFonts w:hint="cs"/>
                <w:rtl/>
              </w:rPr>
              <w:t>.</w:t>
            </w:r>
          </w:p>
        </w:tc>
        <w:tc>
          <w:tcPr>
            <w:tcW w:w="2047" w:type="dxa"/>
            <w:tcMar>
              <w:left w:w="85" w:type="dxa"/>
              <w:right w:w="85" w:type="dxa"/>
            </w:tcMar>
          </w:tcPr>
          <w:p w14:paraId="7A0EA40B" w14:textId="053A75D1" w:rsidR="0032163F" w:rsidRPr="008B412A" w:rsidRDefault="00E20975" w:rsidP="00072BB7">
            <w:pPr>
              <w:pStyle w:val="Tabletexte"/>
              <w:jc w:val="left"/>
            </w:pPr>
            <w:r w:rsidRPr="008B412A">
              <w:rPr>
                <w:rFonts w:hint="cs"/>
                <w:rtl/>
                <w:lang w:val="en-US" w:bidi="ar-EG"/>
              </w:rPr>
              <w:t>تغطي المادة التعريف المستقبلي المقبول لرسم</w:t>
            </w:r>
            <w:r w:rsidR="00AF0146">
              <w:rPr>
                <w:rFonts w:hint="eastAsia"/>
                <w:rtl/>
                <w:lang w:val="en-US" w:bidi="ar-EG"/>
              </w:rPr>
              <w:t> </w:t>
            </w:r>
            <w:r w:rsidRPr="008B412A">
              <w:rPr>
                <w:rFonts w:hint="cs"/>
                <w:rtl/>
                <w:lang w:val="en-US" w:bidi="ar-EG"/>
              </w:rPr>
              <w:t>المحاسبة</w:t>
            </w:r>
            <w:r w:rsidR="00DE5329">
              <w:rPr>
                <w:rFonts w:hint="cs"/>
                <w:rtl/>
              </w:rPr>
              <w:t>.</w:t>
            </w:r>
          </w:p>
        </w:tc>
        <w:tc>
          <w:tcPr>
            <w:tcW w:w="1308" w:type="dxa"/>
            <w:tcMar>
              <w:left w:w="85" w:type="dxa"/>
              <w:right w:w="85" w:type="dxa"/>
            </w:tcMar>
          </w:tcPr>
          <w:p w14:paraId="73FA41CF" w14:textId="3516526C" w:rsidR="0032163F" w:rsidRPr="008B412A" w:rsidRDefault="00E2097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E20975" w:rsidRPr="008B412A" w14:paraId="44FF6B23" w14:textId="77777777" w:rsidTr="00232219">
        <w:trPr>
          <w:jc w:val="center"/>
        </w:trPr>
        <w:tc>
          <w:tcPr>
            <w:tcW w:w="909" w:type="dxa"/>
            <w:tcMar>
              <w:left w:w="85" w:type="dxa"/>
              <w:right w:w="85" w:type="dxa"/>
            </w:tcMar>
          </w:tcPr>
          <w:p w14:paraId="5312DE02" w14:textId="176B28BF" w:rsidR="00E20975" w:rsidRPr="008B412A" w:rsidRDefault="00E20975" w:rsidP="00E20975">
            <w:pPr>
              <w:pStyle w:val="Tabletexte"/>
              <w:rPr>
                <w:lang w:val="en-US"/>
              </w:rPr>
            </w:pPr>
            <w:r w:rsidRPr="008B412A">
              <w:rPr>
                <w:rFonts w:hint="cs"/>
                <w:b/>
                <w:bCs/>
                <w:rtl/>
                <w:lang w:bidi="ar-SA"/>
              </w:rPr>
              <w:t xml:space="preserve">المادة </w:t>
            </w:r>
            <w:r w:rsidRPr="008B412A">
              <w:rPr>
                <w:b/>
                <w:bCs/>
                <w:lang w:val="en-US"/>
              </w:rPr>
              <w:t>2</w:t>
            </w:r>
          </w:p>
        </w:tc>
        <w:tc>
          <w:tcPr>
            <w:tcW w:w="2104" w:type="dxa"/>
            <w:tcMar>
              <w:left w:w="85" w:type="dxa"/>
              <w:right w:w="85" w:type="dxa"/>
            </w:tcMar>
          </w:tcPr>
          <w:p w14:paraId="2F54650B" w14:textId="37ED122D" w:rsidR="00E20975" w:rsidRPr="008B412A" w:rsidRDefault="00E20975" w:rsidP="00072BB7">
            <w:pPr>
              <w:pStyle w:val="Tabletexte"/>
              <w:jc w:val="left"/>
              <w:rPr>
                <w:lang w:val="en-US"/>
              </w:rPr>
            </w:pPr>
            <w:r w:rsidRPr="008B412A">
              <w:rPr>
                <w:lang w:val="en-US"/>
              </w:rPr>
              <w:t>9.2</w:t>
            </w:r>
            <w:r w:rsidR="008E31F5">
              <w:rPr>
                <w:rtl/>
                <w:lang w:val="en-US" w:bidi="ar-EG"/>
              </w:rPr>
              <w:tab/>
            </w:r>
            <w:r w:rsidRPr="008B412A">
              <w:rPr>
                <w:rFonts w:hint="cs"/>
                <w:rtl/>
                <w:lang w:val="en-US" w:bidi="ar-EG"/>
              </w:rPr>
              <w:t>رسم التحصيل: رسم تضعه وكالة تشغيل مرخص لها ما وتستوفيه من زبائنها عن استخدام خدمة دولية</w:t>
            </w:r>
            <w:r w:rsidRPr="008B412A">
              <w:rPr>
                <w:rFonts w:hint="eastAsia"/>
                <w:rtl/>
                <w:lang w:val="en-US" w:bidi="ar-EG"/>
              </w:rPr>
              <w:t> </w:t>
            </w:r>
            <w:r w:rsidRPr="008B412A">
              <w:rPr>
                <w:rFonts w:hint="cs"/>
                <w:rtl/>
                <w:lang w:val="en-US" w:bidi="ar-EG"/>
              </w:rPr>
              <w:t>للاتصالات.</w:t>
            </w:r>
          </w:p>
        </w:tc>
        <w:tc>
          <w:tcPr>
            <w:tcW w:w="2104" w:type="dxa"/>
            <w:tcMar>
              <w:left w:w="85" w:type="dxa"/>
              <w:right w:w="85" w:type="dxa"/>
            </w:tcMar>
          </w:tcPr>
          <w:p w14:paraId="672E09C9" w14:textId="36E1C09A" w:rsidR="00E20975" w:rsidRPr="008B412A" w:rsidRDefault="00E20975" w:rsidP="00072BB7">
            <w:pPr>
              <w:pStyle w:val="Tabletexte"/>
              <w:jc w:val="left"/>
              <w:rPr>
                <w:lang w:val="en-US"/>
              </w:rPr>
            </w:pPr>
            <w:r w:rsidRPr="008B412A">
              <w:rPr>
                <w:lang w:val="en-US"/>
              </w:rPr>
              <w:t>9.2</w:t>
            </w:r>
            <w:r w:rsidR="008E31F5">
              <w:rPr>
                <w:rtl/>
                <w:lang w:val="en-US" w:bidi="ar-EG"/>
              </w:rPr>
              <w:tab/>
            </w:r>
            <w:r w:rsidRPr="008B412A">
              <w:rPr>
                <w:rFonts w:hint="cs"/>
                <w:rtl/>
                <w:lang w:val="en-US" w:bidi="ar-EG"/>
              </w:rPr>
              <w:t>رسم الاستيفاء: رسم تضعه إدارة</w:t>
            </w:r>
            <w:r w:rsidR="00240C1D" w:rsidRPr="008B412A">
              <w:rPr>
                <w:rFonts w:hint="cs"/>
                <w:rtl/>
                <w:lang w:bidi="ar-EG"/>
              </w:rPr>
              <w:t>*</w:t>
            </w:r>
            <w:r w:rsidRPr="008B412A">
              <w:rPr>
                <w:rFonts w:hint="cs"/>
                <w:rtl/>
                <w:lang w:val="en-US" w:bidi="ar-EG"/>
              </w:rPr>
              <w:t xml:space="preserve"> ما وتستوفيه من زبائنها عن استخدام خدمة دولية للاتصالات.</w:t>
            </w:r>
          </w:p>
        </w:tc>
        <w:tc>
          <w:tcPr>
            <w:tcW w:w="2047" w:type="dxa"/>
            <w:tcMar>
              <w:left w:w="85" w:type="dxa"/>
              <w:right w:w="85" w:type="dxa"/>
            </w:tcMar>
          </w:tcPr>
          <w:p w14:paraId="14AE2CB4" w14:textId="23BAC74D" w:rsidR="00E20975" w:rsidRPr="008B412A" w:rsidRDefault="00E20975" w:rsidP="00072BB7">
            <w:pPr>
              <w:pStyle w:val="Tabletexte"/>
              <w:jc w:val="left"/>
            </w:pPr>
            <w:r w:rsidRPr="008B412A">
              <w:rPr>
                <w:rFonts w:hint="cs"/>
                <w:rtl/>
                <w:lang w:val="en-US" w:bidi="ar-EG"/>
              </w:rPr>
              <w:t>تغطي المادة التعريف الحالي المقبول لرسم التحصيل</w:t>
            </w:r>
            <w:r w:rsidR="00DE5329">
              <w:rPr>
                <w:rFonts w:hint="cs"/>
                <w:rtl/>
              </w:rPr>
              <w:t>.</w:t>
            </w:r>
          </w:p>
        </w:tc>
        <w:tc>
          <w:tcPr>
            <w:tcW w:w="2047" w:type="dxa"/>
            <w:tcMar>
              <w:left w:w="85" w:type="dxa"/>
              <w:right w:w="85" w:type="dxa"/>
            </w:tcMar>
          </w:tcPr>
          <w:p w14:paraId="0652FC2F" w14:textId="2315FC28" w:rsidR="00E20975" w:rsidRPr="008B412A" w:rsidRDefault="00E20975" w:rsidP="00072BB7">
            <w:pPr>
              <w:pStyle w:val="Tabletexte"/>
              <w:jc w:val="left"/>
            </w:pPr>
            <w:r w:rsidRPr="008B412A">
              <w:rPr>
                <w:rFonts w:hint="cs"/>
                <w:rtl/>
                <w:lang w:val="en-US" w:bidi="ar-EG"/>
              </w:rPr>
              <w:t>تغطي المادة التعريف المستقبلي المقبول لرسم</w:t>
            </w:r>
            <w:r w:rsidR="00AF0146">
              <w:rPr>
                <w:rFonts w:hint="eastAsia"/>
                <w:rtl/>
                <w:lang w:val="en-US" w:bidi="ar-EG"/>
              </w:rPr>
              <w:t> </w:t>
            </w:r>
            <w:r w:rsidRPr="008B412A">
              <w:rPr>
                <w:rFonts w:hint="cs"/>
                <w:rtl/>
                <w:lang w:val="en-US" w:bidi="ar-EG"/>
              </w:rPr>
              <w:t>التحصيل</w:t>
            </w:r>
            <w:r w:rsidR="00DE5329">
              <w:rPr>
                <w:rFonts w:hint="cs"/>
                <w:rtl/>
              </w:rPr>
              <w:t>.</w:t>
            </w:r>
          </w:p>
        </w:tc>
        <w:tc>
          <w:tcPr>
            <w:tcW w:w="1308" w:type="dxa"/>
            <w:tcMar>
              <w:left w:w="85" w:type="dxa"/>
              <w:right w:w="85" w:type="dxa"/>
            </w:tcMar>
          </w:tcPr>
          <w:p w14:paraId="1C996D36" w14:textId="3464D27A" w:rsidR="00E20975" w:rsidRPr="008B412A" w:rsidRDefault="00E2097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313ABD8A" w14:textId="77777777" w:rsidTr="00232219">
        <w:trPr>
          <w:jc w:val="center"/>
        </w:trPr>
        <w:tc>
          <w:tcPr>
            <w:tcW w:w="909" w:type="dxa"/>
            <w:shd w:val="clear" w:color="auto" w:fill="auto"/>
            <w:tcMar>
              <w:left w:w="85" w:type="dxa"/>
              <w:right w:w="85" w:type="dxa"/>
            </w:tcMar>
          </w:tcPr>
          <w:p w14:paraId="3302BD71" w14:textId="1CA86DCB" w:rsidR="0032163F" w:rsidRPr="008B412A" w:rsidRDefault="0032163F" w:rsidP="0032163F">
            <w:pPr>
              <w:pStyle w:val="Tabletexte"/>
            </w:pPr>
            <w:r w:rsidRPr="008B412A">
              <w:rPr>
                <w:rFonts w:hint="cs"/>
                <w:b/>
                <w:bCs/>
                <w:rtl/>
                <w:lang w:bidi="ar-SA"/>
              </w:rPr>
              <w:t xml:space="preserve">المادة </w:t>
            </w:r>
            <w:r w:rsidRPr="008B412A">
              <w:rPr>
                <w:rFonts w:hint="cs"/>
                <w:b/>
                <w:bCs/>
                <w:rtl/>
                <w:lang w:val="en-US"/>
              </w:rPr>
              <w:t>3</w:t>
            </w:r>
          </w:p>
        </w:tc>
        <w:tc>
          <w:tcPr>
            <w:tcW w:w="2104" w:type="dxa"/>
            <w:shd w:val="clear" w:color="auto" w:fill="auto"/>
            <w:tcMar>
              <w:left w:w="85" w:type="dxa"/>
              <w:right w:w="85" w:type="dxa"/>
            </w:tcMar>
          </w:tcPr>
          <w:p w14:paraId="7429C2F9" w14:textId="4DC1F110" w:rsidR="0032163F" w:rsidRPr="008B412A" w:rsidRDefault="0032163F" w:rsidP="00072BB7">
            <w:pPr>
              <w:pStyle w:val="Tabletexte"/>
              <w:jc w:val="left"/>
              <w:rPr>
                <w:lang w:val="en-US"/>
              </w:rPr>
            </w:pPr>
            <w:r w:rsidRPr="008B412A">
              <w:rPr>
                <w:lang w:val="en-US"/>
              </w:rPr>
              <w:t>1.3</w:t>
            </w:r>
            <w:r w:rsidR="008E31F5">
              <w:rPr>
                <w:rtl/>
                <w:lang w:val="en-US" w:bidi="ar-SA"/>
              </w:rPr>
              <w:tab/>
            </w:r>
            <w:r w:rsidRPr="008B412A">
              <w:rPr>
                <w:rFonts w:hint="cs"/>
                <w:rtl/>
                <w:lang w:val="en-US" w:bidi="ar-SA"/>
              </w:rPr>
              <w:t xml:space="preserve">تعمل الدول الأعضاء على ضمان أن تتعاون وكالات التشغيل المرخص لها في إنشاء وتشغيل وصيانة الشبكة الدولية بغية </w:t>
            </w:r>
            <w:r w:rsidRPr="008B412A">
              <w:rPr>
                <w:rFonts w:hint="cs"/>
                <w:rtl/>
                <w:lang w:val="en-US" w:bidi="ar-EG"/>
              </w:rPr>
              <w:t>توفير</w:t>
            </w:r>
            <w:r w:rsidRPr="008B412A">
              <w:rPr>
                <w:rFonts w:hint="cs"/>
                <w:rtl/>
                <w:lang w:val="en-US" w:bidi="ar-SA"/>
              </w:rPr>
              <w:t xml:space="preserve"> جودة خدمة مرضية.</w:t>
            </w:r>
          </w:p>
        </w:tc>
        <w:tc>
          <w:tcPr>
            <w:tcW w:w="2104" w:type="dxa"/>
            <w:shd w:val="clear" w:color="auto" w:fill="auto"/>
            <w:tcMar>
              <w:left w:w="85" w:type="dxa"/>
              <w:right w:w="85" w:type="dxa"/>
            </w:tcMar>
          </w:tcPr>
          <w:p w14:paraId="3C2DDD1C" w14:textId="03D6E9B4" w:rsidR="0032163F" w:rsidRPr="008B412A" w:rsidRDefault="0032163F" w:rsidP="00072BB7">
            <w:pPr>
              <w:pStyle w:val="Tabletexte"/>
              <w:jc w:val="left"/>
              <w:rPr>
                <w:lang w:val="en-US"/>
              </w:rPr>
            </w:pPr>
            <w:r w:rsidRPr="008B412A">
              <w:rPr>
                <w:lang w:val="en-US"/>
              </w:rPr>
              <w:t>1.3</w:t>
            </w:r>
            <w:r w:rsidR="008E31F5">
              <w:rPr>
                <w:rtl/>
                <w:lang w:val="en-US" w:bidi="ar-EG"/>
              </w:rPr>
              <w:tab/>
            </w:r>
            <w:r w:rsidRPr="008B412A">
              <w:rPr>
                <w:rFonts w:hint="cs"/>
                <w:rtl/>
                <w:lang w:val="en-US" w:bidi="ar-EG"/>
              </w:rPr>
              <w:t>يعمل الأعضاء على أن تتعاون الإدارات</w:t>
            </w:r>
            <w:r w:rsidR="00240C1D" w:rsidRPr="008B412A">
              <w:rPr>
                <w:rFonts w:hint="cs"/>
                <w:rtl/>
                <w:lang w:val="en-US" w:bidi="ar-EG"/>
              </w:rPr>
              <w:t>*</w:t>
            </w:r>
            <w:r w:rsidRPr="008B412A">
              <w:rPr>
                <w:rFonts w:hint="cs"/>
                <w:rtl/>
                <w:lang w:val="en-US" w:bidi="ar-EG"/>
              </w:rPr>
              <w:t xml:space="preserve"> في</w:t>
            </w:r>
            <w:r w:rsidR="00622CE5">
              <w:rPr>
                <w:rFonts w:hint="eastAsia"/>
                <w:rtl/>
                <w:lang w:val="en-US" w:bidi="ar-EG"/>
              </w:rPr>
              <w:t> </w:t>
            </w:r>
            <w:r w:rsidRPr="008B412A">
              <w:rPr>
                <w:rFonts w:hint="cs"/>
                <w:rtl/>
                <w:lang w:val="en-US" w:bidi="ar-EG"/>
              </w:rPr>
              <w:t>إنشاء وتشغيل وصيانة الشبكة الدولية بغية توفير جودة خدمة مرضية.</w:t>
            </w:r>
          </w:p>
        </w:tc>
        <w:tc>
          <w:tcPr>
            <w:tcW w:w="2047" w:type="dxa"/>
            <w:tcMar>
              <w:left w:w="85" w:type="dxa"/>
              <w:right w:w="85" w:type="dxa"/>
            </w:tcMar>
          </w:tcPr>
          <w:p w14:paraId="46884A26" w14:textId="2ABC3FA6" w:rsidR="0032163F" w:rsidRPr="008B412A" w:rsidRDefault="00CE39B9" w:rsidP="00072BB7">
            <w:pPr>
              <w:pStyle w:val="Tabletexte"/>
              <w:jc w:val="left"/>
            </w:pPr>
            <w:r w:rsidRPr="008B412A">
              <w:rPr>
                <w:rFonts w:hint="cs"/>
                <w:rtl/>
                <w:lang w:val="en-US" w:bidi="ar-EG"/>
              </w:rPr>
              <w:t>تتناول المادة الحاجة الحالية إلى تطوير الشبكات والخدمات والوفاء بمعايير جودة الخدمة المتفق عليها.</w:t>
            </w:r>
          </w:p>
        </w:tc>
        <w:tc>
          <w:tcPr>
            <w:tcW w:w="2047" w:type="dxa"/>
            <w:tcMar>
              <w:left w:w="85" w:type="dxa"/>
              <w:right w:w="85" w:type="dxa"/>
            </w:tcMar>
          </w:tcPr>
          <w:p w14:paraId="759163FA" w14:textId="440CBD23" w:rsidR="0032163F" w:rsidRPr="008B412A" w:rsidRDefault="00CE39B9" w:rsidP="00072BB7">
            <w:pPr>
              <w:pStyle w:val="Tabletexte"/>
              <w:jc w:val="left"/>
            </w:pPr>
            <w:r w:rsidRPr="008B412A">
              <w:rPr>
                <w:rFonts w:hint="cs"/>
                <w:rtl/>
                <w:lang w:val="en-US" w:bidi="ar-EG"/>
              </w:rPr>
              <w:t>تتناول المادة شواغل جودة الخدمة بالنسبة لتكنولوجيات المستقبل والتكنولوجيات الناشئة.</w:t>
            </w:r>
          </w:p>
        </w:tc>
        <w:tc>
          <w:tcPr>
            <w:tcW w:w="1308" w:type="dxa"/>
            <w:shd w:val="clear" w:color="auto" w:fill="auto"/>
            <w:tcMar>
              <w:left w:w="85" w:type="dxa"/>
              <w:right w:w="85" w:type="dxa"/>
            </w:tcMar>
          </w:tcPr>
          <w:p w14:paraId="7896189A" w14:textId="1AEB529D" w:rsidR="0032163F" w:rsidRPr="008B412A" w:rsidRDefault="00CE39B9"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1369DA0B" w14:textId="77777777" w:rsidTr="00232219">
        <w:trPr>
          <w:jc w:val="center"/>
        </w:trPr>
        <w:tc>
          <w:tcPr>
            <w:tcW w:w="909" w:type="dxa"/>
            <w:shd w:val="clear" w:color="auto" w:fill="auto"/>
            <w:tcMar>
              <w:left w:w="85" w:type="dxa"/>
              <w:right w:w="85" w:type="dxa"/>
            </w:tcMar>
          </w:tcPr>
          <w:p w14:paraId="746E3C07" w14:textId="3463C536" w:rsidR="0032163F" w:rsidRPr="008B412A" w:rsidRDefault="00C632EA" w:rsidP="0032163F">
            <w:pPr>
              <w:pStyle w:val="Tabletexte"/>
            </w:pPr>
            <w:r w:rsidRPr="008B412A">
              <w:rPr>
                <w:rFonts w:hint="cs"/>
                <w:b/>
                <w:bCs/>
                <w:rtl/>
                <w:lang w:bidi="ar-SA"/>
              </w:rPr>
              <w:t xml:space="preserve">المادة </w:t>
            </w:r>
            <w:r w:rsidRPr="008B412A">
              <w:rPr>
                <w:rFonts w:hint="cs"/>
                <w:b/>
                <w:bCs/>
                <w:rtl/>
                <w:lang w:val="en-US"/>
              </w:rPr>
              <w:t>3</w:t>
            </w:r>
          </w:p>
        </w:tc>
        <w:tc>
          <w:tcPr>
            <w:tcW w:w="2104" w:type="dxa"/>
            <w:shd w:val="clear" w:color="auto" w:fill="auto"/>
            <w:tcMar>
              <w:left w:w="85" w:type="dxa"/>
              <w:right w:w="85" w:type="dxa"/>
            </w:tcMar>
          </w:tcPr>
          <w:p w14:paraId="14B436D8" w14:textId="473FF547" w:rsidR="0032163F" w:rsidRPr="008B412A" w:rsidRDefault="0032163F" w:rsidP="00072BB7">
            <w:pPr>
              <w:pStyle w:val="Tabletexte"/>
              <w:jc w:val="left"/>
              <w:rPr>
                <w:lang w:val="en-US"/>
              </w:rPr>
            </w:pPr>
            <w:r w:rsidRPr="008B412A">
              <w:rPr>
                <w:lang w:val="en-US"/>
              </w:rPr>
              <w:t>2.3</w:t>
            </w:r>
            <w:r w:rsidR="008E31F5">
              <w:rPr>
                <w:lang w:val="en-US" w:bidi="ar-SA"/>
              </w:rPr>
              <w:tab/>
            </w:r>
            <w:r w:rsidRPr="008B412A">
              <w:rPr>
                <w:rFonts w:hint="cs"/>
                <w:rtl/>
                <w:lang w:val="en-US" w:bidi="ar-SA"/>
              </w:rPr>
              <w:t>تعمل الدول الأعضاء على ضمان توفير وسائل اتصالات كافية لتلبية الطلب على خدمات الاتصالات</w:t>
            </w:r>
            <w:r w:rsidRPr="008B412A">
              <w:rPr>
                <w:rFonts w:hint="eastAsia"/>
                <w:rtl/>
                <w:lang w:val="en-US" w:bidi="ar-SA"/>
              </w:rPr>
              <w:t> </w:t>
            </w:r>
            <w:r w:rsidRPr="008B412A">
              <w:rPr>
                <w:rFonts w:hint="cs"/>
                <w:rtl/>
                <w:lang w:val="en-US" w:bidi="ar-EG"/>
              </w:rPr>
              <w:t>الدولية</w:t>
            </w:r>
            <w:r w:rsidRPr="008B412A">
              <w:rPr>
                <w:rFonts w:hint="cs"/>
                <w:rtl/>
                <w:lang w:val="en-US" w:bidi="ar-SA"/>
              </w:rPr>
              <w:t>.</w:t>
            </w:r>
          </w:p>
        </w:tc>
        <w:tc>
          <w:tcPr>
            <w:tcW w:w="2104" w:type="dxa"/>
            <w:shd w:val="clear" w:color="auto" w:fill="auto"/>
            <w:tcMar>
              <w:left w:w="85" w:type="dxa"/>
              <w:right w:w="85" w:type="dxa"/>
            </w:tcMar>
          </w:tcPr>
          <w:p w14:paraId="45A5E3BA" w14:textId="5FED2E50" w:rsidR="0032163F" w:rsidRPr="008B412A" w:rsidRDefault="0032163F" w:rsidP="00072BB7">
            <w:pPr>
              <w:pStyle w:val="Tabletexte"/>
              <w:jc w:val="left"/>
              <w:rPr>
                <w:lang w:val="en-US"/>
              </w:rPr>
            </w:pPr>
            <w:r w:rsidRPr="008B412A">
              <w:rPr>
                <w:lang w:val="en-US"/>
              </w:rPr>
              <w:t>2.3</w:t>
            </w:r>
            <w:r w:rsidR="008E31F5">
              <w:rPr>
                <w:lang w:val="en-US"/>
              </w:rPr>
              <w:tab/>
            </w:r>
            <w:r w:rsidRPr="008B412A">
              <w:rPr>
                <w:rFonts w:hint="cs"/>
                <w:rtl/>
                <w:lang w:val="en-US" w:bidi="ar-EG"/>
              </w:rPr>
              <w:t>تعمل الإدارات</w:t>
            </w:r>
            <w:r w:rsidR="00240C1D" w:rsidRPr="008B412A">
              <w:rPr>
                <w:rFonts w:hint="cs"/>
                <w:rtl/>
                <w:lang w:bidi="ar-EG"/>
              </w:rPr>
              <w:t>*</w:t>
            </w:r>
            <w:r w:rsidRPr="008B412A">
              <w:rPr>
                <w:rFonts w:hint="cs"/>
                <w:rtl/>
                <w:lang w:val="en-US" w:bidi="ar-EG"/>
              </w:rPr>
              <w:t xml:space="preserve"> جاهدةً لتوفير وسائل اتصالات كافية لتلبية الاحتياجات من خدمات الاتصالات الدولية والطلب</w:t>
            </w:r>
            <w:r w:rsidR="00622CE5">
              <w:rPr>
                <w:rFonts w:hint="eastAsia"/>
                <w:rtl/>
                <w:lang w:val="en-US" w:bidi="ar-EG"/>
              </w:rPr>
              <w:t> </w:t>
            </w:r>
            <w:r w:rsidRPr="008B412A">
              <w:rPr>
                <w:rFonts w:hint="cs"/>
                <w:rtl/>
                <w:lang w:val="en-US" w:bidi="ar-EG"/>
              </w:rPr>
              <w:t>عليها.</w:t>
            </w:r>
          </w:p>
        </w:tc>
        <w:tc>
          <w:tcPr>
            <w:tcW w:w="2047" w:type="dxa"/>
            <w:tcMar>
              <w:left w:w="85" w:type="dxa"/>
              <w:right w:w="85" w:type="dxa"/>
            </w:tcMar>
          </w:tcPr>
          <w:p w14:paraId="0B59051E" w14:textId="3086D30D" w:rsidR="0032163F" w:rsidRPr="008B412A" w:rsidRDefault="00241CC1" w:rsidP="00072BB7">
            <w:pPr>
              <w:pStyle w:val="Tabletexte"/>
              <w:jc w:val="left"/>
            </w:pPr>
            <w:r w:rsidRPr="008B412A">
              <w:rPr>
                <w:rFonts w:hint="cs"/>
                <w:rtl/>
                <w:lang w:val="en-US" w:bidi="ar-EG"/>
              </w:rPr>
              <w:t>تتناول المادة الحاجة الحالية إلى تطوير الشبكات والخدمات لتوفير حلول لوكالات التشغيل المختلفة.</w:t>
            </w:r>
          </w:p>
        </w:tc>
        <w:tc>
          <w:tcPr>
            <w:tcW w:w="2047" w:type="dxa"/>
            <w:tcMar>
              <w:left w:w="85" w:type="dxa"/>
              <w:right w:w="85" w:type="dxa"/>
            </w:tcMar>
          </w:tcPr>
          <w:p w14:paraId="5D110C61" w14:textId="4F7C94BC" w:rsidR="0032163F" w:rsidRPr="008B412A" w:rsidRDefault="00241CC1" w:rsidP="00072BB7">
            <w:pPr>
              <w:pStyle w:val="Tabletexte"/>
              <w:jc w:val="left"/>
            </w:pPr>
            <w:r w:rsidRPr="008B412A">
              <w:rPr>
                <w:rFonts w:hint="cs"/>
                <w:rtl/>
                <w:lang w:val="en-US" w:bidi="ar-EG"/>
              </w:rPr>
              <w:t>الحكم يتسم بالمرونة</w:t>
            </w:r>
            <w:r w:rsidR="00DE5329">
              <w:rPr>
                <w:rFonts w:hint="cs"/>
                <w:rtl/>
              </w:rPr>
              <w:t>.</w:t>
            </w:r>
          </w:p>
        </w:tc>
        <w:tc>
          <w:tcPr>
            <w:tcW w:w="1308" w:type="dxa"/>
            <w:shd w:val="clear" w:color="auto" w:fill="auto"/>
            <w:tcMar>
              <w:left w:w="85" w:type="dxa"/>
              <w:right w:w="85" w:type="dxa"/>
            </w:tcMar>
          </w:tcPr>
          <w:p w14:paraId="2188AD37" w14:textId="50CCFEAA" w:rsidR="0032163F" w:rsidRPr="008B412A" w:rsidRDefault="00241CC1"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5C8A82C1" w14:textId="77777777" w:rsidTr="00232219">
        <w:trPr>
          <w:jc w:val="center"/>
        </w:trPr>
        <w:tc>
          <w:tcPr>
            <w:tcW w:w="909" w:type="dxa"/>
            <w:tcMar>
              <w:left w:w="85" w:type="dxa"/>
              <w:right w:w="85" w:type="dxa"/>
            </w:tcMar>
          </w:tcPr>
          <w:p w14:paraId="1DDDECFF" w14:textId="72918800" w:rsidR="0032163F" w:rsidRPr="008B412A" w:rsidRDefault="00C632EA" w:rsidP="009233B6">
            <w:pPr>
              <w:pStyle w:val="Tabletexte"/>
              <w:keepNext/>
              <w:keepLines/>
              <w:rPr>
                <w:lang w:val="en-US"/>
              </w:rPr>
            </w:pPr>
            <w:r w:rsidRPr="008B412A">
              <w:rPr>
                <w:rFonts w:hint="cs"/>
                <w:b/>
                <w:bCs/>
                <w:rtl/>
                <w:lang w:bidi="ar-SA"/>
              </w:rPr>
              <w:lastRenderedPageBreak/>
              <w:t xml:space="preserve">المادة </w:t>
            </w:r>
            <w:r w:rsidRPr="008B412A">
              <w:rPr>
                <w:rFonts w:hint="cs"/>
                <w:b/>
                <w:bCs/>
                <w:rtl/>
                <w:lang w:val="en-US"/>
              </w:rPr>
              <w:t>3</w:t>
            </w:r>
          </w:p>
        </w:tc>
        <w:tc>
          <w:tcPr>
            <w:tcW w:w="2104" w:type="dxa"/>
            <w:tcMar>
              <w:left w:w="85" w:type="dxa"/>
              <w:right w:w="85" w:type="dxa"/>
            </w:tcMar>
          </w:tcPr>
          <w:p w14:paraId="6DF6A7F7" w14:textId="2E5A0143" w:rsidR="0032163F" w:rsidRPr="008B412A" w:rsidRDefault="0032163F" w:rsidP="009233B6">
            <w:pPr>
              <w:pStyle w:val="Tabletexte"/>
              <w:keepNext/>
              <w:keepLines/>
              <w:jc w:val="left"/>
              <w:rPr>
                <w:lang w:val="en-US"/>
              </w:rPr>
            </w:pPr>
            <w:r w:rsidRPr="008B412A">
              <w:rPr>
                <w:lang w:val="en-US"/>
              </w:rPr>
              <w:t>3.3</w:t>
            </w:r>
            <w:r w:rsidR="008E31F5">
              <w:rPr>
                <w:lang w:val="en-US" w:bidi="ar-SA"/>
              </w:rPr>
              <w:tab/>
            </w:r>
            <w:r w:rsidRPr="008B412A">
              <w:rPr>
                <w:rFonts w:hint="cs"/>
                <w:rtl/>
                <w:lang w:val="en-US" w:bidi="ar-SA"/>
              </w:rPr>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الانتهائية الطرفية المعنية المرخص لها، فإن لوكالة تشغيل المصدر </w:t>
            </w:r>
            <w:r w:rsidRPr="008B412A">
              <w:rPr>
                <w:rFonts w:hint="cs"/>
                <w:rtl/>
                <w:lang w:val="en-US" w:bidi="ar-EG"/>
              </w:rPr>
              <w:t>المرخص</w:t>
            </w:r>
            <w:r w:rsidRPr="008B412A">
              <w:rPr>
                <w:rFonts w:hint="cs"/>
                <w:rtl/>
                <w:lang w:val="en-US" w:bidi="ar-SA"/>
              </w:rPr>
              <w:t xml:space="preserve"> لها الخيار في</w:t>
            </w:r>
            <w:r w:rsidRPr="008B412A">
              <w:rPr>
                <w:rFonts w:hint="eastAsia"/>
                <w:rtl/>
                <w:lang w:val="en-US" w:bidi="ar-SA"/>
              </w:rPr>
              <w:t> </w:t>
            </w:r>
            <w:r w:rsidRPr="008B412A">
              <w:rPr>
                <w:rFonts w:hint="cs"/>
                <w:rtl/>
                <w:lang w:val="en-US" w:bidi="ar-SA"/>
              </w:rPr>
              <w:t>تحديد تسيير حركة اتصالاتها الصادرة، مع مراعاة مصالح وكالات تشغيل العبور والمقصد المعنية المرخص</w:t>
            </w:r>
            <w:r w:rsidRPr="008B412A">
              <w:rPr>
                <w:rFonts w:hint="eastAsia"/>
                <w:rtl/>
                <w:lang w:val="en-US" w:bidi="ar-SA"/>
              </w:rPr>
              <w:t> </w:t>
            </w:r>
            <w:r w:rsidRPr="008B412A">
              <w:rPr>
                <w:rFonts w:hint="cs"/>
                <w:rtl/>
                <w:lang w:val="en-US" w:bidi="ar-SA"/>
              </w:rPr>
              <w:t>لها.</w:t>
            </w:r>
          </w:p>
        </w:tc>
        <w:tc>
          <w:tcPr>
            <w:tcW w:w="2104" w:type="dxa"/>
            <w:tcMar>
              <w:left w:w="85" w:type="dxa"/>
              <w:right w:w="85" w:type="dxa"/>
            </w:tcMar>
          </w:tcPr>
          <w:p w14:paraId="714BFDF2" w14:textId="6325E097" w:rsidR="0032163F" w:rsidRPr="008B412A" w:rsidRDefault="0032163F" w:rsidP="009233B6">
            <w:pPr>
              <w:pStyle w:val="Tabletexte"/>
              <w:keepNext/>
              <w:keepLines/>
              <w:jc w:val="left"/>
              <w:rPr>
                <w:lang w:val="en-US"/>
              </w:rPr>
            </w:pPr>
            <w:r w:rsidRPr="008B412A">
              <w:rPr>
                <w:lang w:val="en-US"/>
              </w:rPr>
              <w:t>3.3</w:t>
            </w:r>
            <w:r w:rsidR="008E31F5">
              <w:rPr>
                <w:lang w:val="en-US" w:bidi="ar-EG"/>
              </w:rPr>
              <w:tab/>
            </w:r>
            <w:r w:rsidRPr="008B412A">
              <w:rPr>
                <w:rFonts w:hint="cs"/>
                <w:rtl/>
                <w:lang w:val="en-US" w:bidi="ar-EG"/>
              </w:rPr>
              <w:t>تحدد الإدارات</w:t>
            </w:r>
            <w:r w:rsidR="00240C1D" w:rsidRPr="008B412A">
              <w:rPr>
                <w:rFonts w:hint="cs"/>
                <w:rtl/>
                <w:lang w:bidi="ar-EG"/>
              </w:rPr>
              <w:t>*</w:t>
            </w:r>
            <w:r w:rsidRPr="008B412A">
              <w:rPr>
                <w:rFonts w:hint="cs"/>
                <w:rtl/>
                <w:lang w:val="en-US" w:bidi="ar-EG"/>
              </w:rPr>
              <w:t xml:space="preserve"> بالاتفاق المتبادل، الطرق الدولية الواجب استخدامها. وفي انتظار الاتفاق، وطالما أنه لا يوجد طريق مباشر بين الإدارات</w:t>
            </w:r>
            <w:r w:rsidR="00240C1D" w:rsidRPr="008B412A">
              <w:rPr>
                <w:rFonts w:hint="cs"/>
                <w:rtl/>
                <w:lang w:bidi="ar-EG"/>
              </w:rPr>
              <w:t>*</w:t>
            </w:r>
            <w:r w:rsidRPr="008B412A">
              <w:rPr>
                <w:rFonts w:hint="cs"/>
                <w:rtl/>
                <w:lang w:val="en-US" w:bidi="ar-EG"/>
              </w:rPr>
              <w:t xml:space="preserve"> الانتهائية المعنية، يكون لإدارة</w:t>
            </w:r>
            <w:r w:rsidR="00240C1D" w:rsidRPr="008B412A">
              <w:rPr>
                <w:rFonts w:hint="cs"/>
                <w:rtl/>
                <w:lang w:bidi="ar-EG"/>
              </w:rPr>
              <w:t>*</w:t>
            </w:r>
            <w:r w:rsidRPr="008B412A">
              <w:rPr>
                <w:rFonts w:hint="cs"/>
                <w:rtl/>
                <w:lang w:val="en-US" w:bidi="ar-EG"/>
              </w:rPr>
              <w:t xml:space="preserve"> المصدر الخيار في تحديد تسيير حركتها في الاتصالات المغادرة، مع مراعاة مصالح إدارات</w:t>
            </w:r>
            <w:r w:rsidR="00240C1D" w:rsidRPr="008B412A">
              <w:rPr>
                <w:rFonts w:hint="cs"/>
                <w:rtl/>
                <w:lang w:bidi="ar-EG"/>
              </w:rPr>
              <w:t>*</w:t>
            </w:r>
            <w:r w:rsidRPr="008B412A">
              <w:rPr>
                <w:rFonts w:hint="cs"/>
                <w:rtl/>
                <w:lang w:val="en-US" w:bidi="ar-EG"/>
              </w:rPr>
              <w:t xml:space="preserve"> العبور والمقصد المعنية.</w:t>
            </w:r>
          </w:p>
        </w:tc>
        <w:tc>
          <w:tcPr>
            <w:tcW w:w="2047" w:type="dxa"/>
            <w:tcMar>
              <w:left w:w="85" w:type="dxa"/>
              <w:right w:w="85" w:type="dxa"/>
            </w:tcMar>
          </w:tcPr>
          <w:p w14:paraId="1C1A59E3" w14:textId="3AE9F7AE" w:rsidR="0032163F" w:rsidRPr="008B412A" w:rsidRDefault="00241CC1" w:rsidP="009233B6">
            <w:pPr>
              <w:pStyle w:val="Tabletexte"/>
              <w:keepNext/>
              <w:keepLines/>
              <w:jc w:val="left"/>
            </w:pPr>
            <w:r w:rsidRPr="008B412A">
              <w:rPr>
                <w:rFonts w:hint="cs"/>
                <w:rtl/>
                <w:lang w:val="en-US" w:bidi="ar-EG"/>
              </w:rPr>
              <w:t>تتناول المادة الممارسة الحالية لتسيير الحركة.</w:t>
            </w:r>
          </w:p>
        </w:tc>
        <w:tc>
          <w:tcPr>
            <w:tcW w:w="2047" w:type="dxa"/>
            <w:tcMar>
              <w:left w:w="85" w:type="dxa"/>
              <w:right w:w="85" w:type="dxa"/>
            </w:tcMar>
          </w:tcPr>
          <w:p w14:paraId="5A33379F" w14:textId="7A914056" w:rsidR="0032163F" w:rsidRPr="008B412A" w:rsidRDefault="00241CC1" w:rsidP="009233B6">
            <w:pPr>
              <w:pStyle w:val="Tabletexte"/>
              <w:keepNext/>
              <w:keepLines/>
              <w:jc w:val="left"/>
            </w:pPr>
            <w:r w:rsidRPr="008B412A">
              <w:rPr>
                <w:rFonts w:hint="cs"/>
                <w:rtl/>
                <w:lang w:val="en-US" w:bidi="ar-EG"/>
              </w:rPr>
              <w:t>يجب السماح للطرفين بتحديد طرق التسيير، طبقاً لأفضل الممارسات. ويجب ألا يقتصر هدف الاتصالات على إرسال المعلومات، بل</w:t>
            </w:r>
            <w:r w:rsidR="004208A9">
              <w:rPr>
                <w:rFonts w:hint="eastAsia"/>
                <w:rtl/>
                <w:lang w:val="en-US" w:bidi="ar-EG"/>
              </w:rPr>
              <w:t> </w:t>
            </w:r>
            <w:r w:rsidRPr="008B412A">
              <w:rPr>
                <w:rFonts w:hint="cs"/>
                <w:rtl/>
                <w:lang w:val="en-US" w:bidi="ar-EG"/>
              </w:rPr>
              <w:t>يشمل أيضاً إرسال معلومات ذات جودة.</w:t>
            </w:r>
          </w:p>
        </w:tc>
        <w:tc>
          <w:tcPr>
            <w:tcW w:w="1308" w:type="dxa"/>
            <w:tcMar>
              <w:left w:w="85" w:type="dxa"/>
              <w:right w:w="85" w:type="dxa"/>
            </w:tcMar>
          </w:tcPr>
          <w:p w14:paraId="14B0C537" w14:textId="6352B159" w:rsidR="0032163F" w:rsidRPr="008B412A" w:rsidRDefault="00241CC1" w:rsidP="009233B6">
            <w:pPr>
              <w:pStyle w:val="Tabletexte"/>
              <w:keepNext/>
              <w:keepLines/>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773E2DDE" w14:textId="77777777" w:rsidTr="00232219">
        <w:trPr>
          <w:jc w:val="center"/>
        </w:trPr>
        <w:tc>
          <w:tcPr>
            <w:tcW w:w="909" w:type="dxa"/>
            <w:tcMar>
              <w:left w:w="85" w:type="dxa"/>
              <w:right w:w="85" w:type="dxa"/>
            </w:tcMar>
          </w:tcPr>
          <w:p w14:paraId="184A034D" w14:textId="541B4A9B" w:rsidR="0032163F" w:rsidRPr="008B412A" w:rsidRDefault="00C632EA" w:rsidP="0032163F">
            <w:pPr>
              <w:pStyle w:val="Tabletexte"/>
              <w:rPr>
                <w:lang w:val="en-US"/>
              </w:rPr>
            </w:pPr>
            <w:r w:rsidRPr="008B412A">
              <w:rPr>
                <w:rFonts w:hint="cs"/>
                <w:b/>
                <w:bCs/>
                <w:rtl/>
                <w:lang w:bidi="ar-SA"/>
              </w:rPr>
              <w:t xml:space="preserve">المادة </w:t>
            </w:r>
            <w:r w:rsidRPr="008B412A">
              <w:rPr>
                <w:rFonts w:hint="cs"/>
                <w:b/>
                <w:bCs/>
                <w:rtl/>
                <w:lang w:val="en-US"/>
              </w:rPr>
              <w:t>3</w:t>
            </w:r>
          </w:p>
        </w:tc>
        <w:tc>
          <w:tcPr>
            <w:tcW w:w="2104" w:type="dxa"/>
            <w:tcMar>
              <w:left w:w="85" w:type="dxa"/>
              <w:right w:w="85" w:type="dxa"/>
            </w:tcMar>
          </w:tcPr>
          <w:p w14:paraId="038940B3" w14:textId="6DFD9AE2" w:rsidR="0032163F" w:rsidRPr="008B412A" w:rsidRDefault="0032163F" w:rsidP="00072BB7">
            <w:pPr>
              <w:pStyle w:val="Tabletexte"/>
              <w:keepNext/>
              <w:keepLines/>
              <w:jc w:val="left"/>
              <w:rPr>
                <w:lang w:val="en-US"/>
              </w:rPr>
            </w:pPr>
            <w:r w:rsidRPr="008B412A">
              <w:rPr>
                <w:lang w:val="en-US"/>
              </w:rPr>
              <w:t>4.3</w:t>
            </w:r>
            <w:r w:rsidR="008E31F5">
              <w:rPr>
                <w:lang w:val="en-US" w:bidi="ar-EG"/>
              </w:rPr>
              <w:tab/>
            </w:r>
            <w:r w:rsidRPr="008B412A">
              <w:rPr>
                <w:rFonts w:hint="cs"/>
                <w:rtl/>
                <w:lang w:val="en-US" w:bidi="ar-EG"/>
              </w:rPr>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8B412A">
              <w:rPr>
                <w:rFonts w:hint="eastAsia"/>
                <w:rtl/>
                <w:lang w:val="en-US" w:bidi="ar-EG"/>
              </w:rPr>
              <w:t> </w:t>
            </w:r>
            <w:r w:rsidRPr="008B412A">
              <w:rPr>
                <w:rFonts w:hint="cs"/>
                <w:rtl/>
                <w:lang w:val="en-US" w:bidi="ar-EG"/>
              </w:rPr>
              <w:t>للاتصالات.</w:t>
            </w:r>
          </w:p>
        </w:tc>
        <w:tc>
          <w:tcPr>
            <w:tcW w:w="2104" w:type="dxa"/>
            <w:tcMar>
              <w:left w:w="85" w:type="dxa"/>
              <w:right w:w="85" w:type="dxa"/>
            </w:tcMar>
          </w:tcPr>
          <w:p w14:paraId="2E74D64A" w14:textId="686545D0" w:rsidR="0032163F" w:rsidRPr="008B412A" w:rsidRDefault="0032163F" w:rsidP="00072BB7">
            <w:pPr>
              <w:pStyle w:val="Tabletexte"/>
              <w:jc w:val="left"/>
              <w:rPr>
                <w:lang w:val="en-US"/>
              </w:rPr>
            </w:pPr>
            <w:r w:rsidRPr="008B412A">
              <w:rPr>
                <w:lang w:val="en-US"/>
              </w:rPr>
              <w:t>4.3</w:t>
            </w:r>
            <w:r w:rsidR="008E31F5">
              <w:rPr>
                <w:lang w:val="en-US" w:bidi="ar-EG"/>
              </w:rPr>
              <w:tab/>
            </w:r>
            <w:r w:rsidRPr="008B412A">
              <w:rPr>
                <w:rFonts w:hint="cs"/>
                <w:rtl/>
                <w:lang w:val="en-US" w:bidi="ar-EG"/>
              </w:rPr>
              <w:t>شرط التقيّ بالتشريع الوطني، يحق لكل مستعمل له نفاذ إلى الشبكة الدولية المنشأة من الإدارة</w:t>
            </w:r>
            <w:r w:rsidR="00240C1D" w:rsidRPr="008B412A">
              <w:rPr>
                <w:rFonts w:hint="cs"/>
                <w:rtl/>
                <w:lang w:bidi="ar-EG"/>
              </w:rPr>
              <w:t>*</w:t>
            </w:r>
            <w:r w:rsidRPr="008B412A">
              <w:rPr>
                <w:rFonts w:hint="cs"/>
                <w:rtl/>
                <w:lang w:val="en-US" w:bidi="ar-EG"/>
              </w:rPr>
              <w:t xml:space="preserve"> أن يبث حركة. وينبغي تأمين جودة خدمة مرضية إلى أبعد حد ممكن، وفقاً للتوصيات ذات الصلة الصادرة عن اللجنة </w:t>
            </w:r>
            <w:r w:rsidRPr="008B412A">
              <w:rPr>
                <w:lang w:val="en-US"/>
              </w:rPr>
              <w:t>CCITT</w:t>
            </w:r>
            <w:r w:rsidRPr="008B412A">
              <w:rPr>
                <w:rFonts w:hint="cs"/>
                <w:rtl/>
                <w:lang w:val="en-US" w:bidi="ar-EG"/>
              </w:rPr>
              <w:t>.</w:t>
            </w:r>
          </w:p>
        </w:tc>
        <w:tc>
          <w:tcPr>
            <w:tcW w:w="2047" w:type="dxa"/>
            <w:tcMar>
              <w:left w:w="85" w:type="dxa"/>
              <w:right w:w="85" w:type="dxa"/>
            </w:tcMar>
          </w:tcPr>
          <w:p w14:paraId="665A1F32" w14:textId="3AF2F56F" w:rsidR="0032163F" w:rsidRPr="008B412A" w:rsidRDefault="00241CC1" w:rsidP="00072BB7">
            <w:pPr>
              <w:pStyle w:val="Tabletexte"/>
              <w:jc w:val="left"/>
            </w:pPr>
            <w:r w:rsidRPr="008B412A">
              <w:rPr>
                <w:rFonts w:hint="cs"/>
                <w:rtl/>
                <w:lang w:val="en-US" w:bidi="ar-EG"/>
              </w:rPr>
              <w:t>تسمح المادة للمستعملين بإنشاء علاقات للتوصيل الشبكي بحرية.</w:t>
            </w:r>
          </w:p>
        </w:tc>
        <w:tc>
          <w:tcPr>
            <w:tcW w:w="2047" w:type="dxa"/>
            <w:tcMar>
              <w:left w:w="85" w:type="dxa"/>
              <w:right w:w="85" w:type="dxa"/>
            </w:tcMar>
          </w:tcPr>
          <w:p w14:paraId="45D75288" w14:textId="57EBF70E" w:rsidR="0032163F" w:rsidRPr="008B412A" w:rsidRDefault="00241CC1" w:rsidP="00072BB7">
            <w:pPr>
              <w:pStyle w:val="Tabletexte"/>
              <w:jc w:val="left"/>
            </w:pPr>
            <w:r w:rsidRPr="008B412A">
              <w:rPr>
                <w:rFonts w:hint="cs"/>
                <w:rtl/>
                <w:lang w:val="en-US" w:bidi="ar-EG"/>
              </w:rPr>
              <w:t>يجب أن تعدل المادة تعريف "المستعمل" ليغطي التكنولوجيات الناشئة، مثل علم الروبوتات.</w:t>
            </w:r>
          </w:p>
        </w:tc>
        <w:tc>
          <w:tcPr>
            <w:tcW w:w="1308" w:type="dxa"/>
            <w:shd w:val="clear" w:color="auto" w:fill="auto"/>
            <w:tcMar>
              <w:left w:w="85" w:type="dxa"/>
              <w:right w:w="85" w:type="dxa"/>
            </w:tcMar>
          </w:tcPr>
          <w:p w14:paraId="5E8A35C8" w14:textId="11BE5399" w:rsidR="0032163F" w:rsidRPr="008B412A" w:rsidRDefault="00241CC1"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1A11E616" w14:textId="77777777" w:rsidTr="00232219">
        <w:trPr>
          <w:jc w:val="center"/>
        </w:trPr>
        <w:tc>
          <w:tcPr>
            <w:tcW w:w="909" w:type="dxa"/>
            <w:shd w:val="clear" w:color="auto" w:fill="auto"/>
            <w:tcMar>
              <w:left w:w="85" w:type="dxa"/>
              <w:right w:w="85" w:type="dxa"/>
            </w:tcMar>
          </w:tcPr>
          <w:p w14:paraId="71893840" w14:textId="3609F7A6" w:rsidR="0032163F" w:rsidRPr="008B412A" w:rsidRDefault="00C632EA" w:rsidP="0032163F">
            <w:pPr>
              <w:pStyle w:val="Tabletexte"/>
              <w:rPr>
                <w:lang w:val="en-US"/>
              </w:rPr>
            </w:pPr>
            <w:r w:rsidRPr="008B412A">
              <w:rPr>
                <w:rFonts w:hint="cs"/>
                <w:b/>
                <w:bCs/>
                <w:rtl/>
                <w:lang w:bidi="ar-SA"/>
              </w:rPr>
              <w:t xml:space="preserve">المادة </w:t>
            </w:r>
            <w:r w:rsidRPr="008B412A">
              <w:rPr>
                <w:rFonts w:hint="cs"/>
                <w:b/>
                <w:bCs/>
                <w:rtl/>
                <w:lang w:val="en-US"/>
              </w:rPr>
              <w:t>3</w:t>
            </w:r>
          </w:p>
        </w:tc>
        <w:tc>
          <w:tcPr>
            <w:tcW w:w="2104" w:type="dxa"/>
            <w:shd w:val="clear" w:color="auto" w:fill="auto"/>
            <w:tcMar>
              <w:left w:w="85" w:type="dxa"/>
              <w:right w:w="85" w:type="dxa"/>
            </w:tcMar>
          </w:tcPr>
          <w:p w14:paraId="04EF4834" w14:textId="3BF6FE4C" w:rsidR="0032163F" w:rsidRPr="008B412A" w:rsidRDefault="0032163F" w:rsidP="00072BB7">
            <w:pPr>
              <w:pStyle w:val="Tabletexte"/>
              <w:jc w:val="left"/>
              <w:rPr>
                <w:lang w:val="en-US"/>
              </w:rPr>
            </w:pPr>
            <w:r w:rsidRPr="008B412A">
              <w:rPr>
                <w:lang w:val="en-US"/>
              </w:rPr>
              <w:t>5.3</w:t>
            </w:r>
            <w:r w:rsidR="008E31F5">
              <w:rPr>
                <w:lang w:val="en-US" w:bidi="ar-SA"/>
              </w:rPr>
              <w:tab/>
            </w:r>
            <w:r w:rsidRPr="008B412A">
              <w:rPr>
                <w:rFonts w:hint="cs"/>
                <w:rtl/>
                <w:lang w:val="en-US" w:bidi="ar-SA"/>
              </w:rPr>
              <w:t>تعمل الدول الأعضاء على ضمان ألا تستعمل موارد الترقيم الخاصة بالاتصالات الدولية والمحددة في</w:t>
            </w:r>
            <w:r w:rsidRPr="008B412A">
              <w:rPr>
                <w:rFonts w:hint="eastAsia"/>
                <w:rtl/>
                <w:lang w:val="en-US" w:bidi="ar-SA"/>
              </w:rPr>
              <w:t> </w:t>
            </w:r>
            <w:r w:rsidRPr="008B412A">
              <w:rPr>
                <w:rFonts w:hint="cs"/>
                <w:rtl/>
                <w:lang w:val="en-US" w:bidi="ar-SA"/>
              </w:rPr>
              <w:t>التوصيات الصادرة عن قطاع تقييس الاتصالات إلا من جانب الأطراف المخصصة لها وفي</w:t>
            </w:r>
            <w:r w:rsidR="00467A6B">
              <w:rPr>
                <w:rFonts w:hint="eastAsia"/>
                <w:rtl/>
                <w:lang w:val="en-US" w:bidi="ar-SA"/>
              </w:rPr>
              <w:t> </w:t>
            </w:r>
            <w:r w:rsidRPr="008B412A">
              <w:rPr>
                <w:rFonts w:hint="cs"/>
                <w:rtl/>
                <w:lang w:val="en-US" w:bidi="ar-SA"/>
              </w:rPr>
              <w:t>الأغراض المخصصة لها فقط؛ مع عدم استعمال الموارد غير المخصصة.</w:t>
            </w:r>
          </w:p>
        </w:tc>
        <w:tc>
          <w:tcPr>
            <w:tcW w:w="2104" w:type="dxa"/>
            <w:shd w:val="clear" w:color="auto" w:fill="auto"/>
            <w:tcMar>
              <w:left w:w="85" w:type="dxa"/>
              <w:right w:w="85" w:type="dxa"/>
            </w:tcMar>
          </w:tcPr>
          <w:p w14:paraId="3C0BD889" w14:textId="7339C921" w:rsidR="0032163F" w:rsidRPr="008B412A" w:rsidRDefault="0032163F" w:rsidP="00072BB7">
            <w:pPr>
              <w:pStyle w:val="Tabletexte"/>
              <w:jc w:val="left"/>
              <w:rPr>
                <w:lang w:val="en-US"/>
              </w:rPr>
            </w:pPr>
            <w:r w:rsidRPr="008B412A">
              <w:rPr>
                <w:rFonts w:hint="cs"/>
                <w:rtl/>
                <w:lang w:val="en-US"/>
              </w:rPr>
              <w:t>-</w:t>
            </w:r>
          </w:p>
        </w:tc>
        <w:tc>
          <w:tcPr>
            <w:tcW w:w="2047" w:type="dxa"/>
            <w:tcMar>
              <w:left w:w="85" w:type="dxa"/>
              <w:right w:w="85" w:type="dxa"/>
            </w:tcMar>
          </w:tcPr>
          <w:p w14:paraId="77D6572D" w14:textId="063C43EC" w:rsidR="0032163F" w:rsidRPr="008B412A" w:rsidRDefault="000A5B80" w:rsidP="00072BB7">
            <w:pPr>
              <w:pStyle w:val="Tabletexte"/>
              <w:jc w:val="left"/>
            </w:pPr>
            <w:r w:rsidRPr="008B412A">
              <w:rPr>
                <w:rFonts w:hint="cs"/>
                <w:rtl/>
                <w:lang w:val="en-US" w:bidi="ar-EG"/>
              </w:rPr>
              <w:t>المادة تلزم بالامتثال فيما</w:t>
            </w:r>
            <w:r w:rsidR="00250819">
              <w:rPr>
                <w:rFonts w:hint="eastAsia"/>
                <w:rtl/>
                <w:lang w:val="en-US" w:bidi="ar-EG"/>
              </w:rPr>
              <w:t> </w:t>
            </w:r>
            <w:r w:rsidRPr="008B412A">
              <w:rPr>
                <w:rFonts w:hint="cs"/>
                <w:rtl/>
                <w:lang w:val="en-US" w:bidi="ar-EG"/>
              </w:rPr>
              <w:t>يتعلق بموارد الترقيم لأغراض المساءلة.</w:t>
            </w:r>
          </w:p>
        </w:tc>
        <w:tc>
          <w:tcPr>
            <w:tcW w:w="2047" w:type="dxa"/>
            <w:tcMar>
              <w:left w:w="85" w:type="dxa"/>
              <w:right w:w="85" w:type="dxa"/>
            </w:tcMar>
          </w:tcPr>
          <w:p w14:paraId="1B808525" w14:textId="5CBD5842" w:rsidR="0032163F" w:rsidRPr="008B412A" w:rsidRDefault="000A5B80" w:rsidP="00072BB7">
            <w:pPr>
              <w:pStyle w:val="Tabletexte"/>
              <w:jc w:val="left"/>
            </w:pPr>
            <w:r w:rsidRPr="008B412A">
              <w:rPr>
                <w:rFonts w:hint="cs"/>
                <w:rtl/>
                <w:lang w:val="en-US" w:bidi="ar-EG"/>
              </w:rPr>
              <w:t>المادة تلزم بالامتثال مستقبلاً فيما يتعلق بموارد الترقيم لأغراض المساءلة.</w:t>
            </w:r>
          </w:p>
        </w:tc>
        <w:tc>
          <w:tcPr>
            <w:tcW w:w="1308" w:type="dxa"/>
            <w:tcMar>
              <w:left w:w="85" w:type="dxa"/>
              <w:right w:w="85" w:type="dxa"/>
            </w:tcMar>
          </w:tcPr>
          <w:p w14:paraId="5E205962" w14:textId="4D99DD43" w:rsidR="0032163F" w:rsidRPr="008B412A" w:rsidRDefault="000A5B80"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0A5B80" w:rsidRPr="008B412A" w14:paraId="5E307E46" w14:textId="77777777" w:rsidTr="00232219">
        <w:trPr>
          <w:jc w:val="center"/>
        </w:trPr>
        <w:tc>
          <w:tcPr>
            <w:tcW w:w="909" w:type="dxa"/>
            <w:tcMar>
              <w:left w:w="85" w:type="dxa"/>
              <w:right w:w="85" w:type="dxa"/>
            </w:tcMar>
          </w:tcPr>
          <w:p w14:paraId="1A72D172" w14:textId="376E5EE4" w:rsidR="000A5B80" w:rsidRPr="008B412A" w:rsidRDefault="000A5B80" w:rsidP="000A5B80">
            <w:pPr>
              <w:pStyle w:val="Tabletexte"/>
              <w:rPr>
                <w:lang w:val="en-US"/>
              </w:rPr>
            </w:pPr>
            <w:r w:rsidRPr="008B412A">
              <w:rPr>
                <w:rFonts w:hint="cs"/>
                <w:b/>
                <w:bCs/>
                <w:rtl/>
                <w:lang w:bidi="ar-SA"/>
              </w:rPr>
              <w:t xml:space="preserve">المادة </w:t>
            </w:r>
            <w:r w:rsidRPr="008B412A">
              <w:rPr>
                <w:rFonts w:hint="cs"/>
                <w:b/>
                <w:bCs/>
                <w:rtl/>
                <w:lang w:val="en-US"/>
              </w:rPr>
              <w:t>3</w:t>
            </w:r>
          </w:p>
        </w:tc>
        <w:tc>
          <w:tcPr>
            <w:tcW w:w="2104" w:type="dxa"/>
            <w:tcMar>
              <w:left w:w="85" w:type="dxa"/>
              <w:right w:w="85" w:type="dxa"/>
            </w:tcMar>
          </w:tcPr>
          <w:p w14:paraId="5C202F96" w14:textId="0DC16203" w:rsidR="000A5B80" w:rsidRPr="008B412A" w:rsidRDefault="000A5B80" w:rsidP="00072BB7">
            <w:pPr>
              <w:pStyle w:val="Tabletexte"/>
              <w:jc w:val="left"/>
              <w:rPr>
                <w:lang w:val="en-US"/>
              </w:rPr>
            </w:pPr>
            <w:r w:rsidRPr="008B412A">
              <w:rPr>
                <w:lang w:val="en-US"/>
              </w:rPr>
              <w:t>6.3</w:t>
            </w:r>
            <w:r w:rsidR="008E31F5">
              <w:rPr>
                <w:lang w:val="en-US" w:bidi="ar-SA"/>
              </w:rPr>
              <w:tab/>
            </w:r>
            <w:r w:rsidRPr="008B412A">
              <w:rPr>
                <w:rFonts w:hint="cs"/>
                <w:rtl/>
                <w:lang w:val="en-US" w:bidi="ar-SA"/>
              </w:rPr>
              <w:t>تعمل الدول الأعضاء على ضمان توفير معلومات تعرف هوية الخط الطالب</w:t>
            </w:r>
            <w:r w:rsidRPr="008B412A">
              <w:rPr>
                <w:rFonts w:hint="eastAsia"/>
                <w:rtl/>
                <w:lang w:val="en-US" w:bidi="ar-SA"/>
              </w:rPr>
              <w:t> </w:t>
            </w:r>
            <w:r w:rsidRPr="008B412A">
              <w:rPr>
                <w:lang w:val="en-US"/>
              </w:rPr>
              <w:t>(CLI)</w:t>
            </w:r>
            <w:r w:rsidRPr="008B412A">
              <w:rPr>
                <w:rFonts w:hint="cs"/>
                <w:rtl/>
                <w:lang w:val="en-US" w:bidi="ar-SA"/>
              </w:rPr>
              <w:t xml:space="preserve"> الدولي مع</w:t>
            </w:r>
            <w:r w:rsidRPr="008B412A">
              <w:rPr>
                <w:rFonts w:hint="eastAsia"/>
                <w:rtl/>
                <w:lang w:val="en-US" w:bidi="ar-SA"/>
              </w:rPr>
              <w:t> </w:t>
            </w:r>
            <w:r w:rsidRPr="008B412A">
              <w:rPr>
                <w:rFonts w:hint="cs"/>
                <w:rtl/>
                <w:lang w:val="en-US" w:bidi="ar-SA"/>
              </w:rPr>
              <w:t xml:space="preserve">مراعاة التوصيات ذات الصلة </w:t>
            </w:r>
            <w:r w:rsidRPr="008B412A">
              <w:rPr>
                <w:rFonts w:hint="cs"/>
                <w:rtl/>
                <w:lang w:val="en-US" w:bidi="ar-EG"/>
              </w:rPr>
              <w:t>الصادرة</w:t>
            </w:r>
            <w:r w:rsidRPr="008B412A">
              <w:rPr>
                <w:rFonts w:hint="cs"/>
                <w:rtl/>
                <w:lang w:val="en-US" w:bidi="ar-SA"/>
              </w:rPr>
              <w:t xml:space="preserve"> عن قطاع تقييس </w:t>
            </w:r>
            <w:r w:rsidRPr="00423F85">
              <w:rPr>
                <w:rFonts w:hint="cs"/>
                <w:rtl/>
                <w:lang w:val="en-US" w:bidi="ar-SA"/>
              </w:rPr>
              <w:t>الاتصالات</w:t>
            </w:r>
            <w:r w:rsidRPr="008B412A">
              <w:rPr>
                <w:rFonts w:hint="cs"/>
                <w:rtl/>
                <w:lang w:val="en-US" w:bidi="ar-SA"/>
              </w:rPr>
              <w:t>.</w:t>
            </w:r>
          </w:p>
        </w:tc>
        <w:tc>
          <w:tcPr>
            <w:tcW w:w="2104" w:type="dxa"/>
            <w:tcMar>
              <w:left w:w="85" w:type="dxa"/>
              <w:right w:w="85" w:type="dxa"/>
            </w:tcMar>
          </w:tcPr>
          <w:p w14:paraId="63472109" w14:textId="0AE5F552" w:rsidR="000A5B80" w:rsidRPr="008B412A" w:rsidRDefault="000A5B80" w:rsidP="00072BB7">
            <w:pPr>
              <w:pStyle w:val="Tabletexte"/>
              <w:jc w:val="left"/>
              <w:rPr>
                <w:lang w:val="en-US"/>
              </w:rPr>
            </w:pPr>
            <w:r w:rsidRPr="008B412A">
              <w:rPr>
                <w:rFonts w:hint="cs"/>
                <w:rtl/>
                <w:lang w:val="en-US"/>
              </w:rPr>
              <w:t>-</w:t>
            </w:r>
          </w:p>
        </w:tc>
        <w:tc>
          <w:tcPr>
            <w:tcW w:w="2047" w:type="dxa"/>
            <w:tcMar>
              <w:left w:w="85" w:type="dxa"/>
              <w:right w:w="85" w:type="dxa"/>
            </w:tcMar>
          </w:tcPr>
          <w:p w14:paraId="204390DF" w14:textId="4153128C" w:rsidR="000A5B80" w:rsidRPr="008B412A" w:rsidRDefault="000A5B80" w:rsidP="00072BB7">
            <w:pPr>
              <w:pStyle w:val="Tabletexte"/>
              <w:jc w:val="left"/>
            </w:pPr>
            <w:r w:rsidRPr="008B412A">
              <w:rPr>
                <w:rFonts w:hint="cs"/>
                <w:rtl/>
                <w:lang w:val="en-US" w:bidi="ar-EG"/>
              </w:rPr>
              <w:t xml:space="preserve">قابل للتطبيق- يتم حالياً توفير </w:t>
            </w:r>
            <w:r w:rsidRPr="008B412A">
              <w:rPr>
                <w:rFonts w:hint="cs"/>
                <w:rtl/>
                <w:lang w:val="en-US" w:bidi="ar-SA"/>
              </w:rPr>
              <w:t>تعرف هوية الخط الطالب</w:t>
            </w:r>
            <w:r w:rsidRPr="008B412A">
              <w:rPr>
                <w:rFonts w:hint="eastAsia"/>
                <w:rtl/>
                <w:lang w:val="en-US" w:bidi="ar-SA"/>
              </w:rPr>
              <w:t> </w:t>
            </w:r>
            <w:r w:rsidRPr="008B412A">
              <w:rPr>
                <w:rFonts w:hint="cs"/>
                <w:rtl/>
                <w:lang w:val="en-US" w:bidi="ar-SA"/>
              </w:rPr>
              <w:t>بين الدول الأعضاء لأغراض المن والمساءلة. يجب الحفاظ على تعرف هوية الخط الطالب</w:t>
            </w:r>
            <w:r w:rsidR="00250819">
              <w:rPr>
                <w:rFonts w:hint="cs"/>
                <w:rtl/>
                <w:lang w:val="en-US" w:bidi="ar-SA"/>
              </w:rPr>
              <w:t xml:space="preserve"> </w:t>
            </w:r>
            <w:r w:rsidRPr="008B412A">
              <w:rPr>
                <w:rFonts w:hint="cs"/>
                <w:rtl/>
                <w:lang w:val="en-US" w:bidi="ar-SA"/>
              </w:rPr>
              <w:t>لأغراض المساءلة.</w:t>
            </w:r>
          </w:p>
        </w:tc>
        <w:tc>
          <w:tcPr>
            <w:tcW w:w="2047" w:type="dxa"/>
            <w:tcMar>
              <w:left w:w="85" w:type="dxa"/>
              <w:right w:w="85" w:type="dxa"/>
            </w:tcMar>
          </w:tcPr>
          <w:p w14:paraId="7CAA40CF" w14:textId="7D79D58E" w:rsidR="000A5B80" w:rsidRPr="008B412A" w:rsidRDefault="000A5B80" w:rsidP="00072BB7">
            <w:pPr>
              <w:pStyle w:val="Tabletexte"/>
              <w:jc w:val="left"/>
            </w:pPr>
            <w:r w:rsidRPr="008B412A">
              <w:rPr>
                <w:rFonts w:hint="cs"/>
                <w:rtl/>
                <w:lang w:val="en-US" w:bidi="ar-EG"/>
              </w:rPr>
              <w:t>مع الانتقال الشديد إلى بروتوكول الإنترنت، يجب إيلاء اعتبار لتوفير عناوين بروتوكول الإنترنت، في</w:t>
            </w:r>
            <w:r w:rsidR="00250819">
              <w:rPr>
                <w:rFonts w:hint="eastAsia"/>
                <w:rtl/>
                <w:lang w:val="en-US" w:bidi="ar-EG"/>
              </w:rPr>
              <w:t> </w:t>
            </w:r>
            <w:r w:rsidRPr="008B412A">
              <w:rPr>
                <w:rFonts w:hint="cs"/>
                <w:rtl/>
                <w:lang w:val="en-US" w:bidi="ar-EG"/>
              </w:rPr>
              <w:t>حالات المخاطر الأمنية.</w:t>
            </w:r>
          </w:p>
        </w:tc>
        <w:tc>
          <w:tcPr>
            <w:tcW w:w="1308" w:type="dxa"/>
            <w:tcMar>
              <w:left w:w="85" w:type="dxa"/>
              <w:right w:w="85" w:type="dxa"/>
            </w:tcMar>
          </w:tcPr>
          <w:p w14:paraId="530411EC" w14:textId="22CA3486" w:rsidR="000A5B80" w:rsidRPr="008B412A" w:rsidRDefault="000A5B80"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0A5B80" w:rsidRPr="008B412A" w14:paraId="51A63029" w14:textId="77777777" w:rsidTr="00232219">
        <w:trPr>
          <w:jc w:val="center"/>
        </w:trPr>
        <w:tc>
          <w:tcPr>
            <w:tcW w:w="909" w:type="dxa"/>
            <w:tcMar>
              <w:left w:w="85" w:type="dxa"/>
              <w:right w:w="85" w:type="dxa"/>
            </w:tcMar>
          </w:tcPr>
          <w:p w14:paraId="2D18EBCA" w14:textId="203B2486" w:rsidR="000A5B80" w:rsidRPr="008B412A" w:rsidRDefault="000A5B80" w:rsidP="009233B6">
            <w:pPr>
              <w:pStyle w:val="Tabletexte"/>
              <w:keepNext/>
              <w:keepLines/>
              <w:rPr>
                <w:lang w:val="en-US"/>
              </w:rPr>
            </w:pPr>
            <w:r w:rsidRPr="008B412A">
              <w:rPr>
                <w:rFonts w:hint="cs"/>
                <w:b/>
                <w:bCs/>
                <w:rtl/>
                <w:lang w:bidi="ar-SA"/>
              </w:rPr>
              <w:lastRenderedPageBreak/>
              <w:t xml:space="preserve">المادة </w:t>
            </w:r>
            <w:r w:rsidRPr="008B412A">
              <w:rPr>
                <w:rFonts w:hint="cs"/>
                <w:b/>
                <w:bCs/>
                <w:rtl/>
                <w:lang w:val="en-US"/>
              </w:rPr>
              <w:t>3</w:t>
            </w:r>
          </w:p>
        </w:tc>
        <w:tc>
          <w:tcPr>
            <w:tcW w:w="2104" w:type="dxa"/>
            <w:tcMar>
              <w:left w:w="85" w:type="dxa"/>
              <w:right w:w="85" w:type="dxa"/>
            </w:tcMar>
          </w:tcPr>
          <w:p w14:paraId="03AE1F47" w14:textId="1366E4B8" w:rsidR="000A5B80" w:rsidRPr="008B412A" w:rsidRDefault="000A5B80" w:rsidP="009233B6">
            <w:pPr>
              <w:pStyle w:val="Tabletexte"/>
              <w:keepNext/>
              <w:keepLines/>
              <w:jc w:val="left"/>
              <w:rPr>
                <w:lang w:val="en-US"/>
              </w:rPr>
            </w:pPr>
            <w:r w:rsidRPr="008B412A">
              <w:rPr>
                <w:lang w:val="en-US"/>
              </w:rPr>
              <w:t>7.3</w:t>
            </w:r>
            <w:r w:rsidR="008E31F5">
              <w:rPr>
                <w:lang w:val="en-US" w:bidi="ar-SA"/>
              </w:rPr>
              <w:tab/>
            </w:r>
            <w:r w:rsidRPr="008B412A">
              <w:rPr>
                <w:rFonts w:hint="cs"/>
                <w:rtl/>
                <w:lang w:val="en-US" w:bidi="ar-SA"/>
              </w:rPr>
              <w:t>ينبغي للدول الأعضاء تهيئة بيئة تمكينية ل</w:t>
            </w:r>
            <w:r w:rsidRPr="008B412A">
              <w:rPr>
                <w:rFonts w:hint="eastAsia"/>
                <w:rtl/>
                <w:lang w:val="en-US" w:bidi="ar-SA"/>
              </w:rPr>
              <w:t>تنفيذ</w:t>
            </w:r>
            <w:r w:rsidRPr="008B412A">
              <w:rPr>
                <w:rtl/>
                <w:lang w:val="en-US" w:bidi="ar-SA"/>
              </w:rPr>
              <w:t xml:space="preserve"> </w:t>
            </w:r>
            <w:r w:rsidRPr="008B412A">
              <w:rPr>
                <w:rFonts w:hint="eastAsia"/>
                <w:rtl/>
                <w:lang w:val="en-US" w:bidi="ar-SA"/>
              </w:rPr>
              <w:t>نقاط</w:t>
            </w:r>
            <w:r w:rsidRPr="008B412A">
              <w:rPr>
                <w:rtl/>
                <w:lang w:val="en-US" w:bidi="ar-SA"/>
              </w:rPr>
              <w:t xml:space="preserve"> </w:t>
            </w:r>
            <w:r w:rsidRPr="008B412A">
              <w:rPr>
                <w:rFonts w:hint="eastAsia"/>
                <w:rtl/>
                <w:lang w:val="en-US" w:bidi="ar-SA"/>
              </w:rPr>
              <w:t>تبادل</w:t>
            </w:r>
            <w:r w:rsidRPr="008B412A">
              <w:rPr>
                <w:rFonts w:hint="cs"/>
                <w:rtl/>
                <w:lang w:val="en-US" w:bidi="ar-SA"/>
              </w:rPr>
              <w:t xml:space="preserve"> حركة الاتصالات</w:t>
            </w:r>
            <w:r w:rsidRPr="008B412A">
              <w:rPr>
                <w:rtl/>
                <w:lang w:val="en-US" w:bidi="ar-SA"/>
              </w:rPr>
              <w:t xml:space="preserve"> </w:t>
            </w:r>
            <w:r w:rsidRPr="008B412A">
              <w:rPr>
                <w:rFonts w:hint="cs"/>
                <w:rtl/>
                <w:lang w:val="en-US" w:bidi="ar-SA"/>
              </w:rPr>
              <w:t>ال</w:t>
            </w:r>
            <w:r w:rsidRPr="008B412A">
              <w:rPr>
                <w:rFonts w:hint="eastAsia"/>
                <w:rtl/>
                <w:lang w:val="en-US" w:bidi="ar-SA"/>
              </w:rPr>
              <w:t>إقليمية</w:t>
            </w:r>
            <w:r w:rsidRPr="008B412A">
              <w:rPr>
                <w:rtl/>
                <w:lang w:val="en-US" w:bidi="ar-SA"/>
              </w:rPr>
              <w:t xml:space="preserve"> </w:t>
            </w:r>
            <w:r w:rsidRPr="008B412A">
              <w:rPr>
                <w:rFonts w:hint="eastAsia"/>
                <w:rtl/>
                <w:lang w:val="en-US" w:bidi="ar-SA"/>
              </w:rPr>
              <w:t>بهدف</w:t>
            </w:r>
            <w:r w:rsidRPr="008B412A">
              <w:rPr>
                <w:rtl/>
                <w:lang w:val="en-US" w:bidi="ar-SA"/>
              </w:rPr>
              <w:t xml:space="preserve"> </w:t>
            </w:r>
            <w:r w:rsidRPr="008B412A">
              <w:rPr>
                <w:rFonts w:hint="eastAsia"/>
                <w:rtl/>
                <w:lang w:val="en-US" w:bidi="ar-SA"/>
              </w:rPr>
              <w:t>تحسين</w:t>
            </w:r>
            <w:r w:rsidRPr="008B412A">
              <w:rPr>
                <w:rtl/>
                <w:lang w:val="en-US" w:bidi="ar-SA"/>
              </w:rPr>
              <w:t xml:space="preserve"> </w:t>
            </w:r>
            <w:r w:rsidRPr="008B412A">
              <w:rPr>
                <w:rFonts w:hint="eastAsia"/>
                <w:rtl/>
                <w:lang w:val="en-US" w:bidi="ar-SA"/>
              </w:rPr>
              <w:t>الجودة</w:t>
            </w:r>
            <w:r w:rsidRPr="008B412A">
              <w:rPr>
                <w:rtl/>
                <w:lang w:val="en-US" w:bidi="ar-SA"/>
              </w:rPr>
              <w:t xml:space="preserve"> </w:t>
            </w:r>
            <w:r w:rsidRPr="008B412A">
              <w:rPr>
                <w:rFonts w:hint="eastAsia"/>
                <w:rtl/>
                <w:lang w:val="en-US" w:bidi="ar-SA"/>
              </w:rPr>
              <w:t>وزيادة</w:t>
            </w:r>
            <w:r w:rsidRPr="008B412A">
              <w:rPr>
                <w:rtl/>
                <w:lang w:val="en-US" w:bidi="ar-SA"/>
              </w:rPr>
              <w:t xml:space="preserve"> </w:t>
            </w:r>
            <w:r w:rsidRPr="008B412A">
              <w:rPr>
                <w:rFonts w:hint="cs"/>
                <w:rtl/>
                <w:lang w:val="en-US" w:bidi="ar-SA"/>
              </w:rPr>
              <w:t>توصيلية</w:t>
            </w:r>
            <w:r w:rsidRPr="008B412A">
              <w:rPr>
                <w:rtl/>
                <w:lang w:val="en-US" w:bidi="ar-SA"/>
              </w:rPr>
              <w:t xml:space="preserve"> </w:t>
            </w:r>
            <w:r w:rsidRPr="008B412A">
              <w:rPr>
                <w:rFonts w:hint="eastAsia"/>
                <w:rtl/>
                <w:lang w:val="en-US" w:bidi="ar-SA"/>
              </w:rPr>
              <w:t>ومرونة</w:t>
            </w:r>
            <w:r w:rsidRPr="008B412A">
              <w:rPr>
                <w:rtl/>
                <w:lang w:val="en-US" w:bidi="ar-SA"/>
              </w:rPr>
              <w:t xml:space="preserve"> </w:t>
            </w:r>
            <w:r w:rsidRPr="008B412A">
              <w:rPr>
                <w:rFonts w:hint="eastAsia"/>
                <w:rtl/>
                <w:lang w:val="en-US" w:bidi="ar-SA"/>
              </w:rPr>
              <w:t>الشبكات</w:t>
            </w:r>
            <w:r w:rsidRPr="008B412A">
              <w:rPr>
                <w:rFonts w:hint="cs"/>
                <w:rtl/>
                <w:lang w:val="en-US" w:bidi="ar-SA"/>
              </w:rPr>
              <w:t xml:space="preserve"> وتعزيز المنافسة</w:t>
            </w:r>
            <w:r w:rsidRPr="008B412A">
              <w:rPr>
                <w:rtl/>
                <w:lang w:val="en-US" w:bidi="ar-SA"/>
              </w:rPr>
              <w:t xml:space="preserve"> </w:t>
            </w:r>
            <w:r w:rsidRPr="008B412A">
              <w:rPr>
                <w:rFonts w:hint="eastAsia"/>
                <w:rtl/>
                <w:lang w:val="en-US" w:bidi="ar-SA"/>
              </w:rPr>
              <w:t>وخفض</w:t>
            </w:r>
            <w:r w:rsidRPr="008B412A">
              <w:rPr>
                <w:rtl/>
                <w:lang w:val="en-US" w:bidi="ar-SA"/>
              </w:rPr>
              <w:t xml:space="preserve"> </w:t>
            </w:r>
            <w:r w:rsidRPr="008B412A">
              <w:rPr>
                <w:rFonts w:hint="eastAsia"/>
                <w:rtl/>
                <w:lang w:val="en-US" w:bidi="ar-SA"/>
              </w:rPr>
              <w:t>تكاليف</w:t>
            </w:r>
            <w:r w:rsidRPr="008B412A">
              <w:rPr>
                <w:rtl/>
                <w:lang w:val="en-US" w:bidi="ar-SA"/>
              </w:rPr>
              <w:t xml:space="preserve"> </w:t>
            </w:r>
            <w:r w:rsidRPr="008B412A">
              <w:rPr>
                <w:rFonts w:hint="cs"/>
                <w:rtl/>
                <w:lang w:val="en-US" w:bidi="ar-SA"/>
              </w:rPr>
              <w:t>التوصيل البيني للاتصالات </w:t>
            </w:r>
            <w:r w:rsidRPr="008B412A">
              <w:rPr>
                <w:rFonts w:hint="eastAsia"/>
                <w:rtl/>
                <w:lang w:val="en-US" w:bidi="ar-SA"/>
              </w:rPr>
              <w:t>الدولية</w:t>
            </w:r>
            <w:r w:rsidRPr="008B412A">
              <w:rPr>
                <w:rtl/>
                <w:lang w:val="en-US" w:bidi="ar-SA"/>
              </w:rPr>
              <w:t>.</w:t>
            </w:r>
          </w:p>
        </w:tc>
        <w:tc>
          <w:tcPr>
            <w:tcW w:w="2104" w:type="dxa"/>
            <w:tcMar>
              <w:left w:w="85" w:type="dxa"/>
              <w:right w:w="85" w:type="dxa"/>
            </w:tcMar>
          </w:tcPr>
          <w:p w14:paraId="7D70BF94" w14:textId="733D8B8B" w:rsidR="000A5B80" w:rsidRPr="008B412A" w:rsidRDefault="000A5B80" w:rsidP="009233B6">
            <w:pPr>
              <w:pStyle w:val="Tabletexte"/>
              <w:keepNext/>
              <w:keepLines/>
              <w:jc w:val="left"/>
              <w:rPr>
                <w:lang w:val="en-US"/>
              </w:rPr>
            </w:pPr>
            <w:r w:rsidRPr="008B412A">
              <w:rPr>
                <w:rFonts w:hint="cs"/>
                <w:rtl/>
                <w:lang w:val="en-US"/>
              </w:rPr>
              <w:t>لا يوجد حكم مناظر.</w:t>
            </w:r>
          </w:p>
        </w:tc>
        <w:tc>
          <w:tcPr>
            <w:tcW w:w="2047" w:type="dxa"/>
            <w:tcMar>
              <w:left w:w="85" w:type="dxa"/>
              <w:right w:w="85" w:type="dxa"/>
            </w:tcMar>
          </w:tcPr>
          <w:p w14:paraId="67E8F19A" w14:textId="25E21F2D" w:rsidR="000A5B80" w:rsidRPr="008B412A" w:rsidRDefault="000A5B80" w:rsidP="009233B6">
            <w:pPr>
              <w:pStyle w:val="Tabletexte"/>
              <w:keepNext/>
              <w:keepLines/>
              <w:jc w:val="left"/>
            </w:pPr>
            <w:r w:rsidRPr="008B412A">
              <w:rPr>
                <w:rFonts w:hint="cs"/>
                <w:rtl/>
                <w:lang w:val="en-US" w:bidi="ar-EG"/>
              </w:rPr>
              <w:t>قابل للتطبيق</w:t>
            </w:r>
            <w:r w:rsidR="00DE5329">
              <w:rPr>
                <w:rFonts w:hint="cs"/>
                <w:rtl/>
                <w:lang w:val="en-US" w:bidi="ar-EG"/>
              </w:rPr>
              <w:t>.</w:t>
            </w:r>
          </w:p>
        </w:tc>
        <w:tc>
          <w:tcPr>
            <w:tcW w:w="2047" w:type="dxa"/>
            <w:tcMar>
              <w:left w:w="85" w:type="dxa"/>
              <w:right w:w="85" w:type="dxa"/>
            </w:tcMar>
          </w:tcPr>
          <w:p w14:paraId="2E4EBF21" w14:textId="6ED2D1F8" w:rsidR="000A5B80" w:rsidRPr="008B412A" w:rsidRDefault="000A5B80" w:rsidP="009233B6">
            <w:pPr>
              <w:pStyle w:val="Tabletexte"/>
              <w:keepNext/>
              <w:keepLines/>
              <w:jc w:val="left"/>
            </w:pPr>
            <w:r w:rsidRPr="008B412A">
              <w:rPr>
                <w:rFonts w:hint="cs"/>
                <w:rtl/>
                <w:lang w:val="en-US" w:bidi="ar-EG"/>
              </w:rPr>
              <w:t>يتسم بالمرونة</w:t>
            </w:r>
            <w:r w:rsidR="00DE5329">
              <w:rPr>
                <w:rFonts w:hint="cs"/>
                <w:rtl/>
              </w:rPr>
              <w:t>.</w:t>
            </w:r>
          </w:p>
        </w:tc>
        <w:tc>
          <w:tcPr>
            <w:tcW w:w="1308" w:type="dxa"/>
            <w:tcMar>
              <w:left w:w="85" w:type="dxa"/>
              <w:right w:w="85" w:type="dxa"/>
            </w:tcMar>
          </w:tcPr>
          <w:p w14:paraId="1171B129" w14:textId="424DC2B6" w:rsidR="000A5B80" w:rsidRPr="008B412A" w:rsidRDefault="000A5B80" w:rsidP="009233B6">
            <w:pPr>
              <w:pStyle w:val="Tabletexte"/>
              <w:keepNext/>
              <w:keepLines/>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0A5B80" w:rsidRPr="008B412A" w14:paraId="72BEF2F6" w14:textId="77777777" w:rsidTr="00232219">
        <w:trPr>
          <w:jc w:val="center"/>
        </w:trPr>
        <w:tc>
          <w:tcPr>
            <w:tcW w:w="909" w:type="dxa"/>
            <w:tcMar>
              <w:left w:w="85" w:type="dxa"/>
              <w:right w:w="85" w:type="dxa"/>
            </w:tcMar>
          </w:tcPr>
          <w:p w14:paraId="6F926C8F" w14:textId="380DBAF2" w:rsidR="000A5B80" w:rsidRPr="008B412A" w:rsidRDefault="000A5B80" w:rsidP="000A5B80">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tcMar>
              <w:left w:w="85" w:type="dxa"/>
              <w:right w:w="85" w:type="dxa"/>
            </w:tcMar>
          </w:tcPr>
          <w:p w14:paraId="5F5B97B8" w14:textId="44F8C265" w:rsidR="000A5B80" w:rsidRPr="008B412A" w:rsidRDefault="000A5B80" w:rsidP="00072BB7">
            <w:pPr>
              <w:pStyle w:val="Tabletexte"/>
              <w:jc w:val="left"/>
              <w:rPr>
                <w:lang w:val="en-US"/>
              </w:rPr>
            </w:pPr>
            <w:r w:rsidRPr="008B412A">
              <w:rPr>
                <w:lang w:val="en-US"/>
              </w:rPr>
              <w:t>1.4</w:t>
            </w:r>
            <w:r w:rsidR="008E31F5">
              <w:rPr>
                <w:lang w:val="en-US" w:bidi="ar-SA"/>
              </w:rPr>
              <w:tab/>
            </w:r>
            <w:r w:rsidRPr="008B412A">
              <w:rPr>
                <w:rFonts w:hint="cs"/>
                <w:rtl/>
                <w:lang w:val="en-US" w:bidi="ar-SA"/>
              </w:rPr>
              <w:t>تشجع الدول الأعضاء تطوير خدمات الاتصالات الدولية وتعزز إتاحتها للجمهور.</w:t>
            </w:r>
          </w:p>
        </w:tc>
        <w:tc>
          <w:tcPr>
            <w:tcW w:w="2104" w:type="dxa"/>
            <w:tcMar>
              <w:left w:w="85" w:type="dxa"/>
              <w:right w:w="85" w:type="dxa"/>
            </w:tcMar>
          </w:tcPr>
          <w:p w14:paraId="1FDE0F44" w14:textId="55A2E2F7" w:rsidR="000A5B80" w:rsidRPr="008B412A" w:rsidRDefault="000A5B80" w:rsidP="00072BB7">
            <w:pPr>
              <w:pStyle w:val="Tabletexte"/>
              <w:jc w:val="left"/>
              <w:rPr>
                <w:lang w:val="en-US"/>
              </w:rPr>
            </w:pPr>
            <w:r w:rsidRPr="008B412A">
              <w:rPr>
                <w:lang w:val="en-US"/>
              </w:rPr>
              <w:t>1.4</w:t>
            </w:r>
            <w:r w:rsidR="008E31F5">
              <w:rPr>
                <w:lang w:val="en-US" w:bidi="ar-EG"/>
              </w:rPr>
              <w:tab/>
            </w:r>
            <w:r w:rsidRPr="008B412A">
              <w:rPr>
                <w:rFonts w:hint="cs"/>
                <w:rtl/>
                <w:lang w:val="en-US" w:bidi="ar-EG"/>
              </w:rPr>
              <w:t>يجب على الأعضاء أن يشجعوا إنشاء خدمات دولية للاتصالات وأن يبذلوا جهدهم لوضع هذه الخدمات تحت التصرف العام للجمهور في</w:t>
            </w:r>
            <w:r w:rsidR="008E31F5">
              <w:rPr>
                <w:rFonts w:hint="eastAsia"/>
                <w:rtl/>
                <w:lang w:val="en-US" w:bidi="ar-EG"/>
              </w:rPr>
              <w:t> </w:t>
            </w:r>
            <w:r w:rsidRPr="008B412A">
              <w:rPr>
                <w:rFonts w:hint="cs"/>
                <w:rtl/>
                <w:lang w:val="en-US" w:bidi="ar-EG"/>
              </w:rPr>
              <w:t>شبكاتهم الوطنية.</w:t>
            </w:r>
          </w:p>
        </w:tc>
        <w:tc>
          <w:tcPr>
            <w:tcW w:w="2047" w:type="dxa"/>
            <w:tcMar>
              <w:left w:w="85" w:type="dxa"/>
              <w:right w:w="85" w:type="dxa"/>
            </w:tcMar>
          </w:tcPr>
          <w:p w14:paraId="24FC5E60" w14:textId="0E715A79" w:rsidR="000A5B80" w:rsidRPr="008B412A" w:rsidRDefault="000A5B80" w:rsidP="00072BB7">
            <w:pPr>
              <w:pStyle w:val="Tabletexte"/>
              <w:jc w:val="left"/>
            </w:pPr>
            <w:r w:rsidRPr="008B412A">
              <w:rPr>
                <w:rFonts w:hint="cs"/>
                <w:rtl/>
                <w:lang w:val="en-US" w:bidi="ar-EG"/>
              </w:rPr>
              <w:t>قابل للتطبيق</w:t>
            </w:r>
            <w:r w:rsidR="00DE5329">
              <w:rPr>
                <w:rFonts w:hint="cs"/>
                <w:rtl/>
                <w:lang w:val="en-US" w:bidi="ar-EG"/>
              </w:rPr>
              <w:t>.</w:t>
            </w:r>
          </w:p>
        </w:tc>
        <w:tc>
          <w:tcPr>
            <w:tcW w:w="2047" w:type="dxa"/>
            <w:tcMar>
              <w:left w:w="85" w:type="dxa"/>
              <w:right w:w="85" w:type="dxa"/>
            </w:tcMar>
          </w:tcPr>
          <w:p w14:paraId="00BD44F9" w14:textId="2DA88065" w:rsidR="000A5B80" w:rsidRPr="008B412A" w:rsidRDefault="000A5B80" w:rsidP="00072BB7">
            <w:pPr>
              <w:pStyle w:val="Tabletexte"/>
              <w:jc w:val="left"/>
            </w:pPr>
            <w:r w:rsidRPr="008B412A">
              <w:rPr>
                <w:rFonts w:hint="cs"/>
                <w:rtl/>
                <w:lang w:val="en-US" w:bidi="ar-EG"/>
              </w:rPr>
              <w:t>يتسم بالمرونة</w:t>
            </w:r>
            <w:r w:rsidR="00DE5329">
              <w:rPr>
                <w:rFonts w:hint="cs"/>
                <w:rtl/>
              </w:rPr>
              <w:t>.</w:t>
            </w:r>
          </w:p>
        </w:tc>
        <w:tc>
          <w:tcPr>
            <w:tcW w:w="1308" w:type="dxa"/>
            <w:tcMar>
              <w:left w:w="85" w:type="dxa"/>
              <w:right w:w="85" w:type="dxa"/>
            </w:tcMar>
          </w:tcPr>
          <w:p w14:paraId="780BAB7E" w14:textId="3C338547" w:rsidR="000A5B80" w:rsidRPr="008B412A" w:rsidRDefault="000A5B80"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0A5B80" w:rsidRPr="008B412A" w14:paraId="017F372A" w14:textId="77777777" w:rsidTr="00232219">
        <w:trPr>
          <w:jc w:val="center"/>
        </w:trPr>
        <w:tc>
          <w:tcPr>
            <w:tcW w:w="909" w:type="dxa"/>
            <w:tcMar>
              <w:left w:w="85" w:type="dxa"/>
              <w:right w:w="85" w:type="dxa"/>
            </w:tcMar>
          </w:tcPr>
          <w:p w14:paraId="025635C6" w14:textId="5129F850" w:rsidR="000A5B80" w:rsidRPr="008B412A" w:rsidRDefault="000A5B80" w:rsidP="000A5B80">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tcMar>
              <w:left w:w="85" w:type="dxa"/>
              <w:right w:w="85" w:type="dxa"/>
            </w:tcMar>
          </w:tcPr>
          <w:p w14:paraId="469A07EB" w14:textId="00D0D670" w:rsidR="000A5B80" w:rsidRPr="008B412A" w:rsidRDefault="000A5B80" w:rsidP="00072BB7">
            <w:pPr>
              <w:pStyle w:val="Tabletexte"/>
              <w:keepNext/>
              <w:keepLines/>
              <w:jc w:val="left"/>
              <w:rPr>
                <w:lang w:val="en-US"/>
              </w:rPr>
            </w:pPr>
            <w:r w:rsidRPr="008B412A">
              <w:rPr>
                <w:lang w:val="en-US"/>
              </w:rPr>
              <w:t>2.4</w:t>
            </w:r>
            <w:r w:rsidR="008E31F5">
              <w:rPr>
                <w:rtl/>
                <w:lang w:val="en-US" w:bidi="ar-SA"/>
              </w:rPr>
              <w:tab/>
            </w:r>
            <w:r w:rsidRPr="008B412A">
              <w:rPr>
                <w:rFonts w:hint="cs"/>
                <w:rtl/>
                <w:lang w:val="en-US" w:bidi="ar-SA"/>
              </w:rPr>
              <w:t>تعمل</w:t>
            </w:r>
            <w:r w:rsidRPr="008B412A">
              <w:rPr>
                <w:rtl/>
                <w:lang w:val="en-US" w:bidi="ar-SA"/>
              </w:rPr>
              <w:t xml:space="preserve"> الدول الأعضاء </w:t>
            </w:r>
            <w:r w:rsidRPr="008B412A">
              <w:rPr>
                <w:rFonts w:hint="cs"/>
                <w:rtl/>
                <w:lang w:val="en-US" w:bidi="ar-SA"/>
              </w:rPr>
              <w:t xml:space="preserve">على ضمان </w:t>
            </w:r>
            <w:r w:rsidRPr="008B412A">
              <w:rPr>
                <w:rtl/>
                <w:lang w:val="en-US" w:bidi="ar-SA"/>
              </w:rPr>
              <w:t>تعاون وكالات التشغي</w:t>
            </w:r>
            <w:r w:rsidRPr="008B412A">
              <w:rPr>
                <w:rFonts w:hint="cs"/>
                <w:rtl/>
                <w:lang w:val="en-US" w:bidi="ar-SA"/>
              </w:rPr>
              <w:t xml:space="preserve">ل المرخص لها </w:t>
            </w:r>
            <w:r w:rsidRPr="008B412A">
              <w:rPr>
                <w:rtl/>
                <w:lang w:val="en-US" w:bidi="ar-SA"/>
              </w:rPr>
              <w:t xml:space="preserve">في إطار هذه اللوائح لتوفر بالاتفاق، </w:t>
            </w:r>
            <w:r w:rsidRPr="008B412A">
              <w:rPr>
                <w:rFonts w:hint="cs"/>
                <w:rtl/>
                <w:lang w:val="en-US" w:bidi="ar-SA"/>
              </w:rPr>
              <w:t>مجموعة</w:t>
            </w:r>
            <w:r w:rsidRPr="008B412A">
              <w:rPr>
                <w:rtl/>
                <w:lang w:val="en-US" w:bidi="ar-SA"/>
              </w:rPr>
              <w:t xml:space="preserve"> </w:t>
            </w:r>
            <w:r w:rsidRPr="008B412A">
              <w:rPr>
                <w:rtl/>
                <w:lang w:val="en-US" w:bidi="ar-EG"/>
              </w:rPr>
              <w:t>عريضة</w:t>
            </w:r>
            <w:r w:rsidRPr="008B412A">
              <w:rPr>
                <w:rtl/>
                <w:lang w:val="en-US" w:bidi="ar-SA"/>
              </w:rPr>
              <w:t xml:space="preserve"> من خدمات الاتصالات الدولية، التي ينبغي</w:t>
            </w:r>
            <w:r w:rsidRPr="008B412A">
              <w:rPr>
                <w:rFonts w:hint="cs"/>
                <w:rtl/>
                <w:lang w:val="en-US" w:bidi="ar-SA"/>
              </w:rPr>
              <w:t xml:space="preserve"> لها</w:t>
            </w:r>
            <w:r w:rsidRPr="008B412A">
              <w:rPr>
                <w:rtl/>
                <w:lang w:val="en-US" w:bidi="ar-SA"/>
              </w:rPr>
              <w:t xml:space="preserve"> أن تكون مطابقة، </w:t>
            </w:r>
            <w:r w:rsidRPr="008B412A">
              <w:rPr>
                <w:rFonts w:hint="cs"/>
                <w:rtl/>
                <w:lang w:val="en-US" w:bidi="ar-SA"/>
              </w:rPr>
              <w:t>بأقصى ما يمكن</w:t>
            </w:r>
            <w:r w:rsidRPr="008B412A">
              <w:rPr>
                <w:rtl/>
                <w:lang w:val="en-US" w:bidi="ar-SA"/>
              </w:rPr>
              <w:t>، للتوصيات ذات الصلة الصادرة عن قطاع تقييس الاتصالات</w:t>
            </w:r>
            <w:r w:rsidRPr="008B412A">
              <w:rPr>
                <w:rFonts w:hint="cs"/>
                <w:rtl/>
                <w:lang w:val="en-US" w:bidi="ar-SA"/>
              </w:rPr>
              <w:t xml:space="preserve"> للاتحاد الدولي للاتصالات.</w:t>
            </w:r>
          </w:p>
        </w:tc>
        <w:tc>
          <w:tcPr>
            <w:tcW w:w="2104" w:type="dxa"/>
            <w:tcMar>
              <w:left w:w="85" w:type="dxa"/>
              <w:right w:w="85" w:type="dxa"/>
            </w:tcMar>
          </w:tcPr>
          <w:p w14:paraId="7A967308" w14:textId="0ACF927F" w:rsidR="000A5B80" w:rsidRPr="008B412A" w:rsidRDefault="000A5B80" w:rsidP="00072BB7">
            <w:pPr>
              <w:pStyle w:val="Tabletexte"/>
              <w:jc w:val="left"/>
              <w:rPr>
                <w:lang w:val="en-US"/>
              </w:rPr>
            </w:pPr>
            <w:r w:rsidRPr="008B412A">
              <w:rPr>
                <w:lang w:val="en-US"/>
              </w:rPr>
              <w:t>2.4</w:t>
            </w:r>
            <w:r w:rsidR="008E31F5">
              <w:rPr>
                <w:rtl/>
                <w:lang w:val="en-US" w:bidi="ar-EG"/>
              </w:rPr>
              <w:tab/>
            </w:r>
            <w:r w:rsidRPr="008B412A">
              <w:rPr>
                <w:rFonts w:hint="cs"/>
                <w:rtl/>
                <w:lang w:val="en-US" w:bidi="ar-EG"/>
              </w:rPr>
              <w:t>يعمل الأعضاء على أن تتعاون الإدارات</w:t>
            </w:r>
            <w:r w:rsidR="00240C1D" w:rsidRPr="008B412A">
              <w:rPr>
                <w:rFonts w:hint="cs"/>
                <w:rtl/>
                <w:lang w:bidi="ar-EG"/>
              </w:rPr>
              <w:t>*</w:t>
            </w:r>
            <w:r w:rsidRPr="008B412A">
              <w:rPr>
                <w:rFonts w:hint="cs"/>
                <w:rtl/>
                <w:lang w:val="en-US" w:bidi="ar-EG"/>
              </w:rPr>
              <w:t xml:space="preserve"> في</w:t>
            </w:r>
            <w:r w:rsidR="008E31F5">
              <w:rPr>
                <w:rFonts w:hint="eastAsia"/>
                <w:rtl/>
                <w:lang w:val="en-US" w:bidi="ar-EG"/>
              </w:rPr>
              <w:t> </w:t>
            </w:r>
            <w:r w:rsidRPr="008B412A">
              <w:rPr>
                <w:rFonts w:hint="cs"/>
                <w:rtl/>
                <w:lang w:val="en-US" w:bidi="ar-EG"/>
              </w:rPr>
              <w:t>إطار هذا النظام لكي توفر، بالاتفاق المتبادل، تشكيلة واسعة من الخدمات الدولية للاتصالات، التي يجب أن تكون مطابقة، على</w:t>
            </w:r>
            <w:r w:rsidR="007E7AFD">
              <w:rPr>
                <w:rFonts w:hint="eastAsia"/>
                <w:rtl/>
                <w:lang w:val="en-US" w:bidi="ar-EG"/>
              </w:rPr>
              <w:t> </w:t>
            </w:r>
            <w:r w:rsidRPr="008B412A">
              <w:rPr>
                <w:rFonts w:hint="cs"/>
                <w:rtl/>
                <w:lang w:val="en-US" w:bidi="ar-EG"/>
              </w:rPr>
              <w:t>قدر</w:t>
            </w:r>
            <w:r w:rsidR="007E7AFD">
              <w:rPr>
                <w:rFonts w:hint="eastAsia"/>
                <w:rtl/>
                <w:lang w:val="en-US" w:bidi="ar-EG"/>
              </w:rPr>
              <w:t> </w:t>
            </w:r>
            <w:r w:rsidRPr="008B412A">
              <w:rPr>
                <w:rFonts w:hint="cs"/>
                <w:rtl/>
                <w:lang w:val="en-US" w:bidi="ar-EG"/>
              </w:rPr>
              <w:t>الإمكان، للتوصيات ذات الصلة الصادرة عن اللجنة</w:t>
            </w:r>
            <w:r w:rsidRPr="008B412A">
              <w:rPr>
                <w:rFonts w:hint="eastAsia"/>
                <w:rtl/>
                <w:lang w:val="en-US" w:bidi="ar-EG"/>
              </w:rPr>
              <w:t> </w:t>
            </w:r>
            <w:r w:rsidRPr="008B412A">
              <w:rPr>
                <w:lang w:val="en-US"/>
              </w:rPr>
              <w:t>CCITT</w:t>
            </w:r>
            <w:r w:rsidRPr="008B412A">
              <w:rPr>
                <w:rFonts w:hint="cs"/>
                <w:rtl/>
                <w:lang w:val="en-US" w:bidi="ar-EG"/>
              </w:rPr>
              <w:t>.</w:t>
            </w:r>
          </w:p>
        </w:tc>
        <w:tc>
          <w:tcPr>
            <w:tcW w:w="2047" w:type="dxa"/>
            <w:tcMar>
              <w:left w:w="85" w:type="dxa"/>
              <w:right w:w="85" w:type="dxa"/>
            </w:tcMar>
          </w:tcPr>
          <w:p w14:paraId="29126A18" w14:textId="1F2501EF" w:rsidR="000A5B80" w:rsidRPr="008B412A" w:rsidRDefault="000A5B80" w:rsidP="00072BB7">
            <w:pPr>
              <w:pStyle w:val="Tabletexte"/>
              <w:jc w:val="left"/>
            </w:pPr>
            <w:r w:rsidRPr="008B412A">
              <w:rPr>
                <w:rFonts w:hint="cs"/>
                <w:rtl/>
                <w:lang w:val="en-US" w:bidi="ar-EG"/>
              </w:rPr>
              <w:t xml:space="preserve">قابل للتطبيق؛ من الضروري التعاون من أجل توفير خدمات الاتصالات الدولية </w:t>
            </w:r>
          </w:p>
        </w:tc>
        <w:tc>
          <w:tcPr>
            <w:tcW w:w="2047" w:type="dxa"/>
            <w:tcMar>
              <w:left w:w="85" w:type="dxa"/>
              <w:right w:w="85" w:type="dxa"/>
            </w:tcMar>
          </w:tcPr>
          <w:p w14:paraId="4E576847" w14:textId="34526228" w:rsidR="000A5B80" w:rsidRPr="008B412A" w:rsidRDefault="000A5B80" w:rsidP="00072BB7">
            <w:pPr>
              <w:pStyle w:val="Tabletexte"/>
              <w:jc w:val="left"/>
            </w:pPr>
            <w:r w:rsidRPr="008B412A">
              <w:rPr>
                <w:rFonts w:hint="cs"/>
                <w:rtl/>
                <w:lang w:val="en-US" w:bidi="ar-EG"/>
              </w:rPr>
              <w:t>يتسم بالمرونة</w:t>
            </w:r>
            <w:r w:rsidR="00DE5329">
              <w:rPr>
                <w:rFonts w:hint="cs"/>
                <w:rtl/>
                <w:lang w:val="en-US" w:bidi="ar-EG"/>
              </w:rPr>
              <w:t>.</w:t>
            </w:r>
          </w:p>
        </w:tc>
        <w:tc>
          <w:tcPr>
            <w:tcW w:w="1308" w:type="dxa"/>
            <w:tcMar>
              <w:left w:w="85" w:type="dxa"/>
              <w:right w:w="85" w:type="dxa"/>
            </w:tcMar>
          </w:tcPr>
          <w:p w14:paraId="10CF7319" w14:textId="1F8CC15F" w:rsidR="000A5B80" w:rsidRPr="008B412A" w:rsidRDefault="000A5B80"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0A5B80" w:rsidRPr="008B412A" w14:paraId="06D1393B" w14:textId="77777777" w:rsidTr="00232219">
        <w:trPr>
          <w:jc w:val="center"/>
        </w:trPr>
        <w:tc>
          <w:tcPr>
            <w:tcW w:w="909" w:type="dxa"/>
            <w:shd w:val="clear" w:color="auto" w:fill="auto"/>
            <w:tcMar>
              <w:left w:w="85" w:type="dxa"/>
              <w:right w:w="85" w:type="dxa"/>
            </w:tcMar>
          </w:tcPr>
          <w:p w14:paraId="641B14A6" w14:textId="5227F50B" w:rsidR="000A5B80" w:rsidRPr="008B412A" w:rsidRDefault="000A5B80" w:rsidP="000A5B80">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shd w:val="clear" w:color="auto" w:fill="auto"/>
            <w:tcMar>
              <w:left w:w="85" w:type="dxa"/>
              <w:right w:w="85" w:type="dxa"/>
            </w:tcMar>
          </w:tcPr>
          <w:p w14:paraId="185925C0" w14:textId="3F290F91" w:rsidR="000A5B80" w:rsidRPr="00D9225E" w:rsidRDefault="000A5B80" w:rsidP="00072BB7">
            <w:pPr>
              <w:pStyle w:val="Tabletexte"/>
              <w:jc w:val="left"/>
              <w:rPr>
                <w:spacing w:val="2"/>
                <w:lang w:val="en-US" w:bidi="ar-EG"/>
              </w:rPr>
            </w:pPr>
            <w:r w:rsidRPr="00D9225E">
              <w:rPr>
                <w:spacing w:val="2"/>
                <w:lang w:val="en-US"/>
              </w:rPr>
              <w:t>3.4</w:t>
            </w:r>
            <w:r w:rsidR="008E31F5">
              <w:rPr>
                <w:spacing w:val="2"/>
                <w:rtl/>
                <w:lang w:val="en-US" w:bidi="ar-EG"/>
              </w:rPr>
              <w:tab/>
            </w:r>
            <w:r w:rsidRPr="00D9225E">
              <w:rPr>
                <w:rFonts w:hint="cs"/>
                <w:spacing w:val="2"/>
                <w:rtl/>
                <w:lang w:val="en-US" w:bidi="ar-EG"/>
              </w:rPr>
              <w:t>تعمل الدول الأعضاء، رهناً بتشريعها الوطني، على ضمان أن توفر وكالات التشغيل المرخص</w:t>
            </w:r>
            <w:r w:rsidRPr="00D9225E">
              <w:rPr>
                <w:rFonts w:hint="eastAsia"/>
                <w:spacing w:val="2"/>
                <w:rtl/>
                <w:lang w:val="en-US" w:bidi="ar-EG"/>
              </w:rPr>
              <w:t> </w:t>
            </w:r>
            <w:r w:rsidRPr="00D9225E">
              <w:rPr>
                <w:rFonts w:hint="cs"/>
                <w:spacing w:val="2"/>
                <w:rtl/>
                <w:lang w:val="en-US" w:bidi="ar-EG"/>
              </w:rPr>
              <w:t>لها وتصون، بأقصى ما يمكن، جودة خدمة مرضية وفقاً للتوصيات ذات الصلة الصادرة عن قطاع تقييس الاتصالات للاتحاد الدولي للاتصالات فيما</w:t>
            </w:r>
            <w:r w:rsidRPr="00D9225E">
              <w:rPr>
                <w:rFonts w:hint="eastAsia"/>
                <w:spacing w:val="2"/>
                <w:rtl/>
                <w:lang w:val="en-US" w:bidi="ar-EG"/>
              </w:rPr>
              <w:t> </w:t>
            </w:r>
            <w:r w:rsidRPr="00D9225E">
              <w:rPr>
                <w:rFonts w:hint="cs"/>
                <w:spacing w:val="2"/>
                <w:rtl/>
                <w:lang w:val="en-US" w:bidi="ar-EG"/>
              </w:rPr>
              <w:t>يتعلق بما</w:t>
            </w:r>
            <w:r w:rsidRPr="00D9225E">
              <w:rPr>
                <w:rFonts w:hint="eastAsia"/>
                <w:spacing w:val="2"/>
                <w:rtl/>
                <w:lang w:val="en-US" w:bidi="ar-EG"/>
              </w:rPr>
              <w:t> </w:t>
            </w:r>
            <w:r w:rsidRPr="00D9225E">
              <w:rPr>
                <w:rFonts w:hint="cs"/>
                <w:spacing w:val="2"/>
                <w:rtl/>
                <w:lang w:val="en-US" w:bidi="ar-EG"/>
              </w:rPr>
              <w:t>يلي:</w:t>
            </w:r>
          </w:p>
        </w:tc>
        <w:tc>
          <w:tcPr>
            <w:tcW w:w="2104" w:type="dxa"/>
            <w:shd w:val="clear" w:color="auto" w:fill="auto"/>
            <w:tcMar>
              <w:left w:w="85" w:type="dxa"/>
              <w:right w:w="85" w:type="dxa"/>
            </w:tcMar>
          </w:tcPr>
          <w:p w14:paraId="2BDB7431" w14:textId="2DCAA93A" w:rsidR="000A5B80" w:rsidRPr="00D9225E" w:rsidRDefault="000A5B80" w:rsidP="00072BB7">
            <w:pPr>
              <w:pStyle w:val="Tabletexte"/>
              <w:jc w:val="left"/>
              <w:rPr>
                <w:spacing w:val="2"/>
                <w:lang w:val="en-US"/>
              </w:rPr>
            </w:pPr>
            <w:r w:rsidRPr="00D9225E">
              <w:rPr>
                <w:spacing w:val="2"/>
                <w:lang w:val="en-US"/>
              </w:rPr>
              <w:t>3.4</w:t>
            </w:r>
            <w:r w:rsidR="008E31F5">
              <w:rPr>
                <w:spacing w:val="2"/>
                <w:rtl/>
                <w:lang w:val="en-US" w:bidi="ar-EG"/>
              </w:rPr>
              <w:tab/>
            </w:r>
            <w:r w:rsidRPr="00D9225E">
              <w:rPr>
                <w:rFonts w:hint="cs"/>
                <w:spacing w:val="2"/>
                <w:rtl/>
                <w:lang w:val="en-US" w:bidi="ar-EG"/>
              </w:rPr>
              <w:t>يجب على الأعضاء، في</w:t>
            </w:r>
            <w:r w:rsidR="000E7335" w:rsidRPr="00D9225E">
              <w:rPr>
                <w:rFonts w:hint="eastAsia"/>
                <w:spacing w:val="2"/>
                <w:rtl/>
                <w:lang w:val="en-US" w:bidi="ar-EG"/>
              </w:rPr>
              <w:t> </w:t>
            </w:r>
            <w:r w:rsidRPr="00D9225E">
              <w:rPr>
                <w:rFonts w:hint="cs"/>
                <w:spacing w:val="2"/>
                <w:rtl/>
                <w:lang w:val="en-US" w:bidi="ar-EG"/>
              </w:rPr>
              <w:t>إطار تشريعهم الوطني، أن يتأكدوا من أن الإدارات</w:t>
            </w:r>
            <w:r w:rsidR="00240C1D" w:rsidRPr="00D9225E">
              <w:rPr>
                <w:rFonts w:hint="cs"/>
                <w:spacing w:val="2"/>
                <w:rtl/>
                <w:lang w:bidi="ar-EG"/>
              </w:rPr>
              <w:t>*</w:t>
            </w:r>
            <w:r w:rsidRPr="00D9225E">
              <w:rPr>
                <w:rFonts w:hint="cs"/>
                <w:spacing w:val="2"/>
                <w:rtl/>
                <w:lang w:val="en-US" w:bidi="ar-EG"/>
              </w:rPr>
              <w:t xml:space="preserve"> توفر وتصون، إلى أبعد حد ممكن، جودة خدمة دنيا مقابلة للتوصيات ذات الصلة الصادرة عن اللجنة </w:t>
            </w:r>
            <w:r w:rsidRPr="00D9225E">
              <w:rPr>
                <w:spacing w:val="2"/>
                <w:lang w:val="en-US"/>
              </w:rPr>
              <w:t>CCITT</w:t>
            </w:r>
            <w:r w:rsidRPr="00D9225E">
              <w:rPr>
                <w:rFonts w:hint="cs"/>
                <w:spacing w:val="2"/>
                <w:rtl/>
                <w:lang w:val="en-US" w:bidi="ar-EG"/>
              </w:rPr>
              <w:t xml:space="preserve"> فيما يتعلق بما</w:t>
            </w:r>
            <w:r w:rsidR="000E7335" w:rsidRPr="00D9225E">
              <w:rPr>
                <w:rFonts w:hint="eastAsia"/>
                <w:spacing w:val="2"/>
                <w:rtl/>
                <w:lang w:val="en-US" w:bidi="ar-EG"/>
              </w:rPr>
              <w:t> </w:t>
            </w:r>
            <w:r w:rsidRPr="00D9225E">
              <w:rPr>
                <w:rFonts w:hint="cs"/>
                <w:spacing w:val="2"/>
                <w:rtl/>
                <w:lang w:val="en-US" w:bidi="ar-EG"/>
              </w:rPr>
              <w:t>يلي:</w:t>
            </w:r>
          </w:p>
        </w:tc>
        <w:tc>
          <w:tcPr>
            <w:tcW w:w="2047" w:type="dxa"/>
            <w:tcMar>
              <w:left w:w="85" w:type="dxa"/>
              <w:right w:w="85" w:type="dxa"/>
            </w:tcMar>
          </w:tcPr>
          <w:p w14:paraId="6C5238AF" w14:textId="483DA2E2" w:rsidR="000A5B80" w:rsidRPr="008B412A" w:rsidRDefault="000A5B80" w:rsidP="00072BB7">
            <w:pPr>
              <w:pStyle w:val="Tabletexte"/>
              <w:jc w:val="left"/>
            </w:pPr>
            <w:r w:rsidRPr="008B412A">
              <w:rPr>
                <w:rFonts w:hint="cs"/>
                <w:rtl/>
                <w:lang w:val="en-US" w:bidi="ar-EG"/>
              </w:rPr>
              <w:t xml:space="preserve">قابل للتطبيق: تسمح المادة للدول الأعضاء بتكييف حلول حسب تشريعاتها. </w:t>
            </w:r>
            <w:r w:rsidR="003A3F35" w:rsidRPr="008B412A">
              <w:rPr>
                <w:rFonts w:hint="cs"/>
                <w:rtl/>
                <w:lang w:val="en-US" w:bidi="ar-EG"/>
              </w:rPr>
              <w:t>يجب أن تكون جميع الخدمات بالحد الأدنى من جودة الخدمة</w:t>
            </w:r>
            <w:r w:rsidR="00DE5329">
              <w:rPr>
                <w:rFonts w:hint="cs"/>
                <w:rtl/>
                <w:lang w:val="en-US" w:bidi="ar-EG"/>
              </w:rPr>
              <w:t>.</w:t>
            </w:r>
          </w:p>
        </w:tc>
        <w:tc>
          <w:tcPr>
            <w:tcW w:w="2047" w:type="dxa"/>
            <w:tcMar>
              <w:left w:w="85" w:type="dxa"/>
              <w:right w:w="85" w:type="dxa"/>
            </w:tcMar>
          </w:tcPr>
          <w:p w14:paraId="5219D8CC" w14:textId="74EA9F3C" w:rsidR="000A5B80" w:rsidRPr="008B412A" w:rsidRDefault="000A5B80" w:rsidP="00072BB7">
            <w:pPr>
              <w:pStyle w:val="Tabletexte"/>
              <w:jc w:val="left"/>
            </w:pPr>
            <w:r w:rsidRPr="008B412A">
              <w:rPr>
                <w:rFonts w:hint="cs"/>
                <w:rtl/>
                <w:lang w:val="en-US" w:bidi="ar-EG"/>
              </w:rPr>
              <w:t>يتسم بالمرونة</w:t>
            </w:r>
            <w:r w:rsidR="003A3F35" w:rsidRPr="008B412A">
              <w:rPr>
                <w:rFonts w:hint="cs"/>
                <w:rtl/>
                <w:lang w:val="en-US" w:bidi="ar-EG"/>
              </w:rPr>
              <w:t>. تسمح المادة للدول الأعضاء بتكييف حلول حسب تشريعاتها. يجب أن تكون جميع الخدمات بالحد الأدنى من جودة الخدمة.</w:t>
            </w:r>
          </w:p>
        </w:tc>
        <w:tc>
          <w:tcPr>
            <w:tcW w:w="1308" w:type="dxa"/>
            <w:shd w:val="clear" w:color="auto" w:fill="auto"/>
            <w:tcMar>
              <w:left w:w="85" w:type="dxa"/>
              <w:right w:w="85" w:type="dxa"/>
            </w:tcMar>
          </w:tcPr>
          <w:p w14:paraId="22252A37" w14:textId="75E32569" w:rsidR="000A5B80" w:rsidRPr="008B412A" w:rsidRDefault="000A5B80"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A3F35" w:rsidRPr="008B412A" w14:paraId="011DD521" w14:textId="77777777" w:rsidTr="00232219">
        <w:trPr>
          <w:jc w:val="center"/>
        </w:trPr>
        <w:tc>
          <w:tcPr>
            <w:tcW w:w="909" w:type="dxa"/>
            <w:shd w:val="clear" w:color="auto" w:fill="auto"/>
            <w:tcMar>
              <w:left w:w="85" w:type="dxa"/>
              <w:right w:w="85" w:type="dxa"/>
            </w:tcMar>
          </w:tcPr>
          <w:p w14:paraId="67CF8216" w14:textId="77777777" w:rsidR="003A3F35" w:rsidRPr="008B412A" w:rsidRDefault="003A3F35" w:rsidP="003A3F35">
            <w:pPr>
              <w:pStyle w:val="Tabletexte"/>
            </w:pPr>
          </w:p>
        </w:tc>
        <w:tc>
          <w:tcPr>
            <w:tcW w:w="2104" w:type="dxa"/>
            <w:shd w:val="clear" w:color="auto" w:fill="auto"/>
            <w:tcMar>
              <w:left w:w="85" w:type="dxa"/>
              <w:right w:w="85" w:type="dxa"/>
            </w:tcMar>
          </w:tcPr>
          <w:p w14:paraId="1EBE80BA" w14:textId="204EE3B0" w:rsidR="003A3F35" w:rsidRPr="008B412A" w:rsidRDefault="003A3F35" w:rsidP="00072BB7">
            <w:pPr>
              <w:pStyle w:val="Tabletexte"/>
              <w:jc w:val="left"/>
            </w:pPr>
            <w:r w:rsidRPr="008B412A">
              <w:rPr>
                <w:lang w:val="en-US"/>
              </w:rPr>
              <w:t>3.4</w:t>
            </w:r>
            <w:r w:rsidRPr="008B412A">
              <w:rPr>
                <w:rFonts w:hint="cs"/>
                <w:rtl/>
                <w:lang w:val="en-US" w:bidi="ar-EG"/>
              </w:rPr>
              <w:t xml:space="preserve"> أ)</w:t>
            </w:r>
            <w:r w:rsidR="008E31F5">
              <w:rPr>
                <w:rtl/>
                <w:lang w:val="en-US" w:bidi="ar-EG"/>
              </w:rPr>
              <w:tab/>
            </w:r>
            <w:r w:rsidRPr="008B412A">
              <w:rPr>
                <w:rFonts w:hint="cs"/>
                <w:rtl/>
                <w:lang w:val="en-US" w:bidi="ar-EG"/>
              </w:rPr>
              <w:t xml:space="preserve">نفاذ المستعملين إلى الشبكة الدولية إذا كانوا يستخدمون </w:t>
            </w:r>
            <w:proofErr w:type="spellStart"/>
            <w:r w:rsidRPr="008B412A">
              <w:rPr>
                <w:rFonts w:hint="cs"/>
                <w:rtl/>
                <w:lang w:val="en-US" w:bidi="ar-EG"/>
              </w:rPr>
              <w:t>مطاريف</w:t>
            </w:r>
            <w:proofErr w:type="spellEnd"/>
            <w:r w:rsidRPr="008B412A">
              <w:rPr>
                <w:rFonts w:hint="cs"/>
                <w:rtl/>
                <w:lang w:val="en-US" w:bidi="ar-EG"/>
              </w:rPr>
              <w:t xml:space="preserve"> أُجيز توصيلها بالشبكة ولا</w:t>
            </w:r>
            <w:r w:rsidRPr="008B412A">
              <w:rPr>
                <w:rFonts w:hint="eastAsia"/>
                <w:rtl/>
                <w:lang w:val="en-US" w:bidi="ar-EG"/>
              </w:rPr>
              <w:t> </w:t>
            </w:r>
            <w:r w:rsidRPr="008B412A">
              <w:rPr>
                <w:rFonts w:hint="cs"/>
                <w:rtl/>
                <w:lang w:val="en-US" w:bidi="ar-EG"/>
              </w:rPr>
              <w:t>تسبّب ضرراً للمنشآت التقنية ولا</w:t>
            </w:r>
            <w:r w:rsidRPr="008B412A">
              <w:rPr>
                <w:rFonts w:hint="eastAsia"/>
                <w:rtl/>
                <w:lang w:val="en-US" w:bidi="ar-EG"/>
              </w:rPr>
              <w:t> </w:t>
            </w:r>
            <w:r w:rsidRPr="008B412A">
              <w:rPr>
                <w:rFonts w:hint="cs"/>
                <w:rtl/>
                <w:lang w:val="en-US" w:bidi="ar-EG"/>
              </w:rPr>
              <w:t>للموظفين؛</w:t>
            </w:r>
          </w:p>
        </w:tc>
        <w:tc>
          <w:tcPr>
            <w:tcW w:w="2104" w:type="dxa"/>
            <w:shd w:val="clear" w:color="auto" w:fill="auto"/>
            <w:tcMar>
              <w:left w:w="85" w:type="dxa"/>
              <w:right w:w="85" w:type="dxa"/>
            </w:tcMar>
          </w:tcPr>
          <w:p w14:paraId="0D5D2748" w14:textId="4ADED7CC" w:rsidR="003A3F35" w:rsidRPr="008B412A" w:rsidRDefault="003A3F35" w:rsidP="00072BB7">
            <w:pPr>
              <w:pStyle w:val="Tabletexte"/>
              <w:jc w:val="left"/>
              <w:rPr>
                <w:spacing w:val="-6"/>
              </w:rPr>
            </w:pPr>
            <w:r w:rsidRPr="008B412A">
              <w:rPr>
                <w:spacing w:val="-6"/>
                <w:lang w:val="en-US"/>
              </w:rPr>
              <w:t>3.4</w:t>
            </w:r>
            <w:r w:rsidRPr="008B412A">
              <w:rPr>
                <w:rFonts w:hint="cs"/>
                <w:spacing w:val="-6"/>
                <w:rtl/>
                <w:lang w:val="en-US" w:bidi="ar-EG"/>
              </w:rPr>
              <w:t xml:space="preserve"> </w:t>
            </w:r>
            <w:r w:rsidRPr="008B412A">
              <w:rPr>
                <w:rFonts w:hint="cs"/>
                <w:spacing w:val="-6"/>
                <w:rtl/>
                <w:lang w:bidi="ar-EG"/>
              </w:rPr>
              <w:t>أ)</w:t>
            </w:r>
            <w:r w:rsidR="008E31F5">
              <w:rPr>
                <w:spacing w:val="-6"/>
                <w:rtl/>
                <w:lang w:bidi="ar-EG"/>
              </w:rPr>
              <w:tab/>
            </w:r>
            <w:r w:rsidRPr="008B412A">
              <w:rPr>
                <w:rFonts w:hint="cs"/>
                <w:spacing w:val="-6"/>
                <w:rtl/>
                <w:lang w:bidi="ar-EG"/>
              </w:rPr>
              <w:t xml:space="preserve">النفاذ إلى الشبكة الدولية بالنسبة للمستعملين الذين يستخدمون </w:t>
            </w:r>
            <w:proofErr w:type="spellStart"/>
            <w:r w:rsidRPr="008B412A">
              <w:rPr>
                <w:rFonts w:hint="cs"/>
                <w:spacing w:val="-6"/>
                <w:rtl/>
                <w:lang w:bidi="ar-EG"/>
              </w:rPr>
              <w:t>مطاريف</w:t>
            </w:r>
            <w:proofErr w:type="spellEnd"/>
            <w:r w:rsidRPr="008B412A">
              <w:rPr>
                <w:rFonts w:hint="cs"/>
                <w:spacing w:val="-6"/>
                <w:rtl/>
                <w:lang w:bidi="ar-EG"/>
              </w:rPr>
              <w:t xml:space="preserve"> أُجيز توصيلها بالشبكة ولا</w:t>
            </w:r>
            <w:r w:rsidR="000E7335" w:rsidRPr="008B412A">
              <w:rPr>
                <w:rFonts w:hint="eastAsia"/>
                <w:spacing w:val="-6"/>
                <w:rtl/>
                <w:lang w:bidi="ar-EG"/>
              </w:rPr>
              <w:t> </w:t>
            </w:r>
            <w:r w:rsidRPr="008B412A">
              <w:rPr>
                <w:rFonts w:hint="cs"/>
                <w:spacing w:val="-6"/>
                <w:rtl/>
                <w:lang w:bidi="ar-EG"/>
              </w:rPr>
              <w:t>تسبّب ضرراً للمنشآت التقنية ولا للموظفين</w:t>
            </w:r>
            <w:r w:rsidR="00C01C13">
              <w:rPr>
                <w:rFonts w:hint="cs"/>
                <w:spacing w:val="-6"/>
                <w:rtl/>
                <w:lang w:bidi="ar-EG"/>
              </w:rPr>
              <w:t>؛</w:t>
            </w:r>
          </w:p>
        </w:tc>
        <w:tc>
          <w:tcPr>
            <w:tcW w:w="2047" w:type="dxa"/>
            <w:tcMar>
              <w:left w:w="85" w:type="dxa"/>
              <w:right w:w="85" w:type="dxa"/>
            </w:tcMar>
          </w:tcPr>
          <w:p w14:paraId="49B8A21D" w14:textId="232F7B4F" w:rsidR="003A3F35" w:rsidRPr="008B412A" w:rsidRDefault="003A3F35" w:rsidP="00072BB7">
            <w:pPr>
              <w:pStyle w:val="Tabletexte"/>
              <w:jc w:val="left"/>
            </w:pPr>
            <w:r w:rsidRPr="008B412A">
              <w:rPr>
                <w:rFonts w:hint="cs"/>
                <w:rtl/>
                <w:lang w:val="en-US" w:bidi="ar-EG"/>
              </w:rPr>
              <w:t>قابل للتطبيق</w:t>
            </w:r>
            <w:r w:rsidR="00DE5329">
              <w:rPr>
                <w:rFonts w:hint="cs"/>
                <w:rtl/>
                <w:lang w:val="en-US" w:bidi="ar-EG"/>
              </w:rPr>
              <w:t>.</w:t>
            </w:r>
          </w:p>
        </w:tc>
        <w:tc>
          <w:tcPr>
            <w:tcW w:w="2047" w:type="dxa"/>
            <w:tcMar>
              <w:left w:w="85" w:type="dxa"/>
              <w:right w:w="85" w:type="dxa"/>
            </w:tcMar>
          </w:tcPr>
          <w:p w14:paraId="4B300BC6" w14:textId="6F9A575F" w:rsidR="003A3F35" w:rsidRPr="008B412A" w:rsidRDefault="003A3F35" w:rsidP="00072BB7">
            <w:pPr>
              <w:pStyle w:val="Tabletexte"/>
              <w:jc w:val="left"/>
            </w:pPr>
            <w:r w:rsidRPr="008B412A">
              <w:rPr>
                <w:rFonts w:hint="cs"/>
                <w:rtl/>
                <w:lang w:val="en-US" w:bidi="ar-EG"/>
              </w:rPr>
              <w:t>يتسم بالمرونة</w:t>
            </w:r>
            <w:r w:rsidR="00DE5329">
              <w:rPr>
                <w:rFonts w:hint="cs"/>
                <w:rtl/>
              </w:rPr>
              <w:t>.</w:t>
            </w:r>
          </w:p>
        </w:tc>
        <w:tc>
          <w:tcPr>
            <w:tcW w:w="1308" w:type="dxa"/>
            <w:shd w:val="clear" w:color="auto" w:fill="auto"/>
            <w:tcMar>
              <w:left w:w="85" w:type="dxa"/>
              <w:right w:w="85" w:type="dxa"/>
            </w:tcMar>
          </w:tcPr>
          <w:p w14:paraId="0D409196" w14:textId="261F2D6C" w:rsidR="003A3F35" w:rsidRPr="008B412A" w:rsidRDefault="003A3F35" w:rsidP="00072BB7">
            <w:pPr>
              <w:pStyle w:val="Tabletexte"/>
              <w:jc w:val="left"/>
              <w:rPr>
                <w:b/>
                <w:bCs/>
              </w:rPr>
            </w:pPr>
            <w:r w:rsidRPr="008B412A">
              <w:rPr>
                <w:rFonts w:hint="cs"/>
                <w:b/>
                <w:bCs/>
                <w:rtl/>
                <w:lang w:val="en-US" w:bidi="ar-EG"/>
              </w:rPr>
              <w:t>لا توجد حاجة إلى أي تغيير</w:t>
            </w:r>
            <w:r w:rsidR="003E5038">
              <w:rPr>
                <w:rFonts w:hint="cs"/>
                <w:b/>
                <w:bCs/>
                <w:rtl/>
              </w:rPr>
              <w:t>.</w:t>
            </w:r>
          </w:p>
        </w:tc>
      </w:tr>
      <w:tr w:rsidR="003A3F35" w:rsidRPr="008B412A" w14:paraId="7B780D08" w14:textId="77777777" w:rsidTr="00232219">
        <w:trPr>
          <w:jc w:val="center"/>
        </w:trPr>
        <w:tc>
          <w:tcPr>
            <w:tcW w:w="909" w:type="dxa"/>
            <w:shd w:val="clear" w:color="auto" w:fill="auto"/>
            <w:tcMar>
              <w:left w:w="85" w:type="dxa"/>
              <w:right w:w="85" w:type="dxa"/>
            </w:tcMar>
          </w:tcPr>
          <w:p w14:paraId="724E6750" w14:textId="77777777" w:rsidR="003A3F35" w:rsidRPr="008B412A" w:rsidRDefault="003A3F35" w:rsidP="009233B6">
            <w:pPr>
              <w:pStyle w:val="Tabletexte"/>
              <w:keepNext/>
              <w:keepLines/>
            </w:pPr>
          </w:p>
        </w:tc>
        <w:tc>
          <w:tcPr>
            <w:tcW w:w="2104" w:type="dxa"/>
            <w:shd w:val="clear" w:color="auto" w:fill="auto"/>
            <w:tcMar>
              <w:left w:w="85" w:type="dxa"/>
              <w:right w:w="85" w:type="dxa"/>
            </w:tcMar>
          </w:tcPr>
          <w:p w14:paraId="44DE49C5" w14:textId="3FC15DFF" w:rsidR="003A3F35" w:rsidRPr="008B412A" w:rsidRDefault="003A3F35" w:rsidP="009233B6">
            <w:pPr>
              <w:pStyle w:val="Tabletexte"/>
              <w:keepNext/>
              <w:keepLines/>
              <w:jc w:val="left"/>
            </w:pPr>
            <w:r w:rsidRPr="008B412A">
              <w:rPr>
                <w:lang w:val="en-US"/>
              </w:rPr>
              <w:t>3.4</w:t>
            </w:r>
            <w:r w:rsidRPr="008B412A">
              <w:rPr>
                <w:rFonts w:hint="cs"/>
                <w:rtl/>
                <w:lang w:val="en-US" w:bidi="ar-EG"/>
              </w:rPr>
              <w:t xml:space="preserve"> ب)</w:t>
            </w:r>
            <w:r w:rsidR="008E31F5">
              <w:rPr>
                <w:rtl/>
                <w:lang w:val="en-US" w:bidi="ar-EG"/>
              </w:rPr>
              <w:tab/>
            </w:r>
            <w:r w:rsidRPr="008B412A">
              <w:rPr>
                <w:rFonts w:hint="cs"/>
                <w:rtl/>
                <w:lang w:val="en-US" w:bidi="ar-EG"/>
              </w:rPr>
              <w:t>وسائل وخدمات الاتصالات الدولية المتاحة للمستعملين لاستخدامهم الخاص؛</w:t>
            </w:r>
          </w:p>
        </w:tc>
        <w:tc>
          <w:tcPr>
            <w:tcW w:w="2104" w:type="dxa"/>
            <w:shd w:val="clear" w:color="auto" w:fill="auto"/>
            <w:tcMar>
              <w:left w:w="85" w:type="dxa"/>
              <w:right w:w="85" w:type="dxa"/>
            </w:tcMar>
          </w:tcPr>
          <w:p w14:paraId="1EC0DF03" w14:textId="43F45596" w:rsidR="003A3F35" w:rsidRPr="008B412A" w:rsidRDefault="003A3F35" w:rsidP="009233B6">
            <w:pPr>
              <w:pStyle w:val="Tabletexte"/>
              <w:keepNext/>
              <w:keepLines/>
              <w:jc w:val="left"/>
            </w:pPr>
            <w:r w:rsidRPr="008B412A">
              <w:rPr>
                <w:lang w:val="en-US"/>
              </w:rPr>
              <w:t>3.4</w:t>
            </w:r>
            <w:r w:rsidRPr="008B412A">
              <w:rPr>
                <w:rFonts w:hint="cs"/>
                <w:rtl/>
                <w:lang w:val="en-US" w:bidi="ar-EG"/>
              </w:rPr>
              <w:t xml:space="preserve"> </w:t>
            </w:r>
            <w:r w:rsidRPr="008B412A">
              <w:rPr>
                <w:rFonts w:hint="cs"/>
                <w:rtl/>
                <w:lang w:bidi="ar-EG"/>
              </w:rPr>
              <w:t>ب)</w:t>
            </w:r>
            <w:r w:rsidR="008E31F5">
              <w:rPr>
                <w:rtl/>
                <w:lang w:bidi="ar-EG"/>
              </w:rPr>
              <w:tab/>
            </w:r>
            <w:r w:rsidRPr="008B412A">
              <w:rPr>
                <w:rFonts w:hint="cs"/>
                <w:rtl/>
                <w:lang w:bidi="ar-EG"/>
              </w:rPr>
              <w:t>الوسائل والخدمات الدولية للاتصالات الميسّرة للزبائن لاستخدامهم المتخصص</w:t>
            </w:r>
            <w:r w:rsidR="00C01C13">
              <w:rPr>
                <w:rFonts w:hint="cs"/>
                <w:rtl/>
                <w:lang w:bidi="ar-EG"/>
              </w:rPr>
              <w:t>؛</w:t>
            </w:r>
          </w:p>
        </w:tc>
        <w:tc>
          <w:tcPr>
            <w:tcW w:w="2047" w:type="dxa"/>
            <w:tcMar>
              <w:left w:w="85" w:type="dxa"/>
              <w:right w:w="85" w:type="dxa"/>
            </w:tcMar>
          </w:tcPr>
          <w:p w14:paraId="683844C3" w14:textId="0D3CD71B" w:rsidR="003A3F35" w:rsidRPr="008B412A" w:rsidRDefault="003A3F35" w:rsidP="009233B6">
            <w:pPr>
              <w:pStyle w:val="Tabletexte"/>
              <w:keepNext/>
              <w:keepLines/>
              <w:jc w:val="left"/>
            </w:pPr>
            <w:r w:rsidRPr="008B412A">
              <w:rPr>
                <w:rFonts w:hint="cs"/>
                <w:rtl/>
                <w:lang w:val="en-US" w:bidi="ar-EG"/>
              </w:rPr>
              <w:t>قابل للتطبيق</w:t>
            </w:r>
            <w:r w:rsidR="00DE5329">
              <w:rPr>
                <w:rFonts w:hint="cs"/>
                <w:rtl/>
                <w:lang w:val="en-US" w:bidi="ar-EG"/>
              </w:rPr>
              <w:t>.</w:t>
            </w:r>
          </w:p>
        </w:tc>
        <w:tc>
          <w:tcPr>
            <w:tcW w:w="2047" w:type="dxa"/>
            <w:tcMar>
              <w:left w:w="85" w:type="dxa"/>
              <w:right w:w="85" w:type="dxa"/>
            </w:tcMar>
          </w:tcPr>
          <w:p w14:paraId="51B2E267" w14:textId="0F16BC68" w:rsidR="003A3F35" w:rsidRPr="008B412A" w:rsidRDefault="003A3F35" w:rsidP="009233B6">
            <w:pPr>
              <w:pStyle w:val="Tabletexte"/>
              <w:keepNext/>
              <w:keepLines/>
              <w:jc w:val="left"/>
            </w:pPr>
            <w:r w:rsidRPr="008B412A">
              <w:rPr>
                <w:rFonts w:hint="cs"/>
                <w:rtl/>
                <w:lang w:val="en-US" w:bidi="ar-EG"/>
              </w:rPr>
              <w:t>يتسم بالمرونة</w:t>
            </w:r>
            <w:r w:rsidR="00DE5329">
              <w:rPr>
                <w:rFonts w:hint="cs"/>
                <w:rtl/>
                <w:lang w:val="en-US" w:bidi="ar-EG"/>
              </w:rPr>
              <w:t>.</w:t>
            </w:r>
          </w:p>
        </w:tc>
        <w:tc>
          <w:tcPr>
            <w:tcW w:w="1308" w:type="dxa"/>
            <w:shd w:val="clear" w:color="auto" w:fill="auto"/>
            <w:tcMar>
              <w:left w:w="85" w:type="dxa"/>
              <w:right w:w="85" w:type="dxa"/>
            </w:tcMar>
          </w:tcPr>
          <w:p w14:paraId="56A46308" w14:textId="151E60E1" w:rsidR="003A3F35" w:rsidRPr="008B412A" w:rsidRDefault="003A3F35" w:rsidP="009233B6">
            <w:pPr>
              <w:pStyle w:val="Tabletexte"/>
              <w:keepNext/>
              <w:keepLines/>
              <w:jc w:val="left"/>
              <w:rPr>
                <w:b/>
                <w:bCs/>
              </w:rPr>
            </w:pPr>
            <w:r w:rsidRPr="008B412A">
              <w:rPr>
                <w:rFonts w:hint="cs"/>
                <w:b/>
                <w:bCs/>
                <w:rtl/>
                <w:lang w:val="en-US" w:bidi="ar-EG"/>
              </w:rPr>
              <w:t>لا توجد حاجة إلى أي تغيير</w:t>
            </w:r>
            <w:r w:rsidR="003E5038">
              <w:rPr>
                <w:rFonts w:hint="cs"/>
                <w:b/>
                <w:bCs/>
                <w:rtl/>
              </w:rPr>
              <w:t>.</w:t>
            </w:r>
          </w:p>
        </w:tc>
      </w:tr>
      <w:tr w:rsidR="003A3F35" w:rsidRPr="008B412A" w14:paraId="74547DED" w14:textId="77777777" w:rsidTr="00232219">
        <w:trPr>
          <w:jc w:val="center"/>
        </w:trPr>
        <w:tc>
          <w:tcPr>
            <w:tcW w:w="909" w:type="dxa"/>
            <w:shd w:val="clear" w:color="auto" w:fill="auto"/>
            <w:tcMar>
              <w:left w:w="85" w:type="dxa"/>
              <w:right w:w="85" w:type="dxa"/>
            </w:tcMar>
          </w:tcPr>
          <w:p w14:paraId="66D4B56D" w14:textId="77777777" w:rsidR="003A3F35" w:rsidRPr="008B412A" w:rsidRDefault="003A3F35" w:rsidP="003A3F35">
            <w:pPr>
              <w:pStyle w:val="Tabletexte"/>
            </w:pPr>
          </w:p>
        </w:tc>
        <w:tc>
          <w:tcPr>
            <w:tcW w:w="2104" w:type="dxa"/>
            <w:shd w:val="clear" w:color="auto" w:fill="auto"/>
            <w:tcMar>
              <w:left w:w="85" w:type="dxa"/>
              <w:right w:w="85" w:type="dxa"/>
            </w:tcMar>
          </w:tcPr>
          <w:p w14:paraId="0940F6A9" w14:textId="68CBD780" w:rsidR="003A3F35" w:rsidRPr="008B412A" w:rsidRDefault="003A3F35" w:rsidP="00072BB7">
            <w:pPr>
              <w:pStyle w:val="Tabletexte"/>
              <w:jc w:val="left"/>
            </w:pPr>
            <w:r w:rsidRPr="008B412A">
              <w:rPr>
                <w:lang w:val="en-US"/>
              </w:rPr>
              <w:t>3.4</w:t>
            </w:r>
            <w:r w:rsidRPr="008B412A">
              <w:rPr>
                <w:rFonts w:hint="cs"/>
                <w:rtl/>
                <w:lang w:val="en-US" w:bidi="ar-EG"/>
              </w:rPr>
              <w:t xml:space="preserve"> ج)</w:t>
            </w:r>
            <w:r w:rsidR="009233B6">
              <w:rPr>
                <w:rtl/>
                <w:lang w:val="en-US" w:bidi="ar-EG"/>
              </w:rPr>
              <w:tab/>
            </w:r>
            <w:r w:rsidRPr="008B412A">
              <w:rPr>
                <w:rFonts w:hint="cs"/>
                <w:rtl/>
                <w:lang w:val="en-US" w:bidi="ar-EG"/>
              </w:rPr>
              <w:t>شكل واحد من خدمات الاتصالات على الأقل يسهل للجمهور النفاذ إليه، بما في ذلك الأشخاص الذين قد لا يكونون مشتركين في خدمة اتصالات معينة؛</w:t>
            </w:r>
          </w:p>
        </w:tc>
        <w:tc>
          <w:tcPr>
            <w:tcW w:w="2104" w:type="dxa"/>
            <w:shd w:val="clear" w:color="auto" w:fill="auto"/>
            <w:tcMar>
              <w:left w:w="85" w:type="dxa"/>
              <w:right w:w="85" w:type="dxa"/>
            </w:tcMar>
          </w:tcPr>
          <w:p w14:paraId="1C435FA1" w14:textId="6B455221" w:rsidR="003A3F35" w:rsidRPr="008B412A" w:rsidRDefault="003A3F35" w:rsidP="00072BB7">
            <w:pPr>
              <w:pStyle w:val="Tabletexte"/>
              <w:jc w:val="left"/>
            </w:pPr>
            <w:r w:rsidRPr="008B412A">
              <w:rPr>
                <w:lang w:val="en-US"/>
              </w:rPr>
              <w:t>3.4</w:t>
            </w:r>
            <w:r w:rsidRPr="008B412A">
              <w:rPr>
                <w:rFonts w:hint="cs"/>
                <w:rtl/>
                <w:lang w:val="en-US" w:bidi="ar-EG"/>
              </w:rPr>
              <w:t xml:space="preserve"> </w:t>
            </w:r>
            <w:r w:rsidRPr="008B412A">
              <w:rPr>
                <w:rFonts w:hint="cs"/>
                <w:rtl/>
                <w:lang w:bidi="ar-EG"/>
              </w:rPr>
              <w:t>ج)</w:t>
            </w:r>
            <w:r w:rsidR="009233B6">
              <w:rPr>
                <w:rtl/>
                <w:lang w:bidi="ar-EG"/>
              </w:rPr>
              <w:tab/>
            </w:r>
            <w:r w:rsidRPr="008B412A">
              <w:rPr>
                <w:rFonts w:hint="cs"/>
                <w:rtl/>
                <w:lang w:bidi="ar-EG"/>
              </w:rPr>
              <w:t>شكل واحد من الاتصالات على الأقل يسهل للجمهور النفاذ إليه، بما</w:t>
            </w:r>
            <w:r w:rsidR="0077401E">
              <w:rPr>
                <w:rFonts w:hint="eastAsia"/>
                <w:rtl/>
                <w:lang w:bidi="ar-EG"/>
              </w:rPr>
              <w:t> </w:t>
            </w:r>
            <w:r w:rsidRPr="008B412A">
              <w:rPr>
                <w:rFonts w:hint="cs"/>
                <w:rtl/>
                <w:lang w:bidi="ar-EG"/>
              </w:rPr>
              <w:t>في</w:t>
            </w:r>
            <w:r w:rsidR="00C01C13">
              <w:rPr>
                <w:rFonts w:hint="eastAsia"/>
                <w:rtl/>
                <w:lang w:bidi="ar-EG"/>
              </w:rPr>
              <w:t> </w:t>
            </w:r>
            <w:r w:rsidRPr="008B412A">
              <w:rPr>
                <w:rFonts w:hint="cs"/>
                <w:rtl/>
                <w:lang w:bidi="ar-EG"/>
              </w:rPr>
              <w:t>ذلك الأشخاص الذين يمكن ألا يكونوا مشتركين في خدمة اتصالات معينة</w:t>
            </w:r>
            <w:r w:rsidR="00C01C13">
              <w:rPr>
                <w:rFonts w:hint="cs"/>
                <w:rtl/>
                <w:lang w:bidi="ar-EG"/>
              </w:rPr>
              <w:t>؛</w:t>
            </w:r>
          </w:p>
        </w:tc>
        <w:tc>
          <w:tcPr>
            <w:tcW w:w="2047" w:type="dxa"/>
            <w:tcMar>
              <w:left w:w="85" w:type="dxa"/>
              <w:right w:w="85" w:type="dxa"/>
            </w:tcMar>
          </w:tcPr>
          <w:p w14:paraId="5FB859BC" w14:textId="47F39540" w:rsidR="003A3F35" w:rsidRPr="008B412A" w:rsidRDefault="003A3F35" w:rsidP="00072BB7">
            <w:pPr>
              <w:pStyle w:val="Tabletexte"/>
              <w:jc w:val="left"/>
            </w:pPr>
            <w:r w:rsidRPr="008B412A">
              <w:rPr>
                <w:rFonts w:hint="cs"/>
                <w:rtl/>
                <w:lang w:val="en-US" w:bidi="ar-EG"/>
              </w:rPr>
              <w:t>الحكم قابل للتطبيق</w:t>
            </w:r>
            <w:r w:rsidR="00DE5329">
              <w:rPr>
                <w:rFonts w:hint="cs"/>
                <w:rtl/>
                <w:lang w:val="en-US" w:bidi="ar-EG"/>
              </w:rPr>
              <w:t>.</w:t>
            </w:r>
          </w:p>
        </w:tc>
        <w:tc>
          <w:tcPr>
            <w:tcW w:w="2047" w:type="dxa"/>
            <w:tcMar>
              <w:left w:w="85" w:type="dxa"/>
              <w:right w:w="85" w:type="dxa"/>
            </w:tcMar>
          </w:tcPr>
          <w:p w14:paraId="3E576E9E" w14:textId="66B1A20C" w:rsidR="003A3F35" w:rsidRPr="008B412A" w:rsidRDefault="003A3F35" w:rsidP="00072BB7">
            <w:pPr>
              <w:pStyle w:val="Tabletexte"/>
              <w:jc w:val="left"/>
            </w:pPr>
            <w:r w:rsidRPr="008B412A">
              <w:rPr>
                <w:rFonts w:hint="cs"/>
                <w:rtl/>
                <w:lang w:val="en-US" w:bidi="ar-EG"/>
              </w:rPr>
              <w:t>الحكم واسع بما يكفي لاستيعاب خدمات الاتصالات في المستقبل</w:t>
            </w:r>
            <w:r w:rsidR="00DE5329">
              <w:rPr>
                <w:rFonts w:hint="cs"/>
                <w:rtl/>
                <w:lang w:val="en-US" w:bidi="ar-EG"/>
              </w:rPr>
              <w:t>.</w:t>
            </w:r>
          </w:p>
        </w:tc>
        <w:tc>
          <w:tcPr>
            <w:tcW w:w="1308" w:type="dxa"/>
            <w:shd w:val="clear" w:color="auto" w:fill="auto"/>
            <w:tcMar>
              <w:left w:w="85" w:type="dxa"/>
              <w:right w:w="85" w:type="dxa"/>
            </w:tcMar>
          </w:tcPr>
          <w:p w14:paraId="3B3B7DC3" w14:textId="497746A5" w:rsidR="003A3F35" w:rsidRPr="008B412A" w:rsidRDefault="003A3F35" w:rsidP="00072BB7">
            <w:pPr>
              <w:pStyle w:val="Tabletexte"/>
              <w:jc w:val="left"/>
              <w:rPr>
                <w:b/>
                <w:bCs/>
              </w:rPr>
            </w:pPr>
            <w:r w:rsidRPr="008B412A">
              <w:rPr>
                <w:rFonts w:hint="cs"/>
                <w:b/>
                <w:bCs/>
                <w:rtl/>
                <w:lang w:val="en-US" w:bidi="ar-EG"/>
              </w:rPr>
              <w:t>حذف مصطلح "يسهل" من الحكم أو التعريف</w:t>
            </w:r>
            <w:r w:rsidR="003E5038">
              <w:rPr>
                <w:rFonts w:hint="cs"/>
                <w:b/>
                <w:bCs/>
                <w:rtl/>
              </w:rPr>
              <w:t>.</w:t>
            </w:r>
          </w:p>
        </w:tc>
      </w:tr>
      <w:tr w:rsidR="0032163F" w:rsidRPr="008B412A" w14:paraId="4714F676" w14:textId="77777777" w:rsidTr="00232219">
        <w:trPr>
          <w:jc w:val="center"/>
        </w:trPr>
        <w:tc>
          <w:tcPr>
            <w:tcW w:w="909" w:type="dxa"/>
            <w:shd w:val="clear" w:color="auto" w:fill="auto"/>
            <w:tcMar>
              <w:left w:w="85" w:type="dxa"/>
              <w:right w:w="85" w:type="dxa"/>
            </w:tcMar>
          </w:tcPr>
          <w:p w14:paraId="0C8D5988" w14:textId="77777777" w:rsidR="0032163F" w:rsidRPr="008B412A" w:rsidRDefault="0032163F" w:rsidP="0032163F">
            <w:pPr>
              <w:pStyle w:val="Tabletexte"/>
            </w:pPr>
          </w:p>
        </w:tc>
        <w:tc>
          <w:tcPr>
            <w:tcW w:w="2104" w:type="dxa"/>
            <w:shd w:val="clear" w:color="auto" w:fill="auto"/>
            <w:tcMar>
              <w:left w:w="85" w:type="dxa"/>
              <w:right w:w="85" w:type="dxa"/>
            </w:tcMar>
          </w:tcPr>
          <w:p w14:paraId="25B06503" w14:textId="7606DEEC" w:rsidR="0032163F" w:rsidRPr="008B412A" w:rsidRDefault="0032163F" w:rsidP="00072BB7">
            <w:pPr>
              <w:pStyle w:val="Tabletexte"/>
              <w:jc w:val="left"/>
            </w:pPr>
            <w:r w:rsidRPr="008B412A">
              <w:rPr>
                <w:lang w:val="en-US"/>
              </w:rPr>
              <w:t>3.4</w:t>
            </w:r>
            <w:r w:rsidRPr="008B412A">
              <w:rPr>
                <w:rFonts w:hint="cs"/>
                <w:rtl/>
                <w:lang w:val="en-US" w:bidi="ar-EG"/>
              </w:rPr>
              <w:t xml:space="preserve"> د)</w:t>
            </w:r>
            <w:r w:rsidR="008E31F5">
              <w:rPr>
                <w:rtl/>
                <w:lang w:val="en-US" w:bidi="ar-EG"/>
              </w:rPr>
              <w:tab/>
            </w:r>
            <w:r w:rsidRPr="008B412A">
              <w:rPr>
                <w:rFonts w:hint="cs"/>
                <w:rtl/>
                <w:lang w:val="en-US" w:bidi="ar-EG"/>
              </w:rPr>
              <w:t>إمكانية التشغيل البيني فيما بين خدمات مختلفة، حسب الاقتضاء، لتسهيل خدمات الاتصالات الدولية.</w:t>
            </w:r>
          </w:p>
        </w:tc>
        <w:tc>
          <w:tcPr>
            <w:tcW w:w="2104" w:type="dxa"/>
            <w:shd w:val="clear" w:color="auto" w:fill="auto"/>
            <w:tcMar>
              <w:left w:w="85" w:type="dxa"/>
              <w:right w:w="85" w:type="dxa"/>
            </w:tcMar>
          </w:tcPr>
          <w:p w14:paraId="7B1FFD2D" w14:textId="60B0B083" w:rsidR="0032163F" w:rsidRPr="008B412A" w:rsidRDefault="0032163F" w:rsidP="00072BB7">
            <w:pPr>
              <w:pStyle w:val="Tabletexte"/>
              <w:jc w:val="left"/>
            </w:pPr>
            <w:r w:rsidRPr="008B412A">
              <w:rPr>
                <w:lang w:val="en-US"/>
              </w:rPr>
              <w:t>3.4</w:t>
            </w:r>
            <w:r w:rsidRPr="008B412A">
              <w:rPr>
                <w:rFonts w:hint="cs"/>
                <w:rtl/>
                <w:lang w:val="en-US" w:bidi="ar-EG"/>
              </w:rPr>
              <w:t xml:space="preserve"> </w:t>
            </w:r>
            <w:r w:rsidRPr="008B412A">
              <w:rPr>
                <w:rFonts w:hint="cs"/>
                <w:rtl/>
                <w:lang w:bidi="ar-EG"/>
              </w:rPr>
              <w:t>د)</w:t>
            </w:r>
            <w:r w:rsidR="008E31F5">
              <w:rPr>
                <w:rtl/>
                <w:lang w:bidi="ar-EG"/>
              </w:rPr>
              <w:tab/>
            </w:r>
            <w:r w:rsidRPr="008B412A">
              <w:rPr>
                <w:rFonts w:hint="cs"/>
                <w:rtl/>
                <w:lang w:bidi="ar-EG"/>
              </w:rPr>
              <w:t>إمكانية التشغيل البيني بين خدمات مختلفة، عند الاقتضاء، لتسهيل الاتصالات الدولية.</w:t>
            </w:r>
          </w:p>
        </w:tc>
        <w:tc>
          <w:tcPr>
            <w:tcW w:w="2047" w:type="dxa"/>
            <w:tcMar>
              <w:left w:w="85" w:type="dxa"/>
              <w:right w:w="85" w:type="dxa"/>
            </w:tcMar>
          </w:tcPr>
          <w:p w14:paraId="1540A66E" w14:textId="30305D59" w:rsidR="0032163F" w:rsidRPr="008B412A" w:rsidRDefault="003A3F35" w:rsidP="00072BB7">
            <w:pPr>
              <w:pStyle w:val="Tabletexte"/>
              <w:jc w:val="left"/>
            </w:pPr>
            <w:r w:rsidRPr="008B412A">
              <w:rPr>
                <w:rFonts w:hint="cs"/>
                <w:rtl/>
                <w:lang w:val="en-US" w:bidi="ar-EG"/>
              </w:rPr>
              <w:t>الحكم قابل للتطبيق فيما</w:t>
            </w:r>
            <w:r w:rsidR="002E55CF">
              <w:rPr>
                <w:rFonts w:hint="eastAsia"/>
                <w:rtl/>
                <w:lang w:val="en-US" w:bidi="ar-EG"/>
              </w:rPr>
              <w:t> </w:t>
            </w:r>
            <w:r w:rsidRPr="008B412A">
              <w:rPr>
                <w:rFonts w:hint="cs"/>
                <w:rtl/>
                <w:lang w:val="en-US" w:bidi="ar-EG"/>
              </w:rPr>
              <w:t>يتعلق بتوفير خدمات الاتصالات الدولية.</w:t>
            </w:r>
          </w:p>
        </w:tc>
        <w:tc>
          <w:tcPr>
            <w:tcW w:w="2047" w:type="dxa"/>
            <w:tcMar>
              <w:left w:w="85" w:type="dxa"/>
              <w:right w:w="85" w:type="dxa"/>
            </w:tcMar>
          </w:tcPr>
          <w:p w14:paraId="6C3D7FD5" w14:textId="28C70E43" w:rsidR="0032163F" w:rsidRPr="008B412A" w:rsidRDefault="003A3F35" w:rsidP="00072BB7">
            <w:pPr>
              <w:pStyle w:val="Tabletexte"/>
              <w:jc w:val="left"/>
            </w:pPr>
            <w:r w:rsidRPr="008B412A">
              <w:rPr>
                <w:rFonts w:hint="cs"/>
                <w:rtl/>
                <w:lang w:val="en-US" w:bidi="ar-EG"/>
              </w:rPr>
              <w:t xml:space="preserve">يتسم بالمرونة </w:t>
            </w:r>
          </w:p>
        </w:tc>
        <w:tc>
          <w:tcPr>
            <w:tcW w:w="1308" w:type="dxa"/>
            <w:shd w:val="clear" w:color="auto" w:fill="auto"/>
            <w:tcMar>
              <w:left w:w="85" w:type="dxa"/>
              <w:right w:w="85" w:type="dxa"/>
            </w:tcMar>
          </w:tcPr>
          <w:p w14:paraId="0E5DFF39" w14:textId="7FDDF68A" w:rsidR="0032163F" w:rsidRPr="008B412A" w:rsidRDefault="003A3F3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067DD44A" w14:textId="77777777" w:rsidTr="00232219">
        <w:trPr>
          <w:jc w:val="center"/>
        </w:trPr>
        <w:tc>
          <w:tcPr>
            <w:tcW w:w="909" w:type="dxa"/>
            <w:shd w:val="clear" w:color="auto" w:fill="auto"/>
            <w:tcMar>
              <w:left w:w="85" w:type="dxa"/>
              <w:right w:w="85" w:type="dxa"/>
            </w:tcMar>
          </w:tcPr>
          <w:p w14:paraId="238D3738" w14:textId="61F09AFC" w:rsidR="0032163F" w:rsidRPr="008B412A" w:rsidRDefault="00C632EA" w:rsidP="0032163F">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shd w:val="clear" w:color="auto" w:fill="auto"/>
            <w:tcMar>
              <w:left w:w="85" w:type="dxa"/>
              <w:right w:w="85" w:type="dxa"/>
            </w:tcMar>
          </w:tcPr>
          <w:p w14:paraId="7B8C2E51" w14:textId="0032B001" w:rsidR="0032163F" w:rsidRPr="008B412A" w:rsidRDefault="0032163F" w:rsidP="00072BB7">
            <w:pPr>
              <w:pStyle w:val="Tabletexte"/>
              <w:keepNext/>
              <w:keepLines/>
              <w:jc w:val="left"/>
              <w:rPr>
                <w:lang w:val="en-US"/>
              </w:rPr>
            </w:pPr>
            <w:r w:rsidRPr="008B412A">
              <w:rPr>
                <w:lang w:val="en-US"/>
              </w:rPr>
              <w:t>4.4</w:t>
            </w:r>
            <w:r w:rsidR="008E31F5">
              <w:rPr>
                <w:rtl/>
                <w:lang w:val="en-US" w:bidi="ar-SA"/>
              </w:rPr>
              <w:tab/>
            </w:r>
            <w:r w:rsidRPr="008B412A">
              <w:rPr>
                <w:rFonts w:hint="cs"/>
                <w:rtl/>
                <w:lang w:val="en-US" w:bidi="ar-SA"/>
              </w:rPr>
              <w:t>تعزز الدول الأعضاء التدابير التي تكفل تقديم</w:t>
            </w:r>
            <w:r w:rsidRPr="008B412A">
              <w:rPr>
                <w:rFonts w:hint="cs"/>
                <w:rtl/>
                <w:lang w:val="en-US" w:bidi="ar"/>
              </w:rPr>
              <w:t xml:space="preserve"> </w:t>
            </w:r>
            <w:r w:rsidRPr="008B412A">
              <w:rPr>
                <w:rFonts w:hint="eastAsia"/>
                <w:rtl/>
                <w:lang w:val="en-US" w:bidi="ar"/>
              </w:rPr>
              <w:t>وكالات</w:t>
            </w:r>
            <w:r w:rsidRPr="008B412A">
              <w:rPr>
                <w:rtl/>
                <w:lang w:val="en-US" w:bidi="ar"/>
              </w:rPr>
              <w:t xml:space="preserve"> </w:t>
            </w:r>
            <w:r w:rsidRPr="008B412A">
              <w:rPr>
                <w:rFonts w:hint="eastAsia"/>
                <w:rtl/>
                <w:lang w:val="en-US" w:bidi="ar"/>
              </w:rPr>
              <w:t>التشغيل</w:t>
            </w:r>
            <w:r w:rsidRPr="008B412A">
              <w:rPr>
                <w:rFonts w:hint="cs"/>
                <w:rtl/>
                <w:lang w:val="en-US" w:bidi="ar"/>
              </w:rPr>
              <w:t xml:space="preserve"> المرخص لها لمعلومات مجانية وشفافة ومحد</w:t>
            </w:r>
            <w:r w:rsidR="007E7AFD">
              <w:rPr>
                <w:rFonts w:hint="cs"/>
                <w:rtl/>
                <w:lang w:val="en-US" w:bidi="ar"/>
              </w:rPr>
              <w:t>ّ</w:t>
            </w:r>
            <w:r w:rsidRPr="008B412A">
              <w:rPr>
                <w:rFonts w:hint="cs"/>
                <w:rtl/>
                <w:lang w:val="en-US" w:bidi="ar"/>
              </w:rPr>
              <w:t xml:space="preserve">ثة ودقيقة بشأن </w:t>
            </w:r>
            <w:r w:rsidRPr="008B412A">
              <w:rPr>
                <w:rFonts w:hint="cs"/>
                <w:rtl/>
                <w:lang w:val="en-US" w:bidi="ar-EG"/>
              </w:rPr>
              <w:t>خدمات</w:t>
            </w:r>
            <w:r w:rsidRPr="008B412A">
              <w:rPr>
                <w:rFonts w:hint="cs"/>
                <w:rtl/>
                <w:lang w:val="en-US" w:bidi="ar"/>
              </w:rPr>
              <w:t xml:space="preserve"> الاتصالات الدولية بما</w:t>
            </w:r>
            <w:r w:rsidR="002E55CF">
              <w:rPr>
                <w:rFonts w:hint="eastAsia"/>
                <w:rtl/>
                <w:lang w:val="en-US" w:bidi="ar"/>
              </w:rPr>
              <w:t> </w:t>
            </w:r>
            <w:r w:rsidRPr="008B412A">
              <w:rPr>
                <w:rFonts w:hint="cs"/>
                <w:rtl/>
                <w:lang w:val="en-US" w:bidi="ar"/>
              </w:rPr>
              <w:t>في</w:t>
            </w:r>
            <w:r w:rsidR="002E55CF">
              <w:rPr>
                <w:rFonts w:hint="eastAsia"/>
                <w:rtl/>
                <w:lang w:val="en-US" w:bidi="ar"/>
              </w:rPr>
              <w:t> </w:t>
            </w:r>
            <w:r w:rsidRPr="008B412A">
              <w:rPr>
                <w:rFonts w:hint="cs"/>
                <w:rtl/>
                <w:lang w:val="en-US" w:bidi="ar"/>
              </w:rPr>
              <w:t>ذلك</w:t>
            </w:r>
            <w:r w:rsidRPr="008B412A">
              <w:rPr>
                <w:rFonts w:hint="eastAsia"/>
                <w:rtl/>
                <w:lang w:val="en-US" w:bidi="ar"/>
              </w:rPr>
              <w:t> </w:t>
            </w:r>
            <w:r w:rsidRPr="008B412A">
              <w:rPr>
                <w:rFonts w:hint="cs"/>
                <w:rtl/>
                <w:lang w:val="en-US" w:bidi="ar"/>
              </w:rPr>
              <w:t>أسعار التجوال الدولي والشروط المعنية المرتبطة بها إلى المستعملين النهائيين، في</w:t>
            </w:r>
            <w:r w:rsidR="00C01C13">
              <w:rPr>
                <w:rFonts w:hint="eastAsia"/>
                <w:rtl/>
                <w:lang w:val="en-US" w:bidi="ar"/>
              </w:rPr>
              <w:t> </w:t>
            </w:r>
            <w:r w:rsidRPr="008B412A">
              <w:rPr>
                <w:rFonts w:hint="cs"/>
                <w:rtl/>
                <w:lang w:val="en-US" w:bidi="ar"/>
              </w:rPr>
              <w:t>الوقت المناسب.</w:t>
            </w:r>
          </w:p>
        </w:tc>
        <w:tc>
          <w:tcPr>
            <w:tcW w:w="2104" w:type="dxa"/>
            <w:shd w:val="clear" w:color="auto" w:fill="auto"/>
            <w:tcMar>
              <w:left w:w="85" w:type="dxa"/>
              <w:right w:w="85" w:type="dxa"/>
            </w:tcMar>
          </w:tcPr>
          <w:p w14:paraId="4BD9C47F" w14:textId="12EF4F48" w:rsidR="0032163F" w:rsidRPr="008B412A" w:rsidRDefault="0032163F" w:rsidP="00622CE5">
            <w:pPr>
              <w:pStyle w:val="Tabletexte"/>
              <w:jc w:val="left"/>
              <w:rPr>
                <w:lang w:val="en-US"/>
              </w:rPr>
            </w:pPr>
            <w:r w:rsidRPr="008B412A">
              <w:rPr>
                <w:lang w:val="en-US"/>
              </w:rPr>
              <w:t>-</w:t>
            </w:r>
          </w:p>
        </w:tc>
        <w:tc>
          <w:tcPr>
            <w:tcW w:w="2047" w:type="dxa"/>
            <w:tcMar>
              <w:left w:w="85" w:type="dxa"/>
              <w:right w:w="85" w:type="dxa"/>
            </w:tcMar>
          </w:tcPr>
          <w:p w14:paraId="7C542BB4" w14:textId="5D5F52C7" w:rsidR="0032163F" w:rsidRPr="008B412A" w:rsidRDefault="003A3F35" w:rsidP="00072BB7">
            <w:pPr>
              <w:pStyle w:val="Tabletexte"/>
              <w:jc w:val="left"/>
            </w:pPr>
            <w:r w:rsidRPr="008B412A">
              <w:rPr>
                <w:rFonts w:hint="cs"/>
                <w:rtl/>
                <w:lang w:val="en-US" w:bidi="ar-EG"/>
              </w:rPr>
              <w:t>الحكم قابل للتطبيق فيما</w:t>
            </w:r>
            <w:r w:rsidR="002E55CF">
              <w:rPr>
                <w:rFonts w:hint="eastAsia"/>
                <w:rtl/>
                <w:lang w:val="en-US" w:bidi="ar-EG"/>
              </w:rPr>
              <w:t> </w:t>
            </w:r>
            <w:r w:rsidRPr="008B412A">
              <w:rPr>
                <w:rFonts w:hint="cs"/>
                <w:rtl/>
                <w:lang w:val="en-US" w:bidi="ar-EG"/>
              </w:rPr>
              <w:t>يتعلق بتوفير خدمات الاتصالات الدولية.</w:t>
            </w:r>
          </w:p>
        </w:tc>
        <w:tc>
          <w:tcPr>
            <w:tcW w:w="2047" w:type="dxa"/>
            <w:tcMar>
              <w:left w:w="85" w:type="dxa"/>
              <w:right w:w="85" w:type="dxa"/>
            </w:tcMar>
          </w:tcPr>
          <w:p w14:paraId="441D83FD" w14:textId="7412BF0C" w:rsidR="0032163F" w:rsidRPr="008B412A" w:rsidRDefault="003A3F35" w:rsidP="00072BB7">
            <w:pPr>
              <w:pStyle w:val="Tabletexte"/>
              <w:jc w:val="left"/>
            </w:pPr>
            <w:r w:rsidRPr="008B412A">
              <w:rPr>
                <w:rFonts w:hint="cs"/>
                <w:rtl/>
                <w:lang w:val="en-US" w:bidi="ar-EG"/>
              </w:rPr>
              <w:t>المادة تسمح بتنظيم التكنولوجيات الناشئة عند التجوال.</w:t>
            </w:r>
          </w:p>
        </w:tc>
        <w:tc>
          <w:tcPr>
            <w:tcW w:w="1308" w:type="dxa"/>
            <w:shd w:val="clear" w:color="auto" w:fill="auto"/>
            <w:tcMar>
              <w:left w:w="85" w:type="dxa"/>
              <w:right w:w="85" w:type="dxa"/>
            </w:tcMar>
          </w:tcPr>
          <w:p w14:paraId="3B5D5475" w14:textId="0147FABB" w:rsidR="0032163F" w:rsidRPr="008B412A" w:rsidRDefault="003A3F35"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A3F35" w:rsidRPr="008B412A" w14:paraId="18388F13" w14:textId="77777777" w:rsidTr="00232219">
        <w:trPr>
          <w:jc w:val="center"/>
        </w:trPr>
        <w:tc>
          <w:tcPr>
            <w:tcW w:w="909" w:type="dxa"/>
            <w:shd w:val="clear" w:color="auto" w:fill="auto"/>
            <w:tcMar>
              <w:left w:w="85" w:type="dxa"/>
              <w:right w:w="85" w:type="dxa"/>
            </w:tcMar>
          </w:tcPr>
          <w:p w14:paraId="2445CECF" w14:textId="66769647" w:rsidR="003A3F35" w:rsidRPr="008B412A" w:rsidRDefault="003A3F35" w:rsidP="003A3F35">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shd w:val="clear" w:color="auto" w:fill="auto"/>
            <w:tcMar>
              <w:left w:w="85" w:type="dxa"/>
              <w:right w:w="85" w:type="dxa"/>
            </w:tcMar>
          </w:tcPr>
          <w:p w14:paraId="251BB052" w14:textId="00B65B51" w:rsidR="003A3F35" w:rsidRPr="008B412A" w:rsidRDefault="003A3F35" w:rsidP="00072BB7">
            <w:pPr>
              <w:pStyle w:val="Tabletexte"/>
              <w:jc w:val="left"/>
              <w:rPr>
                <w:lang w:val="en-US"/>
              </w:rPr>
            </w:pPr>
            <w:r w:rsidRPr="008B412A">
              <w:rPr>
                <w:lang w:val="en-US"/>
              </w:rPr>
              <w:t>5.4</w:t>
            </w:r>
            <w:r w:rsidR="008E31F5">
              <w:rPr>
                <w:rtl/>
                <w:lang w:val="en-US"/>
              </w:rPr>
              <w:tab/>
            </w:r>
            <w:r w:rsidRPr="008B412A">
              <w:rPr>
                <w:rFonts w:hint="cs"/>
                <w:rtl/>
                <w:lang w:val="en-US" w:bidi="ar-EG"/>
              </w:rPr>
              <w:t>ت</w:t>
            </w:r>
            <w:r w:rsidRPr="008B412A">
              <w:rPr>
                <w:rFonts w:hint="cs"/>
                <w:rtl/>
                <w:lang w:val="en-US" w:bidi="ar-SA"/>
              </w:rPr>
              <w:t xml:space="preserve">عزز الدول الأعضاء التدابير التي تكفل تزويد المستعملين الزائرين بخدمات اتصالات للتجوال الدولي تتسم بمستويات </w:t>
            </w:r>
            <w:r w:rsidRPr="008B412A">
              <w:rPr>
                <w:rFonts w:hint="cs"/>
                <w:rtl/>
                <w:lang w:val="en-US" w:bidi="ar-EG"/>
              </w:rPr>
              <w:t>مرضية</w:t>
            </w:r>
            <w:r w:rsidRPr="008B412A">
              <w:rPr>
                <w:rFonts w:hint="cs"/>
                <w:rtl/>
                <w:lang w:val="en-US" w:bidi="ar-SA"/>
              </w:rPr>
              <w:t xml:space="preserve"> من الجودة.</w:t>
            </w:r>
          </w:p>
        </w:tc>
        <w:tc>
          <w:tcPr>
            <w:tcW w:w="2104" w:type="dxa"/>
            <w:shd w:val="clear" w:color="auto" w:fill="auto"/>
            <w:tcMar>
              <w:left w:w="85" w:type="dxa"/>
              <w:right w:w="85" w:type="dxa"/>
            </w:tcMar>
          </w:tcPr>
          <w:p w14:paraId="3247FA74" w14:textId="6FA3665A" w:rsidR="003A3F35" w:rsidRPr="008B412A" w:rsidRDefault="003A3F35" w:rsidP="00622CE5">
            <w:pPr>
              <w:pStyle w:val="Tabletexte"/>
              <w:jc w:val="left"/>
              <w:rPr>
                <w:lang w:val="en-US"/>
              </w:rPr>
            </w:pPr>
            <w:r w:rsidRPr="008B412A">
              <w:rPr>
                <w:lang w:val="en-US"/>
              </w:rPr>
              <w:t>-</w:t>
            </w:r>
          </w:p>
        </w:tc>
        <w:tc>
          <w:tcPr>
            <w:tcW w:w="2047" w:type="dxa"/>
            <w:tcMar>
              <w:left w:w="85" w:type="dxa"/>
              <w:right w:w="85" w:type="dxa"/>
            </w:tcMar>
          </w:tcPr>
          <w:p w14:paraId="149DD806" w14:textId="6C2FEF84" w:rsidR="003A3F35" w:rsidRPr="008B412A" w:rsidRDefault="003A3F35" w:rsidP="00072BB7">
            <w:pPr>
              <w:pStyle w:val="Tabletexte"/>
              <w:jc w:val="left"/>
            </w:pPr>
            <w:r w:rsidRPr="008B412A">
              <w:rPr>
                <w:rFonts w:hint="cs"/>
                <w:rtl/>
                <w:lang w:val="en-US" w:bidi="ar-EG"/>
              </w:rPr>
              <w:t xml:space="preserve">قابل للتطبيق؛ جودة الخدمة مهمة في التجوال الدولي </w:t>
            </w:r>
          </w:p>
        </w:tc>
        <w:tc>
          <w:tcPr>
            <w:tcW w:w="2047" w:type="dxa"/>
            <w:tcMar>
              <w:left w:w="85" w:type="dxa"/>
              <w:right w:w="85" w:type="dxa"/>
            </w:tcMar>
          </w:tcPr>
          <w:p w14:paraId="56977028" w14:textId="47A2927B" w:rsidR="003A3F35" w:rsidRPr="008B412A" w:rsidRDefault="00CE3C87" w:rsidP="00072BB7">
            <w:pPr>
              <w:pStyle w:val="Tabletexte"/>
              <w:jc w:val="left"/>
            </w:pPr>
            <w:r w:rsidRPr="008B412A">
              <w:rPr>
                <w:rFonts w:hint="cs"/>
                <w:rtl/>
                <w:lang w:val="en-US" w:bidi="ar-EG"/>
              </w:rPr>
              <w:t xml:space="preserve">الحكم </w:t>
            </w:r>
            <w:r w:rsidR="003A3F35" w:rsidRPr="008B412A">
              <w:rPr>
                <w:rFonts w:hint="cs"/>
                <w:rtl/>
                <w:lang w:val="en-US" w:bidi="ar-EG"/>
              </w:rPr>
              <w:t>يتسم بالمرونة</w:t>
            </w:r>
            <w:r w:rsidR="00DE5329">
              <w:rPr>
                <w:rFonts w:hint="cs"/>
                <w:rtl/>
                <w:lang w:val="en-US" w:bidi="ar-EG"/>
              </w:rPr>
              <w:t>.</w:t>
            </w:r>
          </w:p>
        </w:tc>
        <w:tc>
          <w:tcPr>
            <w:tcW w:w="1308" w:type="dxa"/>
            <w:shd w:val="clear" w:color="auto" w:fill="auto"/>
            <w:tcMar>
              <w:left w:w="85" w:type="dxa"/>
              <w:right w:w="85" w:type="dxa"/>
            </w:tcMar>
          </w:tcPr>
          <w:p w14:paraId="0AB68C7F" w14:textId="416A8F4E" w:rsidR="003A3F35" w:rsidRPr="008B412A" w:rsidRDefault="003A3F35" w:rsidP="00072BB7">
            <w:pPr>
              <w:pStyle w:val="Tabletexte"/>
              <w:jc w:val="left"/>
              <w:rPr>
                <w:b/>
                <w:bCs/>
              </w:rPr>
            </w:pPr>
            <w:r w:rsidRPr="008B412A">
              <w:rPr>
                <w:rFonts w:hint="cs"/>
                <w:b/>
                <w:bCs/>
                <w:rtl/>
                <w:lang w:val="en-US" w:bidi="ar-EG"/>
              </w:rPr>
              <w:t>لا توجد حاجة إلى أي تغيير</w:t>
            </w:r>
            <w:r w:rsidR="003E5038">
              <w:rPr>
                <w:rFonts w:hint="cs"/>
                <w:b/>
                <w:bCs/>
                <w:rtl/>
              </w:rPr>
              <w:t>.</w:t>
            </w:r>
          </w:p>
        </w:tc>
      </w:tr>
      <w:tr w:rsidR="00CE3C87" w:rsidRPr="008B412A" w14:paraId="53E30F0D" w14:textId="77777777" w:rsidTr="00232219">
        <w:trPr>
          <w:jc w:val="center"/>
        </w:trPr>
        <w:tc>
          <w:tcPr>
            <w:tcW w:w="909" w:type="dxa"/>
            <w:tcMar>
              <w:left w:w="85" w:type="dxa"/>
              <w:right w:w="85" w:type="dxa"/>
            </w:tcMar>
          </w:tcPr>
          <w:p w14:paraId="4CD58273" w14:textId="6E700EBC" w:rsidR="00CE3C87" w:rsidRPr="008B412A" w:rsidRDefault="00CE3C87" w:rsidP="00CE3C87">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tcMar>
              <w:left w:w="85" w:type="dxa"/>
              <w:right w:w="85" w:type="dxa"/>
            </w:tcMar>
          </w:tcPr>
          <w:p w14:paraId="35FA589C" w14:textId="0E1CC15C" w:rsidR="00CE3C87" w:rsidRPr="008B412A" w:rsidRDefault="00CE3C87" w:rsidP="00072BB7">
            <w:pPr>
              <w:pStyle w:val="Tabletexte"/>
              <w:jc w:val="left"/>
              <w:rPr>
                <w:lang w:val="en-US"/>
              </w:rPr>
            </w:pPr>
            <w:r w:rsidRPr="00126945">
              <w:rPr>
                <w:lang w:val="en-US"/>
              </w:rPr>
              <w:t>6.4</w:t>
            </w:r>
            <w:r w:rsidR="008E31F5">
              <w:rPr>
                <w:rtl/>
                <w:lang w:val="fr-CH"/>
              </w:rPr>
              <w:tab/>
            </w:r>
            <w:r w:rsidRPr="008B412A">
              <w:rPr>
                <w:rFonts w:hint="cs"/>
                <w:rtl/>
                <w:lang w:val="en-US" w:bidi="ar-SA"/>
              </w:rPr>
              <w:t>ينبغي للدول</w:t>
            </w:r>
            <w:r w:rsidRPr="008B412A">
              <w:rPr>
                <w:rFonts w:hint="cs"/>
                <w:rtl/>
                <w:lang w:val="en-US" w:bidi="ar-EG"/>
              </w:rPr>
              <w:t xml:space="preserve"> الأعضاء أن تعزز التعاون بين </w:t>
            </w:r>
            <w:r w:rsidRPr="008B412A">
              <w:rPr>
                <w:rFonts w:hint="eastAsia"/>
                <w:rtl/>
                <w:lang w:val="en-US" w:bidi="ar"/>
              </w:rPr>
              <w:t>وكالات</w:t>
            </w:r>
            <w:r w:rsidRPr="008B412A">
              <w:rPr>
                <w:rtl/>
                <w:lang w:val="en-US" w:bidi="ar"/>
              </w:rPr>
              <w:t xml:space="preserve"> </w:t>
            </w:r>
            <w:r w:rsidRPr="008B412A">
              <w:rPr>
                <w:rFonts w:hint="eastAsia"/>
                <w:rtl/>
                <w:lang w:val="en-US" w:bidi="ar"/>
              </w:rPr>
              <w:t>التشغيل</w:t>
            </w:r>
            <w:r w:rsidRPr="008B412A">
              <w:rPr>
                <w:rFonts w:hint="cs"/>
                <w:rtl/>
                <w:lang w:val="en-US" w:bidi="ar"/>
              </w:rPr>
              <w:t xml:space="preserve"> المرخص لها </w:t>
            </w:r>
            <w:r w:rsidRPr="008B412A">
              <w:rPr>
                <w:rFonts w:hint="cs"/>
                <w:rtl/>
                <w:lang w:val="en-US" w:bidi="ar-EG"/>
              </w:rPr>
              <w:t>من أجل تفادي رسوم التجوال غير</w:t>
            </w:r>
            <w:r w:rsidR="007E7AFD">
              <w:rPr>
                <w:rFonts w:hint="eastAsia"/>
                <w:rtl/>
                <w:lang w:val="en-US" w:bidi="ar-EG"/>
              </w:rPr>
              <w:t> </w:t>
            </w:r>
            <w:r w:rsidRPr="008B412A">
              <w:rPr>
                <w:rFonts w:hint="cs"/>
                <w:rtl/>
                <w:lang w:val="en-US" w:bidi="ar-EG"/>
              </w:rPr>
              <w:t>المقصود والحد منها في</w:t>
            </w:r>
            <w:r w:rsidR="00C01C13">
              <w:rPr>
                <w:rFonts w:hint="eastAsia"/>
                <w:rtl/>
                <w:lang w:val="en-US" w:bidi="ar-EG"/>
              </w:rPr>
              <w:t> </w:t>
            </w:r>
            <w:r w:rsidRPr="008B412A">
              <w:rPr>
                <w:rFonts w:hint="cs"/>
                <w:rtl/>
                <w:lang w:val="en-US" w:bidi="ar-EG"/>
              </w:rPr>
              <w:t>المناطق الحدودية.</w:t>
            </w:r>
          </w:p>
        </w:tc>
        <w:tc>
          <w:tcPr>
            <w:tcW w:w="2104" w:type="dxa"/>
            <w:tcMar>
              <w:left w:w="85" w:type="dxa"/>
              <w:right w:w="85" w:type="dxa"/>
            </w:tcMar>
          </w:tcPr>
          <w:p w14:paraId="6026228D" w14:textId="6A9A7CA9" w:rsidR="00CE3C87" w:rsidRPr="008B412A" w:rsidRDefault="00CE3C87" w:rsidP="00622CE5">
            <w:pPr>
              <w:pStyle w:val="Tabletexte"/>
              <w:jc w:val="left"/>
              <w:rPr>
                <w:lang w:val="en-US"/>
              </w:rPr>
            </w:pPr>
            <w:r w:rsidRPr="008B412A">
              <w:rPr>
                <w:lang w:val="en-US"/>
              </w:rPr>
              <w:t>-</w:t>
            </w:r>
          </w:p>
        </w:tc>
        <w:tc>
          <w:tcPr>
            <w:tcW w:w="2047" w:type="dxa"/>
            <w:tcMar>
              <w:left w:w="85" w:type="dxa"/>
              <w:right w:w="85" w:type="dxa"/>
            </w:tcMar>
          </w:tcPr>
          <w:p w14:paraId="320858CF" w14:textId="3AE72BC2" w:rsidR="00CE3C87" w:rsidRPr="008B412A" w:rsidRDefault="00CE3C87" w:rsidP="00072BB7">
            <w:pPr>
              <w:pStyle w:val="Tabletexte"/>
              <w:jc w:val="left"/>
            </w:pPr>
            <w:r w:rsidRPr="008B412A">
              <w:rPr>
                <w:rFonts w:hint="cs"/>
                <w:rtl/>
                <w:lang w:val="en-US" w:bidi="ar-EG"/>
              </w:rPr>
              <w:t xml:space="preserve">تقدم الدول الأعضاء المعلومات الحالية والمحدثة بشأن خدمات التجوال للتخفيف من حدة الصدمات المتعلقة بالفواتير </w:t>
            </w:r>
          </w:p>
        </w:tc>
        <w:tc>
          <w:tcPr>
            <w:tcW w:w="2047" w:type="dxa"/>
            <w:tcMar>
              <w:left w:w="85" w:type="dxa"/>
              <w:right w:w="85" w:type="dxa"/>
            </w:tcMar>
          </w:tcPr>
          <w:p w14:paraId="0543D206" w14:textId="42DA56A5" w:rsidR="00CE3C87" w:rsidRPr="008B412A" w:rsidRDefault="00CE3C87" w:rsidP="00072BB7">
            <w:pPr>
              <w:pStyle w:val="Tabletexte"/>
              <w:jc w:val="left"/>
            </w:pPr>
            <w:r w:rsidRPr="008B412A">
              <w:rPr>
                <w:rFonts w:hint="cs"/>
                <w:rtl/>
                <w:lang w:val="en-US" w:bidi="ar-EG"/>
              </w:rPr>
              <w:t>الحكم ليس مقيداً</w:t>
            </w:r>
            <w:r w:rsidR="00DE5329">
              <w:rPr>
                <w:rFonts w:hint="cs"/>
                <w:rtl/>
              </w:rPr>
              <w:t>.</w:t>
            </w:r>
          </w:p>
        </w:tc>
        <w:tc>
          <w:tcPr>
            <w:tcW w:w="1308" w:type="dxa"/>
            <w:tcMar>
              <w:left w:w="85" w:type="dxa"/>
              <w:right w:w="85" w:type="dxa"/>
            </w:tcMar>
          </w:tcPr>
          <w:p w14:paraId="15DCD4F9" w14:textId="30088618" w:rsidR="00CE3C87" w:rsidRPr="008B412A" w:rsidRDefault="00CE3C87" w:rsidP="00072BB7">
            <w:pPr>
              <w:pStyle w:val="Tabletexte"/>
              <w:jc w:val="left"/>
              <w:rPr>
                <w:b/>
                <w:bCs/>
              </w:rPr>
            </w:pPr>
            <w:r w:rsidRPr="008B412A">
              <w:rPr>
                <w:rFonts w:hint="cs"/>
                <w:b/>
                <w:bCs/>
                <w:rtl/>
                <w:lang w:val="en-US" w:bidi="ar-EG"/>
              </w:rPr>
              <w:t>لا توجد حاجة إلى أي تغيير</w:t>
            </w:r>
            <w:r w:rsidR="003E5038">
              <w:rPr>
                <w:rFonts w:hint="cs"/>
                <w:b/>
                <w:bCs/>
                <w:rtl/>
                <w:lang w:val="en-US" w:bidi="ar-EG"/>
              </w:rPr>
              <w:t>.</w:t>
            </w:r>
          </w:p>
        </w:tc>
      </w:tr>
      <w:tr w:rsidR="0032163F" w:rsidRPr="008B412A" w14:paraId="7C14B086" w14:textId="77777777" w:rsidTr="00232219">
        <w:trPr>
          <w:jc w:val="center"/>
        </w:trPr>
        <w:tc>
          <w:tcPr>
            <w:tcW w:w="909" w:type="dxa"/>
            <w:tcMar>
              <w:left w:w="85" w:type="dxa"/>
              <w:right w:w="85" w:type="dxa"/>
            </w:tcMar>
          </w:tcPr>
          <w:p w14:paraId="48C54136" w14:textId="5BF2468B" w:rsidR="0032163F" w:rsidRPr="008B412A" w:rsidRDefault="00C632EA" w:rsidP="0032163F">
            <w:pPr>
              <w:pStyle w:val="Tabletexte"/>
              <w:rPr>
                <w:lang w:val="en-US"/>
              </w:rPr>
            </w:pPr>
            <w:r w:rsidRPr="008B412A">
              <w:rPr>
                <w:rFonts w:hint="cs"/>
                <w:b/>
                <w:bCs/>
                <w:rtl/>
                <w:lang w:bidi="ar-SA"/>
              </w:rPr>
              <w:t xml:space="preserve">المادة </w:t>
            </w:r>
            <w:r w:rsidRPr="008B412A">
              <w:rPr>
                <w:rFonts w:hint="cs"/>
                <w:b/>
                <w:bCs/>
                <w:rtl/>
                <w:lang w:val="en-US"/>
              </w:rPr>
              <w:t>4</w:t>
            </w:r>
          </w:p>
        </w:tc>
        <w:tc>
          <w:tcPr>
            <w:tcW w:w="2104" w:type="dxa"/>
            <w:tcMar>
              <w:left w:w="85" w:type="dxa"/>
              <w:right w:w="85" w:type="dxa"/>
            </w:tcMar>
          </w:tcPr>
          <w:p w14:paraId="52638623" w14:textId="1F336EF8" w:rsidR="0032163F" w:rsidRPr="00000ADE" w:rsidRDefault="0032163F" w:rsidP="00072BB7">
            <w:pPr>
              <w:pStyle w:val="Tabletexte"/>
              <w:jc w:val="left"/>
              <w:rPr>
                <w:spacing w:val="-6"/>
                <w:lang w:val="en-US"/>
              </w:rPr>
            </w:pPr>
            <w:r w:rsidRPr="00000ADE">
              <w:rPr>
                <w:spacing w:val="-6"/>
                <w:lang w:val="en-US"/>
              </w:rPr>
              <w:t>7.4</w:t>
            </w:r>
            <w:r w:rsidR="008E31F5" w:rsidRPr="00000ADE">
              <w:rPr>
                <w:b/>
                <w:spacing w:val="-6"/>
                <w:rtl/>
                <w:lang w:val="en-US"/>
              </w:rPr>
              <w:tab/>
            </w:r>
            <w:r w:rsidRPr="00000ADE">
              <w:rPr>
                <w:rFonts w:hint="cs"/>
                <w:spacing w:val="-6"/>
                <w:rtl/>
                <w:lang w:val="en-US" w:bidi="ar-SA"/>
              </w:rPr>
              <w:t>تعمل الدول الأعضاء على تشجيع المنافسة في</w:t>
            </w:r>
            <w:r w:rsidR="00C01C13" w:rsidRPr="00000ADE">
              <w:rPr>
                <w:rFonts w:hint="eastAsia"/>
                <w:spacing w:val="-6"/>
                <w:rtl/>
                <w:lang w:val="en-US" w:bidi="ar-SA"/>
              </w:rPr>
              <w:t> </w:t>
            </w:r>
            <w:r w:rsidRPr="00000ADE">
              <w:rPr>
                <w:rFonts w:hint="cs"/>
                <w:spacing w:val="-6"/>
                <w:rtl/>
                <w:lang w:val="en-US" w:bidi="ar-SA"/>
              </w:rPr>
              <w:t xml:space="preserve">توفير خدمات التجوال الدولية وتُشجَّع على وضع سياسات تشجع </w:t>
            </w:r>
            <w:r w:rsidRPr="00000ADE">
              <w:rPr>
                <w:rFonts w:hint="cs"/>
                <w:spacing w:val="-6"/>
                <w:rtl/>
                <w:lang w:val="en-US" w:bidi="ar-EG"/>
              </w:rPr>
              <w:t>أسعاراً</w:t>
            </w:r>
            <w:r w:rsidRPr="00000ADE">
              <w:rPr>
                <w:rFonts w:hint="cs"/>
                <w:spacing w:val="-6"/>
                <w:rtl/>
                <w:lang w:val="en-US" w:bidi="ar-SA"/>
              </w:rPr>
              <w:t xml:space="preserve"> تنافسية للتجوال لفائدة المستعملين النهائيين.</w:t>
            </w:r>
          </w:p>
        </w:tc>
        <w:tc>
          <w:tcPr>
            <w:tcW w:w="2104" w:type="dxa"/>
            <w:tcMar>
              <w:left w:w="85" w:type="dxa"/>
              <w:right w:w="85" w:type="dxa"/>
            </w:tcMar>
          </w:tcPr>
          <w:p w14:paraId="4F1DDE88" w14:textId="43AD43E0" w:rsidR="0032163F" w:rsidRPr="008B412A" w:rsidRDefault="0032163F" w:rsidP="00622CE5">
            <w:pPr>
              <w:pStyle w:val="Tabletexte"/>
              <w:jc w:val="left"/>
              <w:rPr>
                <w:lang w:val="en-US"/>
              </w:rPr>
            </w:pPr>
            <w:r w:rsidRPr="008B412A">
              <w:rPr>
                <w:lang w:val="en-US"/>
              </w:rPr>
              <w:t>-</w:t>
            </w:r>
          </w:p>
        </w:tc>
        <w:tc>
          <w:tcPr>
            <w:tcW w:w="2047" w:type="dxa"/>
            <w:tcMar>
              <w:left w:w="85" w:type="dxa"/>
              <w:right w:w="85" w:type="dxa"/>
            </w:tcMar>
          </w:tcPr>
          <w:p w14:paraId="47EEDDE0" w14:textId="684C924C" w:rsidR="0032163F" w:rsidRPr="008B412A" w:rsidRDefault="00CE3C87" w:rsidP="00072BB7">
            <w:pPr>
              <w:pStyle w:val="Tabletexte"/>
              <w:jc w:val="left"/>
            </w:pPr>
            <w:r w:rsidRPr="008B412A">
              <w:rPr>
                <w:rFonts w:hint="cs"/>
                <w:rtl/>
                <w:lang w:val="en-US" w:bidi="ar-EG"/>
              </w:rPr>
              <w:t>تتعاون الدول الأعضاء إقليمياً لتعزيز توفير أسعار تنافسية للتجوال.</w:t>
            </w:r>
          </w:p>
        </w:tc>
        <w:tc>
          <w:tcPr>
            <w:tcW w:w="2047" w:type="dxa"/>
            <w:tcMar>
              <w:left w:w="85" w:type="dxa"/>
              <w:right w:w="85" w:type="dxa"/>
            </w:tcMar>
          </w:tcPr>
          <w:p w14:paraId="31C2A561" w14:textId="7DF65F89" w:rsidR="0032163F" w:rsidRPr="008B412A" w:rsidRDefault="00CE3C87" w:rsidP="00072BB7">
            <w:pPr>
              <w:pStyle w:val="Tabletexte"/>
              <w:jc w:val="left"/>
            </w:pPr>
            <w:r w:rsidRPr="008B412A">
              <w:rPr>
                <w:rFonts w:hint="cs"/>
                <w:rtl/>
                <w:lang w:val="en-US" w:bidi="ar-EG"/>
              </w:rPr>
              <w:t>المادة تسمح بتنظيم التكنولوجيات الناشئة عند</w:t>
            </w:r>
            <w:r w:rsidR="000E7335" w:rsidRPr="008B412A">
              <w:rPr>
                <w:rFonts w:hint="eastAsia"/>
                <w:rtl/>
                <w:lang w:val="en-US" w:bidi="ar-EG"/>
              </w:rPr>
              <w:t> </w:t>
            </w:r>
            <w:r w:rsidRPr="008B412A">
              <w:rPr>
                <w:rFonts w:hint="cs"/>
                <w:rtl/>
                <w:lang w:val="en-US" w:bidi="ar-EG"/>
              </w:rPr>
              <w:t>التجوال.</w:t>
            </w:r>
          </w:p>
        </w:tc>
        <w:tc>
          <w:tcPr>
            <w:tcW w:w="1308" w:type="dxa"/>
            <w:tcMar>
              <w:left w:w="85" w:type="dxa"/>
              <w:right w:w="85" w:type="dxa"/>
            </w:tcMar>
          </w:tcPr>
          <w:p w14:paraId="6453C0B4" w14:textId="520D1518" w:rsidR="0032163F" w:rsidRPr="008B412A" w:rsidRDefault="00CE3C87" w:rsidP="00072BB7">
            <w:pPr>
              <w:pStyle w:val="Tabletexte"/>
              <w:jc w:val="left"/>
              <w:rPr>
                <w:b/>
                <w:bCs/>
              </w:rPr>
            </w:pPr>
            <w:r w:rsidRPr="008B412A">
              <w:rPr>
                <w:rFonts w:hint="cs"/>
                <w:b/>
                <w:bCs/>
                <w:rtl/>
                <w:lang w:val="en-US" w:bidi="ar-EG"/>
              </w:rPr>
              <w:t>لا توجد حاجة إلى أي تغيير</w:t>
            </w:r>
            <w:r w:rsidR="003E5038">
              <w:rPr>
                <w:rFonts w:hint="cs"/>
                <w:b/>
                <w:bCs/>
                <w:rtl/>
              </w:rPr>
              <w:t>.</w:t>
            </w:r>
          </w:p>
        </w:tc>
      </w:tr>
    </w:tbl>
    <w:p w14:paraId="558221AD" w14:textId="69654509" w:rsidR="00AF6B5C" w:rsidRPr="003E5038" w:rsidRDefault="003E5038" w:rsidP="00000ADE">
      <w:pPr>
        <w:spacing w:before="360"/>
        <w:jc w:val="center"/>
        <w:rPr>
          <w:sz w:val="24"/>
          <w:szCs w:val="24"/>
          <w:rtl/>
          <w:lang w:bidi="ar-EG"/>
        </w:rPr>
      </w:pPr>
      <w:r>
        <w:rPr>
          <w:rFonts w:hint="cs"/>
          <w:sz w:val="24"/>
          <w:szCs w:val="24"/>
          <w:rtl/>
          <w:lang w:bidi="ar-EG"/>
        </w:rPr>
        <w:t>ـــــــــــــــــــــــــــــــــــــــــــــــــــــــــــــــــــــــــــــ</w:t>
      </w:r>
    </w:p>
    <w:sectPr w:rsidR="00AF6B5C" w:rsidRPr="003E5038" w:rsidSect="006C3242">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A2E4" w14:textId="77777777" w:rsidR="00B57A6A" w:rsidRDefault="00B57A6A" w:rsidP="006C3242">
      <w:pPr>
        <w:spacing w:before="0" w:line="240" w:lineRule="auto"/>
      </w:pPr>
      <w:r>
        <w:separator/>
      </w:r>
    </w:p>
  </w:endnote>
  <w:endnote w:type="continuationSeparator" w:id="0">
    <w:p w14:paraId="57C35C22" w14:textId="77777777" w:rsidR="00B57A6A" w:rsidRDefault="00B57A6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1C7A" w14:textId="32D13B56"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30AFF">
      <w:rPr>
        <w:noProof/>
        <w:sz w:val="16"/>
        <w:szCs w:val="16"/>
        <w:lang w:val="fr-FR"/>
      </w:rPr>
      <w:t>P:\ARA\SG\CONSEIL\EG-ITR\EG-ITR-2\000\011A.docx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232219">
      <w:rPr>
        <w:sz w:val="16"/>
        <w:szCs w:val="16"/>
        <w:lang w:val="fr-FR"/>
      </w:rPr>
      <w:t>467195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76FC"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6E9F83ED" w14:textId="27DE03DB" w:rsidR="0006468A" w:rsidRPr="00126945" w:rsidRDefault="0006468A" w:rsidP="0006468A">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126945">
      <w:rPr>
        <w:sz w:val="16"/>
        <w:szCs w:val="16"/>
        <w:lang w:val="en-GB"/>
      </w:rPr>
      <w:instrText xml:space="preserve"> FILENAME \p \* MERGEFORMAT </w:instrText>
    </w:r>
    <w:r w:rsidRPr="0026373E">
      <w:rPr>
        <w:sz w:val="16"/>
        <w:szCs w:val="16"/>
        <w:lang w:val="fr-FR"/>
      </w:rPr>
      <w:fldChar w:fldCharType="separate"/>
    </w:r>
    <w:r w:rsidR="00F30AFF" w:rsidRPr="00126945">
      <w:rPr>
        <w:noProof/>
        <w:sz w:val="16"/>
        <w:szCs w:val="16"/>
        <w:lang w:val="en-GB"/>
      </w:rPr>
      <w:t>P:\ARA\SG\CONSEIL\EG-ITR\EG-ITR-2\000\011A.docx</w:t>
    </w:r>
    <w:r w:rsidRPr="0026373E">
      <w:rPr>
        <w:sz w:val="16"/>
        <w:szCs w:val="16"/>
      </w:rPr>
      <w:fldChar w:fldCharType="end"/>
    </w:r>
    <w:proofErr w:type="gramStart"/>
    <w:r w:rsidRPr="0026373E">
      <w:rPr>
        <w:sz w:val="16"/>
        <w:szCs w:val="16"/>
      </w:rPr>
      <w:t xml:space="preserve">  </w:t>
    </w:r>
    <w:r w:rsidRPr="00126945">
      <w:rPr>
        <w:sz w:val="16"/>
        <w:szCs w:val="16"/>
        <w:lang w:val="en-GB"/>
      </w:rPr>
      <w:t xml:space="preserve"> (</w:t>
    </w:r>
    <w:proofErr w:type="gramEnd"/>
    <w:r w:rsidR="00232219" w:rsidRPr="00126945">
      <w:rPr>
        <w:sz w:val="16"/>
        <w:szCs w:val="16"/>
        <w:lang w:val="en-GB"/>
      </w:rPr>
      <w:t>467195</w:t>
    </w:r>
    <w:r w:rsidRPr="00126945">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FF28" w14:textId="77777777" w:rsidR="00B57A6A" w:rsidRDefault="00B57A6A" w:rsidP="006C3242">
      <w:pPr>
        <w:spacing w:before="0" w:line="240" w:lineRule="auto"/>
      </w:pPr>
      <w:r>
        <w:separator/>
      </w:r>
    </w:p>
  </w:footnote>
  <w:footnote w:type="continuationSeparator" w:id="0">
    <w:p w14:paraId="785977B1" w14:textId="77777777" w:rsidR="00B57A6A" w:rsidRDefault="00B57A6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23F6" w14:textId="37E8C975" w:rsidR="00447F32" w:rsidRPr="00447F32" w:rsidRDefault="00126945"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EG-ITR-2</w:t>
        </w:r>
        <w:r w:rsidR="00462C79">
          <w:rPr>
            <w:rFonts w:cs="Calibri"/>
            <w:noProof/>
            <w:sz w:val="20"/>
            <w:szCs w:val="20"/>
          </w:rPr>
          <w:t>\</w:t>
        </w:r>
        <w:r w:rsidR="00232219">
          <w:rPr>
            <w:rFonts w:cs="Calibri"/>
            <w:noProof/>
            <w:sz w:val="20"/>
            <w:szCs w:val="20"/>
          </w:rPr>
          <w:t>11</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01C72"/>
    <w:multiLevelType w:val="multilevel"/>
    <w:tmpl w:val="F222C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6A"/>
    <w:rsid w:val="00000ADE"/>
    <w:rsid w:val="00001C28"/>
    <w:rsid w:val="0005692E"/>
    <w:rsid w:val="0006468A"/>
    <w:rsid w:val="00072BB7"/>
    <w:rsid w:val="00090574"/>
    <w:rsid w:val="00091C7E"/>
    <w:rsid w:val="000A5B80"/>
    <w:rsid w:val="000C1C0E"/>
    <w:rsid w:val="000C548A"/>
    <w:rsid w:val="000E7335"/>
    <w:rsid w:val="001248A4"/>
    <w:rsid w:val="00126945"/>
    <w:rsid w:val="00133E68"/>
    <w:rsid w:val="0017486D"/>
    <w:rsid w:val="00183281"/>
    <w:rsid w:val="001848E4"/>
    <w:rsid w:val="001934D2"/>
    <w:rsid w:val="001C0169"/>
    <w:rsid w:val="001D1D50"/>
    <w:rsid w:val="001D6745"/>
    <w:rsid w:val="001E446E"/>
    <w:rsid w:val="002154EE"/>
    <w:rsid w:val="002276D2"/>
    <w:rsid w:val="00232219"/>
    <w:rsid w:val="0023283D"/>
    <w:rsid w:val="00240C1D"/>
    <w:rsid w:val="00241CC1"/>
    <w:rsid w:val="00250819"/>
    <w:rsid w:val="0026373E"/>
    <w:rsid w:val="00271C43"/>
    <w:rsid w:val="00290728"/>
    <w:rsid w:val="002978F4"/>
    <w:rsid w:val="002A56C3"/>
    <w:rsid w:val="002B028D"/>
    <w:rsid w:val="002C29C2"/>
    <w:rsid w:val="002E196B"/>
    <w:rsid w:val="002E55CF"/>
    <w:rsid w:val="002E6541"/>
    <w:rsid w:val="002F554D"/>
    <w:rsid w:val="0032163F"/>
    <w:rsid w:val="00334924"/>
    <w:rsid w:val="003409BC"/>
    <w:rsid w:val="0034508D"/>
    <w:rsid w:val="00357185"/>
    <w:rsid w:val="0037409B"/>
    <w:rsid w:val="00383829"/>
    <w:rsid w:val="003914FB"/>
    <w:rsid w:val="00393A19"/>
    <w:rsid w:val="003A3F35"/>
    <w:rsid w:val="003E5038"/>
    <w:rsid w:val="003E6567"/>
    <w:rsid w:val="003F4B29"/>
    <w:rsid w:val="004208A9"/>
    <w:rsid w:val="00423F85"/>
    <w:rsid w:val="0042686F"/>
    <w:rsid w:val="004317D8"/>
    <w:rsid w:val="00434183"/>
    <w:rsid w:val="00443869"/>
    <w:rsid w:val="00447F32"/>
    <w:rsid w:val="00462C79"/>
    <w:rsid w:val="00467A6B"/>
    <w:rsid w:val="004E11DC"/>
    <w:rsid w:val="00525DDD"/>
    <w:rsid w:val="00531526"/>
    <w:rsid w:val="00533E5B"/>
    <w:rsid w:val="005409AC"/>
    <w:rsid w:val="005468B3"/>
    <w:rsid w:val="0055516A"/>
    <w:rsid w:val="0058491B"/>
    <w:rsid w:val="00592EA5"/>
    <w:rsid w:val="005A0F49"/>
    <w:rsid w:val="005A3170"/>
    <w:rsid w:val="005D4402"/>
    <w:rsid w:val="005F06C9"/>
    <w:rsid w:val="006008A9"/>
    <w:rsid w:val="00611649"/>
    <w:rsid w:val="00622CE5"/>
    <w:rsid w:val="00677396"/>
    <w:rsid w:val="006827B4"/>
    <w:rsid w:val="0069200F"/>
    <w:rsid w:val="006A65CB"/>
    <w:rsid w:val="006B6DDB"/>
    <w:rsid w:val="006C3242"/>
    <w:rsid w:val="006C6C13"/>
    <w:rsid w:val="006C7CC0"/>
    <w:rsid w:val="006E0C74"/>
    <w:rsid w:val="006E6CDB"/>
    <w:rsid w:val="006F63F7"/>
    <w:rsid w:val="007025C7"/>
    <w:rsid w:val="00706D7A"/>
    <w:rsid w:val="00722E1F"/>
    <w:rsid w:val="00722F0D"/>
    <w:rsid w:val="00734AD7"/>
    <w:rsid w:val="0074420E"/>
    <w:rsid w:val="0077401E"/>
    <w:rsid w:val="00783E26"/>
    <w:rsid w:val="007C3BC7"/>
    <w:rsid w:val="007C3BCD"/>
    <w:rsid w:val="007D4726"/>
    <w:rsid w:val="007D4ACF"/>
    <w:rsid w:val="007E7AFD"/>
    <w:rsid w:val="007F0787"/>
    <w:rsid w:val="00804A56"/>
    <w:rsid w:val="00810B7B"/>
    <w:rsid w:val="0082358A"/>
    <w:rsid w:val="008235CD"/>
    <w:rsid w:val="008247DE"/>
    <w:rsid w:val="0084034E"/>
    <w:rsid w:val="00840B10"/>
    <w:rsid w:val="0084558E"/>
    <w:rsid w:val="008513CB"/>
    <w:rsid w:val="0089449C"/>
    <w:rsid w:val="008A7F84"/>
    <w:rsid w:val="008B1A92"/>
    <w:rsid w:val="008B412A"/>
    <w:rsid w:val="008E31F5"/>
    <w:rsid w:val="0091702E"/>
    <w:rsid w:val="00922DA4"/>
    <w:rsid w:val="009233B6"/>
    <w:rsid w:val="00923B0C"/>
    <w:rsid w:val="0094021C"/>
    <w:rsid w:val="009453F3"/>
    <w:rsid w:val="00952F86"/>
    <w:rsid w:val="00982B28"/>
    <w:rsid w:val="009C5336"/>
    <w:rsid w:val="009D313F"/>
    <w:rsid w:val="00A11419"/>
    <w:rsid w:val="00A47A5A"/>
    <w:rsid w:val="00A503A2"/>
    <w:rsid w:val="00A5488B"/>
    <w:rsid w:val="00A6683B"/>
    <w:rsid w:val="00A97F94"/>
    <w:rsid w:val="00AA087A"/>
    <w:rsid w:val="00AA0E1C"/>
    <w:rsid w:val="00AA7531"/>
    <w:rsid w:val="00AA7EA2"/>
    <w:rsid w:val="00AB47C9"/>
    <w:rsid w:val="00AC58B1"/>
    <w:rsid w:val="00AF0146"/>
    <w:rsid w:val="00AF6B5C"/>
    <w:rsid w:val="00B03099"/>
    <w:rsid w:val="00B05BC8"/>
    <w:rsid w:val="00B12CF5"/>
    <w:rsid w:val="00B25EB2"/>
    <w:rsid w:val="00B55FE5"/>
    <w:rsid w:val="00B57A6A"/>
    <w:rsid w:val="00B64B47"/>
    <w:rsid w:val="00B97E07"/>
    <w:rsid w:val="00BA0D6E"/>
    <w:rsid w:val="00BB2317"/>
    <w:rsid w:val="00C002DE"/>
    <w:rsid w:val="00C01C13"/>
    <w:rsid w:val="00C53BF8"/>
    <w:rsid w:val="00C632EA"/>
    <w:rsid w:val="00C66157"/>
    <w:rsid w:val="00C674FE"/>
    <w:rsid w:val="00C67501"/>
    <w:rsid w:val="00C749A8"/>
    <w:rsid w:val="00C75633"/>
    <w:rsid w:val="00CE2EE1"/>
    <w:rsid w:val="00CE3349"/>
    <w:rsid w:val="00CE36E5"/>
    <w:rsid w:val="00CE39B9"/>
    <w:rsid w:val="00CE3C87"/>
    <w:rsid w:val="00CF27F5"/>
    <w:rsid w:val="00CF3FFD"/>
    <w:rsid w:val="00D10CCF"/>
    <w:rsid w:val="00D17E53"/>
    <w:rsid w:val="00D537D4"/>
    <w:rsid w:val="00D57115"/>
    <w:rsid w:val="00D77D0F"/>
    <w:rsid w:val="00D81D52"/>
    <w:rsid w:val="00D85B1E"/>
    <w:rsid w:val="00D9225E"/>
    <w:rsid w:val="00DA1CF0"/>
    <w:rsid w:val="00DC1E02"/>
    <w:rsid w:val="00DC24B4"/>
    <w:rsid w:val="00DC5FB0"/>
    <w:rsid w:val="00DE5329"/>
    <w:rsid w:val="00DF16DC"/>
    <w:rsid w:val="00E20975"/>
    <w:rsid w:val="00E3365B"/>
    <w:rsid w:val="00E368E9"/>
    <w:rsid w:val="00E45211"/>
    <w:rsid w:val="00E473C5"/>
    <w:rsid w:val="00E74365"/>
    <w:rsid w:val="00E92863"/>
    <w:rsid w:val="00EA2CD1"/>
    <w:rsid w:val="00EB796D"/>
    <w:rsid w:val="00EC069D"/>
    <w:rsid w:val="00EC4080"/>
    <w:rsid w:val="00F031FF"/>
    <w:rsid w:val="00F058DC"/>
    <w:rsid w:val="00F24FC4"/>
    <w:rsid w:val="00F2676C"/>
    <w:rsid w:val="00F30AFF"/>
    <w:rsid w:val="00F717AA"/>
    <w:rsid w:val="00F84366"/>
    <w:rsid w:val="00F85089"/>
    <w:rsid w:val="00F974C5"/>
    <w:rsid w:val="00FA6F46"/>
    <w:rsid w:val="00FC442B"/>
    <w:rsid w:val="00FD267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42618D"/>
  <w15:chartTrackingRefBased/>
  <w15:docId w15:val="{F3CC8120-81FF-412B-B94E-85F2AE8B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table" w:customStyle="1" w:styleId="TableGrid1">
    <w:name w:val="Table Grid1"/>
    <w:basedOn w:val="TableNormal"/>
    <w:next w:val="TableGrid"/>
    <w:uiPriority w:val="39"/>
    <w:rsid w:val="00232219"/>
    <w:pPr>
      <w:spacing w:after="0" w:line="240" w:lineRule="auto"/>
    </w:pPr>
    <w:rPr>
      <w:rFonts w:ascii="Calibri" w:eastAsia="Calibri" w:hAnsi="Calibri" w:cs="Times New Roman"/>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rsid w:val="00B55FE5"/>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8" ma:contentTypeDescription="Create a new document." ma:contentTypeScope="" ma:versionID="e018617cc9c6620c8a80de6fd8ff42f2">
  <xsd:schema xmlns:xsd="http://www.w3.org/2001/XMLSchema" xmlns:xs="http://www.w3.org/2001/XMLSchema" xmlns:p="http://schemas.microsoft.com/office/2006/metadata/properties" xmlns:ns3="8480b3bf-ff93-433f-9495-f8457f78f22f" targetNamespace="http://schemas.microsoft.com/office/2006/metadata/properties" ma:root="true" ma:fieldsID="1d68ccda1cfc03c239285519ea72e920"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055C-4AFD-4AF9-8CBB-674C2F5FB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A7C5F-96DF-4F03-BA41-DF7F3F3476C1}">
  <ds:schemaRefs>
    <ds:schemaRef ds:uri="http://schemas.microsoft.com/sharepoint/v3/contenttype/forms"/>
  </ds:schemaRefs>
</ds:datastoreItem>
</file>

<file path=customXml/itemProps3.xml><?xml version="1.0" encoding="utf-8"?>
<ds:datastoreItem xmlns:ds="http://schemas.openxmlformats.org/officeDocument/2006/customXml" ds:itemID="{2EC71133-A1E4-4F97-80F0-4ACC0F2DDD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8F4103-E11A-415B-BED1-F89BA1DF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2868</Words>
  <Characters>16349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Brouard, Ricarda</cp:lastModifiedBy>
  <cp:revision>2</cp:revision>
  <cp:lastPrinted>2020-02-05T14:45:00Z</cp:lastPrinted>
  <dcterms:created xsi:type="dcterms:W3CDTF">2020-02-05T16:20:00Z</dcterms:created>
  <dcterms:modified xsi:type="dcterms:W3CDTF">2020-02-05T16:20:00Z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0x010100B638F4433E584047A097BE66491F0F20</vt:lpwstr>
  </property>
</Properties>
</file>