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F8C2A8A" w14:textId="77777777">
        <w:trPr>
          <w:cantSplit/>
        </w:trPr>
        <w:tc>
          <w:tcPr>
            <w:tcW w:w="6912" w:type="dxa"/>
          </w:tcPr>
          <w:p w14:paraId="7101F5CD" w14:textId="3421A051" w:rsidR="00520F36" w:rsidRPr="0092392D" w:rsidRDefault="00D837AA" w:rsidP="003A1950">
            <w:pPr>
              <w:spacing w:before="240"/>
              <w:rPr>
                <w:lang w:val="fr-CH"/>
              </w:rPr>
            </w:pPr>
            <w:r w:rsidRPr="00453BB7">
              <w:rPr>
                <w:rFonts w:eastAsia="Calibri" w:cs="Calibri"/>
                <w:b/>
                <w:bCs/>
                <w:color w:val="000000"/>
                <w:position w:val="6"/>
                <w:sz w:val="30"/>
                <w:szCs w:val="30"/>
                <w:lang w:val="fr-CH"/>
              </w:rPr>
              <w:t>Groupe d</w:t>
            </w:r>
            <w:r w:rsidR="00096E1D">
              <w:rPr>
                <w:rFonts w:eastAsia="Calibri" w:cs="Calibri"/>
                <w:b/>
                <w:bCs/>
                <w:color w:val="000000"/>
                <w:position w:val="6"/>
                <w:sz w:val="30"/>
                <w:szCs w:val="30"/>
                <w:lang w:val="fr-CH"/>
              </w:rPr>
              <w:t>'</w:t>
            </w:r>
            <w:r w:rsidRPr="00453BB7">
              <w:rPr>
                <w:rFonts w:eastAsia="Calibri" w:cs="Calibri"/>
                <w:b/>
                <w:bCs/>
                <w:color w:val="000000"/>
                <w:position w:val="6"/>
                <w:sz w:val="30"/>
                <w:szCs w:val="30"/>
                <w:lang w:val="fr-CH"/>
              </w:rPr>
              <w:t>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733FBEEB" w14:textId="77777777" w:rsidR="00520F36" w:rsidRPr="0092392D" w:rsidRDefault="00B84194" w:rsidP="003A1950">
            <w:pPr>
              <w:spacing w:before="0"/>
              <w:rPr>
                <w:lang w:val="fr-CH"/>
              </w:rPr>
            </w:pPr>
            <w:bookmarkStart w:id="0" w:name="ditulogo"/>
            <w:bookmarkEnd w:id="0"/>
            <w:r>
              <w:rPr>
                <w:noProof/>
                <w:lang w:val="en-US"/>
              </w:rPr>
              <w:drawing>
                <wp:inline distT="0" distB="0" distL="0" distR="0" wp14:anchorId="1C43F97D" wp14:editId="76C6DF89">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60BFFDCE" w14:textId="77777777" w:rsidTr="00435274">
        <w:trPr>
          <w:cantSplit/>
          <w:trHeight w:val="20"/>
        </w:trPr>
        <w:tc>
          <w:tcPr>
            <w:tcW w:w="6912" w:type="dxa"/>
            <w:tcBorders>
              <w:bottom w:val="single" w:sz="12" w:space="0" w:color="auto"/>
            </w:tcBorders>
            <w:vAlign w:val="center"/>
          </w:tcPr>
          <w:p w14:paraId="6F48E2FF" w14:textId="77777777" w:rsidR="00520F36" w:rsidRPr="0099613D" w:rsidRDefault="00D06D06" w:rsidP="003A1950">
            <w:pPr>
              <w:spacing w:before="0"/>
              <w:rPr>
                <w:b/>
                <w:bCs/>
                <w:szCs w:val="24"/>
                <w:lang w:val="fr-CH"/>
              </w:rPr>
            </w:pPr>
            <w:r w:rsidRPr="00D06D06">
              <w:rPr>
                <w:b/>
                <w:bCs/>
                <w:szCs w:val="24"/>
                <w:lang w:val="fr-CH"/>
              </w:rPr>
              <w:t>Deuxième</w:t>
            </w:r>
            <w:r w:rsidRPr="00D06D06">
              <w:rPr>
                <w:b/>
                <w:bCs/>
                <w:szCs w:val="24"/>
              </w:rPr>
              <w:t xml:space="preserve"> </w:t>
            </w:r>
            <w:r w:rsidR="00D837AA" w:rsidRPr="0099613D">
              <w:rPr>
                <w:b/>
                <w:bCs/>
                <w:szCs w:val="24"/>
              </w:rPr>
              <w:t>réunion –</w:t>
            </w:r>
            <w:r w:rsidR="00F06D00">
              <w:rPr>
                <w:b/>
                <w:bCs/>
                <w:szCs w:val="24"/>
              </w:rPr>
              <w:t xml:space="preserve"> </w:t>
            </w:r>
            <w:r w:rsidR="009B3BDE" w:rsidRPr="0099613D">
              <w:rPr>
                <w:b/>
                <w:bCs/>
                <w:szCs w:val="24"/>
              </w:rPr>
              <w:t>Genève</w:t>
            </w:r>
            <w:r w:rsidR="00D837AA" w:rsidRPr="0099613D">
              <w:rPr>
                <w:b/>
                <w:bCs/>
                <w:szCs w:val="24"/>
              </w:rPr>
              <w:t xml:space="preserve">, </w:t>
            </w:r>
            <w:r>
              <w:rPr>
                <w:b/>
                <w:bCs/>
                <w:szCs w:val="24"/>
              </w:rPr>
              <w:t>12</w:t>
            </w:r>
            <w:r w:rsidR="00D837AA" w:rsidRPr="0099613D">
              <w:rPr>
                <w:b/>
                <w:bCs/>
                <w:szCs w:val="24"/>
              </w:rPr>
              <w:t>-</w:t>
            </w:r>
            <w:r>
              <w:rPr>
                <w:b/>
                <w:bCs/>
                <w:szCs w:val="24"/>
              </w:rPr>
              <w:t>13</w:t>
            </w:r>
            <w:r w:rsidR="00D837AA" w:rsidRPr="0099613D">
              <w:rPr>
                <w:b/>
                <w:bCs/>
                <w:szCs w:val="24"/>
              </w:rPr>
              <w:t xml:space="preserve"> </w:t>
            </w:r>
            <w:r>
              <w:rPr>
                <w:b/>
                <w:bCs/>
                <w:szCs w:val="24"/>
              </w:rPr>
              <w:t>février</w:t>
            </w:r>
            <w:r w:rsidR="00D837AA" w:rsidRPr="0099613D">
              <w:rPr>
                <w:b/>
                <w:bCs/>
                <w:szCs w:val="24"/>
              </w:rPr>
              <w:t xml:space="preserve"> 20</w:t>
            </w:r>
            <w:r>
              <w:rPr>
                <w:b/>
                <w:bCs/>
                <w:szCs w:val="24"/>
              </w:rPr>
              <w:t>20</w:t>
            </w:r>
          </w:p>
        </w:tc>
        <w:tc>
          <w:tcPr>
            <w:tcW w:w="3261" w:type="dxa"/>
            <w:tcBorders>
              <w:bottom w:val="single" w:sz="12" w:space="0" w:color="auto"/>
            </w:tcBorders>
          </w:tcPr>
          <w:p w14:paraId="5A393C02" w14:textId="77777777" w:rsidR="00520F36" w:rsidRPr="0092392D" w:rsidRDefault="00520F36" w:rsidP="003A1950">
            <w:pPr>
              <w:spacing w:before="0"/>
              <w:rPr>
                <w:b/>
                <w:bCs/>
              </w:rPr>
            </w:pPr>
          </w:p>
        </w:tc>
      </w:tr>
      <w:tr w:rsidR="00520F36" w:rsidRPr="0092392D" w14:paraId="57A83ED9" w14:textId="77777777">
        <w:trPr>
          <w:cantSplit/>
          <w:trHeight w:val="20"/>
        </w:trPr>
        <w:tc>
          <w:tcPr>
            <w:tcW w:w="6912" w:type="dxa"/>
            <w:tcBorders>
              <w:top w:val="single" w:sz="12" w:space="0" w:color="auto"/>
            </w:tcBorders>
          </w:tcPr>
          <w:p w14:paraId="4078A2F3" w14:textId="77777777" w:rsidR="00520F36" w:rsidRPr="0092392D" w:rsidRDefault="00520F36" w:rsidP="003A1950">
            <w:pPr>
              <w:spacing w:before="0"/>
              <w:rPr>
                <w:smallCaps/>
                <w:sz w:val="22"/>
                <w:lang w:val="fr-CH"/>
              </w:rPr>
            </w:pPr>
          </w:p>
        </w:tc>
        <w:tc>
          <w:tcPr>
            <w:tcW w:w="3261" w:type="dxa"/>
            <w:tcBorders>
              <w:top w:val="single" w:sz="12" w:space="0" w:color="auto"/>
            </w:tcBorders>
          </w:tcPr>
          <w:p w14:paraId="6F101952" w14:textId="77777777" w:rsidR="00520F36" w:rsidRPr="0092392D" w:rsidRDefault="00520F36" w:rsidP="003A1950">
            <w:pPr>
              <w:spacing w:before="0"/>
              <w:rPr>
                <w:b/>
                <w:bCs/>
              </w:rPr>
            </w:pPr>
          </w:p>
        </w:tc>
      </w:tr>
      <w:tr w:rsidR="00520F36" w:rsidRPr="0092392D" w14:paraId="1FB1F382" w14:textId="77777777">
        <w:trPr>
          <w:cantSplit/>
          <w:trHeight w:val="20"/>
        </w:trPr>
        <w:tc>
          <w:tcPr>
            <w:tcW w:w="6912" w:type="dxa"/>
            <w:vMerge w:val="restart"/>
          </w:tcPr>
          <w:p w14:paraId="6C7FDF93" w14:textId="77777777" w:rsidR="00520F36" w:rsidRPr="00520F36" w:rsidRDefault="00520F36" w:rsidP="003A1950">
            <w:pPr>
              <w:spacing w:before="0"/>
              <w:rPr>
                <w:rFonts w:cs="Times"/>
                <w:b/>
                <w:bCs/>
                <w:szCs w:val="24"/>
                <w:lang w:val="fr-CH"/>
              </w:rPr>
            </w:pPr>
            <w:bookmarkStart w:id="1" w:name="dnum" w:colFirst="1" w:colLast="1"/>
            <w:bookmarkStart w:id="2" w:name="dmeeting" w:colFirst="0" w:colLast="0"/>
          </w:p>
        </w:tc>
        <w:tc>
          <w:tcPr>
            <w:tcW w:w="3261" w:type="dxa"/>
          </w:tcPr>
          <w:p w14:paraId="00B0F4F4" w14:textId="69B62532" w:rsidR="00520F36" w:rsidRPr="00520F36" w:rsidRDefault="00520F36" w:rsidP="003A1950">
            <w:pPr>
              <w:spacing w:before="0"/>
              <w:rPr>
                <w:b/>
                <w:bCs/>
              </w:rPr>
            </w:pPr>
            <w:r>
              <w:rPr>
                <w:b/>
                <w:bCs/>
              </w:rPr>
              <w:t xml:space="preserve">Document </w:t>
            </w:r>
            <w:r w:rsidR="00D837AA" w:rsidRPr="009B70A4">
              <w:rPr>
                <w:b/>
              </w:rPr>
              <w:t>EG-ITRs</w:t>
            </w:r>
            <w:r w:rsidR="00F06D00">
              <w:rPr>
                <w:b/>
              </w:rPr>
              <w:t>-</w:t>
            </w:r>
            <w:r w:rsidR="00D06D06">
              <w:rPr>
                <w:b/>
              </w:rPr>
              <w:t>2</w:t>
            </w:r>
            <w:r w:rsidR="00D837AA" w:rsidRPr="009B70A4">
              <w:rPr>
                <w:b/>
              </w:rPr>
              <w:t>/</w:t>
            </w:r>
            <w:r w:rsidR="00AD3707">
              <w:rPr>
                <w:b/>
              </w:rPr>
              <w:t>8</w:t>
            </w:r>
            <w:r w:rsidR="00D837AA" w:rsidRPr="009B70A4">
              <w:rPr>
                <w:b/>
              </w:rPr>
              <w:t>-</w:t>
            </w:r>
            <w:r w:rsidR="00D837AA">
              <w:rPr>
                <w:b/>
              </w:rPr>
              <w:t>F</w:t>
            </w:r>
          </w:p>
        </w:tc>
      </w:tr>
      <w:tr w:rsidR="00520F36" w:rsidRPr="0092392D" w14:paraId="21C10F28" w14:textId="77777777">
        <w:trPr>
          <w:cantSplit/>
          <w:trHeight w:val="20"/>
        </w:trPr>
        <w:tc>
          <w:tcPr>
            <w:tcW w:w="6912" w:type="dxa"/>
            <w:vMerge/>
          </w:tcPr>
          <w:p w14:paraId="08D784EB" w14:textId="77777777" w:rsidR="00520F36" w:rsidRPr="0092392D" w:rsidRDefault="00520F36" w:rsidP="003A1950">
            <w:pPr>
              <w:shd w:val="solid" w:color="FFFFFF" w:fill="FFFFFF"/>
              <w:spacing w:before="180"/>
              <w:rPr>
                <w:smallCaps/>
                <w:lang w:val="fr-CH"/>
              </w:rPr>
            </w:pPr>
            <w:bookmarkStart w:id="3" w:name="ddate" w:colFirst="1" w:colLast="1"/>
            <w:bookmarkEnd w:id="1"/>
            <w:bookmarkEnd w:id="2"/>
          </w:p>
        </w:tc>
        <w:tc>
          <w:tcPr>
            <w:tcW w:w="3261" w:type="dxa"/>
          </w:tcPr>
          <w:p w14:paraId="4F12DD4F" w14:textId="05EC6345" w:rsidR="00520F36" w:rsidRPr="00520F36" w:rsidRDefault="00AD3707" w:rsidP="003A1950">
            <w:pPr>
              <w:spacing w:before="0"/>
              <w:rPr>
                <w:b/>
                <w:bCs/>
              </w:rPr>
            </w:pPr>
            <w:r>
              <w:rPr>
                <w:b/>
                <w:bCs/>
              </w:rPr>
              <w:t>2</w:t>
            </w:r>
            <w:r w:rsidR="00E77959">
              <w:rPr>
                <w:b/>
                <w:bCs/>
              </w:rPr>
              <w:t>9</w:t>
            </w:r>
            <w:r>
              <w:rPr>
                <w:b/>
                <w:bCs/>
              </w:rPr>
              <w:t xml:space="preserve"> janvier</w:t>
            </w:r>
            <w:r w:rsidR="00520F36">
              <w:rPr>
                <w:b/>
                <w:bCs/>
              </w:rPr>
              <w:t xml:space="preserve"> 20</w:t>
            </w:r>
            <w:r w:rsidR="00D06D06">
              <w:rPr>
                <w:b/>
                <w:bCs/>
              </w:rPr>
              <w:t>20</w:t>
            </w:r>
          </w:p>
        </w:tc>
      </w:tr>
      <w:tr w:rsidR="00520F36" w:rsidRPr="0092392D" w14:paraId="270118DA" w14:textId="77777777">
        <w:trPr>
          <w:cantSplit/>
          <w:trHeight w:val="20"/>
        </w:trPr>
        <w:tc>
          <w:tcPr>
            <w:tcW w:w="6912" w:type="dxa"/>
            <w:vMerge/>
          </w:tcPr>
          <w:p w14:paraId="066F3F76" w14:textId="77777777" w:rsidR="00520F36" w:rsidRPr="0092392D" w:rsidRDefault="00520F36" w:rsidP="003A1950">
            <w:pPr>
              <w:shd w:val="solid" w:color="FFFFFF" w:fill="FFFFFF"/>
              <w:spacing w:before="180"/>
              <w:rPr>
                <w:smallCaps/>
                <w:lang w:val="fr-CH"/>
              </w:rPr>
            </w:pPr>
            <w:bookmarkStart w:id="4" w:name="dorlang" w:colFirst="1" w:colLast="1"/>
            <w:bookmarkEnd w:id="3"/>
          </w:p>
        </w:tc>
        <w:tc>
          <w:tcPr>
            <w:tcW w:w="3261" w:type="dxa"/>
          </w:tcPr>
          <w:p w14:paraId="74E241BE" w14:textId="77777777" w:rsidR="00520F36" w:rsidRPr="00520F36" w:rsidRDefault="00520F36" w:rsidP="003A1950">
            <w:pPr>
              <w:spacing w:before="0"/>
              <w:rPr>
                <w:b/>
                <w:bCs/>
              </w:rPr>
            </w:pPr>
            <w:r>
              <w:rPr>
                <w:b/>
                <w:bCs/>
              </w:rPr>
              <w:t>Original: anglais</w:t>
            </w:r>
          </w:p>
        </w:tc>
      </w:tr>
      <w:tr w:rsidR="00520F36" w:rsidRPr="0092392D" w14:paraId="0E040C55" w14:textId="77777777">
        <w:trPr>
          <w:cantSplit/>
        </w:trPr>
        <w:tc>
          <w:tcPr>
            <w:tcW w:w="10173" w:type="dxa"/>
            <w:gridSpan w:val="2"/>
          </w:tcPr>
          <w:p w14:paraId="70231C5D" w14:textId="77777777" w:rsidR="00520F36" w:rsidRPr="0092392D" w:rsidRDefault="00AD3707" w:rsidP="003A1950">
            <w:pPr>
              <w:pStyle w:val="Source"/>
            </w:pPr>
            <w:bookmarkStart w:id="5" w:name="dsource" w:colFirst="0" w:colLast="0"/>
            <w:bookmarkEnd w:id="4"/>
            <w:r w:rsidRPr="00AD3707">
              <w:t>République sudafricaine</w:t>
            </w:r>
          </w:p>
        </w:tc>
      </w:tr>
      <w:tr w:rsidR="00520F36" w:rsidRPr="0092392D" w14:paraId="2B049C1D" w14:textId="77777777">
        <w:trPr>
          <w:cantSplit/>
        </w:trPr>
        <w:tc>
          <w:tcPr>
            <w:tcW w:w="10173" w:type="dxa"/>
            <w:gridSpan w:val="2"/>
          </w:tcPr>
          <w:p w14:paraId="4C59C5C3" w14:textId="318C3C4A" w:rsidR="00520F36" w:rsidRPr="0092392D" w:rsidRDefault="00AD3707" w:rsidP="003A1950">
            <w:pPr>
              <w:pStyle w:val="Title1"/>
            </w:pPr>
            <w:bookmarkStart w:id="6" w:name="dtitle1" w:colFirst="0" w:colLast="0"/>
            <w:bookmarkEnd w:id="5"/>
            <w:r w:rsidRPr="00AD3707">
              <w:t>EXAMEN DÉTAILLÉ DU RÈGLEMENT DES TÉLÉCOMMUNICATIONS INTERNATIONALES</w:t>
            </w:r>
          </w:p>
        </w:tc>
      </w:tr>
    </w:tbl>
    <w:bookmarkEnd w:id="6"/>
    <w:p w14:paraId="663E426F" w14:textId="77777777" w:rsidR="00351432" w:rsidRPr="00FD0765" w:rsidRDefault="00AD3707" w:rsidP="00FD0765">
      <w:pPr>
        <w:pStyle w:val="Headingb"/>
        <w:spacing w:before="600"/>
      </w:pPr>
      <w:r w:rsidRPr="00FD0765">
        <w:t>Introduction</w:t>
      </w:r>
    </w:p>
    <w:p w14:paraId="15A0FB57" w14:textId="00E9D487" w:rsidR="00AD3707" w:rsidRPr="00FD0765" w:rsidRDefault="00AD3707" w:rsidP="00FD0765">
      <w:pPr>
        <w:rPr>
          <w:szCs w:val="24"/>
        </w:rPr>
      </w:pPr>
      <w:r w:rsidRPr="00FD0765">
        <w:rPr>
          <w:szCs w:val="24"/>
        </w:rPr>
        <w:t>La République sudafricaine est reconnaissante de la possibilité qui lui est donnée de participer à nouveau aux travaux importants menés par le Groupe d</w:t>
      </w:r>
      <w:r w:rsidR="00096E1D" w:rsidRPr="00FD0765">
        <w:rPr>
          <w:szCs w:val="24"/>
        </w:rPr>
        <w:t>'</w:t>
      </w:r>
      <w:r w:rsidRPr="00FD0765">
        <w:rPr>
          <w:szCs w:val="24"/>
        </w:rPr>
        <w:t>experts sur le Règlement des télécommunications internationales (EG-RTI) concernant l</w:t>
      </w:r>
      <w:r w:rsidR="00096E1D" w:rsidRPr="00FD0765">
        <w:rPr>
          <w:szCs w:val="24"/>
        </w:rPr>
        <w:t>'</w:t>
      </w:r>
      <w:r w:rsidRPr="00FD0765">
        <w:rPr>
          <w:szCs w:val="24"/>
        </w:rPr>
        <w:t>examen détaillé du Règlement des télécommunications internationales (RTI).</w:t>
      </w:r>
    </w:p>
    <w:p w14:paraId="5BD6F06D" w14:textId="52604983" w:rsidR="00AD3707" w:rsidRPr="00FD0765" w:rsidRDefault="00AD3707" w:rsidP="00FD0765">
      <w:pPr>
        <w:pStyle w:val="Headingb"/>
      </w:pPr>
      <w:r w:rsidRPr="00FD0765">
        <w:t>D</w:t>
      </w:r>
      <w:r w:rsidR="00351432" w:rsidRPr="00FD0765">
        <w:t>iscussion</w:t>
      </w:r>
    </w:p>
    <w:p w14:paraId="5FD26BCC" w14:textId="1491233C" w:rsidR="00AD3707" w:rsidRPr="00FD0765" w:rsidRDefault="00AD3707" w:rsidP="00FD0765">
      <w:pPr>
        <w:rPr>
          <w:szCs w:val="24"/>
        </w:rPr>
      </w:pPr>
      <w:r w:rsidRPr="00FD0765">
        <w:rPr>
          <w:szCs w:val="24"/>
        </w:rPr>
        <w:t>Les États Membres n</w:t>
      </w:r>
      <w:r w:rsidR="00096E1D" w:rsidRPr="00FD0765">
        <w:rPr>
          <w:szCs w:val="24"/>
        </w:rPr>
        <w:t>'</w:t>
      </w:r>
      <w:r w:rsidRPr="00FD0765">
        <w:rPr>
          <w:szCs w:val="24"/>
        </w:rPr>
        <w:t>ont pas été en mesure de s</w:t>
      </w:r>
      <w:r w:rsidR="00096E1D" w:rsidRPr="00FD0765">
        <w:rPr>
          <w:szCs w:val="24"/>
        </w:rPr>
        <w:t>'</w:t>
      </w:r>
      <w:r w:rsidR="00F91A3C" w:rsidRPr="00FD0765">
        <w:rPr>
          <w:szCs w:val="24"/>
        </w:rPr>
        <w:t>en</w:t>
      </w:r>
      <w:r w:rsidRPr="00FD0765">
        <w:rPr>
          <w:szCs w:val="24"/>
        </w:rPr>
        <w:t xml:space="preserve">tendre sur un RTI à adopter ou à mettre en œuvre par tous. Dans le cadre de la conduite de cet examen détaillé du RTI, il est rappelé aux États Membres ce qui suit: </w:t>
      </w:r>
      <w:r w:rsidR="00096E1D" w:rsidRPr="00FD0765">
        <w:rPr>
          <w:szCs w:val="24"/>
        </w:rPr>
        <w:t>"</w:t>
      </w:r>
      <w:r w:rsidRPr="00FD0765">
        <w:rPr>
          <w:i/>
          <w:iCs/>
          <w:szCs w:val="24"/>
        </w:rPr>
        <w:t>L</w:t>
      </w:r>
      <w:r w:rsidR="00096E1D" w:rsidRPr="00FD0765">
        <w:rPr>
          <w:i/>
          <w:iCs/>
          <w:szCs w:val="24"/>
        </w:rPr>
        <w:t>'</w:t>
      </w:r>
      <w:r w:rsidRPr="00FD0765">
        <w:rPr>
          <w:i/>
          <w:iCs/>
          <w:szCs w:val="24"/>
        </w:rPr>
        <w:t>UIT est déterminée à connecter tous les habitants de la planète – quel que soit l</w:t>
      </w:r>
      <w:r w:rsidR="00096E1D" w:rsidRPr="00FD0765">
        <w:rPr>
          <w:i/>
          <w:iCs/>
          <w:szCs w:val="24"/>
        </w:rPr>
        <w:t>'</w:t>
      </w:r>
      <w:r w:rsidRPr="00FD0765">
        <w:rPr>
          <w:i/>
          <w:iCs/>
          <w:szCs w:val="24"/>
        </w:rPr>
        <w:t>endroit où ils vivent et quels que soient leurs moyens. Par son travail, elle protège et appuie le droit de chacun à communiquer</w:t>
      </w:r>
      <w:r w:rsidRPr="00FD0765">
        <w:rPr>
          <w:rStyle w:val="FootnoteReference"/>
          <w:sz w:val="18"/>
          <w:szCs w:val="18"/>
        </w:rPr>
        <w:footnoteReference w:id="1"/>
      </w:r>
      <w:r w:rsidR="00096E1D" w:rsidRPr="00FD0765">
        <w:rPr>
          <w:szCs w:val="24"/>
        </w:rPr>
        <w:t>"</w:t>
      </w:r>
      <w:r w:rsidRPr="00FD0765">
        <w:rPr>
          <w:szCs w:val="24"/>
        </w:rPr>
        <w:t>.</w:t>
      </w:r>
    </w:p>
    <w:p w14:paraId="267E6806" w14:textId="3F610505" w:rsidR="00AD3707" w:rsidRPr="00FD0765" w:rsidRDefault="00AD3707" w:rsidP="00FD0765">
      <w:pPr>
        <w:rPr>
          <w:szCs w:val="24"/>
        </w:rPr>
      </w:pPr>
      <w:r w:rsidRPr="00FD0765">
        <w:rPr>
          <w:szCs w:val="24"/>
        </w:rPr>
        <w:t>Ayant pris note des discussions tenues lors de la réunion du Groupe EG-RTI des 16 et</w:t>
      </w:r>
      <w:r w:rsidR="00FD0765">
        <w:rPr>
          <w:szCs w:val="24"/>
        </w:rPr>
        <w:t> </w:t>
      </w:r>
      <w:r w:rsidRPr="00FD0765">
        <w:rPr>
          <w:szCs w:val="24"/>
        </w:rPr>
        <w:t>17</w:t>
      </w:r>
      <w:r w:rsidR="00FD0765">
        <w:rPr>
          <w:szCs w:val="24"/>
        </w:rPr>
        <w:t> </w:t>
      </w:r>
      <w:r w:rsidRPr="00FD0765">
        <w:rPr>
          <w:szCs w:val="24"/>
        </w:rPr>
        <w:t xml:space="preserve">septembre 2019, du programme de travail </w:t>
      </w:r>
      <w:r w:rsidR="00E77959" w:rsidRPr="00FD0765">
        <w:rPr>
          <w:szCs w:val="24"/>
        </w:rPr>
        <w:t xml:space="preserve">adopté </w:t>
      </w:r>
      <w:r w:rsidRPr="00FD0765">
        <w:rPr>
          <w:szCs w:val="24"/>
        </w:rPr>
        <w:t>et du tableau d</w:t>
      </w:r>
      <w:r w:rsidR="00096E1D" w:rsidRPr="00FD0765">
        <w:rPr>
          <w:szCs w:val="24"/>
        </w:rPr>
        <w:t>'</w:t>
      </w:r>
      <w:r w:rsidRPr="00FD0765">
        <w:rPr>
          <w:szCs w:val="24"/>
        </w:rPr>
        <w:t>examen, la République sudafricaine soumet la présente contribution relative à l</w:t>
      </w:r>
      <w:r w:rsidR="00096E1D" w:rsidRPr="00FD0765">
        <w:rPr>
          <w:szCs w:val="24"/>
        </w:rPr>
        <w:t>'</w:t>
      </w:r>
      <w:r w:rsidRPr="00FD0765">
        <w:rPr>
          <w:szCs w:val="24"/>
        </w:rPr>
        <w:t xml:space="preserve">examen disposition par disposition de la version de 2012 du RTI, </w:t>
      </w:r>
      <w:r w:rsidR="00E77959" w:rsidRPr="00FD0765">
        <w:rPr>
          <w:szCs w:val="24"/>
        </w:rPr>
        <w:t>en particulier</w:t>
      </w:r>
      <w:r w:rsidRPr="00FD0765">
        <w:rPr>
          <w:szCs w:val="24"/>
        </w:rPr>
        <w:t xml:space="preserve"> les Préambule</w:t>
      </w:r>
      <w:r w:rsidR="00E77959" w:rsidRPr="00FD0765">
        <w:rPr>
          <w:szCs w:val="24"/>
        </w:rPr>
        <w:t>s</w:t>
      </w:r>
      <w:r w:rsidRPr="00FD0765">
        <w:rPr>
          <w:szCs w:val="24"/>
        </w:rPr>
        <w:t xml:space="preserve"> et les Articles 1 à 4 (voir l</w:t>
      </w:r>
      <w:r w:rsidR="00096E1D" w:rsidRPr="00FD0765">
        <w:rPr>
          <w:szCs w:val="24"/>
        </w:rPr>
        <w:t>'</w:t>
      </w:r>
      <w:r w:rsidRPr="00FD0765">
        <w:rPr>
          <w:b/>
          <w:bCs/>
          <w:szCs w:val="24"/>
        </w:rPr>
        <w:t>Annexe I</w:t>
      </w:r>
      <w:r w:rsidRPr="00FD0765">
        <w:rPr>
          <w:szCs w:val="24"/>
        </w:rPr>
        <w:t>).</w:t>
      </w:r>
    </w:p>
    <w:p w14:paraId="185FB0AC" w14:textId="27442378" w:rsidR="00351432" w:rsidRPr="00FD0765" w:rsidRDefault="00AD3707" w:rsidP="00FD0765">
      <w:pPr>
        <w:rPr>
          <w:szCs w:val="24"/>
        </w:rPr>
      </w:pPr>
      <w:r w:rsidRPr="00FD0765">
        <w:rPr>
          <w:szCs w:val="24"/>
        </w:rPr>
        <w:t>Ayant en outre pris note des divergences d</w:t>
      </w:r>
      <w:r w:rsidR="00096E1D" w:rsidRPr="00FD0765">
        <w:rPr>
          <w:szCs w:val="24"/>
        </w:rPr>
        <w:t>'</w:t>
      </w:r>
      <w:r w:rsidRPr="00FD0765">
        <w:rPr>
          <w:szCs w:val="24"/>
        </w:rPr>
        <w:t xml:space="preserve">opinion entre </w:t>
      </w:r>
      <w:r w:rsidR="00121D37" w:rsidRPr="00FD0765">
        <w:rPr>
          <w:szCs w:val="24"/>
        </w:rPr>
        <w:t>États</w:t>
      </w:r>
      <w:r w:rsidRPr="00FD0765">
        <w:rPr>
          <w:szCs w:val="24"/>
        </w:rPr>
        <w:t xml:space="preserve"> Membres concernant la pertinence du RTI, la République sudafricaine a </w:t>
      </w:r>
      <w:r w:rsidR="00E77959" w:rsidRPr="00FD0765">
        <w:rPr>
          <w:szCs w:val="24"/>
        </w:rPr>
        <w:t>tenu</w:t>
      </w:r>
      <w:r w:rsidRPr="00FD0765">
        <w:rPr>
          <w:szCs w:val="24"/>
        </w:rPr>
        <w:t xml:space="preserve"> des consultations avec les exploitations autorisées sur cette question. Les résultats de ces consultations font l</w:t>
      </w:r>
      <w:r w:rsidR="00096E1D" w:rsidRPr="00FD0765">
        <w:rPr>
          <w:szCs w:val="24"/>
        </w:rPr>
        <w:t>'</w:t>
      </w:r>
      <w:r w:rsidRPr="00FD0765">
        <w:rPr>
          <w:szCs w:val="24"/>
        </w:rPr>
        <w:t>objet de l</w:t>
      </w:r>
      <w:r w:rsidR="00096E1D" w:rsidRPr="00FD0765">
        <w:rPr>
          <w:szCs w:val="24"/>
        </w:rPr>
        <w:t>'</w:t>
      </w:r>
      <w:r w:rsidRPr="00FD0765">
        <w:rPr>
          <w:b/>
          <w:bCs/>
          <w:szCs w:val="24"/>
        </w:rPr>
        <w:t>Annexe II</w:t>
      </w:r>
      <w:r w:rsidRPr="00FD0765">
        <w:rPr>
          <w:szCs w:val="24"/>
        </w:rPr>
        <w:t>.</w:t>
      </w:r>
    </w:p>
    <w:p w14:paraId="19584A3F" w14:textId="47796D37" w:rsidR="00AD3707" w:rsidRPr="00FD0765" w:rsidRDefault="00351432" w:rsidP="00FD0765">
      <w:pPr>
        <w:pStyle w:val="Headingb"/>
      </w:pPr>
      <w:r w:rsidRPr="00FD0765">
        <w:t>Conclusion</w:t>
      </w:r>
    </w:p>
    <w:p w14:paraId="6AE5C8F1" w14:textId="6296E1DF" w:rsidR="00351C22" w:rsidRPr="00FD0765" w:rsidRDefault="00AD3707" w:rsidP="00FD0765">
      <w:pPr>
        <w:rPr>
          <w:szCs w:val="24"/>
        </w:rPr>
      </w:pPr>
      <w:r w:rsidRPr="00FD0765">
        <w:rPr>
          <w:szCs w:val="24"/>
        </w:rPr>
        <w:t xml:space="preserve">En conclusion, la République sudafricaine se réjouit à la perspective de travailler avec les autres </w:t>
      </w:r>
      <w:r w:rsidR="00E77959" w:rsidRPr="00FD0765">
        <w:rPr>
          <w:szCs w:val="24"/>
        </w:rPr>
        <w:t>États</w:t>
      </w:r>
      <w:r w:rsidRPr="00FD0765">
        <w:rPr>
          <w:szCs w:val="24"/>
        </w:rPr>
        <w:t xml:space="preserve"> Membres pour permettre à l</w:t>
      </w:r>
      <w:r w:rsidR="00096E1D" w:rsidRPr="00FD0765">
        <w:rPr>
          <w:szCs w:val="24"/>
        </w:rPr>
        <w:t>'</w:t>
      </w:r>
      <w:r w:rsidRPr="00FD0765">
        <w:rPr>
          <w:szCs w:val="24"/>
        </w:rPr>
        <w:t>UIT d</w:t>
      </w:r>
      <w:r w:rsidR="00096E1D" w:rsidRPr="00FD0765">
        <w:rPr>
          <w:szCs w:val="24"/>
        </w:rPr>
        <w:t>'</w:t>
      </w:r>
      <w:r w:rsidRPr="00FD0765">
        <w:rPr>
          <w:szCs w:val="24"/>
        </w:rPr>
        <w:t>atteindre ses objectifs.</w:t>
      </w:r>
    </w:p>
    <w:p w14:paraId="516424EB" w14:textId="77777777" w:rsidR="00FD0765" w:rsidRPr="00FD0765" w:rsidRDefault="00FD0765" w:rsidP="00FD0765">
      <w:pPr>
        <w:rPr>
          <w:szCs w:val="24"/>
        </w:rPr>
      </w:pPr>
    </w:p>
    <w:p w14:paraId="6ED243F5" w14:textId="0898A24C" w:rsidR="00351C22" w:rsidRDefault="00351C22" w:rsidP="003A1950">
      <w:pPr>
        <w:tabs>
          <w:tab w:val="clear" w:pos="567"/>
          <w:tab w:val="clear" w:pos="1134"/>
          <w:tab w:val="clear" w:pos="1701"/>
          <w:tab w:val="clear" w:pos="2268"/>
          <w:tab w:val="clear" w:pos="2835"/>
        </w:tabs>
        <w:overflowPunct/>
        <w:autoSpaceDE/>
        <w:autoSpaceDN/>
        <w:adjustRightInd/>
        <w:spacing w:before="0"/>
        <w:textAlignment w:val="auto"/>
      </w:pPr>
    </w:p>
    <w:p w14:paraId="02C57570" w14:textId="77777777" w:rsidR="00351C22" w:rsidRDefault="00351C22" w:rsidP="003A1950">
      <w:pPr>
        <w:pStyle w:val="AnnexNo"/>
        <w:sectPr w:rsidR="00351C22" w:rsidSect="00BC5803">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docGrid w:linePitch="326"/>
        </w:sectPr>
      </w:pPr>
    </w:p>
    <w:p w14:paraId="7DAB3B00" w14:textId="0D1F3F20" w:rsidR="00AC7DC1" w:rsidRPr="00AC7DC1" w:rsidRDefault="00AC7DC1" w:rsidP="003A1950">
      <w:pPr>
        <w:pStyle w:val="AnnexNo"/>
      </w:pPr>
      <w:r w:rsidRPr="00AC7DC1">
        <w:lastRenderedPageBreak/>
        <w:t>AnnexE I</w:t>
      </w:r>
    </w:p>
    <w:p w14:paraId="2D037739" w14:textId="7F00FE01" w:rsidR="00AC7DC1" w:rsidRPr="000614BF" w:rsidRDefault="00AC7DC1" w:rsidP="003A1950">
      <w:pPr>
        <w:pStyle w:val="Annextitle"/>
      </w:pPr>
      <w:r w:rsidRPr="000614BF">
        <w:t>Tableau d</w:t>
      </w:r>
      <w:r w:rsidR="00096E1D" w:rsidRPr="000614BF">
        <w:t>'</w:t>
      </w:r>
      <w:r w:rsidRPr="000614BF">
        <w:t>examen</w:t>
      </w:r>
    </w:p>
    <w:tbl>
      <w:tblPr>
        <w:tblStyle w:val="TableGrid1"/>
        <w:tblW w:w="14737" w:type="dxa"/>
        <w:jc w:val="center"/>
        <w:tblLayout w:type="fixed"/>
        <w:tblLook w:val="04A0" w:firstRow="1" w:lastRow="0" w:firstColumn="1" w:lastColumn="0" w:noHBand="0" w:noVBand="1"/>
      </w:tblPr>
      <w:tblGrid>
        <w:gridCol w:w="1479"/>
        <w:gridCol w:w="2804"/>
        <w:gridCol w:w="2638"/>
        <w:gridCol w:w="2638"/>
        <w:gridCol w:w="2967"/>
        <w:gridCol w:w="2211"/>
      </w:tblGrid>
      <w:tr w:rsidR="00435274" w:rsidRPr="000614BF" w14:paraId="7F8A5B5F" w14:textId="77777777" w:rsidTr="00360EF1">
        <w:trPr>
          <w:trHeight w:val="1064"/>
          <w:tblHeader/>
          <w:jc w:val="center"/>
        </w:trPr>
        <w:tc>
          <w:tcPr>
            <w:tcW w:w="1479" w:type="dxa"/>
            <w:tcMar>
              <w:left w:w="85" w:type="dxa"/>
              <w:right w:w="85" w:type="dxa"/>
            </w:tcMar>
          </w:tcPr>
          <w:p w14:paraId="1927167C" w14:textId="6FE2DB3C" w:rsidR="00435274" w:rsidRPr="000614BF" w:rsidRDefault="00435274" w:rsidP="003A1950">
            <w:pPr>
              <w:pStyle w:val="Tablehead"/>
              <w:rPr>
                <w:sz w:val="18"/>
                <w:szCs w:val="18"/>
              </w:rPr>
            </w:pPr>
            <w:r w:rsidRPr="000614BF">
              <w:rPr>
                <w:sz w:val="18"/>
                <w:szCs w:val="18"/>
              </w:rPr>
              <w:t xml:space="preserve">Article </w:t>
            </w:r>
            <w:r w:rsidR="000614BF">
              <w:rPr>
                <w:sz w:val="18"/>
                <w:szCs w:val="18"/>
              </w:rPr>
              <w:br/>
            </w:r>
            <w:r w:rsidRPr="000614BF">
              <w:rPr>
                <w:sz w:val="18"/>
                <w:szCs w:val="18"/>
              </w:rPr>
              <w:t>(version de 2012)</w:t>
            </w:r>
          </w:p>
        </w:tc>
        <w:tc>
          <w:tcPr>
            <w:tcW w:w="2804" w:type="dxa"/>
            <w:tcMar>
              <w:left w:w="85" w:type="dxa"/>
              <w:right w:w="85" w:type="dxa"/>
            </w:tcMar>
          </w:tcPr>
          <w:p w14:paraId="0B9647E0" w14:textId="77777777" w:rsidR="00435274" w:rsidRPr="000614BF" w:rsidRDefault="00435274" w:rsidP="003A1950">
            <w:pPr>
              <w:pStyle w:val="Tablehead"/>
              <w:rPr>
                <w:sz w:val="18"/>
                <w:szCs w:val="18"/>
              </w:rPr>
            </w:pPr>
            <w:r w:rsidRPr="000614BF">
              <w:rPr>
                <w:sz w:val="18"/>
                <w:szCs w:val="18"/>
              </w:rPr>
              <w:t>Paragraphe et disposition</w:t>
            </w:r>
          </w:p>
        </w:tc>
        <w:tc>
          <w:tcPr>
            <w:tcW w:w="2638" w:type="dxa"/>
            <w:tcMar>
              <w:left w:w="85" w:type="dxa"/>
              <w:right w:w="85" w:type="dxa"/>
            </w:tcMar>
          </w:tcPr>
          <w:p w14:paraId="1F501207" w14:textId="77777777" w:rsidR="00435274" w:rsidRPr="000614BF" w:rsidRDefault="00435274" w:rsidP="003A1950">
            <w:pPr>
              <w:pStyle w:val="Tablehead"/>
              <w:rPr>
                <w:sz w:val="18"/>
                <w:szCs w:val="18"/>
              </w:rPr>
            </w:pPr>
            <w:r w:rsidRPr="000614BF">
              <w:rPr>
                <w:sz w:val="18"/>
                <w:szCs w:val="18"/>
              </w:rPr>
              <w:t>Paragraphe et disposition correspondants dans la version de 1988</w:t>
            </w:r>
          </w:p>
        </w:tc>
        <w:tc>
          <w:tcPr>
            <w:tcW w:w="2638" w:type="dxa"/>
            <w:tcMar>
              <w:left w:w="85" w:type="dxa"/>
              <w:right w:w="85" w:type="dxa"/>
            </w:tcMar>
          </w:tcPr>
          <w:p w14:paraId="5DD04C1D" w14:textId="77777777" w:rsidR="00435274" w:rsidRPr="000614BF" w:rsidRDefault="00435274" w:rsidP="003A1950">
            <w:pPr>
              <w:pStyle w:val="Tablehead"/>
              <w:rPr>
                <w:sz w:val="18"/>
                <w:szCs w:val="18"/>
              </w:rPr>
            </w:pPr>
            <w:r w:rsidRPr="000614BF">
              <w:rPr>
                <w:sz w:val="18"/>
                <w:szCs w:val="18"/>
              </w:rPr>
              <w:t>Applicabilité pour ce qui est de favoriser la fourniture et le développement des réseaux et des services</w:t>
            </w:r>
          </w:p>
        </w:tc>
        <w:tc>
          <w:tcPr>
            <w:tcW w:w="2967" w:type="dxa"/>
            <w:tcMar>
              <w:left w:w="85" w:type="dxa"/>
              <w:right w:w="85" w:type="dxa"/>
            </w:tcMar>
          </w:tcPr>
          <w:p w14:paraId="1B04EFDF" w14:textId="77777777" w:rsidR="00435274" w:rsidRPr="000614BF" w:rsidRDefault="00435274" w:rsidP="003A1950">
            <w:pPr>
              <w:pStyle w:val="Tablehead"/>
              <w:rPr>
                <w:sz w:val="18"/>
                <w:szCs w:val="18"/>
              </w:rPr>
            </w:pPr>
            <w:r w:rsidRPr="000614BF">
              <w:rPr>
                <w:sz w:val="18"/>
                <w:szCs w:val="18"/>
              </w:rPr>
              <w:t>Souplesse pour tenir compte des nouvelles tendances et des nouveaux problèmes qui se font jour</w:t>
            </w:r>
          </w:p>
        </w:tc>
        <w:tc>
          <w:tcPr>
            <w:tcW w:w="2211" w:type="dxa"/>
            <w:tcMar>
              <w:left w:w="85" w:type="dxa"/>
              <w:right w:w="85" w:type="dxa"/>
            </w:tcMar>
          </w:tcPr>
          <w:p w14:paraId="2772F0BD" w14:textId="77777777" w:rsidR="00435274" w:rsidRPr="000614BF" w:rsidRDefault="00435274" w:rsidP="003A1950">
            <w:pPr>
              <w:pStyle w:val="Tablehead"/>
              <w:rPr>
                <w:sz w:val="18"/>
                <w:szCs w:val="18"/>
              </w:rPr>
            </w:pPr>
            <w:r w:rsidRPr="000614BF">
              <w:rPr>
                <w:sz w:val="18"/>
                <w:szCs w:val="18"/>
              </w:rPr>
              <w:t>Proposition de modification</w:t>
            </w:r>
          </w:p>
        </w:tc>
      </w:tr>
      <w:tr w:rsidR="00435274" w:rsidRPr="000614BF" w14:paraId="1C704404" w14:textId="77777777" w:rsidTr="00594462">
        <w:trPr>
          <w:trHeight w:val="1701"/>
          <w:jc w:val="center"/>
        </w:trPr>
        <w:tc>
          <w:tcPr>
            <w:tcW w:w="1479" w:type="dxa"/>
            <w:tcMar>
              <w:left w:w="85" w:type="dxa"/>
              <w:right w:w="85" w:type="dxa"/>
            </w:tcMar>
          </w:tcPr>
          <w:p w14:paraId="2D217917" w14:textId="77777777" w:rsidR="00435274" w:rsidRPr="000614BF" w:rsidRDefault="00435274" w:rsidP="000614BF">
            <w:pPr>
              <w:pStyle w:val="Tabletext"/>
              <w:rPr>
                <w:rFonts w:cs="Calibri"/>
                <w:b/>
                <w:bCs/>
                <w:sz w:val="18"/>
                <w:szCs w:val="18"/>
              </w:rPr>
            </w:pPr>
            <w:r w:rsidRPr="000614BF">
              <w:rPr>
                <w:b/>
                <w:bCs/>
                <w:sz w:val="18"/>
                <w:szCs w:val="18"/>
              </w:rPr>
              <w:t>Préambule</w:t>
            </w:r>
          </w:p>
        </w:tc>
        <w:tc>
          <w:tcPr>
            <w:tcW w:w="2804" w:type="dxa"/>
            <w:tcMar>
              <w:left w:w="85" w:type="dxa"/>
              <w:right w:w="85" w:type="dxa"/>
            </w:tcMar>
          </w:tcPr>
          <w:p w14:paraId="465DFE6D" w14:textId="53602D21" w:rsidR="00435274" w:rsidRPr="000614BF" w:rsidRDefault="00435274" w:rsidP="003A1950">
            <w:pPr>
              <w:pStyle w:val="Tabletext"/>
              <w:rPr>
                <w:sz w:val="18"/>
                <w:szCs w:val="18"/>
              </w:rPr>
            </w:pPr>
            <w:r w:rsidRPr="000614BF">
              <w:rPr>
                <w:sz w:val="18"/>
                <w:szCs w:val="18"/>
              </w:rPr>
              <w:t xml:space="preserve">Le droit souverain de réglementer ses télécommunications étant pleinement reconnu à chaque </w:t>
            </w:r>
            <w:r w:rsidR="00466000" w:rsidRPr="000614BF">
              <w:rPr>
                <w:sz w:val="18"/>
                <w:szCs w:val="18"/>
              </w:rPr>
              <w:t>État</w:t>
            </w:r>
            <w:r w:rsidRPr="000614BF">
              <w:rPr>
                <w:sz w:val="18"/>
                <w:szCs w:val="18"/>
              </w:rPr>
              <w:t>, les dispositions contenues dans le présent Règlement des télécommunications internationales (ci</w:t>
            </w:r>
            <w:r w:rsidRPr="000614BF">
              <w:rPr>
                <w:sz w:val="18"/>
                <w:szCs w:val="18"/>
              </w:rPr>
              <w:noBreakHyphen/>
              <w:t xml:space="preserve">après désigné le </w:t>
            </w:r>
            <w:r w:rsidR="00096E1D" w:rsidRPr="000614BF">
              <w:rPr>
                <w:sz w:val="18"/>
                <w:szCs w:val="18"/>
              </w:rPr>
              <w:t>"</w:t>
            </w:r>
            <w:r w:rsidRPr="000614BF">
              <w:rPr>
                <w:sz w:val="18"/>
                <w:szCs w:val="18"/>
              </w:rPr>
              <w:t>Règlement</w:t>
            </w:r>
            <w:r w:rsidR="00096E1D" w:rsidRPr="000614BF">
              <w:rPr>
                <w:sz w:val="18"/>
                <w:szCs w:val="18"/>
              </w:rPr>
              <w:t>"</w:t>
            </w:r>
            <w:r w:rsidRPr="000614BF">
              <w:rPr>
                <w:sz w:val="18"/>
                <w:szCs w:val="18"/>
              </w:rPr>
              <w:t>) complètent la Constitution et la Convention de l</w:t>
            </w:r>
            <w:r w:rsidR="00096E1D" w:rsidRPr="000614BF">
              <w:rPr>
                <w:sz w:val="18"/>
                <w:szCs w:val="18"/>
              </w:rPr>
              <w:t>'</w:t>
            </w:r>
            <w:r w:rsidRPr="000614BF">
              <w:rPr>
                <w:sz w:val="18"/>
                <w:szCs w:val="18"/>
              </w:rPr>
              <w:t>Union internationale des télécommunications, dans le but d</w:t>
            </w:r>
            <w:r w:rsidR="00096E1D" w:rsidRPr="000614BF">
              <w:rPr>
                <w:sz w:val="18"/>
                <w:szCs w:val="18"/>
              </w:rPr>
              <w:t>'</w:t>
            </w:r>
            <w:r w:rsidRPr="000614BF">
              <w:rPr>
                <w:sz w:val="18"/>
                <w:szCs w:val="18"/>
              </w:rPr>
              <w:t>atteindre les objectifs de l</w:t>
            </w:r>
            <w:r w:rsidR="00096E1D" w:rsidRPr="000614BF">
              <w:rPr>
                <w:sz w:val="18"/>
                <w:szCs w:val="18"/>
              </w:rPr>
              <w:t>'</w:t>
            </w:r>
            <w:r w:rsidRPr="000614BF">
              <w:rPr>
                <w:sz w:val="18"/>
                <w:szCs w:val="18"/>
              </w:rPr>
              <w:t>Union internationale des télécommunications en favorisant le développement des services de télécommunication et leur exploitation la plus efficace, tout en harmonisant le développement des moyens utilisés pour les télécommunications à l</w:t>
            </w:r>
            <w:r w:rsidR="00096E1D" w:rsidRPr="000614BF">
              <w:rPr>
                <w:sz w:val="18"/>
                <w:szCs w:val="18"/>
              </w:rPr>
              <w:t>'</w:t>
            </w:r>
            <w:r w:rsidRPr="000614BF">
              <w:rPr>
                <w:sz w:val="18"/>
                <w:szCs w:val="18"/>
              </w:rPr>
              <w:t>échelle mondiale.</w:t>
            </w:r>
          </w:p>
        </w:tc>
        <w:tc>
          <w:tcPr>
            <w:tcW w:w="2638" w:type="dxa"/>
            <w:tcMar>
              <w:left w:w="85" w:type="dxa"/>
              <w:right w:w="85" w:type="dxa"/>
            </w:tcMar>
          </w:tcPr>
          <w:p w14:paraId="6DB9B5BD" w14:textId="603F7B83" w:rsidR="00435274" w:rsidRPr="000614BF" w:rsidRDefault="00435274" w:rsidP="003A1950">
            <w:pPr>
              <w:pStyle w:val="Tabletext"/>
              <w:rPr>
                <w:sz w:val="18"/>
                <w:szCs w:val="18"/>
              </w:rPr>
            </w:pPr>
            <w:r w:rsidRPr="000614BF">
              <w:rPr>
                <w:sz w:val="18"/>
                <w:szCs w:val="18"/>
              </w:rPr>
              <w:t>Le droit souverain de réglementer ses télécommunications étant pleinement reconnu à chaque pays, les dispositions contenues dans le présent Règlement complètent la Convention internationale des télécommunications, dans le but d</w:t>
            </w:r>
            <w:r w:rsidR="00096E1D" w:rsidRPr="000614BF">
              <w:rPr>
                <w:sz w:val="18"/>
                <w:szCs w:val="18"/>
              </w:rPr>
              <w:t>'</w:t>
            </w:r>
            <w:r w:rsidRPr="000614BF">
              <w:rPr>
                <w:sz w:val="18"/>
                <w:szCs w:val="18"/>
              </w:rPr>
              <w:t>atteindre les objectifs de l</w:t>
            </w:r>
            <w:r w:rsidR="00096E1D" w:rsidRPr="000614BF">
              <w:rPr>
                <w:sz w:val="18"/>
                <w:szCs w:val="18"/>
              </w:rPr>
              <w:t>'</w:t>
            </w:r>
            <w:r w:rsidRPr="000614BF">
              <w:rPr>
                <w:sz w:val="18"/>
                <w:szCs w:val="18"/>
              </w:rPr>
              <w:t>Union internationale des télécommunications en favorisant le développement des services de télécommunication et l</w:t>
            </w:r>
            <w:r w:rsidR="00096E1D" w:rsidRPr="000614BF">
              <w:rPr>
                <w:sz w:val="18"/>
                <w:szCs w:val="18"/>
              </w:rPr>
              <w:t>'</w:t>
            </w:r>
            <w:r w:rsidRPr="000614BF">
              <w:rPr>
                <w:sz w:val="18"/>
                <w:szCs w:val="18"/>
              </w:rPr>
              <w:t>amélioration de leur exploitation, tout en permettant le développement harmonieux des moyens utilisés pour les télécommunications à l</w:t>
            </w:r>
            <w:r w:rsidR="00096E1D" w:rsidRPr="000614BF">
              <w:rPr>
                <w:sz w:val="18"/>
                <w:szCs w:val="18"/>
              </w:rPr>
              <w:t>'</w:t>
            </w:r>
            <w:r w:rsidRPr="000614BF">
              <w:rPr>
                <w:sz w:val="18"/>
                <w:szCs w:val="18"/>
              </w:rPr>
              <w:t>échelle mondiale.</w:t>
            </w:r>
          </w:p>
        </w:tc>
        <w:tc>
          <w:tcPr>
            <w:tcW w:w="2638" w:type="dxa"/>
            <w:tcMar>
              <w:left w:w="85" w:type="dxa"/>
              <w:right w:w="85" w:type="dxa"/>
            </w:tcMar>
          </w:tcPr>
          <w:p w14:paraId="673D1D7F" w14:textId="00BAE2A2" w:rsidR="00BC5803" w:rsidRPr="000614BF" w:rsidRDefault="00435274" w:rsidP="003A1950">
            <w:pPr>
              <w:pStyle w:val="Tabletext"/>
              <w:rPr>
                <w:sz w:val="18"/>
                <w:szCs w:val="18"/>
              </w:rPr>
            </w:pPr>
            <w:r w:rsidRPr="000614BF">
              <w:rPr>
                <w:sz w:val="18"/>
                <w:szCs w:val="18"/>
              </w:rPr>
              <w:t>Le Règlement, avec son Préambule, complète la Constitution et la Convention, qui appuient elles aussi le développement des services internationaux de télécommunication</w:t>
            </w:r>
            <w:r w:rsidR="00DC64CE" w:rsidRPr="000614BF">
              <w:rPr>
                <w:sz w:val="18"/>
                <w:szCs w:val="18"/>
              </w:rPr>
              <w:t>.</w:t>
            </w:r>
            <w:r w:rsidRPr="000614BF">
              <w:rPr>
                <w:sz w:val="18"/>
                <w:szCs w:val="18"/>
              </w:rPr>
              <w:t xml:space="preserve"> </w:t>
            </w:r>
            <w:r w:rsidR="00DC64CE" w:rsidRPr="000614BF">
              <w:rPr>
                <w:sz w:val="18"/>
                <w:szCs w:val="18"/>
              </w:rPr>
              <w:t>V</w:t>
            </w:r>
            <w:r w:rsidRPr="000614BF">
              <w:rPr>
                <w:sz w:val="18"/>
                <w:szCs w:val="18"/>
              </w:rPr>
              <w:t>oir par exemple l</w:t>
            </w:r>
            <w:r w:rsidR="00096E1D" w:rsidRPr="000614BF">
              <w:rPr>
                <w:sz w:val="18"/>
                <w:szCs w:val="18"/>
              </w:rPr>
              <w:t>'</w:t>
            </w:r>
            <w:r w:rsidRPr="000614BF">
              <w:rPr>
                <w:sz w:val="18"/>
                <w:szCs w:val="18"/>
              </w:rPr>
              <w:t>article 38 de la Constitution et les Résolutions 201 (Rév. Dubaï, 2018), 203 (Rév. Dubaï, 2018) et 205 (Dubaï, 2018) de la Conférence de plénipotentiaires.</w:t>
            </w:r>
          </w:p>
        </w:tc>
        <w:tc>
          <w:tcPr>
            <w:tcW w:w="2967" w:type="dxa"/>
            <w:tcMar>
              <w:left w:w="85" w:type="dxa"/>
              <w:right w:w="85" w:type="dxa"/>
            </w:tcMar>
          </w:tcPr>
          <w:p w14:paraId="04AE06AC" w14:textId="770E1587" w:rsidR="00435274" w:rsidRPr="000614BF" w:rsidRDefault="00435274" w:rsidP="003A1950">
            <w:pPr>
              <w:pStyle w:val="Tabletext"/>
              <w:rPr>
                <w:sz w:val="18"/>
                <w:szCs w:val="18"/>
              </w:rPr>
            </w:pPr>
            <w:r w:rsidRPr="000614BF">
              <w:rPr>
                <w:sz w:val="18"/>
                <w:szCs w:val="18"/>
              </w:rPr>
              <w:t>Le Préambule est suffisamment général pour prendre en compte les nouvelles tendances et les nouveaux problèmes</w:t>
            </w:r>
            <w:r w:rsidR="00DC64CE" w:rsidRPr="000614BF">
              <w:rPr>
                <w:sz w:val="18"/>
                <w:szCs w:val="18"/>
              </w:rPr>
              <w:t xml:space="preserve"> qui se font jour</w:t>
            </w:r>
            <w:r w:rsidRPr="000614BF">
              <w:rPr>
                <w:sz w:val="18"/>
                <w:szCs w:val="18"/>
              </w:rPr>
              <w:t xml:space="preserve">, tout en reconnaissant le droit souverain de chaque </w:t>
            </w:r>
            <w:r w:rsidR="00DC64CE" w:rsidRPr="000614BF">
              <w:rPr>
                <w:sz w:val="18"/>
                <w:szCs w:val="18"/>
              </w:rPr>
              <w:t>État</w:t>
            </w:r>
            <w:r w:rsidRPr="000614BF">
              <w:rPr>
                <w:sz w:val="18"/>
                <w:szCs w:val="18"/>
              </w:rPr>
              <w:t xml:space="preserve"> de réglementer ses services de télécommunication.</w:t>
            </w:r>
          </w:p>
        </w:tc>
        <w:tc>
          <w:tcPr>
            <w:tcW w:w="2211" w:type="dxa"/>
            <w:tcMar>
              <w:left w:w="85" w:type="dxa"/>
              <w:right w:w="85" w:type="dxa"/>
            </w:tcMar>
          </w:tcPr>
          <w:p w14:paraId="50886AA6"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29D6F9A0" w14:textId="77777777" w:rsidTr="00594462">
        <w:trPr>
          <w:trHeight w:val="1701"/>
          <w:jc w:val="center"/>
        </w:trPr>
        <w:tc>
          <w:tcPr>
            <w:tcW w:w="1479" w:type="dxa"/>
            <w:tcMar>
              <w:left w:w="85" w:type="dxa"/>
              <w:right w:w="85" w:type="dxa"/>
            </w:tcMar>
          </w:tcPr>
          <w:p w14:paraId="59D78571" w14:textId="77777777" w:rsidR="00435274" w:rsidRPr="000614BF" w:rsidRDefault="00435274" w:rsidP="000614BF">
            <w:pPr>
              <w:pStyle w:val="Tabletext"/>
              <w:rPr>
                <w:rFonts w:cs="Calibri"/>
                <w:b/>
                <w:bCs/>
                <w:sz w:val="18"/>
                <w:szCs w:val="18"/>
              </w:rPr>
            </w:pPr>
            <w:r w:rsidRPr="000614BF">
              <w:rPr>
                <w:b/>
                <w:bCs/>
                <w:sz w:val="18"/>
                <w:szCs w:val="18"/>
              </w:rPr>
              <w:t>Préambule</w:t>
            </w:r>
          </w:p>
        </w:tc>
        <w:tc>
          <w:tcPr>
            <w:tcW w:w="2804" w:type="dxa"/>
            <w:tcMar>
              <w:left w:w="85" w:type="dxa"/>
              <w:right w:w="85" w:type="dxa"/>
            </w:tcMar>
          </w:tcPr>
          <w:p w14:paraId="4740A1A6" w14:textId="1DC4B89F" w:rsidR="00435274" w:rsidRPr="000614BF" w:rsidRDefault="00435274" w:rsidP="003A1950">
            <w:pPr>
              <w:pStyle w:val="Tabletext"/>
              <w:rPr>
                <w:sz w:val="18"/>
                <w:szCs w:val="18"/>
              </w:rPr>
            </w:pPr>
            <w:r w:rsidRPr="000614BF">
              <w:rPr>
                <w:sz w:val="18"/>
                <w:szCs w:val="18"/>
              </w:rPr>
              <w:t xml:space="preserve">Les </w:t>
            </w:r>
            <w:r w:rsidR="006613A6" w:rsidRPr="000614BF">
              <w:rPr>
                <w:sz w:val="18"/>
                <w:szCs w:val="18"/>
              </w:rPr>
              <w:t>États</w:t>
            </w:r>
            <w:r w:rsidRPr="000614BF">
              <w:rPr>
                <w:sz w:val="18"/>
                <w:szCs w:val="18"/>
              </w:rPr>
              <w:t xml:space="preserve"> Membres réaffirment qu</w:t>
            </w:r>
            <w:r w:rsidR="00096E1D" w:rsidRPr="000614BF">
              <w:rPr>
                <w:sz w:val="18"/>
                <w:szCs w:val="18"/>
              </w:rPr>
              <w:t>'</w:t>
            </w:r>
            <w:r w:rsidRPr="000614BF">
              <w:rPr>
                <w:sz w:val="18"/>
                <w:szCs w:val="18"/>
              </w:rPr>
              <w:t>ils s</w:t>
            </w:r>
            <w:r w:rsidR="00096E1D" w:rsidRPr="000614BF">
              <w:rPr>
                <w:sz w:val="18"/>
                <w:szCs w:val="18"/>
              </w:rPr>
              <w:t>'</w:t>
            </w:r>
            <w:r w:rsidRPr="000614BF">
              <w:rPr>
                <w:sz w:val="18"/>
                <w:szCs w:val="18"/>
              </w:rPr>
              <w:t xml:space="preserve">engagent à mettre en </w:t>
            </w:r>
            <w:proofErr w:type="spellStart"/>
            <w:r w:rsidR="00E11BDA" w:rsidRPr="000614BF">
              <w:rPr>
                <w:sz w:val="18"/>
                <w:szCs w:val="18"/>
              </w:rPr>
              <w:t>oe</w:t>
            </w:r>
            <w:r w:rsidRPr="000614BF">
              <w:rPr>
                <w:sz w:val="18"/>
                <w:szCs w:val="18"/>
              </w:rPr>
              <w:t>uvre</w:t>
            </w:r>
            <w:proofErr w:type="spellEnd"/>
            <w:r w:rsidRPr="000614BF">
              <w:rPr>
                <w:sz w:val="18"/>
                <w:szCs w:val="18"/>
              </w:rPr>
              <w:t xml:space="preserve"> le présent Règlement dans le respect de leurs obligations en ce qui concerne les droits de l</w:t>
            </w:r>
            <w:r w:rsidR="00096E1D" w:rsidRPr="000614BF">
              <w:rPr>
                <w:sz w:val="18"/>
                <w:szCs w:val="18"/>
              </w:rPr>
              <w:t>'</w:t>
            </w:r>
            <w:r w:rsidRPr="000614BF">
              <w:rPr>
                <w:sz w:val="18"/>
                <w:szCs w:val="18"/>
              </w:rPr>
              <w:t>homme et conformément à ces obligations.</w:t>
            </w:r>
          </w:p>
        </w:tc>
        <w:tc>
          <w:tcPr>
            <w:tcW w:w="2638" w:type="dxa"/>
            <w:tcMar>
              <w:left w:w="85" w:type="dxa"/>
              <w:right w:w="85" w:type="dxa"/>
            </w:tcMar>
          </w:tcPr>
          <w:p w14:paraId="5A62C813"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65571077" w14:textId="41C33014" w:rsidR="00435274" w:rsidRPr="000614BF" w:rsidRDefault="00435274" w:rsidP="003A1950">
            <w:pPr>
              <w:pStyle w:val="Tabletext"/>
              <w:rPr>
                <w:sz w:val="18"/>
                <w:szCs w:val="18"/>
              </w:rPr>
            </w:pPr>
            <w:r w:rsidRPr="000614BF">
              <w:rPr>
                <w:sz w:val="18"/>
                <w:szCs w:val="18"/>
              </w:rPr>
              <w:t>Dans le contexte des services internationaux de télécommunication, s</w:t>
            </w:r>
            <w:r w:rsidR="00096E1D" w:rsidRPr="000614BF">
              <w:rPr>
                <w:sz w:val="18"/>
                <w:szCs w:val="18"/>
              </w:rPr>
              <w:t>'</w:t>
            </w:r>
            <w:r w:rsidRPr="000614BF">
              <w:rPr>
                <w:sz w:val="18"/>
                <w:szCs w:val="18"/>
              </w:rPr>
              <w:t>il est noté que les questions ayant trait au contenu ne sont pas concernées, les questions ayant trait aux droits de l</w:t>
            </w:r>
            <w:r w:rsidR="00096E1D" w:rsidRPr="000614BF">
              <w:rPr>
                <w:sz w:val="18"/>
                <w:szCs w:val="18"/>
              </w:rPr>
              <w:t>'</w:t>
            </w:r>
            <w:r w:rsidRPr="000614BF">
              <w:rPr>
                <w:sz w:val="18"/>
                <w:szCs w:val="18"/>
              </w:rPr>
              <w:t xml:space="preserve">homme </w:t>
            </w:r>
            <w:r w:rsidR="00466000" w:rsidRPr="000614BF">
              <w:rPr>
                <w:sz w:val="18"/>
                <w:szCs w:val="18"/>
              </w:rPr>
              <w:t>pourraient</w:t>
            </w:r>
            <w:r w:rsidRPr="000614BF">
              <w:rPr>
                <w:sz w:val="18"/>
                <w:szCs w:val="18"/>
              </w:rPr>
              <w:t xml:space="preserve"> </w:t>
            </w:r>
            <w:r w:rsidRPr="000614BF">
              <w:rPr>
                <w:sz w:val="18"/>
                <w:szCs w:val="18"/>
              </w:rPr>
              <w:lastRenderedPageBreak/>
              <w:t>comprendre la protection des données personnelles, le droit d</w:t>
            </w:r>
            <w:r w:rsidR="00096E1D" w:rsidRPr="000614BF">
              <w:rPr>
                <w:sz w:val="18"/>
                <w:szCs w:val="18"/>
              </w:rPr>
              <w:t>'</w:t>
            </w:r>
            <w:r w:rsidRPr="000614BF">
              <w:rPr>
                <w:sz w:val="18"/>
                <w:szCs w:val="18"/>
              </w:rPr>
              <w:t>accès aux technologies de communication mobiles et fondées sur l</w:t>
            </w:r>
            <w:r w:rsidR="00096E1D" w:rsidRPr="000614BF">
              <w:rPr>
                <w:sz w:val="18"/>
                <w:szCs w:val="18"/>
              </w:rPr>
              <w:t>'</w:t>
            </w:r>
            <w:r w:rsidRPr="000614BF">
              <w:rPr>
                <w:sz w:val="18"/>
                <w:szCs w:val="18"/>
              </w:rPr>
              <w:t>Internet, la liberté d</w:t>
            </w:r>
            <w:r w:rsidR="00096E1D" w:rsidRPr="000614BF">
              <w:rPr>
                <w:sz w:val="18"/>
                <w:szCs w:val="18"/>
              </w:rPr>
              <w:t>'</w:t>
            </w:r>
            <w:r w:rsidRPr="000614BF">
              <w:rPr>
                <w:sz w:val="18"/>
                <w:szCs w:val="18"/>
              </w:rPr>
              <w:t>expression, la promotion de l</w:t>
            </w:r>
            <w:r w:rsidR="00096E1D" w:rsidRPr="000614BF">
              <w:rPr>
                <w:sz w:val="18"/>
                <w:szCs w:val="18"/>
              </w:rPr>
              <w:t>'</w:t>
            </w:r>
            <w:r w:rsidRPr="000614BF">
              <w:rPr>
                <w:sz w:val="18"/>
                <w:szCs w:val="18"/>
              </w:rPr>
              <w:t>accès universel à l</w:t>
            </w:r>
            <w:r w:rsidR="00096E1D" w:rsidRPr="000614BF">
              <w:rPr>
                <w:sz w:val="18"/>
                <w:szCs w:val="18"/>
              </w:rPr>
              <w:t>'</w:t>
            </w:r>
            <w:r w:rsidRPr="000614BF">
              <w:rPr>
                <w:sz w:val="18"/>
                <w:szCs w:val="18"/>
              </w:rPr>
              <w:t>Internet, etc.</w:t>
            </w:r>
          </w:p>
        </w:tc>
        <w:tc>
          <w:tcPr>
            <w:tcW w:w="2967" w:type="dxa"/>
            <w:tcMar>
              <w:left w:w="85" w:type="dxa"/>
              <w:right w:w="85" w:type="dxa"/>
            </w:tcMar>
          </w:tcPr>
          <w:p w14:paraId="4CCA96A8" w14:textId="348FE14E" w:rsidR="00435274" w:rsidRPr="000614BF" w:rsidRDefault="00435274" w:rsidP="003A1950">
            <w:pPr>
              <w:pStyle w:val="Tabletext"/>
              <w:rPr>
                <w:sz w:val="18"/>
                <w:szCs w:val="18"/>
              </w:rPr>
            </w:pPr>
            <w:r w:rsidRPr="000614BF">
              <w:rPr>
                <w:sz w:val="18"/>
                <w:szCs w:val="18"/>
              </w:rPr>
              <w:lastRenderedPageBreak/>
              <w:t>La référence aux obligations en ce qui concerne les droits de l</w:t>
            </w:r>
            <w:r w:rsidR="00096E1D" w:rsidRPr="000614BF">
              <w:rPr>
                <w:sz w:val="18"/>
                <w:szCs w:val="18"/>
              </w:rPr>
              <w:t>'</w:t>
            </w:r>
            <w:r w:rsidRPr="000614BF">
              <w:rPr>
                <w:sz w:val="18"/>
                <w:szCs w:val="18"/>
              </w:rPr>
              <w:t>homme est très générale</w:t>
            </w:r>
            <w:r w:rsidR="00DC64CE" w:rsidRPr="000614BF">
              <w:rPr>
                <w:sz w:val="18"/>
                <w:szCs w:val="18"/>
              </w:rPr>
              <w:t>,</w:t>
            </w:r>
            <w:r w:rsidRPr="000614BF">
              <w:rPr>
                <w:sz w:val="18"/>
                <w:szCs w:val="18"/>
              </w:rPr>
              <w:t xml:space="preserve"> alors que des </w:t>
            </w:r>
            <w:r w:rsidR="00DC64CE" w:rsidRPr="000614BF">
              <w:rPr>
                <w:sz w:val="18"/>
                <w:szCs w:val="18"/>
              </w:rPr>
              <w:t>élément</w:t>
            </w:r>
            <w:r w:rsidRPr="000614BF">
              <w:rPr>
                <w:sz w:val="18"/>
                <w:szCs w:val="18"/>
              </w:rPr>
              <w:t>s précis concernant ces obligations figurent dans d</w:t>
            </w:r>
            <w:r w:rsidR="00096E1D" w:rsidRPr="000614BF">
              <w:rPr>
                <w:sz w:val="18"/>
                <w:szCs w:val="18"/>
              </w:rPr>
              <w:t>'</w:t>
            </w:r>
            <w:r w:rsidRPr="000614BF">
              <w:rPr>
                <w:sz w:val="18"/>
                <w:szCs w:val="18"/>
              </w:rPr>
              <w:t>autres instrument</w:t>
            </w:r>
            <w:r w:rsidR="00DC64CE" w:rsidRPr="000614BF">
              <w:rPr>
                <w:sz w:val="18"/>
                <w:szCs w:val="18"/>
              </w:rPr>
              <w:t>s</w:t>
            </w:r>
            <w:r w:rsidRPr="000614BF">
              <w:rPr>
                <w:sz w:val="18"/>
                <w:szCs w:val="18"/>
              </w:rPr>
              <w:t xml:space="preserve"> contraignants ou non contraignants. Cette disposition n</w:t>
            </w:r>
            <w:r w:rsidR="00096E1D" w:rsidRPr="000614BF">
              <w:rPr>
                <w:sz w:val="18"/>
                <w:szCs w:val="18"/>
              </w:rPr>
              <w:t>'</w:t>
            </w:r>
            <w:r w:rsidRPr="000614BF">
              <w:rPr>
                <w:sz w:val="18"/>
                <w:szCs w:val="18"/>
              </w:rPr>
              <w:t xml:space="preserve">entrave pas la </w:t>
            </w:r>
            <w:r w:rsidRPr="000614BF">
              <w:rPr>
                <w:sz w:val="18"/>
                <w:szCs w:val="18"/>
              </w:rPr>
              <w:lastRenderedPageBreak/>
              <w:t>prise en compte des nouvelles tendances et des nouveaux problèmes</w:t>
            </w:r>
            <w:r w:rsidR="00DC64CE" w:rsidRPr="000614BF">
              <w:rPr>
                <w:sz w:val="18"/>
                <w:szCs w:val="18"/>
              </w:rPr>
              <w:t xml:space="preserve"> qui se font jour</w:t>
            </w:r>
            <w:r w:rsidRPr="000614BF">
              <w:rPr>
                <w:sz w:val="18"/>
                <w:szCs w:val="18"/>
              </w:rPr>
              <w:t>.</w:t>
            </w:r>
          </w:p>
        </w:tc>
        <w:tc>
          <w:tcPr>
            <w:tcW w:w="2211" w:type="dxa"/>
            <w:tcMar>
              <w:left w:w="85" w:type="dxa"/>
              <w:right w:w="85" w:type="dxa"/>
            </w:tcMar>
          </w:tcPr>
          <w:p w14:paraId="640EE0E7" w14:textId="77777777" w:rsidR="00435274" w:rsidRPr="000614BF" w:rsidRDefault="00435274" w:rsidP="003A1950">
            <w:pPr>
              <w:pStyle w:val="Tabletext"/>
              <w:rPr>
                <w:sz w:val="18"/>
                <w:szCs w:val="18"/>
              </w:rPr>
            </w:pPr>
            <w:r w:rsidRPr="000614BF">
              <w:rPr>
                <w:b/>
                <w:sz w:val="18"/>
                <w:szCs w:val="18"/>
              </w:rPr>
              <w:lastRenderedPageBreak/>
              <w:t>Pas de modification requise</w:t>
            </w:r>
            <w:r w:rsidRPr="000614BF">
              <w:rPr>
                <w:sz w:val="18"/>
                <w:szCs w:val="18"/>
              </w:rPr>
              <w:t>.</w:t>
            </w:r>
          </w:p>
        </w:tc>
      </w:tr>
      <w:tr w:rsidR="00435274" w:rsidRPr="000614BF" w14:paraId="0840924D" w14:textId="77777777" w:rsidTr="00594462">
        <w:trPr>
          <w:trHeight w:val="1701"/>
          <w:jc w:val="center"/>
        </w:trPr>
        <w:tc>
          <w:tcPr>
            <w:tcW w:w="1479" w:type="dxa"/>
            <w:tcMar>
              <w:left w:w="85" w:type="dxa"/>
              <w:right w:w="85" w:type="dxa"/>
            </w:tcMar>
          </w:tcPr>
          <w:p w14:paraId="44DF24C6" w14:textId="77777777" w:rsidR="00435274" w:rsidRPr="000614BF" w:rsidRDefault="00435274" w:rsidP="000614BF">
            <w:pPr>
              <w:pStyle w:val="Tabletext"/>
              <w:rPr>
                <w:rFonts w:cs="Calibri"/>
                <w:b/>
                <w:bCs/>
                <w:sz w:val="18"/>
                <w:szCs w:val="18"/>
              </w:rPr>
            </w:pPr>
            <w:r w:rsidRPr="000614BF">
              <w:rPr>
                <w:b/>
                <w:bCs/>
                <w:sz w:val="18"/>
                <w:szCs w:val="18"/>
              </w:rPr>
              <w:t>Préambule</w:t>
            </w:r>
          </w:p>
        </w:tc>
        <w:tc>
          <w:tcPr>
            <w:tcW w:w="2804" w:type="dxa"/>
            <w:tcMar>
              <w:left w:w="85" w:type="dxa"/>
              <w:right w:w="85" w:type="dxa"/>
            </w:tcMar>
          </w:tcPr>
          <w:p w14:paraId="76C5C4DD" w14:textId="7249B524" w:rsidR="00435274" w:rsidRPr="000614BF" w:rsidRDefault="00435274" w:rsidP="003A1950">
            <w:pPr>
              <w:pStyle w:val="Tabletext"/>
              <w:rPr>
                <w:sz w:val="18"/>
                <w:szCs w:val="18"/>
              </w:rPr>
            </w:pPr>
            <w:r w:rsidRPr="000614BF">
              <w:rPr>
                <w:sz w:val="18"/>
                <w:szCs w:val="18"/>
              </w:rPr>
              <w:t xml:space="preserve">Le présent Règlement reconnaît aux </w:t>
            </w:r>
            <w:proofErr w:type="spellStart"/>
            <w:r w:rsidRPr="000614BF">
              <w:rPr>
                <w:sz w:val="18"/>
                <w:szCs w:val="18"/>
              </w:rPr>
              <w:t>Etats</w:t>
            </w:r>
            <w:proofErr w:type="spellEnd"/>
            <w:r w:rsidRPr="000614BF">
              <w:rPr>
                <w:sz w:val="18"/>
                <w:szCs w:val="18"/>
              </w:rPr>
              <w:t>-Membres le droit d</w:t>
            </w:r>
            <w:r w:rsidR="00096E1D" w:rsidRPr="000614BF">
              <w:rPr>
                <w:sz w:val="18"/>
                <w:szCs w:val="18"/>
              </w:rPr>
              <w:t>'</w:t>
            </w:r>
            <w:r w:rsidRPr="000614BF">
              <w:rPr>
                <w:sz w:val="18"/>
                <w:szCs w:val="18"/>
              </w:rPr>
              <w:t>accéder aux services internationaux de télécommunication.</w:t>
            </w:r>
          </w:p>
        </w:tc>
        <w:tc>
          <w:tcPr>
            <w:tcW w:w="2638" w:type="dxa"/>
            <w:tcMar>
              <w:left w:w="85" w:type="dxa"/>
              <w:right w:w="85" w:type="dxa"/>
            </w:tcMar>
          </w:tcPr>
          <w:p w14:paraId="51890028"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6538B5D4" w14:textId="5B787E98" w:rsidR="00435274" w:rsidRPr="000614BF" w:rsidRDefault="00435274" w:rsidP="003A1950">
            <w:pPr>
              <w:pStyle w:val="Tabletext"/>
              <w:rPr>
                <w:sz w:val="18"/>
                <w:szCs w:val="18"/>
              </w:rPr>
            </w:pPr>
            <w:r w:rsidRPr="000614BF">
              <w:rPr>
                <w:sz w:val="18"/>
                <w:szCs w:val="18"/>
              </w:rPr>
              <w:t xml:space="preserve">Cette disposition pourrait aider, par exemple les pays sans littoral, qui </w:t>
            </w:r>
            <w:r w:rsidR="00DC64CE" w:rsidRPr="000614BF">
              <w:rPr>
                <w:sz w:val="18"/>
                <w:szCs w:val="18"/>
              </w:rPr>
              <w:t>peuvent</w:t>
            </w:r>
            <w:r w:rsidRPr="000614BF">
              <w:rPr>
                <w:sz w:val="18"/>
                <w:szCs w:val="18"/>
              </w:rPr>
              <w:t xml:space="preserve"> dépendre d</w:t>
            </w:r>
            <w:r w:rsidR="00096E1D" w:rsidRPr="000614BF">
              <w:rPr>
                <w:sz w:val="18"/>
                <w:szCs w:val="18"/>
              </w:rPr>
              <w:t>'</w:t>
            </w:r>
            <w:r w:rsidRPr="000614BF">
              <w:rPr>
                <w:sz w:val="18"/>
                <w:szCs w:val="18"/>
              </w:rPr>
              <w:t>autres pays pour accéder aux services internationaux de télécommunication, ce qui favorisera le développement des réseaux et des services.</w:t>
            </w:r>
          </w:p>
        </w:tc>
        <w:tc>
          <w:tcPr>
            <w:tcW w:w="2967" w:type="dxa"/>
            <w:tcMar>
              <w:left w:w="85" w:type="dxa"/>
              <w:right w:w="85" w:type="dxa"/>
            </w:tcMar>
          </w:tcPr>
          <w:p w14:paraId="01A9C4ED" w14:textId="77777777" w:rsidR="00435274" w:rsidRPr="000614BF" w:rsidRDefault="00435274" w:rsidP="003A1950">
            <w:pPr>
              <w:pStyle w:val="Tabletext"/>
              <w:rPr>
                <w:sz w:val="18"/>
                <w:szCs w:val="18"/>
              </w:rPr>
            </w:pPr>
            <w:r w:rsidRPr="000614BF">
              <w:rPr>
                <w:sz w:val="18"/>
                <w:szCs w:val="18"/>
              </w:rPr>
              <w:t>Cette disposition encouragera et facilitera la prise en compte des nouvelles tendances et des nouveaux problèmes qui se font jour.</w:t>
            </w:r>
          </w:p>
        </w:tc>
        <w:tc>
          <w:tcPr>
            <w:tcW w:w="2211" w:type="dxa"/>
            <w:tcMar>
              <w:left w:w="85" w:type="dxa"/>
              <w:right w:w="85" w:type="dxa"/>
            </w:tcMar>
          </w:tcPr>
          <w:p w14:paraId="02516948"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16131C2D" w14:textId="77777777" w:rsidTr="00594462">
        <w:trPr>
          <w:trHeight w:val="1701"/>
          <w:jc w:val="center"/>
        </w:trPr>
        <w:tc>
          <w:tcPr>
            <w:tcW w:w="1479" w:type="dxa"/>
            <w:tcMar>
              <w:left w:w="85" w:type="dxa"/>
              <w:right w:w="85" w:type="dxa"/>
            </w:tcMar>
          </w:tcPr>
          <w:p w14:paraId="218DC2E6" w14:textId="77777777" w:rsidR="00435274" w:rsidRPr="000614BF" w:rsidRDefault="00435274" w:rsidP="000614BF">
            <w:pPr>
              <w:pStyle w:val="Tabletext"/>
              <w:rPr>
                <w:rFonts w:cs="Calibri"/>
                <w:b/>
                <w:bCs/>
                <w:sz w:val="18"/>
                <w:szCs w:val="18"/>
              </w:rPr>
            </w:pPr>
            <w:r w:rsidRPr="000614BF">
              <w:rPr>
                <w:b/>
                <w:bCs/>
                <w:sz w:val="18"/>
                <w:szCs w:val="18"/>
              </w:rPr>
              <w:t>Article 1</w:t>
            </w:r>
          </w:p>
        </w:tc>
        <w:tc>
          <w:tcPr>
            <w:tcW w:w="2804" w:type="dxa"/>
            <w:tcMar>
              <w:left w:w="85" w:type="dxa"/>
              <w:right w:w="85" w:type="dxa"/>
            </w:tcMar>
          </w:tcPr>
          <w:p w14:paraId="3F7967B2" w14:textId="6AAE4BFF" w:rsidR="00435274" w:rsidRPr="000614BF" w:rsidRDefault="00435274" w:rsidP="003A1950">
            <w:pPr>
              <w:pStyle w:val="Tabletext"/>
              <w:rPr>
                <w:sz w:val="18"/>
                <w:szCs w:val="18"/>
              </w:rPr>
            </w:pPr>
            <w:r w:rsidRPr="000614BF">
              <w:rPr>
                <w:sz w:val="18"/>
                <w:szCs w:val="18"/>
              </w:rPr>
              <w:t>1.1</w:t>
            </w:r>
            <w:r w:rsidRPr="000614BF">
              <w:rPr>
                <w:sz w:val="18"/>
                <w:szCs w:val="18"/>
              </w:rPr>
              <w:tab/>
            </w:r>
            <w:r w:rsidRPr="000614BF">
              <w:rPr>
                <w:i/>
                <w:iCs/>
                <w:sz w:val="18"/>
                <w:szCs w:val="18"/>
              </w:rPr>
              <w:t>a)</w:t>
            </w:r>
            <w:r w:rsidRPr="000614BF">
              <w:rPr>
                <w:sz w:val="18"/>
                <w:szCs w:val="18"/>
              </w:rPr>
              <w:tab/>
              <w:t>Le présent Règlement établit les principes généraux qui se rapportent à la fourniture et à l</w:t>
            </w:r>
            <w:r w:rsidR="00096E1D" w:rsidRPr="000614BF">
              <w:rPr>
                <w:sz w:val="18"/>
                <w:szCs w:val="18"/>
              </w:rPr>
              <w:t>'</w:t>
            </w:r>
            <w:r w:rsidRPr="000614BF">
              <w:rPr>
                <w:sz w:val="18"/>
                <w:szCs w:val="18"/>
              </w:rPr>
              <w:t>exploitation des services internationaux de télécommunication offerts au public ainsi qu</w:t>
            </w:r>
            <w:r w:rsidR="00096E1D" w:rsidRPr="000614BF">
              <w:rPr>
                <w:sz w:val="18"/>
                <w:szCs w:val="18"/>
              </w:rPr>
              <w:t>'</w:t>
            </w:r>
            <w:r w:rsidRPr="000614BF">
              <w:rPr>
                <w:sz w:val="18"/>
                <w:szCs w:val="18"/>
              </w:rPr>
              <w:t>aux moyens sous</w:t>
            </w:r>
            <w:r w:rsidRPr="000614BF">
              <w:rPr>
                <w:sz w:val="18"/>
                <w:szCs w:val="18"/>
              </w:rPr>
              <w:noBreakHyphen/>
              <w:t>jacents de transport internationaux pour les télécommunications utilisés pour fournir ces services. Le présent Règlement ne concerne pas les aspects des télécommunications ayant trait au contenu.</w:t>
            </w:r>
          </w:p>
        </w:tc>
        <w:tc>
          <w:tcPr>
            <w:tcW w:w="2638" w:type="dxa"/>
            <w:tcMar>
              <w:left w:w="85" w:type="dxa"/>
              <w:right w:w="85" w:type="dxa"/>
            </w:tcMar>
          </w:tcPr>
          <w:p w14:paraId="273E0DB8" w14:textId="0965D069" w:rsidR="00435274" w:rsidRPr="000614BF" w:rsidRDefault="00435274" w:rsidP="003A1950">
            <w:pPr>
              <w:pStyle w:val="Tabletext"/>
              <w:rPr>
                <w:sz w:val="18"/>
                <w:szCs w:val="18"/>
              </w:rPr>
            </w:pPr>
            <w:r w:rsidRPr="000614BF">
              <w:rPr>
                <w:sz w:val="18"/>
                <w:szCs w:val="18"/>
              </w:rPr>
              <w:t>1.1</w:t>
            </w:r>
            <w:r w:rsidRPr="000614BF">
              <w:rPr>
                <w:sz w:val="18"/>
                <w:szCs w:val="18"/>
              </w:rPr>
              <w:tab/>
            </w:r>
            <w:r w:rsidRPr="000614BF">
              <w:rPr>
                <w:i/>
                <w:iCs/>
                <w:sz w:val="18"/>
                <w:szCs w:val="18"/>
              </w:rPr>
              <w:t>a)</w:t>
            </w:r>
            <w:r w:rsidRPr="000614BF">
              <w:rPr>
                <w:sz w:val="18"/>
                <w:szCs w:val="18"/>
              </w:rPr>
              <w:tab/>
              <w:t>Le présent Règlement établit les principes généraux qui se rapportent à la fourniture et à l</w:t>
            </w:r>
            <w:r w:rsidR="00096E1D" w:rsidRPr="000614BF">
              <w:rPr>
                <w:sz w:val="18"/>
                <w:szCs w:val="18"/>
              </w:rPr>
              <w:t>'</w:t>
            </w:r>
            <w:r w:rsidRPr="000614BF">
              <w:rPr>
                <w:sz w:val="18"/>
                <w:szCs w:val="18"/>
              </w:rPr>
              <w:t>exploitation des services internationaux de télécommunication offerts au public ainsi qu</w:t>
            </w:r>
            <w:r w:rsidR="00096E1D" w:rsidRPr="000614BF">
              <w:rPr>
                <w:sz w:val="18"/>
                <w:szCs w:val="18"/>
              </w:rPr>
              <w:t>'</w:t>
            </w:r>
            <w:r w:rsidRPr="000614BF">
              <w:rPr>
                <w:sz w:val="18"/>
                <w:szCs w:val="18"/>
              </w:rPr>
              <w:t>aux moyens sous</w:t>
            </w:r>
            <w:r w:rsidRPr="000614BF">
              <w:rPr>
                <w:sz w:val="18"/>
                <w:szCs w:val="18"/>
              </w:rPr>
              <w:noBreakHyphen/>
              <w:t>jacents de transport internationaux pour les télécommunications utilisés pour fournir ces services. Il fixe aussi les règles applicables aux administrations</w:t>
            </w:r>
            <w:r w:rsidR="000614BF">
              <w:rPr>
                <w:sz w:val="18"/>
                <w:szCs w:val="18"/>
              </w:rPr>
              <w:t>*.</w:t>
            </w:r>
          </w:p>
        </w:tc>
        <w:tc>
          <w:tcPr>
            <w:tcW w:w="2638" w:type="dxa"/>
            <w:tcMar>
              <w:left w:w="85" w:type="dxa"/>
              <w:right w:w="85" w:type="dxa"/>
            </w:tcMar>
          </w:tcPr>
          <w:p w14:paraId="4652D43E" w14:textId="5B576A2C" w:rsidR="00435274" w:rsidRPr="000614BF" w:rsidRDefault="00435274" w:rsidP="003A1950">
            <w:pPr>
              <w:pStyle w:val="Tabletext"/>
              <w:rPr>
                <w:sz w:val="18"/>
                <w:szCs w:val="18"/>
              </w:rPr>
            </w:pPr>
            <w:r w:rsidRPr="000614BF">
              <w:rPr>
                <w:sz w:val="18"/>
                <w:szCs w:val="18"/>
              </w:rPr>
              <w:t xml:space="preserve">La définition du terme </w:t>
            </w:r>
            <w:r w:rsidR="00096E1D" w:rsidRPr="000614BF">
              <w:rPr>
                <w:sz w:val="18"/>
                <w:szCs w:val="18"/>
              </w:rPr>
              <w:t>"</w:t>
            </w:r>
            <w:r w:rsidRPr="000614BF">
              <w:rPr>
                <w:sz w:val="18"/>
                <w:szCs w:val="18"/>
              </w:rPr>
              <w:t>télécommunication</w:t>
            </w:r>
            <w:r w:rsidR="00096E1D" w:rsidRPr="000614BF">
              <w:rPr>
                <w:sz w:val="18"/>
                <w:szCs w:val="18"/>
              </w:rPr>
              <w:t>"</w:t>
            </w:r>
            <w:r w:rsidRPr="000614BF">
              <w:rPr>
                <w:sz w:val="18"/>
                <w:szCs w:val="18"/>
              </w:rPr>
              <w:t xml:space="preserve"> reconnaît que le contenu est transmis, émis ou reçu, mais le Règlement se concentre sur la manière et non sur le contenu des télécommunications. </w:t>
            </w:r>
            <w:r w:rsidR="00DC64CE" w:rsidRPr="000614BF">
              <w:rPr>
                <w:sz w:val="18"/>
                <w:szCs w:val="18"/>
              </w:rPr>
              <w:t>Il est possible d</w:t>
            </w:r>
            <w:r w:rsidR="00096E1D" w:rsidRPr="000614BF">
              <w:rPr>
                <w:sz w:val="18"/>
                <w:szCs w:val="18"/>
              </w:rPr>
              <w:t>'</w:t>
            </w:r>
            <w:r w:rsidR="00DC64CE" w:rsidRPr="000614BF">
              <w:rPr>
                <w:sz w:val="18"/>
                <w:szCs w:val="18"/>
              </w:rPr>
              <w:t>appuyer c</w:t>
            </w:r>
            <w:r w:rsidRPr="000614BF">
              <w:rPr>
                <w:sz w:val="18"/>
                <w:szCs w:val="18"/>
              </w:rPr>
              <w:t xml:space="preserve">ette disposition </w:t>
            </w:r>
            <w:r w:rsidR="00DC64CE" w:rsidRPr="000614BF">
              <w:rPr>
                <w:sz w:val="18"/>
                <w:szCs w:val="18"/>
              </w:rPr>
              <w:t xml:space="preserve">afin de traiter </w:t>
            </w:r>
            <w:r w:rsidRPr="000614BF">
              <w:rPr>
                <w:sz w:val="18"/>
                <w:szCs w:val="18"/>
              </w:rPr>
              <w:t xml:space="preserve">la mise en place de réseaux et de services. </w:t>
            </w:r>
            <w:r w:rsidR="00DC64CE" w:rsidRPr="000614BF">
              <w:rPr>
                <w:sz w:val="18"/>
                <w:szCs w:val="18"/>
              </w:rPr>
              <w:t xml:space="preserve">Elle </w:t>
            </w:r>
            <w:r w:rsidRPr="000614BF">
              <w:rPr>
                <w:sz w:val="18"/>
                <w:szCs w:val="18"/>
              </w:rPr>
              <w:t>ne doit en revanche pas porter sur les questions ayant trait au contenu.</w:t>
            </w:r>
          </w:p>
        </w:tc>
        <w:tc>
          <w:tcPr>
            <w:tcW w:w="2967" w:type="dxa"/>
            <w:tcMar>
              <w:left w:w="85" w:type="dxa"/>
              <w:right w:w="85" w:type="dxa"/>
            </w:tcMar>
          </w:tcPr>
          <w:p w14:paraId="47ED0838" w14:textId="3F5BF656" w:rsidR="00435274" w:rsidRPr="000614BF" w:rsidRDefault="00435274" w:rsidP="003A1950">
            <w:pPr>
              <w:pStyle w:val="Tabletext"/>
              <w:rPr>
                <w:sz w:val="18"/>
                <w:szCs w:val="18"/>
              </w:rPr>
            </w:pPr>
            <w:r w:rsidRPr="000614BF">
              <w:rPr>
                <w:b/>
                <w:sz w:val="18"/>
                <w:szCs w:val="18"/>
              </w:rPr>
              <w:t>Offre la souplesse nécessaire</w:t>
            </w:r>
            <w:r w:rsidRPr="009C3595">
              <w:rPr>
                <w:bCs/>
                <w:sz w:val="18"/>
                <w:szCs w:val="18"/>
              </w:rPr>
              <w:t>:</w:t>
            </w:r>
            <w:r w:rsidRPr="000614BF">
              <w:rPr>
                <w:sz w:val="18"/>
                <w:szCs w:val="18"/>
              </w:rPr>
              <w:t xml:space="preserve"> </w:t>
            </w:r>
            <w:r w:rsidR="00DC64CE" w:rsidRPr="000614BF">
              <w:rPr>
                <w:sz w:val="18"/>
                <w:szCs w:val="18"/>
              </w:rPr>
              <w:t>Alors que</w:t>
            </w:r>
            <w:r w:rsidRPr="000614BF">
              <w:rPr>
                <w:sz w:val="18"/>
                <w:szCs w:val="18"/>
              </w:rPr>
              <w:t xml:space="preserve"> l</w:t>
            </w:r>
            <w:r w:rsidR="00096E1D" w:rsidRPr="000614BF">
              <w:rPr>
                <w:sz w:val="18"/>
                <w:szCs w:val="18"/>
              </w:rPr>
              <w:t>'</w:t>
            </w:r>
            <w:r w:rsidRPr="000614BF">
              <w:rPr>
                <w:sz w:val="18"/>
                <w:szCs w:val="18"/>
              </w:rPr>
              <w:t>intention avec le Règlement est de se concentrer sur les principes généraux applicables à la fourniture et à l</w:t>
            </w:r>
            <w:r w:rsidR="00096E1D" w:rsidRPr="000614BF">
              <w:rPr>
                <w:sz w:val="18"/>
                <w:szCs w:val="18"/>
              </w:rPr>
              <w:t>'</w:t>
            </w:r>
            <w:r w:rsidRPr="000614BF">
              <w:rPr>
                <w:sz w:val="18"/>
                <w:szCs w:val="18"/>
              </w:rPr>
              <w:t xml:space="preserve">exploitation des télécommunications internationales, </w:t>
            </w:r>
            <w:r w:rsidR="00DC64CE" w:rsidRPr="000614BF">
              <w:rPr>
                <w:sz w:val="18"/>
                <w:szCs w:val="18"/>
              </w:rPr>
              <w:t>cette disposition</w:t>
            </w:r>
            <w:r w:rsidRPr="000614BF">
              <w:rPr>
                <w:sz w:val="18"/>
                <w:szCs w:val="18"/>
              </w:rPr>
              <w:t xml:space="preserve"> offrira également la souplesse nécessaire pour la prise en compte des nouvelles tendances et des nouveaux problèmes qui se font jour.</w:t>
            </w:r>
          </w:p>
          <w:p w14:paraId="6B6134DE" w14:textId="68494DF1" w:rsidR="00435274" w:rsidRPr="000614BF" w:rsidRDefault="00435274" w:rsidP="003A1950">
            <w:pPr>
              <w:pStyle w:val="Tabletext"/>
              <w:rPr>
                <w:sz w:val="18"/>
                <w:szCs w:val="18"/>
              </w:rPr>
            </w:pPr>
            <w:r w:rsidRPr="000614BF">
              <w:rPr>
                <w:sz w:val="18"/>
                <w:szCs w:val="18"/>
              </w:rPr>
              <w:t>Par ailleurs, le RTI ne devrait pas concerner les questions ayant trait au contenu car cela donnerait lieu à toute une nouvelle série de questions qu</w:t>
            </w:r>
            <w:r w:rsidR="00096E1D" w:rsidRPr="000614BF">
              <w:rPr>
                <w:sz w:val="18"/>
                <w:szCs w:val="18"/>
              </w:rPr>
              <w:t>'</w:t>
            </w:r>
            <w:r w:rsidRPr="000614BF">
              <w:rPr>
                <w:sz w:val="18"/>
                <w:szCs w:val="18"/>
              </w:rPr>
              <w:t>il est plus efficace de traiter par l</w:t>
            </w:r>
            <w:r w:rsidR="00096E1D" w:rsidRPr="000614BF">
              <w:rPr>
                <w:sz w:val="18"/>
                <w:szCs w:val="18"/>
              </w:rPr>
              <w:t>'</w:t>
            </w:r>
            <w:r w:rsidRPr="000614BF">
              <w:rPr>
                <w:sz w:val="18"/>
                <w:szCs w:val="18"/>
              </w:rPr>
              <w:t xml:space="preserve">adoption de mesures législatives au niveau de chaque </w:t>
            </w:r>
            <w:r w:rsidR="00DC64CE" w:rsidRPr="000614BF">
              <w:rPr>
                <w:sz w:val="18"/>
                <w:szCs w:val="18"/>
              </w:rPr>
              <w:t>État</w:t>
            </w:r>
            <w:r w:rsidRPr="000614BF">
              <w:rPr>
                <w:sz w:val="18"/>
                <w:szCs w:val="18"/>
              </w:rPr>
              <w:t xml:space="preserve"> Membre.</w:t>
            </w:r>
          </w:p>
        </w:tc>
        <w:tc>
          <w:tcPr>
            <w:tcW w:w="2211" w:type="dxa"/>
            <w:tcMar>
              <w:left w:w="85" w:type="dxa"/>
              <w:right w:w="85" w:type="dxa"/>
            </w:tcMar>
          </w:tcPr>
          <w:p w14:paraId="34464D7F" w14:textId="77777777" w:rsidR="00435274" w:rsidRPr="000614BF" w:rsidRDefault="00435274" w:rsidP="003A1950">
            <w:pPr>
              <w:pStyle w:val="Tabletext"/>
              <w:rPr>
                <w:sz w:val="18"/>
                <w:szCs w:val="18"/>
              </w:rPr>
            </w:pPr>
            <w:r w:rsidRPr="000614BF">
              <w:rPr>
                <w:b/>
                <w:sz w:val="18"/>
                <w:szCs w:val="18"/>
              </w:rPr>
              <w:t>Pas de modification requise</w:t>
            </w:r>
            <w:r w:rsidRPr="000614BF">
              <w:rPr>
                <w:sz w:val="18"/>
                <w:szCs w:val="18"/>
              </w:rPr>
              <w:t xml:space="preserve">: </w:t>
            </w:r>
          </w:p>
          <w:p w14:paraId="0817DA01" w14:textId="691A00EE" w:rsidR="00435274" w:rsidRPr="000614BF" w:rsidRDefault="00435274" w:rsidP="003A1950">
            <w:pPr>
              <w:pStyle w:val="Tabletext"/>
              <w:rPr>
                <w:sz w:val="18"/>
                <w:szCs w:val="18"/>
              </w:rPr>
            </w:pPr>
            <w:r w:rsidRPr="000614BF">
              <w:rPr>
                <w:sz w:val="18"/>
                <w:szCs w:val="18"/>
              </w:rPr>
              <w:t>(Note: Il convient de veiller à ce que les dispositions du RTI ne dépassent pas l</w:t>
            </w:r>
            <w:r w:rsidR="00096E1D" w:rsidRPr="000614BF">
              <w:rPr>
                <w:sz w:val="18"/>
                <w:szCs w:val="18"/>
              </w:rPr>
              <w:t>'</w:t>
            </w:r>
            <w:r w:rsidRPr="000614BF">
              <w:rPr>
                <w:sz w:val="18"/>
                <w:szCs w:val="18"/>
              </w:rPr>
              <w:t>objet et la portée définis, c</w:t>
            </w:r>
            <w:r w:rsidR="00096E1D" w:rsidRPr="000614BF">
              <w:rPr>
                <w:sz w:val="18"/>
                <w:szCs w:val="18"/>
              </w:rPr>
              <w:t>'</w:t>
            </w:r>
            <w:r w:rsidRPr="000614BF">
              <w:rPr>
                <w:sz w:val="18"/>
                <w:szCs w:val="18"/>
              </w:rPr>
              <w:t>est</w:t>
            </w:r>
            <w:r w:rsidR="000614BF">
              <w:rPr>
                <w:sz w:val="18"/>
                <w:szCs w:val="18"/>
              </w:rPr>
              <w:t>-</w:t>
            </w:r>
            <w:r w:rsidRPr="000614BF">
              <w:rPr>
                <w:sz w:val="18"/>
                <w:szCs w:val="18"/>
              </w:rPr>
              <w:t>à-dire la manière d</w:t>
            </w:r>
            <w:r w:rsidR="00DC64CE" w:rsidRPr="000614BF">
              <w:rPr>
                <w:sz w:val="18"/>
                <w:szCs w:val="18"/>
              </w:rPr>
              <w:t>e mener à bien</w:t>
            </w:r>
            <w:r w:rsidRPr="000614BF">
              <w:rPr>
                <w:sz w:val="18"/>
                <w:szCs w:val="18"/>
              </w:rPr>
              <w:t xml:space="preserve"> le plus efficacement </w:t>
            </w:r>
            <w:r w:rsidR="00DC64CE" w:rsidRPr="000614BF">
              <w:rPr>
                <w:sz w:val="18"/>
                <w:szCs w:val="18"/>
              </w:rPr>
              <w:t xml:space="preserve">possible </w:t>
            </w:r>
            <w:r w:rsidRPr="000614BF">
              <w:rPr>
                <w:sz w:val="18"/>
                <w:szCs w:val="18"/>
              </w:rPr>
              <w:t>la transmission, l</w:t>
            </w:r>
            <w:r w:rsidR="00096E1D" w:rsidRPr="000614BF">
              <w:rPr>
                <w:sz w:val="18"/>
                <w:szCs w:val="18"/>
              </w:rPr>
              <w:t>'</w:t>
            </w:r>
            <w:r w:rsidRPr="000614BF">
              <w:rPr>
                <w:sz w:val="18"/>
                <w:szCs w:val="18"/>
              </w:rPr>
              <w:t xml:space="preserve">émission et la réception. De plus, le RTI doit compléter les dispositions pertinentes de la </w:t>
            </w:r>
            <w:r w:rsidR="00DC64CE" w:rsidRPr="000614BF">
              <w:rPr>
                <w:sz w:val="18"/>
                <w:szCs w:val="18"/>
              </w:rPr>
              <w:t>C</w:t>
            </w:r>
            <w:r w:rsidRPr="000614BF">
              <w:rPr>
                <w:sz w:val="18"/>
                <w:szCs w:val="18"/>
              </w:rPr>
              <w:t>onstitution et de la Convention et non uniquement les reprendre.)</w:t>
            </w:r>
          </w:p>
        </w:tc>
      </w:tr>
      <w:tr w:rsidR="00435274" w:rsidRPr="000614BF" w14:paraId="64E261FF" w14:textId="77777777" w:rsidTr="00594462">
        <w:trPr>
          <w:trHeight w:val="1701"/>
          <w:jc w:val="center"/>
        </w:trPr>
        <w:tc>
          <w:tcPr>
            <w:tcW w:w="1479" w:type="dxa"/>
            <w:tcMar>
              <w:left w:w="85" w:type="dxa"/>
              <w:right w:w="85" w:type="dxa"/>
            </w:tcMar>
          </w:tcPr>
          <w:p w14:paraId="2AE5BFD9" w14:textId="77777777" w:rsidR="00435274" w:rsidRPr="000614BF" w:rsidRDefault="00435274" w:rsidP="000614BF">
            <w:pPr>
              <w:pStyle w:val="Tabletext"/>
              <w:rPr>
                <w:rFonts w:cs="Calibri"/>
                <w:b/>
                <w:bCs/>
                <w:sz w:val="18"/>
                <w:szCs w:val="18"/>
              </w:rPr>
            </w:pPr>
            <w:r w:rsidRPr="000614BF">
              <w:rPr>
                <w:b/>
                <w:bCs/>
                <w:sz w:val="18"/>
                <w:szCs w:val="18"/>
              </w:rPr>
              <w:lastRenderedPageBreak/>
              <w:t>Article 1</w:t>
            </w:r>
          </w:p>
        </w:tc>
        <w:tc>
          <w:tcPr>
            <w:tcW w:w="2804" w:type="dxa"/>
            <w:tcMar>
              <w:left w:w="85" w:type="dxa"/>
              <w:right w:w="85" w:type="dxa"/>
            </w:tcMar>
          </w:tcPr>
          <w:p w14:paraId="02FEC08A" w14:textId="588D7FCB" w:rsidR="00435274" w:rsidRPr="000614BF" w:rsidRDefault="00435274" w:rsidP="003A1950">
            <w:pPr>
              <w:pStyle w:val="Tabletext"/>
              <w:rPr>
                <w:sz w:val="18"/>
                <w:szCs w:val="18"/>
              </w:rPr>
            </w:pPr>
            <w:r w:rsidRPr="000614BF">
              <w:rPr>
                <w:sz w:val="18"/>
                <w:szCs w:val="18"/>
              </w:rPr>
              <w:t xml:space="preserve">1.1 </w:t>
            </w:r>
            <w:r w:rsidRPr="000614BF">
              <w:rPr>
                <w:i/>
                <w:iCs/>
                <w:sz w:val="18"/>
                <w:szCs w:val="18"/>
              </w:rPr>
              <w:t>b)</w:t>
            </w:r>
            <w:r w:rsidRPr="000614BF">
              <w:rPr>
                <w:i/>
                <w:iCs/>
                <w:sz w:val="18"/>
                <w:szCs w:val="18"/>
              </w:rPr>
              <w:tab/>
            </w:r>
            <w:r w:rsidRPr="000614BF">
              <w:rPr>
                <w:sz w:val="18"/>
                <w:szCs w:val="18"/>
              </w:rPr>
              <w:t xml:space="preserve">Le présent Règlement contient également des dispositions applicables aux exploitations, autorisées ou reconnues par un </w:t>
            </w:r>
            <w:proofErr w:type="spellStart"/>
            <w:r w:rsidRPr="000614BF">
              <w:rPr>
                <w:sz w:val="18"/>
                <w:szCs w:val="18"/>
              </w:rPr>
              <w:t>Etat</w:t>
            </w:r>
            <w:proofErr w:type="spellEnd"/>
            <w:r w:rsidRPr="000614BF">
              <w:rPr>
                <w:sz w:val="18"/>
                <w:szCs w:val="18"/>
              </w:rPr>
              <w:t xml:space="preserve"> Membre, pour établir, exploiter et assurer des services internationaux de télécommunication destinés au public, ci-après désignées </w:t>
            </w:r>
            <w:r w:rsidR="00096E1D" w:rsidRPr="000614BF">
              <w:rPr>
                <w:sz w:val="18"/>
                <w:szCs w:val="18"/>
              </w:rPr>
              <w:t>"</w:t>
            </w:r>
            <w:r w:rsidRPr="000614BF">
              <w:rPr>
                <w:sz w:val="18"/>
                <w:szCs w:val="18"/>
              </w:rPr>
              <w:t>exploitations autorisées</w:t>
            </w:r>
            <w:r w:rsidR="00096E1D" w:rsidRPr="000614BF">
              <w:rPr>
                <w:sz w:val="18"/>
                <w:szCs w:val="18"/>
              </w:rPr>
              <w:t>"</w:t>
            </w:r>
            <w:r w:rsidRPr="000614BF">
              <w:rPr>
                <w:sz w:val="18"/>
                <w:szCs w:val="18"/>
              </w:rPr>
              <w:t>.</w:t>
            </w:r>
          </w:p>
        </w:tc>
        <w:tc>
          <w:tcPr>
            <w:tcW w:w="2638" w:type="dxa"/>
            <w:tcMar>
              <w:left w:w="85" w:type="dxa"/>
              <w:right w:w="85" w:type="dxa"/>
            </w:tcMar>
          </w:tcPr>
          <w:p w14:paraId="1AF8D21F"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13B5DBC4" w14:textId="07DE4B55" w:rsidR="00435274" w:rsidRPr="000614BF" w:rsidRDefault="00DC64CE" w:rsidP="003A1950">
            <w:pPr>
              <w:pStyle w:val="Tabletext"/>
              <w:rPr>
                <w:sz w:val="18"/>
                <w:szCs w:val="18"/>
              </w:rPr>
            </w:pPr>
            <w:r w:rsidRPr="000614BF">
              <w:rPr>
                <w:sz w:val="18"/>
                <w:szCs w:val="18"/>
              </w:rPr>
              <w:t>États</w:t>
            </w:r>
            <w:r w:rsidR="00435274" w:rsidRPr="000614BF">
              <w:rPr>
                <w:sz w:val="18"/>
                <w:szCs w:val="18"/>
              </w:rPr>
              <w:t xml:space="preserve"> Membres de l</w:t>
            </w:r>
            <w:r w:rsidR="00096E1D" w:rsidRPr="000614BF">
              <w:rPr>
                <w:sz w:val="18"/>
                <w:szCs w:val="18"/>
              </w:rPr>
              <w:t>'</w:t>
            </w:r>
            <w:r w:rsidR="00435274" w:rsidRPr="000614BF">
              <w:rPr>
                <w:sz w:val="18"/>
                <w:szCs w:val="18"/>
              </w:rPr>
              <w:t>UIT, certaines dispositions s</w:t>
            </w:r>
            <w:r w:rsidR="00096E1D" w:rsidRPr="000614BF">
              <w:rPr>
                <w:sz w:val="18"/>
                <w:szCs w:val="18"/>
              </w:rPr>
              <w:t>'</w:t>
            </w:r>
            <w:r w:rsidR="00435274" w:rsidRPr="000614BF">
              <w:rPr>
                <w:sz w:val="18"/>
                <w:szCs w:val="18"/>
              </w:rPr>
              <w:t xml:space="preserve">appliquent aux titulaires de licence (exploitations autorisées) et il incombe </w:t>
            </w:r>
            <w:r w:rsidRPr="000614BF">
              <w:rPr>
                <w:sz w:val="18"/>
                <w:szCs w:val="18"/>
              </w:rPr>
              <w:t>donc</w:t>
            </w:r>
            <w:r w:rsidR="00435274" w:rsidRPr="000614BF">
              <w:rPr>
                <w:sz w:val="18"/>
                <w:szCs w:val="18"/>
              </w:rPr>
              <w:t xml:space="preserve"> aux </w:t>
            </w:r>
            <w:r w:rsidRPr="000614BF">
              <w:rPr>
                <w:sz w:val="18"/>
                <w:szCs w:val="18"/>
              </w:rPr>
              <w:t>États</w:t>
            </w:r>
            <w:r w:rsidR="00435274" w:rsidRPr="000614BF">
              <w:rPr>
                <w:sz w:val="18"/>
                <w:szCs w:val="18"/>
              </w:rPr>
              <w:t xml:space="preserve"> Membres de veiller à ce que les titulaires de licence placés sous leur responsabilité respectent le RTI </w:t>
            </w:r>
            <w:r w:rsidRPr="000614BF">
              <w:rPr>
                <w:sz w:val="18"/>
                <w:szCs w:val="18"/>
              </w:rPr>
              <w:t>comme demandé</w:t>
            </w:r>
            <w:r w:rsidR="00435274" w:rsidRPr="000614BF">
              <w:rPr>
                <w:sz w:val="18"/>
                <w:szCs w:val="18"/>
              </w:rPr>
              <w:t>.</w:t>
            </w:r>
          </w:p>
          <w:p w14:paraId="42BCB04A" w14:textId="3652BEDD" w:rsidR="00435274" w:rsidRPr="000614BF" w:rsidRDefault="00435274" w:rsidP="003A1950">
            <w:pPr>
              <w:pStyle w:val="Tabletext"/>
              <w:rPr>
                <w:sz w:val="18"/>
                <w:szCs w:val="18"/>
              </w:rPr>
            </w:pPr>
            <w:r w:rsidRPr="000614BF">
              <w:rPr>
                <w:sz w:val="18"/>
                <w:szCs w:val="18"/>
              </w:rPr>
              <w:t xml:space="preserve">Cette disposition est suffisamment générale pour reconnaître les </w:t>
            </w:r>
            <w:r w:rsidR="00D26CD6" w:rsidRPr="000614BF">
              <w:rPr>
                <w:sz w:val="18"/>
                <w:szCs w:val="18"/>
              </w:rPr>
              <w:t>"</w:t>
            </w:r>
            <w:r w:rsidRPr="000614BF">
              <w:rPr>
                <w:sz w:val="18"/>
                <w:szCs w:val="18"/>
              </w:rPr>
              <w:t>exploitations autorisées</w:t>
            </w:r>
            <w:r w:rsidR="00D26CD6" w:rsidRPr="000614BF">
              <w:rPr>
                <w:sz w:val="18"/>
                <w:szCs w:val="18"/>
              </w:rPr>
              <w:t>"</w:t>
            </w:r>
            <w:r w:rsidRPr="000614BF">
              <w:rPr>
                <w:sz w:val="18"/>
                <w:szCs w:val="18"/>
              </w:rPr>
              <w:t xml:space="preserve">, qui comprennent </w:t>
            </w:r>
            <w:r w:rsidR="00DC64CE" w:rsidRPr="000614BF">
              <w:rPr>
                <w:sz w:val="18"/>
                <w:szCs w:val="18"/>
              </w:rPr>
              <w:t>d</w:t>
            </w:r>
            <w:r w:rsidRPr="000614BF">
              <w:rPr>
                <w:sz w:val="18"/>
                <w:szCs w:val="18"/>
              </w:rPr>
              <w:t>es fournisseurs de service privés.</w:t>
            </w:r>
          </w:p>
        </w:tc>
        <w:tc>
          <w:tcPr>
            <w:tcW w:w="2967" w:type="dxa"/>
            <w:tcMar>
              <w:left w:w="85" w:type="dxa"/>
              <w:right w:w="85" w:type="dxa"/>
            </w:tcMar>
          </w:tcPr>
          <w:p w14:paraId="05C19D2D" w14:textId="28190CA8" w:rsidR="00435274" w:rsidRPr="000614BF" w:rsidRDefault="00435274" w:rsidP="003A1950">
            <w:pPr>
              <w:pStyle w:val="Tabletext"/>
              <w:rPr>
                <w:sz w:val="18"/>
                <w:szCs w:val="18"/>
              </w:rPr>
            </w:pPr>
            <w:r w:rsidRPr="000614BF">
              <w:rPr>
                <w:sz w:val="18"/>
                <w:szCs w:val="18"/>
              </w:rPr>
              <w:t xml:space="preserve">Cette disposition faisant référence aux </w:t>
            </w:r>
            <w:r w:rsidR="00096E1D" w:rsidRPr="000614BF">
              <w:rPr>
                <w:sz w:val="18"/>
                <w:szCs w:val="18"/>
              </w:rPr>
              <w:t>"</w:t>
            </w:r>
            <w:r w:rsidRPr="000614BF">
              <w:rPr>
                <w:sz w:val="18"/>
                <w:szCs w:val="18"/>
              </w:rPr>
              <w:t>exploitations autorisée</w:t>
            </w:r>
            <w:r w:rsidR="00096E1D" w:rsidRPr="000614BF">
              <w:rPr>
                <w:sz w:val="18"/>
                <w:szCs w:val="18"/>
              </w:rPr>
              <w:t>"</w:t>
            </w:r>
            <w:r w:rsidRPr="000614BF">
              <w:rPr>
                <w:sz w:val="18"/>
                <w:szCs w:val="18"/>
              </w:rPr>
              <w:t xml:space="preserve"> offre suffisamment de souplesse pour pouvoir s</w:t>
            </w:r>
            <w:r w:rsidR="00096E1D" w:rsidRPr="000614BF">
              <w:rPr>
                <w:sz w:val="18"/>
                <w:szCs w:val="18"/>
              </w:rPr>
              <w:t>'</w:t>
            </w:r>
            <w:r w:rsidRPr="000614BF">
              <w:rPr>
                <w:sz w:val="18"/>
                <w:szCs w:val="18"/>
              </w:rPr>
              <w:t xml:space="preserve">appliquer à toute entité pouvant être autorisée par un </w:t>
            </w:r>
            <w:r w:rsidR="00DC64CE" w:rsidRPr="000614BF">
              <w:rPr>
                <w:sz w:val="18"/>
                <w:szCs w:val="18"/>
              </w:rPr>
              <w:t>État</w:t>
            </w:r>
            <w:r w:rsidRPr="000614BF">
              <w:rPr>
                <w:sz w:val="18"/>
                <w:szCs w:val="18"/>
              </w:rPr>
              <w:t xml:space="preserve"> Membre ( par exemple des fournisseurs de service </w:t>
            </w:r>
            <w:r w:rsidR="00DC64CE" w:rsidRPr="000614BF">
              <w:rPr>
                <w:sz w:val="18"/>
                <w:szCs w:val="18"/>
              </w:rPr>
              <w:t>privés</w:t>
            </w:r>
            <w:r w:rsidRPr="000614BF">
              <w:rPr>
                <w:sz w:val="18"/>
                <w:szCs w:val="18"/>
              </w:rPr>
              <w:t xml:space="preserve">, ou si un </w:t>
            </w:r>
            <w:r w:rsidR="00DC64CE" w:rsidRPr="000614BF">
              <w:rPr>
                <w:sz w:val="18"/>
                <w:szCs w:val="18"/>
              </w:rPr>
              <w:t>État</w:t>
            </w:r>
            <w:r w:rsidRPr="000614BF">
              <w:rPr>
                <w:sz w:val="18"/>
                <w:szCs w:val="18"/>
              </w:rPr>
              <w:t xml:space="preserve"> Membre autorise l</w:t>
            </w:r>
            <w:r w:rsidR="00096E1D" w:rsidRPr="000614BF">
              <w:rPr>
                <w:sz w:val="18"/>
                <w:szCs w:val="18"/>
              </w:rPr>
              <w:t>'</w:t>
            </w:r>
            <w:r w:rsidRPr="000614BF">
              <w:rPr>
                <w:sz w:val="18"/>
                <w:szCs w:val="18"/>
              </w:rPr>
              <w:t>exploitation sans licence/permis</w:t>
            </w:r>
            <w:r w:rsidR="00DC64CE" w:rsidRPr="000614BF">
              <w:rPr>
                <w:sz w:val="18"/>
                <w:szCs w:val="18"/>
              </w:rPr>
              <w:t>, etc.</w:t>
            </w:r>
            <w:r w:rsidRPr="000614BF">
              <w:rPr>
                <w:sz w:val="18"/>
                <w:szCs w:val="18"/>
              </w:rPr>
              <w:t xml:space="preserve">), ce qui permet aussi la prise en compte des nouvelles tendances et des nouveaux problèmes qui se font jour. </w:t>
            </w:r>
          </w:p>
        </w:tc>
        <w:tc>
          <w:tcPr>
            <w:tcW w:w="2211" w:type="dxa"/>
            <w:tcMar>
              <w:left w:w="85" w:type="dxa"/>
              <w:right w:w="85" w:type="dxa"/>
            </w:tcMar>
          </w:tcPr>
          <w:p w14:paraId="6AA55CB4"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2F65E8BD" w14:textId="77777777" w:rsidTr="00594462">
        <w:trPr>
          <w:trHeight w:val="1701"/>
          <w:jc w:val="center"/>
        </w:trPr>
        <w:tc>
          <w:tcPr>
            <w:tcW w:w="1479" w:type="dxa"/>
            <w:tcMar>
              <w:left w:w="85" w:type="dxa"/>
              <w:right w:w="85" w:type="dxa"/>
            </w:tcMar>
          </w:tcPr>
          <w:p w14:paraId="5BD65019" w14:textId="77777777" w:rsidR="00435274" w:rsidRPr="000614BF" w:rsidRDefault="00435274" w:rsidP="000614BF">
            <w:pPr>
              <w:pStyle w:val="Tabletext"/>
              <w:rPr>
                <w:rFonts w:cs="Calibri"/>
                <w:b/>
                <w:bCs/>
                <w:sz w:val="18"/>
                <w:szCs w:val="18"/>
              </w:rPr>
            </w:pPr>
            <w:r w:rsidRPr="000614BF">
              <w:rPr>
                <w:b/>
                <w:bCs/>
                <w:sz w:val="18"/>
                <w:szCs w:val="18"/>
              </w:rPr>
              <w:t>Article 1</w:t>
            </w:r>
          </w:p>
        </w:tc>
        <w:tc>
          <w:tcPr>
            <w:tcW w:w="2804" w:type="dxa"/>
            <w:tcMar>
              <w:left w:w="85" w:type="dxa"/>
              <w:right w:w="85" w:type="dxa"/>
            </w:tcMar>
          </w:tcPr>
          <w:p w14:paraId="6BF0EDD5" w14:textId="41CE9FD5" w:rsidR="00435274" w:rsidRPr="000614BF" w:rsidRDefault="00435274" w:rsidP="003A1950">
            <w:pPr>
              <w:pStyle w:val="Tabletext"/>
              <w:rPr>
                <w:sz w:val="18"/>
                <w:szCs w:val="18"/>
              </w:rPr>
            </w:pPr>
            <w:r w:rsidRPr="000614BF">
              <w:rPr>
                <w:sz w:val="18"/>
                <w:szCs w:val="18"/>
              </w:rPr>
              <w:t xml:space="preserve">1.1 </w:t>
            </w:r>
            <w:r w:rsidRPr="000614BF">
              <w:rPr>
                <w:i/>
                <w:iCs/>
                <w:sz w:val="18"/>
                <w:szCs w:val="18"/>
              </w:rPr>
              <w:t>c)</w:t>
            </w:r>
            <w:r w:rsidRPr="000614BF">
              <w:rPr>
                <w:sz w:val="18"/>
                <w:szCs w:val="18"/>
              </w:rPr>
              <w:tab/>
              <w:t xml:space="preserve">Le présent Règlement reconnaît aux </w:t>
            </w:r>
            <w:proofErr w:type="spellStart"/>
            <w:r w:rsidRPr="000614BF">
              <w:rPr>
                <w:sz w:val="18"/>
                <w:szCs w:val="18"/>
              </w:rPr>
              <w:t>Etats</w:t>
            </w:r>
            <w:proofErr w:type="spellEnd"/>
            <w:r w:rsidRPr="000614BF">
              <w:rPr>
                <w:sz w:val="18"/>
                <w:szCs w:val="18"/>
              </w:rPr>
              <w:t xml:space="preserve"> Membres, dans l</w:t>
            </w:r>
            <w:r w:rsidR="00096E1D" w:rsidRPr="000614BF">
              <w:rPr>
                <w:sz w:val="18"/>
                <w:szCs w:val="18"/>
              </w:rPr>
              <w:t>'</w:t>
            </w:r>
            <w:r w:rsidRPr="000614BF">
              <w:rPr>
                <w:sz w:val="18"/>
                <w:szCs w:val="18"/>
              </w:rPr>
              <w:t>Article 13, le droit de permettre la conclusion d</w:t>
            </w:r>
            <w:r w:rsidR="00096E1D" w:rsidRPr="000614BF">
              <w:rPr>
                <w:sz w:val="18"/>
                <w:szCs w:val="18"/>
              </w:rPr>
              <w:t>'</w:t>
            </w:r>
            <w:r w:rsidRPr="000614BF">
              <w:rPr>
                <w:sz w:val="18"/>
                <w:szCs w:val="18"/>
              </w:rPr>
              <w:t>arrangements particuliers.</w:t>
            </w:r>
          </w:p>
        </w:tc>
        <w:tc>
          <w:tcPr>
            <w:tcW w:w="2638" w:type="dxa"/>
            <w:tcMar>
              <w:left w:w="85" w:type="dxa"/>
              <w:right w:w="85" w:type="dxa"/>
            </w:tcMar>
          </w:tcPr>
          <w:p w14:paraId="17B3174B" w14:textId="3943CD36" w:rsidR="00435274" w:rsidRPr="000614BF" w:rsidRDefault="00435274" w:rsidP="003A1950">
            <w:pPr>
              <w:pStyle w:val="Tabletext"/>
              <w:rPr>
                <w:sz w:val="18"/>
                <w:szCs w:val="18"/>
              </w:rPr>
            </w:pPr>
            <w:r w:rsidRPr="000614BF">
              <w:rPr>
                <w:sz w:val="18"/>
                <w:szCs w:val="18"/>
              </w:rPr>
              <w:t>1.1</w:t>
            </w:r>
            <w:r w:rsidRPr="000614BF">
              <w:rPr>
                <w:rFonts w:asciiTheme="minorHAnsi" w:eastAsia="Times New Roman" w:hAnsiTheme="minorHAnsi"/>
                <w:b/>
                <w:bCs/>
                <w:i/>
                <w:iCs/>
                <w:sz w:val="18"/>
                <w:szCs w:val="18"/>
              </w:rPr>
              <w:t xml:space="preserve"> </w:t>
            </w:r>
            <w:r w:rsidRPr="000614BF">
              <w:rPr>
                <w:i/>
                <w:iCs/>
                <w:sz w:val="18"/>
                <w:szCs w:val="18"/>
              </w:rPr>
              <w:t>b)</w:t>
            </w:r>
            <w:r w:rsidRPr="000614BF">
              <w:rPr>
                <w:sz w:val="18"/>
                <w:szCs w:val="18"/>
              </w:rPr>
              <w:tab/>
              <w:t>Le Membre en question encourage, lorsqu</w:t>
            </w:r>
            <w:r w:rsidR="00096E1D" w:rsidRPr="000614BF">
              <w:rPr>
                <w:sz w:val="18"/>
                <w:szCs w:val="18"/>
              </w:rPr>
              <w:t>'</w:t>
            </w:r>
            <w:r w:rsidRPr="000614BF">
              <w:rPr>
                <w:sz w:val="18"/>
                <w:szCs w:val="18"/>
              </w:rPr>
              <w:t>il y a lieu, l</w:t>
            </w:r>
            <w:r w:rsidR="00096E1D" w:rsidRPr="000614BF">
              <w:rPr>
                <w:sz w:val="18"/>
                <w:szCs w:val="18"/>
              </w:rPr>
              <w:t>'</w:t>
            </w:r>
            <w:r w:rsidRPr="000614BF">
              <w:rPr>
                <w:sz w:val="18"/>
                <w:szCs w:val="18"/>
              </w:rPr>
              <w:t>application des Recommandations pertinentes du CCITT par ces fournisseurs de services.</w:t>
            </w:r>
          </w:p>
        </w:tc>
        <w:tc>
          <w:tcPr>
            <w:tcW w:w="2638" w:type="dxa"/>
            <w:tcMar>
              <w:left w:w="85" w:type="dxa"/>
              <w:right w:w="85" w:type="dxa"/>
            </w:tcMar>
          </w:tcPr>
          <w:p w14:paraId="7D326874" w14:textId="04E3FE61" w:rsidR="00435274" w:rsidRPr="000614BF" w:rsidRDefault="00435274" w:rsidP="003A1950">
            <w:pPr>
              <w:pStyle w:val="Tabletext"/>
              <w:rPr>
                <w:sz w:val="18"/>
                <w:szCs w:val="18"/>
              </w:rPr>
            </w:pPr>
            <w:r w:rsidRPr="000614BF">
              <w:rPr>
                <w:sz w:val="18"/>
                <w:szCs w:val="18"/>
              </w:rPr>
              <w:t>L</w:t>
            </w:r>
            <w:r w:rsidR="00096E1D" w:rsidRPr="000614BF">
              <w:rPr>
                <w:sz w:val="18"/>
                <w:szCs w:val="18"/>
              </w:rPr>
              <w:t>'</w:t>
            </w:r>
            <w:r w:rsidRPr="000614BF">
              <w:rPr>
                <w:sz w:val="18"/>
                <w:szCs w:val="18"/>
              </w:rPr>
              <w:t>étendue de ces arrangements particuliers est positive pour encourager le développement des réseaux et des services.</w:t>
            </w:r>
          </w:p>
        </w:tc>
        <w:tc>
          <w:tcPr>
            <w:tcW w:w="2967" w:type="dxa"/>
            <w:tcMar>
              <w:left w:w="85" w:type="dxa"/>
              <w:right w:w="85" w:type="dxa"/>
            </w:tcMar>
          </w:tcPr>
          <w:p w14:paraId="11EEB072" w14:textId="5559E0A5" w:rsidR="00435274" w:rsidRPr="000614BF" w:rsidRDefault="00DC64CE" w:rsidP="003A1950">
            <w:pPr>
              <w:pStyle w:val="Tabletext"/>
              <w:rPr>
                <w:sz w:val="18"/>
                <w:szCs w:val="18"/>
              </w:rPr>
            </w:pPr>
            <w:r w:rsidRPr="000614BF">
              <w:rPr>
                <w:sz w:val="18"/>
                <w:szCs w:val="18"/>
              </w:rPr>
              <w:t>Appuie la conclusion d</w:t>
            </w:r>
            <w:r w:rsidR="00096E1D" w:rsidRPr="000614BF">
              <w:rPr>
                <w:sz w:val="18"/>
                <w:szCs w:val="18"/>
              </w:rPr>
              <w:t>'</w:t>
            </w:r>
            <w:r w:rsidR="00435274" w:rsidRPr="000614BF">
              <w:rPr>
                <w:sz w:val="18"/>
                <w:szCs w:val="18"/>
              </w:rPr>
              <w:t>arrangements particuliers, comme c</w:t>
            </w:r>
            <w:r w:rsidR="00096E1D" w:rsidRPr="000614BF">
              <w:rPr>
                <w:sz w:val="18"/>
                <w:szCs w:val="18"/>
              </w:rPr>
              <w:t>'</w:t>
            </w:r>
            <w:r w:rsidR="00435274" w:rsidRPr="000614BF">
              <w:rPr>
                <w:sz w:val="18"/>
                <w:szCs w:val="18"/>
              </w:rPr>
              <w:t>est également le cas dans l</w:t>
            </w:r>
            <w:r w:rsidR="00096E1D" w:rsidRPr="000614BF">
              <w:rPr>
                <w:sz w:val="18"/>
                <w:szCs w:val="18"/>
              </w:rPr>
              <w:t>'</w:t>
            </w:r>
            <w:r w:rsidRPr="000614BF">
              <w:rPr>
                <w:sz w:val="18"/>
                <w:szCs w:val="18"/>
              </w:rPr>
              <w:t>a</w:t>
            </w:r>
            <w:r w:rsidR="00435274" w:rsidRPr="000614BF">
              <w:rPr>
                <w:sz w:val="18"/>
                <w:szCs w:val="18"/>
              </w:rPr>
              <w:t>rticle 42 de la Constitution. La liberté de conclure des arrangements particuliers</w:t>
            </w:r>
            <w:r w:rsidRPr="000614BF">
              <w:rPr>
                <w:sz w:val="18"/>
                <w:szCs w:val="18"/>
              </w:rPr>
              <w:t xml:space="preserve"> entre pays</w:t>
            </w:r>
            <w:r w:rsidR="00435274" w:rsidRPr="000614BF">
              <w:rPr>
                <w:sz w:val="18"/>
                <w:szCs w:val="18"/>
              </w:rPr>
              <w:t xml:space="preserve"> est souhaitable pour répondre aux besoins d</w:t>
            </w:r>
            <w:r w:rsidR="00096E1D" w:rsidRPr="000614BF">
              <w:rPr>
                <w:sz w:val="18"/>
                <w:szCs w:val="18"/>
              </w:rPr>
              <w:t>'</w:t>
            </w:r>
            <w:r w:rsidR="00435274" w:rsidRPr="000614BF">
              <w:rPr>
                <w:sz w:val="18"/>
                <w:szCs w:val="18"/>
              </w:rPr>
              <w:t>un pays.</w:t>
            </w:r>
          </w:p>
        </w:tc>
        <w:tc>
          <w:tcPr>
            <w:tcW w:w="2211" w:type="dxa"/>
            <w:tcMar>
              <w:left w:w="85" w:type="dxa"/>
              <w:right w:w="85" w:type="dxa"/>
            </w:tcMar>
          </w:tcPr>
          <w:p w14:paraId="009DCB40" w14:textId="77777777" w:rsidR="00435274" w:rsidRPr="000614BF" w:rsidRDefault="00435274" w:rsidP="003A1950">
            <w:pPr>
              <w:pStyle w:val="Tabletext"/>
              <w:rPr>
                <w:b/>
                <w:sz w:val="18"/>
                <w:szCs w:val="18"/>
              </w:rPr>
            </w:pPr>
            <w:r w:rsidRPr="000614BF">
              <w:rPr>
                <w:b/>
                <w:sz w:val="18"/>
                <w:szCs w:val="18"/>
              </w:rPr>
              <w:t xml:space="preserve">Pas de modification requise. </w:t>
            </w:r>
          </w:p>
          <w:p w14:paraId="408AFF03" w14:textId="0B7CBB59" w:rsidR="00435274" w:rsidRPr="000614BF" w:rsidRDefault="00435274" w:rsidP="003A1950">
            <w:pPr>
              <w:pStyle w:val="Tabletext"/>
              <w:rPr>
                <w:sz w:val="18"/>
                <w:szCs w:val="18"/>
              </w:rPr>
            </w:pPr>
            <w:r w:rsidRPr="000614BF">
              <w:rPr>
                <w:sz w:val="18"/>
                <w:szCs w:val="18"/>
              </w:rPr>
              <w:t xml:space="preserve">(Note: </w:t>
            </w:r>
            <w:r w:rsidR="00DC64CE" w:rsidRPr="000614BF">
              <w:rPr>
                <w:sz w:val="18"/>
                <w:szCs w:val="18"/>
              </w:rPr>
              <w:t>L</w:t>
            </w:r>
            <w:r w:rsidR="00096E1D" w:rsidRPr="000614BF">
              <w:rPr>
                <w:sz w:val="18"/>
                <w:szCs w:val="18"/>
              </w:rPr>
              <w:t>'</w:t>
            </w:r>
            <w:r w:rsidRPr="000614BF">
              <w:rPr>
                <w:sz w:val="18"/>
                <w:szCs w:val="18"/>
              </w:rPr>
              <w:t>Article 13 sera examiné en détail à la quatrième réunion prévue en février 2021).</w:t>
            </w:r>
          </w:p>
        </w:tc>
      </w:tr>
      <w:tr w:rsidR="00435274" w:rsidRPr="000614BF" w14:paraId="61B15E44" w14:textId="77777777" w:rsidTr="00594462">
        <w:trPr>
          <w:trHeight w:val="1701"/>
          <w:jc w:val="center"/>
        </w:trPr>
        <w:tc>
          <w:tcPr>
            <w:tcW w:w="1479" w:type="dxa"/>
            <w:tcMar>
              <w:left w:w="85" w:type="dxa"/>
              <w:right w:w="85" w:type="dxa"/>
            </w:tcMar>
          </w:tcPr>
          <w:p w14:paraId="1EE2BB74" w14:textId="77777777" w:rsidR="00435274" w:rsidRPr="000614BF" w:rsidRDefault="00435274" w:rsidP="000614BF">
            <w:pPr>
              <w:pStyle w:val="Tabletext"/>
              <w:rPr>
                <w:rFonts w:cs="Calibri"/>
                <w:b/>
                <w:bCs/>
                <w:sz w:val="18"/>
                <w:szCs w:val="18"/>
              </w:rPr>
            </w:pPr>
            <w:r w:rsidRPr="000614BF">
              <w:rPr>
                <w:b/>
                <w:bCs/>
                <w:sz w:val="18"/>
                <w:szCs w:val="18"/>
              </w:rPr>
              <w:t>Article 1</w:t>
            </w:r>
          </w:p>
        </w:tc>
        <w:tc>
          <w:tcPr>
            <w:tcW w:w="2804" w:type="dxa"/>
            <w:tcMar>
              <w:left w:w="85" w:type="dxa"/>
              <w:right w:w="85" w:type="dxa"/>
            </w:tcMar>
          </w:tcPr>
          <w:p w14:paraId="1726DD59" w14:textId="1F4591E0" w:rsidR="00435274" w:rsidRPr="000614BF" w:rsidRDefault="00435274" w:rsidP="003A1950">
            <w:pPr>
              <w:pStyle w:val="Tabletext"/>
              <w:rPr>
                <w:sz w:val="18"/>
                <w:szCs w:val="18"/>
              </w:rPr>
            </w:pPr>
            <w:r w:rsidRPr="000614BF">
              <w:rPr>
                <w:sz w:val="18"/>
                <w:szCs w:val="18"/>
              </w:rPr>
              <w:t>1.2</w:t>
            </w:r>
            <w:r w:rsidRPr="000614BF">
              <w:rPr>
                <w:sz w:val="18"/>
                <w:szCs w:val="18"/>
              </w:rPr>
              <w:tab/>
              <w:t xml:space="preserve">Dans le présent Règlement, le terme </w:t>
            </w:r>
            <w:r w:rsidR="00096E1D" w:rsidRPr="000614BF">
              <w:rPr>
                <w:sz w:val="18"/>
                <w:szCs w:val="18"/>
              </w:rPr>
              <w:t>"</w:t>
            </w:r>
            <w:r w:rsidRPr="000614BF">
              <w:rPr>
                <w:sz w:val="18"/>
                <w:szCs w:val="18"/>
              </w:rPr>
              <w:t>public</w:t>
            </w:r>
            <w:r w:rsidR="00096E1D" w:rsidRPr="000614BF">
              <w:rPr>
                <w:sz w:val="18"/>
                <w:szCs w:val="18"/>
              </w:rPr>
              <w:t>"</w:t>
            </w:r>
            <w:r w:rsidRPr="000614BF">
              <w:rPr>
                <w:sz w:val="18"/>
                <w:szCs w:val="18"/>
              </w:rPr>
              <w:t xml:space="preserve"> désigne la population, y compris les organes gouvernementaux et les personnes morales.</w:t>
            </w:r>
          </w:p>
        </w:tc>
        <w:tc>
          <w:tcPr>
            <w:tcW w:w="2638" w:type="dxa"/>
            <w:tcMar>
              <w:left w:w="85" w:type="dxa"/>
              <w:right w:w="85" w:type="dxa"/>
            </w:tcMar>
          </w:tcPr>
          <w:p w14:paraId="1253247F" w14:textId="64FB2FF4" w:rsidR="00435274" w:rsidRPr="000614BF" w:rsidRDefault="00435274" w:rsidP="003A1950">
            <w:pPr>
              <w:pStyle w:val="Tabletext"/>
              <w:rPr>
                <w:sz w:val="18"/>
                <w:szCs w:val="18"/>
              </w:rPr>
            </w:pPr>
            <w:r w:rsidRPr="000614BF">
              <w:rPr>
                <w:sz w:val="18"/>
                <w:szCs w:val="18"/>
              </w:rPr>
              <w:t>1.2</w:t>
            </w:r>
            <w:r w:rsidRPr="000614BF">
              <w:rPr>
                <w:sz w:val="18"/>
                <w:szCs w:val="18"/>
              </w:rPr>
              <w:tab/>
              <w:t xml:space="preserve">Dans le présent Règlement, le terme </w:t>
            </w:r>
            <w:r w:rsidR="00096E1D" w:rsidRPr="000614BF">
              <w:rPr>
                <w:sz w:val="18"/>
                <w:szCs w:val="18"/>
              </w:rPr>
              <w:t>"</w:t>
            </w:r>
            <w:r w:rsidRPr="000614BF">
              <w:rPr>
                <w:sz w:val="18"/>
                <w:szCs w:val="18"/>
              </w:rPr>
              <w:t>public</w:t>
            </w:r>
            <w:r w:rsidR="00096E1D" w:rsidRPr="000614BF">
              <w:rPr>
                <w:sz w:val="18"/>
                <w:szCs w:val="18"/>
              </w:rPr>
              <w:t>"</w:t>
            </w:r>
            <w:r w:rsidRPr="000614BF">
              <w:rPr>
                <w:sz w:val="18"/>
                <w:szCs w:val="18"/>
              </w:rPr>
              <w:t xml:space="preserve"> désigne la population, y compris les organes gouvernementaux et les personnes morales.</w:t>
            </w:r>
          </w:p>
        </w:tc>
        <w:tc>
          <w:tcPr>
            <w:tcW w:w="2638" w:type="dxa"/>
            <w:tcMar>
              <w:left w:w="85" w:type="dxa"/>
              <w:right w:w="85" w:type="dxa"/>
            </w:tcMar>
          </w:tcPr>
          <w:p w14:paraId="4C42CBF7" w14:textId="7438ABB6" w:rsidR="00435274" w:rsidRPr="000614BF" w:rsidRDefault="00DC64CE" w:rsidP="003A1950">
            <w:pPr>
              <w:pStyle w:val="Tabletext"/>
              <w:rPr>
                <w:sz w:val="18"/>
                <w:szCs w:val="18"/>
              </w:rPr>
            </w:pPr>
            <w:r w:rsidRPr="000614BF">
              <w:rPr>
                <w:sz w:val="18"/>
                <w:szCs w:val="18"/>
              </w:rPr>
              <w:t>Principale cible</w:t>
            </w:r>
            <w:r w:rsidR="00435274" w:rsidRPr="000614BF">
              <w:rPr>
                <w:sz w:val="18"/>
                <w:szCs w:val="18"/>
              </w:rPr>
              <w:t xml:space="preserve"> de la fourniture de services internationaux de télécommunication.</w:t>
            </w:r>
          </w:p>
        </w:tc>
        <w:tc>
          <w:tcPr>
            <w:tcW w:w="2967" w:type="dxa"/>
            <w:tcMar>
              <w:left w:w="85" w:type="dxa"/>
              <w:right w:w="85" w:type="dxa"/>
            </w:tcMar>
          </w:tcPr>
          <w:p w14:paraId="09895144"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23CBEF8B"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6C383DB0" w14:textId="77777777" w:rsidTr="00594462">
        <w:trPr>
          <w:trHeight w:val="1701"/>
          <w:jc w:val="center"/>
        </w:trPr>
        <w:tc>
          <w:tcPr>
            <w:tcW w:w="1479" w:type="dxa"/>
            <w:tcMar>
              <w:left w:w="85" w:type="dxa"/>
              <w:right w:w="85" w:type="dxa"/>
            </w:tcMar>
          </w:tcPr>
          <w:p w14:paraId="2B200292" w14:textId="77777777" w:rsidR="00435274" w:rsidRPr="000614BF" w:rsidRDefault="00435274" w:rsidP="000614BF">
            <w:pPr>
              <w:pStyle w:val="Tabletext"/>
              <w:rPr>
                <w:rFonts w:cs="Calibri"/>
                <w:b/>
                <w:bCs/>
                <w:sz w:val="18"/>
                <w:szCs w:val="18"/>
              </w:rPr>
            </w:pPr>
            <w:r w:rsidRPr="000614BF">
              <w:rPr>
                <w:b/>
                <w:bCs/>
                <w:sz w:val="18"/>
                <w:szCs w:val="18"/>
              </w:rPr>
              <w:lastRenderedPageBreak/>
              <w:t>Article 1</w:t>
            </w:r>
          </w:p>
        </w:tc>
        <w:tc>
          <w:tcPr>
            <w:tcW w:w="2804" w:type="dxa"/>
            <w:tcMar>
              <w:left w:w="85" w:type="dxa"/>
              <w:right w:w="85" w:type="dxa"/>
            </w:tcMar>
          </w:tcPr>
          <w:p w14:paraId="1501A718" w14:textId="43A3F78D" w:rsidR="00435274" w:rsidRPr="000614BF" w:rsidRDefault="00435274" w:rsidP="003A1950">
            <w:pPr>
              <w:pStyle w:val="Tabletext"/>
              <w:rPr>
                <w:sz w:val="18"/>
                <w:szCs w:val="18"/>
              </w:rPr>
            </w:pPr>
            <w:r w:rsidRPr="000614BF">
              <w:rPr>
                <w:sz w:val="18"/>
                <w:szCs w:val="18"/>
              </w:rPr>
              <w:t>1.3</w:t>
            </w:r>
            <w:r w:rsidRPr="000614BF">
              <w:rPr>
                <w:sz w:val="18"/>
                <w:szCs w:val="18"/>
              </w:rPr>
              <w:tab/>
              <w:t>Le présent Règlement est établi dans le but de faciliter l</w:t>
            </w:r>
            <w:r w:rsidR="00096E1D" w:rsidRPr="000614BF">
              <w:rPr>
                <w:sz w:val="18"/>
                <w:szCs w:val="18"/>
              </w:rPr>
              <w:t>'</w:t>
            </w:r>
            <w:r w:rsidRPr="000614BF">
              <w:rPr>
                <w:sz w:val="18"/>
                <w:szCs w:val="18"/>
              </w:rPr>
              <w:t>interconnexion et les possibilités d</w:t>
            </w:r>
            <w:r w:rsidR="00096E1D" w:rsidRPr="000614BF">
              <w:rPr>
                <w:sz w:val="18"/>
                <w:szCs w:val="18"/>
              </w:rPr>
              <w:t>'</w:t>
            </w:r>
            <w:r w:rsidRPr="000614BF">
              <w:rPr>
                <w:sz w:val="18"/>
                <w:szCs w:val="18"/>
              </w:rPr>
              <w:t>interfonctionnement à l</w:t>
            </w:r>
            <w:r w:rsidR="00096E1D" w:rsidRPr="000614BF">
              <w:rPr>
                <w:sz w:val="18"/>
                <w:szCs w:val="18"/>
              </w:rPr>
              <w:t>'</w:t>
            </w:r>
            <w:r w:rsidRPr="000614BF">
              <w:rPr>
                <w:sz w:val="18"/>
                <w:szCs w:val="18"/>
              </w:rPr>
              <w:t>échelle mondiale des moyens de télécommunication et de favoriser le développement harmonieux des moyens techniques et leur exploitation efficace ainsi que l</w:t>
            </w:r>
            <w:r w:rsidR="00096E1D" w:rsidRPr="000614BF">
              <w:rPr>
                <w:sz w:val="18"/>
                <w:szCs w:val="18"/>
              </w:rPr>
              <w:t>'</w:t>
            </w:r>
            <w:r w:rsidRPr="000614BF">
              <w:rPr>
                <w:sz w:val="18"/>
                <w:szCs w:val="18"/>
              </w:rPr>
              <w:t>efficacité, l</w:t>
            </w:r>
            <w:r w:rsidR="00096E1D" w:rsidRPr="000614BF">
              <w:rPr>
                <w:sz w:val="18"/>
                <w:szCs w:val="18"/>
              </w:rPr>
              <w:t>'</w:t>
            </w:r>
            <w:r w:rsidRPr="000614BF">
              <w:rPr>
                <w:sz w:val="18"/>
                <w:szCs w:val="18"/>
              </w:rPr>
              <w:t>utilité et la disponibilité pour le public de services internationaux de télécommunication.</w:t>
            </w:r>
          </w:p>
        </w:tc>
        <w:tc>
          <w:tcPr>
            <w:tcW w:w="2638" w:type="dxa"/>
            <w:tcMar>
              <w:left w:w="85" w:type="dxa"/>
              <w:right w:w="85" w:type="dxa"/>
            </w:tcMar>
          </w:tcPr>
          <w:p w14:paraId="2A499190" w14:textId="16F3262B" w:rsidR="00435274" w:rsidRPr="000614BF" w:rsidRDefault="00435274" w:rsidP="003A1950">
            <w:pPr>
              <w:pStyle w:val="Tabletext"/>
              <w:rPr>
                <w:sz w:val="18"/>
                <w:szCs w:val="18"/>
              </w:rPr>
            </w:pPr>
            <w:r w:rsidRPr="000614BF">
              <w:rPr>
                <w:sz w:val="18"/>
                <w:szCs w:val="18"/>
              </w:rPr>
              <w:t>1.3</w:t>
            </w:r>
            <w:r w:rsidRPr="000614BF">
              <w:rPr>
                <w:sz w:val="18"/>
                <w:szCs w:val="18"/>
              </w:rPr>
              <w:tab/>
              <w:t>Le présent Règlement est établi dans le but de faciliter l</w:t>
            </w:r>
            <w:r w:rsidR="00096E1D" w:rsidRPr="000614BF">
              <w:rPr>
                <w:sz w:val="18"/>
                <w:szCs w:val="18"/>
              </w:rPr>
              <w:t>'</w:t>
            </w:r>
            <w:r w:rsidRPr="000614BF">
              <w:rPr>
                <w:sz w:val="18"/>
                <w:szCs w:val="18"/>
              </w:rPr>
              <w:t>interconnexion et les possibilités d</w:t>
            </w:r>
            <w:r w:rsidR="00096E1D" w:rsidRPr="000614BF">
              <w:rPr>
                <w:sz w:val="18"/>
                <w:szCs w:val="18"/>
              </w:rPr>
              <w:t>'</w:t>
            </w:r>
            <w:r w:rsidRPr="000614BF">
              <w:rPr>
                <w:sz w:val="18"/>
                <w:szCs w:val="18"/>
              </w:rPr>
              <w:t>interfonctionnement à l</w:t>
            </w:r>
            <w:r w:rsidR="00096E1D" w:rsidRPr="000614BF">
              <w:rPr>
                <w:sz w:val="18"/>
                <w:szCs w:val="18"/>
              </w:rPr>
              <w:t>'</w:t>
            </w:r>
            <w:r w:rsidRPr="000614BF">
              <w:rPr>
                <w:sz w:val="18"/>
                <w:szCs w:val="18"/>
              </w:rPr>
              <w:t>échelle mondiale des moyens de télécommunication et de favoriser le développement harmonieux des moyens techniques et leur exploitation efficace ainsi que l</w:t>
            </w:r>
            <w:r w:rsidR="00096E1D" w:rsidRPr="000614BF">
              <w:rPr>
                <w:sz w:val="18"/>
                <w:szCs w:val="18"/>
              </w:rPr>
              <w:t>'</w:t>
            </w:r>
            <w:r w:rsidRPr="000614BF">
              <w:rPr>
                <w:sz w:val="18"/>
                <w:szCs w:val="18"/>
              </w:rPr>
              <w:t>efficacité, l</w:t>
            </w:r>
            <w:r w:rsidR="00096E1D" w:rsidRPr="000614BF">
              <w:rPr>
                <w:sz w:val="18"/>
                <w:szCs w:val="18"/>
              </w:rPr>
              <w:t>'</w:t>
            </w:r>
            <w:r w:rsidRPr="000614BF">
              <w:rPr>
                <w:sz w:val="18"/>
                <w:szCs w:val="18"/>
              </w:rPr>
              <w:t>utilité et la disponibilité pour le public de services internationaux de télécommunication.</w:t>
            </w:r>
          </w:p>
        </w:tc>
        <w:tc>
          <w:tcPr>
            <w:tcW w:w="2638" w:type="dxa"/>
            <w:tcMar>
              <w:left w:w="85" w:type="dxa"/>
              <w:right w:w="85" w:type="dxa"/>
            </w:tcMar>
          </w:tcPr>
          <w:p w14:paraId="434B94C6" w14:textId="51C62B65" w:rsidR="00435274" w:rsidRPr="000614BF" w:rsidRDefault="00DC64CE" w:rsidP="003A1950">
            <w:pPr>
              <w:pStyle w:val="Tabletext"/>
              <w:rPr>
                <w:sz w:val="18"/>
                <w:szCs w:val="18"/>
              </w:rPr>
            </w:pPr>
            <w:r w:rsidRPr="000614BF">
              <w:rPr>
                <w:sz w:val="18"/>
                <w:szCs w:val="18"/>
              </w:rPr>
              <w:t>Nous appuyons cet objectif</w:t>
            </w:r>
            <w:r w:rsidR="00435274" w:rsidRPr="000614BF">
              <w:rPr>
                <w:sz w:val="18"/>
                <w:szCs w:val="18"/>
              </w:rPr>
              <w:t>.</w:t>
            </w:r>
          </w:p>
        </w:tc>
        <w:tc>
          <w:tcPr>
            <w:tcW w:w="2967" w:type="dxa"/>
            <w:tcMar>
              <w:left w:w="85" w:type="dxa"/>
              <w:right w:w="85" w:type="dxa"/>
            </w:tcMar>
          </w:tcPr>
          <w:p w14:paraId="590F8F90" w14:textId="77777777" w:rsidR="00435274" w:rsidRPr="000614BF" w:rsidRDefault="00435274" w:rsidP="003A1950">
            <w:pPr>
              <w:pStyle w:val="Tabletext"/>
              <w:rPr>
                <w:sz w:val="18"/>
                <w:szCs w:val="18"/>
              </w:rPr>
            </w:pPr>
            <w:r w:rsidRPr="000614BF">
              <w:rPr>
                <w:sz w:val="18"/>
                <w:szCs w:val="18"/>
              </w:rPr>
              <w:t>La portée générale de cette disposition offre la souplesse nécessaire pour prendre en compte les nouvelles tendances et les nouveaux problèmes qui se font jour.</w:t>
            </w:r>
          </w:p>
        </w:tc>
        <w:tc>
          <w:tcPr>
            <w:tcW w:w="2211" w:type="dxa"/>
            <w:tcMar>
              <w:left w:w="85" w:type="dxa"/>
              <w:right w:w="85" w:type="dxa"/>
            </w:tcMar>
          </w:tcPr>
          <w:p w14:paraId="30594852" w14:textId="77777777" w:rsidR="00435274" w:rsidRPr="000614BF" w:rsidRDefault="00435274" w:rsidP="003A1950">
            <w:pPr>
              <w:pStyle w:val="Tabletext"/>
              <w:rPr>
                <w:b/>
                <w:sz w:val="18"/>
                <w:szCs w:val="18"/>
              </w:rPr>
            </w:pPr>
            <w:r w:rsidRPr="000614BF">
              <w:rPr>
                <w:b/>
                <w:sz w:val="18"/>
                <w:szCs w:val="18"/>
              </w:rPr>
              <w:t xml:space="preserve">Pas de modification requise. </w:t>
            </w:r>
          </w:p>
        </w:tc>
      </w:tr>
      <w:tr w:rsidR="00435274" w:rsidRPr="000614BF" w14:paraId="11DB1EA1" w14:textId="77777777" w:rsidTr="00594462">
        <w:trPr>
          <w:trHeight w:val="1701"/>
          <w:jc w:val="center"/>
        </w:trPr>
        <w:tc>
          <w:tcPr>
            <w:tcW w:w="1479" w:type="dxa"/>
            <w:shd w:val="clear" w:color="auto" w:fill="auto"/>
            <w:tcMar>
              <w:left w:w="85" w:type="dxa"/>
              <w:right w:w="85" w:type="dxa"/>
            </w:tcMar>
          </w:tcPr>
          <w:p w14:paraId="50D3DB9F" w14:textId="77777777" w:rsidR="00435274" w:rsidRPr="000614BF" w:rsidRDefault="00435274" w:rsidP="000614BF">
            <w:pPr>
              <w:pStyle w:val="Tabletext"/>
              <w:rPr>
                <w:rFonts w:cs="Calibri"/>
                <w:b/>
                <w:bCs/>
                <w:sz w:val="18"/>
                <w:szCs w:val="18"/>
              </w:rPr>
            </w:pPr>
            <w:r w:rsidRPr="000614BF">
              <w:rPr>
                <w:b/>
                <w:bCs/>
                <w:sz w:val="18"/>
                <w:szCs w:val="18"/>
              </w:rPr>
              <w:t>Article 1</w:t>
            </w:r>
          </w:p>
        </w:tc>
        <w:tc>
          <w:tcPr>
            <w:tcW w:w="2804" w:type="dxa"/>
            <w:shd w:val="clear" w:color="auto" w:fill="auto"/>
            <w:tcMar>
              <w:left w:w="85" w:type="dxa"/>
              <w:right w:w="85" w:type="dxa"/>
            </w:tcMar>
          </w:tcPr>
          <w:p w14:paraId="2C7B5982" w14:textId="77777777" w:rsidR="00435274" w:rsidRPr="000614BF" w:rsidRDefault="00435274" w:rsidP="003A1950">
            <w:pPr>
              <w:pStyle w:val="Tabletext"/>
              <w:rPr>
                <w:sz w:val="18"/>
                <w:szCs w:val="18"/>
              </w:rPr>
            </w:pPr>
            <w:r w:rsidRPr="000614BF">
              <w:rPr>
                <w:sz w:val="18"/>
                <w:szCs w:val="18"/>
              </w:rPr>
              <w:t>1.4</w:t>
            </w:r>
            <w:r w:rsidRPr="000614BF">
              <w:rPr>
                <w:sz w:val="18"/>
                <w:szCs w:val="18"/>
              </w:rPr>
              <w:tab/>
              <w:t>Dans le présent Règlement, les références aux Recommandations du Secteur de la normalisation des télécommunications (UIT-T) ne doivent pas être considérées comme accordant à ces Recommandations le même statut juridique que le Règlement.</w:t>
            </w:r>
          </w:p>
        </w:tc>
        <w:tc>
          <w:tcPr>
            <w:tcW w:w="2638" w:type="dxa"/>
            <w:shd w:val="clear" w:color="auto" w:fill="auto"/>
            <w:tcMar>
              <w:left w:w="85" w:type="dxa"/>
              <w:right w:w="85" w:type="dxa"/>
            </w:tcMar>
          </w:tcPr>
          <w:p w14:paraId="24569E3E" w14:textId="77777777" w:rsidR="00435274" w:rsidRPr="000614BF" w:rsidRDefault="00435274" w:rsidP="003A1950">
            <w:pPr>
              <w:pStyle w:val="Tabletext"/>
              <w:rPr>
                <w:sz w:val="18"/>
                <w:szCs w:val="18"/>
              </w:rPr>
            </w:pPr>
            <w:r w:rsidRPr="000614BF">
              <w:rPr>
                <w:sz w:val="18"/>
                <w:szCs w:val="18"/>
              </w:rPr>
              <w:t>1.4</w:t>
            </w:r>
            <w:r w:rsidRPr="000614BF">
              <w:rPr>
                <w:sz w:val="18"/>
                <w:szCs w:val="18"/>
              </w:rPr>
              <w:tab/>
              <w:t>Dans le présent Règlement, les références aux Recommandations du CCITT et Instructions ne doivent pas être considérées comme accordant à ces Recommandations et Instructions le même statut juridique que le Règlement.</w:t>
            </w:r>
          </w:p>
        </w:tc>
        <w:tc>
          <w:tcPr>
            <w:tcW w:w="2638" w:type="dxa"/>
            <w:shd w:val="clear" w:color="auto" w:fill="auto"/>
            <w:tcMar>
              <w:left w:w="85" w:type="dxa"/>
              <w:right w:w="85" w:type="dxa"/>
            </w:tcMar>
          </w:tcPr>
          <w:p w14:paraId="13BC3649" w14:textId="77777777" w:rsidR="00435274" w:rsidRPr="000614BF" w:rsidRDefault="00435274" w:rsidP="003A1950">
            <w:pPr>
              <w:pStyle w:val="Tabletext"/>
              <w:rPr>
                <w:b/>
                <w:sz w:val="18"/>
                <w:szCs w:val="18"/>
              </w:rPr>
            </w:pPr>
            <w:r w:rsidRPr="000614BF">
              <w:rPr>
                <w:b/>
                <w:sz w:val="18"/>
                <w:szCs w:val="18"/>
              </w:rPr>
              <w:t>-</w:t>
            </w:r>
          </w:p>
        </w:tc>
        <w:tc>
          <w:tcPr>
            <w:tcW w:w="2967" w:type="dxa"/>
            <w:shd w:val="clear" w:color="auto" w:fill="auto"/>
            <w:tcMar>
              <w:left w:w="85" w:type="dxa"/>
              <w:right w:w="85" w:type="dxa"/>
            </w:tcMar>
          </w:tcPr>
          <w:p w14:paraId="32CD77BB" w14:textId="77777777" w:rsidR="00435274" w:rsidRPr="000614BF" w:rsidRDefault="00435274" w:rsidP="003A1950">
            <w:pPr>
              <w:pStyle w:val="Tabletext"/>
              <w:rPr>
                <w:b/>
                <w:sz w:val="18"/>
                <w:szCs w:val="18"/>
              </w:rPr>
            </w:pPr>
            <w:r w:rsidRPr="000614BF">
              <w:rPr>
                <w:b/>
                <w:sz w:val="18"/>
                <w:szCs w:val="18"/>
              </w:rPr>
              <w:t>-</w:t>
            </w:r>
          </w:p>
        </w:tc>
        <w:tc>
          <w:tcPr>
            <w:tcW w:w="2211" w:type="dxa"/>
            <w:shd w:val="clear" w:color="auto" w:fill="auto"/>
            <w:tcMar>
              <w:left w:w="85" w:type="dxa"/>
              <w:right w:w="85" w:type="dxa"/>
            </w:tcMar>
          </w:tcPr>
          <w:p w14:paraId="659EA2DE" w14:textId="77777777" w:rsidR="00435274" w:rsidRPr="000614BF" w:rsidRDefault="00435274" w:rsidP="003A1950">
            <w:pPr>
              <w:pStyle w:val="Tabletext"/>
              <w:rPr>
                <w:b/>
                <w:sz w:val="18"/>
                <w:szCs w:val="18"/>
              </w:rPr>
            </w:pPr>
            <w:r w:rsidRPr="000614BF">
              <w:rPr>
                <w:b/>
                <w:sz w:val="18"/>
                <w:szCs w:val="18"/>
              </w:rPr>
              <w:t>Pas de modification requise</w:t>
            </w:r>
            <w:r w:rsidRPr="009C3595">
              <w:rPr>
                <w:bCs/>
                <w:sz w:val="18"/>
                <w:szCs w:val="18"/>
              </w:rPr>
              <w:t>:</w:t>
            </w:r>
            <w:r w:rsidRPr="000614BF">
              <w:rPr>
                <w:b/>
                <w:sz w:val="18"/>
                <w:szCs w:val="18"/>
              </w:rPr>
              <w:t xml:space="preserve"> </w:t>
            </w:r>
            <w:r w:rsidRPr="000614BF">
              <w:rPr>
                <w:sz w:val="18"/>
                <w:szCs w:val="18"/>
              </w:rPr>
              <w:t>Cette disposition indique de manière claire le statut juridique des Recommandations citées dans le RTI.</w:t>
            </w:r>
          </w:p>
        </w:tc>
      </w:tr>
      <w:tr w:rsidR="00435274" w:rsidRPr="000614BF" w14:paraId="71437B6F" w14:textId="77777777" w:rsidTr="00594462">
        <w:trPr>
          <w:trHeight w:val="1701"/>
          <w:jc w:val="center"/>
        </w:trPr>
        <w:tc>
          <w:tcPr>
            <w:tcW w:w="1479" w:type="dxa"/>
            <w:tcMar>
              <w:left w:w="85" w:type="dxa"/>
              <w:right w:w="85" w:type="dxa"/>
            </w:tcMar>
          </w:tcPr>
          <w:p w14:paraId="1C797A5E" w14:textId="77777777" w:rsidR="00435274" w:rsidRPr="000614BF" w:rsidRDefault="00435274" w:rsidP="000614BF">
            <w:pPr>
              <w:pStyle w:val="Tabletext"/>
              <w:rPr>
                <w:rFonts w:cs="Calibri"/>
                <w:b/>
                <w:bCs/>
                <w:sz w:val="18"/>
                <w:szCs w:val="18"/>
              </w:rPr>
            </w:pPr>
            <w:r w:rsidRPr="000614BF">
              <w:rPr>
                <w:b/>
                <w:bCs/>
                <w:sz w:val="18"/>
                <w:szCs w:val="18"/>
              </w:rPr>
              <w:t>Article 1</w:t>
            </w:r>
          </w:p>
        </w:tc>
        <w:tc>
          <w:tcPr>
            <w:tcW w:w="2804" w:type="dxa"/>
            <w:tcMar>
              <w:left w:w="85" w:type="dxa"/>
              <w:right w:w="85" w:type="dxa"/>
            </w:tcMar>
          </w:tcPr>
          <w:p w14:paraId="01FFAE92" w14:textId="4BD951AB" w:rsidR="00435274" w:rsidRPr="000614BF" w:rsidRDefault="00435274" w:rsidP="003A1950">
            <w:pPr>
              <w:pStyle w:val="Tabletext"/>
              <w:rPr>
                <w:sz w:val="18"/>
                <w:szCs w:val="18"/>
              </w:rPr>
            </w:pPr>
            <w:r w:rsidRPr="000614BF">
              <w:rPr>
                <w:sz w:val="18"/>
                <w:szCs w:val="18"/>
              </w:rPr>
              <w:t>1.5</w:t>
            </w:r>
            <w:r w:rsidRPr="000614BF">
              <w:rPr>
                <w:sz w:val="18"/>
                <w:szCs w:val="18"/>
              </w:rPr>
              <w:tab/>
              <w:t>Dans le cadre du présent Règlement, la fourniture et l</w:t>
            </w:r>
            <w:r w:rsidR="00096E1D" w:rsidRPr="000614BF">
              <w:rPr>
                <w:sz w:val="18"/>
                <w:szCs w:val="18"/>
              </w:rPr>
              <w:t>'</w:t>
            </w:r>
            <w:r w:rsidRPr="000614BF">
              <w:rPr>
                <w:sz w:val="18"/>
                <w:szCs w:val="18"/>
              </w:rPr>
              <w:t>exploitation des services internationaux de télécommunication dans chaque relation dépendent d</w:t>
            </w:r>
            <w:r w:rsidR="00096E1D" w:rsidRPr="000614BF">
              <w:rPr>
                <w:sz w:val="18"/>
                <w:szCs w:val="18"/>
              </w:rPr>
              <w:t>'</w:t>
            </w:r>
            <w:r w:rsidRPr="000614BF">
              <w:rPr>
                <w:sz w:val="18"/>
                <w:szCs w:val="18"/>
              </w:rPr>
              <w:t>accords mutuels entre exploitations autorisées.</w:t>
            </w:r>
          </w:p>
        </w:tc>
        <w:tc>
          <w:tcPr>
            <w:tcW w:w="2638" w:type="dxa"/>
            <w:tcMar>
              <w:left w:w="85" w:type="dxa"/>
              <w:right w:w="85" w:type="dxa"/>
            </w:tcMar>
          </w:tcPr>
          <w:p w14:paraId="414DEB13" w14:textId="4804FADE" w:rsidR="00435274" w:rsidRPr="000614BF" w:rsidRDefault="00435274" w:rsidP="003A1950">
            <w:pPr>
              <w:pStyle w:val="Tabletext"/>
              <w:rPr>
                <w:sz w:val="18"/>
                <w:szCs w:val="18"/>
              </w:rPr>
            </w:pPr>
            <w:r w:rsidRPr="000614BF">
              <w:rPr>
                <w:sz w:val="18"/>
                <w:szCs w:val="18"/>
              </w:rPr>
              <w:t>1.5</w:t>
            </w:r>
            <w:r w:rsidRPr="000614BF">
              <w:rPr>
                <w:sz w:val="18"/>
                <w:szCs w:val="18"/>
              </w:rPr>
              <w:tab/>
              <w:t>Dans le cadre du présent Règlement, la fourniture et l</w:t>
            </w:r>
            <w:r w:rsidR="00096E1D" w:rsidRPr="000614BF">
              <w:rPr>
                <w:sz w:val="18"/>
                <w:szCs w:val="18"/>
              </w:rPr>
              <w:t>'</w:t>
            </w:r>
            <w:r w:rsidRPr="000614BF">
              <w:rPr>
                <w:sz w:val="18"/>
                <w:szCs w:val="18"/>
              </w:rPr>
              <w:t>exploitation des services internationaux de télécommunication dans chaque relation dépendent d</w:t>
            </w:r>
            <w:r w:rsidR="00096E1D" w:rsidRPr="000614BF">
              <w:rPr>
                <w:sz w:val="18"/>
                <w:szCs w:val="18"/>
              </w:rPr>
              <w:t>'</w:t>
            </w:r>
            <w:r w:rsidRPr="000614BF">
              <w:rPr>
                <w:sz w:val="18"/>
                <w:szCs w:val="18"/>
              </w:rPr>
              <w:t>accords mutuels entre administrations*.</w:t>
            </w:r>
          </w:p>
        </w:tc>
        <w:tc>
          <w:tcPr>
            <w:tcW w:w="2638" w:type="dxa"/>
            <w:tcMar>
              <w:left w:w="85" w:type="dxa"/>
              <w:right w:w="85" w:type="dxa"/>
            </w:tcMar>
          </w:tcPr>
          <w:p w14:paraId="6506E26D" w14:textId="0F6798C3" w:rsidR="00435274" w:rsidRPr="000614BF" w:rsidRDefault="00435274" w:rsidP="003A1950">
            <w:pPr>
              <w:pStyle w:val="Tabletext"/>
              <w:rPr>
                <w:sz w:val="18"/>
                <w:szCs w:val="18"/>
              </w:rPr>
            </w:pPr>
            <w:r w:rsidRPr="000614BF">
              <w:rPr>
                <w:sz w:val="18"/>
                <w:szCs w:val="18"/>
              </w:rPr>
              <w:t>Cette disposition appuie le développement des réseaux et des services sur la base d</w:t>
            </w:r>
            <w:r w:rsidR="00096E1D" w:rsidRPr="000614BF">
              <w:rPr>
                <w:sz w:val="18"/>
                <w:szCs w:val="18"/>
              </w:rPr>
              <w:t>'</w:t>
            </w:r>
            <w:r w:rsidRPr="000614BF">
              <w:rPr>
                <w:sz w:val="18"/>
                <w:szCs w:val="18"/>
              </w:rPr>
              <w:t xml:space="preserve">accords commerciaux. </w:t>
            </w:r>
          </w:p>
          <w:p w14:paraId="5426037B" w14:textId="4D878F14" w:rsidR="00435274" w:rsidRPr="000614BF" w:rsidRDefault="00DC64CE" w:rsidP="003A1950">
            <w:pPr>
              <w:pStyle w:val="Tabletext"/>
              <w:rPr>
                <w:sz w:val="18"/>
                <w:szCs w:val="18"/>
              </w:rPr>
            </w:pPr>
            <w:r w:rsidRPr="000614BF">
              <w:rPr>
                <w:sz w:val="18"/>
                <w:szCs w:val="18"/>
              </w:rPr>
              <w:t xml:space="preserve">Nous appuyons </w:t>
            </w:r>
            <w:r w:rsidR="00435274" w:rsidRPr="000614BF">
              <w:rPr>
                <w:sz w:val="18"/>
                <w:szCs w:val="18"/>
              </w:rPr>
              <w:t>cette disposition</w:t>
            </w:r>
            <w:r w:rsidRPr="000614BF">
              <w:rPr>
                <w:sz w:val="18"/>
                <w:szCs w:val="18"/>
              </w:rPr>
              <w:t>.</w:t>
            </w:r>
          </w:p>
        </w:tc>
        <w:tc>
          <w:tcPr>
            <w:tcW w:w="2967" w:type="dxa"/>
            <w:tcMar>
              <w:left w:w="85" w:type="dxa"/>
              <w:right w:w="85" w:type="dxa"/>
            </w:tcMar>
          </w:tcPr>
          <w:p w14:paraId="7AB038AA" w14:textId="2DC7A1A7" w:rsidR="00435274" w:rsidRPr="000614BF" w:rsidRDefault="00DC64CE" w:rsidP="003A1950">
            <w:pPr>
              <w:pStyle w:val="Tabletext"/>
              <w:rPr>
                <w:sz w:val="18"/>
                <w:szCs w:val="18"/>
              </w:rPr>
            </w:pPr>
            <w:r w:rsidRPr="000614BF">
              <w:rPr>
                <w:sz w:val="18"/>
                <w:szCs w:val="18"/>
              </w:rPr>
              <w:t>Nous appuyons</w:t>
            </w:r>
            <w:r w:rsidR="00435274" w:rsidRPr="000614BF">
              <w:rPr>
                <w:sz w:val="18"/>
                <w:szCs w:val="18"/>
              </w:rPr>
              <w:t xml:space="preserve"> cette disposition car elle permet la mise en place de services internationaux de télécommunication selon de</w:t>
            </w:r>
            <w:r w:rsidRPr="000614BF">
              <w:rPr>
                <w:sz w:val="18"/>
                <w:szCs w:val="18"/>
              </w:rPr>
              <w:t>s</w:t>
            </w:r>
            <w:r w:rsidR="00435274" w:rsidRPr="000614BF">
              <w:rPr>
                <w:sz w:val="18"/>
                <w:szCs w:val="18"/>
              </w:rPr>
              <w:t xml:space="preserve"> conditions commerciales</w:t>
            </w:r>
            <w:r w:rsidRPr="000614BF">
              <w:rPr>
                <w:sz w:val="18"/>
                <w:szCs w:val="18"/>
              </w:rPr>
              <w:t xml:space="preserve"> définies</w:t>
            </w:r>
            <w:r w:rsidR="00435274" w:rsidRPr="000614BF">
              <w:rPr>
                <w:sz w:val="18"/>
                <w:szCs w:val="18"/>
              </w:rPr>
              <w:t xml:space="preserve"> dans le cadre d</w:t>
            </w:r>
            <w:r w:rsidR="00096E1D" w:rsidRPr="000614BF">
              <w:rPr>
                <w:sz w:val="18"/>
                <w:szCs w:val="18"/>
              </w:rPr>
              <w:t>'</w:t>
            </w:r>
            <w:r w:rsidR="00435274" w:rsidRPr="000614BF">
              <w:rPr>
                <w:sz w:val="18"/>
                <w:szCs w:val="18"/>
              </w:rPr>
              <w:t>accords mutuels entre exploitations autorisées. Cette disposition offre la souplesse nécessaire pour prendre en compte les nouvelles tendances et les nouveaux problèmes qui se font jour.</w:t>
            </w:r>
          </w:p>
        </w:tc>
        <w:tc>
          <w:tcPr>
            <w:tcW w:w="2211" w:type="dxa"/>
            <w:tcMar>
              <w:left w:w="85" w:type="dxa"/>
              <w:right w:w="85" w:type="dxa"/>
            </w:tcMar>
          </w:tcPr>
          <w:p w14:paraId="64963386"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245F18F8" w14:textId="77777777" w:rsidTr="00594462">
        <w:trPr>
          <w:trHeight w:val="1701"/>
          <w:jc w:val="center"/>
        </w:trPr>
        <w:tc>
          <w:tcPr>
            <w:tcW w:w="1479" w:type="dxa"/>
            <w:tcMar>
              <w:left w:w="85" w:type="dxa"/>
              <w:right w:w="85" w:type="dxa"/>
            </w:tcMar>
          </w:tcPr>
          <w:p w14:paraId="6084B0BC" w14:textId="77777777" w:rsidR="00435274" w:rsidRPr="000614BF" w:rsidRDefault="00435274" w:rsidP="000614BF">
            <w:pPr>
              <w:pStyle w:val="Tabletext"/>
              <w:rPr>
                <w:rFonts w:cs="Calibri"/>
                <w:b/>
                <w:bCs/>
                <w:sz w:val="18"/>
                <w:szCs w:val="18"/>
              </w:rPr>
            </w:pPr>
            <w:r w:rsidRPr="000614BF">
              <w:rPr>
                <w:b/>
                <w:bCs/>
                <w:sz w:val="18"/>
                <w:szCs w:val="18"/>
              </w:rPr>
              <w:lastRenderedPageBreak/>
              <w:t>Article 1</w:t>
            </w:r>
          </w:p>
        </w:tc>
        <w:tc>
          <w:tcPr>
            <w:tcW w:w="2804" w:type="dxa"/>
            <w:tcMar>
              <w:left w:w="85" w:type="dxa"/>
              <w:right w:w="85" w:type="dxa"/>
            </w:tcMar>
          </w:tcPr>
          <w:p w14:paraId="21B8A353" w14:textId="77777777" w:rsidR="00435274" w:rsidRPr="000614BF" w:rsidRDefault="00435274" w:rsidP="003A1950">
            <w:pPr>
              <w:pStyle w:val="Tabletext"/>
              <w:rPr>
                <w:sz w:val="18"/>
                <w:szCs w:val="18"/>
              </w:rPr>
            </w:pPr>
            <w:r w:rsidRPr="000614BF">
              <w:rPr>
                <w:sz w:val="18"/>
                <w:szCs w:val="18"/>
              </w:rPr>
              <w:t>1.6</w:t>
            </w:r>
            <w:r w:rsidRPr="000614BF">
              <w:rPr>
                <w:sz w:val="18"/>
                <w:szCs w:val="18"/>
              </w:rPr>
              <w:tab/>
              <w:t>Pour appliquer les principes du présent Règlement, les exploitations autorisées devraient se conformer, dans toute la mesure possible, aux Recommandations UIT-T pertinentes.</w:t>
            </w:r>
          </w:p>
        </w:tc>
        <w:tc>
          <w:tcPr>
            <w:tcW w:w="2638" w:type="dxa"/>
            <w:tcMar>
              <w:left w:w="85" w:type="dxa"/>
              <w:right w:w="85" w:type="dxa"/>
            </w:tcMar>
          </w:tcPr>
          <w:p w14:paraId="1706B5CF" w14:textId="7FC07082" w:rsidR="00435274" w:rsidRPr="000614BF" w:rsidRDefault="00435274" w:rsidP="003A1950">
            <w:pPr>
              <w:pStyle w:val="Tabletext"/>
              <w:rPr>
                <w:sz w:val="18"/>
                <w:szCs w:val="18"/>
              </w:rPr>
            </w:pPr>
            <w:r w:rsidRPr="000614BF">
              <w:rPr>
                <w:sz w:val="18"/>
                <w:szCs w:val="18"/>
              </w:rPr>
              <w:t>1.6</w:t>
            </w:r>
            <w:r w:rsidRPr="000614BF">
              <w:rPr>
                <w:sz w:val="18"/>
                <w:szCs w:val="18"/>
              </w:rPr>
              <w:tab/>
              <w:t>Pour appliquer les principes du présent Règlement, les administrations</w:t>
            </w:r>
            <w:r w:rsidR="009C3595">
              <w:rPr>
                <w:sz w:val="18"/>
                <w:szCs w:val="18"/>
              </w:rPr>
              <w:t>*</w:t>
            </w:r>
            <w:r w:rsidRPr="000614BF">
              <w:rPr>
                <w:sz w:val="18"/>
                <w:szCs w:val="18"/>
              </w:rPr>
              <w:t xml:space="preserve"> devraient se conformer, dans toute la mesure de ce qui est réalisable, aux Recommandations pertinentes du CCITT, y compris, le cas échéant, aux Instructions qui font partie de ces Recommandations ou qui en sont tirées.</w:t>
            </w:r>
          </w:p>
        </w:tc>
        <w:tc>
          <w:tcPr>
            <w:tcW w:w="2638" w:type="dxa"/>
            <w:tcMar>
              <w:left w:w="85" w:type="dxa"/>
              <w:right w:w="85" w:type="dxa"/>
            </w:tcMar>
          </w:tcPr>
          <w:p w14:paraId="0A9C8F41" w14:textId="590EC790" w:rsidR="00435274" w:rsidRPr="000614BF" w:rsidRDefault="00435274" w:rsidP="003A1950">
            <w:pPr>
              <w:pStyle w:val="Tabletext"/>
              <w:rPr>
                <w:sz w:val="18"/>
                <w:szCs w:val="18"/>
              </w:rPr>
            </w:pPr>
            <w:r w:rsidRPr="000614BF">
              <w:rPr>
                <w:sz w:val="18"/>
                <w:szCs w:val="18"/>
              </w:rPr>
              <w:t>Cette disposition appuie le développement des réseaux et des services, qui repose sur les Recommandations UIT-T, si nécessaire (d</w:t>
            </w:r>
            <w:r w:rsidR="00096E1D" w:rsidRPr="000614BF">
              <w:rPr>
                <w:sz w:val="18"/>
                <w:szCs w:val="18"/>
              </w:rPr>
              <w:t>'</w:t>
            </w:r>
            <w:r w:rsidRPr="000614BF">
              <w:rPr>
                <w:sz w:val="18"/>
                <w:szCs w:val="18"/>
              </w:rPr>
              <w:t>autres normes pourraient également être appliquées au besoin);</w:t>
            </w:r>
          </w:p>
          <w:p w14:paraId="3330752C" w14:textId="67DC2FBF" w:rsidR="00435274" w:rsidRPr="000614BF" w:rsidRDefault="00DC64CE" w:rsidP="003A1950">
            <w:pPr>
              <w:pStyle w:val="Tabletext"/>
              <w:rPr>
                <w:sz w:val="18"/>
                <w:szCs w:val="18"/>
              </w:rPr>
            </w:pPr>
            <w:r w:rsidRPr="000614BF">
              <w:rPr>
                <w:sz w:val="18"/>
                <w:szCs w:val="18"/>
              </w:rPr>
              <w:t>Nous appuyons</w:t>
            </w:r>
            <w:r w:rsidR="00435274" w:rsidRPr="000614BF">
              <w:rPr>
                <w:sz w:val="18"/>
                <w:szCs w:val="18"/>
              </w:rPr>
              <w:t xml:space="preserve"> cette disposition. </w:t>
            </w:r>
          </w:p>
        </w:tc>
        <w:tc>
          <w:tcPr>
            <w:tcW w:w="2967" w:type="dxa"/>
            <w:tcMar>
              <w:left w:w="85" w:type="dxa"/>
              <w:right w:w="85" w:type="dxa"/>
            </w:tcMar>
          </w:tcPr>
          <w:p w14:paraId="17976D02" w14:textId="2B5A7B65" w:rsidR="00435274" w:rsidRPr="000614BF" w:rsidRDefault="00435274" w:rsidP="003A1950">
            <w:pPr>
              <w:pStyle w:val="Tabletext"/>
              <w:rPr>
                <w:sz w:val="18"/>
                <w:szCs w:val="18"/>
              </w:rPr>
            </w:pPr>
            <w:r w:rsidRPr="000614BF">
              <w:rPr>
                <w:sz w:val="18"/>
                <w:szCs w:val="18"/>
              </w:rPr>
              <w:t>En fonction des besoins, la conformité aux Recommandations UIT-T facilite la mise en place de services internationaux de télécommunication, tout en ménageant la souplesse nécessaire pour pouvoir utiliser également d</w:t>
            </w:r>
            <w:r w:rsidR="00096E1D" w:rsidRPr="000614BF">
              <w:rPr>
                <w:sz w:val="18"/>
                <w:szCs w:val="18"/>
              </w:rPr>
              <w:t>'</w:t>
            </w:r>
            <w:r w:rsidRPr="000614BF">
              <w:rPr>
                <w:sz w:val="18"/>
                <w:szCs w:val="18"/>
              </w:rPr>
              <w:t>autres normes si nécessaire. Les normes seront choisies dans le cadre d</w:t>
            </w:r>
            <w:r w:rsidR="00096E1D" w:rsidRPr="000614BF">
              <w:rPr>
                <w:sz w:val="18"/>
                <w:szCs w:val="18"/>
              </w:rPr>
              <w:t>'</w:t>
            </w:r>
            <w:r w:rsidRPr="000614BF">
              <w:rPr>
                <w:sz w:val="18"/>
                <w:szCs w:val="18"/>
              </w:rPr>
              <w:t>arrangements commerciaux bilatéraux entre titulaires de licence.</w:t>
            </w:r>
          </w:p>
        </w:tc>
        <w:tc>
          <w:tcPr>
            <w:tcW w:w="2211" w:type="dxa"/>
            <w:tcMar>
              <w:left w:w="85" w:type="dxa"/>
              <w:right w:w="85" w:type="dxa"/>
            </w:tcMar>
          </w:tcPr>
          <w:p w14:paraId="00BB169C"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73160BDC" w14:textId="77777777" w:rsidTr="00594462">
        <w:trPr>
          <w:trHeight w:val="1701"/>
          <w:jc w:val="center"/>
        </w:trPr>
        <w:tc>
          <w:tcPr>
            <w:tcW w:w="1479" w:type="dxa"/>
            <w:tcMar>
              <w:left w:w="85" w:type="dxa"/>
              <w:right w:w="85" w:type="dxa"/>
            </w:tcMar>
          </w:tcPr>
          <w:p w14:paraId="10418A44" w14:textId="77777777" w:rsidR="00435274" w:rsidRPr="000614BF" w:rsidRDefault="00435274" w:rsidP="000614BF">
            <w:pPr>
              <w:pStyle w:val="Tabletext"/>
              <w:rPr>
                <w:rFonts w:cs="Calibri"/>
                <w:b/>
                <w:bCs/>
                <w:sz w:val="18"/>
                <w:szCs w:val="18"/>
              </w:rPr>
            </w:pPr>
            <w:r w:rsidRPr="000614BF">
              <w:rPr>
                <w:b/>
                <w:bCs/>
                <w:sz w:val="18"/>
                <w:szCs w:val="18"/>
              </w:rPr>
              <w:t>Article 1</w:t>
            </w:r>
          </w:p>
        </w:tc>
        <w:tc>
          <w:tcPr>
            <w:tcW w:w="2804" w:type="dxa"/>
            <w:tcMar>
              <w:left w:w="85" w:type="dxa"/>
              <w:right w:w="85" w:type="dxa"/>
            </w:tcMar>
          </w:tcPr>
          <w:p w14:paraId="7465E673" w14:textId="3AE25677" w:rsidR="00435274" w:rsidRPr="000614BF" w:rsidRDefault="00435274" w:rsidP="003A1950">
            <w:pPr>
              <w:pStyle w:val="Tabletext"/>
              <w:rPr>
                <w:sz w:val="18"/>
                <w:szCs w:val="18"/>
              </w:rPr>
            </w:pPr>
            <w:r w:rsidRPr="000614BF">
              <w:rPr>
                <w:sz w:val="18"/>
                <w:szCs w:val="18"/>
              </w:rPr>
              <w:t>1.7</w:t>
            </w:r>
            <w:r w:rsidR="009C3595">
              <w:rPr>
                <w:sz w:val="18"/>
                <w:szCs w:val="18"/>
              </w:rPr>
              <w:t xml:space="preserve"> </w:t>
            </w:r>
            <w:r w:rsidRPr="000614BF">
              <w:rPr>
                <w:i/>
                <w:iCs/>
                <w:sz w:val="18"/>
                <w:szCs w:val="18"/>
              </w:rPr>
              <w:t>a)</w:t>
            </w:r>
            <w:r w:rsidRPr="000614BF">
              <w:rPr>
                <w:sz w:val="18"/>
                <w:szCs w:val="18"/>
              </w:rPr>
              <w:tab/>
              <w:t xml:space="preserve">Le présent Règlement reconnaît à tout </w:t>
            </w:r>
            <w:proofErr w:type="spellStart"/>
            <w:r w:rsidRPr="000614BF">
              <w:rPr>
                <w:sz w:val="18"/>
                <w:szCs w:val="18"/>
              </w:rPr>
              <w:t>Etat</w:t>
            </w:r>
            <w:proofErr w:type="spellEnd"/>
            <w:r w:rsidRPr="000614BF">
              <w:rPr>
                <w:sz w:val="18"/>
                <w:szCs w:val="18"/>
              </w:rPr>
              <w:t xml:space="preserve"> Membre le droit, sous réserve de sa législation nationale et s</w:t>
            </w:r>
            <w:r w:rsidR="00096E1D" w:rsidRPr="000614BF">
              <w:rPr>
                <w:sz w:val="18"/>
                <w:szCs w:val="18"/>
              </w:rPr>
              <w:t>'</w:t>
            </w:r>
            <w:r w:rsidRPr="000614BF">
              <w:rPr>
                <w:sz w:val="18"/>
                <w:szCs w:val="18"/>
              </w:rPr>
              <w:t>il en décide ainsi, d</w:t>
            </w:r>
            <w:r w:rsidR="00096E1D" w:rsidRPr="000614BF">
              <w:rPr>
                <w:sz w:val="18"/>
                <w:szCs w:val="18"/>
              </w:rPr>
              <w:t>'</w:t>
            </w:r>
            <w:r w:rsidRPr="000614BF">
              <w:rPr>
                <w:sz w:val="18"/>
                <w:szCs w:val="18"/>
              </w:rPr>
              <w:t xml:space="preserve">exiger que les exploitations autorisées, qui opèrent sur son territoire et offrent un service international de télécommunication au public, y soient autorisées par cet </w:t>
            </w:r>
            <w:proofErr w:type="spellStart"/>
            <w:r w:rsidRPr="000614BF">
              <w:rPr>
                <w:sz w:val="18"/>
                <w:szCs w:val="18"/>
              </w:rPr>
              <w:t>Etat</w:t>
            </w:r>
            <w:proofErr w:type="spellEnd"/>
            <w:r w:rsidRPr="000614BF">
              <w:rPr>
                <w:sz w:val="18"/>
                <w:szCs w:val="18"/>
              </w:rPr>
              <w:t xml:space="preserve"> Membre.</w:t>
            </w:r>
          </w:p>
        </w:tc>
        <w:tc>
          <w:tcPr>
            <w:tcW w:w="2638" w:type="dxa"/>
            <w:tcMar>
              <w:left w:w="85" w:type="dxa"/>
              <w:right w:w="85" w:type="dxa"/>
            </w:tcMar>
          </w:tcPr>
          <w:p w14:paraId="29104755" w14:textId="009F5185" w:rsidR="00435274" w:rsidRPr="000614BF" w:rsidRDefault="00435274" w:rsidP="003A1950">
            <w:pPr>
              <w:pStyle w:val="Tabletext"/>
              <w:rPr>
                <w:sz w:val="18"/>
                <w:szCs w:val="18"/>
              </w:rPr>
            </w:pPr>
            <w:r w:rsidRPr="000614BF">
              <w:rPr>
                <w:sz w:val="18"/>
                <w:szCs w:val="18"/>
              </w:rPr>
              <w:t>1.7</w:t>
            </w:r>
            <w:r w:rsidR="009C3595">
              <w:rPr>
                <w:sz w:val="18"/>
                <w:szCs w:val="18"/>
              </w:rPr>
              <w:t xml:space="preserve"> </w:t>
            </w:r>
            <w:r w:rsidRPr="000614BF">
              <w:rPr>
                <w:i/>
                <w:iCs/>
                <w:sz w:val="18"/>
                <w:szCs w:val="18"/>
              </w:rPr>
              <w:t>a)</w:t>
            </w:r>
            <w:r w:rsidRPr="000614BF">
              <w:rPr>
                <w:sz w:val="18"/>
                <w:szCs w:val="18"/>
              </w:rPr>
              <w:tab/>
              <w:t>Le présent Règlement reconnaît à tout Membre le droit, sous réserve de sa législation nationale et s</w:t>
            </w:r>
            <w:r w:rsidR="00096E1D" w:rsidRPr="000614BF">
              <w:rPr>
                <w:sz w:val="18"/>
                <w:szCs w:val="18"/>
              </w:rPr>
              <w:t>'</w:t>
            </w:r>
            <w:r w:rsidRPr="000614BF">
              <w:rPr>
                <w:sz w:val="18"/>
                <w:szCs w:val="18"/>
              </w:rPr>
              <w:t>il en décide ainsi, d</w:t>
            </w:r>
            <w:r w:rsidR="00096E1D" w:rsidRPr="000614BF">
              <w:rPr>
                <w:sz w:val="18"/>
                <w:szCs w:val="18"/>
              </w:rPr>
              <w:t>'</w:t>
            </w:r>
            <w:r w:rsidRPr="000614BF">
              <w:rPr>
                <w:sz w:val="18"/>
                <w:szCs w:val="18"/>
              </w:rPr>
              <w:t>exiger que les administrations et exploitations privées, qui opèrent sur son territoire et offrent un service international de télécommunication au public, y soient autorisées par ce Membre.</w:t>
            </w:r>
          </w:p>
        </w:tc>
        <w:tc>
          <w:tcPr>
            <w:tcW w:w="2638" w:type="dxa"/>
            <w:tcMar>
              <w:left w:w="85" w:type="dxa"/>
              <w:right w:w="85" w:type="dxa"/>
            </w:tcMar>
          </w:tcPr>
          <w:p w14:paraId="76CBB0FA" w14:textId="45D3F1B9" w:rsidR="00435274" w:rsidRPr="000614BF" w:rsidRDefault="00435274" w:rsidP="003A1950">
            <w:pPr>
              <w:pStyle w:val="Tabletext"/>
              <w:rPr>
                <w:sz w:val="18"/>
                <w:szCs w:val="18"/>
              </w:rPr>
            </w:pPr>
            <w:r w:rsidRPr="000614BF">
              <w:rPr>
                <w:sz w:val="18"/>
                <w:szCs w:val="18"/>
              </w:rPr>
              <w:t xml:space="preserve">Cette disposition reconnaît le droit souverain des </w:t>
            </w:r>
            <w:r w:rsidR="00DC64CE" w:rsidRPr="000614BF">
              <w:rPr>
                <w:sz w:val="18"/>
                <w:szCs w:val="18"/>
              </w:rPr>
              <w:t>États</w:t>
            </w:r>
            <w:r w:rsidRPr="000614BF">
              <w:rPr>
                <w:sz w:val="18"/>
                <w:szCs w:val="18"/>
              </w:rPr>
              <w:t xml:space="preserve"> Membres de réglementer les télécommunications sur leur territoire.</w:t>
            </w:r>
          </w:p>
        </w:tc>
        <w:tc>
          <w:tcPr>
            <w:tcW w:w="2967" w:type="dxa"/>
            <w:tcMar>
              <w:left w:w="85" w:type="dxa"/>
              <w:right w:w="85" w:type="dxa"/>
            </w:tcMar>
          </w:tcPr>
          <w:p w14:paraId="6D8BC9B9" w14:textId="3228E1D5" w:rsidR="00435274" w:rsidRPr="000614BF" w:rsidRDefault="00435274" w:rsidP="003A1950">
            <w:pPr>
              <w:pStyle w:val="Tabletext"/>
              <w:rPr>
                <w:sz w:val="18"/>
                <w:szCs w:val="18"/>
              </w:rPr>
            </w:pPr>
            <w:r w:rsidRPr="000614BF">
              <w:rPr>
                <w:sz w:val="18"/>
                <w:szCs w:val="18"/>
              </w:rPr>
              <w:t xml:space="preserve">Cette disposition reconnaît le droit souverain des </w:t>
            </w:r>
            <w:r w:rsidR="00DC64CE" w:rsidRPr="000614BF">
              <w:rPr>
                <w:sz w:val="18"/>
                <w:szCs w:val="18"/>
              </w:rPr>
              <w:t>États</w:t>
            </w:r>
            <w:r w:rsidRPr="000614BF">
              <w:rPr>
                <w:sz w:val="18"/>
                <w:szCs w:val="18"/>
              </w:rPr>
              <w:t xml:space="preserve"> Membres d</w:t>
            </w:r>
            <w:r w:rsidR="00096E1D" w:rsidRPr="000614BF">
              <w:rPr>
                <w:sz w:val="18"/>
                <w:szCs w:val="18"/>
              </w:rPr>
              <w:t>'</w:t>
            </w:r>
            <w:r w:rsidRPr="000614BF">
              <w:rPr>
                <w:sz w:val="18"/>
                <w:szCs w:val="18"/>
              </w:rPr>
              <w:t>autoriser toute entité sur leur territoire à fournir de</w:t>
            </w:r>
            <w:r w:rsidR="00DC64CE" w:rsidRPr="000614BF">
              <w:rPr>
                <w:sz w:val="18"/>
                <w:szCs w:val="18"/>
              </w:rPr>
              <w:t>s</w:t>
            </w:r>
            <w:r w:rsidRPr="000614BF">
              <w:rPr>
                <w:sz w:val="18"/>
                <w:szCs w:val="18"/>
              </w:rPr>
              <w:t xml:space="preserve"> services internationaux de télécommunication dans le cadre d</w:t>
            </w:r>
            <w:r w:rsidR="00096E1D" w:rsidRPr="000614BF">
              <w:rPr>
                <w:sz w:val="18"/>
                <w:szCs w:val="18"/>
              </w:rPr>
              <w:t>'</w:t>
            </w:r>
            <w:r w:rsidRPr="000614BF">
              <w:rPr>
                <w:sz w:val="18"/>
                <w:szCs w:val="18"/>
              </w:rPr>
              <w:t xml:space="preserve">un régime avec ou sans licence. Ces nouvelles tendances pourront par conséquent </w:t>
            </w:r>
            <w:r w:rsidR="00DC64CE" w:rsidRPr="000614BF">
              <w:rPr>
                <w:sz w:val="18"/>
                <w:szCs w:val="18"/>
              </w:rPr>
              <w:t xml:space="preserve">également </w:t>
            </w:r>
            <w:r w:rsidRPr="000614BF">
              <w:rPr>
                <w:sz w:val="18"/>
                <w:szCs w:val="18"/>
              </w:rPr>
              <w:t>être prises en compte.</w:t>
            </w:r>
          </w:p>
        </w:tc>
        <w:tc>
          <w:tcPr>
            <w:tcW w:w="2211" w:type="dxa"/>
            <w:tcMar>
              <w:left w:w="85" w:type="dxa"/>
              <w:right w:w="85" w:type="dxa"/>
            </w:tcMar>
          </w:tcPr>
          <w:p w14:paraId="2E0E3BBA" w14:textId="77777777" w:rsidR="00435274" w:rsidRPr="000614BF" w:rsidRDefault="00435274" w:rsidP="003A1950">
            <w:pPr>
              <w:pStyle w:val="Tabletext"/>
              <w:rPr>
                <w:b/>
                <w:sz w:val="18"/>
                <w:szCs w:val="18"/>
              </w:rPr>
            </w:pPr>
            <w:r w:rsidRPr="000614BF">
              <w:rPr>
                <w:b/>
                <w:sz w:val="18"/>
                <w:szCs w:val="18"/>
              </w:rPr>
              <w:t>Pas de modification.</w:t>
            </w:r>
          </w:p>
        </w:tc>
      </w:tr>
      <w:tr w:rsidR="00435274" w:rsidRPr="000614BF" w14:paraId="68922CA8" w14:textId="77777777" w:rsidTr="00594462">
        <w:trPr>
          <w:trHeight w:val="1701"/>
          <w:jc w:val="center"/>
        </w:trPr>
        <w:tc>
          <w:tcPr>
            <w:tcW w:w="1479" w:type="dxa"/>
            <w:shd w:val="clear" w:color="auto" w:fill="auto"/>
            <w:tcMar>
              <w:left w:w="85" w:type="dxa"/>
              <w:right w:w="85" w:type="dxa"/>
            </w:tcMar>
          </w:tcPr>
          <w:p w14:paraId="229B340D" w14:textId="77777777" w:rsidR="00435274" w:rsidRPr="000614BF" w:rsidRDefault="00435274" w:rsidP="000614BF">
            <w:pPr>
              <w:pStyle w:val="Tabletext"/>
              <w:rPr>
                <w:rFonts w:cs="Calibri"/>
                <w:b/>
                <w:bCs/>
                <w:sz w:val="18"/>
                <w:szCs w:val="18"/>
              </w:rPr>
            </w:pPr>
            <w:r w:rsidRPr="000614BF">
              <w:rPr>
                <w:b/>
                <w:bCs/>
                <w:sz w:val="18"/>
                <w:szCs w:val="18"/>
              </w:rPr>
              <w:t>Article 1</w:t>
            </w:r>
          </w:p>
        </w:tc>
        <w:tc>
          <w:tcPr>
            <w:tcW w:w="2804" w:type="dxa"/>
            <w:shd w:val="clear" w:color="auto" w:fill="auto"/>
            <w:tcMar>
              <w:left w:w="85" w:type="dxa"/>
              <w:right w:w="85" w:type="dxa"/>
            </w:tcMar>
          </w:tcPr>
          <w:p w14:paraId="2A336DBA" w14:textId="1C9D5DA3" w:rsidR="00435274" w:rsidRPr="000614BF" w:rsidRDefault="00435274" w:rsidP="003A1950">
            <w:pPr>
              <w:pStyle w:val="Tabletext"/>
              <w:rPr>
                <w:sz w:val="18"/>
                <w:szCs w:val="18"/>
              </w:rPr>
            </w:pPr>
            <w:r w:rsidRPr="000614BF">
              <w:rPr>
                <w:sz w:val="18"/>
                <w:szCs w:val="18"/>
              </w:rPr>
              <w:t xml:space="preserve">1.7 </w:t>
            </w:r>
            <w:r w:rsidRPr="000614BF">
              <w:rPr>
                <w:i/>
                <w:iCs/>
                <w:sz w:val="18"/>
                <w:szCs w:val="18"/>
              </w:rPr>
              <w:t>b)</w:t>
            </w:r>
            <w:r w:rsidRPr="000614BF">
              <w:rPr>
                <w:sz w:val="18"/>
                <w:szCs w:val="18"/>
              </w:rPr>
              <w:tab/>
              <w:t>L</w:t>
            </w:r>
            <w:r w:rsidR="00096E1D" w:rsidRPr="000614BF">
              <w:rPr>
                <w:sz w:val="18"/>
                <w:szCs w:val="18"/>
              </w:rPr>
              <w:t>'</w:t>
            </w:r>
            <w:proofErr w:type="spellStart"/>
            <w:r w:rsidRPr="000614BF">
              <w:rPr>
                <w:sz w:val="18"/>
                <w:szCs w:val="18"/>
              </w:rPr>
              <w:t>Etat</w:t>
            </w:r>
            <w:proofErr w:type="spellEnd"/>
            <w:r w:rsidRPr="000614BF">
              <w:rPr>
                <w:sz w:val="18"/>
                <w:szCs w:val="18"/>
              </w:rPr>
              <w:t xml:space="preserve"> Membre en question encourage, lorsqu</w:t>
            </w:r>
            <w:r w:rsidR="00096E1D" w:rsidRPr="000614BF">
              <w:rPr>
                <w:sz w:val="18"/>
                <w:szCs w:val="18"/>
              </w:rPr>
              <w:t>'</w:t>
            </w:r>
            <w:r w:rsidRPr="000614BF">
              <w:rPr>
                <w:sz w:val="18"/>
                <w:szCs w:val="18"/>
              </w:rPr>
              <w:t>il y a lieu, l</w:t>
            </w:r>
            <w:r w:rsidR="00096E1D" w:rsidRPr="000614BF">
              <w:rPr>
                <w:sz w:val="18"/>
                <w:szCs w:val="18"/>
              </w:rPr>
              <w:t>'</w:t>
            </w:r>
            <w:r w:rsidRPr="000614BF">
              <w:rPr>
                <w:sz w:val="18"/>
                <w:szCs w:val="18"/>
              </w:rPr>
              <w:t>application des Recommandations UIT</w:t>
            </w:r>
            <w:r w:rsidRPr="000614BF">
              <w:rPr>
                <w:sz w:val="18"/>
                <w:szCs w:val="18"/>
              </w:rPr>
              <w:noBreakHyphen/>
              <w:t>T pertinentes par ces fournisseurs de services.</w:t>
            </w:r>
          </w:p>
        </w:tc>
        <w:tc>
          <w:tcPr>
            <w:tcW w:w="2638" w:type="dxa"/>
            <w:shd w:val="clear" w:color="auto" w:fill="auto"/>
            <w:tcMar>
              <w:left w:w="85" w:type="dxa"/>
              <w:right w:w="85" w:type="dxa"/>
            </w:tcMar>
          </w:tcPr>
          <w:p w14:paraId="6D1E2705" w14:textId="5EBC424E" w:rsidR="00435274" w:rsidRPr="000614BF" w:rsidRDefault="00435274" w:rsidP="003A1950">
            <w:pPr>
              <w:pStyle w:val="Tabletext"/>
              <w:rPr>
                <w:sz w:val="18"/>
                <w:szCs w:val="18"/>
              </w:rPr>
            </w:pPr>
            <w:r w:rsidRPr="000614BF">
              <w:rPr>
                <w:sz w:val="18"/>
                <w:szCs w:val="18"/>
              </w:rPr>
              <w:t xml:space="preserve">1.7 </w:t>
            </w:r>
            <w:r w:rsidRPr="000614BF">
              <w:rPr>
                <w:i/>
                <w:iCs/>
                <w:sz w:val="18"/>
                <w:szCs w:val="18"/>
              </w:rPr>
              <w:t>b)</w:t>
            </w:r>
            <w:r w:rsidRPr="000614BF">
              <w:rPr>
                <w:sz w:val="18"/>
                <w:szCs w:val="18"/>
              </w:rPr>
              <w:tab/>
              <w:t>Le Membre en question encourage, lorsqu</w:t>
            </w:r>
            <w:r w:rsidR="00096E1D" w:rsidRPr="000614BF">
              <w:rPr>
                <w:sz w:val="18"/>
                <w:szCs w:val="18"/>
              </w:rPr>
              <w:t>'</w:t>
            </w:r>
            <w:r w:rsidRPr="000614BF">
              <w:rPr>
                <w:sz w:val="18"/>
                <w:szCs w:val="18"/>
              </w:rPr>
              <w:t>il y a lieu, l</w:t>
            </w:r>
            <w:r w:rsidR="00096E1D" w:rsidRPr="000614BF">
              <w:rPr>
                <w:sz w:val="18"/>
                <w:szCs w:val="18"/>
              </w:rPr>
              <w:t>'</w:t>
            </w:r>
            <w:r w:rsidRPr="000614BF">
              <w:rPr>
                <w:sz w:val="18"/>
                <w:szCs w:val="18"/>
              </w:rPr>
              <w:t>application des Recommandations pertinentes du CCITT par ces fournisseurs de services.</w:t>
            </w:r>
          </w:p>
        </w:tc>
        <w:tc>
          <w:tcPr>
            <w:tcW w:w="2638" w:type="dxa"/>
            <w:shd w:val="clear" w:color="auto" w:fill="auto"/>
            <w:tcMar>
              <w:left w:w="85" w:type="dxa"/>
              <w:right w:w="85" w:type="dxa"/>
            </w:tcMar>
          </w:tcPr>
          <w:p w14:paraId="7D6685A3" w14:textId="77777777" w:rsidR="00435274" w:rsidRPr="000614BF" w:rsidRDefault="00435274" w:rsidP="003A1950">
            <w:pPr>
              <w:pStyle w:val="Tabletext"/>
              <w:rPr>
                <w:sz w:val="18"/>
                <w:szCs w:val="18"/>
              </w:rPr>
            </w:pPr>
            <w:r w:rsidRPr="000614BF">
              <w:rPr>
                <w:sz w:val="18"/>
                <w:szCs w:val="18"/>
              </w:rPr>
              <w:t>Cette disposition appuie le développement des réseaux et des services.</w:t>
            </w:r>
          </w:p>
        </w:tc>
        <w:tc>
          <w:tcPr>
            <w:tcW w:w="2967" w:type="dxa"/>
            <w:shd w:val="clear" w:color="auto" w:fill="auto"/>
            <w:tcMar>
              <w:left w:w="85" w:type="dxa"/>
              <w:right w:w="85" w:type="dxa"/>
            </w:tcMar>
          </w:tcPr>
          <w:p w14:paraId="675EF782" w14:textId="369B8625" w:rsidR="00435274" w:rsidRPr="000614BF" w:rsidRDefault="00435274" w:rsidP="003A1950">
            <w:pPr>
              <w:pStyle w:val="Tabletext"/>
              <w:rPr>
                <w:sz w:val="18"/>
                <w:szCs w:val="18"/>
              </w:rPr>
            </w:pPr>
            <w:r w:rsidRPr="000614BF">
              <w:rPr>
                <w:sz w:val="18"/>
                <w:szCs w:val="18"/>
              </w:rPr>
              <w:t xml:space="preserve">Voir également les observations relatives au paragraphe 1.6 (Article 1) ci-dessus concernant les Recommandations UIT-T. Cette disposition offre en outre la souplesse nécessaire pour permettre aux </w:t>
            </w:r>
            <w:r w:rsidR="00E11BDA" w:rsidRPr="000614BF">
              <w:rPr>
                <w:sz w:val="18"/>
                <w:szCs w:val="18"/>
              </w:rPr>
              <w:t>États</w:t>
            </w:r>
            <w:r w:rsidRPr="000614BF">
              <w:rPr>
                <w:sz w:val="18"/>
                <w:szCs w:val="18"/>
              </w:rPr>
              <w:t xml:space="preserve"> Membres de décider d</w:t>
            </w:r>
            <w:r w:rsidR="00096E1D" w:rsidRPr="000614BF">
              <w:rPr>
                <w:sz w:val="18"/>
                <w:szCs w:val="18"/>
              </w:rPr>
              <w:t>'</w:t>
            </w:r>
            <w:r w:rsidRPr="000614BF">
              <w:rPr>
                <w:sz w:val="18"/>
                <w:szCs w:val="18"/>
              </w:rPr>
              <w:t>appliquer ou non les Recommandations UIT-T ou de laisser cette décision à la discrétion des titulaires de licences intervenant dans la fourniture de services internationaux de télécommunication.</w:t>
            </w:r>
          </w:p>
        </w:tc>
        <w:tc>
          <w:tcPr>
            <w:tcW w:w="2211" w:type="dxa"/>
            <w:shd w:val="clear" w:color="auto" w:fill="auto"/>
            <w:tcMar>
              <w:left w:w="85" w:type="dxa"/>
              <w:right w:w="85" w:type="dxa"/>
            </w:tcMar>
          </w:tcPr>
          <w:p w14:paraId="55819DDE" w14:textId="49DBEB90" w:rsidR="00435274" w:rsidRPr="000614BF" w:rsidRDefault="00435274" w:rsidP="003A1950">
            <w:pPr>
              <w:pStyle w:val="Tabletext"/>
              <w:rPr>
                <w:b/>
                <w:sz w:val="18"/>
                <w:szCs w:val="18"/>
              </w:rPr>
            </w:pPr>
            <w:r w:rsidRPr="000614BF">
              <w:rPr>
                <w:b/>
                <w:sz w:val="18"/>
                <w:szCs w:val="18"/>
              </w:rPr>
              <w:t>Des modifications pourraient être requises</w:t>
            </w:r>
            <w:r w:rsidRPr="009C3595">
              <w:rPr>
                <w:bCs/>
                <w:sz w:val="18"/>
                <w:szCs w:val="18"/>
              </w:rPr>
              <w:t>:</w:t>
            </w:r>
            <w:r w:rsidRPr="000614BF">
              <w:rPr>
                <w:b/>
                <w:sz w:val="18"/>
                <w:szCs w:val="18"/>
              </w:rPr>
              <w:t xml:space="preserve"> </w:t>
            </w:r>
            <w:r w:rsidRPr="000614BF">
              <w:rPr>
                <w:sz w:val="18"/>
                <w:szCs w:val="18"/>
              </w:rPr>
              <w:t>Cette disposition est analogue à la disposition prévue au paragraphe 1.6, on pourrait e</w:t>
            </w:r>
            <w:r w:rsidR="00DC64CE" w:rsidRPr="000614BF">
              <w:rPr>
                <w:sz w:val="18"/>
                <w:szCs w:val="18"/>
              </w:rPr>
              <w:t>nvisager</w:t>
            </w:r>
            <w:r w:rsidRPr="000614BF">
              <w:rPr>
                <w:sz w:val="18"/>
                <w:szCs w:val="18"/>
              </w:rPr>
              <w:t xml:space="preserve"> la possibilité de fusionner ces deux dispositions.</w:t>
            </w:r>
          </w:p>
        </w:tc>
      </w:tr>
      <w:tr w:rsidR="00435274" w:rsidRPr="000614BF" w14:paraId="2EC61627" w14:textId="77777777" w:rsidTr="00594462">
        <w:trPr>
          <w:trHeight w:val="1701"/>
          <w:jc w:val="center"/>
        </w:trPr>
        <w:tc>
          <w:tcPr>
            <w:tcW w:w="1479" w:type="dxa"/>
            <w:tcMar>
              <w:left w:w="85" w:type="dxa"/>
              <w:right w:w="85" w:type="dxa"/>
            </w:tcMar>
          </w:tcPr>
          <w:p w14:paraId="77FA6179" w14:textId="77777777" w:rsidR="00435274" w:rsidRPr="000614BF" w:rsidRDefault="00435274" w:rsidP="000614BF">
            <w:pPr>
              <w:pStyle w:val="Tabletext"/>
              <w:rPr>
                <w:rFonts w:cs="Calibri"/>
                <w:b/>
                <w:bCs/>
                <w:sz w:val="18"/>
                <w:szCs w:val="18"/>
              </w:rPr>
            </w:pPr>
            <w:r w:rsidRPr="000614BF">
              <w:rPr>
                <w:b/>
                <w:bCs/>
                <w:sz w:val="18"/>
                <w:szCs w:val="18"/>
              </w:rPr>
              <w:lastRenderedPageBreak/>
              <w:t>Article 1</w:t>
            </w:r>
          </w:p>
        </w:tc>
        <w:tc>
          <w:tcPr>
            <w:tcW w:w="2804" w:type="dxa"/>
            <w:tcMar>
              <w:left w:w="85" w:type="dxa"/>
              <w:right w:w="85" w:type="dxa"/>
            </w:tcMar>
          </w:tcPr>
          <w:p w14:paraId="7D03E348" w14:textId="58D13730" w:rsidR="00435274" w:rsidRPr="000614BF" w:rsidRDefault="00435274" w:rsidP="003A1950">
            <w:pPr>
              <w:pStyle w:val="Tabletext"/>
              <w:rPr>
                <w:sz w:val="18"/>
                <w:szCs w:val="18"/>
              </w:rPr>
            </w:pPr>
            <w:r w:rsidRPr="000614BF">
              <w:rPr>
                <w:sz w:val="18"/>
                <w:szCs w:val="18"/>
              </w:rPr>
              <w:t xml:space="preserve">1.7 </w:t>
            </w:r>
            <w:r w:rsidRPr="000614BF">
              <w:rPr>
                <w:i/>
                <w:iCs/>
                <w:sz w:val="18"/>
                <w:szCs w:val="18"/>
              </w:rPr>
              <w:t>c)</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coopèrent, lorsqu</w:t>
            </w:r>
            <w:r w:rsidR="00096E1D" w:rsidRPr="000614BF">
              <w:rPr>
                <w:sz w:val="18"/>
                <w:szCs w:val="18"/>
              </w:rPr>
              <w:t>'</w:t>
            </w:r>
            <w:r w:rsidRPr="000614BF">
              <w:rPr>
                <w:sz w:val="18"/>
                <w:szCs w:val="18"/>
              </w:rPr>
              <w:t>il y a lieu, à la mise en</w:t>
            </w:r>
            <w:r w:rsidR="00E11BDA" w:rsidRPr="000614BF">
              <w:rPr>
                <w:sz w:val="18"/>
                <w:szCs w:val="18"/>
              </w:rPr>
              <w:t xml:space="preserve"> </w:t>
            </w:r>
            <w:proofErr w:type="spellStart"/>
            <w:r w:rsidR="00E11BDA" w:rsidRPr="000614BF">
              <w:rPr>
                <w:sz w:val="18"/>
                <w:szCs w:val="18"/>
              </w:rPr>
              <w:t>oe</w:t>
            </w:r>
            <w:r w:rsidRPr="000614BF">
              <w:rPr>
                <w:sz w:val="18"/>
                <w:szCs w:val="18"/>
              </w:rPr>
              <w:t>uvre</w:t>
            </w:r>
            <w:proofErr w:type="spellEnd"/>
            <w:r w:rsidRPr="000614BF">
              <w:rPr>
                <w:sz w:val="18"/>
                <w:szCs w:val="18"/>
              </w:rPr>
              <w:t xml:space="preserve"> du présent Règlement.</w:t>
            </w:r>
          </w:p>
        </w:tc>
        <w:tc>
          <w:tcPr>
            <w:tcW w:w="2638" w:type="dxa"/>
            <w:tcMar>
              <w:left w:w="85" w:type="dxa"/>
              <w:right w:w="85" w:type="dxa"/>
            </w:tcMar>
          </w:tcPr>
          <w:p w14:paraId="5CFDA800" w14:textId="27B80E42" w:rsidR="00435274" w:rsidRPr="000614BF" w:rsidRDefault="00435274" w:rsidP="003A1950">
            <w:pPr>
              <w:pStyle w:val="Tabletext"/>
              <w:rPr>
                <w:sz w:val="18"/>
                <w:szCs w:val="18"/>
              </w:rPr>
            </w:pPr>
            <w:r w:rsidRPr="000614BF">
              <w:rPr>
                <w:sz w:val="18"/>
                <w:szCs w:val="18"/>
              </w:rPr>
              <w:t xml:space="preserve">1.7 </w:t>
            </w:r>
            <w:r w:rsidRPr="000614BF">
              <w:rPr>
                <w:i/>
                <w:iCs/>
                <w:sz w:val="18"/>
                <w:szCs w:val="18"/>
              </w:rPr>
              <w:t>c)</w:t>
            </w:r>
            <w:r w:rsidRPr="000614BF">
              <w:rPr>
                <w:sz w:val="18"/>
                <w:szCs w:val="18"/>
              </w:rPr>
              <w:tab/>
              <w:t>Les Membres coopèrent, lorsqu</w:t>
            </w:r>
            <w:r w:rsidR="00096E1D" w:rsidRPr="000614BF">
              <w:rPr>
                <w:sz w:val="18"/>
                <w:szCs w:val="18"/>
              </w:rPr>
              <w:t>'</w:t>
            </w:r>
            <w:r w:rsidRPr="000614BF">
              <w:rPr>
                <w:sz w:val="18"/>
                <w:szCs w:val="18"/>
              </w:rPr>
              <w:t xml:space="preserve">il y a lieu, à la mise en </w:t>
            </w:r>
            <w:proofErr w:type="spellStart"/>
            <w:r w:rsidRPr="000614BF">
              <w:rPr>
                <w:sz w:val="18"/>
                <w:szCs w:val="18"/>
              </w:rPr>
              <w:t>oeuvre</w:t>
            </w:r>
            <w:proofErr w:type="spellEnd"/>
            <w:r w:rsidRPr="000614BF">
              <w:rPr>
                <w:sz w:val="18"/>
                <w:szCs w:val="18"/>
              </w:rPr>
              <w:t xml:space="preserve"> du Règlement des télécommunications internationales (pour interprétation, voir aussi la Résolution N° 2).</w:t>
            </w:r>
          </w:p>
        </w:tc>
        <w:tc>
          <w:tcPr>
            <w:tcW w:w="2638" w:type="dxa"/>
            <w:tcMar>
              <w:left w:w="85" w:type="dxa"/>
              <w:right w:w="85" w:type="dxa"/>
            </w:tcMar>
          </w:tcPr>
          <w:p w14:paraId="7866D974" w14:textId="77777777" w:rsidR="00435274" w:rsidRPr="000614BF" w:rsidRDefault="00435274" w:rsidP="003A1950">
            <w:pPr>
              <w:pStyle w:val="Tabletext"/>
              <w:rPr>
                <w:sz w:val="18"/>
                <w:szCs w:val="18"/>
              </w:rPr>
            </w:pPr>
            <w:r w:rsidRPr="000614BF">
              <w:rPr>
                <w:sz w:val="18"/>
                <w:szCs w:val="18"/>
              </w:rPr>
              <w:t>Applicable.</w:t>
            </w:r>
          </w:p>
        </w:tc>
        <w:tc>
          <w:tcPr>
            <w:tcW w:w="2967" w:type="dxa"/>
            <w:tcMar>
              <w:left w:w="85" w:type="dxa"/>
              <w:right w:w="85" w:type="dxa"/>
            </w:tcMar>
          </w:tcPr>
          <w:p w14:paraId="5534E1AF" w14:textId="52BDF3FB" w:rsidR="00435274" w:rsidRPr="000614BF" w:rsidRDefault="00DC64CE" w:rsidP="003A1950">
            <w:pPr>
              <w:pStyle w:val="Tabletext"/>
              <w:rPr>
                <w:sz w:val="18"/>
                <w:szCs w:val="18"/>
              </w:rPr>
            </w:pPr>
            <w:r w:rsidRPr="000614BF">
              <w:rPr>
                <w:sz w:val="18"/>
                <w:szCs w:val="18"/>
              </w:rPr>
              <w:t>Offre</w:t>
            </w:r>
            <w:r w:rsidR="00435274" w:rsidRPr="000614BF">
              <w:rPr>
                <w:sz w:val="18"/>
                <w:szCs w:val="18"/>
              </w:rPr>
              <w:t xml:space="preserve"> la souplesse nécessaire pour s</w:t>
            </w:r>
            <w:r w:rsidR="00096E1D" w:rsidRPr="000614BF">
              <w:rPr>
                <w:sz w:val="18"/>
                <w:szCs w:val="18"/>
              </w:rPr>
              <w:t>'</w:t>
            </w:r>
            <w:r w:rsidR="00435274" w:rsidRPr="000614BF">
              <w:rPr>
                <w:sz w:val="18"/>
                <w:szCs w:val="18"/>
              </w:rPr>
              <w:t>adapter aux nouvelles tendances et aux nouveaux problèmes qui se font jour.</w:t>
            </w:r>
          </w:p>
        </w:tc>
        <w:tc>
          <w:tcPr>
            <w:tcW w:w="2211" w:type="dxa"/>
            <w:tcMar>
              <w:left w:w="85" w:type="dxa"/>
              <w:right w:w="85" w:type="dxa"/>
            </w:tcMar>
          </w:tcPr>
          <w:p w14:paraId="15C7D86A"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5578AE3E" w14:textId="77777777" w:rsidTr="00594462">
        <w:trPr>
          <w:trHeight w:val="1701"/>
          <w:jc w:val="center"/>
        </w:trPr>
        <w:tc>
          <w:tcPr>
            <w:tcW w:w="1479" w:type="dxa"/>
            <w:tcMar>
              <w:left w:w="85" w:type="dxa"/>
              <w:right w:w="85" w:type="dxa"/>
            </w:tcMar>
          </w:tcPr>
          <w:p w14:paraId="16A7A9D1" w14:textId="77777777" w:rsidR="00435274" w:rsidRPr="000614BF" w:rsidRDefault="00435274" w:rsidP="000614BF">
            <w:pPr>
              <w:pStyle w:val="Tabletext"/>
              <w:rPr>
                <w:rFonts w:cs="Calibri"/>
                <w:b/>
                <w:bCs/>
                <w:sz w:val="18"/>
                <w:szCs w:val="18"/>
              </w:rPr>
            </w:pPr>
            <w:r w:rsidRPr="000614BF">
              <w:rPr>
                <w:b/>
                <w:bCs/>
                <w:sz w:val="18"/>
                <w:szCs w:val="18"/>
              </w:rPr>
              <w:t>Article 1</w:t>
            </w:r>
          </w:p>
        </w:tc>
        <w:tc>
          <w:tcPr>
            <w:tcW w:w="2804" w:type="dxa"/>
            <w:tcMar>
              <w:left w:w="85" w:type="dxa"/>
              <w:right w:w="85" w:type="dxa"/>
            </w:tcMar>
          </w:tcPr>
          <w:p w14:paraId="2FA1DF06" w14:textId="6C62E781" w:rsidR="00435274" w:rsidRPr="000614BF" w:rsidRDefault="00435274" w:rsidP="003A1950">
            <w:pPr>
              <w:pStyle w:val="Tabletext"/>
              <w:rPr>
                <w:sz w:val="18"/>
                <w:szCs w:val="18"/>
              </w:rPr>
            </w:pPr>
            <w:r w:rsidRPr="000614BF">
              <w:rPr>
                <w:sz w:val="18"/>
                <w:szCs w:val="18"/>
              </w:rPr>
              <w:t>1.8</w:t>
            </w:r>
            <w:r w:rsidRPr="000614BF">
              <w:rPr>
                <w:sz w:val="18"/>
                <w:szCs w:val="18"/>
              </w:rPr>
              <w:tab/>
              <w:t>Les dispositions du présent Règlement s</w:t>
            </w:r>
            <w:r w:rsidR="00096E1D" w:rsidRPr="000614BF">
              <w:rPr>
                <w:sz w:val="18"/>
                <w:szCs w:val="18"/>
              </w:rPr>
              <w:t>'</w:t>
            </w:r>
            <w:r w:rsidRPr="000614BF">
              <w:rPr>
                <w:sz w:val="18"/>
                <w:szCs w:val="18"/>
              </w:rPr>
              <w:t>appliquent, quel que soit le moyen de transmission utilisé, pour autant qu</w:t>
            </w:r>
            <w:r w:rsidR="00096E1D" w:rsidRPr="000614BF">
              <w:rPr>
                <w:sz w:val="18"/>
                <w:szCs w:val="18"/>
              </w:rPr>
              <w:t>'</w:t>
            </w:r>
            <w:r w:rsidRPr="000614BF">
              <w:rPr>
                <w:sz w:val="18"/>
                <w:szCs w:val="18"/>
              </w:rPr>
              <w:t>elles ne soient pas contraires aux dispositions du Règlement des radiocommunications.</w:t>
            </w:r>
          </w:p>
        </w:tc>
        <w:tc>
          <w:tcPr>
            <w:tcW w:w="2638" w:type="dxa"/>
            <w:tcMar>
              <w:left w:w="85" w:type="dxa"/>
              <w:right w:w="85" w:type="dxa"/>
            </w:tcMar>
          </w:tcPr>
          <w:p w14:paraId="3D877F32" w14:textId="56DDECBF" w:rsidR="00435274" w:rsidRPr="000614BF" w:rsidRDefault="00435274" w:rsidP="003A1950">
            <w:pPr>
              <w:pStyle w:val="Tabletext"/>
              <w:rPr>
                <w:sz w:val="18"/>
                <w:szCs w:val="18"/>
              </w:rPr>
            </w:pPr>
            <w:r w:rsidRPr="000614BF">
              <w:rPr>
                <w:sz w:val="18"/>
                <w:szCs w:val="18"/>
              </w:rPr>
              <w:t>1.8</w:t>
            </w:r>
            <w:r w:rsidRPr="000614BF">
              <w:rPr>
                <w:sz w:val="18"/>
                <w:szCs w:val="18"/>
              </w:rPr>
              <w:tab/>
              <w:t>Les dispositions du Règlement s</w:t>
            </w:r>
            <w:r w:rsidR="00096E1D" w:rsidRPr="000614BF">
              <w:rPr>
                <w:sz w:val="18"/>
                <w:szCs w:val="18"/>
              </w:rPr>
              <w:t>'</w:t>
            </w:r>
            <w:r w:rsidRPr="000614BF">
              <w:rPr>
                <w:sz w:val="18"/>
                <w:szCs w:val="18"/>
              </w:rPr>
              <w:t>appliquent, quel que soit le moyen de transmission utilisé, pour autant qu</w:t>
            </w:r>
            <w:r w:rsidR="00096E1D" w:rsidRPr="000614BF">
              <w:rPr>
                <w:sz w:val="18"/>
                <w:szCs w:val="18"/>
              </w:rPr>
              <w:t>'</w:t>
            </w:r>
            <w:r w:rsidRPr="000614BF">
              <w:rPr>
                <w:sz w:val="18"/>
                <w:szCs w:val="18"/>
              </w:rPr>
              <w:t>elles ne soient pas contraires aux dispositions du Règlement des radiocommunications.</w:t>
            </w:r>
          </w:p>
        </w:tc>
        <w:tc>
          <w:tcPr>
            <w:tcW w:w="2638" w:type="dxa"/>
            <w:tcMar>
              <w:left w:w="85" w:type="dxa"/>
              <w:right w:w="85" w:type="dxa"/>
            </w:tcMar>
          </w:tcPr>
          <w:p w14:paraId="0C5F4CCD" w14:textId="3FCAACED" w:rsidR="00435274" w:rsidRPr="000614BF" w:rsidRDefault="00435274" w:rsidP="003A1950">
            <w:pPr>
              <w:pStyle w:val="Tabletext"/>
              <w:rPr>
                <w:sz w:val="18"/>
                <w:szCs w:val="18"/>
              </w:rPr>
            </w:pPr>
            <w:r w:rsidRPr="000614BF">
              <w:rPr>
                <w:sz w:val="18"/>
                <w:szCs w:val="18"/>
              </w:rPr>
              <w:t>La gestion des orbites de satellite et l</w:t>
            </w:r>
            <w:r w:rsidR="00096E1D" w:rsidRPr="000614BF">
              <w:rPr>
                <w:sz w:val="18"/>
                <w:szCs w:val="18"/>
              </w:rPr>
              <w:t>'</w:t>
            </w:r>
            <w:r w:rsidRPr="000614BF">
              <w:rPr>
                <w:sz w:val="18"/>
                <w:szCs w:val="18"/>
              </w:rPr>
              <w:t>utilisation du spectre des fréquences radioélectriques sont assujetties au Règlement des radiocommunications. Le RTI ne devrait concerner aucune question qui est (ou devrait être) couverte dans le Règlement des radiocommunications.</w:t>
            </w:r>
          </w:p>
        </w:tc>
        <w:tc>
          <w:tcPr>
            <w:tcW w:w="2967" w:type="dxa"/>
            <w:tcMar>
              <w:left w:w="85" w:type="dxa"/>
              <w:right w:w="85" w:type="dxa"/>
            </w:tcMar>
          </w:tcPr>
          <w:p w14:paraId="33D2EF6A"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7147403F"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4BBBD119" w14:textId="77777777" w:rsidTr="00594462">
        <w:trPr>
          <w:trHeight w:val="1701"/>
          <w:jc w:val="center"/>
        </w:trPr>
        <w:tc>
          <w:tcPr>
            <w:tcW w:w="1479" w:type="dxa"/>
            <w:tcMar>
              <w:left w:w="85" w:type="dxa"/>
              <w:right w:w="85" w:type="dxa"/>
            </w:tcMar>
          </w:tcPr>
          <w:p w14:paraId="410DBAF5" w14:textId="77777777" w:rsidR="00435274" w:rsidRPr="000614BF" w:rsidRDefault="00435274" w:rsidP="000614BF">
            <w:pPr>
              <w:pStyle w:val="Tabletext"/>
              <w:rPr>
                <w:rFonts w:cs="Calibri"/>
                <w:b/>
                <w:bCs/>
                <w:sz w:val="18"/>
                <w:szCs w:val="18"/>
              </w:rPr>
            </w:pPr>
            <w:r w:rsidRPr="000614BF">
              <w:rPr>
                <w:b/>
                <w:bCs/>
                <w:sz w:val="18"/>
                <w:szCs w:val="18"/>
              </w:rPr>
              <w:t>Article 2</w:t>
            </w:r>
          </w:p>
        </w:tc>
        <w:tc>
          <w:tcPr>
            <w:tcW w:w="2804" w:type="dxa"/>
            <w:tcMar>
              <w:left w:w="85" w:type="dxa"/>
              <w:right w:w="85" w:type="dxa"/>
            </w:tcMar>
          </w:tcPr>
          <w:p w14:paraId="54E97BA8" w14:textId="32775756" w:rsidR="00435274" w:rsidRPr="000614BF" w:rsidRDefault="00435274" w:rsidP="003A1950">
            <w:pPr>
              <w:pStyle w:val="Tabletext"/>
              <w:rPr>
                <w:sz w:val="18"/>
                <w:szCs w:val="18"/>
              </w:rPr>
            </w:pPr>
            <w:r w:rsidRPr="000614BF">
              <w:rPr>
                <w:sz w:val="18"/>
                <w:szCs w:val="18"/>
              </w:rPr>
              <w:t>2.1</w:t>
            </w:r>
            <w:r w:rsidRPr="000614BF">
              <w:rPr>
                <w:sz w:val="18"/>
                <w:szCs w:val="18"/>
              </w:rPr>
              <w:tab/>
              <w:t>Aux fins du présent Règlement, les définitions ci</w:t>
            </w:r>
            <w:r w:rsidRPr="000614BF">
              <w:rPr>
                <w:sz w:val="18"/>
                <w:szCs w:val="18"/>
              </w:rPr>
              <w:noBreakHyphen/>
              <w:t>après sont applicables. Toutefois, ces termes et définitions ne sont pas nécessairement applicables à d</w:t>
            </w:r>
            <w:r w:rsidR="00096E1D" w:rsidRPr="000614BF">
              <w:rPr>
                <w:sz w:val="18"/>
                <w:szCs w:val="18"/>
              </w:rPr>
              <w:t>'</w:t>
            </w:r>
            <w:r w:rsidRPr="000614BF">
              <w:rPr>
                <w:sz w:val="18"/>
                <w:szCs w:val="18"/>
              </w:rPr>
              <w:t>autres fins.</w:t>
            </w:r>
          </w:p>
        </w:tc>
        <w:tc>
          <w:tcPr>
            <w:tcW w:w="2638" w:type="dxa"/>
            <w:tcMar>
              <w:left w:w="85" w:type="dxa"/>
              <w:right w:w="85" w:type="dxa"/>
            </w:tcMar>
          </w:tcPr>
          <w:p w14:paraId="6CC3C087" w14:textId="6A434557" w:rsidR="00435274" w:rsidRPr="000614BF" w:rsidRDefault="00435274" w:rsidP="003A1950">
            <w:pPr>
              <w:pStyle w:val="Tabletext"/>
              <w:rPr>
                <w:sz w:val="18"/>
                <w:szCs w:val="18"/>
              </w:rPr>
            </w:pPr>
            <w:r w:rsidRPr="000614BF">
              <w:rPr>
                <w:sz w:val="18"/>
                <w:szCs w:val="18"/>
              </w:rPr>
              <w:t>Aux fins du présent Règlement, les définitions ci</w:t>
            </w:r>
            <w:r w:rsidRPr="000614BF">
              <w:rPr>
                <w:sz w:val="18"/>
                <w:szCs w:val="18"/>
              </w:rPr>
              <w:noBreakHyphen/>
              <w:t>après sont applicables. Toutefois, ces termes et définitions ne sont pas nécessairement applicables dans d</w:t>
            </w:r>
            <w:r w:rsidR="00096E1D" w:rsidRPr="000614BF">
              <w:rPr>
                <w:sz w:val="18"/>
                <w:szCs w:val="18"/>
              </w:rPr>
              <w:t>'</w:t>
            </w:r>
            <w:r w:rsidRPr="000614BF">
              <w:rPr>
                <w:sz w:val="18"/>
                <w:szCs w:val="18"/>
              </w:rPr>
              <w:t>autres cas.</w:t>
            </w:r>
          </w:p>
        </w:tc>
        <w:tc>
          <w:tcPr>
            <w:tcW w:w="2638" w:type="dxa"/>
            <w:tcMar>
              <w:left w:w="85" w:type="dxa"/>
              <w:right w:w="85" w:type="dxa"/>
            </w:tcMar>
          </w:tcPr>
          <w:p w14:paraId="0BA21C93" w14:textId="77777777" w:rsidR="00435274" w:rsidRPr="000614BF" w:rsidRDefault="00435274" w:rsidP="003A1950">
            <w:pPr>
              <w:pStyle w:val="Tabletext"/>
              <w:rPr>
                <w:b/>
                <w:sz w:val="18"/>
                <w:szCs w:val="18"/>
              </w:rPr>
            </w:pPr>
            <w:r w:rsidRPr="000614BF">
              <w:rPr>
                <w:b/>
                <w:sz w:val="18"/>
                <w:szCs w:val="18"/>
              </w:rPr>
              <w:t>-</w:t>
            </w:r>
          </w:p>
        </w:tc>
        <w:tc>
          <w:tcPr>
            <w:tcW w:w="2967" w:type="dxa"/>
            <w:tcMar>
              <w:left w:w="85" w:type="dxa"/>
              <w:right w:w="85" w:type="dxa"/>
            </w:tcMar>
          </w:tcPr>
          <w:p w14:paraId="5267C267" w14:textId="77777777" w:rsidR="00435274" w:rsidRPr="000614BF" w:rsidRDefault="00435274" w:rsidP="003A1950">
            <w:pPr>
              <w:pStyle w:val="Tabletext"/>
              <w:rPr>
                <w:b/>
                <w:sz w:val="18"/>
                <w:szCs w:val="18"/>
              </w:rPr>
            </w:pPr>
            <w:r w:rsidRPr="000614BF">
              <w:rPr>
                <w:b/>
                <w:sz w:val="18"/>
                <w:szCs w:val="18"/>
              </w:rPr>
              <w:t>-</w:t>
            </w:r>
          </w:p>
        </w:tc>
        <w:tc>
          <w:tcPr>
            <w:tcW w:w="2211" w:type="dxa"/>
            <w:tcMar>
              <w:left w:w="85" w:type="dxa"/>
              <w:right w:w="85" w:type="dxa"/>
            </w:tcMar>
          </w:tcPr>
          <w:p w14:paraId="3393E4C3" w14:textId="77777777" w:rsidR="00435274" w:rsidRPr="000614BF" w:rsidRDefault="00435274" w:rsidP="003A1950">
            <w:pPr>
              <w:pStyle w:val="Tabletext"/>
              <w:rPr>
                <w:b/>
                <w:sz w:val="18"/>
                <w:szCs w:val="18"/>
              </w:rPr>
            </w:pPr>
            <w:r w:rsidRPr="000614BF">
              <w:rPr>
                <w:b/>
                <w:sz w:val="18"/>
                <w:szCs w:val="18"/>
              </w:rPr>
              <w:t>Pas de modification requise: (</w:t>
            </w:r>
            <w:r w:rsidRPr="000614BF">
              <w:rPr>
                <w:sz w:val="18"/>
                <w:szCs w:val="18"/>
              </w:rPr>
              <w:t>Note: Plusieurs de ces définitions sont identiques à celles figurant dans la Constitution et la Convention, ce que nous appuyons.)</w:t>
            </w:r>
          </w:p>
        </w:tc>
      </w:tr>
      <w:tr w:rsidR="00435274" w:rsidRPr="000614BF" w14:paraId="524D3092" w14:textId="77777777" w:rsidTr="00594462">
        <w:trPr>
          <w:trHeight w:val="1701"/>
          <w:jc w:val="center"/>
        </w:trPr>
        <w:tc>
          <w:tcPr>
            <w:tcW w:w="1479" w:type="dxa"/>
            <w:shd w:val="clear" w:color="auto" w:fill="FFFFFF"/>
            <w:tcMar>
              <w:left w:w="85" w:type="dxa"/>
              <w:right w:w="85" w:type="dxa"/>
            </w:tcMar>
          </w:tcPr>
          <w:p w14:paraId="784600FA" w14:textId="77777777" w:rsidR="00435274" w:rsidRPr="000614BF" w:rsidRDefault="00435274" w:rsidP="000614BF">
            <w:pPr>
              <w:pStyle w:val="Tabletext"/>
              <w:rPr>
                <w:b/>
                <w:bCs/>
                <w:sz w:val="18"/>
                <w:szCs w:val="18"/>
              </w:rPr>
            </w:pPr>
            <w:r w:rsidRPr="000614BF">
              <w:rPr>
                <w:b/>
                <w:bCs/>
                <w:sz w:val="18"/>
                <w:szCs w:val="18"/>
              </w:rPr>
              <w:t>Article 2</w:t>
            </w:r>
          </w:p>
        </w:tc>
        <w:tc>
          <w:tcPr>
            <w:tcW w:w="2804" w:type="dxa"/>
            <w:shd w:val="clear" w:color="auto" w:fill="FFFFFF"/>
            <w:tcMar>
              <w:left w:w="85" w:type="dxa"/>
              <w:right w:w="85" w:type="dxa"/>
            </w:tcMar>
          </w:tcPr>
          <w:p w14:paraId="165C3A6E" w14:textId="126B0C3F" w:rsidR="00435274" w:rsidRPr="000614BF" w:rsidRDefault="00435274" w:rsidP="003A1950">
            <w:pPr>
              <w:pStyle w:val="Tabletext"/>
              <w:rPr>
                <w:sz w:val="18"/>
                <w:szCs w:val="18"/>
              </w:rPr>
            </w:pPr>
            <w:r w:rsidRPr="000614BF">
              <w:rPr>
                <w:sz w:val="18"/>
                <w:szCs w:val="18"/>
              </w:rPr>
              <w:t>2.2</w:t>
            </w:r>
            <w:r w:rsidRPr="000614BF">
              <w:rPr>
                <w:sz w:val="18"/>
                <w:szCs w:val="18"/>
              </w:rPr>
              <w:tab/>
            </w:r>
            <w:r w:rsidRPr="000614BF">
              <w:rPr>
                <w:i/>
                <w:sz w:val="18"/>
                <w:szCs w:val="18"/>
              </w:rPr>
              <w:t xml:space="preserve">Télécommunication: </w:t>
            </w:r>
            <w:r w:rsidRPr="000614BF">
              <w:rPr>
                <w:sz w:val="18"/>
                <w:szCs w:val="18"/>
              </w:rPr>
              <w:t>Toute transmission, émission ou réception de signes, de signaux, d</w:t>
            </w:r>
            <w:r w:rsidR="00096E1D" w:rsidRPr="000614BF">
              <w:rPr>
                <w:sz w:val="18"/>
                <w:szCs w:val="18"/>
              </w:rPr>
              <w:t>'</w:t>
            </w:r>
            <w:r w:rsidRPr="000614BF">
              <w:rPr>
                <w:sz w:val="18"/>
                <w:szCs w:val="18"/>
              </w:rPr>
              <w:t>écrits, d</w:t>
            </w:r>
            <w:r w:rsidR="00096E1D" w:rsidRPr="000614BF">
              <w:rPr>
                <w:sz w:val="18"/>
                <w:szCs w:val="18"/>
              </w:rPr>
              <w:t>'</w:t>
            </w:r>
            <w:r w:rsidRPr="000614BF">
              <w:rPr>
                <w:sz w:val="18"/>
                <w:szCs w:val="18"/>
              </w:rPr>
              <w:t>images, de sons ou de renseignements de toute nature, par fil, radioélectricité, optique ou autres systèmes électromagnétiques.</w:t>
            </w:r>
          </w:p>
        </w:tc>
        <w:tc>
          <w:tcPr>
            <w:tcW w:w="2638" w:type="dxa"/>
            <w:shd w:val="clear" w:color="auto" w:fill="FFFFFF"/>
            <w:tcMar>
              <w:left w:w="85" w:type="dxa"/>
              <w:right w:w="85" w:type="dxa"/>
            </w:tcMar>
          </w:tcPr>
          <w:p w14:paraId="373A7CD9" w14:textId="3A3F4F89" w:rsidR="00435274" w:rsidRPr="000614BF" w:rsidRDefault="00435274" w:rsidP="003A1950">
            <w:pPr>
              <w:pStyle w:val="Tabletext"/>
              <w:rPr>
                <w:sz w:val="18"/>
                <w:szCs w:val="18"/>
              </w:rPr>
            </w:pPr>
            <w:r w:rsidRPr="000614BF">
              <w:rPr>
                <w:sz w:val="18"/>
                <w:szCs w:val="18"/>
              </w:rPr>
              <w:t>2.1</w:t>
            </w:r>
            <w:r w:rsidRPr="000614BF">
              <w:rPr>
                <w:sz w:val="18"/>
                <w:szCs w:val="18"/>
              </w:rPr>
              <w:tab/>
            </w:r>
            <w:r w:rsidRPr="000614BF">
              <w:rPr>
                <w:i/>
                <w:sz w:val="18"/>
                <w:szCs w:val="18"/>
              </w:rPr>
              <w:t xml:space="preserve">Télécommunication: </w:t>
            </w:r>
            <w:r w:rsidRPr="000614BF">
              <w:rPr>
                <w:sz w:val="18"/>
                <w:szCs w:val="18"/>
              </w:rPr>
              <w:t>Toute transmission, émission ou réception de signes, de signaux, d</w:t>
            </w:r>
            <w:r w:rsidR="00096E1D" w:rsidRPr="000614BF">
              <w:rPr>
                <w:sz w:val="18"/>
                <w:szCs w:val="18"/>
              </w:rPr>
              <w:t>'</w:t>
            </w:r>
            <w:r w:rsidRPr="000614BF">
              <w:rPr>
                <w:sz w:val="18"/>
                <w:szCs w:val="18"/>
              </w:rPr>
              <w:t>écrits, d</w:t>
            </w:r>
            <w:r w:rsidR="00096E1D" w:rsidRPr="000614BF">
              <w:rPr>
                <w:sz w:val="18"/>
                <w:szCs w:val="18"/>
              </w:rPr>
              <w:t>'</w:t>
            </w:r>
            <w:r w:rsidRPr="000614BF">
              <w:rPr>
                <w:sz w:val="18"/>
                <w:szCs w:val="18"/>
              </w:rPr>
              <w:t>images, de sons ou de renseignements de toute nature, par fil, radioélectricité, optique ou autres systèmes électromagnétiques.</w:t>
            </w:r>
          </w:p>
        </w:tc>
        <w:tc>
          <w:tcPr>
            <w:tcW w:w="2638" w:type="dxa"/>
            <w:shd w:val="clear" w:color="auto" w:fill="FFFFFF"/>
            <w:tcMar>
              <w:left w:w="85" w:type="dxa"/>
              <w:right w:w="85" w:type="dxa"/>
            </w:tcMar>
          </w:tcPr>
          <w:p w14:paraId="44DF1C3A" w14:textId="7C08362C" w:rsidR="00435274" w:rsidRPr="000614BF" w:rsidRDefault="00435274" w:rsidP="003A1950">
            <w:pPr>
              <w:pStyle w:val="Tabletext"/>
              <w:rPr>
                <w:sz w:val="18"/>
                <w:szCs w:val="18"/>
              </w:rPr>
            </w:pPr>
            <w:r w:rsidRPr="000614BF">
              <w:rPr>
                <w:sz w:val="18"/>
                <w:szCs w:val="18"/>
              </w:rPr>
              <w:t>Cette définition est identique à celle figurant dans la Constitution (CS</w:t>
            </w:r>
            <w:r w:rsidR="00324D24" w:rsidRPr="000614BF">
              <w:rPr>
                <w:sz w:val="18"/>
                <w:szCs w:val="18"/>
              </w:rPr>
              <w:t xml:space="preserve"> </w:t>
            </w:r>
            <w:r w:rsidRPr="000614BF">
              <w:rPr>
                <w:sz w:val="18"/>
                <w:szCs w:val="18"/>
              </w:rPr>
              <w:t>1012)</w:t>
            </w:r>
          </w:p>
        </w:tc>
        <w:tc>
          <w:tcPr>
            <w:tcW w:w="2967" w:type="dxa"/>
            <w:shd w:val="clear" w:color="auto" w:fill="FFFFFF"/>
            <w:tcMar>
              <w:left w:w="85" w:type="dxa"/>
              <w:right w:w="85" w:type="dxa"/>
            </w:tcMar>
          </w:tcPr>
          <w:p w14:paraId="51A8ADB7"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shd w:val="clear" w:color="auto" w:fill="FFFFFF"/>
            <w:tcMar>
              <w:left w:w="85" w:type="dxa"/>
              <w:right w:w="85" w:type="dxa"/>
            </w:tcMar>
          </w:tcPr>
          <w:p w14:paraId="2BDCD7BD"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066E81EC" w14:textId="77777777" w:rsidTr="00594462">
        <w:trPr>
          <w:trHeight w:val="1701"/>
          <w:jc w:val="center"/>
        </w:trPr>
        <w:tc>
          <w:tcPr>
            <w:tcW w:w="1479" w:type="dxa"/>
            <w:tcMar>
              <w:left w:w="85" w:type="dxa"/>
              <w:right w:w="85" w:type="dxa"/>
            </w:tcMar>
          </w:tcPr>
          <w:p w14:paraId="0AA09DD6" w14:textId="77777777" w:rsidR="00435274" w:rsidRPr="000614BF" w:rsidRDefault="00435274" w:rsidP="000614BF">
            <w:pPr>
              <w:pStyle w:val="Tabletext"/>
              <w:rPr>
                <w:rFonts w:cs="Calibri"/>
                <w:b/>
                <w:bCs/>
                <w:sz w:val="18"/>
                <w:szCs w:val="18"/>
              </w:rPr>
            </w:pPr>
            <w:r w:rsidRPr="000614BF">
              <w:rPr>
                <w:b/>
                <w:bCs/>
                <w:sz w:val="18"/>
                <w:szCs w:val="18"/>
              </w:rPr>
              <w:lastRenderedPageBreak/>
              <w:t>Article 2</w:t>
            </w:r>
          </w:p>
        </w:tc>
        <w:tc>
          <w:tcPr>
            <w:tcW w:w="2804" w:type="dxa"/>
            <w:tcMar>
              <w:left w:w="85" w:type="dxa"/>
              <w:right w:w="85" w:type="dxa"/>
            </w:tcMar>
          </w:tcPr>
          <w:p w14:paraId="2CF19F28" w14:textId="77777777" w:rsidR="00435274" w:rsidRPr="000614BF" w:rsidRDefault="00435274" w:rsidP="003A1950">
            <w:pPr>
              <w:pStyle w:val="Tabletext"/>
              <w:rPr>
                <w:sz w:val="18"/>
                <w:szCs w:val="18"/>
              </w:rPr>
            </w:pPr>
            <w:r w:rsidRPr="000614BF">
              <w:rPr>
                <w:sz w:val="18"/>
                <w:szCs w:val="18"/>
              </w:rPr>
              <w:t>2.3</w:t>
            </w:r>
            <w:r w:rsidRPr="000614BF">
              <w:rPr>
                <w:sz w:val="18"/>
                <w:szCs w:val="18"/>
              </w:rPr>
              <w:tab/>
            </w:r>
            <w:r w:rsidRPr="000614BF">
              <w:rPr>
                <w:i/>
                <w:sz w:val="18"/>
                <w:szCs w:val="18"/>
              </w:rPr>
              <w:t xml:space="preserve">Service international de télécommunication: </w:t>
            </w:r>
            <w:r w:rsidRPr="000614BF">
              <w:rPr>
                <w:sz w:val="18"/>
                <w:szCs w:val="18"/>
              </w:rPr>
              <w:t>Prestation de télécommunication entre bureaux ou stations de télécommunication de toute nature, situés dans des pays différents ou appartenant à des pays différents.</w:t>
            </w:r>
          </w:p>
        </w:tc>
        <w:tc>
          <w:tcPr>
            <w:tcW w:w="2638" w:type="dxa"/>
            <w:tcMar>
              <w:left w:w="85" w:type="dxa"/>
              <w:right w:w="85" w:type="dxa"/>
            </w:tcMar>
          </w:tcPr>
          <w:p w14:paraId="0975A4B0" w14:textId="77777777" w:rsidR="00435274" w:rsidRPr="000614BF" w:rsidRDefault="00435274" w:rsidP="003A1950">
            <w:pPr>
              <w:pStyle w:val="Tabletext"/>
              <w:rPr>
                <w:sz w:val="18"/>
                <w:szCs w:val="18"/>
              </w:rPr>
            </w:pPr>
            <w:r w:rsidRPr="000614BF">
              <w:rPr>
                <w:sz w:val="18"/>
                <w:szCs w:val="18"/>
              </w:rPr>
              <w:t>2.2</w:t>
            </w:r>
            <w:r w:rsidRPr="000614BF">
              <w:rPr>
                <w:sz w:val="18"/>
                <w:szCs w:val="18"/>
              </w:rPr>
              <w:tab/>
            </w:r>
            <w:r w:rsidRPr="000614BF">
              <w:rPr>
                <w:i/>
                <w:sz w:val="18"/>
                <w:szCs w:val="18"/>
              </w:rPr>
              <w:t xml:space="preserve">Service international de télécommunication: </w:t>
            </w:r>
            <w:r w:rsidRPr="000614BF">
              <w:rPr>
                <w:sz w:val="18"/>
                <w:szCs w:val="18"/>
              </w:rPr>
              <w:t>Prestation de télécommunication entre bureaux ou stations de télécommunication de toute nature, situés dans des pays différents ou appartenant à des pays différents.</w:t>
            </w:r>
          </w:p>
        </w:tc>
        <w:tc>
          <w:tcPr>
            <w:tcW w:w="2638" w:type="dxa"/>
            <w:tcMar>
              <w:left w:w="85" w:type="dxa"/>
              <w:right w:w="85" w:type="dxa"/>
            </w:tcMar>
          </w:tcPr>
          <w:p w14:paraId="69D450B1" w14:textId="13B13C9B" w:rsidR="00435274" w:rsidRPr="000614BF" w:rsidRDefault="00435274" w:rsidP="003A1950">
            <w:pPr>
              <w:pStyle w:val="Tabletext"/>
              <w:rPr>
                <w:sz w:val="18"/>
                <w:szCs w:val="18"/>
              </w:rPr>
            </w:pPr>
            <w:r w:rsidRPr="000614BF">
              <w:rPr>
                <w:sz w:val="18"/>
                <w:szCs w:val="18"/>
              </w:rPr>
              <w:t>Cette définition est identique à celle figurant dans la Constitution (CS</w:t>
            </w:r>
            <w:r w:rsidR="00324D24" w:rsidRPr="000614BF">
              <w:rPr>
                <w:sz w:val="18"/>
                <w:szCs w:val="18"/>
              </w:rPr>
              <w:t xml:space="preserve"> </w:t>
            </w:r>
            <w:r w:rsidRPr="000614BF">
              <w:rPr>
                <w:sz w:val="18"/>
                <w:szCs w:val="18"/>
              </w:rPr>
              <w:t>1011)</w:t>
            </w:r>
          </w:p>
        </w:tc>
        <w:tc>
          <w:tcPr>
            <w:tcW w:w="2967" w:type="dxa"/>
            <w:tcMar>
              <w:left w:w="85" w:type="dxa"/>
              <w:right w:w="85" w:type="dxa"/>
            </w:tcMar>
          </w:tcPr>
          <w:p w14:paraId="5CE372D8"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196658EF"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70BD8935" w14:textId="77777777" w:rsidTr="00594462">
        <w:trPr>
          <w:trHeight w:val="1701"/>
          <w:jc w:val="center"/>
        </w:trPr>
        <w:tc>
          <w:tcPr>
            <w:tcW w:w="1479" w:type="dxa"/>
            <w:tcMar>
              <w:left w:w="85" w:type="dxa"/>
              <w:right w:w="85" w:type="dxa"/>
            </w:tcMar>
          </w:tcPr>
          <w:p w14:paraId="016D0422" w14:textId="77777777" w:rsidR="00435274" w:rsidRPr="000614BF" w:rsidRDefault="00435274" w:rsidP="000614BF">
            <w:pPr>
              <w:pStyle w:val="Tabletext"/>
              <w:rPr>
                <w:rFonts w:cs="Calibri"/>
                <w:b/>
                <w:bCs/>
                <w:sz w:val="18"/>
                <w:szCs w:val="18"/>
              </w:rPr>
            </w:pPr>
            <w:r w:rsidRPr="000614BF">
              <w:rPr>
                <w:b/>
                <w:bCs/>
                <w:sz w:val="18"/>
                <w:szCs w:val="18"/>
              </w:rPr>
              <w:t>Article 2</w:t>
            </w:r>
          </w:p>
        </w:tc>
        <w:tc>
          <w:tcPr>
            <w:tcW w:w="2804" w:type="dxa"/>
            <w:tcMar>
              <w:left w:w="85" w:type="dxa"/>
              <w:right w:w="85" w:type="dxa"/>
            </w:tcMar>
          </w:tcPr>
          <w:p w14:paraId="2DC9DD3D" w14:textId="66B0005D" w:rsidR="00435274" w:rsidRPr="000614BF" w:rsidRDefault="00435274" w:rsidP="003A1950">
            <w:pPr>
              <w:pStyle w:val="Tabletext"/>
              <w:rPr>
                <w:sz w:val="18"/>
                <w:szCs w:val="18"/>
              </w:rPr>
            </w:pPr>
            <w:r w:rsidRPr="000614BF">
              <w:rPr>
                <w:sz w:val="18"/>
                <w:szCs w:val="18"/>
              </w:rPr>
              <w:t>2.4</w:t>
            </w:r>
            <w:r w:rsidRPr="000614BF">
              <w:rPr>
                <w:sz w:val="18"/>
                <w:szCs w:val="18"/>
              </w:rPr>
              <w:tab/>
            </w:r>
            <w:r w:rsidRPr="000614BF">
              <w:rPr>
                <w:i/>
                <w:sz w:val="18"/>
                <w:szCs w:val="18"/>
              </w:rPr>
              <w:t>Télécommunication d</w:t>
            </w:r>
            <w:r w:rsidR="00096E1D" w:rsidRPr="000614BF">
              <w:rPr>
                <w:i/>
                <w:sz w:val="18"/>
                <w:szCs w:val="18"/>
              </w:rPr>
              <w:t>'</w:t>
            </w:r>
            <w:proofErr w:type="spellStart"/>
            <w:r w:rsidRPr="000614BF">
              <w:rPr>
                <w:i/>
                <w:sz w:val="18"/>
                <w:szCs w:val="18"/>
              </w:rPr>
              <w:t>Etat</w:t>
            </w:r>
            <w:proofErr w:type="spellEnd"/>
            <w:r w:rsidRPr="000614BF">
              <w:rPr>
                <w:i/>
                <w:sz w:val="18"/>
                <w:szCs w:val="18"/>
              </w:rPr>
              <w:t xml:space="preserve">: </w:t>
            </w:r>
            <w:r w:rsidRPr="000614BF">
              <w:rPr>
                <w:sz w:val="18"/>
                <w:szCs w:val="18"/>
              </w:rPr>
              <w:t>Télécommunication émanant: d</w:t>
            </w:r>
            <w:r w:rsidR="00096E1D" w:rsidRPr="000614BF">
              <w:rPr>
                <w:sz w:val="18"/>
                <w:szCs w:val="18"/>
              </w:rPr>
              <w:t>'</w:t>
            </w:r>
            <w:r w:rsidRPr="000614BF">
              <w:rPr>
                <w:sz w:val="18"/>
                <w:szCs w:val="18"/>
              </w:rPr>
              <w:t>un chef d</w:t>
            </w:r>
            <w:r w:rsidR="00096E1D" w:rsidRPr="000614BF">
              <w:rPr>
                <w:sz w:val="18"/>
                <w:szCs w:val="18"/>
              </w:rPr>
              <w:t>'</w:t>
            </w:r>
            <w:proofErr w:type="spellStart"/>
            <w:r w:rsidRPr="000614BF">
              <w:rPr>
                <w:sz w:val="18"/>
                <w:szCs w:val="18"/>
              </w:rPr>
              <w:t>Etat</w:t>
            </w:r>
            <w:proofErr w:type="spellEnd"/>
            <w:r w:rsidRPr="000614BF">
              <w:rPr>
                <w:sz w:val="18"/>
                <w:szCs w:val="18"/>
              </w:rPr>
              <w:t>; d</w:t>
            </w:r>
            <w:r w:rsidR="00096E1D" w:rsidRPr="000614BF">
              <w:rPr>
                <w:sz w:val="18"/>
                <w:szCs w:val="18"/>
              </w:rPr>
              <w:t>'</w:t>
            </w:r>
            <w:r w:rsidRPr="000614BF">
              <w:rPr>
                <w:sz w:val="18"/>
                <w:szCs w:val="18"/>
              </w:rPr>
              <w:t>un chef de gouvernement ou de membres d</w:t>
            </w:r>
            <w:r w:rsidR="00096E1D" w:rsidRPr="000614BF">
              <w:rPr>
                <w:sz w:val="18"/>
                <w:szCs w:val="18"/>
              </w:rPr>
              <w:t>'</w:t>
            </w:r>
            <w:r w:rsidRPr="000614BF">
              <w:rPr>
                <w:sz w:val="18"/>
                <w:szCs w:val="18"/>
              </w:rPr>
              <w:t>un gouvernement; du commandant en chef des forces militaires, terrestres, navales ou aériennes; d</w:t>
            </w:r>
            <w:r w:rsidR="00096E1D" w:rsidRPr="000614BF">
              <w:rPr>
                <w:sz w:val="18"/>
                <w:szCs w:val="18"/>
              </w:rPr>
              <w:t>'</w:t>
            </w:r>
            <w:r w:rsidRPr="000614BF">
              <w:rPr>
                <w:sz w:val="18"/>
                <w:szCs w:val="18"/>
              </w:rPr>
              <w:t>agents diplomatiques ou consulaires; du Secrétaire général de l</w:t>
            </w:r>
            <w:r w:rsidR="00096E1D" w:rsidRPr="000614BF">
              <w:rPr>
                <w:sz w:val="18"/>
                <w:szCs w:val="18"/>
              </w:rPr>
              <w:t>'</w:t>
            </w:r>
            <w:r w:rsidRPr="000614BF">
              <w:rPr>
                <w:sz w:val="18"/>
                <w:szCs w:val="18"/>
              </w:rPr>
              <w:t>Organisation des Nations Unies; des chefs des organes principaux des Nations Unies; de la Cour internationale de Justice, ou réponses aux télécommunications d</w:t>
            </w:r>
            <w:r w:rsidR="00096E1D" w:rsidRPr="000614BF">
              <w:rPr>
                <w:sz w:val="18"/>
                <w:szCs w:val="18"/>
              </w:rPr>
              <w:t>'</w:t>
            </w:r>
            <w:proofErr w:type="spellStart"/>
            <w:r w:rsidRPr="000614BF">
              <w:rPr>
                <w:sz w:val="18"/>
                <w:szCs w:val="18"/>
              </w:rPr>
              <w:t>Etat</w:t>
            </w:r>
            <w:proofErr w:type="spellEnd"/>
            <w:r w:rsidRPr="000614BF">
              <w:rPr>
                <w:sz w:val="18"/>
                <w:szCs w:val="18"/>
              </w:rPr>
              <w:t xml:space="preserve"> mentionnées ci</w:t>
            </w:r>
            <w:r w:rsidRPr="000614BF">
              <w:rPr>
                <w:sz w:val="18"/>
                <w:szCs w:val="18"/>
              </w:rPr>
              <w:noBreakHyphen/>
              <w:t>dessus.</w:t>
            </w:r>
          </w:p>
        </w:tc>
        <w:tc>
          <w:tcPr>
            <w:tcW w:w="2638" w:type="dxa"/>
            <w:tcMar>
              <w:left w:w="85" w:type="dxa"/>
              <w:right w:w="85" w:type="dxa"/>
            </w:tcMar>
          </w:tcPr>
          <w:p w14:paraId="1268D391" w14:textId="39C4C0B9" w:rsidR="00435274" w:rsidRPr="000614BF" w:rsidRDefault="00435274" w:rsidP="003A1950">
            <w:pPr>
              <w:pStyle w:val="Tabletext"/>
              <w:rPr>
                <w:sz w:val="18"/>
                <w:szCs w:val="18"/>
              </w:rPr>
            </w:pPr>
            <w:r w:rsidRPr="000614BF">
              <w:rPr>
                <w:sz w:val="18"/>
                <w:szCs w:val="18"/>
              </w:rPr>
              <w:t>2.3</w:t>
            </w:r>
            <w:r w:rsidRPr="000614BF">
              <w:rPr>
                <w:sz w:val="18"/>
                <w:szCs w:val="18"/>
              </w:rPr>
              <w:tab/>
            </w:r>
            <w:r w:rsidRPr="000614BF">
              <w:rPr>
                <w:i/>
                <w:sz w:val="18"/>
                <w:szCs w:val="18"/>
              </w:rPr>
              <w:t>Télécommunication d</w:t>
            </w:r>
            <w:r w:rsidR="00096E1D" w:rsidRPr="000614BF">
              <w:rPr>
                <w:i/>
                <w:sz w:val="18"/>
                <w:szCs w:val="18"/>
              </w:rPr>
              <w:t>'</w:t>
            </w:r>
            <w:proofErr w:type="spellStart"/>
            <w:r w:rsidRPr="000614BF">
              <w:rPr>
                <w:i/>
                <w:sz w:val="18"/>
                <w:szCs w:val="18"/>
              </w:rPr>
              <w:t>Etat</w:t>
            </w:r>
            <w:proofErr w:type="spellEnd"/>
            <w:r w:rsidRPr="000614BF">
              <w:rPr>
                <w:i/>
                <w:sz w:val="18"/>
                <w:szCs w:val="18"/>
              </w:rPr>
              <w:t xml:space="preserve">: </w:t>
            </w:r>
            <w:r w:rsidRPr="000614BF">
              <w:rPr>
                <w:sz w:val="18"/>
                <w:szCs w:val="18"/>
              </w:rPr>
              <w:t>Télécommunication émanant: d</w:t>
            </w:r>
            <w:r w:rsidR="00096E1D" w:rsidRPr="000614BF">
              <w:rPr>
                <w:sz w:val="18"/>
                <w:szCs w:val="18"/>
              </w:rPr>
              <w:t>'</w:t>
            </w:r>
            <w:r w:rsidRPr="000614BF">
              <w:rPr>
                <w:sz w:val="18"/>
                <w:szCs w:val="18"/>
              </w:rPr>
              <w:t>un Chef d</w:t>
            </w:r>
            <w:r w:rsidR="00096E1D" w:rsidRPr="000614BF">
              <w:rPr>
                <w:sz w:val="18"/>
                <w:szCs w:val="18"/>
              </w:rPr>
              <w:t>'</w:t>
            </w:r>
            <w:proofErr w:type="spellStart"/>
            <w:r w:rsidRPr="000614BF">
              <w:rPr>
                <w:sz w:val="18"/>
                <w:szCs w:val="18"/>
              </w:rPr>
              <w:t>Etat</w:t>
            </w:r>
            <w:proofErr w:type="spellEnd"/>
            <w:r w:rsidRPr="000614BF">
              <w:rPr>
                <w:sz w:val="18"/>
                <w:szCs w:val="18"/>
              </w:rPr>
              <w:t>; du Chef d</w:t>
            </w:r>
            <w:r w:rsidR="00096E1D" w:rsidRPr="000614BF">
              <w:rPr>
                <w:sz w:val="18"/>
                <w:szCs w:val="18"/>
              </w:rPr>
              <w:t>'</w:t>
            </w:r>
            <w:r w:rsidRPr="000614BF">
              <w:rPr>
                <w:sz w:val="18"/>
                <w:szCs w:val="18"/>
              </w:rPr>
              <w:t>un gouvernement ou de membres d</w:t>
            </w:r>
            <w:r w:rsidR="00096E1D" w:rsidRPr="000614BF">
              <w:rPr>
                <w:sz w:val="18"/>
                <w:szCs w:val="18"/>
              </w:rPr>
              <w:t>'</w:t>
            </w:r>
            <w:r w:rsidRPr="000614BF">
              <w:rPr>
                <w:sz w:val="18"/>
                <w:szCs w:val="18"/>
              </w:rPr>
              <w:t>un gouvernement; du Commandant en chef des forces armées, terrestres, navales ou aériennes; d</w:t>
            </w:r>
            <w:r w:rsidR="00096E1D" w:rsidRPr="000614BF">
              <w:rPr>
                <w:sz w:val="18"/>
                <w:szCs w:val="18"/>
              </w:rPr>
              <w:t>'</w:t>
            </w:r>
            <w:r w:rsidRPr="000614BF">
              <w:rPr>
                <w:sz w:val="18"/>
                <w:szCs w:val="18"/>
              </w:rPr>
              <w:t>Agents diplomatiques ou consulaires; du Secrétaire général des Nations Unies; des Chefs des organes principaux des Nations Unies; de la Cour internationale de Justice, ou réponse à un télégramme d</w:t>
            </w:r>
            <w:r w:rsidR="00096E1D" w:rsidRPr="000614BF">
              <w:rPr>
                <w:sz w:val="18"/>
                <w:szCs w:val="18"/>
              </w:rPr>
              <w:t>'</w:t>
            </w:r>
            <w:proofErr w:type="spellStart"/>
            <w:r w:rsidRPr="000614BF">
              <w:rPr>
                <w:sz w:val="18"/>
                <w:szCs w:val="18"/>
              </w:rPr>
              <w:t>Etat</w:t>
            </w:r>
            <w:proofErr w:type="spellEnd"/>
            <w:r w:rsidRPr="000614BF">
              <w:rPr>
                <w:sz w:val="18"/>
                <w:szCs w:val="18"/>
              </w:rPr>
              <w:t>.</w:t>
            </w:r>
          </w:p>
        </w:tc>
        <w:tc>
          <w:tcPr>
            <w:tcW w:w="2638" w:type="dxa"/>
            <w:tcMar>
              <w:left w:w="85" w:type="dxa"/>
              <w:right w:w="85" w:type="dxa"/>
            </w:tcMar>
          </w:tcPr>
          <w:p w14:paraId="58002AB6" w14:textId="5F86C971" w:rsidR="00435274" w:rsidRPr="000614BF" w:rsidRDefault="00435274" w:rsidP="003A1950">
            <w:pPr>
              <w:pStyle w:val="Tabletext"/>
              <w:rPr>
                <w:sz w:val="18"/>
                <w:szCs w:val="18"/>
              </w:rPr>
            </w:pPr>
            <w:r w:rsidRPr="000614BF">
              <w:rPr>
                <w:sz w:val="18"/>
                <w:szCs w:val="18"/>
              </w:rPr>
              <w:t>Cette définition est identique à celle figurant dans la Constitution (CS</w:t>
            </w:r>
            <w:r w:rsidR="00324D24" w:rsidRPr="000614BF">
              <w:rPr>
                <w:sz w:val="18"/>
                <w:szCs w:val="18"/>
              </w:rPr>
              <w:t xml:space="preserve"> </w:t>
            </w:r>
            <w:r w:rsidRPr="000614BF">
              <w:rPr>
                <w:sz w:val="18"/>
                <w:szCs w:val="18"/>
              </w:rPr>
              <w:t>1014)</w:t>
            </w:r>
          </w:p>
        </w:tc>
        <w:tc>
          <w:tcPr>
            <w:tcW w:w="2967" w:type="dxa"/>
            <w:tcMar>
              <w:left w:w="85" w:type="dxa"/>
              <w:right w:w="85" w:type="dxa"/>
            </w:tcMar>
          </w:tcPr>
          <w:p w14:paraId="79D26D90"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69B57104"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20973C10" w14:textId="77777777" w:rsidTr="00594462">
        <w:trPr>
          <w:trHeight w:val="1701"/>
          <w:jc w:val="center"/>
        </w:trPr>
        <w:tc>
          <w:tcPr>
            <w:tcW w:w="1479" w:type="dxa"/>
            <w:tcMar>
              <w:left w:w="85" w:type="dxa"/>
              <w:right w:w="85" w:type="dxa"/>
            </w:tcMar>
          </w:tcPr>
          <w:p w14:paraId="3405DFD3" w14:textId="77777777" w:rsidR="00435274" w:rsidRPr="000614BF" w:rsidRDefault="00435274" w:rsidP="000614BF">
            <w:pPr>
              <w:pStyle w:val="Tabletext"/>
              <w:rPr>
                <w:rFonts w:cs="Calibri"/>
                <w:b/>
                <w:bCs/>
                <w:sz w:val="18"/>
                <w:szCs w:val="18"/>
              </w:rPr>
            </w:pPr>
            <w:r w:rsidRPr="000614BF">
              <w:rPr>
                <w:b/>
                <w:bCs/>
                <w:sz w:val="18"/>
                <w:szCs w:val="18"/>
              </w:rPr>
              <w:t>Article 2</w:t>
            </w:r>
          </w:p>
        </w:tc>
        <w:tc>
          <w:tcPr>
            <w:tcW w:w="2804" w:type="dxa"/>
            <w:tcMar>
              <w:left w:w="85" w:type="dxa"/>
              <w:right w:w="85" w:type="dxa"/>
            </w:tcMar>
          </w:tcPr>
          <w:p w14:paraId="2392BFBB" w14:textId="77777777" w:rsidR="00435274" w:rsidRPr="000614BF" w:rsidRDefault="00435274" w:rsidP="003A1950">
            <w:pPr>
              <w:pStyle w:val="Tabletext"/>
              <w:rPr>
                <w:sz w:val="18"/>
                <w:szCs w:val="18"/>
              </w:rPr>
            </w:pPr>
            <w:r w:rsidRPr="000614BF">
              <w:rPr>
                <w:sz w:val="18"/>
                <w:szCs w:val="18"/>
              </w:rPr>
              <w:t>2.5</w:t>
            </w:r>
            <w:r w:rsidRPr="000614BF">
              <w:rPr>
                <w:sz w:val="18"/>
                <w:szCs w:val="18"/>
              </w:rPr>
              <w:tab/>
            </w:r>
            <w:r w:rsidRPr="000614BF">
              <w:rPr>
                <w:i/>
                <w:iCs/>
                <w:sz w:val="18"/>
                <w:szCs w:val="18"/>
              </w:rPr>
              <w:t xml:space="preserve">Télécommunication de service: </w:t>
            </w:r>
            <w:r w:rsidRPr="000614BF">
              <w:rPr>
                <w:sz w:val="18"/>
                <w:szCs w:val="18"/>
              </w:rPr>
              <w:t>Télécommunication relative aux télécommunications publiques internationales et échangée parmi:</w:t>
            </w:r>
          </w:p>
          <w:p w14:paraId="4FD23882" w14:textId="77777777" w:rsidR="00435274" w:rsidRPr="000614BF" w:rsidRDefault="00435274" w:rsidP="009C3595">
            <w:pPr>
              <w:pStyle w:val="Tabletext"/>
              <w:tabs>
                <w:tab w:val="left" w:pos="417"/>
              </w:tabs>
              <w:rPr>
                <w:sz w:val="18"/>
                <w:szCs w:val="18"/>
              </w:rPr>
            </w:pPr>
            <w:r w:rsidRPr="000614BF">
              <w:rPr>
                <w:sz w:val="18"/>
                <w:szCs w:val="18"/>
              </w:rPr>
              <w:t>–</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w:t>
            </w:r>
          </w:p>
          <w:p w14:paraId="4ECEA952" w14:textId="77777777" w:rsidR="00435274" w:rsidRPr="000614BF" w:rsidRDefault="00435274" w:rsidP="009C3595">
            <w:pPr>
              <w:pStyle w:val="Tabletext"/>
              <w:tabs>
                <w:tab w:val="left" w:pos="417"/>
              </w:tabs>
              <w:rPr>
                <w:sz w:val="18"/>
                <w:szCs w:val="18"/>
              </w:rPr>
            </w:pPr>
            <w:r w:rsidRPr="000614BF">
              <w:rPr>
                <w:sz w:val="18"/>
                <w:szCs w:val="18"/>
              </w:rPr>
              <w:t>–</w:t>
            </w:r>
            <w:r w:rsidRPr="000614BF">
              <w:rPr>
                <w:sz w:val="18"/>
                <w:szCs w:val="18"/>
              </w:rPr>
              <w:tab/>
              <w:t>les exploitations autorisées;</w:t>
            </w:r>
          </w:p>
          <w:p w14:paraId="69427D50" w14:textId="22BFCC14" w:rsidR="00435274" w:rsidRPr="000614BF" w:rsidRDefault="00435274" w:rsidP="009C3595">
            <w:pPr>
              <w:pStyle w:val="Tabletext"/>
              <w:tabs>
                <w:tab w:val="left" w:pos="417"/>
              </w:tabs>
              <w:ind w:left="417" w:hanging="417"/>
              <w:rPr>
                <w:sz w:val="18"/>
                <w:szCs w:val="18"/>
              </w:rPr>
            </w:pPr>
            <w:r w:rsidRPr="000614BF">
              <w:rPr>
                <w:sz w:val="18"/>
                <w:szCs w:val="18"/>
              </w:rPr>
              <w:t>–</w:t>
            </w:r>
            <w:r w:rsidRPr="000614BF">
              <w:rPr>
                <w:sz w:val="18"/>
                <w:szCs w:val="18"/>
              </w:rPr>
              <w:tab/>
              <w:t xml:space="preserve">le </w:t>
            </w:r>
            <w:r w:rsidR="009C3595" w:rsidRPr="000614BF">
              <w:rPr>
                <w:sz w:val="18"/>
                <w:szCs w:val="18"/>
              </w:rPr>
              <w:t>P</w:t>
            </w:r>
            <w:r w:rsidRPr="000614BF">
              <w:rPr>
                <w:sz w:val="18"/>
                <w:szCs w:val="18"/>
              </w:rPr>
              <w:t>résident du Conseil, le Secrétaire général, le Vice</w:t>
            </w:r>
            <w:r w:rsidR="009C3595">
              <w:rPr>
                <w:sz w:val="18"/>
                <w:szCs w:val="18"/>
              </w:rPr>
              <w:noBreakHyphen/>
            </w:r>
            <w:r w:rsidRPr="000614BF">
              <w:rPr>
                <w:sz w:val="18"/>
                <w:szCs w:val="18"/>
              </w:rPr>
              <w:t xml:space="preserve">Secrétaire général, les directeurs des Bureaux, les membres du Comité du </w:t>
            </w:r>
            <w:r w:rsidRPr="000614BF">
              <w:rPr>
                <w:sz w:val="18"/>
                <w:szCs w:val="18"/>
              </w:rPr>
              <w:lastRenderedPageBreak/>
              <w:t>Règlement des radiocommunications ou d</w:t>
            </w:r>
            <w:r w:rsidR="00096E1D" w:rsidRPr="000614BF">
              <w:rPr>
                <w:sz w:val="18"/>
                <w:szCs w:val="18"/>
              </w:rPr>
              <w:t>'</w:t>
            </w:r>
            <w:r w:rsidRPr="000614BF">
              <w:rPr>
                <w:sz w:val="18"/>
                <w:szCs w:val="18"/>
              </w:rPr>
              <w:t>autres représentants ou fonctionnaires autorisés de l</w:t>
            </w:r>
            <w:r w:rsidR="00096E1D" w:rsidRPr="000614BF">
              <w:rPr>
                <w:sz w:val="18"/>
                <w:szCs w:val="18"/>
              </w:rPr>
              <w:t>'</w:t>
            </w:r>
            <w:r w:rsidRPr="000614BF">
              <w:rPr>
                <w:sz w:val="18"/>
                <w:szCs w:val="18"/>
              </w:rPr>
              <w:t>Union, y compris ceux chargés de fonctions officielles hors du siège de l</w:t>
            </w:r>
            <w:r w:rsidR="00096E1D" w:rsidRPr="000614BF">
              <w:rPr>
                <w:sz w:val="18"/>
                <w:szCs w:val="18"/>
              </w:rPr>
              <w:t>'</w:t>
            </w:r>
            <w:r w:rsidRPr="000614BF">
              <w:rPr>
                <w:sz w:val="18"/>
                <w:szCs w:val="18"/>
              </w:rPr>
              <w:t>Union.</w:t>
            </w:r>
          </w:p>
        </w:tc>
        <w:tc>
          <w:tcPr>
            <w:tcW w:w="2638" w:type="dxa"/>
            <w:tcMar>
              <w:left w:w="85" w:type="dxa"/>
              <w:right w:w="85" w:type="dxa"/>
            </w:tcMar>
          </w:tcPr>
          <w:p w14:paraId="23873ACC" w14:textId="77777777" w:rsidR="00435274" w:rsidRPr="000614BF" w:rsidRDefault="00435274" w:rsidP="003A1950">
            <w:pPr>
              <w:pStyle w:val="Tabletext"/>
              <w:rPr>
                <w:b/>
                <w:sz w:val="18"/>
                <w:szCs w:val="18"/>
              </w:rPr>
            </w:pPr>
            <w:r w:rsidRPr="000614BF">
              <w:rPr>
                <w:b/>
                <w:sz w:val="18"/>
                <w:szCs w:val="18"/>
              </w:rPr>
              <w:lastRenderedPageBreak/>
              <w:t>2.4</w:t>
            </w:r>
            <w:r w:rsidRPr="000614BF">
              <w:rPr>
                <w:b/>
                <w:sz w:val="18"/>
                <w:szCs w:val="18"/>
              </w:rPr>
              <w:tab/>
              <w:t>Télécommunication de service</w:t>
            </w:r>
          </w:p>
          <w:p w14:paraId="15E76021" w14:textId="77777777" w:rsidR="00435274" w:rsidRPr="000614BF" w:rsidRDefault="00435274" w:rsidP="003A1950">
            <w:pPr>
              <w:pStyle w:val="Tabletext"/>
              <w:rPr>
                <w:sz w:val="18"/>
                <w:szCs w:val="18"/>
              </w:rPr>
            </w:pPr>
            <w:r w:rsidRPr="000614BF">
              <w:rPr>
                <w:sz w:val="18"/>
                <w:szCs w:val="18"/>
              </w:rPr>
              <w:t>Télécommunication relative aux télécommunications publiques internationales et échangée parmi:</w:t>
            </w:r>
          </w:p>
          <w:p w14:paraId="685F986B" w14:textId="77777777" w:rsidR="00435274" w:rsidRPr="000614BF" w:rsidRDefault="00435274" w:rsidP="009C3595">
            <w:pPr>
              <w:pStyle w:val="Tabletext"/>
              <w:tabs>
                <w:tab w:val="left" w:pos="399"/>
              </w:tabs>
              <w:rPr>
                <w:sz w:val="18"/>
                <w:szCs w:val="18"/>
              </w:rPr>
            </w:pPr>
            <w:r w:rsidRPr="000614BF">
              <w:rPr>
                <w:sz w:val="18"/>
                <w:szCs w:val="18"/>
              </w:rPr>
              <w:t>–</w:t>
            </w:r>
            <w:r w:rsidRPr="000614BF">
              <w:rPr>
                <w:sz w:val="18"/>
                <w:szCs w:val="18"/>
              </w:rPr>
              <w:tab/>
              <w:t>les administrations;</w:t>
            </w:r>
          </w:p>
          <w:p w14:paraId="3667372F" w14:textId="77777777" w:rsidR="00435274" w:rsidRPr="000614BF" w:rsidRDefault="00435274" w:rsidP="009C3595">
            <w:pPr>
              <w:pStyle w:val="Tabletext"/>
              <w:tabs>
                <w:tab w:val="left" w:pos="399"/>
              </w:tabs>
              <w:ind w:left="399" w:hanging="399"/>
              <w:rPr>
                <w:sz w:val="18"/>
                <w:szCs w:val="18"/>
              </w:rPr>
            </w:pPr>
            <w:r w:rsidRPr="000614BF">
              <w:rPr>
                <w:sz w:val="18"/>
                <w:szCs w:val="18"/>
              </w:rPr>
              <w:t>–</w:t>
            </w:r>
            <w:r w:rsidRPr="000614BF">
              <w:rPr>
                <w:sz w:val="18"/>
                <w:szCs w:val="18"/>
              </w:rPr>
              <w:tab/>
              <w:t>les exploitations privées reconnues;</w:t>
            </w:r>
          </w:p>
          <w:p w14:paraId="30BCD8A5" w14:textId="3AF5DDB7" w:rsidR="00435274" w:rsidRPr="000614BF" w:rsidRDefault="00435274" w:rsidP="009C3595">
            <w:pPr>
              <w:pStyle w:val="Tabletext"/>
              <w:tabs>
                <w:tab w:val="left" w:pos="399"/>
              </w:tabs>
              <w:ind w:left="399" w:hanging="399"/>
              <w:rPr>
                <w:sz w:val="18"/>
                <w:szCs w:val="18"/>
              </w:rPr>
            </w:pPr>
            <w:r w:rsidRPr="000614BF">
              <w:rPr>
                <w:sz w:val="18"/>
                <w:szCs w:val="18"/>
              </w:rPr>
              <w:t>–</w:t>
            </w:r>
            <w:r w:rsidRPr="000614BF">
              <w:rPr>
                <w:sz w:val="18"/>
                <w:szCs w:val="18"/>
              </w:rPr>
              <w:tab/>
              <w:t>le Président du Conseil d</w:t>
            </w:r>
            <w:r w:rsidR="00096E1D" w:rsidRPr="000614BF">
              <w:rPr>
                <w:sz w:val="18"/>
                <w:szCs w:val="18"/>
              </w:rPr>
              <w:t>'</w:t>
            </w:r>
            <w:r w:rsidRPr="000614BF">
              <w:rPr>
                <w:sz w:val="18"/>
                <w:szCs w:val="18"/>
              </w:rPr>
              <w:t xml:space="preserve">administration, le </w:t>
            </w:r>
            <w:r w:rsidRPr="004B23C1">
              <w:rPr>
                <w:sz w:val="18"/>
                <w:szCs w:val="18"/>
              </w:rPr>
              <w:lastRenderedPageBreak/>
              <w:t>Secrétaire général, le Vice</w:t>
            </w:r>
            <w:r w:rsidR="009C3595" w:rsidRPr="004B23C1">
              <w:rPr>
                <w:sz w:val="18"/>
                <w:szCs w:val="18"/>
              </w:rPr>
              <w:noBreakHyphen/>
            </w:r>
            <w:r w:rsidRPr="004B23C1">
              <w:rPr>
                <w:sz w:val="18"/>
                <w:szCs w:val="18"/>
              </w:rPr>
              <w:t>Secrétaire général, les Directeurs des Comités consultatifs internationaux, les membres du Comité international d</w:t>
            </w:r>
            <w:r w:rsidR="00096E1D" w:rsidRPr="004B23C1">
              <w:rPr>
                <w:sz w:val="18"/>
                <w:szCs w:val="18"/>
              </w:rPr>
              <w:t>'</w:t>
            </w:r>
            <w:r w:rsidRPr="004B23C1">
              <w:rPr>
                <w:sz w:val="18"/>
                <w:szCs w:val="18"/>
              </w:rPr>
              <w:t>enregistrement des fréquences ou d</w:t>
            </w:r>
            <w:r w:rsidR="00096E1D" w:rsidRPr="004B23C1">
              <w:rPr>
                <w:sz w:val="18"/>
                <w:szCs w:val="18"/>
              </w:rPr>
              <w:t>'</w:t>
            </w:r>
            <w:r w:rsidRPr="004B23C1">
              <w:rPr>
                <w:sz w:val="18"/>
                <w:szCs w:val="18"/>
              </w:rPr>
              <w:t>autres représentants ou fonctionnaires autorisés de l</w:t>
            </w:r>
            <w:r w:rsidR="00096E1D" w:rsidRPr="004B23C1">
              <w:rPr>
                <w:sz w:val="18"/>
                <w:szCs w:val="18"/>
              </w:rPr>
              <w:t>'</w:t>
            </w:r>
            <w:r w:rsidRPr="004B23C1">
              <w:rPr>
                <w:sz w:val="18"/>
                <w:szCs w:val="18"/>
              </w:rPr>
              <w:t>Union, y compris ceux en mission officielle hors du Siège de l</w:t>
            </w:r>
            <w:r w:rsidR="00096E1D" w:rsidRPr="004B23C1">
              <w:rPr>
                <w:sz w:val="18"/>
                <w:szCs w:val="18"/>
              </w:rPr>
              <w:t>'</w:t>
            </w:r>
            <w:r w:rsidRPr="004B23C1">
              <w:rPr>
                <w:sz w:val="18"/>
                <w:szCs w:val="18"/>
              </w:rPr>
              <w:t>Union.</w:t>
            </w:r>
          </w:p>
        </w:tc>
        <w:tc>
          <w:tcPr>
            <w:tcW w:w="2638" w:type="dxa"/>
            <w:tcMar>
              <w:left w:w="85" w:type="dxa"/>
              <w:right w:w="85" w:type="dxa"/>
            </w:tcMar>
          </w:tcPr>
          <w:p w14:paraId="6457FE34" w14:textId="4D548571" w:rsidR="00435274" w:rsidRPr="000614BF" w:rsidRDefault="00435274" w:rsidP="003A1950">
            <w:pPr>
              <w:pStyle w:val="Tabletext"/>
              <w:rPr>
                <w:sz w:val="18"/>
                <w:szCs w:val="18"/>
              </w:rPr>
            </w:pPr>
            <w:r w:rsidRPr="000614BF">
              <w:rPr>
                <w:sz w:val="18"/>
                <w:szCs w:val="18"/>
              </w:rPr>
              <w:lastRenderedPageBreak/>
              <w:t>Cette définition est identique à celle figurant dans la the Constitution (CS</w:t>
            </w:r>
            <w:r w:rsidR="00324D24" w:rsidRPr="000614BF">
              <w:rPr>
                <w:sz w:val="18"/>
                <w:szCs w:val="18"/>
              </w:rPr>
              <w:t xml:space="preserve"> </w:t>
            </w:r>
            <w:r w:rsidRPr="000614BF">
              <w:rPr>
                <w:sz w:val="18"/>
                <w:szCs w:val="18"/>
              </w:rPr>
              <w:t>1006), à ceci près qu</w:t>
            </w:r>
            <w:r w:rsidR="00096E1D" w:rsidRPr="000614BF">
              <w:rPr>
                <w:sz w:val="18"/>
                <w:szCs w:val="18"/>
              </w:rPr>
              <w:t>'</w:t>
            </w:r>
            <w:r w:rsidRPr="000614BF">
              <w:rPr>
                <w:sz w:val="18"/>
                <w:szCs w:val="18"/>
              </w:rPr>
              <w:t xml:space="preserve">elle fait référence aux </w:t>
            </w:r>
            <w:r w:rsidR="00324D24" w:rsidRPr="000614BF">
              <w:rPr>
                <w:sz w:val="18"/>
                <w:szCs w:val="18"/>
              </w:rPr>
              <w:t>États</w:t>
            </w:r>
            <w:r w:rsidRPr="000614BF">
              <w:rPr>
                <w:sz w:val="18"/>
                <w:szCs w:val="18"/>
              </w:rPr>
              <w:t xml:space="preserve"> Membres ( et non aux administrations) et aux </w:t>
            </w:r>
            <w:r w:rsidR="00D26CD6" w:rsidRPr="000614BF">
              <w:rPr>
                <w:sz w:val="18"/>
                <w:szCs w:val="18"/>
              </w:rPr>
              <w:t>"</w:t>
            </w:r>
            <w:r w:rsidRPr="000614BF">
              <w:rPr>
                <w:sz w:val="18"/>
                <w:szCs w:val="18"/>
              </w:rPr>
              <w:t>exploitations autorisées</w:t>
            </w:r>
            <w:r w:rsidR="00D26CD6" w:rsidRPr="000614BF">
              <w:rPr>
                <w:sz w:val="18"/>
                <w:szCs w:val="18"/>
              </w:rPr>
              <w:t>"</w:t>
            </w:r>
            <w:r w:rsidRPr="000614BF">
              <w:rPr>
                <w:sz w:val="18"/>
                <w:szCs w:val="18"/>
              </w:rPr>
              <w:t xml:space="preserve"> (et non aux exploitations reconnues); nous </w:t>
            </w:r>
            <w:r w:rsidR="00324D24" w:rsidRPr="000614BF">
              <w:rPr>
                <w:sz w:val="18"/>
                <w:szCs w:val="18"/>
              </w:rPr>
              <w:t xml:space="preserve">appuyons </w:t>
            </w:r>
            <w:r w:rsidRPr="000614BF">
              <w:rPr>
                <w:sz w:val="18"/>
                <w:szCs w:val="18"/>
              </w:rPr>
              <w:t>ces différences.</w:t>
            </w:r>
          </w:p>
        </w:tc>
        <w:tc>
          <w:tcPr>
            <w:tcW w:w="2967" w:type="dxa"/>
            <w:tcMar>
              <w:left w:w="85" w:type="dxa"/>
              <w:right w:w="85" w:type="dxa"/>
            </w:tcMar>
          </w:tcPr>
          <w:p w14:paraId="47ECA7F2"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0DE8371E"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15E02433" w14:textId="77777777" w:rsidTr="00594462">
        <w:trPr>
          <w:trHeight w:val="1701"/>
          <w:jc w:val="center"/>
        </w:trPr>
        <w:tc>
          <w:tcPr>
            <w:tcW w:w="1479" w:type="dxa"/>
            <w:tcMar>
              <w:left w:w="85" w:type="dxa"/>
              <w:right w:w="85" w:type="dxa"/>
            </w:tcMar>
          </w:tcPr>
          <w:p w14:paraId="31901FD2" w14:textId="77777777" w:rsidR="00435274" w:rsidRPr="000614BF" w:rsidRDefault="00435274" w:rsidP="000614BF">
            <w:pPr>
              <w:pStyle w:val="Tabletext"/>
              <w:rPr>
                <w:rFonts w:cs="Calibri"/>
                <w:b/>
                <w:bCs/>
                <w:sz w:val="18"/>
                <w:szCs w:val="18"/>
              </w:rPr>
            </w:pPr>
            <w:r w:rsidRPr="000614BF">
              <w:rPr>
                <w:b/>
                <w:bCs/>
                <w:sz w:val="18"/>
                <w:szCs w:val="18"/>
              </w:rPr>
              <w:t>Article 2</w:t>
            </w:r>
          </w:p>
        </w:tc>
        <w:tc>
          <w:tcPr>
            <w:tcW w:w="2804" w:type="dxa"/>
            <w:tcMar>
              <w:left w:w="85" w:type="dxa"/>
              <w:right w:w="85" w:type="dxa"/>
            </w:tcMar>
          </w:tcPr>
          <w:p w14:paraId="7E26DE64" w14:textId="08713165" w:rsidR="00435274" w:rsidRPr="000614BF" w:rsidRDefault="00435274" w:rsidP="003A1950">
            <w:pPr>
              <w:pStyle w:val="Tabletext"/>
              <w:rPr>
                <w:sz w:val="18"/>
                <w:szCs w:val="18"/>
              </w:rPr>
            </w:pPr>
            <w:r w:rsidRPr="000614BF">
              <w:rPr>
                <w:sz w:val="18"/>
                <w:szCs w:val="18"/>
              </w:rPr>
              <w:t>2.6</w:t>
            </w:r>
            <w:r w:rsidRPr="000614BF">
              <w:rPr>
                <w:i/>
                <w:sz w:val="18"/>
                <w:szCs w:val="18"/>
              </w:rPr>
              <w:tab/>
              <w:t>Voie d</w:t>
            </w:r>
            <w:r w:rsidR="00096E1D" w:rsidRPr="000614BF">
              <w:rPr>
                <w:i/>
                <w:sz w:val="18"/>
                <w:szCs w:val="18"/>
              </w:rPr>
              <w:t>'</w:t>
            </w:r>
            <w:r w:rsidRPr="000614BF">
              <w:rPr>
                <w:i/>
                <w:sz w:val="18"/>
                <w:szCs w:val="18"/>
              </w:rPr>
              <w:t xml:space="preserve">acheminement internationale: </w:t>
            </w:r>
            <w:r w:rsidRPr="000614BF">
              <w:rPr>
                <w:sz w:val="18"/>
                <w:szCs w:val="18"/>
              </w:rPr>
              <w:t>Ensemble des moyens et installations techniques, situés dans des pays différents, utilisés pour l</w:t>
            </w:r>
            <w:r w:rsidR="00096E1D" w:rsidRPr="000614BF">
              <w:rPr>
                <w:sz w:val="18"/>
                <w:szCs w:val="18"/>
              </w:rPr>
              <w:t>'</w:t>
            </w:r>
            <w:r w:rsidRPr="000614BF">
              <w:rPr>
                <w:sz w:val="18"/>
                <w:szCs w:val="18"/>
              </w:rPr>
              <w:t>acheminement du trafic de télécommunication entre deux centres ou bureaux terminaux internationaux de télécommunication.</w:t>
            </w:r>
          </w:p>
        </w:tc>
        <w:tc>
          <w:tcPr>
            <w:tcW w:w="2638" w:type="dxa"/>
            <w:tcMar>
              <w:left w:w="85" w:type="dxa"/>
              <w:right w:w="85" w:type="dxa"/>
            </w:tcMar>
          </w:tcPr>
          <w:p w14:paraId="7E37A06E" w14:textId="3BF74DCE" w:rsidR="00435274" w:rsidRPr="000614BF" w:rsidRDefault="009C3595" w:rsidP="003A1950">
            <w:pPr>
              <w:pStyle w:val="Tabletext"/>
              <w:rPr>
                <w:sz w:val="18"/>
                <w:szCs w:val="18"/>
              </w:rPr>
            </w:pPr>
            <w:r>
              <w:rPr>
                <w:sz w:val="18"/>
                <w:szCs w:val="18"/>
              </w:rPr>
              <w:t>Pas de disposition analogue.</w:t>
            </w:r>
          </w:p>
        </w:tc>
        <w:tc>
          <w:tcPr>
            <w:tcW w:w="2638" w:type="dxa"/>
            <w:tcMar>
              <w:left w:w="85" w:type="dxa"/>
              <w:right w:w="85" w:type="dxa"/>
            </w:tcMar>
          </w:tcPr>
          <w:p w14:paraId="5F42F17C" w14:textId="77777777" w:rsidR="00435274" w:rsidRPr="000614BF" w:rsidRDefault="00435274" w:rsidP="003A1950">
            <w:pPr>
              <w:pStyle w:val="Tabletext"/>
              <w:rPr>
                <w:sz w:val="18"/>
                <w:szCs w:val="18"/>
              </w:rPr>
            </w:pPr>
            <w:r w:rsidRPr="000614BF">
              <w:rPr>
                <w:sz w:val="18"/>
                <w:szCs w:val="18"/>
              </w:rPr>
              <w:t>Cette disposition appuie la fourniture et le développement des réseaux et des services.</w:t>
            </w:r>
          </w:p>
        </w:tc>
        <w:tc>
          <w:tcPr>
            <w:tcW w:w="2967" w:type="dxa"/>
            <w:tcMar>
              <w:left w:w="85" w:type="dxa"/>
              <w:right w:w="85" w:type="dxa"/>
            </w:tcMar>
          </w:tcPr>
          <w:p w14:paraId="28558F06" w14:textId="77777777" w:rsidR="00435274" w:rsidRPr="000614BF" w:rsidRDefault="00435274" w:rsidP="003A1950">
            <w:pPr>
              <w:pStyle w:val="Tabletext"/>
              <w:rPr>
                <w:sz w:val="18"/>
                <w:szCs w:val="18"/>
              </w:rPr>
            </w:pPr>
            <w:r w:rsidRPr="000614BF">
              <w:rPr>
                <w:sz w:val="18"/>
                <w:szCs w:val="18"/>
              </w:rPr>
              <w:t>Offre la souplesse nécessaire pour prendre en compte les nouvelles tendances et les nouveaux problèmes qui se font jour.</w:t>
            </w:r>
          </w:p>
        </w:tc>
        <w:tc>
          <w:tcPr>
            <w:tcW w:w="2211" w:type="dxa"/>
            <w:tcMar>
              <w:left w:w="85" w:type="dxa"/>
              <w:right w:w="85" w:type="dxa"/>
            </w:tcMar>
          </w:tcPr>
          <w:p w14:paraId="7E1C11B4"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61D85C00" w14:textId="77777777" w:rsidTr="00594462">
        <w:trPr>
          <w:trHeight w:val="1701"/>
          <w:jc w:val="center"/>
        </w:trPr>
        <w:tc>
          <w:tcPr>
            <w:tcW w:w="1479" w:type="dxa"/>
            <w:shd w:val="clear" w:color="auto" w:fill="auto"/>
            <w:tcMar>
              <w:left w:w="85" w:type="dxa"/>
              <w:right w:w="85" w:type="dxa"/>
            </w:tcMar>
          </w:tcPr>
          <w:p w14:paraId="79EEB595" w14:textId="77777777" w:rsidR="00435274" w:rsidRPr="000614BF" w:rsidRDefault="00435274" w:rsidP="000614BF">
            <w:pPr>
              <w:pStyle w:val="Tabletext"/>
              <w:rPr>
                <w:rFonts w:cs="Calibri"/>
                <w:b/>
                <w:bCs/>
                <w:sz w:val="18"/>
                <w:szCs w:val="18"/>
              </w:rPr>
            </w:pPr>
            <w:r w:rsidRPr="000614BF">
              <w:rPr>
                <w:b/>
                <w:bCs/>
                <w:sz w:val="18"/>
                <w:szCs w:val="18"/>
              </w:rPr>
              <w:t>Article 2</w:t>
            </w:r>
          </w:p>
        </w:tc>
        <w:tc>
          <w:tcPr>
            <w:tcW w:w="2804" w:type="dxa"/>
            <w:shd w:val="clear" w:color="auto" w:fill="auto"/>
            <w:tcMar>
              <w:left w:w="85" w:type="dxa"/>
              <w:right w:w="85" w:type="dxa"/>
            </w:tcMar>
          </w:tcPr>
          <w:p w14:paraId="0762A9F6" w14:textId="5CA0DE41" w:rsidR="00435274" w:rsidRPr="000614BF" w:rsidRDefault="00435274" w:rsidP="004B23C1">
            <w:pPr>
              <w:pStyle w:val="Tabletext"/>
              <w:rPr>
                <w:sz w:val="18"/>
                <w:szCs w:val="18"/>
              </w:rPr>
            </w:pPr>
            <w:r w:rsidRPr="000614BF">
              <w:rPr>
                <w:sz w:val="18"/>
                <w:szCs w:val="18"/>
              </w:rPr>
              <w:t>2.7</w:t>
            </w:r>
            <w:r w:rsidRPr="000614BF">
              <w:rPr>
                <w:i/>
                <w:sz w:val="18"/>
                <w:szCs w:val="18"/>
              </w:rPr>
              <w:tab/>
              <w:t xml:space="preserve">Relation: </w:t>
            </w:r>
            <w:proofErr w:type="spellStart"/>
            <w:r w:rsidRPr="000614BF">
              <w:rPr>
                <w:sz w:val="18"/>
                <w:szCs w:val="18"/>
              </w:rPr>
              <w:t>Echange</w:t>
            </w:r>
            <w:proofErr w:type="spellEnd"/>
            <w:r w:rsidRPr="000614BF">
              <w:rPr>
                <w:sz w:val="18"/>
                <w:szCs w:val="18"/>
              </w:rPr>
              <w:t xml:space="preserve"> de trafic entre deux pays terminaux se rapportant toujours à un service spécifique, lorsqu</w:t>
            </w:r>
            <w:r w:rsidR="00096E1D" w:rsidRPr="000614BF">
              <w:rPr>
                <w:sz w:val="18"/>
                <w:szCs w:val="18"/>
              </w:rPr>
              <w:t>'</w:t>
            </w:r>
            <w:r w:rsidRPr="000614BF">
              <w:rPr>
                <w:sz w:val="18"/>
                <w:szCs w:val="18"/>
              </w:rPr>
              <w:t>il y a entre leurs exploitations autorisées:</w:t>
            </w:r>
          </w:p>
        </w:tc>
        <w:tc>
          <w:tcPr>
            <w:tcW w:w="2638" w:type="dxa"/>
            <w:shd w:val="clear" w:color="auto" w:fill="auto"/>
            <w:tcMar>
              <w:left w:w="85" w:type="dxa"/>
              <w:right w:w="85" w:type="dxa"/>
            </w:tcMar>
          </w:tcPr>
          <w:p w14:paraId="11A7B2B2" w14:textId="481805BC" w:rsidR="00435274" w:rsidRPr="000614BF" w:rsidRDefault="00435274" w:rsidP="003A1950">
            <w:pPr>
              <w:pStyle w:val="Tabletext"/>
              <w:rPr>
                <w:sz w:val="18"/>
                <w:szCs w:val="18"/>
              </w:rPr>
            </w:pPr>
            <w:r w:rsidRPr="000614BF">
              <w:rPr>
                <w:sz w:val="18"/>
                <w:szCs w:val="18"/>
              </w:rPr>
              <w:t>2.7</w:t>
            </w:r>
            <w:r w:rsidRPr="000614BF">
              <w:rPr>
                <w:i/>
                <w:sz w:val="18"/>
                <w:szCs w:val="18"/>
              </w:rPr>
              <w:tab/>
              <w:t xml:space="preserve">Relation: </w:t>
            </w:r>
            <w:proofErr w:type="spellStart"/>
            <w:r w:rsidRPr="000614BF">
              <w:rPr>
                <w:sz w:val="18"/>
                <w:szCs w:val="18"/>
              </w:rPr>
              <w:t>Echange</w:t>
            </w:r>
            <w:proofErr w:type="spellEnd"/>
            <w:r w:rsidRPr="000614BF">
              <w:rPr>
                <w:sz w:val="18"/>
                <w:szCs w:val="18"/>
              </w:rPr>
              <w:t xml:space="preserve"> de trafic entre deux pays terminaux se rapportant toujours à un service spécifique, lorsqu</w:t>
            </w:r>
            <w:r w:rsidR="00096E1D" w:rsidRPr="000614BF">
              <w:rPr>
                <w:sz w:val="18"/>
                <w:szCs w:val="18"/>
              </w:rPr>
              <w:t>'</w:t>
            </w:r>
            <w:r w:rsidRPr="000614BF">
              <w:rPr>
                <w:sz w:val="18"/>
                <w:szCs w:val="18"/>
              </w:rPr>
              <w:t>il y a entre leurs administrations</w:t>
            </w:r>
            <w:r w:rsidR="004B23C1">
              <w:rPr>
                <w:sz w:val="18"/>
                <w:szCs w:val="18"/>
              </w:rPr>
              <w:t>*</w:t>
            </w:r>
            <w:r w:rsidRPr="000614BF">
              <w:rPr>
                <w:sz w:val="18"/>
                <w:szCs w:val="18"/>
              </w:rPr>
              <w:t>:</w:t>
            </w:r>
          </w:p>
        </w:tc>
        <w:tc>
          <w:tcPr>
            <w:tcW w:w="2638" w:type="dxa"/>
            <w:shd w:val="clear" w:color="auto" w:fill="auto"/>
            <w:tcMar>
              <w:left w:w="85" w:type="dxa"/>
              <w:right w:w="85" w:type="dxa"/>
            </w:tcMar>
          </w:tcPr>
          <w:p w14:paraId="4B52C620" w14:textId="7C6A52BC" w:rsidR="00435274" w:rsidRPr="000614BF" w:rsidRDefault="00435274" w:rsidP="003A1950">
            <w:pPr>
              <w:pStyle w:val="Tabletext"/>
              <w:rPr>
                <w:sz w:val="18"/>
                <w:szCs w:val="18"/>
              </w:rPr>
            </w:pPr>
            <w:r w:rsidRPr="000614BF">
              <w:rPr>
                <w:sz w:val="18"/>
                <w:szCs w:val="18"/>
              </w:rPr>
              <w:t>Applicable</w:t>
            </w:r>
            <w:r w:rsidR="004D2123" w:rsidRPr="000614BF">
              <w:rPr>
                <w:sz w:val="18"/>
                <w:szCs w:val="18"/>
              </w:rPr>
              <w:t>.</w:t>
            </w:r>
          </w:p>
        </w:tc>
        <w:tc>
          <w:tcPr>
            <w:tcW w:w="2967" w:type="dxa"/>
            <w:shd w:val="clear" w:color="auto" w:fill="auto"/>
            <w:tcMar>
              <w:left w:w="85" w:type="dxa"/>
              <w:right w:w="85" w:type="dxa"/>
            </w:tcMar>
          </w:tcPr>
          <w:p w14:paraId="0C2DAB81" w14:textId="61D27A50" w:rsidR="00435274" w:rsidRPr="000614BF" w:rsidRDefault="00435274" w:rsidP="003A1950">
            <w:pPr>
              <w:pStyle w:val="Tabletext"/>
              <w:rPr>
                <w:sz w:val="18"/>
                <w:szCs w:val="18"/>
              </w:rPr>
            </w:pPr>
            <w:r w:rsidRPr="000614BF">
              <w:rPr>
                <w:b/>
                <w:sz w:val="18"/>
                <w:szCs w:val="18"/>
              </w:rPr>
              <w:t>N</w:t>
            </w:r>
            <w:r w:rsidR="00096E1D" w:rsidRPr="000614BF">
              <w:rPr>
                <w:b/>
                <w:sz w:val="18"/>
                <w:szCs w:val="18"/>
              </w:rPr>
              <w:t>'</w:t>
            </w:r>
            <w:r w:rsidRPr="000614BF">
              <w:rPr>
                <w:b/>
                <w:sz w:val="18"/>
                <w:szCs w:val="18"/>
              </w:rPr>
              <w:t>offre pas une souplesse suffisante</w:t>
            </w:r>
            <w:r w:rsidRPr="004B23C1">
              <w:rPr>
                <w:bCs/>
                <w:sz w:val="18"/>
                <w:szCs w:val="18"/>
              </w:rPr>
              <w:t>:</w:t>
            </w:r>
            <w:r w:rsidRPr="000614BF">
              <w:rPr>
                <w:sz w:val="18"/>
                <w:szCs w:val="18"/>
              </w:rPr>
              <w:t xml:space="preserve"> Ce terme est applicable dans le contexte du RTI; en revanche, il n</w:t>
            </w:r>
            <w:r w:rsidR="00096E1D" w:rsidRPr="000614BF">
              <w:rPr>
                <w:sz w:val="18"/>
                <w:szCs w:val="18"/>
              </w:rPr>
              <w:t>'</w:t>
            </w:r>
            <w:r w:rsidRPr="000614BF">
              <w:rPr>
                <w:sz w:val="18"/>
                <w:szCs w:val="18"/>
              </w:rPr>
              <w:t>est pas certain qu</w:t>
            </w:r>
            <w:r w:rsidR="00096E1D" w:rsidRPr="000614BF">
              <w:rPr>
                <w:sz w:val="18"/>
                <w:szCs w:val="18"/>
              </w:rPr>
              <w:t>'</w:t>
            </w:r>
            <w:r w:rsidRPr="000614BF">
              <w:rPr>
                <w:sz w:val="18"/>
                <w:szCs w:val="18"/>
              </w:rPr>
              <w:t>il soit pertinent de l</w:t>
            </w:r>
            <w:r w:rsidR="00096E1D" w:rsidRPr="000614BF">
              <w:rPr>
                <w:sz w:val="18"/>
                <w:szCs w:val="18"/>
              </w:rPr>
              <w:t>'</w:t>
            </w:r>
            <w:r w:rsidRPr="000614BF">
              <w:rPr>
                <w:sz w:val="18"/>
                <w:szCs w:val="18"/>
              </w:rPr>
              <w:t>inclure et la tentative faite de définir ce terme enlève toute souplesse.</w:t>
            </w:r>
          </w:p>
        </w:tc>
        <w:tc>
          <w:tcPr>
            <w:tcW w:w="2211" w:type="dxa"/>
            <w:shd w:val="clear" w:color="auto" w:fill="auto"/>
            <w:tcMar>
              <w:left w:w="85" w:type="dxa"/>
              <w:right w:w="85" w:type="dxa"/>
            </w:tcMar>
          </w:tcPr>
          <w:p w14:paraId="15686ADD" w14:textId="1CBD584D" w:rsidR="00435274" w:rsidRPr="000614BF" w:rsidRDefault="00435274" w:rsidP="003A1950">
            <w:pPr>
              <w:pStyle w:val="Tabletext"/>
              <w:rPr>
                <w:b/>
                <w:sz w:val="18"/>
                <w:szCs w:val="18"/>
              </w:rPr>
            </w:pPr>
            <w:r w:rsidRPr="000614BF">
              <w:rPr>
                <w:b/>
                <w:sz w:val="18"/>
                <w:szCs w:val="18"/>
              </w:rPr>
              <w:t>Envisager la suppression ou l</w:t>
            </w:r>
            <w:r w:rsidR="00096E1D" w:rsidRPr="000614BF">
              <w:rPr>
                <w:b/>
                <w:sz w:val="18"/>
                <w:szCs w:val="18"/>
              </w:rPr>
              <w:t>'</w:t>
            </w:r>
            <w:r w:rsidRPr="000614BF">
              <w:rPr>
                <w:b/>
                <w:sz w:val="18"/>
                <w:szCs w:val="18"/>
              </w:rPr>
              <w:t>amélioration de la définition.</w:t>
            </w:r>
          </w:p>
        </w:tc>
      </w:tr>
      <w:tr w:rsidR="00435274" w:rsidRPr="000614BF" w14:paraId="05C947EA" w14:textId="77777777" w:rsidTr="00594462">
        <w:trPr>
          <w:trHeight w:val="1701"/>
          <w:jc w:val="center"/>
        </w:trPr>
        <w:tc>
          <w:tcPr>
            <w:tcW w:w="1479" w:type="dxa"/>
            <w:tcMar>
              <w:left w:w="85" w:type="dxa"/>
              <w:right w:w="85" w:type="dxa"/>
            </w:tcMar>
          </w:tcPr>
          <w:p w14:paraId="444E6349" w14:textId="77777777" w:rsidR="00435274" w:rsidRPr="000614BF" w:rsidRDefault="00435274" w:rsidP="003A1950">
            <w:pPr>
              <w:spacing w:after="60"/>
              <w:jc w:val="both"/>
              <w:rPr>
                <w:rFonts w:cs="Calibri"/>
                <w:bCs/>
                <w:sz w:val="18"/>
                <w:szCs w:val="18"/>
              </w:rPr>
            </w:pPr>
          </w:p>
        </w:tc>
        <w:tc>
          <w:tcPr>
            <w:tcW w:w="2804" w:type="dxa"/>
            <w:tcMar>
              <w:left w:w="85" w:type="dxa"/>
              <w:right w:w="85" w:type="dxa"/>
            </w:tcMar>
          </w:tcPr>
          <w:p w14:paraId="595AACB6" w14:textId="0E3A92DA" w:rsidR="00435274" w:rsidRPr="000614BF" w:rsidRDefault="00435274" w:rsidP="003A1950">
            <w:pPr>
              <w:pStyle w:val="Tabletext"/>
              <w:rPr>
                <w:sz w:val="18"/>
                <w:szCs w:val="18"/>
              </w:rPr>
            </w:pPr>
            <w:r w:rsidRPr="000614BF">
              <w:rPr>
                <w:sz w:val="18"/>
                <w:szCs w:val="18"/>
              </w:rPr>
              <w:t xml:space="preserve">2.7 </w:t>
            </w:r>
            <w:r w:rsidRPr="000614BF">
              <w:rPr>
                <w:i/>
                <w:iCs/>
                <w:sz w:val="18"/>
                <w:szCs w:val="18"/>
              </w:rPr>
              <w:t>a)</w:t>
            </w:r>
            <w:r w:rsidRPr="000614BF">
              <w:rPr>
                <w:sz w:val="18"/>
                <w:szCs w:val="18"/>
              </w:rPr>
              <w:tab/>
              <w:t>un moyen d</w:t>
            </w:r>
            <w:r w:rsidR="00096E1D" w:rsidRPr="000614BF">
              <w:rPr>
                <w:sz w:val="18"/>
                <w:szCs w:val="18"/>
              </w:rPr>
              <w:t>'</w:t>
            </w:r>
            <w:r w:rsidRPr="000614BF">
              <w:rPr>
                <w:sz w:val="18"/>
                <w:szCs w:val="18"/>
              </w:rPr>
              <w:t>échanger le trafic de ce service spécifique:</w:t>
            </w:r>
          </w:p>
          <w:p w14:paraId="06A0B07E" w14:textId="77777777" w:rsidR="00435274" w:rsidRPr="000614BF" w:rsidRDefault="00435274" w:rsidP="004B23C1">
            <w:pPr>
              <w:pStyle w:val="Tabletext"/>
              <w:tabs>
                <w:tab w:val="left" w:pos="356"/>
              </w:tabs>
              <w:ind w:left="356" w:hanging="356"/>
              <w:rPr>
                <w:sz w:val="18"/>
                <w:szCs w:val="18"/>
              </w:rPr>
            </w:pPr>
            <w:r w:rsidRPr="000614BF">
              <w:rPr>
                <w:sz w:val="18"/>
                <w:szCs w:val="18"/>
              </w:rPr>
              <w:t>–</w:t>
            </w:r>
            <w:r w:rsidRPr="000614BF">
              <w:rPr>
                <w:sz w:val="18"/>
                <w:szCs w:val="18"/>
              </w:rPr>
              <w:tab/>
              <w:t>par des circuits directs (relation directe); ou</w:t>
            </w:r>
          </w:p>
          <w:p w14:paraId="5D9F743D" w14:textId="7785C164" w:rsidR="00435274" w:rsidRPr="000614BF" w:rsidRDefault="00435274" w:rsidP="004B23C1">
            <w:pPr>
              <w:pStyle w:val="Tabletext"/>
              <w:tabs>
                <w:tab w:val="left" w:pos="356"/>
              </w:tabs>
              <w:ind w:left="356" w:hanging="356"/>
              <w:rPr>
                <w:sz w:val="18"/>
                <w:szCs w:val="18"/>
              </w:rPr>
            </w:pPr>
            <w:r w:rsidRPr="000614BF">
              <w:rPr>
                <w:sz w:val="18"/>
                <w:szCs w:val="18"/>
              </w:rPr>
              <w:t>–</w:t>
            </w:r>
            <w:r w:rsidRPr="000614BF">
              <w:rPr>
                <w:sz w:val="18"/>
                <w:szCs w:val="18"/>
              </w:rPr>
              <w:tab/>
              <w:t>par l</w:t>
            </w:r>
            <w:r w:rsidR="00096E1D" w:rsidRPr="000614BF">
              <w:rPr>
                <w:sz w:val="18"/>
                <w:szCs w:val="18"/>
              </w:rPr>
              <w:t>'</w:t>
            </w:r>
            <w:r w:rsidRPr="000614BF">
              <w:rPr>
                <w:sz w:val="18"/>
                <w:szCs w:val="18"/>
              </w:rPr>
              <w:t>intermédiaire d</w:t>
            </w:r>
            <w:r w:rsidR="00096E1D" w:rsidRPr="000614BF">
              <w:rPr>
                <w:sz w:val="18"/>
                <w:szCs w:val="18"/>
              </w:rPr>
              <w:t>'</w:t>
            </w:r>
            <w:r w:rsidRPr="000614BF">
              <w:rPr>
                <w:sz w:val="18"/>
                <w:szCs w:val="18"/>
              </w:rPr>
              <w:t>un point de transit dans un pays tiers (relation indirecte); et</w:t>
            </w:r>
          </w:p>
        </w:tc>
        <w:tc>
          <w:tcPr>
            <w:tcW w:w="2638" w:type="dxa"/>
            <w:tcMar>
              <w:left w:w="85" w:type="dxa"/>
              <w:right w:w="85" w:type="dxa"/>
            </w:tcMar>
          </w:tcPr>
          <w:p w14:paraId="7FC486F1" w14:textId="29C2F367" w:rsidR="00435274" w:rsidRPr="000614BF" w:rsidRDefault="00435274" w:rsidP="003A1950">
            <w:pPr>
              <w:pStyle w:val="Tabletext"/>
              <w:rPr>
                <w:sz w:val="18"/>
                <w:szCs w:val="18"/>
              </w:rPr>
            </w:pPr>
            <w:r w:rsidRPr="000614BF">
              <w:rPr>
                <w:sz w:val="18"/>
                <w:szCs w:val="18"/>
              </w:rPr>
              <w:t xml:space="preserve">2.7 </w:t>
            </w:r>
            <w:r w:rsidRPr="000614BF">
              <w:rPr>
                <w:i/>
                <w:iCs/>
                <w:sz w:val="18"/>
                <w:szCs w:val="18"/>
              </w:rPr>
              <w:t>a)</w:t>
            </w:r>
            <w:r w:rsidRPr="000614BF">
              <w:rPr>
                <w:sz w:val="18"/>
                <w:szCs w:val="18"/>
              </w:rPr>
              <w:tab/>
              <w:t>un moyen d</w:t>
            </w:r>
            <w:r w:rsidR="00096E1D" w:rsidRPr="000614BF">
              <w:rPr>
                <w:sz w:val="18"/>
                <w:szCs w:val="18"/>
              </w:rPr>
              <w:t>'</w:t>
            </w:r>
            <w:r w:rsidRPr="000614BF">
              <w:rPr>
                <w:sz w:val="18"/>
                <w:szCs w:val="18"/>
              </w:rPr>
              <w:t>échanger le trafic de ce service spécifique</w:t>
            </w:r>
            <w:r w:rsidR="004B23C1">
              <w:rPr>
                <w:sz w:val="18"/>
                <w:szCs w:val="18"/>
              </w:rPr>
              <w:t>:</w:t>
            </w:r>
          </w:p>
          <w:p w14:paraId="3179B7D3" w14:textId="77777777" w:rsidR="00435274" w:rsidRPr="000614BF" w:rsidRDefault="00435274" w:rsidP="004B23C1">
            <w:pPr>
              <w:pStyle w:val="Tabletext"/>
              <w:tabs>
                <w:tab w:val="left" w:pos="305"/>
              </w:tabs>
              <w:ind w:left="305" w:hanging="305"/>
              <w:rPr>
                <w:sz w:val="18"/>
                <w:szCs w:val="18"/>
              </w:rPr>
            </w:pPr>
            <w:r w:rsidRPr="000614BF">
              <w:rPr>
                <w:sz w:val="18"/>
                <w:szCs w:val="18"/>
              </w:rPr>
              <w:t>–</w:t>
            </w:r>
            <w:r w:rsidRPr="000614BF">
              <w:rPr>
                <w:sz w:val="18"/>
                <w:szCs w:val="18"/>
              </w:rPr>
              <w:tab/>
              <w:t>par des circuits directs (relation directe); ou</w:t>
            </w:r>
          </w:p>
          <w:p w14:paraId="258DDF43" w14:textId="3740CA67" w:rsidR="00435274" w:rsidRPr="000614BF" w:rsidRDefault="00435274" w:rsidP="004B23C1">
            <w:pPr>
              <w:pStyle w:val="Tabletext"/>
              <w:tabs>
                <w:tab w:val="left" w:pos="305"/>
              </w:tabs>
              <w:ind w:left="305" w:hanging="305"/>
              <w:rPr>
                <w:sz w:val="18"/>
                <w:szCs w:val="18"/>
              </w:rPr>
            </w:pPr>
            <w:r w:rsidRPr="000614BF">
              <w:rPr>
                <w:sz w:val="18"/>
                <w:szCs w:val="18"/>
              </w:rPr>
              <w:t>–</w:t>
            </w:r>
            <w:r w:rsidRPr="000614BF">
              <w:rPr>
                <w:sz w:val="18"/>
                <w:szCs w:val="18"/>
              </w:rPr>
              <w:tab/>
              <w:t>par l</w:t>
            </w:r>
            <w:r w:rsidR="00096E1D" w:rsidRPr="000614BF">
              <w:rPr>
                <w:sz w:val="18"/>
                <w:szCs w:val="18"/>
              </w:rPr>
              <w:t>'</w:t>
            </w:r>
            <w:r w:rsidRPr="000614BF">
              <w:rPr>
                <w:sz w:val="18"/>
                <w:szCs w:val="18"/>
              </w:rPr>
              <w:t>intermédiaire d</w:t>
            </w:r>
            <w:r w:rsidR="00096E1D" w:rsidRPr="000614BF">
              <w:rPr>
                <w:sz w:val="18"/>
                <w:szCs w:val="18"/>
              </w:rPr>
              <w:t>'</w:t>
            </w:r>
            <w:r w:rsidRPr="000614BF">
              <w:rPr>
                <w:sz w:val="18"/>
                <w:szCs w:val="18"/>
              </w:rPr>
              <w:t>un point de transit dans un pays tiers (relation indirecte); et</w:t>
            </w:r>
          </w:p>
        </w:tc>
        <w:tc>
          <w:tcPr>
            <w:tcW w:w="2638" w:type="dxa"/>
            <w:tcMar>
              <w:left w:w="85" w:type="dxa"/>
              <w:right w:w="85" w:type="dxa"/>
            </w:tcMar>
          </w:tcPr>
          <w:p w14:paraId="71CB1252" w14:textId="77777777" w:rsidR="00435274" w:rsidRPr="000614BF" w:rsidRDefault="00435274" w:rsidP="003A1950">
            <w:pPr>
              <w:pStyle w:val="Tabletext"/>
              <w:rPr>
                <w:sz w:val="18"/>
                <w:szCs w:val="18"/>
              </w:rPr>
            </w:pPr>
            <w:r w:rsidRPr="000614BF">
              <w:rPr>
                <w:sz w:val="18"/>
                <w:szCs w:val="18"/>
              </w:rPr>
              <w:t>Cette disposition appuie la fourniture et le développement des réseaux et des services.</w:t>
            </w:r>
          </w:p>
        </w:tc>
        <w:tc>
          <w:tcPr>
            <w:tcW w:w="2967" w:type="dxa"/>
            <w:tcMar>
              <w:left w:w="85" w:type="dxa"/>
              <w:right w:w="85" w:type="dxa"/>
            </w:tcMar>
          </w:tcPr>
          <w:p w14:paraId="674CA515"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21A659A1" w14:textId="77777777" w:rsidR="00435274" w:rsidRPr="000614BF" w:rsidRDefault="00435274" w:rsidP="003A1950">
            <w:pPr>
              <w:pStyle w:val="Tabletext"/>
              <w:rPr>
                <w:sz w:val="18"/>
                <w:szCs w:val="18"/>
              </w:rPr>
            </w:pPr>
            <w:r w:rsidRPr="000614BF">
              <w:rPr>
                <w:sz w:val="18"/>
                <w:szCs w:val="18"/>
              </w:rPr>
              <w:t>Pas de modification requise.</w:t>
            </w:r>
          </w:p>
        </w:tc>
      </w:tr>
      <w:tr w:rsidR="00435274" w:rsidRPr="000614BF" w14:paraId="122E4C89" w14:textId="77777777" w:rsidTr="00594462">
        <w:trPr>
          <w:trHeight w:val="1701"/>
          <w:jc w:val="center"/>
        </w:trPr>
        <w:tc>
          <w:tcPr>
            <w:tcW w:w="1479" w:type="dxa"/>
            <w:tcMar>
              <w:left w:w="85" w:type="dxa"/>
              <w:right w:w="85" w:type="dxa"/>
            </w:tcMar>
          </w:tcPr>
          <w:p w14:paraId="15D89EFF" w14:textId="77777777" w:rsidR="00435274" w:rsidRPr="000614BF" w:rsidRDefault="00435274" w:rsidP="003A1950">
            <w:pPr>
              <w:spacing w:after="60"/>
              <w:rPr>
                <w:rFonts w:cs="Calibri"/>
                <w:bCs/>
                <w:sz w:val="18"/>
                <w:szCs w:val="18"/>
              </w:rPr>
            </w:pPr>
          </w:p>
        </w:tc>
        <w:tc>
          <w:tcPr>
            <w:tcW w:w="2804" w:type="dxa"/>
            <w:tcMar>
              <w:left w:w="85" w:type="dxa"/>
              <w:right w:w="85" w:type="dxa"/>
            </w:tcMar>
          </w:tcPr>
          <w:p w14:paraId="033F609B" w14:textId="77777777" w:rsidR="00435274" w:rsidRPr="000614BF" w:rsidRDefault="00435274" w:rsidP="003A1950">
            <w:pPr>
              <w:pStyle w:val="Tabletext"/>
              <w:rPr>
                <w:sz w:val="18"/>
                <w:szCs w:val="18"/>
              </w:rPr>
            </w:pPr>
            <w:r w:rsidRPr="000614BF">
              <w:rPr>
                <w:sz w:val="18"/>
                <w:szCs w:val="18"/>
              </w:rPr>
              <w:t xml:space="preserve">2.7 </w:t>
            </w:r>
            <w:r w:rsidRPr="000614BF">
              <w:rPr>
                <w:i/>
                <w:iCs/>
                <w:sz w:val="18"/>
                <w:szCs w:val="18"/>
              </w:rPr>
              <w:t>b)</w:t>
            </w:r>
            <w:r w:rsidRPr="000614BF">
              <w:rPr>
                <w:sz w:val="18"/>
                <w:szCs w:val="18"/>
              </w:rPr>
              <w:tab/>
              <w:t>normalement, règlement des comptes.</w:t>
            </w:r>
          </w:p>
        </w:tc>
        <w:tc>
          <w:tcPr>
            <w:tcW w:w="2638" w:type="dxa"/>
            <w:tcMar>
              <w:left w:w="85" w:type="dxa"/>
              <w:right w:w="85" w:type="dxa"/>
            </w:tcMar>
          </w:tcPr>
          <w:p w14:paraId="416A7C51" w14:textId="77777777" w:rsidR="00435274" w:rsidRPr="000614BF" w:rsidRDefault="00435274" w:rsidP="003A1950">
            <w:pPr>
              <w:pStyle w:val="Tabletext"/>
              <w:rPr>
                <w:sz w:val="18"/>
                <w:szCs w:val="18"/>
              </w:rPr>
            </w:pPr>
            <w:r w:rsidRPr="000614BF">
              <w:rPr>
                <w:sz w:val="18"/>
                <w:szCs w:val="18"/>
              </w:rPr>
              <w:t xml:space="preserve">2.7 </w:t>
            </w:r>
            <w:r w:rsidRPr="000614BF">
              <w:rPr>
                <w:i/>
                <w:iCs/>
                <w:sz w:val="18"/>
                <w:szCs w:val="18"/>
              </w:rPr>
              <w:t>b)</w:t>
            </w:r>
            <w:r w:rsidRPr="000614BF">
              <w:rPr>
                <w:sz w:val="18"/>
                <w:szCs w:val="18"/>
              </w:rPr>
              <w:tab/>
              <w:t>normalement, règlement des comptes.</w:t>
            </w:r>
          </w:p>
        </w:tc>
        <w:tc>
          <w:tcPr>
            <w:tcW w:w="2638" w:type="dxa"/>
            <w:tcMar>
              <w:left w:w="85" w:type="dxa"/>
              <w:right w:w="85" w:type="dxa"/>
            </w:tcMar>
          </w:tcPr>
          <w:p w14:paraId="2733A3A0" w14:textId="2A80131A" w:rsidR="00435274" w:rsidRPr="000614BF" w:rsidRDefault="004B23C1" w:rsidP="003A1950">
            <w:pPr>
              <w:pStyle w:val="Tabletext"/>
              <w:rPr>
                <w:b/>
                <w:sz w:val="18"/>
                <w:szCs w:val="18"/>
              </w:rPr>
            </w:pPr>
            <w:r>
              <w:rPr>
                <w:b/>
                <w:sz w:val="18"/>
                <w:szCs w:val="18"/>
              </w:rPr>
              <w:t>–</w:t>
            </w:r>
          </w:p>
        </w:tc>
        <w:tc>
          <w:tcPr>
            <w:tcW w:w="2967" w:type="dxa"/>
            <w:tcMar>
              <w:left w:w="85" w:type="dxa"/>
              <w:right w:w="85" w:type="dxa"/>
            </w:tcMar>
          </w:tcPr>
          <w:p w14:paraId="720B9FCE" w14:textId="26671C3B" w:rsidR="00435274" w:rsidRPr="000614BF" w:rsidRDefault="004B23C1" w:rsidP="003A1950">
            <w:pPr>
              <w:pStyle w:val="Tabletext"/>
              <w:rPr>
                <w:b/>
                <w:sz w:val="18"/>
                <w:szCs w:val="18"/>
              </w:rPr>
            </w:pPr>
            <w:r>
              <w:rPr>
                <w:b/>
                <w:sz w:val="18"/>
                <w:szCs w:val="18"/>
              </w:rPr>
              <w:t>–</w:t>
            </w:r>
          </w:p>
        </w:tc>
        <w:tc>
          <w:tcPr>
            <w:tcW w:w="2211" w:type="dxa"/>
            <w:tcMar>
              <w:left w:w="85" w:type="dxa"/>
              <w:right w:w="85" w:type="dxa"/>
            </w:tcMar>
          </w:tcPr>
          <w:p w14:paraId="3D702453"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74E416F1" w14:textId="77777777" w:rsidTr="00594462">
        <w:trPr>
          <w:trHeight w:val="1701"/>
          <w:jc w:val="center"/>
        </w:trPr>
        <w:tc>
          <w:tcPr>
            <w:tcW w:w="1479" w:type="dxa"/>
            <w:shd w:val="clear" w:color="auto" w:fill="auto"/>
            <w:tcMar>
              <w:left w:w="85" w:type="dxa"/>
              <w:right w:w="85" w:type="dxa"/>
            </w:tcMar>
          </w:tcPr>
          <w:p w14:paraId="100C7EC8" w14:textId="77777777" w:rsidR="00435274" w:rsidRPr="000614BF" w:rsidRDefault="00435274" w:rsidP="000614BF">
            <w:pPr>
              <w:pStyle w:val="Tabletext"/>
              <w:rPr>
                <w:rFonts w:cs="Calibri"/>
                <w:b/>
                <w:bCs/>
                <w:sz w:val="18"/>
                <w:szCs w:val="18"/>
              </w:rPr>
            </w:pPr>
            <w:r w:rsidRPr="000614BF">
              <w:rPr>
                <w:b/>
                <w:bCs/>
                <w:sz w:val="18"/>
                <w:szCs w:val="18"/>
              </w:rPr>
              <w:t>Article 2</w:t>
            </w:r>
          </w:p>
        </w:tc>
        <w:tc>
          <w:tcPr>
            <w:tcW w:w="2804" w:type="dxa"/>
            <w:shd w:val="clear" w:color="auto" w:fill="auto"/>
            <w:tcMar>
              <w:left w:w="85" w:type="dxa"/>
              <w:right w:w="85" w:type="dxa"/>
            </w:tcMar>
          </w:tcPr>
          <w:p w14:paraId="265C3817" w14:textId="1087EA68" w:rsidR="00435274" w:rsidRPr="000614BF" w:rsidRDefault="00435274" w:rsidP="003A1950">
            <w:pPr>
              <w:pStyle w:val="Tabletext"/>
              <w:rPr>
                <w:sz w:val="18"/>
                <w:szCs w:val="18"/>
              </w:rPr>
            </w:pPr>
            <w:r w:rsidRPr="000614BF">
              <w:rPr>
                <w:sz w:val="18"/>
                <w:szCs w:val="18"/>
              </w:rPr>
              <w:t>2.8</w:t>
            </w:r>
            <w:r w:rsidRPr="000614BF">
              <w:rPr>
                <w:sz w:val="18"/>
                <w:szCs w:val="18"/>
              </w:rPr>
              <w:tab/>
            </w:r>
            <w:r w:rsidRPr="000614BF">
              <w:rPr>
                <w:i/>
                <w:sz w:val="18"/>
                <w:szCs w:val="18"/>
              </w:rPr>
              <w:t xml:space="preserve">Taxe de répartition: </w:t>
            </w:r>
            <w:r w:rsidRPr="000614BF">
              <w:rPr>
                <w:sz w:val="18"/>
                <w:szCs w:val="18"/>
              </w:rPr>
              <w:t>Taxe fixée par accord entre exploitations autorisées, pour une relation donnée et servant à l</w:t>
            </w:r>
            <w:r w:rsidR="00096E1D" w:rsidRPr="000614BF">
              <w:rPr>
                <w:sz w:val="18"/>
                <w:szCs w:val="18"/>
              </w:rPr>
              <w:t>'</w:t>
            </w:r>
            <w:r w:rsidRPr="000614BF">
              <w:rPr>
                <w:sz w:val="18"/>
                <w:szCs w:val="18"/>
              </w:rPr>
              <w:t>établissement des comptes internationaux.</w:t>
            </w:r>
          </w:p>
        </w:tc>
        <w:tc>
          <w:tcPr>
            <w:tcW w:w="2638" w:type="dxa"/>
            <w:shd w:val="clear" w:color="auto" w:fill="auto"/>
            <w:tcMar>
              <w:left w:w="85" w:type="dxa"/>
              <w:right w:w="85" w:type="dxa"/>
            </w:tcMar>
          </w:tcPr>
          <w:p w14:paraId="55CBB210" w14:textId="0F21FADC" w:rsidR="00435274" w:rsidRPr="000614BF" w:rsidRDefault="00435274" w:rsidP="003A1950">
            <w:pPr>
              <w:pStyle w:val="Tabletext"/>
              <w:rPr>
                <w:sz w:val="18"/>
                <w:szCs w:val="18"/>
              </w:rPr>
            </w:pPr>
            <w:r w:rsidRPr="000614BF">
              <w:rPr>
                <w:sz w:val="18"/>
                <w:szCs w:val="18"/>
              </w:rPr>
              <w:t>2.8</w:t>
            </w:r>
            <w:r w:rsidRPr="000614BF">
              <w:rPr>
                <w:sz w:val="18"/>
                <w:szCs w:val="18"/>
              </w:rPr>
              <w:tab/>
            </w:r>
            <w:r w:rsidRPr="000614BF">
              <w:rPr>
                <w:i/>
                <w:sz w:val="18"/>
                <w:szCs w:val="18"/>
              </w:rPr>
              <w:t xml:space="preserve">Taxe de répartition: </w:t>
            </w:r>
            <w:r w:rsidRPr="000614BF">
              <w:rPr>
                <w:sz w:val="18"/>
                <w:szCs w:val="18"/>
              </w:rPr>
              <w:t>Taxe fixée par accord entre administrations* pour une relation donnée et servant à l</w:t>
            </w:r>
            <w:r w:rsidR="00096E1D" w:rsidRPr="000614BF">
              <w:rPr>
                <w:sz w:val="18"/>
                <w:szCs w:val="18"/>
              </w:rPr>
              <w:t>'</w:t>
            </w:r>
            <w:r w:rsidRPr="000614BF">
              <w:rPr>
                <w:sz w:val="18"/>
                <w:szCs w:val="18"/>
              </w:rPr>
              <w:t>établissement des comptes internationaux.</w:t>
            </w:r>
          </w:p>
        </w:tc>
        <w:tc>
          <w:tcPr>
            <w:tcW w:w="2638" w:type="dxa"/>
            <w:shd w:val="clear" w:color="auto" w:fill="auto"/>
            <w:tcMar>
              <w:left w:w="85" w:type="dxa"/>
              <w:right w:w="85" w:type="dxa"/>
            </w:tcMar>
          </w:tcPr>
          <w:p w14:paraId="09EDEEEF" w14:textId="536D8D99" w:rsidR="00435274" w:rsidRPr="000614BF" w:rsidRDefault="00435274" w:rsidP="003A1950">
            <w:pPr>
              <w:pStyle w:val="Tabletext"/>
              <w:rPr>
                <w:sz w:val="18"/>
                <w:szCs w:val="18"/>
              </w:rPr>
            </w:pPr>
            <w:r w:rsidRPr="000614BF">
              <w:rPr>
                <w:sz w:val="18"/>
                <w:szCs w:val="18"/>
              </w:rPr>
              <w:t>Bien qu</w:t>
            </w:r>
            <w:r w:rsidR="00096E1D" w:rsidRPr="000614BF">
              <w:rPr>
                <w:sz w:val="18"/>
                <w:szCs w:val="18"/>
              </w:rPr>
              <w:t>'</w:t>
            </w:r>
            <w:r w:rsidRPr="000614BF">
              <w:rPr>
                <w:sz w:val="18"/>
                <w:szCs w:val="18"/>
              </w:rPr>
              <w:t xml:space="preserve">il soit reconnu que le principe de taxe de répartition pourra encore être applicable dans certains pays, ces taxes ne sont plus utilisées par les exploitations autorisées/titulaires de licence. Les termes et conditions applicables aux accords internationaux sont </w:t>
            </w:r>
            <w:r w:rsidR="00324D24" w:rsidRPr="000614BF">
              <w:rPr>
                <w:sz w:val="18"/>
                <w:szCs w:val="18"/>
              </w:rPr>
              <w:t>défini</w:t>
            </w:r>
            <w:r w:rsidRPr="000614BF">
              <w:rPr>
                <w:sz w:val="18"/>
                <w:szCs w:val="18"/>
              </w:rPr>
              <w:t>s dans le cadre d</w:t>
            </w:r>
            <w:r w:rsidR="00096E1D" w:rsidRPr="000614BF">
              <w:rPr>
                <w:sz w:val="18"/>
                <w:szCs w:val="18"/>
              </w:rPr>
              <w:t>'</w:t>
            </w:r>
            <w:r w:rsidRPr="000614BF">
              <w:rPr>
                <w:sz w:val="18"/>
                <w:szCs w:val="18"/>
              </w:rPr>
              <w:t>accords commerciaux.</w:t>
            </w:r>
          </w:p>
        </w:tc>
        <w:tc>
          <w:tcPr>
            <w:tcW w:w="2967" w:type="dxa"/>
            <w:shd w:val="clear" w:color="auto" w:fill="auto"/>
            <w:tcMar>
              <w:left w:w="85" w:type="dxa"/>
              <w:right w:w="85" w:type="dxa"/>
            </w:tcMar>
          </w:tcPr>
          <w:p w14:paraId="37AD9870" w14:textId="5AD74B82" w:rsidR="00435274" w:rsidRPr="000614BF" w:rsidRDefault="00435274" w:rsidP="003A1950">
            <w:pPr>
              <w:pStyle w:val="Tabletext"/>
              <w:rPr>
                <w:sz w:val="18"/>
                <w:szCs w:val="18"/>
              </w:rPr>
            </w:pPr>
            <w:r w:rsidRPr="000614BF">
              <w:rPr>
                <w:b/>
                <w:sz w:val="18"/>
                <w:szCs w:val="18"/>
              </w:rPr>
              <w:t>N</w:t>
            </w:r>
            <w:r w:rsidR="00096E1D" w:rsidRPr="000614BF">
              <w:rPr>
                <w:b/>
                <w:sz w:val="18"/>
                <w:szCs w:val="18"/>
              </w:rPr>
              <w:t>'</w:t>
            </w:r>
            <w:r w:rsidRPr="000614BF">
              <w:rPr>
                <w:b/>
                <w:sz w:val="18"/>
                <w:szCs w:val="18"/>
              </w:rPr>
              <w:t>offre pas une souplesse suffisante</w:t>
            </w:r>
            <w:r w:rsidRPr="004B23C1">
              <w:rPr>
                <w:bCs/>
                <w:sz w:val="18"/>
                <w:szCs w:val="18"/>
              </w:rPr>
              <w:t>:</w:t>
            </w:r>
            <w:r w:rsidRPr="000614BF">
              <w:rPr>
                <w:sz w:val="18"/>
                <w:szCs w:val="18"/>
              </w:rPr>
              <w:t xml:space="preserve"> Différentes terminologies sont utilisées dans les accords commerciaux pour désigner la même chose.</w:t>
            </w:r>
          </w:p>
        </w:tc>
        <w:tc>
          <w:tcPr>
            <w:tcW w:w="2211" w:type="dxa"/>
            <w:shd w:val="clear" w:color="auto" w:fill="auto"/>
            <w:tcMar>
              <w:left w:w="85" w:type="dxa"/>
              <w:right w:w="85" w:type="dxa"/>
            </w:tcMar>
          </w:tcPr>
          <w:p w14:paraId="1FD7A85C" w14:textId="0169ED16" w:rsidR="00435274" w:rsidRPr="000614BF" w:rsidRDefault="00435274" w:rsidP="003A1950">
            <w:pPr>
              <w:pStyle w:val="Tabletext"/>
              <w:rPr>
                <w:b/>
                <w:sz w:val="18"/>
                <w:szCs w:val="18"/>
              </w:rPr>
            </w:pPr>
            <w:r w:rsidRPr="000614BF">
              <w:rPr>
                <w:b/>
                <w:sz w:val="18"/>
                <w:szCs w:val="18"/>
              </w:rPr>
              <w:t>Envisager la suppression ou l</w:t>
            </w:r>
            <w:r w:rsidR="00096E1D" w:rsidRPr="000614BF">
              <w:rPr>
                <w:b/>
                <w:sz w:val="18"/>
                <w:szCs w:val="18"/>
              </w:rPr>
              <w:t>'</w:t>
            </w:r>
            <w:r w:rsidRPr="000614BF">
              <w:rPr>
                <w:b/>
                <w:sz w:val="18"/>
                <w:szCs w:val="18"/>
              </w:rPr>
              <w:t>amélioration de la définition.</w:t>
            </w:r>
          </w:p>
          <w:p w14:paraId="2F629B14" w14:textId="56788DD0" w:rsidR="00435274" w:rsidRPr="000614BF" w:rsidRDefault="00435274" w:rsidP="003A1950">
            <w:pPr>
              <w:pStyle w:val="Tabletext"/>
              <w:rPr>
                <w:sz w:val="18"/>
                <w:szCs w:val="18"/>
              </w:rPr>
            </w:pPr>
            <w:r w:rsidRPr="000614BF">
              <w:rPr>
                <w:sz w:val="18"/>
                <w:szCs w:val="18"/>
              </w:rPr>
              <w:t>(Note: Cette question sera examinée en détail lors de l</w:t>
            </w:r>
            <w:r w:rsidR="00096E1D" w:rsidRPr="000614BF">
              <w:rPr>
                <w:sz w:val="18"/>
                <w:szCs w:val="18"/>
              </w:rPr>
              <w:t>'</w:t>
            </w:r>
            <w:r w:rsidRPr="000614BF">
              <w:rPr>
                <w:sz w:val="18"/>
                <w:szCs w:val="18"/>
              </w:rPr>
              <w:t>examen de l</w:t>
            </w:r>
            <w:r w:rsidR="00096E1D" w:rsidRPr="000614BF">
              <w:rPr>
                <w:sz w:val="18"/>
                <w:szCs w:val="18"/>
              </w:rPr>
              <w:t>'</w:t>
            </w:r>
            <w:r w:rsidRPr="000614BF">
              <w:rPr>
                <w:sz w:val="18"/>
                <w:szCs w:val="18"/>
              </w:rPr>
              <w:t>Appendice 1 à la 3</w:t>
            </w:r>
            <w:r w:rsidRPr="004B23C1">
              <w:rPr>
                <w:sz w:val="18"/>
                <w:szCs w:val="18"/>
              </w:rPr>
              <w:t>ème</w:t>
            </w:r>
            <w:r w:rsidRPr="000614BF">
              <w:rPr>
                <w:sz w:val="18"/>
                <w:szCs w:val="18"/>
              </w:rPr>
              <w:t xml:space="preserve"> réunion prévue en septembre 2020. L</w:t>
            </w:r>
            <w:r w:rsidR="00096E1D" w:rsidRPr="000614BF">
              <w:rPr>
                <w:sz w:val="18"/>
                <w:szCs w:val="18"/>
              </w:rPr>
              <w:t>'</w:t>
            </w:r>
            <w:r w:rsidRPr="000614BF">
              <w:rPr>
                <w:sz w:val="18"/>
                <w:szCs w:val="18"/>
              </w:rPr>
              <w:t>unité monétaire, qui fait également l</w:t>
            </w:r>
            <w:r w:rsidR="00096E1D" w:rsidRPr="000614BF">
              <w:rPr>
                <w:sz w:val="18"/>
                <w:szCs w:val="18"/>
              </w:rPr>
              <w:t>'</w:t>
            </w:r>
            <w:r w:rsidRPr="000614BF">
              <w:rPr>
                <w:sz w:val="18"/>
                <w:szCs w:val="18"/>
              </w:rPr>
              <w:t>objet de l</w:t>
            </w:r>
            <w:r w:rsidR="00096E1D" w:rsidRPr="000614BF">
              <w:rPr>
                <w:sz w:val="18"/>
                <w:szCs w:val="18"/>
              </w:rPr>
              <w:t>'</w:t>
            </w:r>
            <w:r w:rsidRPr="000614BF">
              <w:rPr>
                <w:sz w:val="18"/>
                <w:szCs w:val="18"/>
              </w:rPr>
              <w:t>article 38 de la Convention</w:t>
            </w:r>
            <w:r w:rsidR="00324D24" w:rsidRPr="000614BF">
              <w:rPr>
                <w:sz w:val="18"/>
                <w:szCs w:val="18"/>
              </w:rPr>
              <w:t>,</w:t>
            </w:r>
            <w:r w:rsidRPr="000614BF">
              <w:rPr>
                <w:sz w:val="18"/>
                <w:szCs w:val="18"/>
              </w:rPr>
              <w:t xml:space="preserve"> est liée à cette question.</w:t>
            </w:r>
            <w:r w:rsidR="00324D24" w:rsidRPr="000614BF">
              <w:rPr>
                <w:sz w:val="18"/>
                <w:szCs w:val="18"/>
              </w:rPr>
              <w:t>)</w:t>
            </w:r>
          </w:p>
        </w:tc>
      </w:tr>
      <w:tr w:rsidR="00435274" w:rsidRPr="000614BF" w14:paraId="7550B5EA" w14:textId="77777777" w:rsidTr="00594462">
        <w:trPr>
          <w:trHeight w:val="1701"/>
          <w:jc w:val="center"/>
        </w:trPr>
        <w:tc>
          <w:tcPr>
            <w:tcW w:w="1479" w:type="dxa"/>
            <w:shd w:val="clear" w:color="auto" w:fill="auto"/>
            <w:tcMar>
              <w:left w:w="85" w:type="dxa"/>
              <w:right w:w="85" w:type="dxa"/>
            </w:tcMar>
          </w:tcPr>
          <w:p w14:paraId="5CBC402F" w14:textId="77777777" w:rsidR="00435274" w:rsidRPr="000614BF" w:rsidRDefault="00435274" w:rsidP="000614BF">
            <w:pPr>
              <w:pStyle w:val="Tabletext"/>
              <w:rPr>
                <w:rFonts w:cs="Calibri"/>
                <w:b/>
                <w:bCs/>
                <w:sz w:val="18"/>
                <w:szCs w:val="18"/>
              </w:rPr>
            </w:pPr>
            <w:r w:rsidRPr="000614BF">
              <w:rPr>
                <w:b/>
                <w:bCs/>
                <w:sz w:val="18"/>
                <w:szCs w:val="18"/>
              </w:rPr>
              <w:t>Article 2</w:t>
            </w:r>
          </w:p>
        </w:tc>
        <w:tc>
          <w:tcPr>
            <w:tcW w:w="2804" w:type="dxa"/>
            <w:shd w:val="clear" w:color="auto" w:fill="auto"/>
            <w:tcMar>
              <w:left w:w="85" w:type="dxa"/>
              <w:right w:w="85" w:type="dxa"/>
            </w:tcMar>
          </w:tcPr>
          <w:p w14:paraId="74048C00" w14:textId="532A44B8" w:rsidR="00435274" w:rsidRPr="000614BF" w:rsidRDefault="00435274" w:rsidP="003A1950">
            <w:pPr>
              <w:pStyle w:val="Tabletext"/>
              <w:rPr>
                <w:sz w:val="18"/>
                <w:szCs w:val="18"/>
              </w:rPr>
            </w:pPr>
            <w:r w:rsidRPr="000614BF">
              <w:rPr>
                <w:sz w:val="18"/>
                <w:szCs w:val="18"/>
              </w:rPr>
              <w:t>2.9</w:t>
            </w:r>
            <w:r w:rsidRPr="000614BF">
              <w:rPr>
                <w:sz w:val="18"/>
                <w:szCs w:val="18"/>
              </w:rPr>
              <w:tab/>
            </w:r>
            <w:r w:rsidRPr="000614BF">
              <w:rPr>
                <w:i/>
                <w:sz w:val="18"/>
                <w:szCs w:val="18"/>
              </w:rPr>
              <w:t xml:space="preserve">Frais de perception: Frais </w:t>
            </w:r>
            <w:r w:rsidRPr="000614BF">
              <w:rPr>
                <w:sz w:val="18"/>
                <w:szCs w:val="18"/>
              </w:rPr>
              <w:t>établis et perçus par une exploitation autorisées auprès de ses clients pour l</w:t>
            </w:r>
            <w:r w:rsidR="00096E1D" w:rsidRPr="000614BF">
              <w:rPr>
                <w:sz w:val="18"/>
                <w:szCs w:val="18"/>
              </w:rPr>
              <w:t>'</w:t>
            </w:r>
            <w:r w:rsidRPr="000614BF">
              <w:rPr>
                <w:sz w:val="18"/>
                <w:szCs w:val="18"/>
              </w:rPr>
              <w:t>utilisation d</w:t>
            </w:r>
            <w:r w:rsidR="00096E1D" w:rsidRPr="000614BF">
              <w:rPr>
                <w:sz w:val="18"/>
                <w:szCs w:val="18"/>
              </w:rPr>
              <w:t>'</w:t>
            </w:r>
            <w:r w:rsidRPr="000614BF">
              <w:rPr>
                <w:sz w:val="18"/>
                <w:szCs w:val="18"/>
              </w:rPr>
              <w:t>un service international de télécommunication.</w:t>
            </w:r>
          </w:p>
        </w:tc>
        <w:tc>
          <w:tcPr>
            <w:tcW w:w="2638" w:type="dxa"/>
            <w:shd w:val="clear" w:color="auto" w:fill="auto"/>
            <w:tcMar>
              <w:left w:w="85" w:type="dxa"/>
              <w:right w:w="85" w:type="dxa"/>
            </w:tcMar>
          </w:tcPr>
          <w:p w14:paraId="41152729" w14:textId="026B1D79" w:rsidR="00435274" w:rsidRPr="000614BF" w:rsidRDefault="00435274" w:rsidP="003A1950">
            <w:pPr>
              <w:pStyle w:val="Tabletext"/>
              <w:rPr>
                <w:sz w:val="18"/>
                <w:szCs w:val="18"/>
              </w:rPr>
            </w:pPr>
            <w:r w:rsidRPr="000614BF">
              <w:rPr>
                <w:sz w:val="18"/>
                <w:szCs w:val="18"/>
              </w:rPr>
              <w:t>2.9</w:t>
            </w:r>
            <w:r w:rsidRPr="000614BF">
              <w:rPr>
                <w:sz w:val="18"/>
                <w:szCs w:val="18"/>
              </w:rPr>
              <w:tab/>
            </w:r>
            <w:r w:rsidRPr="000614BF">
              <w:rPr>
                <w:i/>
                <w:sz w:val="18"/>
                <w:szCs w:val="18"/>
              </w:rPr>
              <w:t xml:space="preserve">Taxe de perception: </w:t>
            </w:r>
            <w:r w:rsidRPr="000614BF">
              <w:rPr>
                <w:sz w:val="18"/>
                <w:szCs w:val="18"/>
              </w:rPr>
              <w:t>Taxe établie et perçue par une administration* sur ses clients pour l</w:t>
            </w:r>
            <w:r w:rsidR="00096E1D" w:rsidRPr="000614BF">
              <w:rPr>
                <w:sz w:val="18"/>
                <w:szCs w:val="18"/>
              </w:rPr>
              <w:t>'</w:t>
            </w:r>
            <w:r w:rsidRPr="000614BF">
              <w:rPr>
                <w:sz w:val="18"/>
                <w:szCs w:val="18"/>
              </w:rPr>
              <w:t>utilisation d</w:t>
            </w:r>
            <w:r w:rsidR="00096E1D" w:rsidRPr="000614BF">
              <w:rPr>
                <w:sz w:val="18"/>
                <w:szCs w:val="18"/>
              </w:rPr>
              <w:t>'</w:t>
            </w:r>
            <w:r w:rsidRPr="000614BF">
              <w:rPr>
                <w:sz w:val="18"/>
                <w:szCs w:val="18"/>
              </w:rPr>
              <w:t>un service international de télécommunication.</w:t>
            </w:r>
          </w:p>
        </w:tc>
        <w:tc>
          <w:tcPr>
            <w:tcW w:w="2638" w:type="dxa"/>
            <w:shd w:val="clear" w:color="auto" w:fill="auto"/>
            <w:tcMar>
              <w:left w:w="85" w:type="dxa"/>
              <w:right w:w="85" w:type="dxa"/>
            </w:tcMar>
          </w:tcPr>
          <w:p w14:paraId="106C8287" w14:textId="77777777" w:rsidR="00435274" w:rsidRPr="000614BF" w:rsidRDefault="00435274" w:rsidP="003A1950">
            <w:pPr>
              <w:pStyle w:val="Tabletext"/>
              <w:rPr>
                <w:b/>
                <w:sz w:val="18"/>
                <w:szCs w:val="18"/>
              </w:rPr>
            </w:pPr>
            <w:r w:rsidRPr="000614BF">
              <w:rPr>
                <w:b/>
                <w:sz w:val="18"/>
                <w:szCs w:val="18"/>
              </w:rPr>
              <w:t>-</w:t>
            </w:r>
          </w:p>
        </w:tc>
        <w:tc>
          <w:tcPr>
            <w:tcW w:w="2967" w:type="dxa"/>
            <w:shd w:val="clear" w:color="auto" w:fill="auto"/>
            <w:tcMar>
              <w:left w:w="85" w:type="dxa"/>
              <w:right w:w="85" w:type="dxa"/>
            </w:tcMar>
          </w:tcPr>
          <w:p w14:paraId="59BC7ACC" w14:textId="279C8C8D" w:rsidR="00435274" w:rsidRPr="000614BF" w:rsidRDefault="00435274" w:rsidP="003A1950">
            <w:pPr>
              <w:pStyle w:val="Tabletext"/>
              <w:rPr>
                <w:sz w:val="18"/>
                <w:szCs w:val="18"/>
              </w:rPr>
            </w:pPr>
            <w:r w:rsidRPr="000614BF">
              <w:rPr>
                <w:b/>
                <w:sz w:val="18"/>
                <w:szCs w:val="18"/>
              </w:rPr>
              <w:t>N</w:t>
            </w:r>
            <w:r w:rsidR="00096E1D" w:rsidRPr="000614BF">
              <w:rPr>
                <w:b/>
                <w:sz w:val="18"/>
                <w:szCs w:val="18"/>
              </w:rPr>
              <w:t>'</w:t>
            </w:r>
            <w:r w:rsidRPr="000614BF">
              <w:rPr>
                <w:b/>
                <w:sz w:val="18"/>
                <w:szCs w:val="18"/>
              </w:rPr>
              <w:t>offre pas une souplesse suffisante:</w:t>
            </w:r>
            <w:r w:rsidRPr="000614BF">
              <w:rPr>
                <w:sz w:val="18"/>
                <w:szCs w:val="18"/>
              </w:rPr>
              <w:t xml:space="preserve"> Différentes terminologies sont utilisées dans les accords commerciaux pour désigner la même chose.</w:t>
            </w:r>
          </w:p>
        </w:tc>
        <w:tc>
          <w:tcPr>
            <w:tcW w:w="2211" w:type="dxa"/>
            <w:shd w:val="clear" w:color="auto" w:fill="auto"/>
            <w:tcMar>
              <w:left w:w="85" w:type="dxa"/>
              <w:right w:w="85" w:type="dxa"/>
            </w:tcMar>
          </w:tcPr>
          <w:p w14:paraId="0D14E2E2" w14:textId="77777777" w:rsidR="00435274" w:rsidRPr="000614BF" w:rsidRDefault="00435274" w:rsidP="003A1950">
            <w:pPr>
              <w:pStyle w:val="Tabletext"/>
              <w:rPr>
                <w:sz w:val="18"/>
                <w:szCs w:val="18"/>
              </w:rPr>
            </w:pPr>
            <w:r w:rsidRPr="000614BF">
              <w:rPr>
                <w:b/>
                <w:sz w:val="18"/>
                <w:szCs w:val="18"/>
              </w:rPr>
              <w:t>Envisager sa suppression:</w:t>
            </w:r>
            <w:r w:rsidRPr="000614BF">
              <w:rPr>
                <w:sz w:val="18"/>
                <w:szCs w:val="18"/>
              </w:rPr>
              <w:t xml:space="preserve"> Le RTI peut contenir des dispositions qui traitent des frais établis et perçus par une administration sans nécessairement définir ces frais.</w:t>
            </w:r>
          </w:p>
        </w:tc>
      </w:tr>
      <w:tr w:rsidR="00435274" w:rsidRPr="000614BF" w14:paraId="5E457015" w14:textId="77777777" w:rsidTr="00594462">
        <w:trPr>
          <w:trHeight w:val="1701"/>
          <w:jc w:val="center"/>
        </w:trPr>
        <w:tc>
          <w:tcPr>
            <w:tcW w:w="1479" w:type="dxa"/>
            <w:tcMar>
              <w:left w:w="85" w:type="dxa"/>
              <w:right w:w="85" w:type="dxa"/>
            </w:tcMar>
          </w:tcPr>
          <w:p w14:paraId="5A389CFD" w14:textId="77777777" w:rsidR="00435274" w:rsidRPr="000614BF" w:rsidRDefault="00435274" w:rsidP="000614BF">
            <w:pPr>
              <w:pStyle w:val="Tabletext"/>
              <w:rPr>
                <w:rFonts w:cs="Calibri"/>
                <w:bCs/>
                <w:sz w:val="18"/>
                <w:szCs w:val="18"/>
              </w:rPr>
            </w:pPr>
            <w:r w:rsidRPr="000614BF">
              <w:rPr>
                <w:b/>
                <w:bCs/>
                <w:sz w:val="18"/>
                <w:szCs w:val="18"/>
              </w:rPr>
              <w:lastRenderedPageBreak/>
              <w:t>Article 3</w:t>
            </w:r>
            <w:r w:rsidRPr="000614BF">
              <w:rPr>
                <w:rFonts w:cs="Calibri"/>
                <w:b/>
                <w:bCs/>
                <w:sz w:val="18"/>
                <w:szCs w:val="18"/>
              </w:rPr>
              <w:t xml:space="preserve"> </w:t>
            </w:r>
          </w:p>
        </w:tc>
        <w:tc>
          <w:tcPr>
            <w:tcW w:w="2804" w:type="dxa"/>
            <w:tcMar>
              <w:left w:w="85" w:type="dxa"/>
              <w:right w:w="85" w:type="dxa"/>
            </w:tcMar>
          </w:tcPr>
          <w:p w14:paraId="0B6D0773" w14:textId="61AAA9CA" w:rsidR="00435274" w:rsidRPr="000614BF" w:rsidRDefault="00435274" w:rsidP="003A1950">
            <w:pPr>
              <w:pStyle w:val="Tabletext"/>
              <w:rPr>
                <w:sz w:val="18"/>
                <w:szCs w:val="18"/>
              </w:rPr>
            </w:pPr>
            <w:r w:rsidRPr="000614BF">
              <w:rPr>
                <w:sz w:val="18"/>
                <w:szCs w:val="18"/>
              </w:rPr>
              <w:t>3.1</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s</w:t>
            </w:r>
            <w:r w:rsidR="00096E1D" w:rsidRPr="000614BF">
              <w:rPr>
                <w:sz w:val="18"/>
                <w:szCs w:val="18"/>
              </w:rPr>
              <w:t>'</w:t>
            </w:r>
            <w:r w:rsidRPr="000614BF">
              <w:rPr>
                <w:sz w:val="18"/>
                <w:szCs w:val="18"/>
              </w:rPr>
              <w:t>efforcent de veiller à ce que les exploitations autorisées coopèrent à l</w:t>
            </w:r>
            <w:r w:rsidR="00096E1D" w:rsidRPr="000614BF">
              <w:rPr>
                <w:sz w:val="18"/>
                <w:szCs w:val="18"/>
              </w:rPr>
              <w:t>'</w:t>
            </w:r>
            <w:r w:rsidRPr="000614BF">
              <w:rPr>
                <w:sz w:val="18"/>
                <w:szCs w:val="18"/>
              </w:rPr>
              <w:t>établissement, à l</w:t>
            </w:r>
            <w:r w:rsidR="00096E1D" w:rsidRPr="000614BF">
              <w:rPr>
                <w:sz w:val="18"/>
                <w:szCs w:val="18"/>
              </w:rPr>
              <w:t>'</w:t>
            </w:r>
            <w:r w:rsidRPr="000614BF">
              <w:rPr>
                <w:sz w:val="18"/>
                <w:szCs w:val="18"/>
              </w:rPr>
              <w:t>exploitation et à la maintenance du réseau international pour fournir une qualité de service satisfaisante.</w:t>
            </w:r>
          </w:p>
        </w:tc>
        <w:tc>
          <w:tcPr>
            <w:tcW w:w="2638" w:type="dxa"/>
            <w:tcMar>
              <w:left w:w="85" w:type="dxa"/>
              <w:right w:w="85" w:type="dxa"/>
            </w:tcMar>
          </w:tcPr>
          <w:p w14:paraId="192F9F04" w14:textId="56DBE536" w:rsidR="00435274" w:rsidRPr="000614BF" w:rsidRDefault="00435274" w:rsidP="003A1950">
            <w:pPr>
              <w:pStyle w:val="Tabletext"/>
              <w:rPr>
                <w:sz w:val="18"/>
                <w:szCs w:val="18"/>
              </w:rPr>
            </w:pPr>
            <w:r w:rsidRPr="000614BF">
              <w:rPr>
                <w:sz w:val="18"/>
                <w:szCs w:val="18"/>
              </w:rPr>
              <w:t>3.1</w:t>
            </w:r>
            <w:r w:rsidRPr="000614BF">
              <w:rPr>
                <w:sz w:val="18"/>
                <w:szCs w:val="18"/>
              </w:rPr>
              <w:tab/>
              <w:t>Les Membres font en sorte que les administrations* coopèrent à l</w:t>
            </w:r>
            <w:r w:rsidR="00096E1D" w:rsidRPr="000614BF">
              <w:rPr>
                <w:sz w:val="18"/>
                <w:szCs w:val="18"/>
              </w:rPr>
              <w:t>'</w:t>
            </w:r>
            <w:r w:rsidRPr="000614BF">
              <w:rPr>
                <w:sz w:val="18"/>
                <w:szCs w:val="18"/>
              </w:rPr>
              <w:t>établissement, à l</w:t>
            </w:r>
            <w:r w:rsidR="00096E1D" w:rsidRPr="000614BF">
              <w:rPr>
                <w:sz w:val="18"/>
                <w:szCs w:val="18"/>
              </w:rPr>
              <w:t>'</w:t>
            </w:r>
            <w:r w:rsidRPr="000614BF">
              <w:rPr>
                <w:sz w:val="18"/>
                <w:szCs w:val="18"/>
              </w:rPr>
              <w:t>exploitation et à la maintenance du réseau international pour fournir une qualité de service satisfaisante.</w:t>
            </w:r>
          </w:p>
        </w:tc>
        <w:tc>
          <w:tcPr>
            <w:tcW w:w="2638" w:type="dxa"/>
            <w:tcMar>
              <w:left w:w="85" w:type="dxa"/>
              <w:right w:w="85" w:type="dxa"/>
            </w:tcMar>
          </w:tcPr>
          <w:p w14:paraId="7B164C78" w14:textId="0838BBF3" w:rsidR="00435274" w:rsidRPr="000614BF" w:rsidRDefault="00435274" w:rsidP="003A1950">
            <w:pPr>
              <w:pStyle w:val="Tabletext"/>
              <w:rPr>
                <w:sz w:val="18"/>
                <w:szCs w:val="18"/>
              </w:rPr>
            </w:pPr>
            <w:r w:rsidRPr="000614BF">
              <w:rPr>
                <w:sz w:val="18"/>
                <w:szCs w:val="18"/>
              </w:rPr>
              <w:t>Cette disposition appuie le développement des réseaux et des services de télécommunication de qualité, même si le sens de l</w:t>
            </w:r>
            <w:r w:rsidR="00096E1D" w:rsidRPr="000614BF">
              <w:rPr>
                <w:sz w:val="18"/>
                <w:szCs w:val="18"/>
              </w:rPr>
              <w:t>'</w:t>
            </w:r>
            <w:r w:rsidRPr="000614BF">
              <w:rPr>
                <w:sz w:val="18"/>
                <w:szCs w:val="18"/>
              </w:rPr>
              <w:t xml:space="preserve">adjectif </w:t>
            </w:r>
            <w:r w:rsidR="00D26CD6" w:rsidRPr="000614BF">
              <w:rPr>
                <w:sz w:val="18"/>
                <w:szCs w:val="18"/>
              </w:rPr>
              <w:t>"</w:t>
            </w:r>
            <w:r w:rsidRPr="000614BF">
              <w:rPr>
                <w:sz w:val="18"/>
                <w:szCs w:val="18"/>
              </w:rPr>
              <w:t>satisfaisante</w:t>
            </w:r>
            <w:r w:rsidR="00D26CD6" w:rsidRPr="000614BF">
              <w:rPr>
                <w:sz w:val="18"/>
                <w:szCs w:val="18"/>
              </w:rPr>
              <w:t>"</w:t>
            </w:r>
            <w:r w:rsidRPr="000614BF">
              <w:rPr>
                <w:sz w:val="18"/>
                <w:szCs w:val="18"/>
              </w:rPr>
              <w:t xml:space="preserve"> est vague.</w:t>
            </w:r>
          </w:p>
        </w:tc>
        <w:tc>
          <w:tcPr>
            <w:tcW w:w="2967" w:type="dxa"/>
            <w:tcMar>
              <w:left w:w="85" w:type="dxa"/>
              <w:right w:w="85" w:type="dxa"/>
            </w:tcMar>
          </w:tcPr>
          <w:p w14:paraId="5E7171AA" w14:textId="1F52B636" w:rsidR="00435274" w:rsidRPr="000614BF" w:rsidRDefault="00435274" w:rsidP="003A1950">
            <w:pPr>
              <w:pStyle w:val="Tabletext"/>
              <w:rPr>
                <w:sz w:val="18"/>
                <w:szCs w:val="18"/>
              </w:rPr>
            </w:pPr>
            <w:r w:rsidRPr="000614BF">
              <w:rPr>
                <w:sz w:val="18"/>
                <w:szCs w:val="18"/>
              </w:rPr>
              <w:t xml:space="preserve">Nous appuyons cette disposition. Il convient de noter </w:t>
            </w:r>
            <w:r w:rsidR="00324D24" w:rsidRPr="000614BF">
              <w:rPr>
                <w:sz w:val="18"/>
                <w:szCs w:val="18"/>
              </w:rPr>
              <w:t>q</w:t>
            </w:r>
            <w:r w:rsidRPr="000614BF">
              <w:rPr>
                <w:sz w:val="18"/>
                <w:szCs w:val="18"/>
              </w:rPr>
              <w:t xml:space="preserve">ue les services internationaux de télécommunication sont fournis sur la base de la qualité </w:t>
            </w:r>
            <w:r w:rsidR="00324D24" w:rsidRPr="000614BF">
              <w:rPr>
                <w:sz w:val="18"/>
                <w:szCs w:val="18"/>
              </w:rPr>
              <w:t>convenue</w:t>
            </w:r>
            <w:r w:rsidRPr="000614BF">
              <w:rPr>
                <w:sz w:val="18"/>
                <w:szCs w:val="18"/>
              </w:rPr>
              <w:t xml:space="preserve"> avec les autres parties et selon des termes commerciaux. </w:t>
            </w:r>
            <w:r w:rsidRPr="000614BF">
              <w:rPr>
                <w:b/>
                <w:sz w:val="18"/>
                <w:szCs w:val="18"/>
              </w:rPr>
              <w:t xml:space="preserve">Toutefois, cette disposition offre la souplesse nécessaire </w:t>
            </w:r>
            <w:r w:rsidRPr="000614BF">
              <w:rPr>
                <w:sz w:val="18"/>
                <w:szCs w:val="18"/>
              </w:rPr>
              <w:t xml:space="preserve">pour </w:t>
            </w:r>
            <w:r w:rsidR="00324D24" w:rsidRPr="000614BF">
              <w:rPr>
                <w:sz w:val="18"/>
                <w:szCs w:val="18"/>
              </w:rPr>
              <w:t>prendre</w:t>
            </w:r>
            <w:r w:rsidRPr="000614BF">
              <w:rPr>
                <w:sz w:val="18"/>
                <w:szCs w:val="18"/>
              </w:rPr>
              <w:t xml:space="preserve"> en compte </w:t>
            </w:r>
            <w:r w:rsidR="00324D24" w:rsidRPr="000614BF">
              <w:rPr>
                <w:sz w:val="18"/>
                <w:szCs w:val="18"/>
              </w:rPr>
              <w:t>l</w:t>
            </w:r>
            <w:r w:rsidRPr="000614BF">
              <w:rPr>
                <w:sz w:val="18"/>
                <w:szCs w:val="18"/>
              </w:rPr>
              <w:t xml:space="preserve">es nouvelles tendances et </w:t>
            </w:r>
            <w:r w:rsidR="00324D24" w:rsidRPr="000614BF">
              <w:rPr>
                <w:sz w:val="18"/>
                <w:szCs w:val="18"/>
              </w:rPr>
              <w:t>l</w:t>
            </w:r>
            <w:r w:rsidRPr="000614BF">
              <w:rPr>
                <w:sz w:val="18"/>
                <w:szCs w:val="18"/>
              </w:rPr>
              <w:t>es nouveaux problèmes qui se font jour.</w:t>
            </w:r>
          </w:p>
        </w:tc>
        <w:tc>
          <w:tcPr>
            <w:tcW w:w="2211" w:type="dxa"/>
            <w:tcMar>
              <w:left w:w="85" w:type="dxa"/>
              <w:right w:w="85" w:type="dxa"/>
            </w:tcMar>
          </w:tcPr>
          <w:p w14:paraId="6019F128"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1DA8BBB8" w14:textId="77777777" w:rsidTr="00594462">
        <w:trPr>
          <w:trHeight w:val="1701"/>
          <w:jc w:val="center"/>
        </w:trPr>
        <w:tc>
          <w:tcPr>
            <w:tcW w:w="1479" w:type="dxa"/>
            <w:tcMar>
              <w:left w:w="85" w:type="dxa"/>
              <w:right w:w="85" w:type="dxa"/>
            </w:tcMar>
          </w:tcPr>
          <w:p w14:paraId="2C5E6DD4" w14:textId="77777777" w:rsidR="00435274" w:rsidRPr="000614BF" w:rsidRDefault="00435274" w:rsidP="000614BF">
            <w:pPr>
              <w:pStyle w:val="Tabletext"/>
              <w:rPr>
                <w:rFonts w:cs="Calibri"/>
                <w:bCs/>
                <w:sz w:val="18"/>
                <w:szCs w:val="18"/>
              </w:rPr>
            </w:pPr>
            <w:r w:rsidRPr="000614BF">
              <w:rPr>
                <w:b/>
                <w:bCs/>
                <w:sz w:val="18"/>
                <w:szCs w:val="18"/>
              </w:rPr>
              <w:t>Article 3</w:t>
            </w:r>
            <w:r w:rsidRPr="000614BF">
              <w:rPr>
                <w:rFonts w:cs="Calibri"/>
                <w:b/>
                <w:bCs/>
                <w:sz w:val="18"/>
                <w:szCs w:val="18"/>
              </w:rPr>
              <w:t xml:space="preserve"> </w:t>
            </w:r>
          </w:p>
        </w:tc>
        <w:tc>
          <w:tcPr>
            <w:tcW w:w="2804" w:type="dxa"/>
            <w:tcMar>
              <w:left w:w="85" w:type="dxa"/>
              <w:right w:w="85" w:type="dxa"/>
            </w:tcMar>
          </w:tcPr>
          <w:p w14:paraId="79FD9805" w14:textId="403DD812" w:rsidR="00435274" w:rsidRPr="000614BF" w:rsidRDefault="00435274" w:rsidP="003A1950">
            <w:pPr>
              <w:pStyle w:val="Tabletext"/>
              <w:rPr>
                <w:sz w:val="18"/>
                <w:szCs w:val="18"/>
              </w:rPr>
            </w:pPr>
            <w:r w:rsidRPr="000614BF">
              <w:rPr>
                <w:sz w:val="18"/>
                <w:szCs w:val="18"/>
              </w:rPr>
              <w:t>3.2</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s</w:t>
            </w:r>
            <w:r w:rsidR="00096E1D" w:rsidRPr="000614BF">
              <w:rPr>
                <w:sz w:val="18"/>
                <w:szCs w:val="18"/>
              </w:rPr>
              <w:t>'</w:t>
            </w:r>
            <w:r w:rsidRPr="000614BF">
              <w:rPr>
                <w:sz w:val="18"/>
                <w:szCs w:val="18"/>
              </w:rPr>
              <w:t>efforcent de garantir la fourniture de moyens de télécommunication suffisants pour répondre à la demande de services internationaux de télécommunication.</w:t>
            </w:r>
          </w:p>
        </w:tc>
        <w:tc>
          <w:tcPr>
            <w:tcW w:w="2638" w:type="dxa"/>
            <w:tcMar>
              <w:left w:w="85" w:type="dxa"/>
              <w:right w:w="85" w:type="dxa"/>
            </w:tcMar>
          </w:tcPr>
          <w:p w14:paraId="61E974AF" w14:textId="00648558" w:rsidR="00435274" w:rsidRPr="000614BF" w:rsidRDefault="00435274" w:rsidP="003A1950">
            <w:pPr>
              <w:pStyle w:val="Tabletext"/>
              <w:rPr>
                <w:sz w:val="18"/>
                <w:szCs w:val="18"/>
              </w:rPr>
            </w:pPr>
            <w:r w:rsidRPr="000614BF">
              <w:rPr>
                <w:sz w:val="18"/>
                <w:szCs w:val="18"/>
              </w:rPr>
              <w:t>3.2</w:t>
            </w:r>
            <w:r w:rsidRPr="000614BF">
              <w:rPr>
                <w:sz w:val="18"/>
                <w:szCs w:val="18"/>
              </w:rPr>
              <w:tab/>
              <w:t>Les administrations* s</w:t>
            </w:r>
            <w:r w:rsidR="00096E1D" w:rsidRPr="000614BF">
              <w:rPr>
                <w:sz w:val="18"/>
                <w:szCs w:val="18"/>
              </w:rPr>
              <w:t>'</w:t>
            </w:r>
            <w:r w:rsidRPr="000614BF">
              <w:rPr>
                <w:sz w:val="18"/>
                <w:szCs w:val="18"/>
              </w:rPr>
              <w:t>efforcent de fournir des moyens de télécommunication suffisants pour répondre aux besoins et à la demande de services internationaux de télécommunication.</w:t>
            </w:r>
          </w:p>
        </w:tc>
        <w:tc>
          <w:tcPr>
            <w:tcW w:w="2638" w:type="dxa"/>
            <w:shd w:val="clear" w:color="auto" w:fill="FFFFFF"/>
            <w:tcMar>
              <w:left w:w="85" w:type="dxa"/>
              <w:right w:w="85" w:type="dxa"/>
            </w:tcMar>
          </w:tcPr>
          <w:p w14:paraId="0E697427" w14:textId="0E077D0E" w:rsidR="00435274" w:rsidRPr="000614BF" w:rsidRDefault="00435274" w:rsidP="003A1950">
            <w:pPr>
              <w:pStyle w:val="Tabletext"/>
              <w:rPr>
                <w:sz w:val="18"/>
                <w:szCs w:val="18"/>
              </w:rPr>
            </w:pPr>
            <w:r w:rsidRPr="000614BF">
              <w:rPr>
                <w:sz w:val="18"/>
                <w:szCs w:val="18"/>
                <w:shd w:val="clear" w:color="auto" w:fill="FFFFFF"/>
              </w:rPr>
              <w:t xml:space="preserve">Sous réserve de la législation nationale, la fourniture de moyens de télécommunication se fait sur la base de la demande commerciale </w:t>
            </w:r>
            <w:r w:rsidR="00324D24" w:rsidRPr="000614BF">
              <w:rPr>
                <w:sz w:val="18"/>
                <w:szCs w:val="18"/>
                <w:shd w:val="clear" w:color="auto" w:fill="FFFFFF"/>
              </w:rPr>
              <w:t>afin de répondre aux</w:t>
            </w:r>
            <w:r w:rsidRPr="000614BF">
              <w:rPr>
                <w:sz w:val="18"/>
                <w:szCs w:val="18"/>
                <w:shd w:val="clear" w:color="auto" w:fill="FFFFFF"/>
              </w:rPr>
              <w:t xml:space="preserve"> besoins de capacités avec </w:t>
            </w:r>
            <w:r w:rsidR="00324D24" w:rsidRPr="000614BF">
              <w:rPr>
                <w:sz w:val="18"/>
                <w:szCs w:val="18"/>
                <w:shd w:val="clear" w:color="auto" w:fill="FFFFFF"/>
              </w:rPr>
              <w:t>l</w:t>
            </w:r>
            <w:r w:rsidR="00096E1D" w:rsidRPr="000614BF">
              <w:rPr>
                <w:sz w:val="18"/>
                <w:szCs w:val="18"/>
                <w:shd w:val="clear" w:color="auto" w:fill="FFFFFF"/>
              </w:rPr>
              <w:t>'</w:t>
            </w:r>
            <w:r w:rsidRPr="000614BF">
              <w:rPr>
                <w:sz w:val="18"/>
                <w:szCs w:val="18"/>
                <w:shd w:val="clear" w:color="auto" w:fill="FFFFFF"/>
              </w:rPr>
              <w:t>opérateur</w:t>
            </w:r>
            <w:r w:rsidR="00324D24" w:rsidRPr="000614BF">
              <w:rPr>
                <w:sz w:val="18"/>
                <w:szCs w:val="18"/>
                <w:shd w:val="clear" w:color="auto" w:fill="FFFFFF"/>
              </w:rPr>
              <w:t xml:space="preserve"> d</w:t>
            </w:r>
            <w:r w:rsidR="00096E1D" w:rsidRPr="000614BF">
              <w:rPr>
                <w:sz w:val="18"/>
                <w:szCs w:val="18"/>
                <w:shd w:val="clear" w:color="auto" w:fill="FFFFFF"/>
              </w:rPr>
              <w:t>'</w:t>
            </w:r>
            <w:r w:rsidR="00324D24" w:rsidRPr="000614BF">
              <w:rPr>
                <w:sz w:val="18"/>
                <w:szCs w:val="18"/>
                <w:shd w:val="clear" w:color="auto" w:fill="FFFFFF"/>
              </w:rPr>
              <w:t>un autre pays</w:t>
            </w:r>
            <w:r w:rsidRPr="000614BF">
              <w:rPr>
                <w:sz w:val="18"/>
                <w:szCs w:val="18"/>
                <w:shd w:val="clear" w:color="auto" w:fill="FFFFFF"/>
              </w:rPr>
              <w:t xml:space="preserve"> (exploitation autorisée)</w:t>
            </w:r>
            <w:r w:rsidRPr="000614BF">
              <w:rPr>
                <w:sz w:val="18"/>
                <w:szCs w:val="18"/>
              </w:rPr>
              <w:t>.</w:t>
            </w:r>
          </w:p>
        </w:tc>
        <w:tc>
          <w:tcPr>
            <w:tcW w:w="2967" w:type="dxa"/>
            <w:tcMar>
              <w:left w:w="85" w:type="dxa"/>
              <w:right w:w="85" w:type="dxa"/>
            </w:tcMar>
          </w:tcPr>
          <w:p w14:paraId="6C0A9B0C" w14:textId="33E7E763" w:rsidR="00435274" w:rsidRPr="000614BF" w:rsidRDefault="00435274" w:rsidP="003A1950">
            <w:pPr>
              <w:pStyle w:val="Tabletext"/>
              <w:rPr>
                <w:sz w:val="18"/>
                <w:szCs w:val="18"/>
              </w:rPr>
            </w:pPr>
            <w:r w:rsidRPr="000614BF">
              <w:rPr>
                <w:sz w:val="18"/>
                <w:szCs w:val="18"/>
              </w:rPr>
              <w:t xml:space="preserve">La demande de services internationaux de télécommunication repose sur des impératifs commerciaux fondés sur des demandes et des accords mutuels entre opérateurs. </w:t>
            </w:r>
            <w:r w:rsidRPr="000614BF">
              <w:rPr>
                <w:b/>
                <w:bCs/>
                <w:sz w:val="18"/>
                <w:szCs w:val="18"/>
              </w:rPr>
              <w:t>C</w:t>
            </w:r>
            <w:r w:rsidRPr="000614BF">
              <w:rPr>
                <w:b/>
                <w:sz w:val="18"/>
                <w:szCs w:val="18"/>
              </w:rPr>
              <w:t xml:space="preserve">ette disposition offre la souplesse nécessaire </w:t>
            </w:r>
            <w:r w:rsidRPr="000614BF">
              <w:rPr>
                <w:b/>
                <w:bCs/>
                <w:sz w:val="18"/>
                <w:szCs w:val="18"/>
              </w:rPr>
              <w:t xml:space="preserve">pour </w:t>
            </w:r>
            <w:r w:rsidR="00324D24" w:rsidRPr="000614BF">
              <w:rPr>
                <w:b/>
                <w:bCs/>
                <w:sz w:val="18"/>
                <w:szCs w:val="18"/>
              </w:rPr>
              <w:t xml:space="preserve">prendre </w:t>
            </w:r>
            <w:r w:rsidRPr="000614BF">
              <w:rPr>
                <w:b/>
                <w:bCs/>
                <w:sz w:val="18"/>
                <w:szCs w:val="18"/>
              </w:rPr>
              <w:t xml:space="preserve">en compte </w:t>
            </w:r>
            <w:r w:rsidR="00324D24" w:rsidRPr="000614BF">
              <w:rPr>
                <w:b/>
                <w:bCs/>
                <w:sz w:val="18"/>
                <w:szCs w:val="18"/>
              </w:rPr>
              <w:t>l</w:t>
            </w:r>
            <w:r w:rsidRPr="000614BF">
              <w:rPr>
                <w:b/>
                <w:bCs/>
                <w:sz w:val="18"/>
                <w:szCs w:val="18"/>
              </w:rPr>
              <w:t xml:space="preserve">es nouvelles tendances et </w:t>
            </w:r>
            <w:r w:rsidR="00324D24" w:rsidRPr="000614BF">
              <w:rPr>
                <w:b/>
                <w:bCs/>
                <w:sz w:val="18"/>
                <w:szCs w:val="18"/>
              </w:rPr>
              <w:t>l</w:t>
            </w:r>
            <w:r w:rsidRPr="000614BF">
              <w:rPr>
                <w:b/>
                <w:bCs/>
                <w:sz w:val="18"/>
                <w:szCs w:val="18"/>
              </w:rPr>
              <w:t>es nouveaux problèmes qui se font jour</w:t>
            </w:r>
            <w:r w:rsidRPr="000614BF">
              <w:rPr>
                <w:sz w:val="18"/>
                <w:szCs w:val="18"/>
              </w:rPr>
              <w:t>.</w:t>
            </w:r>
          </w:p>
        </w:tc>
        <w:tc>
          <w:tcPr>
            <w:tcW w:w="2211" w:type="dxa"/>
            <w:tcMar>
              <w:left w:w="85" w:type="dxa"/>
              <w:right w:w="85" w:type="dxa"/>
            </w:tcMar>
          </w:tcPr>
          <w:p w14:paraId="6C629987"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743ACE2F" w14:textId="77777777" w:rsidTr="00594462">
        <w:trPr>
          <w:trHeight w:val="1701"/>
          <w:jc w:val="center"/>
        </w:trPr>
        <w:tc>
          <w:tcPr>
            <w:tcW w:w="1479" w:type="dxa"/>
            <w:shd w:val="clear" w:color="auto" w:fill="auto"/>
            <w:tcMar>
              <w:left w:w="85" w:type="dxa"/>
              <w:right w:w="85" w:type="dxa"/>
            </w:tcMar>
          </w:tcPr>
          <w:p w14:paraId="53C51B2B" w14:textId="77777777" w:rsidR="00435274" w:rsidRPr="000614BF" w:rsidRDefault="00435274" w:rsidP="000614BF">
            <w:pPr>
              <w:pStyle w:val="Tabletext"/>
              <w:rPr>
                <w:rFonts w:cs="Calibri"/>
                <w:bCs/>
                <w:sz w:val="18"/>
                <w:szCs w:val="18"/>
              </w:rPr>
            </w:pPr>
            <w:r w:rsidRPr="000614BF">
              <w:rPr>
                <w:b/>
                <w:bCs/>
                <w:sz w:val="18"/>
                <w:szCs w:val="18"/>
              </w:rPr>
              <w:t>Article 3</w:t>
            </w:r>
            <w:r w:rsidRPr="000614BF">
              <w:rPr>
                <w:rFonts w:cs="Calibri"/>
                <w:b/>
                <w:bCs/>
                <w:sz w:val="18"/>
                <w:szCs w:val="18"/>
              </w:rPr>
              <w:t xml:space="preserve"> </w:t>
            </w:r>
          </w:p>
        </w:tc>
        <w:tc>
          <w:tcPr>
            <w:tcW w:w="2804" w:type="dxa"/>
            <w:shd w:val="clear" w:color="auto" w:fill="auto"/>
            <w:tcMar>
              <w:left w:w="85" w:type="dxa"/>
              <w:right w:w="85" w:type="dxa"/>
            </w:tcMar>
          </w:tcPr>
          <w:p w14:paraId="3D75783B" w14:textId="7600CC03" w:rsidR="00435274" w:rsidRPr="000614BF" w:rsidRDefault="00435274" w:rsidP="003A1950">
            <w:pPr>
              <w:pStyle w:val="Tabletext"/>
              <w:rPr>
                <w:sz w:val="18"/>
                <w:szCs w:val="18"/>
              </w:rPr>
            </w:pPr>
            <w:r w:rsidRPr="000614BF">
              <w:rPr>
                <w:sz w:val="18"/>
                <w:szCs w:val="18"/>
              </w:rPr>
              <w:t>3.3</w:t>
            </w:r>
            <w:r w:rsidRPr="000614BF">
              <w:rPr>
                <w:sz w:val="18"/>
                <w:szCs w:val="18"/>
              </w:rPr>
              <w:tab/>
              <w:t>Les exploitations autorisées déterminent par accord mutuel les voies d</w:t>
            </w:r>
            <w:r w:rsidR="00096E1D" w:rsidRPr="000614BF">
              <w:rPr>
                <w:sz w:val="18"/>
                <w:szCs w:val="18"/>
              </w:rPr>
              <w:t>'</w:t>
            </w:r>
            <w:r w:rsidRPr="000614BF">
              <w:rPr>
                <w:sz w:val="18"/>
                <w:szCs w:val="18"/>
              </w:rPr>
              <w:t>acheminement internationales à utiliser. Dans l</w:t>
            </w:r>
            <w:r w:rsidR="00096E1D" w:rsidRPr="000614BF">
              <w:rPr>
                <w:sz w:val="18"/>
                <w:szCs w:val="18"/>
              </w:rPr>
              <w:t>'</w:t>
            </w:r>
            <w:r w:rsidRPr="000614BF">
              <w:rPr>
                <w:sz w:val="18"/>
                <w:szCs w:val="18"/>
              </w:rPr>
              <w:t>attente d</w:t>
            </w:r>
            <w:r w:rsidR="00096E1D" w:rsidRPr="000614BF">
              <w:rPr>
                <w:sz w:val="18"/>
                <w:szCs w:val="18"/>
              </w:rPr>
              <w:t>'</w:t>
            </w:r>
            <w:r w:rsidRPr="000614BF">
              <w:rPr>
                <w:sz w:val="18"/>
                <w:szCs w:val="18"/>
              </w:rPr>
              <w:t>un accord et pour autant qu</w:t>
            </w:r>
            <w:r w:rsidR="00096E1D" w:rsidRPr="000614BF">
              <w:rPr>
                <w:sz w:val="18"/>
                <w:szCs w:val="18"/>
              </w:rPr>
              <w:t>'</w:t>
            </w:r>
            <w:r w:rsidRPr="000614BF">
              <w:rPr>
                <w:sz w:val="18"/>
                <w:szCs w:val="18"/>
              </w:rPr>
              <w:t>il n</w:t>
            </w:r>
            <w:r w:rsidR="00096E1D" w:rsidRPr="000614BF">
              <w:rPr>
                <w:sz w:val="18"/>
                <w:szCs w:val="18"/>
              </w:rPr>
              <w:t>'</w:t>
            </w:r>
            <w:r w:rsidRPr="000614BF">
              <w:rPr>
                <w:sz w:val="18"/>
                <w:szCs w:val="18"/>
              </w:rPr>
              <w:t>existe pas de voie d</w:t>
            </w:r>
            <w:r w:rsidR="00096E1D" w:rsidRPr="000614BF">
              <w:rPr>
                <w:sz w:val="18"/>
                <w:szCs w:val="18"/>
              </w:rPr>
              <w:t>'</w:t>
            </w:r>
            <w:r w:rsidRPr="000614BF">
              <w:rPr>
                <w:sz w:val="18"/>
                <w:szCs w:val="18"/>
              </w:rPr>
              <w:t>acheminement directe entre les exploitations terminales autorisées en cause, l</w:t>
            </w:r>
            <w:r w:rsidR="00096E1D" w:rsidRPr="000614BF">
              <w:rPr>
                <w:sz w:val="18"/>
                <w:szCs w:val="18"/>
              </w:rPr>
              <w:t>'</w:t>
            </w:r>
            <w:r w:rsidRPr="000614BF">
              <w:rPr>
                <w:sz w:val="18"/>
                <w:szCs w:val="18"/>
              </w:rPr>
              <w:t>exploitation autorisée d</w:t>
            </w:r>
            <w:r w:rsidR="00096E1D" w:rsidRPr="000614BF">
              <w:rPr>
                <w:sz w:val="18"/>
                <w:szCs w:val="18"/>
              </w:rPr>
              <w:t>'</w:t>
            </w:r>
            <w:r w:rsidRPr="000614BF">
              <w:rPr>
                <w:sz w:val="18"/>
                <w:szCs w:val="18"/>
              </w:rPr>
              <w:t>origine a le choix de déterminer l</w:t>
            </w:r>
            <w:r w:rsidR="00096E1D" w:rsidRPr="000614BF">
              <w:rPr>
                <w:sz w:val="18"/>
                <w:szCs w:val="18"/>
              </w:rPr>
              <w:t>'</w:t>
            </w:r>
            <w:r w:rsidRPr="000614BF">
              <w:rPr>
                <w:sz w:val="18"/>
                <w:szCs w:val="18"/>
              </w:rPr>
              <w:t>acheminement de son trafic de télécommunication de départ, en tenant compte des intérêts des exploitations autorisées de transit et de destination concernées.</w:t>
            </w:r>
          </w:p>
        </w:tc>
        <w:tc>
          <w:tcPr>
            <w:tcW w:w="2638" w:type="dxa"/>
            <w:shd w:val="clear" w:color="auto" w:fill="auto"/>
            <w:tcMar>
              <w:left w:w="85" w:type="dxa"/>
              <w:right w:w="85" w:type="dxa"/>
            </w:tcMar>
          </w:tcPr>
          <w:p w14:paraId="2B6E26FC" w14:textId="304F20C5" w:rsidR="00435274" w:rsidRPr="000614BF" w:rsidRDefault="00435274" w:rsidP="003A1950">
            <w:pPr>
              <w:pStyle w:val="Tabletext"/>
              <w:rPr>
                <w:sz w:val="18"/>
                <w:szCs w:val="18"/>
              </w:rPr>
            </w:pPr>
            <w:r w:rsidRPr="000614BF">
              <w:rPr>
                <w:sz w:val="18"/>
                <w:szCs w:val="18"/>
              </w:rPr>
              <w:t>3.3</w:t>
            </w:r>
            <w:r w:rsidRPr="000614BF">
              <w:rPr>
                <w:sz w:val="18"/>
                <w:szCs w:val="18"/>
              </w:rPr>
              <w:tab/>
              <w:t>Les administrations* déterminent par accord mutuel les voies d</w:t>
            </w:r>
            <w:r w:rsidR="00096E1D" w:rsidRPr="000614BF">
              <w:rPr>
                <w:sz w:val="18"/>
                <w:szCs w:val="18"/>
              </w:rPr>
              <w:t>'</w:t>
            </w:r>
            <w:r w:rsidRPr="000614BF">
              <w:rPr>
                <w:sz w:val="18"/>
                <w:szCs w:val="18"/>
              </w:rPr>
              <w:t>acheminement internationales à utiliser. Dans l</w:t>
            </w:r>
            <w:r w:rsidR="00096E1D" w:rsidRPr="000614BF">
              <w:rPr>
                <w:sz w:val="18"/>
                <w:szCs w:val="18"/>
              </w:rPr>
              <w:t>'</w:t>
            </w:r>
            <w:r w:rsidRPr="000614BF">
              <w:rPr>
                <w:sz w:val="18"/>
                <w:szCs w:val="18"/>
              </w:rPr>
              <w:t>attente d</w:t>
            </w:r>
            <w:r w:rsidR="00096E1D" w:rsidRPr="000614BF">
              <w:rPr>
                <w:sz w:val="18"/>
                <w:szCs w:val="18"/>
              </w:rPr>
              <w:t>'</w:t>
            </w:r>
            <w:r w:rsidRPr="000614BF">
              <w:rPr>
                <w:sz w:val="18"/>
                <w:szCs w:val="18"/>
              </w:rPr>
              <w:t>un accord et pour autant qu</w:t>
            </w:r>
            <w:r w:rsidR="00096E1D" w:rsidRPr="000614BF">
              <w:rPr>
                <w:sz w:val="18"/>
                <w:szCs w:val="18"/>
              </w:rPr>
              <w:t>'</w:t>
            </w:r>
            <w:r w:rsidRPr="000614BF">
              <w:rPr>
                <w:sz w:val="18"/>
                <w:szCs w:val="18"/>
              </w:rPr>
              <w:t>il n</w:t>
            </w:r>
            <w:r w:rsidR="00096E1D" w:rsidRPr="000614BF">
              <w:rPr>
                <w:sz w:val="18"/>
                <w:szCs w:val="18"/>
              </w:rPr>
              <w:t>'</w:t>
            </w:r>
            <w:r w:rsidRPr="000614BF">
              <w:rPr>
                <w:sz w:val="18"/>
                <w:szCs w:val="18"/>
              </w:rPr>
              <w:t>existe pas de voie d</w:t>
            </w:r>
            <w:r w:rsidR="00096E1D" w:rsidRPr="000614BF">
              <w:rPr>
                <w:sz w:val="18"/>
                <w:szCs w:val="18"/>
              </w:rPr>
              <w:t>'</w:t>
            </w:r>
            <w:r w:rsidRPr="000614BF">
              <w:rPr>
                <w:sz w:val="18"/>
                <w:szCs w:val="18"/>
              </w:rPr>
              <w:t>acheminement directe entre les administrations* terminales en cause, l</w:t>
            </w:r>
            <w:r w:rsidR="00096E1D" w:rsidRPr="000614BF">
              <w:rPr>
                <w:sz w:val="18"/>
                <w:szCs w:val="18"/>
              </w:rPr>
              <w:t>'</w:t>
            </w:r>
            <w:r w:rsidRPr="000614BF">
              <w:rPr>
                <w:sz w:val="18"/>
                <w:szCs w:val="18"/>
              </w:rPr>
              <w:t>administration* d</w:t>
            </w:r>
            <w:r w:rsidR="00096E1D" w:rsidRPr="000614BF">
              <w:rPr>
                <w:sz w:val="18"/>
                <w:szCs w:val="18"/>
              </w:rPr>
              <w:t>'</w:t>
            </w:r>
            <w:r w:rsidRPr="000614BF">
              <w:rPr>
                <w:sz w:val="18"/>
                <w:szCs w:val="18"/>
              </w:rPr>
              <w:t>origine a le choix de déterminer l</w:t>
            </w:r>
            <w:r w:rsidR="00096E1D" w:rsidRPr="000614BF">
              <w:rPr>
                <w:sz w:val="18"/>
                <w:szCs w:val="18"/>
              </w:rPr>
              <w:t>'</w:t>
            </w:r>
            <w:r w:rsidRPr="000614BF">
              <w:rPr>
                <w:sz w:val="18"/>
                <w:szCs w:val="18"/>
              </w:rPr>
              <w:t>acheminement de son trafic de télécommunication de départ, en tenant compte des intérêts des administrations</w:t>
            </w:r>
            <w:r w:rsidR="004B23C1" w:rsidRPr="000614BF">
              <w:rPr>
                <w:sz w:val="18"/>
                <w:szCs w:val="18"/>
              </w:rPr>
              <w:t>*</w:t>
            </w:r>
            <w:r w:rsidRPr="000614BF">
              <w:rPr>
                <w:sz w:val="18"/>
                <w:szCs w:val="18"/>
              </w:rPr>
              <w:t xml:space="preserve"> de transit et de destination concernées.</w:t>
            </w:r>
          </w:p>
        </w:tc>
        <w:tc>
          <w:tcPr>
            <w:tcW w:w="2638" w:type="dxa"/>
            <w:shd w:val="clear" w:color="auto" w:fill="auto"/>
            <w:tcMar>
              <w:left w:w="85" w:type="dxa"/>
              <w:right w:w="85" w:type="dxa"/>
            </w:tcMar>
          </w:tcPr>
          <w:p w14:paraId="43739C5D" w14:textId="77777777" w:rsidR="00435274" w:rsidRPr="000614BF" w:rsidRDefault="00435274" w:rsidP="003A1950">
            <w:pPr>
              <w:pStyle w:val="Tabletext"/>
              <w:rPr>
                <w:sz w:val="18"/>
                <w:szCs w:val="18"/>
              </w:rPr>
            </w:pPr>
            <w:r w:rsidRPr="000614BF">
              <w:rPr>
                <w:sz w:val="18"/>
                <w:szCs w:val="18"/>
              </w:rPr>
              <w:t>Cette disposition appuie le développement des réseaux et des services.</w:t>
            </w:r>
          </w:p>
        </w:tc>
        <w:tc>
          <w:tcPr>
            <w:tcW w:w="2967" w:type="dxa"/>
            <w:shd w:val="clear" w:color="auto" w:fill="auto"/>
            <w:tcMar>
              <w:left w:w="85" w:type="dxa"/>
              <w:right w:w="85" w:type="dxa"/>
            </w:tcMar>
          </w:tcPr>
          <w:p w14:paraId="21DB0A79" w14:textId="7329B8C4" w:rsidR="00435274" w:rsidRPr="000614BF" w:rsidRDefault="00435274" w:rsidP="003A1950">
            <w:pPr>
              <w:pStyle w:val="Tabletext"/>
              <w:rPr>
                <w:sz w:val="18"/>
                <w:szCs w:val="18"/>
              </w:rPr>
            </w:pPr>
            <w:r w:rsidRPr="000614BF">
              <w:rPr>
                <w:b/>
                <w:sz w:val="18"/>
                <w:szCs w:val="18"/>
              </w:rPr>
              <w:t>N</w:t>
            </w:r>
            <w:r w:rsidR="00096E1D" w:rsidRPr="000614BF">
              <w:rPr>
                <w:b/>
                <w:sz w:val="18"/>
                <w:szCs w:val="18"/>
              </w:rPr>
              <w:t>'</w:t>
            </w:r>
            <w:r w:rsidRPr="000614BF">
              <w:rPr>
                <w:b/>
                <w:sz w:val="18"/>
                <w:szCs w:val="18"/>
              </w:rPr>
              <w:t>offrira peut-être pas une souplesse suffisante</w:t>
            </w:r>
            <w:r w:rsidRPr="004B23C1">
              <w:rPr>
                <w:bCs/>
                <w:sz w:val="18"/>
                <w:szCs w:val="18"/>
              </w:rPr>
              <w:t>:</w:t>
            </w:r>
            <w:r w:rsidRPr="000614BF">
              <w:rPr>
                <w:sz w:val="18"/>
                <w:szCs w:val="18"/>
              </w:rPr>
              <w:t xml:space="preserve"> La décision concernant le choix des voies d</w:t>
            </w:r>
            <w:r w:rsidR="00096E1D" w:rsidRPr="000614BF">
              <w:rPr>
                <w:sz w:val="18"/>
                <w:szCs w:val="18"/>
              </w:rPr>
              <w:t>'</w:t>
            </w:r>
            <w:r w:rsidRPr="000614BF">
              <w:rPr>
                <w:sz w:val="18"/>
                <w:szCs w:val="18"/>
              </w:rPr>
              <w:t>acheminement</w:t>
            </w:r>
            <w:r w:rsidR="00324D24" w:rsidRPr="000614BF">
              <w:rPr>
                <w:sz w:val="18"/>
                <w:szCs w:val="18"/>
              </w:rPr>
              <w:t xml:space="preserve"> internationales</w:t>
            </w:r>
            <w:r w:rsidRPr="000614BF">
              <w:rPr>
                <w:sz w:val="18"/>
                <w:szCs w:val="18"/>
              </w:rPr>
              <w:t xml:space="preserve"> doit être prise par les exploitations autorisées, selon des facteurs techniques et commerciaux</w:t>
            </w:r>
            <w:r w:rsidR="00013AE6" w:rsidRPr="000614BF">
              <w:rPr>
                <w:sz w:val="18"/>
                <w:szCs w:val="18"/>
              </w:rPr>
              <w:t xml:space="preserve"> examinés par les parties</w:t>
            </w:r>
            <w:r w:rsidRPr="000614BF">
              <w:rPr>
                <w:sz w:val="18"/>
                <w:szCs w:val="18"/>
              </w:rPr>
              <w:t>.</w:t>
            </w:r>
          </w:p>
          <w:p w14:paraId="6B2D7987" w14:textId="09E54D56" w:rsidR="00435274" w:rsidRPr="000614BF" w:rsidRDefault="00013AE6" w:rsidP="003A1950">
            <w:pPr>
              <w:pStyle w:val="Tabletext"/>
              <w:rPr>
                <w:sz w:val="18"/>
                <w:szCs w:val="18"/>
              </w:rPr>
            </w:pPr>
            <w:r w:rsidRPr="000614BF">
              <w:rPr>
                <w:sz w:val="18"/>
                <w:szCs w:val="18"/>
              </w:rPr>
              <w:t>Le texte de la seconde partie</w:t>
            </w:r>
            <w:r w:rsidR="00435274" w:rsidRPr="000614BF">
              <w:rPr>
                <w:sz w:val="18"/>
                <w:szCs w:val="18"/>
              </w:rPr>
              <w:t xml:space="preserve"> de la disposition </w:t>
            </w:r>
            <w:r w:rsidRPr="000614BF">
              <w:rPr>
                <w:sz w:val="18"/>
                <w:szCs w:val="18"/>
              </w:rPr>
              <w:t>n</w:t>
            </w:r>
            <w:r w:rsidR="00096E1D" w:rsidRPr="000614BF">
              <w:rPr>
                <w:sz w:val="18"/>
                <w:szCs w:val="18"/>
              </w:rPr>
              <w:t>'</w:t>
            </w:r>
            <w:r w:rsidRPr="000614BF">
              <w:rPr>
                <w:sz w:val="18"/>
                <w:szCs w:val="18"/>
              </w:rPr>
              <w:t>offrira peut-être pas</w:t>
            </w:r>
            <w:r w:rsidR="00435274" w:rsidRPr="000614BF">
              <w:rPr>
                <w:sz w:val="18"/>
                <w:szCs w:val="18"/>
              </w:rPr>
              <w:t xml:space="preserve"> la souplesse nécessaire pour prendre en compte les nouvelles tendances et les nouveaux problèmes qui se font jour car il implique que l</w:t>
            </w:r>
            <w:r w:rsidR="00096E1D" w:rsidRPr="000614BF">
              <w:rPr>
                <w:sz w:val="18"/>
                <w:szCs w:val="18"/>
              </w:rPr>
              <w:t>'</w:t>
            </w:r>
            <w:r w:rsidR="00435274" w:rsidRPr="000614BF">
              <w:rPr>
                <w:sz w:val="18"/>
                <w:szCs w:val="18"/>
              </w:rPr>
              <w:t>exploitation autorisée</w:t>
            </w:r>
            <w:r w:rsidRPr="000614BF">
              <w:rPr>
                <w:sz w:val="18"/>
                <w:szCs w:val="18"/>
              </w:rPr>
              <w:t xml:space="preserve"> d</w:t>
            </w:r>
            <w:r w:rsidR="00096E1D" w:rsidRPr="000614BF">
              <w:rPr>
                <w:sz w:val="18"/>
                <w:szCs w:val="18"/>
              </w:rPr>
              <w:t>'</w:t>
            </w:r>
            <w:r w:rsidRPr="000614BF">
              <w:rPr>
                <w:sz w:val="18"/>
                <w:szCs w:val="18"/>
              </w:rPr>
              <w:t>origine</w:t>
            </w:r>
            <w:r w:rsidR="00435274" w:rsidRPr="000614BF">
              <w:rPr>
                <w:sz w:val="18"/>
                <w:szCs w:val="18"/>
              </w:rPr>
              <w:t xml:space="preserve"> doit </w:t>
            </w:r>
            <w:r w:rsidRPr="000614BF">
              <w:rPr>
                <w:sz w:val="18"/>
                <w:szCs w:val="18"/>
              </w:rPr>
              <w:t xml:space="preserve">trouver un </w:t>
            </w:r>
            <w:r w:rsidR="00435274" w:rsidRPr="000614BF">
              <w:rPr>
                <w:sz w:val="18"/>
                <w:szCs w:val="18"/>
              </w:rPr>
              <w:t xml:space="preserve">accord </w:t>
            </w:r>
            <w:r w:rsidRPr="000614BF">
              <w:rPr>
                <w:sz w:val="18"/>
                <w:szCs w:val="18"/>
              </w:rPr>
              <w:t>avec les</w:t>
            </w:r>
            <w:r w:rsidR="00435274" w:rsidRPr="000614BF">
              <w:rPr>
                <w:sz w:val="18"/>
                <w:szCs w:val="18"/>
              </w:rPr>
              <w:t xml:space="preserve"> exploitations </w:t>
            </w:r>
            <w:r w:rsidR="00435274" w:rsidRPr="000614BF">
              <w:rPr>
                <w:sz w:val="18"/>
                <w:szCs w:val="18"/>
              </w:rPr>
              <w:lastRenderedPageBreak/>
              <w:t>autorisées de transit et de destination concernées afin de tenir compte de leurs intérêts. Il serait plus judicieux que la seconde partie donne à l</w:t>
            </w:r>
            <w:r w:rsidR="00096E1D" w:rsidRPr="000614BF">
              <w:rPr>
                <w:sz w:val="18"/>
                <w:szCs w:val="18"/>
              </w:rPr>
              <w:t>'</w:t>
            </w:r>
            <w:r w:rsidR="00435274" w:rsidRPr="000614BF">
              <w:rPr>
                <w:sz w:val="18"/>
                <w:szCs w:val="18"/>
              </w:rPr>
              <w:t>exploitation autorisée d</w:t>
            </w:r>
            <w:r w:rsidR="00096E1D" w:rsidRPr="000614BF">
              <w:rPr>
                <w:sz w:val="18"/>
                <w:szCs w:val="18"/>
              </w:rPr>
              <w:t>'</w:t>
            </w:r>
            <w:r w:rsidR="00435274" w:rsidRPr="000614BF">
              <w:rPr>
                <w:sz w:val="18"/>
                <w:szCs w:val="18"/>
              </w:rPr>
              <w:t xml:space="preserve">origine le </w:t>
            </w:r>
            <w:r w:rsidR="00096E1D" w:rsidRPr="000614BF">
              <w:rPr>
                <w:sz w:val="18"/>
                <w:szCs w:val="18"/>
              </w:rPr>
              <w:t>"</w:t>
            </w:r>
            <w:r w:rsidR="00435274" w:rsidRPr="000614BF">
              <w:rPr>
                <w:sz w:val="18"/>
                <w:szCs w:val="18"/>
              </w:rPr>
              <w:t>droit</w:t>
            </w:r>
            <w:r w:rsidR="00096E1D" w:rsidRPr="000614BF">
              <w:rPr>
                <w:sz w:val="18"/>
                <w:szCs w:val="18"/>
              </w:rPr>
              <w:t>"</w:t>
            </w:r>
            <w:r w:rsidR="00435274" w:rsidRPr="000614BF">
              <w:rPr>
                <w:sz w:val="18"/>
                <w:szCs w:val="18"/>
              </w:rPr>
              <w:t xml:space="preserve"> plutôt que le </w:t>
            </w:r>
            <w:r w:rsidR="00096E1D" w:rsidRPr="000614BF">
              <w:rPr>
                <w:sz w:val="18"/>
                <w:szCs w:val="18"/>
              </w:rPr>
              <w:t>"</w:t>
            </w:r>
            <w:r w:rsidR="00435274" w:rsidRPr="000614BF">
              <w:rPr>
                <w:sz w:val="18"/>
                <w:szCs w:val="18"/>
              </w:rPr>
              <w:t>choix</w:t>
            </w:r>
            <w:r w:rsidR="00096E1D" w:rsidRPr="000614BF">
              <w:rPr>
                <w:sz w:val="18"/>
                <w:szCs w:val="18"/>
              </w:rPr>
              <w:t>"</w:t>
            </w:r>
            <w:r w:rsidR="00435274" w:rsidRPr="000614BF">
              <w:rPr>
                <w:sz w:val="18"/>
                <w:szCs w:val="18"/>
              </w:rPr>
              <w:t xml:space="preserve"> de déterminer l</w:t>
            </w:r>
            <w:r w:rsidR="00096E1D" w:rsidRPr="000614BF">
              <w:rPr>
                <w:sz w:val="18"/>
                <w:szCs w:val="18"/>
              </w:rPr>
              <w:t>'</w:t>
            </w:r>
            <w:r w:rsidR="00435274" w:rsidRPr="000614BF">
              <w:rPr>
                <w:sz w:val="18"/>
                <w:szCs w:val="18"/>
              </w:rPr>
              <w:t>acheminement.</w:t>
            </w:r>
          </w:p>
        </w:tc>
        <w:tc>
          <w:tcPr>
            <w:tcW w:w="2211" w:type="dxa"/>
            <w:shd w:val="clear" w:color="auto" w:fill="auto"/>
            <w:tcMar>
              <w:left w:w="85" w:type="dxa"/>
              <w:right w:w="85" w:type="dxa"/>
            </w:tcMar>
          </w:tcPr>
          <w:p w14:paraId="6438DB1D" w14:textId="3F44726A" w:rsidR="00435274" w:rsidRPr="000614BF" w:rsidRDefault="00435274" w:rsidP="003A1950">
            <w:pPr>
              <w:pStyle w:val="Tabletext"/>
              <w:rPr>
                <w:b/>
                <w:sz w:val="18"/>
                <w:szCs w:val="18"/>
              </w:rPr>
            </w:pPr>
            <w:r w:rsidRPr="000614BF">
              <w:rPr>
                <w:b/>
                <w:sz w:val="18"/>
                <w:szCs w:val="18"/>
              </w:rPr>
              <w:lastRenderedPageBreak/>
              <w:t>Envisager d</w:t>
            </w:r>
            <w:r w:rsidR="00096E1D" w:rsidRPr="000614BF">
              <w:rPr>
                <w:b/>
                <w:sz w:val="18"/>
                <w:szCs w:val="18"/>
              </w:rPr>
              <w:t>'</w:t>
            </w:r>
            <w:r w:rsidRPr="000614BF">
              <w:rPr>
                <w:b/>
                <w:sz w:val="18"/>
                <w:szCs w:val="18"/>
              </w:rPr>
              <w:t>améliorer la disposition.</w:t>
            </w:r>
          </w:p>
        </w:tc>
      </w:tr>
      <w:tr w:rsidR="00435274" w:rsidRPr="000614BF" w14:paraId="1D06A00D" w14:textId="77777777" w:rsidTr="00594462">
        <w:trPr>
          <w:trHeight w:val="1701"/>
          <w:jc w:val="center"/>
        </w:trPr>
        <w:tc>
          <w:tcPr>
            <w:tcW w:w="1479" w:type="dxa"/>
            <w:tcMar>
              <w:left w:w="85" w:type="dxa"/>
              <w:right w:w="85" w:type="dxa"/>
            </w:tcMar>
          </w:tcPr>
          <w:p w14:paraId="4862FCA1" w14:textId="77777777" w:rsidR="00435274" w:rsidRPr="000614BF" w:rsidRDefault="00435274" w:rsidP="000614BF">
            <w:pPr>
              <w:pStyle w:val="Tabletext"/>
              <w:rPr>
                <w:rFonts w:cs="Calibri"/>
                <w:bCs/>
                <w:sz w:val="18"/>
                <w:szCs w:val="18"/>
              </w:rPr>
            </w:pPr>
            <w:r w:rsidRPr="000614BF">
              <w:rPr>
                <w:b/>
                <w:bCs/>
                <w:sz w:val="18"/>
                <w:szCs w:val="18"/>
              </w:rPr>
              <w:t>Article 3</w:t>
            </w:r>
          </w:p>
        </w:tc>
        <w:tc>
          <w:tcPr>
            <w:tcW w:w="2804" w:type="dxa"/>
            <w:tcMar>
              <w:left w:w="85" w:type="dxa"/>
              <w:right w:w="85" w:type="dxa"/>
            </w:tcMar>
          </w:tcPr>
          <w:p w14:paraId="5FD0140F" w14:textId="7D42A004" w:rsidR="00435274" w:rsidRPr="000614BF" w:rsidRDefault="00435274" w:rsidP="003A1950">
            <w:pPr>
              <w:pStyle w:val="Tabletext"/>
              <w:rPr>
                <w:sz w:val="18"/>
                <w:szCs w:val="18"/>
              </w:rPr>
            </w:pPr>
            <w:r w:rsidRPr="000614BF">
              <w:rPr>
                <w:sz w:val="18"/>
                <w:szCs w:val="18"/>
              </w:rPr>
              <w:t>3.4</w:t>
            </w:r>
            <w:r w:rsidRPr="000614BF">
              <w:rPr>
                <w:sz w:val="18"/>
                <w:szCs w:val="18"/>
              </w:rPr>
              <w:tab/>
              <w:t>Conformément à la législation nationale, tout usager ayant accès au réseau international a le droit d</w:t>
            </w:r>
            <w:r w:rsidR="00096E1D" w:rsidRPr="000614BF">
              <w:rPr>
                <w:sz w:val="18"/>
                <w:szCs w:val="18"/>
              </w:rPr>
              <w:t>'</w:t>
            </w:r>
            <w:r w:rsidRPr="000614BF">
              <w:rPr>
                <w:sz w:val="18"/>
                <w:szCs w:val="18"/>
              </w:rPr>
              <w:t>émettre du trafic. Une qualité de service satisfaisante, correspondant aux Recommandations UIT-T pertinentes, devrait être assurée dans toute la mesure possible.</w:t>
            </w:r>
          </w:p>
        </w:tc>
        <w:tc>
          <w:tcPr>
            <w:tcW w:w="2638" w:type="dxa"/>
            <w:tcMar>
              <w:left w:w="85" w:type="dxa"/>
              <w:right w:w="85" w:type="dxa"/>
            </w:tcMar>
          </w:tcPr>
          <w:p w14:paraId="770B1C66" w14:textId="5BA9C5E2" w:rsidR="00435274" w:rsidRPr="000614BF" w:rsidRDefault="00435274" w:rsidP="003A1950">
            <w:pPr>
              <w:pStyle w:val="Tabletext"/>
              <w:rPr>
                <w:sz w:val="18"/>
                <w:szCs w:val="18"/>
              </w:rPr>
            </w:pPr>
            <w:r w:rsidRPr="000614BF">
              <w:rPr>
                <w:sz w:val="18"/>
                <w:szCs w:val="18"/>
              </w:rPr>
              <w:t>3.4</w:t>
            </w:r>
            <w:r w:rsidRPr="000614BF">
              <w:rPr>
                <w:sz w:val="18"/>
                <w:szCs w:val="18"/>
              </w:rPr>
              <w:tab/>
              <w:t>En conformité avec la législation nationale, tout usager ayant accès au réseau international établi par une administration* a le droit d</w:t>
            </w:r>
            <w:r w:rsidR="00096E1D" w:rsidRPr="000614BF">
              <w:rPr>
                <w:sz w:val="18"/>
                <w:szCs w:val="18"/>
              </w:rPr>
              <w:t>'</w:t>
            </w:r>
            <w:r w:rsidRPr="000614BF">
              <w:rPr>
                <w:sz w:val="18"/>
                <w:szCs w:val="18"/>
              </w:rPr>
              <w:t>émettre du trafic. Une qualité de service satisfaisante devrait être assurée dans toute la mesure de ce qui est réalisable, correspondant aux Recommandations pertinentes du CCITT.</w:t>
            </w:r>
          </w:p>
        </w:tc>
        <w:tc>
          <w:tcPr>
            <w:tcW w:w="2638" w:type="dxa"/>
            <w:tcMar>
              <w:left w:w="85" w:type="dxa"/>
              <w:right w:w="85" w:type="dxa"/>
            </w:tcMar>
          </w:tcPr>
          <w:p w14:paraId="35A9A162" w14:textId="77777777" w:rsidR="00435274" w:rsidRPr="000614BF" w:rsidRDefault="00435274" w:rsidP="003A1950">
            <w:pPr>
              <w:pStyle w:val="Tabletext"/>
              <w:rPr>
                <w:sz w:val="18"/>
                <w:szCs w:val="18"/>
              </w:rPr>
            </w:pPr>
            <w:r w:rsidRPr="000614BF">
              <w:rPr>
                <w:sz w:val="18"/>
                <w:szCs w:val="18"/>
              </w:rPr>
              <w:t>Cette disposition appuie le développement des réseaux et des services.</w:t>
            </w:r>
          </w:p>
        </w:tc>
        <w:tc>
          <w:tcPr>
            <w:tcW w:w="2967" w:type="dxa"/>
            <w:tcMar>
              <w:left w:w="85" w:type="dxa"/>
              <w:right w:w="85" w:type="dxa"/>
            </w:tcMar>
          </w:tcPr>
          <w:p w14:paraId="06F42373" w14:textId="3543B73F" w:rsidR="00435274" w:rsidRPr="000614BF" w:rsidRDefault="00435274" w:rsidP="003A1950">
            <w:pPr>
              <w:pStyle w:val="Tabletext"/>
              <w:rPr>
                <w:sz w:val="18"/>
                <w:szCs w:val="18"/>
              </w:rPr>
            </w:pPr>
            <w:r w:rsidRPr="000614BF">
              <w:rPr>
                <w:sz w:val="18"/>
                <w:szCs w:val="18"/>
              </w:rPr>
              <w:t>La qualité de service se rapporte aux droits de l</w:t>
            </w:r>
            <w:r w:rsidR="00096E1D" w:rsidRPr="000614BF">
              <w:rPr>
                <w:sz w:val="18"/>
                <w:szCs w:val="18"/>
              </w:rPr>
              <w:t>'</w:t>
            </w:r>
            <w:r w:rsidRPr="000614BF">
              <w:rPr>
                <w:sz w:val="18"/>
                <w:szCs w:val="18"/>
              </w:rPr>
              <w:t xml:space="preserve">homme. </w:t>
            </w:r>
            <w:r w:rsidRPr="000614BF">
              <w:rPr>
                <w:b/>
                <w:sz w:val="18"/>
                <w:szCs w:val="18"/>
              </w:rPr>
              <w:t xml:space="preserve">Cette disposition offre la souplesse nécessaire </w:t>
            </w:r>
            <w:r w:rsidRPr="000614BF">
              <w:rPr>
                <w:sz w:val="18"/>
                <w:szCs w:val="18"/>
              </w:rPr>
              <w:t xml:space="preserve">pour </w:t>
            </w:r>
            <w:r w:rsidR="00CA70A5" w:rsidRPr="000614BF">
              <w:rPr>
                <w:sz w:val="18"/>
                <w:szCs w:val="18"/>
              </w:rPr>
              <w:t xml:space="preserve">prendre </w:t>
            </w:r>
            <w:r w:rsidRPr="000614BF">
              <w:rPr>
                <w:sz w:val="18"/>
                <w:szCs w:val="18"/>
              </w:rPr>
              <w:t xml:space="preserve">en compte </w:t>
            </w:r>
            <w:r w:rsidR="00CA70A5" w:rsidRPr="000614BF">
              <w:rPr>
                <w:sz w:val="18"/>
                <w:szCs w:val="18"/>
              </w:rPr>
              <w:t>l</w:t>
            </w:r>
            <w:r w:rsidRPr="000614BF">
              <w:rPr>
                <w:sz w:val="18"/>
                <w:szCs w:val="18"/>
              </w:rPr>
              <w:t xml:space="preserve">es nouvelles tendances et </w:t>
            </w:r>
            <w:r w:rsidR="00CA70A5" w:rsidRPr="000614BF">
              <w:rPr>
                <w:sz w:val="18"/>
                <w:szCs w:val="18"/>
              </w:rPr>
              <w:t>l</w:t>
            </w:r>
            <w:r w:rsidRPr="000614BF">
              <w:rPr>
                <w:sz w:val="18"/>
                <w:szCs w:val="18"/>
              </w:rPr>
              <w:t>es nouveaux problèmes qui se font jour.</w:t>
            </w:r>
          </w:p>
        </w:tc>
        <w:tc>
          <w:tcPr>
            <w:tcW w:w="2211" w:type="dxa"/>
            <w:tcMar>
              <w:left w:w="85" w:type="dxa"/>
              <w:right w:w="85" w:type="dxa"/>
            </w:tcMar>
          </w:tcPr>
          <w:p w14:paraId="3774F5CE" w14:textId="77777777" w:rsidR="00435274" w:rsidRPr="000614BF" w:rsidRDefault="00435274" w:rsidP="003A1950">
            <w:pPr>
              <w:pStyle w:val="Tabletext"/>
              <w:rPr>
                <w:sz w:val="18"/>
                <w:szCs w:val="18"/>
              </w:rPr>
            </w:pPr>
            <w:r w:rsidRPr="000614BF">
              <w:rPr>
                <w:b/>
                <w:sz w:val="18"/>
                <w:szCs w:val="18"/>
              </w:rPr>
              <w:t>Pas de modification requise</w:t>
            </w:r>
            <w:r w:rsidRPr="000614BF">
              <w:rPr>
                <w:sz w:val="18"/>
                <w:szCs w:val="18"/>
              </w:rPr>
              <w:t>.</w:t>
            </w:r>
          </w:p>
        </w:tc>
      </w:tr>
      <w:tr w:rsidR="00435274" w:rsidRPr="000614BF" w14:paraId="32869FC2" w14:textId="77777777" w:rsidTr="00594462">
        <w:trPr>
          <w:trHeight w:val="1701"/>
          <w:jc w:val="center"/>
        </w:trPr>
        <w:tc>
          <w:tcPr>
            <w:tcW w:w="1479" w:type="dxa"/>
            <w:tcMar>
              <w:left w:w="85" w:type="dxa"/>
              <w:right w:w="85" w:type="dxa"/>
            </w:tcMar>
          </w:tcPr>
          <w:p w14:paraId="2E32981A" w14:textId="77777777" w:rsidR="00435274" w:rsidRPr="000614BF" w:rsidRDefault="00435274" w:rsidP="000614BF">
            <w:pPr>
              <w:pStyle w:val="Tabletext"/>
              <w:rPr>
                <w:rFonts w:cs="Calibri"/>
                <w:bCs/>
                <w:sz w:val="18"/>
                <w:szCs w:val="18"/>
              </w:rPr>
            </w:pPr>
            <w:r w:rsidRPr="000614BF">
              <w:rPr>
                <w:b/>
                <w:bCs/>
                <w:sz w:val="18"/>
                <w:szCs w:val="18"/>
              </w:rPr>
              <w:t>Article 3</w:t>
            </w:r>
            <w:r w:rsidRPr="000614BF">
              <w:rPr>
                <w:rFonts w:cs="Calibri"/>
                <w:b/>
                <w:bCs/>
                <w:sz w:val="18"/>
                <w:szCs w:val="18"/>
              </w:rPr>
              <w:t xml:space="preserve"> </w:t>
            </w:r>
          </w:p>
        </w:tc>
        <w:tc>
          <w:tcPr>
            <w:tcW w:w="2804" w:type="dxa"/>
            <w:tcMar>
              <w:left w:w="85" w:type="dxa"/>
              <w:right w:w="85" w:type="dxa"/>
            </w:tcMar>
          </w:tcPr>
          <w:p w14:paraId="70C6C7BD" w14:textId="1B12FBC7" w:rsidR="00435274" w:rsidRPr="000614BF" w:rsidRDefault="00435274" w:rsidP="003A1950">
            <w:pPr>
              <w:pStyle w:val="Tabletext"/>
              <w:rPr>
                <w:sz w:val="18"/>
                <w:szCs w:val="18"/>
              </w:rPr>
            </w:pPr>
            <w:r w:rsidRPr="000614BF">
              <w:rPr>
                <w:sz w:val="18"/>
                <w:szCs w:val="18"/>
              </w:rPr>
              <w:t>3.5</w:t>
            </w:r>
            <w:r w:rsidRPr="000614BF">
              <w:rPr>
                <w:sz w:val="18"/>
                <w:szCs w:val="18"/>
              </w:rPr>
              <w:tab/>
              <w:t xml:space="preserve">Les </w:t>
            </w:r>
            <w:r w:rsidR="004D2123" w:rsidRPr="000614BF">
              <w:rPr>
                <w:sz w:val="18"/>
                <w:szCs w:val="18"/>
              </w:rPr>
              <w:t>États</w:t>
            </w:r>
            <w:r w:rsidRPr="000614BF">
              <w:rPr>
                <w:sz w:val="18"/>
                <w:szCs w:val="18"/>
              </w:rPr>
              <w:t xml:space="preserve"> Membres s</w:t>
            </w:r>
            <w:r w:rsidR="00096E1D" w:rsidRPr="000614BF">
              <w:rPr>
                <w:sz w:val="18"/>
                <w:szCs w:val="18"/>
              </w:rPr>
              <w:t>'</w:t>
            </w:r>
            <w:r w:rsidRPr="000614BF">
              <w:rPr>
                <w:sz w:val="18"/>
                <w:szCs w:val="18"/>
              </w:rPr>
              <w:t>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p>
        </w:tc>
        <w:tc>
          <w:tcPr>
            <w:tcW w:w="2638" w:type="dxa"/>
            <w:tcMar>
              <w:left w:w="85" w:type="dxa"/>
              <w:right w:w="85" w:type="dxa"/>
            </w:tcMar>
          </w:tcPr>
          <w:p w14:paraId="5D800550"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4FF9835E" w14:textId="571D2960" w:rsidR="00435274" w:rsidRPr="000614BF" w:rsidRDefault="00435274" w:rsidP="003A1950">
            <w:pPr>
              <w:pStyle w:val="Tabletext"/>
              <w:rPr>
                <w:sz w:val="18"/>
                <w:szCs w:val="18"/>
              </w:rPr>
            </w:pPr>
            <w:r w:rsidRPr="000614BF">
              <w:rPr>
                <w:sz w:val="18"/>
                <w:szCs w:val="18"/>
              </w:rPr>
              <w:t>La gestion des ressources internationales de numérotage est importante pour garantir le bon acheminement et la facturation</w:t>
            </w:r>
            <w:r w:rsidR="00CA70A5" w:rsidRPr="000614BF">
              <w:rPr>
                <w:sz w:val="18"/>
                <w:szCs w:val="18"/>
              </w:rPr>
              <w:t xml:space="preserve"> correcte</w:t>
            </w:r>
            <w:r w:rsidRPr="000614BF">
              <w:rPr>
                <w:sz w:val="18"/>
                <w:szCs w:val="18"/>
              </w:rPr>
              <w:t xml:space="preserve"> des communications. L</w:t>
            </w:r>
            <w:r w:rsidR="00096E1D" w:rsidRPr="000614BF">
              <w:rPr>
                <w:sz w:val="18"/>
                <w:szCs w:val="18"/>
              </w:rPr>
              <w:t>'</w:t>
            </w:r>
            <w:r w:rsidRPr="000614BF">
              <w:rPr>
                <w:sz w:val="18"/>
                <w:szCs w:val="18"/>
              </w:rPr>
              <w:t>utilisation abusive des ressources de numérotage ne devrait pas être autorisée. Cette disposition appuie le développement des réseaux et des services.</w:t>
            </w:r>
          </w:p>
        </w:tc>
        <w:tc>
          <w:tcPr>
            <w:tcW w:w="2967" w:type="dxa"/>
            <w:tcMar>
              <w:left w:w="85" w:type="dxa"/>
              <w:right w:w="85" w:type="dxa"/>
            </w:tcMar>
          </w:tcPr>
          <w:p w14:paraId="31C3C1B2" w14:textId="359B280F" w:rsidR="00435274" w:rsidRPr="000614BF" w:rsidRDefault="00435274" w:rsidP="003A1950">
            <w:pPr>
              <w:pStyle w:val="Tabletext"/>
              <w:rPr>
                <w:sz w:val="18"/>
                <w:szCs w:val="18"/>
              </w:rPr>
            </w:pPr>
            <w:r w:rsidRPr="000614BF">
              <w:rPr>
                <w:b/>
                <w:sz w:val="18"/>
                <w:szCs w:val="18"/>
              </w:rPr>
              <w:t>Offre la souplesse nécessaire:</w:t>
            </w:r>
            <w:r w:rsidRPr="000614BF">
              <w:rPr>
                <w:sz w:val="18"/>
                <w:szCs w:val="18"/>
              </w:rPr>
              <w:t xml:space="preserve"> Nous appuyons cette disposition car elle garantit la bonne utilisation des ressources de numérotage. Une utilisation abusive de ces ressources pourrait </w:t>
            </w:r>
            <w:r w:rsidR="00CA70A5" w:rsidRPr="000614BF">
              <w:rPr>
                <w:sz w:val="18"/>
                <w:szCs w:val="18"/>
              </w:rPr>
              <w:t>se traduire par des difficultés pour acheminer</w:t>
            </w:r>
            <w:r w:rsidRPr="000614BF">
              <w:rPr>
                <w:sz w:val="18"/>
                <w:szCs w:val="18"/>
              </w:rPr>
              <w:t xml:space="preserve"> ou </w:t>
            </w:r>
            <w:r w:rsidR="00CA70A5" w:rsidRPr="000614BF">
              <w:rPr>
                <w:sz w:val="18"/>
                <w:szCs w:val="18"/>
              </w:rPr>
              <w:t>facturer</w:t>
            </w:r>
            <w:r w:rsidRPr="000614BF">
              <w:rPr>
                <w:sz w:val="18"/>
                <w:szCs w:val="18"/>
              </w:rPr>
              <w:t xml:space="preserve"> </w:t>
            </w:r>
            <w:r w:rsidR="00CA70A5" w:rsidRPr="000614BF">
              <w:rPr>
                <w:sz w:val="18"/>
                <w:szCs w:val="18"/>
              </w:rPr>
              <w:t>l</w:t>
            </w:r>
            <w:r w:rsidRPr="000614BF">
              <w:rPr>
                <w:sz w:val="18"/>
                <w:szCs w:val="18"/>
              </w:rPr>
              <w:t>es appels</w:t>
            </w:r>
            <w:r w:rsidR="00CA70A5" w:rsidRPr="000614BF">
              <w:rPr>
                <w:sz w:val="18"/>
                <w:szCs w:val="18"/>
              </w:rPr>
              <w:t xml:space="preserve"> voire par l</w:t>
            </w:r>
            <w:r w:rsidR="00096E1D" w:rsidRPr="000614BF">
              <w:rPr>
                <w:sz w:val="18"/>
                <w:szCs w:val="18"/>
              </w:rPr>
              <w:t>'</w:t>
            </w:r>
            <w:r w:rsidR="00CA70A5" w:rsidRPr="000614BF">
              <w:rPr>
                <w:sz w:val="18"/>
                <w:szCs w:val="18"/>
              </w:rPr>
              <w:t>impossibilité de le faire</w:t>
            </w:r>
            <w:r w:rsidRPr="000614BF">
              <w:rPr>
                <w:sz w:val="18"/>
                <w:szCs w:val="18"/>
              </w:rPr>
              <w:t>. Dans la mesure où un opérateur n</w:t>
            </w:r>
            <w:r w:rsidR="00096E1D" w:rsidRPr="000614BF">
              <w:rPr>
                <w:sz w:val="18"/>
                <w:szCs w:val="18"/>
              </w:rPr>
              <w:t>'</w:t>
            </w:r>
            <w:r w:rsidRPr="000614BF">
              <w:rPr>
                <w:sz w:val="18"/>
                <w:szCs w:val="18"/>
              </w:rPr>
              <w:t xml:space="preserve">a </w:t>
            </w:r>
            <w:r w:rsidR="00CA70A5" w:rsidRPr="000614BF">
              <w:rPr>
                <w:sz w:val="18"/>
                <w:szCs w:val="18"/>
              </w:rPr>
              <w:t>pas de</w:t>
            </w:r>
            <w:r w:rsidRPr="000614BF">
              <w:rPr>
                <w:sz w:val="18"/>
                <w:szCs w:val="18"/>
              </w:rPr>
              <w:t xml:space="preserve"> </w:t>
            </w:r>
            <w:r w:rsidR="00CA70A5" w:rsidRPr="000614BF">
              <w:rPr>
                <w:sz w:val="18"/>
                <w:szCs w:val="18"/>
              </w:rPr>
              <w:t>pouvoirs</w:t>
            </w:r>
            <w:r w:rsidRPr="000614BF">
              <w:rPr>
                <w:sz w:val="18"/>
                <w:szCs w:val="18"/>
              </w:rPr>
              <w:t xml:space="preserve"> à </w:t>
            </w:r>
            <w:r w:rsidR="00CA70A5" w:rsidRPr="000614BF">
              <w:rPr>
                <w:sz w:val="18"/>
                <w:szCs w:val="18"/>
              </w:rPr>
              <w:t>l</w:t>
            </w:r>
            <w:r w:rsidR="00096E1D" w:rsidRPr="000614BF">
              <w:rPr>
                <w:sz w:val="18"/>
                <w:szCs w:val="18"/>
              </w:rPr>
              <w:t>'</w:t>
            </w:r>
            <w:r w:rsidR="00CA70A5" w:rsidRPr="000614BF">
              <w:rPr>
                <w:sz w:val="18"/>
                <w:szCs w:val="18"/>
              </w:rPr>
              <w:t>égard des autres</w:t>
            </w:r>
            <w:r w:rsidRPr="000614BF">
              <w:rPr>
                <w:sz w:val="18"/>
                <w:szCs w:val="18"/>
              </w:rPr>
              <w:t xml:space="preserve"> opérateur</w:t>
            </w:r>
            <w:r w:rsidR="00CA70A5" w:rsidRPr="000614BF">
              <w:rPr>
                <w:sz w:val="18"/>
                <w:szCs w:val="18"/>
              </w:rPr>
              <w:t>s</w:t>
            </w:r>
            <w:r w:rsidRPr="000614BF">
              <w:rPr>
                <w:sz w:val="18"/>
                <w:szCs w:val="18"/>
              </w:rPr>
              <w:t xml:space="preserve"> dans un autre pays, il est important que les </w:t>
            </w:r>
            <w:r w:rsidR="00CA70A5" w:rsidRPr="000614BF">
              <w:rPr>
                <w:sz w:val="18"/>
                <w:szCs w:val="18"/>
              </w:rPr>
              <w:t>États</w:t>
            </w:r>
            <w:r w:rsidRPr="000614BF">
              <w:rPr>
                <w:sz w:val="18"/>
                <w:szCs w:val="18"/>
              </w:rPr>
              <w:t xml:space="preserve"> Membres appuient cette question.</w:t>
            </w:r>
          </w:p>
        </w:tc>
        <w:tc>
          <w:tcPr>
            <w:tcW w:w="2211" w:type="dxa"/>
            <w:tcMar>
              <w:left w:w="85" w:type="dxa"/>
              <w:right w:w="85" w:type="dxa"/>
            </w:tcMar>
          </w:tcPr>
          <w:p w14:paraId="6A50A2E8"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35F7127A" w14:textId="77777777" w:rsidTr="00594462">
        <w:trPr>
          <w:trHeight w:val="1701"/>
          <w:jc w:val="center"/>
        </w:trPr>
        <w:tc>
          <w:tcPr>
            <w:tcW w:w="1479" w:type="dxa"/>
            <w:tcMar>
              <w:left w:w="85" w:type="dxa"/>
              <w:right w:w="85" w:type="dxa"/>
            </w:tcMar>
          </w:tcPr>
          <w:p w14:paraId="61B9905F" w14:textId="77777777" w:rsidR="00435274" w:rsidRPr="000614BF" w:rsidRDefault="00435274" w:rsidP="000614BF">
            <w:pPr>
              <w:pStyle w:val="Tabletext"/>
              <w:rPr>
                <w:rFonts w:cs="Calibri"/>
                <w:bCs/>
                <w:sz w:val="18"/>
                <w:szCs w:val="18"/>
              </w:rPr>
            </w:pPr>
            <w:r w:rsidRPr="000614BF">
              <w:rPr>
                <w:b/>
                <w:bCs/>
                <w:sz w:val="18"/>
                <w:szCs w:val="18"/>
              </w:rPr>
              <w:lastRenderedPageBreak/>
              <w:t>Article 3</w:t>
            </w:r>
            <w:r w:rsidRPr="000614BF">
              <w:rPr>
                <w:rFonts w:cs="Calibri"/>
                <w:b/>
                <w:bCs/>
                <w:sz w:val="18"/>
                <w:szCs w:val="18"/>
              </w:rPr>
              <w:t xml:space="preserve"> </w:t>
            </w:r>
          </w:p>
        </w:tc>
        <w:tc>
          <w:tcPr>
            <w:tcW w:w="2804" w:type="dxa"/>
            <w:tcMar>
              <w:left w:w="85" w:type="dxa"/>
              <w:right w:w="85" w:type="dxa"/>
            </w:tcMar>
          </w:tcPr>
          <w:p w14:paraId="2833A2F3" w14:textId="5EA7940A" w:rsidR="00435274" w:rsidRPr="000614BF" w:rsidRDefault="00435274" w:rsidP="003A1950">
            <w:pPr>
              <w:pStyle w:val="Tabletext"/>
              <w:rPr>
                <w:sz w:val="18"/>
                <w:szCs w:val="18"/>
              </w:rPr>
            </w:pPr>
            <w:r w:rsidRPr="000614BF">
              <w:rPr>
                <w:sz w:val="18"/>
                <w:szCs w:val="18"/>
              </w:rPr>
              <w:t>3.6</w:t>
            </w:r>
            <w:r w:rsidRPr="000614BF">
              <w:rPr>
                <w:sz w:val="18"/>
                <w:szCs w:val="18"/>
              </w:rPr>
              <w:tab/>
              <w:t xml:space="preserve">Les </w:t>
            </w:r>
            <w:r w:rsidR="004D2123" w:rsidRPr="000614BF">
              <w:rPr>
                <w:sz w:val="18"/>
                <w:szCs w:val="18"/>
              </w:rPr>
              <w:t>États</w:t>
            </w:r>
            <w:r w:rsidRPr="000614BF">
              <w:rPr>
                <w:sz w:val="18"/>
                <w:szCs w:val="18"/>
              </w:rPr>
              <w:t xml:space="preserve"> Membres s</w:t>
            </w:r>
            <w:r w:rsidR="00096E1D" w:rsidRPr="000614BF">
              <w:rPr>
                <w:sz w:val="18"/>
                <w:szCs w:val="18"/>
              </w:rPr>
              <w:t>'</w:t>
            </w:r>
            <w:r w:rsidRPr="000614BF">
              <w:rPr>
                <w:sz w:val="18"/>
                <w:szCs w:val="18"/>
              </w:rPr>
              <w:t>efforcent de veiller à ce que les informations relatives</w:t>
            </w:r>
            <w:r w:rsidR="000614BF">
              <w:rPr>
                <w:sz w:val="18"/>
                <w:szCs w:val="18"/>
              </w:rPr>
              <w:t xml:space="preserve"> </w:t>
            </w:r>
            <w:r w:rsidRPr="000614BF">
              <w:rPr>
                <w:sz w:val="18"/>
                <w:szCs w:val="18"/>
              </w:rPr>
              <w:t>à</w:t>
            </w:r>
            <w:r w:rsidR="000614BF">
              <w:rPr>
                <w:sz w:val="18"/>
                <w:szCs w:val="18"/>
              </w:rPr>
              <w:t xml:space="preserve"> </w:t>
            </w:r>
            <w:r w:rsidRPr="000614BF">
              <w:rPr>
                <w:sz w:val="18"/>
                <w:szCs w:val="18"/>
              </w:rPr>
              <w:t>l</w:t>
            </w:r>
            <w:r w:rsidR="00096E1D" w:rsidRPr="000614BF">
              <w:rPr>
                <w:sz w:val="18"/>
                <w:szCs w:val="18"/>
              </w:rPr>
              <w:t>'</w:t>
            </w:r>
            <w:r w:rsidRPr="000614BF">
              <w:rPr>
                <w:sz w:val="18"/>
                <w:szCs w:val="18"/>
              </w:rPr>
              <w:t>identification de la ligne appelante internationale (CLI) soient fournies compte tenu des Recommandations UIT-T pertinentes.</w:t>
            </w:r>
          </w:p>
        </w:tc>
        <w:tc>
          <w:tcPr>
            <w:tcW w:w="2638" w:type="dxa"/>
            <w:tcMar>
              <w:left w:w="85" w:type="dxa"/>
              <w:right w:w="85" w:type="dxa"/>
            </w:tcMar>
          </w:tcPr>
          <w:p w14:paraId="5522A563"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1680D8CA" w14:textId="1D498F17" w:rsidR="00435274" w:rsidRPr="000614BF" w:rsidRDefault="00CA70A5" w:rsidP="003A1950">
            <w:pPr>
              <w:pStyle w:val="Tabletext"/>
              <w:rPr>
                <w:sz w:val="18"/>
                <w:szCs w:val="18"/>
              </w:rPr>
            </w:pPr>
            <w:r w:rsidRPr="000614BF">
              <w:rPr>
                <w:sz w:val="18"/>
                <w:szCs w:val="18"/>
              </w:rPr>
              <w:t>Il est important d</w:t>
            </w:r>
            <w:r w:rsidR="00096E1D" w:rsidRPr="000614BF">
              <w:rPr>
                <w:sz w:val="18"/>
                <w:szCs w:val="18"/>
              </w:rPr>
              <w:t>'</w:t>
            </w:r>
            <w:r w:rsidRPr="000614BF">
              <w:rPr>
                <w:sz w:val="18"/>
                <w:szCs w:val="18"/>
              </w:rPr>
              <w:t xml:space="preserve">envoyer des </w:t>
            </w:r>
            <w:r w:rsidR="00435274" w:rsidRPr="000614BF">
              <w:rPr>
                <w:sz w:val="18"/>
                <w:szCs w:val="18"/>
              </w:rPr>
              <w:t>information</w:t>
            </w:r>
            <w:r w:rsidRPr="000614BF">
              <w:rPr>
                <w:sz w:val="18"/>
                <w:szCs w:val="18"/>
              </w:rPr>
              <w:t>s</w:t>
            </w:r>
            <w:r w:rsidR="00435274" w:rsidRPr="000614BF">
              <w:rPr>
                <w:sz w:val="18"/>
                <w:szCs w:val="18"/>
              </w:rPr>
              <w:t xml:space="preserve"> CLI exactes conformément aux Recommandations UIT-T pour garantir le bon acheminement et la facturation correcte des communications. L</w:t>
            </w:r>
            <w:r w:rsidR="00096E1D" w:rsidRPr="000614BF">
              <w:rPr>
                <w:sz w:val="18"/>
                <w:szCs w:val="18"/>
              </w:rPr>
              <w:t>'</w:t>
            </w:r>
            <w:r w:rsidR="00435274" w:rsidRPr="000614BF">
              <w:rPr>
                <w:sz w:val="18"/>
                <w:szCs w:val="18"/>
              </w:rPr>
              <w:t>utilisation abusive des information</w:t>
            </w:r>
            <w:r w:rsidRPr="000614BF">
              <w:rPr>
                <w:sz w:val="18"/>
                <w:szCs w:val="18"/>
              </w:rPr>
              <w:t>s</w:t>
            </w:r>
            <w:r w:rsidR="00435274" w:rsidRPr="000614BF">
              <w:rPr>
                <w:sz w:val="18"/>
                <w:szCs w:val="18"/>
              </w:rPr>
              <w:t xml:space="preserve"> CLI ne devrait pas être autorisée. Cette disposition appuie le développement des réseaux et des services.</w:t>
            </w:r>
          </w:p>
        </w:tc>
        <w:tc>
          <w:tcPr>
            <w:tcW w:w="2967" w:type="dxa"/>
            <w:tcMar>
              <w:left w:w="85" w:type="dxa"/>
              <w:right w:w="85" w:type="dxa"/>
            </w:tcMar>
          </w:tcPr>
          <w:p w14:paraId="4C7242A5" w14:textId="3DDE6CE7" w:rsidR="00435274" w:rsidRPr="000614BF" w:rsidRDefault="00435274" w:rsidP="003A1950">
            <w:pPr>
              <w:pStyle w:val="Tabletext"/>
              <w:rPr>
                <w:sz w:val="18"/>
                <w:szCs w:val="18"/>
              </w:rPr>
            </w:pPr>
            <w:r w:rsidRPr="000614BF">
              <w:rPr>
                <w:b/>
                <w:sz w:val="18"/>
                <w:szCs w:val="18"/>
              </w:rPr>
              <w:t>Offre la souplesse nécessaire:</w:t>
            </w:r>
            <w:r w:rsidRPr="000614BF">
              <w:rPr>
                <w:sz w:val="18"/>
                <w:szCs w:val="18"/>
              </w:rPr>
              <w:t xml:space="preserve"> Nous appuyons cette disposition car elle permet de réduire la manipulation des informations CLI, qui pourrait </w:t>
            </w:r>
            <w:r w:rsidR="00CA70A5" w:rsidRPr="000614BF">
              <w:rPr>
                <w:sz w:val="18"/>
                <w:szCs w:val="18"/>
              </w:rPr>
              <w:t xml:space="preserve">se traduire par des difficultés pour </w:t>
            </w:r>
            <w:r w:rsidRPr="000614BF">
              <w:rPr>
                <w:sz w:val="18"/>
                <w:szCs w:val="18"/>
              </w:rPr>
              <w:t>achemine</w:t>
            </w:r>
            <w:r w:rsidR="00CA70A5" w:rsidRPr="000614BF">
              <w:rPr>
                <w:sz w:val="18"/>
                <w:szCs w:val="18"/>
              </w:rPr>
              <w:t>r</w:t>
            </w:r>
            <w:r w:rsidRPr="000614BF">
              <w:rPr>
                <w:sz w:val="18"/>
                <w:szCs w:val="18"/>
              </w:rPr>
              <w:t xml:space="preserve"> ou </w:t>
            </w:r>
            <w:r w:rsidR="00CA70A5" w:rsidRPr="000614BF">
              <w:rPr>
                <w:sz w:val="18"/>
                <w:szCs w:val="18"/>
              </w:rPr>
              <w:t>facturer l</w:t>
            </w:r>
            <w:r w:rsidRPr="000614BF">
              <w:rPr>
                <w:sz w:val="18"/>
                <w:szCs w:val="18"/>
              </w:rPr>
              <w:t>es appels</w:t>
            </w:r>
            <w:r w:rsidR="00CA70A5" w:rsidRPr="000614BF">
              <w:rPr>
                <w:sz w:val="18"/>
                <w:szCs w:val="18"/>
              </w:rPr>
              <w:t xml:space="preserve"> voire par l</w:t>
            </w:r>
            <w:r w:rsidR="00096E1D" w:rsidRPr="000614BF">
              <w:rPr>
                <w:sz w:val="18"/>
                <w:szCs w:val="18"/>
              </w:rPr>
              <w:t>'</w:t>
            </w:r>
            <w:r w:rsidR="00CA70A5" w:rsidRPr="000614BF">
              <w:rPr>
                <w:sz w:val="18"/>
                <w:szCs w:val="18"/>
              </w:rPr>
              <w:t>impossibilité de le faire</w:t>
            </w:r>
            <w:r w:rsidRPr="000614BF">
              <w:rPr>
                <w:sz w:val="18"/>
                <w:szCs w:val="18"/>
              </w:rPr>
              <w:t>. Dans la mesure où un opérateur n</w:t>
            </w:r>
            <w:r w:rsidR="00096E1D" w:rsidRPr="000614BF">
              <w:rPr>
                <w:sz w:val="18"/>
                <w:szCs w:val="18"/>
              </w:rPr>
              <w:t>'</w:t>
            </w:r>
            <w:r w:rsidRPr="000614BF">
              <w:rPr>
                <w:sz w:val="18"/>
                <w:szCs w:val="18"/>
              </w:rPr>
              <w:t xml:space="preserve">a </w:t>
            </w:r>
            <w:r w:rsidR="00CA70A5" w:rsidRPr="000614BF">
              <w:rPr>
                <w:sz w:val="18"/>
                <w:szCs w:val="18"/>
              </w:rPr>
              <w:t>pas de pouvoirs</w:t>
            </w:r>
            <w:r w:rsidRPr="000614BF">
              <w:rPr>
                <w:sz w:val="18"/>
                <w:szCs w:val="18"/>
              </w:rPr>
              <w:t xml:space="preserve"> à l</w:t>
            </w:r>
            <w:r w:rsidR="00096E1D" w:rsidRPr="000614BF">
              <w:rPr>
                <w:sz w:val="18"/>
                <w:szCs w:val="18"/>
              </w:rPr>
              <w:t>'</w:t>
            </w:r>
            <w:r w:rsidR="00CA70A5" w:rsidRPr="000614BF">
              <w:rPr>
                <w:sz w:val="18"/>
                <w:szCs w:val="18"/>
              </w:rPr>
              <w:t>égard des autres opérateurs</w:t>
            </w:r>
            <w:r w:rsidRPr="000614BF">
              <w:rPr>
                <w:sz w:val="18"/>
                <w:szCs w:val="18"/>
              </w:rPr>
              <w:t xml:space="preserve"> dans un autre pays, il est important que les </w:t>
            </w:r>
            <w:r w:rsidR="00CA70A5" w:rsidRPr="000614BF">
              <w:rPr>
                <w:sz w:val="18"/>
                <w:szCs w:val="18"/>
              </w:rPr>
              <w:t>États</w:t>
            </w:r>
            <w:r w:rsidRPr="000614BF">
              <w:rPr>
                <w:sz w:val="18"/>
                <w:szCs w:val="18"/>
              </w:rPr>
              <w:t xml:space="preserve"> Membres appuient cette question.</w:t>
            </w:r>
          </w:p>
        </w:tc>
        <w:tc>
          <w:tcPr>
            <w:tcW w:w="2211" w:type="dxa"/>
            <w:tcMar>
              <w:left w:w="85" w:type="dxa"/>
              <w:right w:w="85" w:type="dxa"/>
            </w:tcMar>
          </w:tcPr>
          <w:p w14:paraId="2CFE61B4"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2CF408D9" w14:textId="77777777" w:rsidTr="00594462">
        <w:trPr>
          <w:trHeight w:val="1701"/>
          <w:jc w:val="center"/>
        </w:trPr>
        <w:tc>
          <w:tcPr>
            <w:tcW w:w="1479" w:type="dxa"/>
            <w:tcMar>
              <w:left w:w="85" w:type="dxa"/>
              <w:right w:w="85" w:type="dxa"/>
            </w:tcMar>
          </w:tcPr>
          <w:p w14:paraId="4B1142EB" w14:textId="77777777" w:rsidR="00435274" w:rsidRPr="000614BF" w:rsidRDefault="00435274" w:rsidP="000614BF">
            <w:pPr>
              <w:pStyle w:val="Tabletext"/>
              <w:rPr>
                <w:rFonts w:cs="Calibri"/>
                <w:bCs/>
                <w:sz w:val="18"/>
                <w:szCs w:val="18"/>
              </w:rPr>
            </w:pPr>
            <w:r w:rsidRPr="000614BF">
              <w:rPr>
                <w:b/>
                <w:bCs/>
                <w:sz w:val="18"/>
                <w:szCs w:val="18"/>
              </w:rPr>
              <w:t>Article 3</w:t>
            </w:r>
            <w:r w:rsidRPr="000614BF">
              <w:rPr>
                <w:rFonts w:cs="Calibri"/>
                <w:b/>
                <w:bCs/>
                <w:sz w:val="18"/>
                <w:szCs w:val="18"/>
              </w:rPr>
              <w:t xml:space="preserve"> </w:t>
            </w:r>
          </w:p>
        </w:tc>
        <w:tc>
          <w:tcPr>
            <w:tcW w:w="2804" w:type="dxa"/>
            <w:tcMar>
              <w:left w:w="85" w:type="dxa"/>
              <w:right w:w="85" w:type="dxa"/>
            </w:tcMar>
          </w:tcPr>
          <w:p w14:paraId="0A4988F0" w14:textId="1AE733AF" w:rsidR="00435274" w:rsidRPr="000614BF" w:rsidRDefault="00435274" w:rsidP="003A1950">
            <w:pPr>
              <w:pStyle w:val="Tabletext"/>
              <w:rPr>
                <w:sz w:val="18"/>
                <w:szCs w:val="18"/>
              </w:rPr>
            </w:pPr>
            <w:r w:rsidRPr="000614BF">
              <w:rPr>
                <w:sz w:val="18"/>
                <w:szCs w:val="18"/>
              </w:rPr>
              <w:t>3.7</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devraient créer un environnement propice à la mise en place de points d</w:t>
            </w:r>
            <w:r w:rsidR="00096E1D" w:rsidRPr="000614BF">
              <w:rPr>
                <w:sz w:val="18"/>
                <w:szCs w:val="18"/>
              </w:rPr>
              <w:t>'</w:t>
            </w:r>
            <w:r w:rsidRPr="000614BF">
              <w:rPr>
                <w:sz w:val="18"/>
                <w:szCs w:val="18"/>
              </w:rPr>
              <w:t>échange de trafic de télécommunication régionaux, afin d</w:t>
            </w:r>
            <w:r w:rsidR="00096E1D" w:rsidRPr="000614BF">
              <w:rPr>
                <w:sz w:val="18"/>
                <w:szCs w:val="18"/>
              </w:rPr>
              <w:t>'</w:t>
            </w:r>
            <w:r w:rsidRPr="000614BF">
              <w:rPr>
                <w:sz w:val="18"/>
                <w:szCs w:val="18"/>
              </w:rPr>
              <w:t>améliorer la qualité, de renforcer la connectivité et la résilience des réseaux, de favoriser la concurrence et de réduire les coûts des interconnexions internationales de télécommunication.</w:t>
            </w:r>
          </w:p>
        </w:tc>
        <w:tc>
          <w:tcPr>
            <w:tcW w:w="2638" w:type="dxa"/>
            <w:tcMar>
              <w:left w:w="85" w:type="dxa"/>
              <w:right w:w="85" w:type="dxa"/>
            </w:tcMar>
          </w:tcPr>
          <w:p w14:paraId="0D3BF284"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7BCFFFAA" w14:textId="22222853" w:rsidR="00435274" w:rsidRPr="000614BF" w:rsidRDefault="00435274" w:rsidP="003A1950">
            <w:pPr>
              <w:pStyle w:val="Tabletext"/>
              <w:rPr>
                <w:sz w:val="18"/>
                <w:szCs w:val="18"/>
              </w:rPr>
            </w:pPr>
            <w:r w:rsidRPr="000614BF">
              <w:rPr>
                <w:sz w:val="18"/>
                <w:szCs w:val="18"/>
              </w:rPr>
              <w:t xml:space="preserve">Au titre de cette disposition, il est demandé aux </w:t>
            </w:r>
            <w:r w:rsidR="00CA70A5" w:rsidRPr="000614BF">
              <w:rPr>
                <w:sz w:val="18"/>
                <w:szCs w:val="18"/>
              </w:rPr>
              <w:t>États</w:t>
            </w:r>
            <w:r w:rsidRPr="000614BF">
              <w:rPr>
                <w:sz w:val="18"/>
                <w:szCs w:val="18"/>
              </w:rPr>
              <w:t xml:space="preserve"> Membres de promouvoir la mise en place de plus d</w:t>
            </w:r>
            <w:r w:rsidR="00096E1D" w:rsidRPr="000614BF">
              <w:rPr>
                <w:sz w:val="18"/>
                <w:szCs w:val="18"/>
              </w:rPr>
              <w:t>'</w:t>
            </w:r>
            <w:r w:rsidRPr="000614BF">
              <w:rPr>
                <w:sz w:val="18"/>
                <w:szCs w:val="18"/>
              </w:rPr>
              <w:t>un point d</w:t>
            </w:r>
            <w:r w:rsidR="00096E1D" w:rsidRPr="000614BF">
              <w:rPr>
                <w:sz w:val="18"/>
                <w:szCs w:val="18"/>
              </w:rPr>
              <w:t>'</w:t>
            </w:r>
            <w:r w:rsidRPr="000614BF">
              <w:rPr>
                <w:sz w:val="18"/>
                <w:szCs w:val="18"/>
              </w:rPr>
              <w:t>interconnexion pour l</w:t>
            </w:r>
            <w:r w:rsidR="00096E1D" w:rsidRPr="000614BF">
              <w:rPr>
                <w:sz w:val="18"/>
                <w:szCs w:val="18"/>
              </w:rPr>
              <w:t>'</w:t>
            </w:r>
            <w:r w:rsidRPr="000614BF">
              <w:rPr>
                <w:sz w:val="18"/>
                <w:szCs w:val="18"/>
              </w:rPr>
              <w:t>échange de trafic, ce qui appuie la fourniture et le développement des réseaux et des services.</w:t>
            </w:r>
          </w:p>
        </w:tc>
        <w:tc>
          <w:tcPr>
            <w:tcW w:w="2967" w:type="dxa"/>
            <w:tcMar>
              <w:left w:w="85" w:type="dxa"/>
              <w:right w:w="85" w:type="dxa"/>
            </w:tcMar>
          </w:tcPr>
          <w:p w14:paraId="33D3A534"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0C68D65B"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396055D0" w14:textId="77777777" w:rsidTr="00594462">
        <w:trPr>
          <w:trHeight w:val="1701"/>
          <w:jc w:val="center"/>
        </w:trPr>
        <w:tc>
          <w:tcPr>
            <w:tcW w:w="1479" w:type="dxa"/>
            <w:shd w:val="clear" w:color="auto" w:fill="auto"/>
            <w:tcMar>
              <w:left w:w="85" w:type="dxa"/>
              <w:right w:w="85" w:type="dxa"/>
            </w:tcMar>
          </w:tcPr>
          <w:p w14:paraId="20F04A80" w14:textId="77777777" w:rsidR="00435274" w:rsidRPr="000614BF" w:rsidRDefault="00435274" w:rsidP="000614BF">
            <w:pPr>
              <w:pStyle w:val="Tabletext"/>
              <w:rPr>
                <w:rFonts w:cs="Calibri"/>
                <w:bCs/>
                <w:sz w:val="18"/>
                <w:szCs w:val="18"/>
              </w:rPr>
            </w:pPr>
            <w:r w:rsidRPr="000614BF">
              <w:rPr>
                <w:b/>
                <w:bCs/>
                <w:sz w:val="18"/>
                <w:szCs w:val="18"/>
              </w:rPr>
              <w:t>Article 4</w:t>
            </w:r>
            <w:r w:rsidRPr="000614BF">
              <w:rPr>
                <w:rFonts w:cs="Calibri"/>
                <w:b/>
                <w:bCs/>
                <w:sz w:val="18"/>
                <w:szCs w:val="18"/>
              </w:rPr>
              <w:t xml:space="preserve"> </w:t>
            </w:r>
          </w:p>
        </w:tc>
        <w:tc>
          <w:tcPr>
            <w:tcW w:w="2804" w:type="dxa"/>
            <w:shd w:val="clear" w:color="auto" w:fill="auto"/>
            <w:tcMar>
              <w:left w:w="85" w:type="dxa"/>
              <w:right w:w="85" w:type="dxa"/>
            </w:tcMar>
          </w:tcPr>
          <w:p w14:paraId="2B78F3FC" w14:textId="77777777" w:rsidR="00435274" w:rsidRPr="000614BF" w:rsidRDefault="00435274" w:rsidP="003A1950">
            <w:pPr>
              <w:pStyle w:val="Tabletext"/>
              <w:rPr>
                <w:sz w:val="18"/>
                <w:szCs w:val="18"/>
              </w:rPr>
            </w:pPr>
            <w:r w:rsidRPr="000614BF">
              <w:rPr>
                <w:sz w:val="18"/>
                <w:szCs w:val="18"/>
              </w:rPr>
              <w:t>4.1</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favorisent le développement des services internationaux de télécommunication et encouragent la mise à la disposition de ces services au public.</w:t>
            </w:r>
          </w:p>
        </w:tc>
        <w:tc>
          <w:tcPr>
            <w:tcW w:w="2638" w:type="dxa"/>
            <w:shd w:val="clear" w:color="auto" w:fill="auto"/>
            <w:tcMar>
              <w:left w:w="85" w:type="dxa"/>
              <w:right w:w="85" w:type="dxa"/>
            </w:tcMar>
          </w:tcPr>
          <w:p w14:paraId="36E04188" w14:textId="0B08AEB5" w:rsidR="00435274" w:rsidRPr="000614BF" w:rsidRDefault="00435274" w:rsidP="003A1950">
            <w:pPr>
              <w:pStyle w:val="Tabletext"/>
              <w:rPr>
                <w:sz w:val="18"/>
                <w:szCs w:val="18"/>
              </w:rPr>
            </w:pPr>
            <w:r w:rsidRPr="000614BF">
              <w:rPr>
                <w:sz w:val="18"/>
                <w:szCs w:val="18"/>
              </w:rPr>
              <w:t>4.1</w:t>
            </w:r>
            <w:r w:rsidRPr="000614BF">
              <w:rPr>
                <w:sz w:val="18"/>
                <w:szCs w:val="18"/>
              </w:rPr>
              <w:tab/>
              <w:t xml:space="preserve">Les Membres doivent favoriser la mise en </w:t>
            </w:r>
            <w:proofErr w:type="spellStart"/>
            <w:r w:rsidRPr="000614BF">
              <w:rPr>
                <w:sz w:val="18"/>
                <w:szCs w:val="18"/>
              </w:rPr>
              <w:t>oeuvre</w:t>
            </w:r>
            <w:proofErr w:type="spellEnd"/>
            <w:r w:rsidRPr="000614BF">
              <w:rPr>
                <w:sz w:val="18"/>
                <w:szCs w:val="18"/>
              </w:rPr>
              <w:t xml:space="preserve"> de services internationaux de télécommunication et doivent s</w:t>
            </w:r>
            <w:r w:rsidR="00096E1D" w:rsidRPr="000614BF">
              <w:rPr>
                <w:sz w:val="18"/>
                <w:szCs w:val="18"/>
              </w:rPr>
              <w:t>'</w:t>
            </w:r>
            <w:r w:rsidRPr="000614BF">
              <w:rPr>
                <w:sz w:val="18"/>
                <w:szCs w:val="18"/>
              </w:rPr>
              <w:t>efforcer de mettre ces services à la disposition générale du public dans leurs réseaux nationaux.</w:t>
            </w:r>
          </w:p>
        </w:tc>
        <w:tc>
          <w:tcPr>
            <w:tcW w:w="2638" w:type="dxa"/>
            <w:shd w:val="clear" w:color="auto" w:fill="auto"/>
            <w:tcMar>
              <w:left w:w="85" w:type="dxa"/>
              <w:right w:w="85" w:type="dxa"/>
            </w:tcMar>
          </w:tcPr>
          <w:p w14:paraId="06E43E21" w14:textId="31E3C627" w:rsidR="00435274" w:rsidRPr="000614BF" w:rsidRDefault="00435274" w:rsidP="003A1950">
            <w:pPr>
              <w:pStyle w:val="Tabletext"/>
              <w:rPr>
                <w:sz w:val="18"/>
                <w:szCs w:val="18"/>
              </w:rPr>
            </w:pPr>
            <w:r w:rsidRPr="000614BF">
              <w:rPr>
                <w:sz w:val="18"/>
                <w:szCs w:val="18"/>
              </w:rPr>
              <w:t>Les télécommunications internationales sont fournies dans le cadre d</w:t>
            </w:r>
            <w:r w:rsidR="00096E1D" w:rsidRPr="000614BF">
              <w:rPr>
                <w:sz w:val="18"/>
                <w:szCs w:val="18"/>
              </w:rPr>
              <w:t>'</w:t>
            </w:r>
            <w:r w:rsidRPr="000614BF">
              <w:rPr>
                <w:sz w:val="18"/>
                <w:szCs w:val="18"/>
              </w:rPr>
              <w:t xml:space="preserve">accords commerciaux conclus entre exploitations autorisées. Nous appuyons cette disposition car elle permet aux </w:t>
            </w:r>
            <w:r w:rsidR="00CA70A5" w:rsidRPr="000614BF">
              <w:rPr>
                <w:sz w:val="18"/>
                <w:szCs w:val="18"/>
              </w:rPr>
              <w:t>États</w:t>
            </w:r>
            <w:r w:rsidRPr="000614BF">
              <w:rPr>
                <w:sz w:val="18"/>
                <w:szCs w:val="18"/>
              </w:rPr>
              <w:t xml:space="preserve"> Membres de favoriser le développement des services internationaux de télécommunication et d</w:t>
            </w:r>
            <w:r w:rsidR="00096E1D" w:rsidRPr="000614BF">
              <w:rPr>
                <w:sz w:val="18"/>
                <w:szCs w:val="18"/>
              </w:rPr>
              <w:t>'</w:t>
            </w:r>
            <w:r w:rsidRPr="000614BF">
              <w:rPr>
                <w:sz w:val="18"/>
                <w:szCs w:val="18"/>
              </w:rPr>
              <w:t xml:space="preserve">encourager la mise à la disposition de ces services au </w:t>
            </w:r>
            <w:r w:rsidRPr="000614BF">
              <w:rPr>
                <w:sz w:val="18"/>
                <w:szCs w:val="18"/>
              </w:rPr>
              <w:lastRenderedPageBreak/>
              <w:t>public dès lors qu</w:t>
            </w:r>
            <w:r w:rsidR="00096E1D" w:rsidRPr="000614BF">
              <w:rPr>
                <w:sz w:val="18"/>
                <w:szCs w:val="18"/>
              </w:rPr>
              <w:t>'</w:t>
            </w:r>
            <w:r w:rsidRPr="000614BF">
              <w:rPr>
                <w:sz w:val="18"/>
                <w:szCs w:val="18"/>
              </w:rPr>
              <w:t>un besoin a été identifié.</w:t>
            </w:r>
          </w:p>
        </w:tc>
        <w:tc>
          <w:tcPr>
            <w:tcW w:w="2967" w:type="dxa"/>
            <w:shd w:val="clear" w:color="auto" w:fill="auto"/>
            <w:tcMar>
              <w:left w:w="85" w:type="dxa"/>
              <w:right w:w="85" w:type="dxa"/>
            </w:tcMar>
          </w:tcPr>
          <w:p w14:paraId="394B8512" w14:textId="38108217" w:rsidR="00435274" w:rsidRPr="000614BF" w:rsidRDefault="00435274" w:rsidP="003A1950">
            <w:pPr>
              <w:pStyle w:val="Tabletext"/>
              <w:rPr>
                <w:sz w:val="18"/>
                <w:szCs w:val="18"/>
              </w:rPr>
            </w:pPr>
            <w:r w:rsidRPr="000614BF">
              <w:rPr>
                <w:sz w:val="18"/>
                <w:szCs w:val="18"/>
              </w:rPr>
              <w:lastRenderedPageBreak/>
              <w:t xml:space="preserve">Le recours à des accords commerciaux donne la souplesse nécessaire pour prendre en compte les nouvelles tendances et les nouveaux problèmes qui se font jour. Il est nécessaire que les </w:t>
            </w:r>
            <w:r w:rsidR="00CA70A5" w:rsidRPr="000614BF">
              <w:rPr>
                <w:sz w:val="18"/>
                <w:szCs w:val="18"/>
              </w:rPr>
              <w:t>États</w:t>
            </w:r>
            <w:r w:rsidRPr="000614BF">
              <w:rPr>
                <w:sz w:val="18"/>
                <w:szCs w:val="18"/>
              </w:rPr>
              <w:t xml:space="preserve"> Membres puissent intervenir lorsque le développement des services internationaux de télécommunication et la mise à disposition de ces services au public sont insuffisants.</w:t>
            </w:r>
          </w:p>
        </w:tc>
        <w:tc>
          <w:tcPr>
            <w:tcW w:w="2211" w:type="dxa"/>
            <w:shd w:val="clear" w:color="auto" w:fill="auto"/>
            <w:tcMar>
              <w:left w:w="85" w:type="dxa"/>
              <w:right w:w="85" w:type="dxa"/>
            </w:tcMar>
          </w:tcPr>
          <w:p w14:paraId="36536BEE"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01F77F91" w14:textId="77777777" w:rsidTr="00594462">
        <w:trPr>
          <w:trHeight w:val="1701"/>
          <w:jc w:val="center"/>
        </w:trPr>
        <w:tc>
          <w:tcPr>
            <w:tcW w:w="1479" w:type="dxa"/>
            <w:shd w:val="clear" w:color="auto" w:fill="auto"/>
            <w:tcMar>
              <w:left w:w="85" w:type="dxa"/>
              <w:right w:w="85" w:type="dxa"/>
            </w:tcMar>
          </w:tcPr>
          <w:p w14:paraId="3FC8E9EC" w14:textId="77777777" w:rsidR="00435274" w:rsidRPr="000614BF" w:rsidRDefault="00435274" w:rsidP="000614BF">
            <w:pPr>
              <w:pStyle w:val="Tabletext"/>
              <w:rPr>
                <w:rFonts w:cs="Calibri"/>
                <w:bCs/>
                <w:sz w:val="18"/>
                <w:szCs w:val="18"/>
              </w:rPr>
            </w:pPr>
            <w:r w:rsidRPr="000614BF">
              <w:rPr>
                <w:b/>
                <w:bCs/>
                <w:sz w:val="18"/>
                <w:szCs w:val="18"/>
              </w:rPr>
              <w:t>Article 4</w:t>
            </w:r>
          </w:p>
        </w:tc>
        <w:tc>
          <w:tcPr>
            <w:tcW w:w="2804" w:type="dxa"/>
            <w:shd w:val="clear" w:color="auto" w:fill="auto"/>
            <w:tcMar>
              <w:left w:w="85" w:type="dxa"/>
              <w:right w:w="85" w:type="dxa"/>
            </w:tcMar>
          </w:tcPr>
          <w:p w14:paraId="19C2E904" w14:textId="4581E752" w:rsidR="00435274" w:rsidRPr="000614BF" w:rsidRDefault="00435274" w:rsidP="003A1950">
            <w:pPr>
              <w:pStyle w:val="Tabletext"/>
              <w:rPr>
                <w:sz w:val="18"/>
                <w:szCs w:val="18"/>
              </w:rPr>
            </w:pPr>
            <w:r w:rsidRPr="000614BF">
              <w:rPr>
                <w:sz w:val="18"/>
                <w:szCs w:val="18"/>
              </w:rPr>
              <w:t>4.2</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s</w:t>
            </w:r>
            <w:r w:rsidR="00096E1D" w:rsidRPr="000614BF">
              <w:rPr>
                <w:sz w:val="18"/>
                <w:szCs w:val="18"/>
              </w:rPr>
              <w:t>'</w:t>
            </w:r>
            <w:r w:rsidRPr="000614BF">
              <w:rPr>
                <w:sz w:val="18"/>
                <w:szCs w:val="18"/>
              </w:rPr>
              <w:t>efforcent de veiller à ce que les exploitations autorisées coopèrent dans le cadre du présent Règlement, pour offrir par accord une gamme étendue de services internationaux de télécommunication qui devraient être conformes dans toute la mesure possible aux Recommandations UIT-T pertinentes.</w:t>
            </w:r>
          </w:p>
        </w:tc>
        <w:tc>
          <w:tcPr>
            <w:tcW w:w="2638" w:type="dxa"/>
            <w:shd w:val="clear" w:color="auto" w:fill="auto"/>
            <w:tcMar>
              <w:left w:w="85" w:type="dxa"/>
              <w:right w:w="85" w:type="dxa"/>
            </w:tcMar>
          </w:tcPr>
          <w:p w14:paraId="6571EF9B" w14:textId="7CC494C2" w:rsidR="00435274" w:rsidRPr="000614BF" w:rsidRDefault="00435274" w:rsidP="003A1950">
            <w:pPr>
              <w:pStyle w:val="Tabletext"/>
              <w:rPr>
                <w:sz w:val="18"/>
                <w:szCs w:val="18"/>
              </w:rPr>
            </w:pPr>
            <w:r w:rsidRPr="000614BF">
              <w:rPr>
                <w:sz w:val="18"/>
                <w:szCs w:val="18"/>
              </w:rPr>
              <w:t>4.2</w:t>
            </w:r>
            <w:r w:rsidRPr="000614BF">
              <w:rPr>
                <w:sz w:val="18"/>
                <w:szCs w:val="18"/>
              </w:rPr>
              <w:tab/>
              <w:t>Les Membres font en sorte que les administrations</w:t>
            </w:r>
            <w:r w:rsidR="00B13DF6" w:rsidRPr="000614BF">
              <w:rPr>
                <w:sz w:val="18"/>
                <w:szCs w:val="18"/>
              </w:rPr>
              <w:t>*</w:t>
            </w:r>
            <w:r w:rsidR="00B13DF6">
              <w:rPr>
                <w:sz w:val="18"/>
                <w:szCs w:val="18"/>
              </w:rPr>
              <w:t xml:space="preserve"> </w:t>
            </w:r>
            <w:r w:rsidRPr="000614BF">
              <w:rPr>
                <w:sz w:val="18"/>
                <w:szCs w:val="18"/>
              </w:rPr>
              <w:t>coopèrent dans le cadre du présent Règlement pour offrir par accord mutuel, une gamme étendue de services internationaux de télécommunication qui devraient être conformes dans toute la mesure de ce qui est réalisable aux Recommandations pertinentes du CCITT.</w:t>
            </w:r>
          </w:p>
        </w:tc>
        <w:tc>
          <w:tcPr>
            <w:tcW w:w="2638" w:type="dxa"/>
            <w:shd w:val="clear" w:color="auto" w:fill="auto"/>
            <w:tcMar>
              <w:left w:w="85" w:type="dxa"/>
              <w:right w:w="85" w:type="dxa"/>
            </w:tcMar>
          </w:tcPr>
          <w:p w14:paraId="5F01ED24" w14:textId="77777777" w:rsidR="00435274" w:rsidRPr="000614BF" w:rsidRDefault="00435274" w:rsidP="003A1950">
            <w:pPr>
              <w:pStyle w:val="Tabletext"/>
              <w:rPr>
                <w:sz w:val="18"/>
                <w:szCs w:val="18"/>
              </w:rPr>
            </w:pPr>
            <w:r w:rsidRPr="000614BF">
              <w:rPr>
                <w:sz w:val="18"/>
                <w:szCs w:val="18"/>
              </w:rPr>
              <w:t>Cette disposition appuie la fourniture et le développement des réseaux et des services.</w:t>
            </w:r>
          </w:p>
        </w:tc>
        <w:tc>
          <w:tcPr>
            <w:tcW w:w="2967" w:type="dxa"/>
            <w:shd w:val="clear" w:color="auto" w:fill="auto"/>
            <w:tcMar>
              <w:left w:w="85" w:type="dxa"/>
              <w:right w:w="85" w:type="dxa"/>
            </w:tcMar>
          </w:tcPr>
          <w:p w14:paraId="67F36421" w14:textId="1C3942F2" w:rsidR="00435274" w:rsidRPr="000614BF" w:rsidRDefault="00435274" w:rsidP="003A1950">
            <w:pPr>
              <w:pStyle w:val="Tabletext"/>
              <w:rPr>
                <w:sz w:val="18"/>
                <w:szCs w:val="18"/>
              </w:rPr>
            </w:pPr>
            <w:r w:rsidRPr="000614BF">
              <w:rPr>
                <w:b/>
                <w:sz w:val="18"/>
                <w:szCs w:val="18"/>
              </w:rPr>
              <w:t>Offre la souplesse nécessaire</w:t>
            </w:r>
            <w:r w:rsidRPr="00B13DF6">
              <w:rPr>
                <w:bCs/>
                <w:sz w:val="18"/>
                <w:szCs w:val="18"/>
              </w:rPr>
              <w:t>:</w:t>
            </w:r>
            <w:r w:rsidRPr="000614BF">
              <w:rPr>
                <w:sz w:val="18"/>
                <w:szCs w:val="18"/>
              </w:rPr>
              <w:t xml:space="preserve"> </w:t>
            </w:r>
            <w:proofErr w:type="spellStart"/>
            <w:r w:rsidRPr="000614BF">
              <w:rPr>
                <w:sz w:val="18"/>
                <w:szCs w:val="18"/>
              </w:rPr>
              <w:t>Etant</w:t>
            </w:r>
            <w:proofErr w:type="spellEnd"/>
            <w:r w:rsidRPr="000614BF">
              <w:rPr>
                <w:sz w:val="18"/>
                <w:szCs w:val="18"/>
              </w:rPr>
              <w:t xml:space="preserve"> entendu que la fourniture de services internationaux de télécommunication reposent sur des accords commerciaux conclus entre les exploitations autorisées concernées, un </w:t>
            </w:r>
            <w:r w:rsidR="001C5CC1" w:rsidRPr="000614BF">
              <w:rPr>
                <w:sz w:val="18"/>
                <w:szCs w:val="18"/>
              </w:rPr>
              <w:t>État</w:t>
            </w:r>
            <w:r w:rsidRPr="000614BF">
              <w:rPr>
                <w:sz w:val="18"/>
                <w:szCs w:val="18"/>
              </w:rPr>
              <w:t xml:space="preserve"> Membre peut procéder à une évaluation afin d</w:t>
            </w:r>
            <w:r w:rsidR="00096E1D" w:rsidRPr="000614BF">
              <w:rPr>
                <w:sz w:val="18"/>
                <w:szCs w:val="18"/>
              </w:rPr>
              <w:t>'</w:t>
            </w:r>
            <w:r w:rsidRPr="000614BF">
              <w:rPr>
                <w:sz w:val="18"/>
                <w:szCs w:val="18"/>
              </w:rPr>
              <w:t>établir s</w:t>
            </w:r>
            <w:r w:rsidR="00096E1D" w:rsidRPr="000614BF">
              <w:rPr>
                <w:sz w:val="18"/>
                <w:szCs w:val="18"/>
              </w:rPr>
              <w:t>'</w:t>
            </w:r>
            <w:r w:rsidRPr="000614BF">
              <w:rPr>
                <w:sz w:val="18"/>
                <w:szCs w:val="18"/>
              </w:rPr>
              <w:t>il est nécessaire de définir un cadre/des lignes directrices à l</w:t>
            </w:r>
            <w:r w:rsidR="00096E1D" w:rsidRPr="000614BF">
              <w:rPr>
                <w:sz w:val="18"/>
                <w:szCs w:val="18"/>
              </w:rPr>
              <w:t>'</w:t>
            </w:r>
            <w:r w:rsidRPr="000614BF">
              <w:rPr>
                <w:sz w:val="18"/>
                <w:szCs w:val="18"/>
              </w:rPr>
              <w:t>intention des exploitations autorisées nationales</w:t>
            </w:r>
            <w:r w:rsidR="001C5CC1" w:rsidRPr="000614BF">
              <w:rPr>
                <w:sz w:val="18"/>
                <w:szCs w:val="18"/>
              </w:rPr>
              <w:t>,</w:t>
            </w:r>
            <w:r w:rsidRPr="000614BF">
              <w:rPr>
                <w:sz w:val="18"/>
                <w:szCs w:val="18"/>
              </w:rPr>
              <w:t xml:space="preserve"> afin de favoriser le développement des services internationaux de télécommunication et d</w:t>
            </w:r>
            <w:r w:rsidR="00096E1D" w:rsidRPr="000614BF">
              <w:rPr>
                <w:sz w:val="18"/>
                <w:szCs w:val="18"/>
              </w:rPr>
              <w:t>'</w:t>
            </w:r>
            <w:r w:rsidRPr="000614BF">
              <w:rPr>
                <w:sz w:val="18"/>
                <w:szCs w:val="18"/>
              </w:rPr>
              <w:t>encourager la mise à la disposition de ces services au public.</w:t>
            </w:r>
          </w:p>
        </w:tc>
        <w:tc>
          <w:tcPr>
            <w:tcW w:w="2211" w:type="dxa"/>
            <w:shd w:val="clear" w:color="auto" w:fill="auto"/>
            <w:tcMar>
              <w:left w:w="85" w:type="dxa"/>
              <w:right w:w="85" w:type="dxa"/>
            </w:tcMar>
          </w:tcPr>
          <w:p w14:paraId="7F552EF6"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3E524232" w14:textId="77777777" w:rsidTr="00594462">
        <w:trPr>
          <w:trHeight w:val="1701"/>
          <w:jc w:val="center"/>
        </w:trPr>
        <w:tc>
          <w:tcPr>
            <w:tcW w:w="1479" w:type="dxa"/>
            <w:shd w:val="clear" w:color="auto" w:fill="auto"/>
            <w:tcMar>
              <w:left w:w="85" w:type="dxa"/>
              <w:right w:w="85" w:type="dxa"/>
            </w:tcMar>
          </w:tcPr>
          <w:p w14:paraId="0EE59C3F" w14:textId="77777777" w:rsidR="00435274" w:rsidRPr="000614BF" w:rsidRDefault="00435274" w:rsidP="000614BF">
            <w:pPr>
              <w:pStyle w:val="Tabletext"/>
              <w:rPr>
                <w:rFonts w:cs="Calibri"/>
                <w:bCs/>
                <w:sz w:val="18"/>
                <w:szCs w:val="18"/>
              </w:rPr>
            </w:pPr>
            <w:r w:rsidRPr="000614BF">
              <w:rPr>
                <w:b/>
                <w:bCs/>
                <w:sz w:val="18"/>
                <w:szCs w:val="18"/>
              </w:rPr>
              <w:t>Article 4</w:t>
            </w:r>
          </w:p>
        </w:tc>
        <w:tc>
          <w:tcPr>
            <w:tcW w:w="2804" w:type="dxa"/>
            <w:shd w:val="clear" w:color="auto" w:fill="auto"/>
            <w:tcMar>
              <w:left w:w="85" w:type="dxa"/>
              <w:right w:w="85" w:type="dxa"/>
            </w:tcMar>
          </w:tcPr>
          <w:p w14:paraId="19A7C3B4" w14:textId="6ECDE905" w:rsidR="00435274" w:rsidRPr="000614BF" w:rsidRDefault="00435274" w:rsidP="003A1950">
            <w:pPr>
              <w:pStyle w:val="Tabletext"/>
              <w:rPr>
                <w:sz w:val="18"/>
                <w:szCs w:val="18"/>
              </w:rPr>
            </w:pPr>
            <w:r w:rsidRPr="000614BF">
              <w:rPr>
                <w:sz w:val="18"/>
                <w:szCs w:val="18"/>
              </w:rPr>
              <w:t>4.3</w:t>
            </w:r>
            <w:r w:rsidRPr="000614BF">
              <w:rPr>
                <w:sz w:val="18"/>
                <w:szCs w:val="18"/>
              </w:rPr>
              <w:tab/>
              <w:t xml:space="preserve">Dans le cadre de leur législation nationale, les </w:t>
            </w:r>
            <w:proofErr w:type="spellStart"/>
            <w:r w:rsidRPr="000614BF">
              <w:rPr>
                <w:sz w:val="18"/>
                <w:szCs w:val="18"/>
              </w:rPr>
              <w:t>Etats</w:t>
            </w:r>
            <w:proofErr w:type="spellEnd"/>
            <w:r w:rsidRPr="000614BF">
              <w:rPr>
                <w:sz w:val="18"/>
                <w:szCs w:val="18"/>
              </w:rPr>
              <w:t xml:space="preserve"> Membres s</w:t>
            </w:r>
            <w:r w:rsidR="00096E1D" w:rsidRPr="000614BF">
              <w:rPr>
                <w:sz w:val="18"/>
                <w:szCs w:val="18"/>
              </w:rPr>
              <w:t>'</w:t>
            </w:r>
            <w:r w:rsidRPr="000614BF">
              <w:rPr>
                <w:sz w:val="18"/>
                <w:szCs w:val="18"/>
              </w:rPr>
              <w:t>efforcent de veiller à ce que les exploitations autorisées offrent et maintiennent, dans toute la mesure possible, une qualité de service satisfaisante correspondant aux Recommandations UIT-T pertinentes en ce qui concerne:</w:t>
            </w:r>
          </w:p>
        </w:tc>
        <w:tc>
          <w:tcPr>
            <w:tcW w:w="2638" w:type="dxa"/>
            <w:shd w:val="clear" w:color="auto" w:fill="auto"/>
            <w:tcMar>
              <w:left w:w="85" w:type="dxa"/>
              <w:right w:w="85" w:type="dxa"/>
            </w:tcMar>
          </w:tcPr>
          <w:p w14:paraId="540B9E51" w14:textId="6A171272" w:rsidR="00435274" w:rsidRPr="000614BF" w:rsidRDefault="00435274" w:rsidP="003A1950">
            <w:pPr>
              <w:pStyle w:val="Tabletext"/>
              <w:rPr>
                <w:sz w:val="18"/>
                <w:szCs w:val="18"/>
              </w:rPr>
            </w:pPr>
            <w:r w:rsidRPr="000614BF">
              <w:rPr>
                <w:sz w:val="18"/>
                <w:szCs w:val="18"/>
              </w:rPr>
              <w:t>4.3</w:t>
            </w:r>
            <w:r w:rsidRPr="000614BF">
              <w:rPr>
                <w:sz w:val="18"/>
                <w:szCs w:val="18"/>
              </w:rPr>
              <w:tab/>
              <w:t>Dans le cadre de leur législation nationale, les Membres doivent s</w:t>
            </w:r>
            <w:r w:rsidR="00096E1D" w:rsidRPr="000614BF">
              <w:rPr>
                <w:sz w:val="18"/>
                <w:szCs w:val="18"/>
              </w:rPr>
              <w:t>'</w:t>
            </w:r>
            <w:r w:rsidRPr="000614BF">
              <w:rPr>
                <w:sz w:val="18"/>
                <w:szCs w:val="18"/>
              </w:rPr>
              <w:t>efforcer de s</w:t>
            </w:r>
            <w:r w:rsidR="00096E1D" w:rsidRPr="000614BF">
              <w:rPr>
                <w:sz w:val="18"/>
                <w:szCs w:val="18"/>
              </w:rPr>
              <w:t>'</w:t>
            </w:r>
            <w:r w:rsidRPr="000614BF">
              <w:rPr>
                <w:sz w:val="18"/>
                <w:szCs w:val="18"/>
              </w:rPr>
              <w:t>assurer que les administrations* offrent et maintiennent dans toute la mesure de ce qui est réalisable une qualité de service minimale correspondant aux Recommandations pertinentes du CCITT en ce qui concerne:</w:t>
            </w:r>
          </w:p>
        </w:tc>
        <w:tc>
          <w:tcPr>
            <w:tcW w:w="2638" w:type="dxa"/>
            <w:shd w:val="clear" w:color="auto" w:fill="auto"/>
            <w:tcMar>
              <w:left w:w="85" w:type="dxa"/>
              <w:right w:w="85" w:type="dxa"/>
            </w:tcMar>
          </w:tcPr>
          <w:p w14:paraId="5CC55FAB" w14:textId="77777777" w:rsidR="00435274" w:rsidRPr="000614BF" w:rsidRDefault="00435274" w:rsidP="003A1950">
            <w:pPr>
              <w:pStyle w:val="Tabletext"/>
              <w:rPr>
                <w:sz w:val="18"/>
                <w:szCs w:val="18"/>
              </w:rPr>
            </w:pPr>
            <w:r w:rsidRPr="000614BF">
              <w:rPr>
                <w:sz w:val="18"/>
                <w:szCs w:val="18"/>
              </w:rPr>
              <w:t>Cette disposition appuie la fourniture et le développement des réseaux et des services.</w:t>
            </w:r>
          </w:p>
        </w:tc>
        <w:tc>
          <w:tcPr>
            <w:tcW w:w="2967" w:type="dxa"/>
            <w:shd w:val="clear" w:color="auto" w:fill="auto"/>
            <w:tcMar>
              <w:left w:w="85" w:type="dxa"/>
              <w:right w:w="85" w:type="dxa"/>
            </w:tcMar>
          </w:tcPr>
          <w:p w14:paraId="1AF3FF96"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shd w:val="clear" w:color="auto" w:fill="auto"/>
            <w:tcMar>
              <w:left w:w="85" w:type="dxa"/>
              <w:right w:w="85" w:type="dxa"/>
            </w:tcMar>
          </w:tcPr>
          <w:p w14:paraId="1DA0D684"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08860DB0" w14:textId="77777777" w:rsidTr="00594462">
        <w:trPr>
          <w:trHeight w:val="1701"/>
          <w:jc w:val="center"/>
        </w:trPr>
        <w:tc>
          <w:tcPr>
            <w:tcW w:w="1479" w:type="dxa"/>
            <w:tcMar>
              <w:left w:w="85" w:type="dxa"/>
              <w:right w:w="85" w:type="dxa"/>
            </w:tcMar>
          </w:tcPr>
          <w:p w14:paraId="74C25380" w14:textId="77777777" w:rsidR="00435274" w:rsidRPr="000614BF" w:rsidRDefault="00435274" w:rsidP="003A1950">
            <w:pPr>
              <w:spacing w:after="60"/>
              <w:jc w:val="both"/>
              <w:rPr>
                <w:rFonts w:cs="Calibri"/>
                <w:bCs/>
                <w:sz w:val="18"/>
                <w:szCs w:val="18"/>
              </w:rPr>
            </w:pPr>
          </w:p>
        </w:tc>
        <w:tc>
          <w:tcPr>
            <w:tcW w:w="2804" w:type="dxa"/>
            <w:tcMar>
              <w:left w:w="85" w:type="dxa"/>
              <w:right w:w="85" w:type="dxa"/>
            </w:tcMar>
          </w:tcPr>
          <w:p w14:paraId="4A30F29F" w14:textId="2DCE0B20" w:rsidR="00435274" w:rsidRPr="000614BF" w:rsidRDefault="00435274" w:rsidP="003A1950">
            <w:pPr>
              <w:pStyle w:val="Tabletext"/>
              <w:rPr>
                <w:sz w:val="18"/>
                <w:szCs w:val="18"/>
              </w:rPr>
            </w:pPr>
            <w:r w:rsidRPr="000614BF">
              <w:rPr>
                <w:sz w:val="18"/>
                <w:szCs w:val="18"/>
              </w:rPr>
              <w:t xml:space="preserve">4.3 </w:t>
            </w:r>
            <w:r w:rsidRPr="000614BF">
              <w:rPr>
                <w:i/>
                <w:iCs/>
                <w:sz w:val="18"/>
                <w:szCs w:val="18"/>
              </w:rPr>
              <w:t>a)</w:t>
            </w:r>
            <w:r w:rsidRPr="000614BF">
              <w:rPr>
                <w:sz w:val="18"/>
                <w:szCs w:val="18"/>
              </w:rPr>
              <w:tab/>
              <w:t>l</w:t>
            </w:r>
            <w:r w:rsidR="00096E1D" w:rsidRPr="000614BF">
              <w:rPr>
                <w:sz w:val="18"/>
                <w:szCs w:val="18"/>
              </w:rPr>
              <w:t>'</w:t>
            </w:r>
            <w:r w:rsidRPr="000614BF">
              <w:rPr>
                <w:sz w:val="18"/>
                <w:szCs w:val="18"/>
              </w:rPr>
              <w:t>accès au réseau international pour les usagers utilisant des terminaux dont le raccordement au réseau a été autorisé et qui ne causent pas de dommages aux installations techniques ni au personnel;</w:t>
            </w:r>
          </w:p>
        </w:tc>
        <w:tc>
          <w:tcPr>
            <w:tcW w:w="2638" w:type="dxa"/>
            <w:tcMar>
              <w:left w:w="85" w:type="dxa"/>
              <w:right w:w="85" w:type="dxa"/>
            </w:tcMar>
          </w:tcPr>
          <w:p w14:paraId="5BB54FAD" w14:textId="5616DB7E" w:rsidR="00435274" w:rsidRPr="000614BF" w:rsidRDefault="00435274" w:rsidP="003A1950">
            <w:pPr>
              <w:pStyle w:val="Tabletext"/>
              <w:rPr>
                <w:sz w:val="18"/>
                <w:szCs w:val="18"/>
              </w:rPr>
            </w:pPr>
            <w:r w:rsidRPr="000614BF">
              <w:rPr>
                <w:sz w:val="18"/>
                <w:szCs w:val="18"/>
              </w:rPr>
              <w:t xml:space="preserve">4.3 </w:t>
            </w:r>
            <w:r w:rsidRPr="000614BF">
              <w:rPr>
                <w:i/>
                <w:iCs/>
                <w:sz w:val="18"/>
                <w:szCs w:val="18"/>
              </w:rPr>
              <w:t>a)</w:t>
            </w:r>
            <w:r w:rsidRPr="000614BF">
              <w:rPr>
                <w:sz w:val="18"/>
                <w:szCs w:val="18"/>
              </w:rPr>
              <w:tab/>
              <w:t>l</w:t>
            </w:r>
            <w:r w:rsidR="00096E1D" w:rsidRPr="000614BF">
              <w:rPr>
                <w:sz w:val="18"/>
                <w:szCs w:val="18"/>
              </w:rPr>
              <w:t>'</w:t>
            </w:r>
            <w:r w:rsidRPr="000614BF">
              <w:rPr>
                <w:sz w:val="18"/>
                <w:szCs w:val="18"/>
              </w:rPr>
              <w:t>accès au réseau international pour les usagers utilisant des terminaux dont le raccordement au réseau a été autorisé et qui ne causent pas de dommages aux installations techniques ni au personnel;</w:t>
            </w:r>
          </w:p>
        </w:tc>
        <w:tc>
          <w:tcPr>
            <w:tcW w:w="2638" w:type="dxa"/>
            <w:tcMar>
              <w:left w:w="85" w:type="dxa"/>
              <w:right w:w="85" w:type="dxa"/>
            </w:tcMar>
          </w:tcPr>
          <w:p w14:paraId="06D38C2D" w14:textId="77777777" w:rsidR="00435274" w:rsidRPr="000614BF" w:rsidRDefault="00435274" w:rsidP="003A1950">
            <w:pPr>
              <w:pStyle w:val="Tabletext"/>
              <w:rPr>
                <w:sz w:val="18"/>
                <w:szCs w:val="18"/>
              </w:rPr>
            </w:pPr>
            <w:r w:rsidRPr="000614BF">
              <w:rPr>
                <w:sz w:val="18"/>
                <w:szCs w:val="18"/>
              </w:rPr>
              <w:t>Cette disposition appuie la fourniture et le développement des réseaux et des services.</w:t>
            </w:r>
          </w:p>
        </w:tc>
        <w:tc>
          <w:tcPr>
            <w:tcW w:w="2967" w:type="dxa"/>
            <w:tcMar>
              <w:left w:w="85" w:type="dxa"/>
              <w:right w:w="85" w:type="dxa"/>
            </w:tcMar>
          </w:tcPr>
          <w:p w14:paraId="5035A351"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5C857FD6"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048063DA" w14:textId="77777777" w:rsidTr="00B13DF6">
        <w:trPr>
          <w:trHeight w:val="1164"/>
          <w:jc w:val="center"/>
        </w:trPr>
        <w:tc>
          <w:tcPr>
            <w:tcW w:w="1479" w:type="dxa"/>
            <w:tcMar>
              <w:left w:w="85" w:type="dxa"/>
              <w:right w:w="85" w:type="dxa"/>
            </w:tcMar>
          </w:tcPr>
          <w:p w14:paraId="19C7BD5B" w14:textId="77777777" w:rsidR="00435274" w:rsidRPr="000614BF" w:rsidRDefault="00435274" w:rsidP="003A1950">
            <w:pPr>
              <w:spacing w:after="60"/>
              <w:jc w:val="both"/>
              <w:rPr>
                <w:rFonts w:cs="Calibri"/>
                <w:bCs/>
                <w:sz w:val="18"/>
                <w:szCs w:val="18"/>
              </w:rPr>
            </w:pPr>
          </w:p>
        </w:tc>
        <w:tc>
          <w:tcPr>
            <w:tcW w:w="2804" w:type="dxa"/>
            <w:tcMar>
              <w:left w:w="85" w:type="dxa"/>
              <w:right w:w="85" w:type="dxa"/>
            </w:tcMar>
          </w:tcPr>
          <w:p w14:paraId="156B2A14" w14:textId="77777777" w:rsidR="00435274" w:rsidRPr="000614BF" w:rsidRDefault="00435274" w:rsidP="003A1950">
            <w:pPr>
              <w:pStyle w:val="Tabletext"/>
              <w:rPr>
                <w:sz w:val="18"/>
                <w:szCs w:val="18"/>
              </w:rPr>
            </w:pPr>
            <w:r w:rsidRPr="000614BF">
              <w:rPr>
                <w:sz w:val="18"/>
                <w:szCs w:val="18"/>
              </w:rPr>
              <w:t xml:space="preserve">4.3 </w:t>
            </w:r>
            <w:r w:rsidRPr="000614BF">
              <w:rPr>
                <w:i/>
                <w:iCs/>
                <w:sz w:val="18"/>
                <w:szCs w:val="18"/>
              </w:rPr>
              <w:t>b)</w:t>
            </w:r>
            <w:r w:rsidRPr="000614BF">
              <w:rPr>
                <w:sz w:val="18"/>
                <w:szCs w:val="18"/>
              </w:rPr>
              <w:tab/>
              <w:t>les moyens et les services internationaux de télécommunication mis à la disposition des utilisateurs pour leur utilisation particulière;</w:t>
            </w:r>
          </w:p>
        </w:tc>
        <w:tc>
          <w:tcPr>
            <w:tcW w:w="2638" w:type="dxa"/>
            <w:tcMar>
              <w:left w:w="85" w:type="dxa"/>
              <w:right w:w="85" w:type="dxa"/>
            </w:tcMar>
          </w:tcPr>
          <w:p w14:paraId="0DA7BE12" w14:textId="77777777" w:rsidR="00435274" w:rsidRPr="000614BF" w:rsidRDefault="00435274" w:rsidP="003A1950">
            <w:pPr>
              <w:pStyle w:val="Tabletext"/>
              <w:rPr>
                <w:sz w:val="18"/>
                <w:szCs w:val="18"/>
              </w:rPr>
            </w:pPr>
            <w:r w:rsidRPr="000614BF">
              <w:rPr>
                <w:sz w:val="18"/>
                <w:szCs w:val="18"/>
              </w:rPr>
              <w:t xml:space="preserve">4.3 </w:t>
            </w:r>
            <w:r w:rsidRPr="000614BF">
              <w:rPr>
                <w:i/>
                <w:iCs/>
                <w:sz w:val="18"/>
                <w:szCs w:val="18"/>
              </w:rPr>
              <w:t>b)</w:t>
            </w:r>
            <w:r w:rsidRPr="000614BF">
              <w:rPr>
                <w:sz w:val="18"/>
                <w:szCs w:val="18"/>
              </w:rPr>
              <w:tab/>
              <w:t>les moyens et les services internationaux de télécommunication proposés aux clients pour leur utilisation spécialisée;</w:t>
            </w:r>
          </w:p>
        </w:tc>
        <w:tc>
          <w:tcPr>
            <w:tcW w:w="2638" w:type="dxa"/>
            <w:tcMar>
              <w:left w:w="85" w:type="dxa"/>
              <w:right w:w="85" w:type="dxa"/>
            </w:tcMar>
          </w:tcPr>
          <w:p w14:paraId="0E333F8E" w14:textId="77777777" w:rsidR="00435274" w:rsidRPr="000614BF" w:rsidRDefault="00435274" w:rsidP="003A1950">
            <w:pPr>
              <w:pStyle w:val="Tabletext"/>
              <w:rPr>
                <w:sz w:val="18"/>
                <w:szCs w:val="18"/>
              </w:rPr>
            </w:pPr>
            <w:r w:rsidRPr="000614BF">
              <w:rPr>
                <w:sz w:val="18"/>
                <w:szCs w:val="18"/>
              </w:rPr>
              <w:t>Cette disposition appuie la fourniture et le développement des réseaux et des services.</w:t>
            </w:r>
          </w:p>
        </w:tc>
        <w:tc>
          <w:tcPr>
            <w:tcW w:w="2967" w:type="dxa"/>
            <w:tcMar>
              <w:left w:w="85" w:type="dxa"/>
              <w:right w:w="85" w:type="dxa"/>
            </w:tcMar>
          </w:tcPr>
          <w:p w14:paraId="7F1555B9"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743DDE27"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3139A7BC" w14:textId="77777777" w:rsidTr="00594462">
        <w:trPr>
          <w:trHeight w:val="1701"/>
          <w:jc w:val="center"/>
        </w:trPr>
        <w:tc>
          <w:tcPr>
            <w:tcW w:w="1479" w:type="dxa"/>
            <w:tcMar>
              <w:left w:w="85" w:type="dxa"/>
              <w:right w:w="85" w:type="dxa"/>
            </w:tcMar>
          </w:tcPr>
          <w:p w14:paraId="4C83420A" w14:textId="77777777" w:rsidR="00435274" w:rsidRPr="000614BF" w:rsidRDefault="00435274" w:rsidP="003A1950">
            <w:pPr>
              <w:spacing w:after="60"/>
              <w:jc w:val="both"/>
              <w:rPr>
                <w:rFonts w:cs="Calibri"/>
                <w:bCs/>
                <w:sz w:val="18"/>
                <w:szCs w:val="18"/>
              </w:rPr>
            </w:pPr>
          </w:p>
        </w:tc>
        <w:tc>
          <w:tcPr>
            <w:tcW w:w="2804" w:type="dxa"/>
            <w:tcMar>
              <w:left w:w="85" w:type="dxa"/>
              <w:right w:w="85" w:type="dxa"/>
            </w:tcMar>
          </w:tcPr>
          <w:p w14:paraId="4A766D91" w14:textId="77777777" w:rsidR="00435274" w:rsidRPr="000614BF" w:rsidRDefault="00435274" w:rsidP="003A1950">
            <w:pPr>
              <w:pStyle w:val="Tabletext"/>
              <w:rPr>
                <w:sz w:val="18"/>
                <w:szCs w:val="18"/>
              </w:rPr>
            </w:pPr>
            <w:r w:rsidRPr="000614BF">
              <w:rPr>
                <w:sz w:val="18"/>
                <w:szCs w:val="18"/>
              </w:rPr>
              <w:t xml:space="preserve">4.3 </w:t>
            </w:r>
            <w:r w:rsidRPr="000614BF">
              <w:rPr>
                <w:i/>
                <w:iCs/>
                <w:sz w:val="18"/>
                <w:szCs w:val="18"/>
              </w:rPr>
              <w:t>c)</w:t>
            </w:r>
            <w:r w:rsidRPr="000614BF">
              <w:rPr>
                <w:sz w:val="18"/>
                <w:szCs w:val="18"/>
              </w:rPr>
              <w:tab/>
              <w:t>au moins une forme de service de télécommunication qui soit assez facilement accessible au public, y compris aux personnes qui peuvent ne pas être abonnées à un service de télécommunication particulier; et</w:t>
            </w:r>
          </w:p>
        </w:tc>
        <w:tc>
          <w:tcPr>
            <w:tcW w:w="2638" w:type="dxa"/>
            <w:tcMar>
              <w:left w:w="85" w:type="dxa"/>
              <w:right w:w="85" w:type="dxa"/>
            </w:tcMar>
          </w:tcPr>
          <w:p w14:paraId="51E90971" w14:textId="77777777" w:rsidR="00435274" w:rsidRPr="000614BF" w:rsidRDefault="00435274" w:rsidP="003A1950">
            <w:pPr>
              <w:pStyle w:val="Tabletext"/>
              <w:rPr>
                <w:sz w:val="18"/>
                <w:szCs w:val="18"/>
              </w:rPr>
            </w:pPr>
            <w:r w:rsidRPr="000614BF">
              <w:rPr>
                <w:sz w:val="18"/>
                <w:szCs w:val="18"/>
              </w:rPr>
              <w:t xml:space="preserve">4.3 </w:t>
            </w:r>
            <w:r w:rsidRPr="000614BF">
              <w:rPr>
                <w:i/>
                <w:iCs/>
                <w:sz w:val="18"/>
                <w:szCs w:val="18"/>
              </w:rPr>
              <w:t>c)</w:t>
            </w:r>
            <w:r w:rsidRPr="000614BF">
              <w:rPr>
                <w:sz w:val="18"/>
                <w:szCs w:val="18"/>
              </w:rPr>
              <w:tab/>
              <w:t>au moins une forme de télécommunication qui soit assez facilement accessible au public, y compris aux personnes qui peuvent ne pas être abonnées à un service de télécommunication particulier; et</w:t>
            </w:r>
          </w:p>
        </w:tc>
        <w:tc>
          <w:tcPr>
            <w:tcW w:w="2638" w:type="dxa"/>
            <w:tcMar>
              <w:left w:w="85" w:type="dxa"/>
              <w:right w:w="85" w:type="dxa"/>
            </w:tcMar>
          </w:tcPr>
          <w:p w14:paraId="75617D92" w14:textId="77777777" w:rsidR="00435274" w:rsidRPr="000614BF" w:rsidRDefault="00435274" w:rsidP="003A1950">
            <w:pPr>
              <w:pStyle w:val="Tabletext"/>
              <w:rPr>
                <w:sz w:val="18"/>
                <w:szCs w:val="18"/>
              </w:rPr>
            </w:pPr>
            <w:r w:rsidRPr="000614BF">
              <w:rPr>
                <w:sz w:val="18"/>
                <w:szCs w:val="18"/>
              </w:rPr>
              <w:t>Cette disposition appuie la fourniture et le développement des réseaux et des services.</w:t>
            </w:r>
          </w:p>
        </w:tc>
        <w:tc>
          <w:tcPr>
            <w:tcW w:w="2967" w:type="dxa"/>
            <w:tcMar>
              <w:left w:w="85" w:type="dxa"/>
              <w:right w:w="85" w:type="dxa"/>
            </w:tcMar>
          </w:tcPr>
          <w:p w14:paraId="0AA87684"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0DF954DF"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250DAD7F" w14:textId="77777777" w:rsidTr="00B13DF6">
        <w:trPr>
          <w:trHeight w:val="1334"/>
          <w:jc w:val="center"/>
        </w:trPr>
        <w:tc>
          <w:tcPr>
            <w:tcW w:w="1479" w:type="dxa"/>
            <w:tcMar>
              <w:left w:w="85" w:type="dxa"/>
              <w:right w:w="85" w:type="dxa"/>
            </w:tcMar>
          </w:tcPr>
          <w:p w14:paraId="0BE49E08" w14:textId="77777777" w:rsidR="00435274" w:rsidRPr="000614BF" w:rsidRDefault="00435274" w:rsidP="003A1950">
            <w:pPr>
              <w:spacing w:after="60"/>
              <w:jc w:val="both"/>
              <w:rPr>
                <w:rFonts w:cs="Calibri"/>
                <w:bCs/>
                <w:sz w:val="18"/>
                <w:szCs w:val="18"/>
              </w:rPr>
            </w:pPr>
          </w:p>
        </w:tc>
        <w:tc>
          <w:tcPr>
            <w:tcW w:w="2804" w:type="dxa"/>
            <w:tcMar>
              <w:left w:w="85" w:type="dxa"/>
              <w:right w:w="85" w:type="dxa"/>
            </w:tcMar>
          </w:tcPr>
          <w:p w14:paraId="0323FE3D" w14:textId="086476D5" w:rsidR="00435274" w:rsidRPr="000614BF" w:rsidRDefault="00435274" w:rsidP="003A1950">
            <w:pPr>
              <w:pStyle w:val="Tabletext"/>
              <w:rPr>
                <w:sz w:val="18"/>
                <w:szCs w:val="18"/>
              </w:rPr>
            </w:pPr>
            <w:r w:rsidRPr="000614BF">
              <w:rPr>
                <w:sz w:val="18"/>
                <w:szCs w:val="18"/>
              </w:rPr>
              <w:t xml:space="preserve">4.3 </w:t>
            </w:r>
            <w:r w:rsidRPr="000614BF">
              <w:rPr>
                <w:i/>
                <w:iCs/>
                <w:sz w:val="18"/>
                <w:szCs w:val="18"/>
              </w:rPr>
              <w:t>d)</w:t>
            </w:r>
            <w:r w:rsidRPr="000614BF">
              <w:rPr>
                <w:sz w:val="18"/>
                <w:szCs w:val="18"/>
              </w:rPr>
              <w:tab/>
              <w:t>la possibilité d</w:t>
            </w:r>
            <w:r w:rsidR="00096E1D" w:rsidRPr="000614BF">
              <w:rPr>
                <w:sz w:val="18"/>
                <w:szCs w:val="18"/>
              </w:rPr>
              <w:t>'</w:t>
            </w:r>
            <w:r w:rsidRPr="000614BF">
              <w:rPr>
                <w:sz w:val="18"/>
                <w:szCs w:val="18"/>
              </w:rPr>
              <w:t>interfonctionnement entre services différents, le cas échéant, pour faciliter les services internationaux de télécommunication.</w:t>
            </w:r>
          </w:p>
        </w:tc>
        <w:tc>
          <w:tcPr>
            <w:tcW w:w="2638" w:type="dxa"/>
            <w:tcMar>
              <w:left w:w="85" w:type="dxa"/>
              <w:right w:w="85" w:type="dxa"/>
            </w:tcMar>
          </w:tcPr>
          <w:p w14:paraId="3CF77A2E" w14:textId="647CBEBF" w:rsidR="00435274" w:rsidRPr="000614BF" w:rsidRDefault="00435274" w:rsidP="003A1950">
            <w:pPr>
              <w:pStyle w:val="Tabletext"/>
              <w:rPr>
                <w:sz w:val="18"/>
                <w:szCs w:val="18"/>
              </w:rPr>
            </w:pPr>
            <w:r w:rsidRPr="000614BF">
              <w:rPr>
                <w:sz w:val="18"/>
                <w:szCs w:val="18"/>
              </w:rPr>
              <w:t xml:space="preserve">4.3 </w:t>
            </w:r>
            <w:r w:rsidRPr="000614BF">
              <w:rPr>
                <w:i/>
                <w:iCs/>
                <w:sz w:val="18"/>
                <w:szCs w:val="18"/>
              </w:rPr>
              <w:t>d)</w:t>
            </w:r>
            <w:r w:rsidRPr="000614BF">
              <w:rPr>
                <w:sz w:val="18"/>
                <w:szCs w:val="18"/>
              </w:rPr>
              <w:tab/>
              <w:t>la possibilité d</w:t>
            </w:r>
            <w:r w:rsidR="00096E1D" w:rsidRPr="000614BF">
              <w:rPr>
                <w:sz w:val="18"/>
                <w:szCs w:val="18"/>
              </w:rPr>
              <w:t>'</w:t>
            </w:r>
            <w:r w:rsidRPr="000614BF">
              <w:rPr>
                <w:sz w:val="18"/>
                <w:szCs w:val="18"/>
              </w:rPr>
              <w:t>interfonctionnement entre services différents, le cas échéant, pour faciliter les communications internationales.</w:t>
            </w:r>
          </w:p>
        </w:tc>
        <w:tc>
          <w:tcPr>
            <w:tcW w:w="2638" w:type="dxa"/>
            <w:tcMar>
              <w:left w:w="85" w:type="dxa"/>
              <w:right w:w="85" w:type="dxa"/>
            </w:tcMar>
          </w:tcPr>
          <w:p w14:paraId="7A0AD592" w14:textId="77777777" w:rsidR="00435274" w:rsidRPr="000614BF" w:rsidRDefault="00435274" w:rsidP="003A1950">
            <w:pPr>
              <w:pStyle w:val="Tabletext"/>
              <w:rPr>
                <w:sz w:val="18"/>
                <w:szCs w:val="18"/>
              </w:rPr>
            </w:pPr>
            <w:r w:rsidRPr="000614BF">
              <w:rPr>
                <w:sz w:val="18"/>
                <w:szCs w:val="18"/>
              </w:rPr>
              <w:t>Cette disposition appuie la fourniture et le développement des réseaux et des services.</w:t>
            </w:r>
          </w:p>
        </w:tc>
        <w:tc>
          <w:tcPr>
            <w:tcW w:w="2967" w:type="dxa"/>
            <w:tcMar>
              <w:left w:w="85" w:type="dxa"/>
              <w:right w:w="85" w:type="dxa"/>
            </w:tcMar>
          </w:tcPr>
          <w:p w14:paraId="607CDB2F"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3B6B78FF"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736D3A4D" w14:textId="77777777" w:rsidTr="00594462">
        <w:trPr>
          <w:trHeight w:val="1701"/>
          <w:jc w:val="center"/>
        </w:trPr>
        <w:tc>
          <w:tcPr>
            <w:tcW w:w="1479" w:type="dxa"/>
            <w:tcMar>
              <w:left w:w="85" w:type="dxa"/>
              <w:right w:w="85" w:type="dxa"/>
            </w:tcMar>
          </w:tcPr>
          <w:p w14:paraId="74639D56" w14:textId="77777777" w:rsidR="00435274" w:rsidRPr="000614BF" w:rsidRDefault="00435274" w:rsidP="000614BF">
            <w:pPr>
              <w:pStyle w:val="Tabletext"/>
              <w:rPr>
                <w:rFonts w:cs="Calibri"/>
                <w:bCs/>
                <w:sz w:val="18"/>
                <w:szCs w:val="18"/>
              </w:rPr>
            </w:pPr>
            <w:r w:rsidRPr="000614BF">
              <w:rPr>
                <w:b/>
                <w:bCs/>
                <w:sz w:val="18"/>
                <w:szCs w:val="18"/>
              </w:rPr>
              <w:t>Article 4</w:t>
            </w:r>
          </w:p>
        </w:tc>
        <w:tc>
          <w:tcPr>
            <w:tcW w:w="2804" w:type="dxa"/>
            <w:tcMar>
              <w:left w:w="85" w:type="dxa"/>
              <w:right w:w="85" w:type="dxa"/>
            </w:tcMar>
          </w:tcPr>
          <w:p w14:paraId="579C4E19" w14:textId="2DEE02FB" w:rsidR="00435274" w:rsidRPr="000614BF" w:rsidRDefault="00435274" w:rsidP="003A1950">
            <w:pPr>
              <w:pStyle w:val="Tabletext"/>
              <w:rPr>
                <w:sz w:val="18"/>
                <w:szCs w:val="18"/>
              </w:rPr>
            </w:pPr>
            <w:r w:rsidRPr="000614BF">
              <w:rPr>
                <w:sz w:val="18"/>
                <w:szCs w:val="18"/>
              </w:rPr>
              <w:t>4.4</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encouragent l</w:t>
            </w:r>
            <w:r w:rsidR="00096E1D" w:rsidRPr="000614BF">
              <w:rPr>
                <w:sz w:val="18"/>
                <w:szCs w:val="18"/>
              </w:rPr>
              <w:t>'</w:t>
            </w:r>
            <w:r w:rsidRPr="000614BF">
              <w:rPr>
                <w:sz w:val="18"/>
                <w:szCs w:val="18"/>
              </w:rPr>
              <w:t>adoption de mesures visant à faire en sorte que les exploitations autorisées fournissent gratuitement et en toute transparence aux utilisateurs finals des informations exactes et à jour sur les services internationaux de télécommunication, y compris sur les prix de l</w:t>
            </w:r>
            <w:r w:rsidR="00096E1D" w:rsidRPr="000614BF">
              <w:rPr>
                <w:sz w:val="18"/>
                <w:szCs w:val="18"/>
              </w:rPr>
              <w:t>'</w:t>
            </w:r>
            <w:r w:rsidRPr="000614BF">
              <w:rPr>
                <w:sz w:val="18"/>
                <w:szCs w:val="18"/>
              </w:rPr>
              <w:t xml:space="preserve">itinérance </w:t>
            </w:r>
            <w:r w:rsidRPr="000614BF">
              <w:rPr>
                <w:sz w:val="18"/>
                <w:szCs w:val="18"/>
              </w:rPr>
              <w:lastRenderedPageBreak/>
              <w:t>internationale et sur les conditions pertinentes associées, et ce dans les meilleurs délais.</w:t>
            </w:r>
          </w:p>
        </w:tc>
        <w:tc>
          <w:tcPr>
            <w:tcW w:w="2638" w:type="dxa"/>
            <w:tcMar>
              <w:left w:w="85" w:type="dxa"/>
              <w:right w:w="85" w:type="dxa"/>
            </w:tcMar>
          </w:tcPr>
          <w:p w14:paraId="47225066" w14:textId="77777777" w:rsidR="00435274" w:rsidRPr="000614BF" w:rsidRDefault="00435274" w:rsidP="003A1950">
            <w:pPr>
              <w:pStyle w:val="Tabletext"/>
              <w:rPr>
                <w:sz w:val="18"/>
                <w:szCs w:val="18"/>
              </w:rPr>
            </w:pPr>
            <w:r w:rsidRPr="000614BF">
              <w:rPr>
                <w:sz w:val="18"/>
                <w:szCs w:val="18"/>
              </w:rPr>
              <w:lastRenderedPageBreak/>
              <w:t>Pas de disposition analogue.</w:t>
            </w:r>
          </w:p>
        </w:tc>
        <w:tc>
          <w:tcPr>
            <w:tcW w:w="2638" w:type="dxa"/>
            <w:tcMar>
              <w:left w:w="85" w:type="dxa"/>
              <w:right w:w="85" w:type="dxa"/>
            </w:tcMar>
          </w:tcPr>
          <w:p w14:paraId="0123A4FB" w14:textId="13FE5582" w:rsidR="00435274" w:rsidRPr="000614BF" w:rsidRDefault="00435274" w:rsidP="003A1950">
            <w:pPr>
              <w:pStyle w:val="Tabletext"/>
              <w:rPr>
                <w:sz w:val="18"/>
                <w:szCs w:val="18"/>
              </w:rPr>
            </w:pPr>
            <w:r w:rsidRPr="000614BF">
              <w:rPr>
                <w:sz w:val="18"/>
                <w:szCs w:val="18"/>
              </w:rPr>
              <w:t>Cette disposition encourage la transparence en ce qui concerne les frais d</w:t>
            </w:r>
            <w:r w:rsidR="00096E1D" w:rsidRPr="000614BF">
              <w:rPr>
                <w:sz w:val="18"/>
                <w:szCs w:val="18"/>
              </w:rPr>
              <w:t>'</w:t>
            </w:r>
            <w:r w:rsidRPr="000614BF">
              <w:rPr>
                <w:sz w:val="18"/>
                <w:szCs w:val="18"/>
              </w:rPr>
              <w:t>itinérance facturés aux usagers. Ces informations sont demandées afin d</w:t>
            </w:r>
            <w:r w:rsidR="00096E1D" w:rsidRPr="000614BF">
              <w:rPr>
                <w:sz w:val="18"/>
                <w:szCs w:val="18"/>
              </w:rPr>
              <w:t>'</w:t>
            </w:r>
            <w:r w:rsidRPr="000614BF">
              <w:rPr>
                <w:sz w:val="18"/>
                <w:szCs w:val="18"/>
              </w:rPr>
              <w:t xml:space="preserve">éviter aux </w:t>
            </w:r>
            <w:r w:rsidR="001C5CC1" w:rsidRPr="000614BF">
              <w:rPr>
                <w:sz w:val="18"/>
                <w:szCs w:val="18"/>
              </w:rPr>
              <w:t>consommateurs</w:t>
            </w:r>
            <w:r w:rsidRPr="000614BF">
              <w:rPr>
                <w:sz w:val="18"/>
                <w:szCs w:val="18"/>
              </w:rPr>
              <w:t xml:space="preserve"> des factures exorbitantes, en particulier lorsqu</w:t>
            </w:r>
            <w:r w:rsidR="00096E1D" w:rsidRPr="000614BF">
              <w:rPr>
                <w:sz w:val="18"/>
                <w:szCs w:val="18"/>
              </w:rPr>
              <w:t>'</w:t>
            </w:r>
            <w:r w:rsidRPr="000614BF">
              <w:rPr>
                <w:sz w:val="18"/>
                <w:szCs w:val="18"/>
              </w:rPr>
              <w:t>ils sont en situation d</w:t>
            </w:r>
            <w:r w:rsidR="00096E1D" w:rsidRPr="000614BF">
              <w:rPr>
                <w:sz w:val="18"/>
                <w:szCs w:val="18"/>
              </w:rPr>
              <w:t>'</w:t>
            </w:r>
            <w:r w:rsidRPr="000614BF">
              <w:rPr>
                <w:sz w:val="18"/>
                <w:szCs w:val="18"/>
              </w:rPr>
              <w:t xml:space="preserve">itinérance ou utilisent des services internationaux de </w:t>
            </w:r>
            <w:r w:rsidRPr="000614BF">
              <w:rPr>
                <w:sz w:val="18"/>
                <w:szCs w:val="18"/>
              </w:rPr>
              <w:lastRenderedPageBreak/>
              <w:t>télécommunication dans un autre pays. Cette disposition appuie le développement des réseaux et des services.</w:t>
            </w:r>
          </w:p>
        </w:tc>
        <w:tc>
          <w:tcPr>
            <w:tcW w:w="2967" w:type="dxa"/>
            <w:tcMar>
              <w:left w:w="85" w:type="dxa"/>
              <w:right w:w="85" w:type="dxa"/>
            </w:tcMar>
          </w:tcPr>
          <w:p w14:paraId="021E3E72" w14:textId="77777777" w:rsidR="00435274" w:rsidRPr="000614BF" w:rsidRDefault="00435274" w:rsidP="003A1950">
            <w:pPr>
              <w:pStyle w:val="Tabletext"/>
              <w:rPr>
                <w:sz w:val="18"/>
                <w:szCs w:val="18"/>
              </w:rPr>
            </w:pPr>
            <w:r w:rsidRPr="000614BF">
              <w:rPr>
                <w:sz w:val="18"/>
                <w:szCs w:val="18"/>
              </w:rPr>
              <w:lastRenderedPageBreak/>
              <w:t>Offre la souplesse nécessaire.</w:t>
            </w:r>
          </w:p>
        </w:tc>
        <w:tc>
          <w:tcPr>
            <w:tcW w:w="2211" w:type="dxa"/>
            <w:tcMar>
              <w:left w:w="85" w:type="dxa"/>
              <w:right w:w="85" w:type="dxa"/>
            </w:tcMar>
          </w:tcPr>
          <w:p w14:paraId="221DFC85"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3614775F" w14:textId="77777777" w:rsidTr="00594462">
        <w:trPr>
          <w:trHeight w:val="1701"/>
          <w:jc w:val="center"/>
        </w:trPr>
        <w:tc>
          <w:tcPr>
            <w:tcW w:w="1479" w:type="dxa"/>
            <w:tcMar>
              <w:left w:w="85" w:type="dxa"/>
              <w:right w:w="85" w:type="dxa"/>
            </w:tcMar>
          </w:tcPr>
          <w:p w14:paraId="22C07414" w14:textId="77777777" w:rsidR="00435274" w:rsidRPr="000614BF" w:rsidRDefault="00435274" w:rsidP="000614BF">
            <w:pPr>
              <w:pStyle w:val="Tabletext"/>
              <w:rPr>
                <w:rFonts w:cs="Calibri"/>
                <w:bCs/>
                <w:sz w:val="18"/>
                <w:szCs w:val="18"/>
              </w:rPr>
            </w:pPr>
            <w:r w:rsidRPr="000614BF">
              <w:rPr>
                <w:b/>
                <w:bCs/>
                <w:sz w:val="18"/>
                <w:szCs w:val="18"/>
              </w:rPr>
              <w:t>Article 4</w:t>
            </w:r>
          </w:p>
        </w:tc>
        <w:tc>
          <w:tcPr>
            <w:tcW w:w="2804" w:type="dxa"/>
            <w:tcMar>
              <w:left w:w="85" w:type="dxa"/>
              <w:right w:w="85" w:type="dxa"/>
            </w:tcMar>
          </w:tcPr>
          <w:p w14:paraId="31F646F1" w14:textId="4F339371" w:rsidR="00435274" w:rsidRPr="000614BF" w:rsidRDefault="00435274" w:rsidP="003A1950">
            <w:pPr>
              <w:pStyle w:val="Tabletext"/>
              <w:rPr>
                <w:sz w:val="18"/>
                <w:szCs w:val="18"/>
              </w:rPr>
            </w:pPr>
            <w:r w:rsidRPr="000614BF">
              <w:rPr>
                <w:sz w:val="18"/>
                <w:szCs w:val="18"/>
              </w:rPr>
              <w:t>4.5</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encouragent l</w:t>
            </w:r>
            <w:r w:rsidR="00096E1D" w:rsidRPr="000614BF">
              <w:rPr>
                <w:sz w:val="18"/>
                <w:szCs w:val="18"/>
              </w:rPr>
              <w:t>'</w:t>
            </w:r>
            <w:r w:rsidRPr="000614BF">
              <w:rPr>
                <w:sz w:val="18"/>
                <w:szCs w:val="18"/>
              </w:rPr>
              <w:t>adoption de mesures visant à faire en sorte que des services de télécommunication en mode itinérance internationale d</w:t>
            </w:r>
            <w:r w:rsidR="00096E1D" w:rsidRPr="000614BF">
              <w:rPr>
                <w:sz w:val="18"/>
                <w:szCs w:val="18"/>
              </w:rPr>
              <w:t>'</w:t>
            </w:r>
            <w:r w:rsidRPr="000614BF">
              <w:rPr>
                <w:sz w:val="18"/>
                <w:szCs w:val="18"/>
              </w:rPr>
              <w:t>une qualité satisfaisante soient fournis aux utilisateurs itinérants.</w:t>
            </w:r>
          </w:p>
        </w:tc>
        <w:tc>
          <w:tcPr>
            <w:tcW w:w="2638" w:type="dxa"/>
            <w:tcMar>
              <w:left w:w="85" w:type="dxa"/>
              <w:right w:w="85" w:type="dxa"/>
            </w:tcMar>
          </w:tcPr>
          <w:p w14:paraId="0652A23D"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0499817D" w14:textId="5311B457" w:rsidR="00435274" w:rsidRPr="000614BF" w:rsidRDefault="00435274" w:rsidP="003A1950">
            <w:pPr>
              <w:pStyle w:val="Tabletext"/>
              <w:rPr>
                <w:sz w:val="18"/>
                <w:szCs w:val="18"/>
              </w:rPr>
            </w:pPr>
            <w:r w:rsidRPr="000614BF">
              <w:rPr>
                <w:sz w:val="18"/>
                <w:szCs w:val="18"/>
              </w:rPr>
              <w:t>Cette disposition encourage la surveillance de la qualité de service pour le service d</w:t>
            </w:r>
            <w:r w:rsidR="00096E1D" w:rsidRPr="000614BF">
              <w:rPr>
                <w:sz w:val="18"/>
                <w:szCs w:val="18"/>
              </w:rPr>
              <w:t>'</w:t>
            </w:r>
            <w:r w:rsidRPr="000614BF">
              <w:rPr>
                <w:sz w:val="18"/>
                <w:szCs w:val="18"/>
              </w:rPr>
              <w:t>itinérance internationale fourni aux usagers. L</w:t>
            </w:r>
            <w:r w:rsidR="001C5CC1" w:rsidRPr="000614BF">
              <w:rPr>
                <w:sz w:val="18"/>
                <w:szCs w:val="18"/>
              </w:rPr>
              <w:t>a qualité d</w:t>
            </w:r>
            <w:r w:rsidRPr="000614BF">
              <w:rPr>
                <w:sz w:val="18"/>
                <w:szCs w:val="18"/>
              </w:rPr>
              <w:t xml:space="preserve">es services </w:t>
            </w:r>
            <w:r w:rsidR="001C5CC1" w:rsidRPr="000614BF">
              <w:rPr>
                <w:sz w:val="18"/>
                <w:szCs w:val="18"/>
              </w:rPr>
              <w:t xml:space="preserve">en </w:t>
            </w:r>
            <w:r w:rsidRPr="000614BF">
              <w:rPr>
                <w:sz w:val="18"/>
                <w:szCs w:val="18"/>
              </w:rPr>
              <w:t xml:space="preserve">itinérance </w:t>
            </w:r>
            <w:r w:rsidR="001C5CC1" w:rsidRPr="000614BF">
              <w:rPr>
                <w:sz w:val="18"/>
                <w:szCs w:val="18"/>
              </w:rPr>
              <w:t>est</w:t>
            </w:r>
            <w:r w:rsidRPr="000614BF">
              <w:rPr>
                <w:sz w:val="18"/>
                <w:szCs w:val="18"/>
              </w:rPr>
              <w:t xml:space="preserve"> identique </w:t>
            </w:r>
            <w:r w:rsidR="001C5CC1" w:rsidRPr="000614BF">
              <w:rPr>
                <w:sz w:val="18"/>
                <w:szCs w:val="18"/>
              </w:rPr>
              <w:t>à celle des</w:t>
            </w:r>
            <w:r w:rsidRPr="000614BF">
              <w:rPr>
                <w:sz w:val="18"/>
                <w:szCs w:val="18"/>
              </w:rPr>
              <w:t xml:space="preserve"> services offerts à un usager local qui utilise des services sur le même réseau. Cette disposition appuie le développement des réseaux et des services.</w:t>
            </w:r>
          </w:p>
        </w:tc>
        <w:tc>
          <w:tcPr>
            <w:tcW w:w="2967" w:type="dxa"/>
            <w:tcMar>
              <w:left w:w="85" w:type="dxa"/>
              <w:right w:w="85" w:type="dxa"/>
            </w:tcMar>
          </w:tcPr>
          <w:p w14:paraId="4F46B9EC"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1FB67789"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38381C5E" w14:textId="77777777" w:rsidTr="00594462">
        <w:trPr>
          <w:trHeight w:val="1701"/>
          <w:jc w:val="center"/>
        </w:trPr>
        <w:tc>
          <w:tcPr>
            <w:tcW w:w="1479" w:type="dxa"/>
            <w:tcMar>
              <w:left w:w="85" w:type="dxa"/>
              <w:right w:w="85" w:type="dxa"/>
            </w:tcMar>
          </w:tcPr>
          <w:p w14:paraId="51531BB3" w14:textId="77777777" w:rsidR="00435274" w:rsidRPr="000614BF" w:rsidRDefault="00435274" w:rsidP="000614BF">
            <w:pPr>
              <w:pStyle w:val="Tabletext"/>
              <w:rPr>
                <w:rFonts w:cs="Calibri"/>
                <w:bCs/>
                <w:sz w:val="18"/>
                <w:szCs w:val="18"/>
              </w:rPr>
            </w:pPr>
            <w:r w:rsidRPr="000614BF">
              <w:rPr>
                <w:b/>
                <w:bCs/>
                <w:sz w:val="18"/>
                <w:szCs w:val="18"/>
              </w:rPr>
              <w:t>Article 4</w:t>
            </w:r>
          </w:p>
        </w:tc>
        <w:tc>
          <w:tcPr>
            <w:tcW w:w="2804" w:type="dxa"/>
            <w:tcMar>
              <w:left w:w="85" w:type="dxa"/>
              <w:right w:w="85" w:type="dxa"/>
            </w:tcMar>
          </w:tcPr>
          <w:p w14:paraId="3568CFAB" w14:textId="2CCA9D70" w:rsidR="00435274" w:rsidRPr="000614BF" w:rsidRDefault="00435274" w:rsidP="003A1950">
            <w:pPr>
              <w:pStyle w:val="Tabletext"/>
              <w:rPr>
                <w:sz w:val="18"/>
                <w:szCs w:val="18"/>
              </w:rPr>
            </w:pPr>
            <w:r w:rsidRPr="000614BF">
              <w:rPr>
                <w:sz w:val="18"/>
                <w:szCs w:val="18"/>
              </w:rPr>
              <w:t>4.6</w:t>
            </w:r>
            <w:r w:rsidRPr="000614BF">
              <w:rPr>
                <w:sz w:val="18"/>
                <w:szCs w:val="18"/>
              </w:rPr>
              <w:tab/>
              <w:t xml:space="preserve">Les </w:t>
            </w:r>
            <w:proofErr w:type="spellStart"/>
            <w:r w:rsidRPr="000614BF">
              <w:rPr>
                <w:sz w:val="18"/>
                <w:szCs w:val="18"/>
              </w:rPr>
              <w:t>Etats</w:t>
            </w:r>
            <w:proofErr w:type="spellEnd"/>
            <w:r w:rsidRPr="000614BF">
              <w:rPr>
                <w:sz w:val="18"/>
                <w:szCs w:val="18"/>
              </w:rPr>
              <w:t xml:space="preserve"> Membres devraient encourager la coopération entre exploitations autorisées, afin d</w:t>
            </w:r>
            <w:r w:rsidR="00096E1D" w:rsidRPr="000614BF">
              <w:rPr>
                <w:sz w:val="18"/>
                <w:szCs w:val="18"/>
              </w:rPr>
              <w:t>'</w:t>
            </w:r>
            <w:r w:rsidRPr="000614BF">
              <w:rPr>
                <w:sz w:val="18"/>
                <w:szCs w:val="18"/>
              </w:rPr>
              <w:t>éviter ou de limiter les frais d</w:t>
            </w:r>
            <w:r w:rsidR="00096E1D" w:rsidRPr="000614BF">
              <w:rPr>
                <w:sz w:val="18"/>
                <w:szCs w:val="18"/>
              </w:rPr>
              <w:t>'</w:t>
            </w:r>
            <w:r w:rsidRPr="000614BF">
              <w:rPr>
                <w:sz w:val="18"/>
                <w:szCs w:val="18"/>
              </w:rPr>
              <w:t>itinérance encourus par inadvertance dans les zones frontalières.</w:t>
            </w:r>
          </w:p>
        </w:tc>
        <w:tc>
          <w:tcPr>
            <w:tcW w:w="2638" w:type="dxa"/>
            <w:tcMar>
              <w:left w:w="85" w:type="dxa"/>
              <w:right w:w="85" w:type="dxa"/>
            </w:tcMar>
          </w:tcPr>
          <w:p w14:paraId="6CDDC674"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659F617E" w14:textId="1D1E8E99" w:rsidR="00435274" w:rsidRPr="000614BF" w:rsidRDefault="00435274" w:rsidP="003A1950">
            <w:pPr>
              <w:pStyle w:val="Tabletext"/>
              <w:rPr>
                <w:sz w:val="18"/>
                <w:szCs w:val="18"/>
              </w:rPr>
            </w:pPr>
            <w:r w:rsidRPr="000614BF">
              <w:rPr>
                <w:sz w:val="18"/>
                <w:szCs w:val="18"/>
              </w:rPr>
              <w:t>Cette disposition encourage la coopération entre les opérateurs privés titulaires d</w:t>
            </w:r>
            <w:r w:rsidR="00096E1D" w:rsidRPr="000614BF">
              <w:rPr>
                <w:sz w:val="18"/>
                <w:szCs w:val="18"/>
              </w:rPr>
              <w:t>'</w:t>
            </w:r>
            <w:r w:rsidRPr="000614BF">
              <w:rPr>
                <w:sz w:val="18"/>
                <w:szCs w:val="18"/>
              </w:rPr>
              <w:t>une licence afin d</w:t>
            </w:r>
            <w:r w:rsidR="00096E1D" w:rsidRPr="000614BF">
              <w:rPr>
                <w:sz w:val="18"/>
                <w:szCs w:val="18"/>
              </w:rPr>
              <w:t>'</w:t>
            </w:r>
            <w:r w:rsidRPr="000614BF">
              <w:rPr>
                <w:sz w:val="18"/>
                <w:szCs w:val="18"/>
              </w:rPr>
              <w:t xml:space="preserve">éviter et de supprimer les factures exorbitantes dues </w:t>
            </w:r>
            <w:r w:rsidR="004D2123" w:rsidRPr="000614BF">
              <w:rPr>
                <w:sz w:val="18"/>
                <w:szCs w:val="18"/>
              </w:rPr>
              <w:t>a</w:t>
            </w:r>
            <w:r w:rsidRPr="000614BF">
              <w:rPr>
                <w:sz w:val="18"/>
                <w:szCs w:val="18"/>
              </w:rPr>
              <w:t>u service d</w:t>
            </w:r>
            <w:r w:rsidR="00096E1D" w:rsidRPr="000614BF">
              <w:rPr>
                <w:sz w:val="18"/>
                <w:szCs w:val="18"/>
              </w:rPr>
              <w:t>'</w:t>
            </w:r>
            <w:r w:rsidRPr="000614BF">
              <w:rPr>
                <w:sz w:val="18"/>
                <w:szCs w:val="18"/>
              </w:rPr>
              <w:t>itinérance internationale pour les usagers qui se connectent par inadvertance à des réseaux étrangers lorsqu</w:t>
            </w:r>
            <w:r w:rsidR="00096E1D" w:rsidRPr="000614BF">
              <w:rPr>
                <w:sz w:val="18"/>
                <w:szCs w:val="18"/>
              </w:rPr>
              <w:t>'</w:t>
            </w:r>
            <w:r w:rsidRPr="000614BF">
              <w:rPr>
                <w:sz w:val="18"/>
                <w:szCs w:val="18"/>
              </w:rPr>
              <w:t>ils se trouvent à proximité d</w:t>
            </w:r>
            <w:r w:rsidR="00096E1D" w:rsidRPr="000614BF">
              <w:rPr>
                <w:sz w:val="18"/>
                <w:szCs w:val="18"/>
              </w:rPr>
              <w:t>'</w:t>
            </w:r>
            <w:r w:rsidRPr="000614BF">
              <w:rPr>
                <w:sz w:val="18"/>
                <w:szCs w:val="18"/>
              </w:rPr>
              <w:t>une frontière. Cette disposition appuie le développement des réseaux et des services.</w:t>
            </w:r>
          </w:p>
        </w:tc>
        <w:tc>
          <w:tcPr>
            <w:tcW w:w="2967" w:type="dxa"/>
            <w:tcMar>
              <w:left w:w="85" w:type="dxa"/>
              <w:right w:w="85" w:type="dxa"/>
            </w:tcMar>
          </w:tcPr>
          <w:p w14:paraId="00C2BE7A" w14:textId="77777777" w:rsidR="00435274" w:rsidRPr="000614BF" w:rsidRDefault="00435274" w:rsidP="003A1950">
            <w:pPr>
              <w:pStyle w:val="Tabletext"/>
              <w:rPr>
                <w:sz w:val="18"/>
                <w:szCs w:val="18"/>
              </w:rPr>
            </w:pPr>
            <w:r w:rsidRPr="000614BF">
              <w:rPr>
                <w:sz w:val="18"/>
                <w:szCs w:val="18"/>
              </w:rPr>
              <w:t>Offre la souplesse nécessaire.</w:t>
            </w:r>
          </w:p>
        </w:tc>
        <w:tc>
          <w:tcPr>
            <w:tcW w:w="2211" w:type="dxa"/>
            <w:tcMar>
              <w:left w:w="85" w:type="dxa"/>
              <w:right w:w="85" w:type="dxa"/>
            </w:tcMar>
          </w:tcPr>
          <w:p w14:paraId="2EF2EB42" w14:textId="77777777" w:rsidR="00435274" w:rsidRPr="000614BF" w:rsidRDefault="00435274" w:rsidP="003A1950">
            <w:pPr>
              <w:pStyle w:val="Tabletext"/>
              <w:rPr>
                <w:b/>
                <w:sz w:val="18"/>
                <w:szCs w:val="18"/>
              </w:rPr>
            </w:pPr>
            <w:r w:rsidRPr="000614BF">
              <w:rPr>
                <w:b/>
                <w:sz w:val="18"/>
                <w:szCs w:val="18"/>
              </w:rPr>
              <w:t>Pas de modification requise.</w:t>
            </w:r>
          </w:p>
        </w:tc>
      </w:tr>
      <w:tr w:rsidR="00435274" w:rsidRPr="000614BF" w14:paraId="20EA810C" w14:textId="77777777" w:rsidTr="00594462">
        <w:trPr>
          <w:trHeight w:val="1701"/>
          <w:jc w:val="center"/>
        </w:trPr>
        <w:tc>
          <w:tcPr>
            <w:tcW w:w="1479" w:type="dxa"/>
            <w:tcMar>
              <w:left w:w="85" w:type="dxa"/>
              <w:right w:w="85" w:type="dxa"/>
            </w:tcMar>
          </w:tcPr>
          <w:p w14:paraId="6671FEA0" w14:textId="77777777" w:rsidR="00435274" w:rsidRPr="000614BF" w:rsidRDefault="00435274" w:rsidP="000614BF">
            <w:pPr>
              <w:pStyle w:val="Tabletext"/>
              <w:rPr>
                <w:rFonts w:cs="Calibri"/>
                <w:bCs/>
                <w:sz w:val="18"/>
                <w:szCs w:val="18"/>
              </w:rPr>
            </w:pPr>
            <w:r w:rsidRPr="000614BF">
              <w:rPr>
                <w:b/>
                <w:bCs/>
                <w:sz w:val="18"/>
                <w:szCs w:val="18"/>
              </w:rPr>
              <w:lastRenderedPageBreak/>
              <w:t>Article 4</w:t>
            </w:r>
          </w:p>
        </w:tc>
        <w:tc>
          <w:tcPr>
            <w:tcW w:w="2804" w:type="dxa"/>
            <w:tcMar>
              <w:left w:w="85" w:type="dxa"/>
              <w:right w:w="85" w:type="dxa"/>
            </w:tcMar>
          </w:tcPr>
          <w:p w14:paraId="0C96E01E" w14:textId="59AA6208" w:rsidR="00435274" w:rsidRPr="000614BF" w:rsidRDefault="00435274" w:rsidP="003A1950">
            <w:pPr>
              <w:pStyle w:val="Tabletext"/>
              <w:rPr>
                <w:sz w:val="18"/>
                <w:szCs w:val="18"/>
              </w:rPr>
            </w:pPr>
            <w:r w:rsidRPr="000614BF">
              <w:rPr>
                <w:bCs/>
                <w:sz w:val="18"/>
                <w:szCs w:val="18"/>
              </w:rPr>
              <w:t>4.7</w:t>
            </w:r>
            <w:r w:rsidRPr="000614BF">
              <w:rPr>
                <w:sz w:val="18"/>
                <w:szCs w:val="18"/>
              </w:rPr>
              <w:tab/>
              <w:t xml:space="preserve">Les </w:t>
            </w:r>
            <w:r w:rsidR="00466000" w:rsidRPr="000614BF">
              <w:rPr>
                <w:sz w:val="18"/>
                <w:szCs w:val="18"/>
              </w:rPr>
              <w:t>États</w:t>
            </w:r>
            <w:r w:rsidRPr="000614BF">
              <w:rPr>
                <w:sz w:val="18"/>
                <w:szCs w:val="18"/>
              </w:rPr>
              <w:t xml:space="preserve"> Membres s</w:t>
            </w:r>
            <w:r w:rsidR="00096E1D" w:rsidRPr="000614BF">
              <w:rPr>
                <w:sz w:val="18"/>
                <w:szCs w:val="18"/>
              </w:rPr>
              <w:t>'</w:t>
            </w:r>
            <w:r w:rsidRPr="000614BF">
              <w:rPr>
                <w:sz w:val="18"/>
                <w:szCs w:val="18"/>
              </w:rPr>
              <w:t>efforcent de promouvoir la concurrence dans la fourniture de services d</w:t>
            </w:r>
            <w:r w:rsidR="00096E1D" w:rsidRPr="000614BF">
              <w:rPr>
                <w:sz w:val="18"/>
                <w:szCs w:val="18"/>
              </w:rPr>
              <w:t>'</w:t>
            </w:r>
            <w:r w:rsidRPr="000614BF">
              <w:rPr>
                <w:sz w:val="18"/>
                <w:szCs w:val="18"/>
              </w:rPr>
              <w:t>itinérance internationale et sont encouragés à élaborer des politiques propres à favoriser des prix d</w:t>
            </w:r>
            <w:r w:rsidR="00096E1D" w:rsidRPr="000614BF">
              <w:rPr>
                <w:sz w:val="18"/>
                <w:szCs w:val="18"/>
              </w:rPr>
              <w:t>'</w:t>
            </w:r>
            <w:r w:rsidRPr="000614BF">
              <w:rPr>
                <w:sz w:val="18"/>
                <w:szCs w:val="18"/>
              </w:rPr>
              <w:t>itinérance compétitifs dans l</w:t>
            </w:r>
            <w:r w:rsidR="00096E1D" w:rsidRPr="000614BF">
              <w:rPr>
                <w:sz w:val="18"/>
                <w:szCs w:val="18"/>
              </w:rPr>
              <w:t>'</w:t>
            </w:r>
            <w:r w:rsidRPr="000614BF">
              <w:rPr>
                <w:sz w:val="18"/>
                <w:szCs w:val="18"/>
              </w:rPr>
              <w:t>intérêt des utilisateurs finals.</w:t>
            </w:r>
          </w:p>
        </w:tc>
        <w:tc>
          <w:tcPr>
            <w:tcW w:w="2638" w:type="dxa"/>
            <w:tcMar>
              <w:left w:w="85" w:type="dxa"/>
              <w:right w:w="85" w:type="dxa"/>
            </w:tcMar>
          </w:tcPr>
          <w:p w14:paraId="62D027BA" w14:textId="77777777" w:rsidR="00435274" w:rsidRPr="000614BF" w:rsidRDefault="00435274" w:rsidP="003A1950">
            <w:pPr>
              <w:pStyle w:val="Tabletext"/>
              <w:rPr>
                <w:sz w:val="18"/>
                <w:szCs w:val="18"/>
              </w:rPr>
            </w:pPr>
            <w:r w:rsidRPr="000614BF">
              <w:rPr>
                <w:sz w:val="18"/>
                <w:szCs w:val="18"/>
              </w:rPr>
              <w:t>Pas de disposition analogue.</w:t>
            </w:r>
          </w:p>
        </w:tc>
        <w:tc>
          <w:tcPr>
            <w:tcW w:w="2638" w:type="dxa"/>
            <w:tcMar>
              <w:left w:w="85" w:type="dxa"/>
              <w:right w:w="85" w:type="dxa"/>
            </w:tcMar>
          </w:tcPr>
          <w:p w14:paraId="6320D914" w14:textId="53EAA208" w:rsidR="00435274" w:rsidRPr="000614BF" w:rsidRDefault="00435274" w:rsidP="003A1950">
            <w:pPr>
              <w:pStyle w:val="Tabletext"/>
              <w:rPr>
                <w:sz w:val="18"/>
                <w:szCs w:val="18"/>
              </w:rPr>
            </w:pPr>
            <w:r w:rsidRPr="000614BF">
              <w:rPr>
                <w:sz w:val="18"/>
                <w:szCs w:val="18"/>
              </w:rPr>
              <w:t>Cette disposition encourage la concurrence pour le service d</w:t>
            </w:r>
            <w:r w:rsidR="00096E1D" w:rsidRPr="000614BF">
              <w:rPr>
                <w:sz w:val="18"/>
                <w:szCs w:val="18"/>
              </w:rPr>
              <w:t>'</w:t>
            </w:r>
            <w:r w:rsidRPr="000614BF">
              <w:rPr>
                <w:sz w:val="18"/>
                <w:szCs w:val="18"/>
              </w:rPr>
              <w:t>itinérance internationale fourni aux usagers. Cette disposition appuie le développement des réseaux et des services.</w:t>
            </w:r>
          </w:p>
        </w:tc>
        <w:tc>
          <w:tcPr>
            <w:tcW w:w="2967" w:type="dxa"/>
            <w:tcMar>
              <w:left w:w="85" w:type="dxa"/>
              <w:right w:w="85" w:type="dxa"/>
            </w:tcMar>
          </w:tcPr>
          <w:p w14:paraId="46E56986" w14:textId="07085CAA" w:rsidR="00435274" w:rsidRPr="000614BF" w:rsidRDefault="004D2123" w:rsidP="003A1950">
            <w:pPr>
              <w:pStyle w:val="Tabletext"/>
              <w:rPr>
                <w:sz w:val="18"/>
                <w:szCs w:val="18"/>
              </w:rPr>
            </w:pPr>
            <w:r w:rsidRPr="000614BF">
              <w:rPr>
                <w:sz w:val="18"/>
                <w:szCs w:val="18"/>
              </w:rPr>
              <w:t>O</w:t>
            </w:r>
            <w:r w:rsidR="00435274" w:rsidRPr="000614BF">
              <w:rPr>
                <w:sz w:val="18"/>
                <w:szCs w:val="18"/>
              </w:rPr>
              <w:t>ffre la souplesse nécessaire.</w:t>
            </w:r>
          </w:p>
        </w:tc>
        <w:tc>
          <w:tcPr>
            <w:tcW w:w="2211" w:type="dxa"/>
            <w:tcMar>
              <w:left w:w="85" w:type="dxa"/>
              <w:right w:w="85" w:type="dxa"/>
            </w:tcMar>
          </w:tcPr>
          <w:p w14:paraId="3771B99D" w14:textId="77777777" w:rsidR="00435274" w:rsidRPr="000614BF" w:rsidRDefault="00435274" w:rsidP="003A1950">
            <w:pPr>
              <w:pStyle w:val="Tabletext"/>
              <w:rPr>
                <w:b/>
                <w:sz w:val="18"/>
                <w:szCs w:val="18"/>
              </w:rPr>
            </w:pPr>
            <w:r w:rsidRPr="000614BF">
              <w:rPr>
                <w:b/>
                <w:sz w:val="18"/>
                <w:szCs w:val="18"/>
              </w:rPr>
              <w:t>Pas de modification requise.</w:t>
            </w:r>
          </w:p>
        </w:tc>
      </w:tr>
    </w:tbl>
    <w:p w14:paraId="14E2FAF0" w14:textId="77777777" w:rsidR="00B13DF6" w:rsidRDefault="00B13DF6" w:rsidP="009C3595">
      <w:pPr>
        <w:pStyle w:val="AnnexNo"/>
        <w:rPr>
          <w:b/>
        </w:rPr>
        <w:sectPr w:rsidR="00B13DF6" w:rsidSect="009C3595">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1134" w:right="1418" w:bottom="1134" w:left="1418" w:header="720" w:footer="720" w:gutter="0"/>
          <w:cols w:space="720"/>
          <w:titlePg/>
        </w:sectPr>
      </w:pPr>
    </w:p>
    <w:p w14:paraId="1049AB12" w14:textId="62C1789E" w:rsidR="00B360B7" w:rsidRPr="00722F67" w:rsidRDefault="00B360B7" w:rsidP="009C3595">
      <w:pPr>
        <w:pStyle w:val="AnnexNo"/>
      </w:pPr>
      <w:r w:rsidRPr="00722F67">
        <w:lastRenderedPageBreak/>
        <w:t>Annex</w:t>
      </w:r>
      <w:r>
        <w:t>E</w:t>
      </w:r>
      <w:r w:rsidRPr="00722F67">
        <w:t xml:space="preserve"> II</w:t>
      </w:r>
    </w:p>
    <w:p w14:paraId="75347FEB" w14:textId="2C9BA04B" w:rsidR="00B360B7" w:rsidRPr="00722F67" w:rsidRDefault="00B13DF6" w:rsidP="00B13DF6">
      <w:pPr>
        <w:pStyle w:val="Annextitle"/>
        <w:spacing w:after="480"/>
      </w:pPr>
      <w:r w:rsidRPr="00722F67">
        <w:t xml:space="preserve">Questions </w:t>
      </w:r>
      <w:r>
        <w:t>pos</w:t>
      </w:r>
      <w:r>
        <w:rPr>
          <w:rFonts w:cs="Calibri"/>
        </w:rPr>
        <w:t>é</w:t>
      </w:r>
      <w:r>
        <w:t>es aux parties prenantes</w:t>
      </w:r>
    </w:p>
    <w:p w14:paraId="7A1C44EA" w14:textId="60910DD7" w:rsidR="00B360B7" w:rsidRPr="00722F67" w:rsidRDefault="00B360B7" w:rsidP="00B13DF6">
      <w:pPr>
        <w:pStyle w:val="Headingb"/>
        <w:spacing w:before="360"/>
        <w:rPr>
          <w:bCs/>
        </w:rPr>
      </w:pPr>
      <w:r w:rsidRPr="00722F67">
        <w:t xml:space="preserve">Q1: </w:t>
      </w:r>
      <w:r w:rsidRPr="00722F67">
        <w:tab/>
      </w:r>
      <w:r w:rsidRPr="00360EF1">
        <w:rPr>
          <w:b w:val="0"/>
          <w:bCs/>
        </w:rPr>
        <w:t>En vous appuyant sur votre expérience, veuillez indiquer la/les disposition(s) du RTI de</w:t>
      </w:r>
      <w:r w:rsidR="00B13DF6" w:rsidRPr="00360EF1">
        <w:rPr>
          <w:b w:val="0"/>
          <w:bCs/>
        </w:rPr>
        <w:t> </w:t>
      </w:r>
      <w:r w:rsidRPr="00360EF1">
        <w:rPr>
          <w:b w:val="0"/>
          <w:bCs/>
        </w:rPr>
        <w:t xml:space="preserve">2012 qui vous </w:t>
      </w:r>
      <w:proofErr w:type="spellStart"/>
      <w:r w:rsidRPr="00360EF1">
        <w:rPr>
          <w:b w:val="0"/>
          <w:bCs/>
        </w:rPr>
        <w:t>para</w:t>
      </w:r>
      <w:r w:rsidR="00B13DF6" w:rsidRPr="00360EF1">
        <w:rPr>
          <w:b w:val="0"/>
          <w:bCs/>
        </w:rPr>
        <w:t>î</w:t>
      </w:r>
      <w:proofErr w:type="spellEnd"/>
      <w:r w:rsidRPr="00360EF1">
        <w:rPr>
          <w:b w:val="0"/>
          <w:bCs/>
        </w:rPr>
        <w:t>(</w:t>
      </w:r>
      <w:proofErr w:type="spellStart"/>
      <w:r w:rsidR="00B13DF6" w:rsidRPr="00360EF1">
        <w:rPr>
          <w:b w:val="0"/>
          <w:bCs/>
        </w:rPr>
        <w:t>i</w:t>
      </w:r>
      <w:r w:rsidRPr="00360EF1">
        <w:rPr>
          <w:b w:val="0"/>
          <w:bCs/>
        </w:rPr>
        <w:t>ssen</w:t>
      </w:r>
      <w:proofErr w:type="spellEnd"/>
      <w:r w:rsidRPr="00360EF1">
        <w:rPr>
          <w:b w:val="0"/>
          <w:bCs/>
        </w:rPr>
        <w:t xml:space="preserve">)t essentielle(s) </w:t>
      </w:r>
      <w:r w:rsidR="001C5CC1" w:rsidRPr="00360EF1">
        <w:rPr>
          <w:b w:val="0"/>
          <w:bCs/>
        </w:rPr>
        <w:t xml:space="preserve">à celle(s) qui ne vous </w:t>
      </w:r>
      <w:proofErr w:type="spellStart"/>
      <w:r w:rsidR="00B13DF6" w:rsidRPr="00360EF1">
        <w:rPr>
          <w:b w:val="0"/>
          <w:bCs/>
        </w:rPr>
        <w:t>paraî(</w:t>
      </w:r>
      <w:proofErr w:type="spellEnd"/>
      <w:r w:rsidR="00B13DF6" w:rsidRPr="00360EF1">
        <w:rPr>
          <w:b w:val="0"/>
          <w:bCs/>
        </w:rPr>
        <w:t>i</w:t>
      </w:r>
      <w:proofErr w:type="spellStart"/>
      <w:r w:rsidR="00B13DF6" w:rsidRPr="00360EF1">
        <w:rPr>
          <w:b w:val="0"/>
          <w:bCs/>
        </w:rPr>
        <w:t>ssen)</w:t>
      </w:r>
      <w:proofErr w:type="spellEnd"/>
      <w:r w:rsidR="00B13DF6" w:rsidRPr="00360EF1">
        <w:rPr>
          <w:b w:val="0"/>
          <w:bCs/>
        </w:rPr>
        <w:t xml:space="preserve">t </w:t>
      </w:r>
      <w:r w:rsidR="001C5CC1" w:rsidRPr="00360EF1">
        <w:rPr>
          <w:b w:val="0"/>
          <w:bCs/>
        </w:rPr>
        <w:t>pas essentielles pour permettre l</w:t>
      </w:r>
      <w:r w:rsidR="00096E1D" w:rsidRPr="00360EF1">
        <w:rPr>
          <w:b w:val="0"/>
          <w:bCs/>
        </w:rPr>
        <w:t>'</w:t>
      </w:r>
      <w:r w:rsidR="001C5CC1" w:rsidRPr="00360EF1">
        <w:rPr>
          <w:b w:val="0"/>
          <w:bCs/>
        </w:rPr>
        <w:t>interconnexion et l</w:t>
      </w:r>
      <w:r w:rsidR="00096E1D" w:rsidRPr="00360EF1">
        <w:rPr>
          <w:b w:val="0"/>
          <w:bCs/>
        </w:rPr>
        <w:t>'</w:t>
      </w:r>
      <w:r w:rsidR="001C5CC1" w:rsidRPr="00360EF1">
        <w:rPr>
          <w:b w:val="0"/>
          <w:bCs/>
        </w:rPr>
        <w:t>interfonctionnement à l</w:t>
      </w:r>
      <w:r w:rsidR="00096E1D" w:rsidRPr="00360EF1">
        <w:rPr>
          <w:b w:val="0"/>
          <w:bCs/>
        </w:rPr>
        <w:t>'</w:t>
      </w:r>
      <w:r w:rsidR="001C5CC1" w:rsidRPr="00360EF1">
        <w:rPr>
          <w:b w:val="0"/>
          <w:bCs/>
        </w:rPr>
        <w:t>échelle mondiale en ce qui concerne le trafic international de télécommunication</w:t>
      </w:r>
      <w:r w:rsidRPr="00360EF1">
        <w:rPr>
          <w:b w:val="0"/>
          <w:bCs/>
        </w:rPr>
        <w:t xml:space="preserve"> dans l</w:t>
      </w:r>
      <w:r w:rsidR="00096E1D" w:rsidRPr="00360EF1">
        <w:rPr>
          <w:b w:val="0"/>
          <w:bCs/>
        </w:rPr>
        <w:t>'</w:t>
      </w:r>
      <w:r w:rsidRPr="00360EF1">
        <w:rPr>
          <w:b w:val="0"/>
          <w:bCs/>
        </w:rPr>
        <w:t>environnement actuel des télécommunications internationales. Veuillez donner des exemples illustrant son/leur caractère essentiel.</w:t>
      </w:r>
    </w:p>
    <w:p w14:paraId="298CD09A" w14:textId="77777777" w:rsidR="00B360B7" w:rsidRPr="00722F67" w:rsidRDefault="00B360B7" w:rsidP="003A1950">
      <w:pPr>
        <w:spacing w:before="360" w:after="120"/>
        <w:rPr>
          <w:b/>
        </w:rPr>
      </w:pPr>
      <w:r w:rsidRPr="00722F67">
        <w:rPr>
          <w:b/>
        </w:rPr>
        <w:t>R</w:t>
      </w:r>
      <w:r>
        <w:rPr>
          <w:b/>
        </w:rPr>
        <w:t>é</w:t>
      </w:r>
      <w:r w:rsidRPr="00722F67">
        <w:rPr>
          <w:b/>
        </w:rPr>
        <w:t>ponse:</w:t>
      </w:r>
    </w:p>
    <w:p w14:paraId="1A2B66B6" w14:textId="0DC60D91" w:rsidR="00B360B7" w:rsidRPr="00722F67" w:rsidRDefault="00B360B7" w:rsidP="00B13DF6">
      <w:pPr>
        <w:spacing w:after="360"/>
      </w:pPr>
      <w:r>
        <w:t>Non essentielle</w:t>
      </w:r>
      <w:r w:rsidR="00B13DF6">
        <w:t>.</w:t>
      </w:r>
    </w:p>
    <w:tbl>
      <w:tblPr>
        <w:tblStyle w:val="TableGrid"/>
        <w:tblW w:w="0" w:type="auto"/>
        <w:tblLook w:val="04A0" w:firstRow="1" w:lastRow="0" w:firstColumn="1" w:lastColumn="0" w:noHBand="0" w:noVBand="1"/>
      </w:tblPr>
      <w:tblGrid>
        <w:gridCol w:w="4814"/>
        <w:gridCol w:w="4815"/>
      </w:tblGrid>
      <w:tr w:rsidR="00B360B7" w:rsidRPr="00722F67" w14:paraId="798EC124" w14:textId="77777777" w:rsidTr="00FE1302">
        <w:tc>
          <w:tcPr>
            <w:tcW w:w="4814" w:type="dxa"/>
          </w:tcPr>
          <w:p w14:paraId="17174E5E" w14:textId="2A1CE944" w:rsidR="00B360B7" w:rsidRPr="00DD6E63" w:rsidRDefault="00B360B7" w:rsidP="00B13DF6">
            <w:pPr>
              <w:pStyle w:val="Tablehead"/>
            </w:pPr>
            <w:r>
              <w:t>Disposition</w:t>
            </w:r>
          </w:p>
        </w:tc>
        <w:tc>
          <w:tcPr>
            <w:tcW w:w="4815" w:type="dxa"/>
          </w:tcPr>
          <w:p w14:paraId="74263A12" w14:textId="77777777" w:rsidR="00B360B7" w:rsidRPr="00722F67" w:rsidRDefault="00B360B7" w:rsidP="00B13DF6">
            <w:pPr>
              <w:pStyle w:val="Tablehead"/>
            </w:pPr>
            <w:r>
              <w:t>Observation</w:t>
            </w:r>
          </w:p>
        </w:tc>
      </w:tr>
      <w:tr w:rsidR="00B360B7" w:rsidRPr="00722F67" w14:paraId="04C24F45" w14:textId="77777777" w:rsidTr="00FE1302">
        <w:tc>
          <w:tcPr>
            <w:tcW w:w="4814" w:type="dxa"/>
          </w:tcPr>
          <w:p w14:paraId="203FC36B" w14:textId="21016D49" w:rsidR="00B360B7" w:rsidRPr="00722F67" w:rsidRDefault="00B360B7" w:rsidP="00B13DF6">
            <w:pPr>
              <w:pStyle w:val="Tabletext"/>
            </w:pPr>
            <w:r w:rsidRPr="00722F67">
              <w:t xml:space="preserve">2.7 </w:t>
            </w:r>
            <w:r w:rsidRPr="0010212A">
              <w:t xml:space="preserve">Relation: </w:t>
            </w:r>
            <w:proofErr w:type="spellStart"/>
            <w:r w:rsidRPr="0010212A">
              <w:t>Echange</w:t>
            </w:r>
            <w:proofErr w:type="spellEnd"/>
            <w:r w:rsidRPr="0010212A">
              <w:t xml:space="preserve"> de trafic entre deux pays terminaux se rapportant toujours à un service spécifique, lorsqu</w:t>
            </w:r>
            <w:r w:rsidR="00096E1D">
              <w:t>'</w:t>
            </w:r>
            <w:r w:rsidRPr="0010212A">
              <w:t>il y a entre leurs exploitations autorisées</w:t>
            </w:r>
            <w:r w:rsidRPr="00722F67">
              <w:t>:</w:t>
            </w:r>
          </w:p>
        </w:tc>
        <w:tc>
          <w:tcPr>
            <w:tcW w:w="4815" w:type="dxa"/>
          </w:tcPr>
          <w:p w14:paraId="697D3E0C" w14:textId="79642E22" w:rsidR="00B360B7" w:rsidRPr="00722F67" w:rsidRDefault="00B360B7" w:rsidP="00B13DF6">
            <w:pPr>
              <w:pStyle w:val="Tabletext"/>
            </w:pPr>
            <w:r>
              <w:t xml:space="preserve">Le terme </w:t>
            </w:r>
            <w:r w:rsidR="00096E1D">
              <w:t>"</w:t>
            </w:r>
            <w:r>
              <w:t>relation</w:t>
            </w:r>
            <w:r w:rsidR="00096E1D">
              <w:t>"</w:t>
            </w:r>
            <w:r>
              <w:t xml:space="preserve"> n</w:t>
            </w:r>
            <w:r w:rsidR="00096E1D">
              <w:t>'</w:t>
            </w:r>
            <w:r>
              <w:t>est pas couramment utilisé dans le secteur des télécommunications et son inclusion dans le RTI n</w:t>
            </w:r>
            <w:r w:rsidR="00096E1D">
              <w:t>'</w:t>
            </w:r>
            <w:r>
              <w:t xml:space="preserve">a pas </w:t>
            </w:r>
            <w:r w:rsidR="001C5CC1">
              <w:t>grand intérêt.</w:t>
            </w:r>
            <w:r>
              <w:t xml:space="preserve"> L</w:t>
            </w:r>
            <w:r w:rsidR="00096E1D">
              <w:t>'</w:t>
            </w:r>
            <w:r>
              <w:t>échange de trafic ou de paiement</w:t>
            </w:r>
            <w:r w:rsidR="001C5CC1">
              <w:t>s</w:t>
            </w:r>
            <w:r>
              <w:t xml:space="preserve"> et les opérations analogues entre exploitations autorisées sont explicites et ne nécessitent pas d</w:t>
            </w:r>
            <w:r w:rsidR="00096E1D">
              <w:t>'</w:t>
            </w:r>
            <w:r>
              <w:t>être définies plus avant avec un nouveau terme.</w:t>
            </w:r>
          </w:p>
        </w:tc>
      </w:tr>
    </w:tbl>
    <w:p w14:paraId="7EB17CBE" w14:textId="7907E4AD" w:rsidR="00B360B7" w:rsidRPr="00722F67" w:rsidRDefault="00B360B7" w:rsidP="00B13DF6">
      <w:pPr>
        <w:pStyle w:val="Headingb"/>
        <w:spacing w:before="360"/>
      </w:pPr>
      <w:r w:rsidRPr="00722F67">
        <w:t xml:space="preserve">Q2: </w:t>
      </w:r>
      <w:r w:rsidRPr="00722F67">
        <w:tab/>
      </w:r>
      <w:r w:rsidRPr="00360EF1">
        <w:rPr>
          <w:b w:val="0"/>
          <w:bCs/>
        </w:rPr>
        <w:t xml:space="preserve">Avez-vous rencontré des obstacles dans </w:t>
      </w:r>
      <w:r w:rsidR="006613A6" w:rsidRPr="00360EF1">
        <w:rPr>
          <w:b w:val="0"/>
          <w:bCs/>
        </w:rPr>
        <w:t>la fourniture de services internationaux de télécommunication</w:t>
      </w:r>
      <w:r w:rsidRPr="00360EF1">
        <w:rPr>
          <w:b w:val="0"/>
          <w:bCs/>
        </w:rPr>
        <w:t>?</w:t>
      </w:r>
    </w:p>
    <w:p w14:paraId="7A0B8F7D" w14:textId="77777777" w:rsidR="00B360B7" w:rsidRPr="00722F67" w:rsidRDefault="00B360B7" w:rsidP="00070BC3">
      <w:pPr>
        <w:spacing w:before="360"/>
        <w:rPr>
          <w:b/>
        </w:rPr>
      </w:pPr>
      <w:r w:rsidRPr="00722F67">
        <w:rPr>
          <w:b/>
        </w:rPr>
        <w:t>R</w:t>
      </w:r>
      <w:r>
        <w:rPr>
          <w:b/>
        </w:rPr>
        <w:t>é</w:t>
      </w:r>
      <w:r w:rsidRPr="00722F67">
        <w:rPr>
          <w:b/>
        </w:rPr>
        <w:t>ponse:</w:t>
      </w:r>
    </w:p>
    <w:p w14:paraId="288CA207" w14:textId="4084320A" w:rsidR="00B360B7" w:rsidRPr="00722F67" w:rsidRDefault="00B360B7" w:rsidP="00B13DF6">
      <w:r>
        <w:t xml:space="preserve">En ce qui concerne la fourniture de services internationaux de télécommunication, certaines parties prenantes ont rencontré des difficultés </w:t>
      </w:r>
      <w:r w:rsidR="006613A6">
        <w:t>car</w:t>
      </w:r>
      <w:r>
        <w:t xml:space="preserve"> certains pays</w:t>
      </w:r>
      <w:r w:rsidR="006613A6">
        <w:t xml:space="preserve"> </w:t>
      </w:r>
      <w:r>
        <w:t>facturent des taxes de terminaison légèrement plus élevées en raison de la fiscalité nationale.</w:t>
      </w:r>
    </w:p>
    <w:p w14:paraId="3ACEB595" w14:textId="77777777" w:rsidR="00B13DF6" w:rsidRDefault="00B13DF6" w:rsidP="00B13DF6">
      <w:pPr>
        <w:pStyle w:val="Headingb"/>
        <w:spacing w:before="360"/>
      </w:pPr>
      <w:r>
        <w:br w:type="page"/>
      </w:r>
    </w:p>
    <w:p w14:paraId="1776FA6A" w14:textId="66573665" w:rsidR="003A1950" w:rsidRDefault="00B360B7" w:rsidP="00B13DF6">
      <w:pPr>
        <w:pStyle w:val="Headingb"/>
        <w:spacing w:before="360"/>
      </w:pPr>
      <w:r w:rsidRPr="00722F67">
        <w:lastRenderedPageBreak/>
        <w:t xml:space="preserve">Q3: </w:t>
      </w:r>
      <w:r w:rsidRPr="00722F67">
        <w:tab/>
      </w:r>
      <w:r w:rsidRPr="00360EF1">
        <w:rPr>
          <w:b w:val="0"/>
          <w:bCs/>
        </w:rPr>
        <w:t>Pensez-vous que le RTI de 2012 peut contribuer de manière importante à un environnement des télécommunications internationales en évolution rapide, compte tenu des techniques, des services et des obligations juridiques actuelles aux niveaux multilatéral et international ainsi que des modifications apportées au champ d</w:t>
      </w:r>
      <w:r w:rsidR="00096E1D" w:rsidRPr="00360EF1">
        <w:rPr>
          <w:b w:val="0"/>
          <w:bCs/>
        </w:rPr>
        <w:t>'</w:t>
      </w:r>
      <w:r w:rsidRPr="00360EF1">
        <w:rPr>
          <w:b w:val="0"/>
          <w:bCs/>
        </w:rPr>
        <w:t>application des régimes réglementaires nationaux?</w:t>
      </w:r>
    </w:p>
    <w:p w14:paraId="0323F163" w14:textId="77777777" w:rsidR="00B360B7" w:rsidRPr="00722F67" w:rsidRDefault="00B360B7" w:rsidP="00070BC3">
      <w:pPr>
        <w:spacing w:before="360"/>
        <w:rPr>
          <w:b/>
        </w:rPr>
      </w:pPr>
      <w:r w:rsidRPr="00722F67">
        <w:rPr>
          <w:b/>
        </w:rPr>
        <w:t>R</w:t>
      </w:r>
      <w:r>
        <w:rPr>
          <w:b/>
        </w:rPr>
        <w:t>é</w:t>
      </w:r>
      <w:r w:rsidRPr="00722F67">
        <w:rPr>
          <w:b/>
        </w:rPr>
        <w:t>ponse:</w:t>
      </w:r>
    </w:p>
    <w:p w14:paraId="14F0147F" w14:textId="18CBD935" w:rsidR="00B360B7" w:rsidRDefault="003A1950" w:rsidP="003A1950">
      <w:pPr>
        <w:pStyle w:val="enumlev1"/>
      </w:pPr>
      <w:r>
        <w:t>–</w:t>
      </w:r>
      <w:r>
        <w:tab/>
      </w:r>
      <w:r w:rsidR="00B360B7">
        <w:t>Le RTI de 2012 peut encore apporter une contribution importante à l</w:t>
      </w:r>
      <w:r w:rsidR="00096E1D">
        <w:t>'</w:t>
      </w:r>
      <w:r w:rsidR="00B360B7">
        <w:t>environnement des télécommunications qui évolue rapidement, tant au niveau national qu</w:t>
      </w:r>
      <w:r w:rsidR="00096E1D">
        <w:t>'</w:t>
      </w:r>
      <w:r w:rsidR="00B360B7">
        <w:t>international. Les dispositions du RTI servent de base aux règlementations locales élaborées par les États Membres afin de garantir l</w:t>
      </w:r>
      <w:r w:rsidR="00096E1D">
        <w:t>'</w:t>
      </w:r>
      <w:r w:rsidR="00B360B7">
        <w:t>harmonisation et la collaboration en ce qui concerne la fourniture de services internationaux.</w:t>
      </w:r>
    </w:p>
    <w:p w14:paraId="594F0216" w14:textId="3D8C7E3B" w:rsidR="00B360B7" w:rsidRPr="00722F67" w:rsidRDefault="003A1950" w:rsidP="003A1950">
      <w:pPr>
        <w:pStyle w:val="enumlev1"/>
      </w:pPr>
      <w:r>
        <w:t>–</w:t>
      </w:r>
      <w:r>
        <w:tab/>
      </w:r>
      <w:r w:rsidR="00B360B7">
        <w:t xml:space="preserve">Le RTI de 2012 vise avant tout à donner des orientations concernant les principes sous-jacents qui devraient régir les télécommunications sur le territoire des États Membres; dans le cadre de </w:t>
      </w:r>
      <w:bookmarkStart w:id="7" w:name="_GoBack"/>
      <w:bookmarkEnd w:id="7"/>
      <w:r w:rsidR="00B360B7">
        <w:t>l</w:t>
      </w:r>
      <w:r w:rsidR="00096E1D">
        <w:t>'</w:t>
      </w:r>
      <w:r w:rsidR="00B360B7">
        <w:t>examen, le Groupe d</w:t>
      </w:r>
      <w:r w:rsidR="00096E1D">
        <w:t>'</w:t>
      </w:r>
      <w:r w:rsidR="00B360B7">
        <w:t>experts ne devrait pas définir de règles détaillées à faire figurer dans le RTI et, comme l</w:t>
      </w:r>
      <w:r w:rsidR="00096E1D">
        <w:t>'</w:t>
      </w:r>
      <w:r w:rsidR="00B360B7">
        <w:t>ont indiqué d</w:t>
      </w:r>
      <w:r w:rsidR="00096E1D">
        <w:t>'</w:t>
      </w:r>
      <w:r w:rsidR="00B360B7">
        <w:t xml:space="preserve">autres parties prenantes, le RTI ne devrait pas restreindre le libre exercice du commerce entre les exploitants internationaux car cela aurait </w:t>
      </w:r>
      <w:r w:rsidR="00B360B7" w:rsidRPr="00C849BF">
        <w:t>des retombées négatives sur le secteur</w:t>
      </w:r>
      <w:r w:rsidR="006613A6">
        <w:t xml:space="preserve"> </w:t>
      </w:r>
      <w:r w:rsidR="006613A6" w:rsidRPr="00C849BF">
        <w:t>des télécommunications</w:t>
      </w:r>
      <w:r w:rsidR="00B360B7" w:rsidRPr="00C849BF">
        <w:t xml:space="preserve"> et</w:t>
      </w:r>
      <w:r w:rsidR="00B360B7">
        <w:t xml:space="preserve">, </w:t>
      </w:r>
      <w:r w:rsidR="006613A6">
        <w:t>au</w:t>
      </w:r>
      <w:r w:rsidR="00B360B7">
        <w:t xml:space="preserve"> bout </w:t>
      </w:r>
      <w:r w:rsidR="006613A6">
        <w:t>du compte</w:t>
      </w:r>
      <w:r w:rsidR="00B360B7">
        <w:t>,</w:t>
      </w:r>
      <w:r w:rsidR="006613A6">
        <w:t xml:space="preserve"> sur</w:t>
      </w:r>
      <w:r w:rsidR="00B360B7" w:rsidRPr="00C849BF">
        <w:t xml:space="preserve"> les utilisateurs</w:t>
      </w:r>
      <w:r w:rsidR="00B360B7">
        <w:t>.</w:t>
      </w:r>
    </w:p>
    <w:p w14:paraId="5FEE96B3" w14:textId="2609159C" w:rsidR="00096E1D" w:rsidRDefault="003A1950" w:rsidP="00DD6E63">
      <w:pPr>
        <w:pStyle w:val="enumlev1"/>
      </w:pPr>
      <w:r>
        <w:t>–</w:t>
      </w:r>
      <w:r>
        <w:tab/>
      </w:r>
      <w:r w:rsidR="00B360B7">
        <w:t>L</w:t>
      </w:r>
      <w:r w:rsidR="00096E1D">
        <w:t>'</w:t>
      </w:r>
      <w:r w:rsidR="00B360B7">
        <w:t>examen périodique du RTI est essentiel et, étant donné que le secteur des communications électroniques se développe et que de nouvelles questions/difficultés se posent en matière de développement, il est impératif de réviser le RTI pour rendre compte des changements et donner des orientations sur la manière de résoudre ces difficultés.</w:t>
      </w:r>
    </w:p>
    <w:p w14:paraId="458EBF30" w14:textId="77777777" w:rsidR="009C3595" w:rsidRDefault="009C3595" w:rsidP="00DD6E63">
      <w:pPr>
        <w:pStyle w:val="enumlev1"/>
      </w:pPr>
    </w:p>
    <w:p w14:paraId="5F18410B" w14:textId="77777777" w:rsidR="00096E1D" w:rsidRDefault="00096E1D">
      <w:pPr>
        <w:jc w:val="center"/>
      </w:pPr>
      <w:r>
        <w:t>______________</w:t>
      </w:r>
    </w:p>
    <w:sectPr w:rsidR="00096E1D" w:rsidSect="00B13DF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0E05" w14:textId="77777777" w:rsidR="00435274" w:rsidRDefault="00435274">
      <w:r>
        <w:separator/>
      </w:r>
    </w:p>
  </w:endnote>
  <w:endnote w:type="continuationSeparator" w:id="0">
    <w:p w14:paraId="347C548D" w14:textId="77777777" w:rsidR="00435274" w:rsidRDefault="0043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473F" w14:textId="506D62ED" w:rsidR="00435274" w:rsidRPr="00474A8E" w:rsidRDefault="00435274">
    <w:pPr>
      <w:pStyle w:val="Footer"/>
      <w:rPr>
        <w:lang w:val="en-US"/>
      </w:rPr>
    </w:pPr>
    <w:r>
      <w:fldChar w:fldCharType="begin"/>
    </w:r>
    <w:r w:rsidRPr="00474A8E">
      <w:rPr>
        <w:lang w:val="en-US"/>
      </w:rPr>
      <w:instrText xml:space="preserve"> FILENAME \p \* MERGEFORMAT </w:instrText>
    </w:r>
    <w:r>
      <w:fldChar w:fldCharType="separate"/>
    </w:r>
    <w:r w:rsidR="00070BC3">
      <w:rPr>
        <w:lang w:val="en-US"/>
      </w:rPr>
      <w:t>P:\FRA\SG\CONSEIL\EG-ITR\EG-ITR-2\000\008F.docx</w:t>
    </w:r>
    <w:r>
      <w:fldChar w:fldCharType="end"/>
    </w:r>
    <w:r w:rsidRPr="00474A8E">
      <w:rPr>
        <w:lang w:val="en-US"/>
      </w:rPr>
      <w:tab/>
    </w:r>
    <w:r>
      <w:fldChar w:fldCharType="begin"/>
    </w:r>
    <w:r>
      <w:instrText xml:space="preserve"> savedate \@ dd.MM.yy </w:instrText>
    </w:r>
    <w:r>
      <w:fldChar w:fldCharType="separate"/>
    </w:r>
    <w:r w:rsidR="00070BC3">
      <w:t>05.02.20</w:t>
    </w:r>
    <w:r>
      <w:fldChar w:fldCharType="end"/>
    </w:r>
    <w:r w:rsidRPr="00474A8E">
      <w:rPr>
        <w:lang w:val="en-US"/>
      </w:rPr>
      <w:tab/>
    </w:r>
    <w:r>
      <w:fldChar w:fldCharType="begin"/>
    </w:r>
    <w:r>
      <w:instrText xml:space="preserve"> printdate \@ dd.MM.yy </w:instrText>
    </w:r>
    <w:r>
      <w:fldChar w:fldCharType="separate"/>
    </w:r>
    <w:r w:rsidR="00070BC3">
      <w:t>05.02.20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B1BB" w14:textId="2F5C3D65" w:rsidR="00435274" w:rsidRPr="00EC2BDB" w:rsidRDefault="00435274" w:rsidP="00D837AA">
    <w:pPr>
      <w:pStyle w:val="Footer"/>
      <w:rPr>
        <w:szCs w:val="16"/>
        <w:lang w:val="en-US"/>
      </w:rPr>
    </w:pPr>
    <w:r w:rsidRPr="00EC2BDB">
      <w:rPr>
        <w:szCs w:val="16"/>
      </w:rPr>
      <w:fldChar w:fldCharType="begin"/>
    </w:r>
    <w:r w:rsidRPr="00EC2BDB">
      <w:rPr>
        <w:szCs w:val="16"/>
        <w:lang w:val="en-US"/>
      </w:rPr>
      <w:instrText xml:space="preserve"> FILENAME \p \* MERGEFORMAT </w:instrText>
    </w:r>
    <w:r w:rsidRPr="00EC2BDB">
      <w:rPr>
        <w:szCs w:val="16"/>
      </w:rPr>
      <w:fldChar w:fldCharType="separate"/>
    </w:r>
    <w:r w:rsidR="00070BC3">
      <w:rPr>
        <w:szCs w:val="16"/>
        <w:lang w:val="en-US"/>
      </w:rPr>
      <w:t>P:\FRA\SG\CONSEIL\EG-ITR\EG-ITR-2\000\008F.docx</w:t>
    </w:r>
    <w:r w:rsidRPr="00EC2BDB">
      <w:rPr>
        <w:szCs w:val="16"/>
      </w:rPr>
      <w:fldChar w:fldCharType="end"/>
    </w:r>
    <w:r w:rsidR="00EC2BDB" w:rsidRPr="00EC2BDB">
      <w:rPr>
        <w:szCs w:val="16"/>
      </w:rPr>
      <w:t xml:space="preserve"> (467135)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5539" w14:textId="77777777" w:rsidR="00435274" w:rsidRDefault="00435274">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7A36" w14:textId="17E1FAA4" w:rsidR="0010212A" w:rsidRPr="00474A8E" w:rsidRDefault="005C4E35">
    <w:pPr>
      <w:pStyle w:val="Footer"/>
      <w:rPr>
        <w:lang w:val="en-US"/>
      </w:rPr>
    </w:pPr>
    <w:r>
      <w:fldChar w:fldCharType="begin"/>
    </w:r>
    <w:r w:rsidRPr="00474A8E">
      <w:rPr>
        <w:lang w:val="en-US"/>
      </w:rPr>
      <w:instrText xml:space="preserve"> FILENAME \p \* MERGEFORMAT </w:instrText>
    </w:r>
    <w:r>
      <w:fldChar w:fldCharType="separate"/>
    </w:r>
    <w:r w:rsidR="00070BC3">
      <w:rPr>
        <w:lang w:val="en-US"/>
      </w:rPr>
      <w:t>P:\FRA\SG\CONSEIL\EG-ITR\EG-ITR-2\000\008F.docx</w:t>
    </w:r>
    <w:r>
      <w:fldChar w:fldCharType="end"/>
    </w:r>
    <w:r w:rsidRPr="00474A8E">
      <w:rPr>
        <w:lang w:val="en-US"/>
      </w:rPr>
      <w:tab/>
    </w:r>
    <w:r>
      <w:fldChar w:fldCharType="begin"/>
    </w:r>
    <w:r>
      <w:instrText xml:space="preserve"> savedate \@ dd.MM.yy </w:instrText>
    </w:r>
    <w:r>
      <w:fldChar w:fldCharType="separate"/>
    </w:r>
    <w:r w:rsidR="00070BC3">
      <w:t>05.02.20</w:t>
    </w:r>
    <w:r>
      <w:fldChar w:fldCharType="end"/>
    </w:r>
    <w:r w:rsidRPr="00474A8E">
      <w:rPr>
        <w:lang w:val="en-US"/>
      </w:rPr>
      <w:tab/>
    </w:r>
    <w:r>
      <w:fldChar w:fldCharType="begin"/>
    </w:r>
    <w:r>
      <w:instrText xml:space="preserve"> printdate \@ dd.MM.yy </w:instrText>
    </w:r>
    <w:r>
      <w:fldChar w:fldCharType="separate"/>
    </w:r>
    <w:r w:rsidR="00070BC3">
      <w:t>05.02.20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50AC" w14:textId="1D0EB528" w:rsidR="0010212A" w:rsidRPr="00474A8E" w:rsidRDefault="005C4E35" w:rsidP="00D837AA">
    <w:pPr>
      <w:pStyle w:val="Footer"/>
      <w:rPr>
        <w:lang w:val="en-US"/>
      </w:rPr>
    </w:pPr>
    <w:r>
      <w:fldChar w:fldCharType="begin"/>
    </w:r>
    <w:r w:rsidRPr="00474A8E">
      <w:rPr>
        <w:lang w:val="en-US"/>
      </w:rPr>
      <w:instrText xml:space="preserve"> FILENAME \p \* MERGEFORMAT </w:instrText>
    </w:r>
    <w:r>
      <w:fldChar w:fldCharType="separate"/>
    </w:r>
    <w:r w:rsidR="00070BC3">
      <w:rPr>
        <w:lang w:val="en-US"/>
      </w:rPr>
      <w:t>P:\FRA\SG\CONSEIL\EG-ITR\EG-ITR-2\000\008F.docx</w:t>
    </w:r>
    <w:r>
      <w:fldChar w:fldCharType="end"/>
    </w:r>
    <w:r w:rsidRPr="00161E45">
      <w:rPr>
        <w:lang w:val="en-GB"/>
      </w:rPr>
      <w:t>(467135)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0146" w14:textId="6F79597F" w:rsidR="0010212A" w:rsidRPr="000614BF" w:rsidRDefault="000614BF" w:rsidP="000614BF">
    <w:pPr>
      <w:pStyle w:val="Footer"/>
    </w:pPr>
    <w:fldSimple w:instr=" FILENAME \p  \* MERGEFORMAT ">
      <w:r w:rsidR="00070BC3">
        <w:t>P:\FRA\SG\CONSEIL\EG-ITR\EG-ITR-2\000\008F.docx</w:t>
      </w:r>
    </w:fldSimple>
    <w:r>
      <w:t xml:space="preserve"> (</w:t>
    </w:r>
    <w:r w:rsidR="009C3595">
      <w:t>467135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33074" w14:textId="77777777" w:rsidR="00435274" w:rsidRDefault="00435274">
      <w:r>
        <w:t>____________________</w:t>
      </w:r>
    </w:p>
  </w:footnote>
  <w:footnote w:type="continuationSeparator" w:id="0">
    <w:p w14:paraId="2346A4EB" w14:textId="77777777" w:rsidR="00435274" w:rsidRDefault="00435274">
      <w:r>
        <w:continuationSeparator/>
      </w:r>
    </w:p>
  </w:footnote>
  <w:footnote w:id="1">
    <w:p w14:paraId="093DAF42" w14:textId="3058697C" w:rsidR="00435274" w:rsidRPr="00857648" w:rsidRDefault="00435274" w:rsidP="00AD3707">
      <w:pPr>
        <w:pStyle w:val="FootnoteText"/>
      </w:pPr>
      <w:r w:rsidRPr="00026997">
        <w:rPr>
          <w:rStyle w:val="FootnoteReference"/>
          <w:sz w:val="18"/>
          <w:szCs w:val="18"/>
        </w:rPr>
        <w:footnoteRef/>
      </w:r>
      <w:r w:rsidRPr="00026997">
        <w:rPr>
          <w:sz w:val="18"/>
          <w:szCs w:val="18"/>
        </w:rPr>
        <w:tab/>
      </w:r>
      <w:hyperlink r:id="rId1" w:history="1">
        <w:r w:rsidR="000614BF" w:rsidRPr="000614BF">
          <w:rPr>
            <w:rStyle w:val="Hyperlink"/>
            <w:lang w:val="fr-CH"/>
          </w:rPr>
          <w:t>https://www.itu.int/en/ab</w:t>
        </w:r>
        <w:r w:rsidR="000614BF" w:rsidRPr="000614BF">
          <w:rPr>
            <w:rStyle w:val="Hyperlink"/>
            <w:lang w:val="fr-CH"/>
          </w:rPr>
          <w:t>o</w:t>
        </w:r>
        <w:r w:rsidR="000614BF" w:rsidRPr="000614BF">
          <w:rPr>
            <w:rStyle w:val="Hyperlink"/>
            <w:lang w:val="fr-CH"/>
          </w:rPr>
          <w:t>ut/</w:t>
        </w:r>
        <w:r w:rsidR="000614BF" w:rsidRPr="000614BF">
          <w:rPr>
            <w:rStyle w:val="Hyperlink"/>
            <w:lang w:val="fr-CH"/>
          </w:rPr>
          <w:t>P</w:t>
        </w:r>
        <w:r w:rsidR="000614BF" w:rsidRPr="000614BF">
          <w:rPr>
            <w:rStyle w:val="Hyperlink"/>
            <w:lang w:val="fr-CH"/>
          </w:rPr>
          <w:t>ages/default.aspx</w:t>
        </w:r>
      </w:hyperlink>
      <w:r w:rsidRPr="00026997">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056C" w14:textId="77777777" w:rsidR="00435274" w:rsidRDefault="00435274">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B89CCBD" w14:textId="77777777" w:rsidR="00435274" w:rsidRDefault="0043527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82C41" w14:textId="77777777" w:rsidR="00435274" w:rsidRDefault="00435274" w:rsidP="00475FB3">
    <w:pPr>
      <w:pStyle w:val="Header"/>
    </w:pPr>
    <w:r>
      <w:fldChar w:fldCharType="begin"/>
    </w:r>
    <w:r>
      <w:instrText>PAGE</w:instrText>
    </w:r>
    <w:r>
      <w:fldChar w:fldCharType="separate"/>
    </w:r>
    <w:r>
      <w:rPr>
        <w:noProof/>
      </w:rPr>
      <w:t>2</w:t>
    </w:r>
    <w:r>
      <w:rPr>
        <w:noProof/>
      </w:rPr>
      <w:fldChar w:fldCharType="end"/>
    </w:r>
  </w:p>
  <w:p w14:paraId="08D691E2" w14:textId="3D65CB7E" w:rsidR="00435274" w:rsidRDefault="00435274" w:rsidP="0093234A">
    <w:pPr>
      <w:pStyle w:val="Header"/>
    </w:pPr>
    <w:r>
      <w:rPr>
        <w:noProof/>
      </w:rPr>
      <w:t>EG-ITRs-2\</w:t>
    </w:r>
    <w:r w:rsidR="00BC5803">
      <w:rPr>
        <w:noProof/>
      </w:rPr>
      <w:t>8</w:t>
    </w:r>
    <w:r>
      <w:rPr>
        <w:noProof/>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34CC" w14:textId="77777777" w:rsidR="0010212A" w:rsidRDefault="005C4E35">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C0B1A4D" w14:textId="77777777" w:rsidR="0010212A" w:rsidRDefault="005C4E35">
    <w:pPr>
      <w:pStyle w:val="Header"/>
    </w:pPr>
    <w:r>
      <w:t>C2001/#-F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A6F5" w14:textId="77777777" w:rsidR="0010212A" w:rsidRDefault="005C4E35" w:rsidP="00475FB3">
    <w:pPr>
      <w:pStyle w:val="Header"/>
    </w:pPr>
    <w:r>
      <w:fldChar w:fldCharType="begin"/>
    </w:r>
    <w:r>
      <w:instrText>PAGE</w:instrText>
    </w:r>
    <w:r>
      <w:fldChar w:fldCharType="separate"/>
    </w:r>
    <w:r>
      <w:rPr>
        <w:noProof/>
      </w:rPr>
      <w:t>25</w:t>
    </w:r>
    <w:r>
      <w:rPr>
        <w:noProof/>
      </w:rPr>
      <w:fldChar w:fldCharType="end"/>
    </w:r>
  </w:p>
  <w:p w14:paraId="4C26CA76" w14:textId="77777777" w:rsidR="0010212A" w:rsidRDefault="005C4E35" w:rsidP="007B0927">
    <w:pPr>
      <w:pStyle w:val="Header"/>
    </w:pPr>
    <w:r>
      <w:rPr>
        <w:noProof/>
      </w:rPr>
      <w:t>EG-ITRs-2\8-F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E251" w14:textId="77777777" w:rsidR="000614BF" w:rsidRDefault="000614BF" w:rsidP="000614BF">
    <w:pPr>
      <w:pStyle w:val="Header"/>
    </w:pPr>
    <w:r>
      <w:fldChar w:fldCharType="begin"/>
    </w:r>
    <w:r>
      <w:instrText>PAGE</w:instrText>
    </w:r>
    <w:r>
      <w:fldChar w:fldCharType="separate"/>
    </w:r>
    <w:r>
      <w:t>17</w:t>
    </w:r>
    <w:r>
      <w:rPr>
        <w:noProof/>
      </w:rPr>
      <w:fldChar w:fldCharType="end"/>
    </w:r>
  </w:p>
  <w:p w14:paraId="2A2D9DC9" w14:textId="4398FD0A" w:rsidR="000614BF" w:rsidRDefault="000614BF" w:rsidP="000614BF">
    <w:pPr>
      <w:pStyle w:val="Header"/>
    </w:pPr>
    <w:r>
      <w:rPr>
        <w:noProof/>
      </w:rPr>
      <w:t>EG-ITRs-2\8-F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A24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BEE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261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881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D68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4B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FC0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36F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EC0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C4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856A9"/>
    <w:multiLevelType w:val="hybridMultilevel"/>
    <w:tmpl w:val="CD76B0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72"/>
    <w:rsid w:val="00013AE6"/>
    <w:rsid w:val="00026997"/>
    <w:rsid w:val="000614BF"/>
    <w:rsid w:val="00070BC3"/>
    <w:rsid w:val="0009289A"/>
    <w:rsid w:val="00096E1D"/>
    <w:rsid w:val="000C1498"/>
    <w:rsid w:val="000D0D0A"/>
    <w:rsid w:val="00103163"/>
    <w:rsid w:val="00115D93"/>
    <w:rsid w:val="00121D37"/>
    <w:rsid w:val="001247A8"/>
    <w:rsid w:val="001378C0"/>
    <w:rsid w:val="00172172"/>
    <w:rsid w:val="0018694A"/>
    <w:rsid w:val="001A3287"/>
    <w:rsid w:val="001A6508"/>
    <w:rsid w:val="001C5CC1"/>
    <w:rsid w:val="001D4C31"/>
    <w:rsid w:val="001E4D21"/>
    <w:rsid w:val="001F542F"/>
    <w:rsid w:val="00207CD1"/>
    <w:rsid w:val="002477A2"/>
    <w:rsid w:val="00263A51"/>
    <w:rsid w:val="00267E02"/>
    <w:rsid w:val="00284021"/>
    <w:rsid w:val="002A5D44"/>
    <w:rsid w:val="002E0BC4"/>
    <w:rsid w:val="002F1B76"/>
    <w:rsid w:val="00324D24"/>
    <w:rsid w:val="00351432"/>
    <w:rsid w:val="00351C22"/>
    <w:rsid w:val="00355FF5"/>
    <w:rsid w:val="00360EF1"/>
    <w:rsid w:val="00361350"/>
    <w:rsid w:val="00383441"/>
    <w:rsid w:val="003A1950"/>
    <w:rsid w:val="004038CB"/>
    <w:rsid w:val="0040546F"/>
    <w:rsid w:val="0042404A"/>
    <w:rsid w:val="0042535D"/>
    <w:rsid w:val="00435274"/>
    <w:rsid w:val="0044618F"/>
    <w:rsid w:val="00456881"/>
    <w:rsid w:val="00466000"/>
    <w:rsid w:val="0046769A"/>
    <w:rsid w:val="00474A8E"/>
    <w:rsid w:val="00475FB3"/>
    <w:rsid w:val="004B23C1"/>
    <w:rsid w:val="004C37A9"/>
    <w:rsid w:val="004D2123"/>
    <w:rsid w:val="004F259E"/>
    <w:rsid w:val="00511F1D"/>
    <w:rsid w:val="00520F36"/>
    <w:rsid w:val="00540615"/>
    <w:rsid w:val="00540A6D"/>
    <w:rsid w:val="0054202B"/>
    <w:rsid w:val="00571EEA"/>
    <w:rsid w:val="00575417"/>
    <w:rsid w:val="005768E1"/>
    <w:rsid w:val="00594462"/>
    <w:rsid w:val="005C3890"/>
    <w:rsid w:val="005C4E35"/>
    <w:rsid w:val="005F7BFE"/>
    <w:rsid w:val="00600017"/>
    <w:rsid w:val="006235CA"/>
    <w:rsid w:val="006613A6"/>
    <w:rsid w:val="006643AB"/>
    <w:rsid w:val="00677298"/>
    <w:rsid w:val="007210CD"/>
    <w:rsid w:val="00732045"/>
    <w:rsid w:val="007369DB"/>
    <w:rsid w:val="007956C2"/>
    <w:rsid w:val="007A187E"/>
    <w:rsid w:val="007C72C2"/>
    <w:rsid w:val="007D4436"/>
    <w:rsid w:val="007F257A"/>
    <w:rsid w:val="007F3665"/>
    <w:rsid w:val="007F7703"/>
    <w:rsid w:val="00800037"/>
    <w:rsid w:val="00852808"/>
    <w:rsid w:val="00861D73"/>
    <w:rsid w:val="008A4E87"/>
    <w:rsid w:val="008D76E6"/>
    <w:rsid w:val="0092392D"/>
    <w:rsid w:val="0093234A"/>
    <w:rsid w:val="0099613D"/>
    <w:rsid w:val="009B3BDE"/>
    <w:rsid w:val="009C307F"/>
    <w:rsid w:val="009C3595"/>
    <w:rsid w:val="00A2113E"/>
    <w:rsid w:val="00A23A51"/>
    <w:rsid w:val="00A24607"/>
    <w:rsid w:val="00A25CD3"/>
    <w:rsid w:val="00A82767"/>
    <w:rsid w:val="00AA332F"/>
    <w:rsid w:val="00AA7BBB"/>
    <w:rsid w:val="00AB19B2"/>
    <w:rsid w:val="00AB64A8"/>
    <w:rsid w:val="00AC0266"/>
    <w:rsid w:val="00AC7DC1"/>
    <w:rsid w:val="00AD24EC"/>
    <w:rsid w:val="00AD3707"/>
    <w:rsid w:val="00B13DF6"/>
    <w:rsid w:val="00B309F9"/>
    <w:rsid w:val="00B32B60"/>
    <w:rsid w:val="00B337F6"/>
    <w:rsid w:val="00B360B7"/>
    <w:rsid w:val="00B61619"/>
    <w:rsid w:val="00B84194"/>
    <w:rsid w:val="00B97139"/>
    <w:rsid w:val="00BB4545"/>
    <w:rsid w:val="00BC5803"/>
    <w:rsid w:val="00BD375D"/>
    <w:rsid w:val="00BD5873"/>
    <w:rsid w:val="00C04BE3"/>
    <w:rsid w:val="00C060A6"/>
    <w:rsid w:val="00C25D29"/>
    <w:rsid w:val="00C27A7C"/>
    <w:rsid w:val="00C87DB8"/>
    <w:rsid w:val="00C93610"/>
    <w:rsid w:val="00CA08ED"/>
    <w:rsid w:val="00CA70A5"/>
    <w:rsid w:val="00CA7C72"/>
    <w:rsid w:val="00CF183B"/>
    <w:rsid w:val="00D06D06"/>
    <w:rsid w:val="00D26CD6"/>
    <w:rsid w:val="00D375CD"/>
    <w:rsid w:val="00D553A2"/>
    <w:rsid w:val="00D774D3"/>
    <w:rsid w:val="00D837AA"/>
    <w:rsid w:val="00D904E8"/>
    <w:rsid w:val="00DA08C3"/>
    <w:rsid w:val="00DB5A3E"/>
    <w:rsid w:val="00DC22AA"/>
    <w:rsid w:val="00DC64CE"/>
    <w:rsid w:val="00DD6E63"/>
    <w:rsid w:val="00DF74DD"/>
    <w:rsid w:val="00E11BDA"/>
    <w:rsid w:val="00E25AD0"/>
    <w:rsid w:val="00E6708F"/>
    <w:rsid w:val="00E77959"/>
    <w:rsid w:val="00EB6350"/>
    <w:rsid w:val="00EC2BDB"/>
    <w:rsid w:val="00EC468B"/>
    <w:rsid w:val="00F06D00"/>
    <w:rsid w:val="00F107BF"/>
    <w:rsid w:val="00F15B57"/>
    <w:rsid w:val="00F427DB"/>
    <w:rsid w:val="00F91A3C"/>
    <w:rsid w:val="00FA5EB1"/>
    <w:rsid w:val="00FA7439"/>
    <w:rsid w:val="00FC4EC0"/>
    <w:rsid w:val="00FD076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09AA6B"/>
  <w15:docId w15:val="{E9F50D4C-F7D8-451C-97F9-0EF326D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732045"/>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435274"/>
    <w:rPr>
      <w:rFonts w:ascii="Calibri" w:hAnsi="Calibri"/>
      <w:sz w:val="24"/>
      <w:lang w:val="fr-FR" w:eastAsia="en-US"/>
    </w:rPr>
  </w:style>
  <w:style w:type="paragraph" w:styleId="ListParagraph">
    <w:name w:val="List Paragraph"/>
    <w:basedOn w:val="Normal"/>
    <w:uiPriority w:val="34"/>
    <w:qFormat/>
    <w:rsid w:val="0043527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435274"/>
    <w:rPr>
      <w:rFonts w:ascii="Calibri" w:hAnsi="Calibri"/>
      <w:sz w:val="24"/>
      <w:lang w:val="fr-FR" w:eastAsia="en-US"/>
    </w:rPr>
  </w:style>
  <w:style w:type="character" w:customStyle="1" w:styleId="AnnexNoChar">
    <w:name w:val="Annex_No Char"/>
    <w:basedOn w:val="DefaultParagraphFont"/>
    <w:link w:val="AnnexNo"/>
    <w:rsid w:val="00435274"/>
    <w:rPr>
      <w:rFonts w:ascii="Calibri" w:hAnsi="Calibri"/>
      <w:caps/>
      <w:sz w:val="28"/>
      <w:lang w:val="fr-FR" w:eastAsia="en-US"/>
    </w:rPr>
  </w:style>
  <w:style w:type="character" w:customStyle="1" w:styleId="AnnextitleChar">
    <w:name w:val="Annex_title Char"/>
    <w:basedOn w:val="DefaultParagraphFont"/>
    <w:link w:val="Annextitle"/>
    <w:rsid w:val="00435274"/>
    <w:rPr>
      <w:rFonts w:ascii="Calibri" w:hAnsi="Calibri"/>
      <w:b/>
      <w:sz w:val="28"/>
      <w:lang w:val="fr-FR" w:eastAsia="en-US"/>
    </w:rPr>
  </w:style>
  <w:style w:type="table" w:customStyle="1" w:styleId="TableGrid1">
    <w:name w:val="Table Grid1"/>
    <w:basedOn w:val="TableNormal"/>
    <w:next w:val="TableGrid"/>
    <w:uiPriority w:val="39"/>
    <w:rsid w:val="00435274"/>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5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1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fr/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3E75-0223-4D3C-BADB-DA8CFA80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249</TotalTime>
  <Pages>19</Pages>
  <Words>6132</Words>
  <Characters>37186</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43232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Collonge, Marion</dc:creator>
  <cp:keywords/>
  <dc:description/>
  <cp:lastModifiedBy>Royer, Veronique</cp:lastModifiedBy>
  <cp:revision>40</cp:revision>
  <cp:lastPrinted>2020-02-05T13:39:00Z</cp:lastPrinted>
  <dcterms:created xsi:type="dcterms:W3CDTF">2020-02-05T10:17:00Z</dcterms:created>
  <dcterms:modified xsi:type="dcterms:W3CDTF">2020-02-06T10:39:00Z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