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5A0F49" w:rsidRPr="00B31803" w14:paraId="6610E727" w14:textId="77777777" w:rsidTr="00C332F7">
        <w:trPr>
          <w:cantSplit/>
          <w:trHeight w:val="1306"/>
        </w:trPr>
        <w:tc>
          <w:tcPr>
            <w:tcW w:w="6620" w:type="dxa"/>
          </w:tcPr>
          <w:p w14:paraId="70C9FF6B" w14:textId="77777777" w:rsidR="005A0F49" w:rsidRPr="00B31803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bookmarkStart w:id="0" w:name="_Hlk31722702"/>
            <w:r w:rsidRPr="00B3180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B31803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B31803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  <w:bookmarkEnd w:id="0"/>
          </w:p>
          <w:p w14:paraId="10589B4B" w14:textId="77777777" w:rsidR="005A0F49" w:rsidRPr="00B31803" w:rsidRDefault="005A0F49" w:rsidP="005A0F49">
            <w:pPr>
              <w:spacing w:before="16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B3180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Pr="00B31803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r w:rsidRPr="00B3180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31803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B3180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جنيف، </w:t>
            </w:r>
            <w:r w:rsidRPr="00B31803">
              <w:rPr>
                <w:b/>
                <w:bCs/>
                <w:sz w:val="24"/>
                <w:szCs w:val="24"/>
                <w:lang w:bidi="ar-EG"/>
              </w:rPr>
              <w:t>13-12</w:t>
            </w:r>
            <w:r w:rsidRPr="00B3180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فبراير </w:t>
            </w:r>
            <w:r w:rsidRPr="00B31803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  <w:vAlign w:val="center"/>
          </w:tcPr>
          <w:p w14:paraId="324A439F" w14:textId="77777777" w:rsidR="005A0F49" w:rsidRPr="00B31803" w:rsidRDefault="005A0F49" w:rsidP="00AF6B5C">
            <w:pPr>
              <w:spacing w:after="120"/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 w:rsidRPr="00B31803">
              <w:rPr>
                <w:noProof/>
                <w:lang w:bidi="ar-EG"/>
              </w:rPr>
              <w:drawing>
                <wp:inline distT="0" distB="0" distL="0" distR="0" wp14:anchorId="4E6A0018" wp14:editId="5392758E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B31803" w14:paraId="12E182EC" w14:textId="77777777" w:rsidTr="00F03E94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180AC72" w14:textId="77777777" w:rsidR="00AF6B5C" w:rsidRPr="00B31803" w:rsidRDefault="00AF6B5C" w:rsidP="00AF6B5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0644CC2" w14:textId="77777777" w:rsidR="00AF6B5C" w:rsidRPr="00B31803" w:rsidRDefault="00AF6B5C" w:rsidP="00AF6B5C">
            <w:pPr>
              <w:rPr>
                <w:b/>
                <w:bCs/>
                <w:lang w:bidi="ar-EG"/>
              </w:rPr>
            </w:pPr>
          </w:p>
        </w:tc>
      </w:tr>
      <w:tr w:rsidR="00AF6B5C" w:rsidRPr="00B31803" w14:paraId="20609EA9" w14:textId="77777777" w:rsidTr="00F03E94">
        <w:trPr>
          <w:cantSplit/>
        </w:trPr>
        <w:tc>
          <w:tcPr>
            <w:tcW w:w="6620" w:type="dxa"/>
            <w:vMerge w:val="restart"/>
          </w:tcPr>
          <w:p w14:paraId="70686668" w14:textId="77777777" w:rsidR="00AF6B5C" w:rsidRPr="00B31803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02D9957" w14:textId="30604144" w:rsidR="00AF6B5C" w:rsidRPr="00B31803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B31803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B31803">
              <w:rPr>
                <w:b/>
                <w:bCs/>
                <w:lang w:bidi="ar-EG"/>
              </w:rPr>
              <w:t>EG-ITR-2/</w:t>
            </w:r>
            <w:r w:rsidR="0007504A" w:rsidRPr="00B31803">
              <w:rPr>
                <w:b/>
                <w:bCs/>
                <w:lang w:bidi="ar-EG"/>
              </w:rPr>
              <w:t>6</w:t>
            </w:r>
            <w:r w:rsidRPr="00B31803">
              <w:rPr>
                <w:b/>
                <w:bCs/>
                <w:lang w:bidi="ar-EG"/>
              </w:rPr>
              <w:t>-A</w:t>
            </w:r>
          </w:p>
        </w:tc>
      </w:tr>
      <w:tr w:rsidR="00AF6B5C" w:rsidRPr="00B31803" w14:paraId="746CD720" w14:textId="77777777" w:rsidTr="00F03E94">
        <w:trPr>
          <w:cantSplit/>
        </w:trPr>
        <w:tc>
          <w:tcPr>
            <w:tcW w:w="6620" w:type="dxa"/>
            <w:vMerge/>
          </w:tcPr>
          <w:p w14:paraId="35B37D35" w14:textId="77777777" w:rsidR="00AF6B5C" w:rsidRPr="00B31803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1D71C7E" w14:textId="09CB3938" w:rsidR="00AF6B5C" w:rsidRPr="00B31803" w:rsidRDefault="0007504A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B31803">
              <w:rPr>
                <w:b/>
                <w:bCs/>
                <w:lang w:bidi="ar-EG"/>
              </w:rPr>
              <w:t>27</w:t>
            </w:r>
            <w:r w:rsidR="00AF6B5C" w:rsidRPr="00B3180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31803">
              <w:rPr>
                <w:rFonts w:hint="cs"/>
                <w:b/>
                <w:bCs/>
                <w:rtl/>
                <w:lang w:bidi="ar-EG"/>
              </w:rPr>
              <w:t>يناير</w:t>
            </w:r>
            <w:r w:rsidR="00AF6B5C" w:rsidRPr="00B3180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F6B5C" w:rsidRPr="00B31803">
              <w:rPr>
                <w:b/>
                <w:bCs/>
                <w:lang w:bidi="ar-EG"/>
              </w:rPr>
              <w:t>2020</w:t>
            </w:r>
          </w:p>
        </w:tc>
      </w:tr>
      <w:tr w:rsidR="00AF6B5C" w:rsidRPr="00B31803" w14:paraId="1E183CCD" w14:textId="77777777" w:rsidTr="00F03E94">
        <w:trPr>
          <w:cantSplit/>
        </w:trPr>
        <w:tc>
          <w:tcPr>
            <w:tcW w:w="6620" w:type="dxa"/>
            <w:vMerge/>
          </w:tcPr>
          <w:p w14:paraId="0E85E029" w14:textId="77777777" w:rsidR="00AF6B5C" w:rsidRPr="00B31803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0F55059" w14:textId="77777777" w:rsidR="00AF6B5C" w:rsidRPr="00B31803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B31803">
              <w:rPr>
                <w:b/>
                <w:bCs/>
                <w:rtl/>
                <w:lang w:bidi="ar-EG"/>
              </w:rPr>
              <w:t xml:space="preserve">الأصل: </w:t>
            </w:r>
            <w:r w:rsidRPr="00B31803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B31803" w14:paraId="38B2CE57" w14:textId="77777777" w:rsidTr="00F03E94">
        <w:trPr>
          <w:cantSplit/>
        </w:trPr>
        <w:tc>
          <w:tcPr>
            <w:tcW w:w="9672" w:type="dxa"/>
            <w:gridSpan w:val="2"/>
          </w:tcPr>
          <w:p w14:paraId="22E14F7A" w14:textId="302F6850" w:rsidR="00AF6B5C" w:rsidRPr="00B31803" w:rsidRDefault="00D01448" w:rsidP="00D01448">
            <w:pPr>
              <w:pStyle w:val="Source"/>
              <w:rPr>
                <w:lang w:bidi="ar-EG"/>
              </w:rPr>
            </w:pPr>
            <w:r w:rsidRPr="00B31803">
              <w:rPr>
                <w:rFonts w:hint="cs"/>
                <w:rtl/>
                <w:lang w:bidi="ar-EG"/>
              </w:rPr>
              <w:t xml:space="preserve">شركات </w:t>
            </w:r>
            <w:r w:rsidRPr="00B31803">
              <w:rPr>
                <w:lang w:bidi="ar-EG"/>
              </w:rPr>
              <w:t xml:space="preserve">America </w:t>
            </w:r>
            <w:proofErr w:type="spellStart"/>
            <w:r w:rsidRPr="00B31803">
              <w:rPr>
                <w:lang w:bidi="ar-EG"/>
              </w:rPr>
              <w:t>Movil</w:t>
            </w:r>
            <w:proofErr w:type="spellEnd"/>
            <w:r w:rsidRPr="00B31803">
              <w:rPr>
                <w:rFonts w:hint="cs"/>
                <w:rtl/>
                <w:lang w:bidi="ar-EG"/>
              </w:rPr>
              <w:t xml:space="preserve"> و</w:t>
            </w:r>
            <w:r w:rsidRPr="00B31803">
              <w:rPr>
                <w:lang w:val="en-GB" w:bidi="ar-EG"/>
              </w:rPr>
              <w:t>AT&amp;T</w:t>
            </w:r>
            <w:r w:rsidRPr="00B31803">
              <w:rPr>
                <w:rFonts w:hint="cs"/>
                <w:rtl/>
                <w:lang w:bidi="ar-EG"/>
              </w:rPr>
              <w:t xml:space="preserve"> و</w:t>
            </w:r>
            <w:r w:rsidRPr="00B31803">
              <w:rPr>
                <w:lang w:val="en-GB" w:bidi="ar-EG"/>
              </w:rPr>
              <w:t>Bell Canada Mobili</w:t>
            </w:r>
            <w:r w:rsidR="00E86484">
              <w:rPr>
                <w:lang w:val="en-GB" w:bidi="ar-EG"/>
              </w:rPr>
              <w:t>ty</w:t>
            </w:r>
            <w:r w:rsidRPr="00B31803">
              <w:rPr>
                <w:rFonts w:hint="cs"/>
                <w:rtl/>
                <w:lang w:bidi="ar-EG"/>
              </w:rPr>
              <w:t xml:space="preserve"> </w:t>
            </w:r>
            <w:r w:rsidRPr="00B31803">
              <w:rPr>
                <w:rtl/>
                <w:lang w:bidi="ar-EG"/>
              </w:rPr>
              <w:br/>
            </w:r>
            <w:r w:rsidRPr="00B31803">
              <w:rPr>
                <w:rFonts w:hint="cs"/>
                <w:rtl/>
                <w:lang w:bidi="ar-EG"/>
              </w:rPr>
              <w:t>و</w:t>
            </w:r>
            <w:r w:rsidRPr="00B31803">
              <w:rPr>
                <w:lang w:val="en-GB" w:bidi="ar-EG"/>
              </w:rPr>
              <w:t>Telefonica</w:t>
            </w:r>
            <w:r w:rsidRPr="00B31803">
              <w:rPr>
                <w:rFonts w:hint="cs"/>
                <w:rtl/>
                <w:lang w:bidi="ar-EG"/>
              </w:rPr>
              <w:t xml:space="preserve"> و</w:t>
            </w:r>
            <w:r w:rsidRPr="00B31803">
              <w:rPr>
                <w:lang w:val="en-GB" w:bidi="ar-EG"/>
              </w:rPr>
              <w:t>Verizon</w:t>
            </w:r>
            <w:r w:rsidR="0007504A" w:rsidRPr="00B31803">
              <w:rPr>
                <w:rStyle w:val="FootnoteReference"/>
                <w:rtl/>
                <w:lang w:bidi="ar-EG"/>
              </w:rPr>
              <w:footnoteReference w:id="1"/>
            </w:r>
          </w:p>
        </w:tc>
      </w:tr>
      <w:tr w:rsidR="00AF6B5C" w:rsidRPr="00B31803" w14:paraId="052C8B05" w14:textId="77777777" w:rsidTr="00F03E94">
        <w:trPr>
          <w:cantSplit/>
        </w:trPr>
        <w:tc>
          <w:tcPr>
            <w:tcW w:w="9672" w:type="dxa"/>
            <w:gridSpan w:val="2"/>
          </w:tcPr>
          <w:p w14:paraId="3EA2C356" w14:textId="640E7208" w:rsidR="00AF6B5C" w:rsidRPr="00B31803" w:rsidRDefault="00D01448" w:rsidP="00AF6B5C">
            <w:pPr>
              <w:pStyle w:val="Title1"/>
              <w:rPr>
                <w:rtl/>
                <w:lang w:bidi="ar-EG"/>
              </w:rPr>
            </w:pPr>
            <w:r w:rsidRPr="00B31803">
              <w:rPr>
                <w:rFonts w:hint="cs"/>
                <w:rtl/>
                <w:lang w:bidi="ar-EG"/>
              </w:rPr>
              <w:t xml:space="preserve">رد مشترك على أسئلة لجنة البلدان الأمريكية للاتصالات </w:t>
            </w:r>
            <w:r w:rsidRPr="00B31803">
              <w:rPr>
                <w:rtl/>
                <w:lang w:bidi="ar-EG"/>
              </w:rPr>
              <w:br/>
            </w:r>
            <w:r w:rsidRPr="00B31803">
              <w:rPr>
                <w:rFonts w:hint="cs"/>
                <w:rtl/>
                <w:lang w:bidi="ar-EG"/>
              </w:rPr>
              <w:t>بشأن لوائح الاتصالات الراديوية</w:t>
            </w:r>
          </w:p>
        </w:tc>
      </w:tr>
    </w:tbl>
    <w:p w14:paraId="3DF99F7A" w14:textId="2AB3F3DA" w:rsidR="0006468A" w:rsidRPr="00D75AB8" w:rsidRDefault="00D01448" w:rsidP="0042333D">
      <w:pPr>
        <w:pStyle w:val="Normalaftertitle"/>
        <w:spacing w:before="480"/>
        <w:rPr>
          <w:rtl/>
        </w:rPr>
      </w:pPr>
      <w:r w:rsidRPr="00D75AB8">
        <w:rPr>
          <w:rFonts w:hint="cs"/>
          <w:rtl/>
        </w:rPr>
        <w:t xml:space="preserve">استجابة لطلب نائب رئيس </w:t>
      </w:r>
      <w:r w:rsidRPr="00D75AB8">
        <w:rPr>
          <w:rtl/>
        </w:rPr>
        <w:t>فريق الخبراء المعني بلوائح الاتصالات الدولية (</w:t>
      </w:r>
      <w:r w:rsidRPr="00D75AB8">
        <w:t>EG ITR</w:t>
      </w:r>
      <w:r w:rsidRPr="00D75AB8">
        <w:rPr>
          <w:rtl/>
        </w:rPr>
        <w:t>)</w:t>
      </w:r>
      <w:r w:rsidRPr="00D75AB8">
        <w:rPr>
          <w:rFonts w:hint="cs"/>
          <w:rtl/>
        </w:rPr>
        <w:t xml:space="preserve"> لمنطقة الأمريكتين، تقدم الشركات المذكورة أعلاه معاً الردود الواردة أدناه على أسئلة لجنة البلدان الأمريكية للاتصالات بشأن لوائح الاتصالات الدولية. ونحن نعبر عن امتنان</w:t>
      </w:r>
      <w:r w:rsidR="007033B2">
        <w:rPr>
          <w:rFonts w:hint="cs"/>
          <w:rtl/>
        </w:rPr>
        <w:t>ن</w:t>
      </w:r>
      <w:r w:rsidRPr="00D75AB8">
        <w:rPr>
          <w:rFonts w:hint="cs"/>
          <w:rtl/>
        </w:rPr>
        <w:t xml:space="preserve">ا لإتاحة الفرصة لنا للتعبير عن </w:t>
      </w:r>
      <w:r w:rsidR="007033B2">
        <w:rPr>
          <w:rFonts w:hint="cs"/>
          <w:rtl/>
        </w:rPr>
        <w:t>آرائنا</w:t>
      </w:r>
      <w:r w:rsidRPr="00D75AB8">
        <w:rPr>
          <w:rFonts w:hint="cs"/>
          <w:rtl/>
        </w:rPr>
        <w:t>.</w:t>
      </w:r>
    </w:p>
    <w:p w14:paraId="5309D40C" w14:textId="684C9A4D" w:rsidR="0007504A" w:rsidRPr="00D75AB8" w:rsidRDefault="00D75AB8" w:rsidP="00D75AB8">
      <w:pPr>
        <w:pStyle w:val="Headingb"/>
        <w:rPr>
          <w:rtl/>
          <w:lang w:bidi="ar-EG"/>
        </w:rPr>
      </w:pPr>
      <w:r w:rsidRPr="00D75AB8">
        <w:rPr>
          <w:rFonts w:hint="cs"/>
          <w:rtl/>
        </w:rPr>
        <w:t>س</w:t>
      </w:r>
      <w:r w:rsidRPr="00D75AB8">
        <w:t>1</w:t>
      </w:r>
      <w:r w:rsidR="0007504A" w:rsidRPr="00D75AB8">
        <w:rPr>
          <w:rtl/>
          <w:lang w:bidi="ar-EG"/>
        </w:rPr>
        <w:tab/>
      </w:r>
      <w:r w:rsidR="0007504A" w:rsidRPr="00D75AB8">
        <w:rPr>
          <w:rFonts w:hint="cs"/>
          <w:rtl/>
          <w:lang w:bidi="ar-EG"/>
        </w:rPr>
        <w:t>هل تستخدمون لوائح الاتصالا</w:t>
      </w:r>
      <w:bookmarkStart w:id="2" w:name="_GoBack"/>
      <w:bookmarkEnd w:id="2"/>
      <w:r w:rsidR="0007504A" w:rsidRPr="00D75AB8">
        <w:rPr>
          <w:rFonts w:hint="cs"/>
          <w:rtl/>
          <w:lang w:bidi="ar-EG"/>
        </w:rPr>
        <w:t>ت الدولية؟ إذا كان الجواب بنعم، كيف ذلك؟ وإذا كان الجواب بلا، لماذا</w:t>
      </w:r>
      <w:r w:rsidR="00DF10D8" w:rsidRPr="00D75AB8">
        <w:rPr>
          <w:rFonts w:hint="cs"/>
          <w:rtl/>
          <w:lang w:bidi="ar-EG"/>
        </w:rPr>
        <w:t>؟</w:t>
      </w:r>
    </w:p>
    <w:p w14:paraId="1817A2BE" w14:textId="34E18C66" w:rsidR="0007504A" w:rsidRDefault="00ED5E45" w:rsidP="00ED5E45">
      <w:pPr>
        <w:rPr>
          <w:rFonts w:hint="cs"/>
          <w:rtl/>
          <w:lang w:bidi="ar-EG"/>
        </w:rPr>
      </w:pPr>
      <w:r w:rsidRPr="00D01448">
        <w:rPr>
          <w:rFonts w:hint="cs"/>
          <w:rtl/>
          <w:lang w:bidi="ar-EG"/>
        </w:rPr>
        <w:t>تعمل هذه الشركات معاً في مجال تبادل الحركة مع شركات تشغيل أخرى من</w:t>
      </w:r>
      <w:r w:rsidR="003F453F">
        <w:rPr>
          <w:rFonts w:hint="cs"/>
          <w:rtl/>
          <w:lang w:bidi="ar-EG"/>
        </w:rPr>
        <w:t xml:space="preserve"> </w:t>
      </w:r>
      <w:r w:rsidRPr="00D01448">
        <w:rPr>
          <w:rFonts w:hint="cs"/>
          <w:rtl/>
          <w:lang w:bidi="ar-EG"/>
        </w:rPr>
        <w:t>أجل تقديم خدمات الاتصالات الدولية لأكثر من</w:t>
      </w:r>
      <w:r w:rsidR="00D75AB8">
        <w:rPr>
          <w:rFonts w:hint="eastAsia"/>
          <w:rtl/>
          <w:lang w:bidi="ar-EG"/>
        </w:rPr>
        <w:t> </w:t>
      </w:r>
      <w:r w:rsidRPr="00D01448">
        <w:rPr>
          <w:lang w:bidi="ar-EG"/>
        </w:rPr>
        <w:t>220</w:t>
      </w:r>
      <w:r w:rsidRPr="00D01448">
        <w:rPr>
          <w:rFonts w:hint="cs"/>
          <w:rtl/>
          <w:lang w:bidi="ar-EG"/>
        </w:rPr>
        <w:t xml:space="preserve"> بلداً وإقليماً تعترف بها الأمم المتحدة</w:t>
      </w:r>
      <w:r w:rsidR="00DF10D8">
        <w:rPr>
          <w:rFonts w:hint="cs"/>
          <w:rtl/>
          <w:lang w:bidi="ar-EG"/>
        </w:rPr>
        <w:t xml:space="preserve"> في منطقة الأمريكتين بأكملها</w:t>
      </w:r>
      <w:r w:rsidRPr="00D01448">
        <w:rPr>
          <w:rFonts w:hint="cs"/>
          <w:rtl/>
          <w:lang w:bidi="ar-EG"/>
        </w:rPr>
        <w:t>. استناداً إلى الخبرة التشغيلية الجماعية</w:t>
      </w:r>
      <w:r w:rsidR="00DF10D8">
        <w:rPr>
          <w:rFonts w:hint="cs"/>
          <w:rtl/>
          <w:lang w:bidi="ar-EG"/>
        </w:rPr>
        <w:t xml:space="preserve"> لنا</w:t>
      </w:r>
      <w:r w:rsidRPr="00D01448">
        <w:rPr>
          <w:rFonts w:hint="eastAsia"/>
          <w:rtl/>
          <w:lang w:bidi="ar-EG"/>
        </w:rPr>
        <w:t> </w:t>
      </w:r>
      <w:r w:rsidRPr="00D01448">
        <w:rPr>
          <w:rtl/>
          <w:lang w:bidi="ar-EG"/>
        </w:rPr>
        <w:t>لم</w:t>
      </w:r>
      <w:r w:rsidRPr="00D01448">
        <w:rPr>
          <w:rFonts w:hint="cs"/>
          <w:rtl/>
          <w:lang w:bidi="ar-EG"/>
        </w:rPr>
        <w:t> </w:t>
      </w:r>
      <w:r w:rsidRPr="00D01448">
        <w:rPr>
          <w:rtl/>
          <w:lang w:bidi="ar-EG"/>
        </w:rPr>
        <w:t>تعد لوائح الاتصالات الدولية قابلة للتطبيق أو مناسبة في سوق الاتصالات الدولية ذات القدرة التنافسية العالية اليوم</w:t>
      </w:r>
      <w:r w:rsidRPr="00D01448">
        <w:rPr>
          <w:rFonts w:hint="cs"/>
          <w:rtl/>
          <w:lang w:bidi="ar-EG"/>
        </w:rPr>
        <w:t xml:space="preserve">، </w:t>
      </w:r>
      <w:r w:rsidR="00DF10D8">
        <w:rPr>
          <w:rFonts w:hint="cs"/>
          <w:rtl/>
          <w:lang w:bidi="ar-EG"/>
        </w:rPr>
        <w:t>حيث تقوم شركاتنا في المقابل بتبادل</w:t>
      </w:r>
      <w:r w:rsidRPr="00D01448">
        <w:rPr>
          <w:rFonts w:hint="cs"/>
          <w:rtl/>
          <w:lang w:bidi="ar-EG"/>
        </w:rPr>
        <w:t xml:space="preserve"> </w:t>
      </w:r>
      <w:r w:rsidRPr="00D01448">
        <w:rPr>
          <w:rtl/>
          <w:lang w:bidi="ar-EG"/>
        </w:rPr>
        <w:t>معظم</w:t>
      </w:r>
      <w:r w:rsidRPr="00D01448">
        <w:rPr>
          <w:rFonts w:hint="cs"/>
          <w:rtl/>
          <w:lang w:bidi="ar-EG"/>
        </w:rPr>
        <w:t xml:space="preserve"> </w:t>
      </w:r>
      <w:r w:rsidRPr="00D01448">
        <w:rPr>
          <w:rtl/>
          <w:lang w:bidi="ar-EG"/>
        </w:rPr>
        <w:t>الحركة الدولية</w:t>
      </w:r>
      <w:r w:rsidR="00DF10D8">
        <w:rPr>
          <w:rFonts w:hint="cs"/>
          <w:rtl/>
          <w:lang w:bidi="ar-EG"/>
        </w:rPr>
        <w:t xml:space="preserve"> تقريباً</w:t>
      </w:r>
      <w:r w:rsidRPr="00D01448">
        <w:rPr>
          <w:rtl/>
          <w:lang w:bidi="ar-EG"/>
        </w:rPr>
        <w:t xml:space="preserve"> على الصعيد العالمي من خلال اتفاقات يُتفاوض عليها تجارياً</w:t>
      </w:r>
      <w:r w:rsidR="00DF10D8">
        <w:rPr>
          <w:rFonts w:hint="cs"/>
          <w:rtl/>
          <w:lang w:bidi="ar-EG"/>
        </w:rPr>
        <w:t>؛</w:t>
      </w:r>
      <w:r w:rsidRPr="00D01448">
        <w:rPr>
          <w:rFonts w:hint="cs"/>
          <w:rtl/>
          <w:lang w:bidi="ar-EG"/>
        </w:rPr>
        <w:t xml:space="preserve"> وأي </w:t>
      </w:r>
      <w:r w:rsidRPr="00D01448">
        <w:rPr>
          <w:rFonts w:hint="cs"/>
          <w:rtl/>
        </w:rPr>
        <w:t>حركة تجري تسويتها بموجب لوائح الاتصالات الدولية لا تكاد تُذكر</w:t>
      </w:r>
      <w:r w:rsidR="006C4EF4">
        <w:rPr>
          <w:rFonts w:hint="cs"/>
          <w:rtl/>
          <w:lang w:bidi="ar-EG"/>
        </w:rPr>
        <w:t>.</w:t>
      </w:r>
    </w:p>
    <w:p w14:paraId="3512EDB7" w14:textId="66CD2CFC" w:rsidR="00ED5E45" w:rsidRPr="00B04BD7" w:rsidRDefault="00D75AB8" w:rsidP="00D75AB8">
      <w:pPr>
        <w:pStyle w:val="Headingb"/>
        <w:ind w:left="850" w:hanging="850"/>
        <w:rPr>
          <w:rtl/>
        </w:rPr>
      </w:pPr>
      <w:r w:rsidRPr="00D75AB8">
        <w:rPr>
          <w:rFonts w:hint="cs"/>
          <w:spacing w:val="-2"/>
          <w:rtl/>
        </w:rPr>
        <w:t>س</w:t>
      </w:r>
      <w:r w:rsidRPr="00D75AB8">
        <w:rPr>
          <w:spacing w:val="-2"/>
        </w:rPr>
        <w:t>2</w:t>
      </w:r>
      <w:r w:rsidR="00ED5E45" w:rsidRPr="00D75AB8">
        <w:rPr>
          <w:spacing w:val="-2"/>
          <w:rtl/>
        </w:rPr>
        <w:tab/>
      </w:r>
      <w:r w:rsidR="00ED5E45" w:rsidRPr="00B04BD7">
        <w:rPr>
          <w:rFonts w:hint="cs"/>
          <w:rtl/>
        </w:rPr>
        <w:t>في البيئة الدولية الحالية للاتصالات/تكنولوجيا المعلومات والاتصالات، هل تنطبق لوائح الاتصالات الدولية لعام</w:t>
      </w:r>
      <w:r w:rsidR="00B04BD7" w:rsidRPr="00B04BD7">
        <w:rPr>
          <w:rFonts w:hint="eastAsia"/>
          <w:rtl/>
        </w:rPr>
        <w:t> </w:t>
      </w:r>
      <w:r w:rsidR="00ED5E45" w:rsidRPr="00B04BD7">
        <w:t>2012</w:t>
      </w:r>
      <w:r w:rsidR="00ED5E45" w:rsidRPr="00B04BD7">
        <w:rPr>
          <w:rFonts w:hint="cs"/>
          <w:rtl/>
        </w:rPr>
        <w:t xml:space="preserve"> في</w:t>
      </w:r>
      <w:r w:rsidR="00ED5E45" w:rsidRPr="00B04BD7">
        <w:rPr>
          <w:rFonts w:hint="eastAsia"/>
          <w:rtl/>
        </w:rPr>
        <w:t> </w:t>
      </w:r>
      <w:r w:rsidR="00ED5E45" w:rsidRPr="00B04BD7">
        <w:rPr>
          <w:rFonts w:hint="cs"/>
          <w:rtl/>
        </w:rPr>
        <w:t xml:space="preserve">تعزيز توفير وتطوير </w:t>
      </w:r>
      <w:r w:rsidR="00DA0BB8">
        <w:rPr>
          <w:rFonts w:hint="cs"/>
          <w:rtl/>
        </w:rPr>
        <w:t xml:space="preserve">خدمات وشبكات </w:t>
      </w:r>
      <w:r w:rsidR="00ED5E45" w:rsidRPr="00B04BD7">
        <w:rPr>
          <w:rFonts w:hint="cs"/>
          <w:rtl/>
        </w:rPr>
        <w:t>الاتصالات/تكنولوجيا المعلومات والاتصالات على الصعيد الدولي؟ يرجى إعطاء أمثلة.</w:t>
      </w:r>
    </w:p>
    <w:p w14:paraId="7A27CDA4" w14:textId="29D73E7D" w:rsidR="00ED5E45" w:rsidRDefault="00ED5E45" w:rsidP="00ED5E45">
      <w:pPr>
        <w:rPr>
          <w:rtl/>
          <w:lang w:bidi="ar-EG"/>
        </w:rPr>
      </w:pPr>
      <w:r w:rsidRPr="00DF10D8">
        <w:rPr>
          <w:rtl/>
        </w:rPr>
        <w:t>في العقدين الأخيرين، شهدت أسواق الاتصالات الدولية والمحلية تغيرات هيكلية وتكنولوجية كبيرة</w:t>
      </w:r>
      <w:r w:rsidRPr="00DF10D8">
        <w:rPr>
          <w:rtl/>
          <w:lang w:bidi="ar-EG"/>
        </w:rPr>
        <w:t>. واليوم، أدى ظهور العديد من المشغلين المتنافسين من القطاع الخاص في كل بلد إلى بيئة تنافسية لا تتطلب أي صك معاهدة كلوائح الاتصالات الدولية.</w:t>
      </w:r>
      <w:r w:rsidRPr="00DF10D8">
        <w:rPr>
          <w:rFonts w:hint="cs"/>
          <w:rtl/>
          <w:lang w:bidi="ar-EG"/>
        </w:rPr>
        <w:t xml:space="preserve"> </w:t>
      </w:r>
      <w:r w:rsidR="00DF10D8" w:rsidRPr="00DF10D8">
        <w:rPr>
          <w:rFonts w:hint="cs"/>
          <w:rtl/>
          <w:lang w:bidi="ar-EG"/>
        </w:rPr>
        <w:t>وقد تحقق</w:t>
      </w:r>
      <w:r w:rsidRPr="00DF10D8">
        <w:rPr>
          <w:rtl/>
          <w:lang w:bidi="ar-EG"/>
        </w:rPr>
        <w:t xml:space="preserve"> النجاح</w:t>
      </w:r>
      <w:r w:rsidR="00DF10D8" w:rsidRPr="00DF10D8">
        <w:rPr>
          <w:rFonts w:hint="cs"/>
          <w:rtl/>
          <w:lang w:bidi="ar-EG"/>
        </w:rPr>
        <w:t xml:space="preserve"> المستمر</w:t>
      </w:r>
      <w:r w:rsidRPr="00DF10D8">
        <w:rPr>
          <w:rtl/>
          <w:lang w:bidi="ar-EG"/>
        </w:rPr>
        <w:t xml:space="preserve"> في</w:t>
      </w:r>
      <w:r w:rsidR="00B933D1">
        <w:rPr>
          <w:rFonts w:hint="cs"/>
          <w:rtl/>
          <w:lang w:bidi="ar-EG"/>
        </w:rPr>
        <w:t xml:space="preserve"> </w:t>
      </w:r>
      <w:r w:rsidRPr="00DF10D8">
        <w:rPr>
          <w:rtl/>
          <w:lang w:bidi="ar-EG"/>
        </w:rPr>
        <w:t>نشر واستخدام البن</w:t>
      </w:r>
      <w:r w:rsidRPr="00DF10D8">
        <w:rPr>
          <w:rFonts w:hint="cs"/>
          <w:rtl/>
          <w:lang w:bidi="ar-EG"/>
        </w:rPr>
        <w:t>ى</w:t>
      </w:r>
      <w:r w:rsidRPr="00DF10D8">
        <w:rPr>
          <w:rtl/>
          <w:lang w:bidi="ar-EG"/>
        </w:rPr>
        <w:t xml:space="preserve"> التحتية للاتصالات وخدماتها في جميع أنحاء العالم</w:t>
      </w:r>
      <w:r w:rsidRPr="00DF10D8">
        <w:rPr>
          <w:rFonts w:hint="cs"/>
          <w:rtl/>
          <w:lang w:bidi="ar-EG"/>
        </w:rPr>
        <w:t xml:space="preserve"> غالباً من خلال </w:t>
      </w:r>
      <w:r w:rsidRPr="00DF10D8">
        <w:rPr>
          <w:rtl/>
          <w:lang w:bidi="ar-EG"/>
        </w:rPr>
        <w:t xml:space="preserve">أطر </w:t>
      </w:r>
      <w:r w:rsidR="00DF10D8" w:rsidRPr="00DF10D8">
        <w:rPr>
          <w:rFonts w:hint="cs"/>
          <w:rtl/>
          <w:lang w:bidi="ar-EG"/>
        </w:rPr>
        <w:t xml:space="preserve">سياساتية </w:t>
      </w:r>
      <w:r w:rsidRPr="00DF10D8">
        <w:rPr>
          <w:rtl/>
          <w:lang w:bidi="ar-EG"/>
        </w:rPr>
        <w:t>تدعم الابتكار المستمر والمنافسة القائمة على السوق واستثمار القطاع الخاص</w:t>
      </w:r>
      <w:r w:rsidRPr="00DF10D8">
        <w:rPr>
          <w:rFonts w:hint="cs"/>
          <w:rtl/>
          <w:lang w:bidi="ar-EG"/>
        </w:rPr>
        <w:t>، وليس من خلال صك له صفة معاهدة.</w:t>
      </w:r>
      <w:r w:rsidR="00DF10D8" w:rsidRPr="00DF10D8">
        <w:rPr>
          <w:rFonts w:hint="cs"/>
          <w:rtl/>
          <w:lang w:bidi="ar-EG"/>
        </w:rPr>
        <w:t xml:space="preserve"> مثل لوائح الاتصالات الدولية.</w:t>
      </w:r>
    </w:p>
    <w:p w14:paraId="4836BDAE" w14:textId="0D89A685" w:rsidR="00ED5E45" w:rsidRPr="00D75AB8" w:rsidRDefault="00D75AB8" w:rsidP="00D75AB8">
      <w:pPr>
        <w:pStyle w:val="Headingb"/>
        <w:ind w:left="850" w:hanging="850"/>
        <w:rPr>
          <w:rFonts w:hint="cs"/>
          <w:spacing w:val="-2"/>
          <w:rtl/>
          <w:lang w:bidi="ar-EG"/>
        </w:rPr>
      </w:pPr>
      <w:r w:rsidRPr="00D75AB8">
        <w:rPr>
          <w:rFonts w:hint="cs"/>
          <w:spacing w:val="-2"/>
          <w:rtl/>
        </w:rPr>
        <w:lastRenderedPageBreak/>
        <w:t>س</w:t>
      </w:r>
      <w:r w:rsidRPr="00D75AB8">
        <w:rPr>
          <w:spacing w:val="-2"/>
        </w:rPr>
        <w:t>3</w:t>
      </w:r>
      <w:r w:rsidR="00ED5E45" w:rsidRPr="00D75AB8">
        <w:rPr>
          <w:spacing w:val="-2"/>
          <w:rtl/>
        </w:rPr>
        <w:tab/>
      </w:r>
      <w:r w:rsidR="00ED5E45" w:rsidRPr="00D75AB8">
        <w:rPr>
          <w:rFonts w:hint="cs"/>
          <w:spacing w:val="-2"/>
          <w:rtl/>
          <w:lang w:bidi="ar-EG"/>
        </w:rPr>
        <w:t>في البيئة الدولية الحالية للاتصالات/تكنولوجيا المعلومات والاتصالات، هل تتسم لوائح الاتصالات الدولية لعام</w:t>
      </w:r>
      <w:r w:rsidRPr="00D75AB8">
        <w:rPr>
          <w:rFonts w:hint="eastAsia"/>
          <w:spacing w:val="-2"/>
          <w:rtl/>
          <w:lang w:bidi="ar-EG"/>
        </w:rPr>
        <w:t> </w:t>
      </w:r>
      <w:r w:rsidR="00ED5E45" w:rsidRPr="00D75AB8">
        <w:rPr>
          <w:spacing w:val="-2"/>
          <w:lang w:bidi="ar-EG"/>
        </w:rPr>
        <w:t>2012</w:t>
      </w:r>
      <w:r w:rsidR="00ED5E45" w:rsidRPr="00D75AB8">
        <w:rPr>
          <w:rFonts w:hint="cs"/>
          <w:spacing w:val="-2"/>
          <w:rtl/>
        </w:rPr>
        <w:t xml:space="preserve"> بالمرونة لاستيعاب الاتجاهات الجديدة في مجال الاتصالات/تكنولوجيا المعلومات والاتصالات والقضايا الناشئة؟ يرجى إعطاء أمثلة.</w:t>
      </w:r>
    </w:p>
    <w:p w14:paraId="750F8BB7" w14:textId="72FA49A5" w:rsidR="00ED5E45" w:rsidRDefault="00DF10D8" w:rsidP="00D75AB8">
      <w:pPr>
        <w:keepNext/>
        <w:keepLines/>
        <w:rPr>
          <w:rtl/>
          <w:lang w:bidi="ar-EG"/>
        </w:rPr>
      </w:pPr>
      <w:r w:rsidRPr="00D75AB8">
        <w:rPr>
          <w:rFonts w:hint="cs"/>
          <w:rtl/>
          <w:lang w:bidi="ar-EG"/>
        </w:rPr>
        <w:t xml:space="preserve">كما ورد </w:t>
      </w:r>
      <w:r w:rsidR="00B933D1">
        <w:rPr>
          <w:rFonts w:hint="cs"/>
          <w:rtl/>
          <w:lang w:bidi="ar-EG"/>
        </w:rPr>
        <w:t>آنفاً</w:t>
      </w:r>
      <w:r w:rsidR="00ED5E45" w:rsidRPr="00D75AB8">
        <w:rPr>
          <w:rFonts w:hint="cs"/>
          <w:rtl/>
          <w:lang w:bidi="ar-EG"/>
        </w:rPr>
        <w:t xml:space="preserve">، </w:t>
      </w:r>
      <w:r w:rsidR="00ED5E45" w:rsidRPr="00D75AB8">
        <w:rPr>
          <w:rtl/>
          <w:lang w:bidi="ar-EG"/>
        </w:rPr>
        <w:t>لم</w:t>
      </w:r>
      <w:r w:rsidR="00ED5E45" w:rsidRPr="00D75AB8">
        <w:rPr>
          <w:rFonts w:hint="cs"/>
          <w:rtl/>
          <w:lang w:bidi="ar-EG"/>
        </w:rPr>
        <w:t> </w:t>
      </w:r>
      <w:r w:rsidR="00ED5E45" w:rsidRPr="00D75AB8">
        <w:rPr>
          <w:rtl/>
          <w:lang w:bidi="ar-EG"/>
        </w:rPr>
        <w:t>تعد لوائح الاتصالات الدولية قابلة للتطبيق أو مناسبة في سوق الاتصالات الدولية ذات القدرة التنافسية العالية اليوم</w:t>
      </w:r>
      <w:r w:rsidR="00ED5E45" w:rsidRPr="00D75AB8">
        <w:rPr>
          <w:rFonts w:hint="cs"/>
          <w:rtl/>
          <w:lang w:bidi="ar-EG"/>
        </w:rPr>
        <w:t xml:space="preserve">. </w:t>
      </w:r>
      <w:r w:rsidRPr="00D75AB8">
        <w:rPr>
          <w:rFonts w:hint="cs"/>
          <w:rtl/>
          <w:lang w:bidi="ar-EG"/>
        </w:rPr>
        <w:t>وقد تحقق</w:t>
      </w:r>
      <w:r w:rsidR="00ED5E45" w:rsidRPr="00D75AB8">
        <w:rPr>
          <w:rtl/>
          <w:lang w:bidi="ar-EG"/>
        </w:rPr>
        <w:t xml:space="preserve"> النجاح</w:t>
      </w:r>
      <w:r w:rsidRPr="00D75AB8">
        <w:rPr>
          <w:rFonts w:hint="cs"/>
          <w:rtl/>
          <w:lang w:bidi="ar-EG"/>
        </w:rPr>
        <w:t xml:space="preserve"> المستمر</w:t>
      </w:r>
      <w:r w:rsidR="00ED5E45" w:rsidRPr="00D75AB8">
        <w:rPr>
          <w:rtl/>
          <w:lang w:bidi="ar-EG"/>
        </w:rPr>
        <w:t xml:space="preserve"> في</w:t>
      </w:r>
      <w:r w:rsidR="00ED5E45" w:rsidRPr="00D75AB8">
        <w:rPr>
          <w:rFonts w:hint="cs"/>
          <w:rtl/>
          <w:lang w:bidi="ar-EG"/>
        </w:rPr>
        <w:t> </w:t>
      </w:r>
      <w:r w:rsidR="00ED5E45" w:rsidRPr="00D75AB8">
        <w:rPr>
          <w:rtl/>
          <w:lang w:bidi="ar-EG"/>
        </w:rPr>
        <w:t>نشر واستخدام البن</w:t>
      </w:r>
      <w:r w:rsidR="00ED5E45" w:rsidRPr="00D75AB8">
        <w:rPr>
          <w:rFonts w:hint="cs"/>
          <w:rtl/>
          <w:lang w:bidi="ar-EG"/>
        </w:rPr>
        <w:t>ى</w:t>
      </w:r>
      <w:r w:rsidR="00ED5E45" w:rsidRPr="00D75AB8">
        <w:rPr>
          <w:rtl/>
          <w:lang w:bidi="ar-EG"/>
        </w:rPr>
        <w:t xml:space="preserve"> التحتية للاتصالات وخدماتها في جميع أنحاء العالم</w:t>
      </w:r>
      <w:r w:rsidR="00ED5E45" w:rsidRPr="00D75AB8">
        <w:rPr>
          <w:rFonts w:hint="cs"/>
          <w:rtl/>
          <w:lang w:bidi="ar-EG"/>
        </w:rPr>
        <w:t xml:space="preserve"> غالباً من خلال </w:t>
      </w:r>
      <w:r w:rsidR="00ED5E45" w:rsidRPr="00D75AB8">
        <w:rPr>
          <w:rtl/>
          <w:lang w:bidi="ar-EG"/>
        </w:rPr>
        <w:t>أطر سياسات</w:t>
      </w:r>
      <w:r w:rsidRPr="00D75AB8">
        <w:rPr>
          <w:rFonts w:hint="cs"/>
          <w:rtl/>
          <w:lang w:bidi="ar-EG"/>
        </w:rPr>
        <w:t xml:space="preserve">ية </w:t>
      </w:r>
      <w:r w:rsidR="00ED5E45" w:rsidRPr="00D75AB8">
        <w:rPr>
          <w:rtl/>
          <w:lang w:bidi="ar-EG"/>
        </w:rPr>
        <w:t>تدعم الابتكار المستمر والمنافسة القائمة على السوق واستثمار القطاع الخاص</w:t>
      </w:r>
      <w:r w:rsidRPr="00D75AB8">
        <w:rPr>
          <w:rFonts w:hint="cs"/>
          <w:rtl/>
          <w:lang w:bidi="ar-EG"/>
        </w:rPr>
        <w:t>.</w:t>
      </w:r>
    </w:p>
    <w:p w14:paraId="7562126E" w14:textId="62D1229F" w:rsidR="00AF6B5C" w:rsidRPr="00AD651C" w:rsidRDefault="00185CC4" w:rsidP="00AD651C">
      <w:pPr>
        <w:spacing w:before="600"/>
        <w:jc w:val="center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 w:hint="cs"/>
          <w:rtl/>
          <w:lang w:bidi="ar-EG"/>
        </w:rPr>
        <w:t>_______________</w:t>
      </w:r>
    </w:p>
    <w:sectPr w:rsidR="00AF6B5C" w:rsidRPr="00AD651C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6E64" w14:textId="77777777" w:rsidR="00E375E9" w:rsidRDefault="00E375E9" w:rsidP="006C3242">
      <w:pPr>
        <w:spacing w:before="0" w:line="240" w:lineRule="auto"/>
      </w:pPr>
      <w:r>
        <w:separator/>
      </w:r>
    </w:p>
  </w:endnote>
  <w:endnote w:type="continuationSeparator" w:id="0">
    <w:p w14:paraId="01086046" w14:textId="77777777" w:rsidR="00E375E9" w:rsidRDefault="00E375E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B3E2" w14:textId="38EC397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F52F3">
      <w:rPr>
        <w:noProof/>
        <w:sz w:val="16"/>
        <w:szCs w:val="16"/>
        <w:lang w:val="fr-FR"/>
      </w:rPr>
      <w:t>P:\ARA\SG\CONSEIL\EG-ITR\EG-ITR-2\000\006A.docx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ED5E45">
      <w:rPr>
        <w:sz w:val="16"/>
        <w:szCs w:val="16"/>
        <w:lang w:val="fr-FR"/>
      </w:rPr>
      <w:t>467053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E192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  <w:p w14:paraId="539A447A" w14:textId="69FDF454" w:rsidR="0006468A" w:rsidRPr="0026373E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75AB8">
      <w:rPr>
        <w:noProof/>
        <w:sz w:val="16"/>
        <w:szCs w:val="16"/>
        <w:lang w:val="fr-FR"/>
      </w:rPr>
      <w:t>P:\ARA\SG\CONSEIL\EG-ITR\EG-ITR-2\000\006A.docx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ED5E45">
      <w:rPr>
        <w:sz w:val="16"/>
        <w:szCs w:val="16"/>
        <w:lang w:val="fr-FR"/>
      </w:rPr>
      <w:t>467053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59DC8" w14:textId="77777777" w:rsidR="00E375E9" w:rsidRDefault="00E375E9" w:rsidP="006C3242">
      <w:pPr>
        <w:spacing w:before="0" w:line="240" w:lineRule="auto"/>
      </w:pPr>
      <w:r>
        <w:separator/>
      </w:r>
    </w:p>
  </w:footnote>
  <w:footnote w:type="continuationSeparator" w:id="0">
    <w:p w14:paraId="517D0534" w14:textId="77777777" w:rsidR="00E375E9" w:rsidRDefault="00E375E9" w:rsidP="006C3242">
      <w:pPr>
        <w:spacing w:before="0" w:line="240" w:lineRule="auto"/>
      </w:pPr>
      <w:r>
        <w:continuationSeparator/>
      </w:r>
    </w:p>
  </w:footnote>
  <w:footnote w:id="1">
    <w:p w14:paraId="3B6C9188" w14:textId="3A5188A2" w:rsidR="0007504A" w:rsidRPr="0007504A" w:rsidRDefault="0007504A" w:rsidP="00D01448">
      <w:pPr>
        <w:pStyle w:val="FootnoteText"/>
        <w:rPr>
          <w:lang w:bidi="ar-EG"/>
        </w:rPr>
      </w:pPr>
      <w:r w:rsidRPr="0007504A">
        <w:rPr>
          <w:rStyle w:val="FootnoteReference"/>
          <w:position w:val="0"/>
          <w:sz w:val="20"/>
          <w:szCs w:val="26"/>
        </w:rPr>
        <w:footnoteRef/>
      </w:r>
      <w:r w:rsidRPr="0007504A">
        <w:rPr>
          <w:szCs w:val="20"/>
          <w:rtl/>
        </w:rPr>
        <w:tab/>
      </w:r>
      <w:r w:rsidR="00D01448">
        <w:rPr>
          <w:rFonts w:hint="cs"/>
          <w:szCs w:val="20"/>
          <w:rtl/>
        </w:rPr>
        <w:t xml:space="preserve">تؤيد شركة </w:t>
      </w:r>
      <w:r w:rsidR="00D01448" w:rsidRPr="00D01448">
        <w:rPr>
          <w:szCs w:val="20"/>
          <w:lang w:val="en-GB"/>
        </w:rPr>
        <w:t>Telecom Argentina</w:t>
      </w:r>
      <w:r w:rsidR="00D01448">
        <w:rPr>
          <w:rFonts w:hint="cs"/>
          <w:szCs w:val="20"/>
          <w:rtl/>
          <w:lang w:val="en-GB"/>
        </w:rPr>
        <w:t xml:space="preserve"> أيضاً الرد المشترك على أسئلة لجنة البلدان الأمريكية للاتصالات بشأن لوائح الاتصالات الدولية</w:t>
      </w:r>
      <w:r w:rsidR="00D75AB8">
        <w:rPr>
          <w:rFonts w:hint="cs"/>
          <w:szCs w:val="20"/>
          <w:rtl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ECBD" w14:textId="180B3CE7" w:rsidR="00447F32" w:rsidRPr="00447F32" w:rsidRDefault="0042333D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EG-ITR-2</w:t>
        </w:r>
        <w:r w:rsidR="00F4764F">
          <w:rPr>
            <w:rFonts w:cs="Calibri"/>
            <w:noProof/>
            <w:sz w:val="20"/>
            <w:szCs w:val="20"/>
          </w:rPr>
          <w:t>\</w:t>
        </w:r>
        <w:r w:rsidR="00ED5E45">
          <w:rPr>
            <w:rFonts w:cs="Calibri"/>
            <w:noProof/>
            <w:sz w:val="20"/>
            <w:szCs w:val="20"/>
          </w:rPr>
          <w:t>6</w:t>
        </w:r>
        <w:r w:rsidR="00AF6B5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E9"/>
    <w:rsid w:val="0006468A"/>
    <w:rsid w:val="0007504A"/>
    <w:rsid w:val="00090574"/>
    <w:rsid w:val="000C1C0E"/>
    <w:rsid w:val="000C548A"/>
    <w:rsid w:val="00185CC4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A3EC7"/>
    <w:rsid w:val="002B028D"/>
    <w:rsid w:val="002E196B"/>
    <w:rsid w:val="002E6541"/>
    <w:rsid w:val="00334924"/>
    <w:rsid w:val="003409BC"/>
    <w:rsid w:val="00357185"/>
    <w:rsid w:val="00383829"/>
    <w:rsid w:val="003947A8"/>
    <w:rsid w:val="003F453F"/>
    <w:rsid w:val="003F4B29"/>
    <w:rsid w:val="0042333D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0F49"/>
    <w:rsid w:val="005A3170"/>
    <w:rsid w:val="005F52F3"/>
    <w:rsid w:val="00677396"/>
    <w:rsid w:val="0069200F"/>
    <w:rsid w:val="006A65CB"/>
    <w:rsid w:val="006C3242"/>
    <w:rsid w:val="006C4EF4"/>
    <w:rsid w:val="006C7CC0"/>
    <w:rsid w:val="006F63F7"/>
    <w:rsid w:val="007025C7"/>
    <w:rsid w:val="007033B2"/>
    <w:rsid w:val="00706D7A"/>
    <w:rsid w:val="00722F0D"/>
    <w:rsid w:val="0074420E"/>
    <w:rsid w:val="00764133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D651C"/>
    <w:rsid w:val="00AF6B5C"/>
    <w:rsid w:val="00B03099"/>
    <w:rsid w:val="00B04BD7"/>
    <w:rsid w:val="00B05BC8"/>
    <w:rsid w:val="00B31803"/>
    <w:rsid w:val="00B64B47"/>
    <w:rsid w:val="00B933D1"/>
    <w:rsid w:val="00BF2954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1448"/>
    <w:rsid w:val="00D02F0D"/>
    <w:rsid w:val="00D10CCF"/>
    <w:rsid w:val="00D314E1"/>
    <w:rsid w:val="00D75AB8"/>
    <w:rsid w:val="00D77D0F"/>
    <w:rsid w:val="00DA0BB8"/>
    <w:rsid w:val="00DA1CF0"/>
    <w:rsid w:val="00DC1E02"/>
    <w:rsid w:val="00DC24B4"/>
    <w:rsid w:val="00DC5FB0"/>
    <w:rsid w:val="00DF10D8"/>
    <w:rsid w:val="00DF16DC"/>
    <w:rsid w:val="00E375E9"/>
    <w:rsid w:val="00E45211"/>
    <w:rsid w:val="00E473C5"/>
    <w:rsid w:val="00E86484"/>
    <w:rsid w:val="00E92863"/>
    <w:rsid w:val="00EB796D"/>
    <w:rsid w:val="00ED5E45"/>
    <w:rsid w:val="00F058DC"/>
    <w:rsid w:val="00F24FC4"/>
    <w:rsid w:val="00F2676C"/>
    <w:rsid w:val="00F4764F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4A9542"/>
  <w15:chartTrackingRefBased/>
  <w15:docId w15:val="{CBF6B506-302A-4C14-BA3F-B9DDE863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SG\PA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AFC0-7D6D-4C03-B14F-17C1BA4F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PA_EG-ITR.dotx</Template>
  <TotalTime>60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Arabic</cp:lastModifiedBy>
  <cp:revision>16</cp:revision>
  <dcterms:created xsi:type="dcterms:W3CDTF">2020-02-04T14:23:00Z</dcterms:created>
  <dcterms:modified xsi:type="dcterms:W3CDTF">2020-02-04T17:16:00Z</dcterms:modified>
</cp:coreProperties>
</file>