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64E16632" w14:textId="77777777" w:rsidTr="00C332F7">
        <w:trPr>
          <w:cantSplit/>
          <w:trHeight w:val="1306"/>
        </w:trPr>
        <w:tc>
          <w:tcPr>
            <w:tcW w:w="6620" w:type="dxa"/>
          </w:tcPr>
          <w:p w14:paraId="1772DC2C"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2C754147"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Pr>
                <w:rFonts w:hint="cs"/>
                <w:b/>
                <w:bCs/>
                <w:sz w:val="24"/>
                <w:szCs w:val="24"/>
                <w:rtl/>
              </w:rPr>
              <w:t>الثاني</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13-12</w:t>
            </w:r>
            <w:r w:rsidRPr="00AF6B5C">
              <w:rPr>
                <w:rFonts w:hint="cs"/>
                <w:b/>
                <w:bCs/>
                <w:sz w:val="24"/>
                <w:szCs w:val="24"/>
                <w:rtl/>
                <w:lang w:bidi="ar-EG"/>
              </w:rPr>
              <w:t xml:space="preserve"> </w:t>
            </w:r>
            <w:r>
              <w:rPr>
                <w:rFonts w:hint="cs"/>
                <w:b/>
                <w:bCs/>
                <w:sz w:val="24"/>
                <w:szCs w:val="24"/>
                <w:rtl/>
                <w:lang w:bidi="ar-EG"/>
              </w:rPr>
              <w:t xml:space="preserve">فبراير </w:t>
            </w:r>
            <w:r>
              <w:rPr>
                <w:b/>
                <w:bCs/>
                <w:sz w:val="24"/>
                <w:szCs w:val="24"/>
                <w:lang w:bidi="ar-EG"/>
              </w:rPr>
              <w:t>2020</w:t>
            </w:r>
          </w:p>
        </w:tc>
        <w:tc>
          <w:tcPr>
            <w:tcW w:w="3052" w:type="dxa"/>
            <w:vAlign w:val="center"/>
          </w:tcPr>
          <w:p w14:paraId="29560A99"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4117904C" wp14:editId="4007898D">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4F2331FD" w14:textId="77777777" w:rsidTr="00F03E94">
        <w:trPr>
          <w:cantSplit/>
          <w:trHeight w:val="20"/>
        </w:trPr>
        <w:tc>
          <w:tcPr>
            <w:tcW w:w="6620" w:type="dxa"/>
            <w:tcBorders>
              <w:top w:val="single" w:sz="12" w:space="0" w:color="auto"/>
            </w:tcBorders>
          </w:tcPr>
          <w:p w14:paraId="361A8B78" w14:textId="77777777" w:rsidR="00AF6B5C" w:rsidRPr="00AF6B5C" w:rsidRDefault="00AF6B5C" w:rsidP="00AF6B5C">
            <w:pPr>
              <w:rPr>
                <w:b/>
                <w:bCs/>
                <w:rtl/>
                <w:lang w:bidi="ar-EG"/>
              </w:rPr>
            </w:pPr>
          </w:p>
        </w:tc>
        <w:tc>
          <w:tcPr>
            <w:tcW w:w="3052" w:type="dxa"/>
            <w:tcBorders>
              <w:top w:val="single" w:sz="12" w:space="0" w:color="auto"/>
            </w:tcBorders>
          </w:tcPr>
          <w:p w14:paraId="33654560" w14:textId="77777777" w:rsidR="00AF6B5C" w:rsidRPr="00AF6B5C" w:rsidRDefault="00AF6B5C" w:rsidP="00AF6B5C">
            <w:pPr>
              <w:rPr>
                <w:b/>
                <w:bCs/>
                <w:lang w:bidi="ar-EG"/>
              </w:rPr>
            </w:pPr>
          </w:p>
        </w:tc>
      </w:tr>
      <w:tr w:rsidR="00AF6B5C" w:rsidRPr="00AF6B5C" w14:paraId="541DCD26" w14:textId="77777777" w:rsidTr="00F03E94">
        <w:trPr>
          <w:cantSplit/>
        </w:trPr>
        <w:tc>
          <w:tcPr>
            <w:tcW w:w="6620" w:type="dxa"/>
            <w:vMerge w:val="restart"/>
          </w:tcPr>
          <w:p w14:paraId="1441A702" w14:textId="77777777" w:rsidR="00AF6B5C" w:rsidRPr="00AF6B5C" w:rsidRDefault="00AF6B5C" w:rsidP="00AF6B5C">
            <w:pPr>
              <w:spacing w:before="40" w:after="40" w:line="300" w:lineRule="exact"/>
              <w:rPr>
                <w:b/>
                <w:bCs/>
                <w:rtl/>
                <w:lang w:bidi="ar-EG"/>
              </w:rPr>
            </w:pPr>
          </w:p>
        </w:tc>
        <w:tc>
          <w:tcPr>
            <w:tcW w:w="3052" w:type="dxa"/>
            <w:vAlign w:val="center"/>
          </w:tcPr>
          <w:p w14:paraId="35B0A103" w14:textId="0F00FBA7"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Pr>
                <w:b/>
                <w:bCs/>
                <w:lang w:bidi="ar-EG"/>
              </w:rPr>
              <w:t>2</w:t>
            </w:r>
            <w:r w:rsidRPr="00AF6B5C">
              <w:rPr>
                <w:b/>
                <w:bCs/>
                <w:lang w:bidi="ar-EG"/>
              </w:rPr>
              <w:t>/</w:t>
            </w:r>
            <w:r w:rsidR="00B547D8">
              <w:rPr>
                <w:b/>
                <w:bCs/>
                <w:lang w:bidi="ar-EG"/>
              </w:rPr>
              <w:t>3</w:t>
            </w:r>
            <w:r w:rsidRPr="00AF6B5C">
              <w:rPr>
                <w:b/>
                <w:bCs/>
                <w:lang w:bidi="ar-EG"/>
              </w:rPr>
              <w:t>-A</w:t>
            </w:r>
          </w:p>
        </w:tc>
      </w:tr>
      <w:tr w:rsidR="00AF6B5C" w:rsidRPr="00AF6B5C" w14:paraId="657F95F7" w14:textId="77777777" w:rsidTr="00F03E94">
        <w:trPr>
          <w:cantSplit/>
        </w:trPr>
        <w:tc>
          <w:tcPr>
            <w:tcW w:w="6620" w:type="dxa"/>
            <w:vMerge/>
          </w:tcPr>
          <w:p w14:paraId="16541B93" w14:textId="77777777" w:rsidR="00AF6B5C" w:rsidRPr="00AF6B5C" w:rsidRDefault="00AF6B5C" w:rsidP="00AF6B5C">
            <w:pPr>
              <w:spacing w:before="40" w:after="40" w:line="300" w:lineRule="exact"/>
              <w:rPr>
                <w:b/>
                <w:bCs/>
                <w:lang w:bidi="ar-EG"/>
              </w:rPr>
            </w:pPr>
          </w:p>
        </w:tc>
        <w:tc>
          <w:tcPr>
            <w:tcW w:w="3052" w:type="dxa"/>
            <w:vAlign w:val="center"/>
          </w:tcPr>
          <w:p w14:paraId="33B2980A" w14:textId="517EAD05" w:rsidR="00AF6B5C" w:rsidRPr="00AF6B5C" w:rsidRDefault="00B547D8" w:rsidP="00AF6B5C">
            <w:pPr>
              <w:spacing w:before="40" w:after="40" w:line="300" w:lineRule="exact"/>
              <w:rPr>
                <w:b/>
                <w:bCs/>
                <w:rtl/>
                <w:lang w:bidi="ar-EG"/>
              </w:rPr>
            </w:pPr>
            <w:r>
              <w:rPr>
                <w:b/>
                <w:bCs/>
                <w:lang w:bidi="ar-EG"/>
              </w:rPr>
              <w:t>21</w:t>
            </w:r>
            <w:r w:rsidR="00AF6B5C" w:rsidRPr="00AF6B5C">
              <w:rPr>
                <w:rFonts w:hint="cs"/>
                <w:b/>
                <w:bCs/>
                <w:rtl/>
                <w:lang w:bidi="ar-EG"/>
              </w:rPr>
              <w:t xml:space="preserve"> </w:t>
            </w:r>
            <w:r>
              <w:rPr>
                <w:rFonts w:hint="cs"/>
                <w:b/>
                <w:bCs/>
                <w:rtl/>
                <w:lang w:bidi="ar-EG"/>
              </w:rPr>
              <w:t>يناير</w:t>
            </w:r>
            <w:r w:rsidR="00AF6B5C" w:rsidRPr="00AF6B5C">
              <w:rPr>
                <w:rFonts w:hint="cs"/>
                <w:b/>
                <w:bCs/>
                <w:rtl/>
                <w:lang w:bidi="ar-EG"/>
              </w:rPr>
              <w:t xml:space="preserve"> </w:t>
            </w:r>
            <w:r w:rsidR="00AF6B5C">
              <w:rPr>
                <w:b/>
                <w:bCs/>
                <w:lang w:bidi="ar-EG"/>
              </w:rPr>
              <w:t>2020</w:t>
            </w:r>
          </w:p>
        </w:tc>
      </w:tr>
      <w:tr w:rsidR="00AF6B5C" w:rsidRPr="00AF6B5C" w14:paraId="53EF6721" w14:textId="77777777" w:rsidTr="00F03E94">
        <w:trPr>
          <w:cantSplit/>
        </w:trPr>
        <w:tc>
          <w:tcPr>
            <w:tcW w:w="6620" w:type="dxa"/>
            <w:vMerge/>
          </w:tcPr>
          <w:p w14:paraId="6AA918DE" w14:textId="77777777" w:rsidR="00AF6B5C" w:rsidRPr="00AF6B5C" w:rsidRDefault="00AF6B5C" w:rsidP="00AF6B5C">
            <w:pPr>
              <w:spacing w:before="40" w:after="40" w:line="300" w:lineRule="exact"/>
              <w:rPr>
                <w:b/>
                <w:bCs/>
                <w:lang w:bidi="ar-EG"/>
              </w:rPr>
            </w:pPr>
          </w:p>
        </w:tc>
        <w:tc>
          <w:tcPr>
            <w:tcW w:w="3052" w:type="dxa"/>
            <w:vAlign w:val="center"/>
          </w:tcPr>
          <w:p w14:paraId="742BEB51"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14802C6A" w14:textId="77777777" w:rsidTr="00F03E94">
        <w:trPr>
          <w:cantSplit/>
        </w:trPr>
        <w:tc>
          <w:tcPr>
            <w:tcW w:w="9672" w:type="dxa"/>
            <w:gridSpan w:val="2"/>
          </w:tcPr>
          <w:p w14:paraId="22543BA0" w14:textId="3B88F0F1" w:rsidR="00AF6B5C" w:rsidRPr="00AF6B5C" w:rsidRDefault="00B547D8" w:rsidP="00AF6B5C">
            <w:pPr>
              <w:pStyle w:val="Source"/>
              <w:rPr>
                <w:lang w:bidi="ar-EG"/>
              </w:rPr>
            </w:pPr>
            <w:r>
              <w:rPr>
                <w:rFonts w:hint="cs"/>
                <w:rtl/>
                <w:lang w:bidi="ar-EG"/>
              </w:rPr>
              <w:t>كندا</w:t>
            </w:r>
          </w:p>
        </w:tc>
      </w:tr>
      <w:tr w:rsidR="00AF6B5C" w:rsidRPr="00AF6B5C" w14:paraId="4077FAB8" w14:textId="77777777" w:rsidTr="00F03E94">
        <w:trPr>
          <w:cantSplit/>
        </w:trPr>
        <w:tc>
          <w:tcPr>
            <w:tcW w:w="9672" w:type="dxa"/>
            <w:gridSpan w:val="2"/>
          </w:tcPr>
          <w:p w14:paraId="14349655" w14:textId="00D1BAE9" w:rsidR="00AF6B5C" w:rsidRPr="00AF6B5C" w:rsidRDefault="00B51B38" w:rsidP="00AF6B5C">
            <w:pPr>
              <w:pStyle w:val="Title1"/>
              <w:rPr>
                <w:rtl/>
                <w:lang w:bidi="ar-EG"/>
              </w:rPr>
            </w:pPr>
            <w:r>
              <w:rPr>
                <w:rFonts w:hint="cs"/>
                <w:rtl/>
                <w:lang w:bidi="ar-EG"/>
              </w:rPr>
              <w:t xml:space="preserve">الرد على </w:t>
            </w:r>
            <w:proofErr w:type="gramStart"/>
            <w:r w:rsidR="0084721F">
              <w:rPr>
                <w:rFonts w:hint="cs"/>
                <w:rtl/>
                <w:lang w:bidi="ar-EG"/>
              </w:rPr>
              <w:t>استبيان</w:t>
            </w:r>
            <w:proofErr w:type="gramEnd"/>
            <w:r>
              <w:rPr>
                <w:rFonts w:hint="cs"/>
                <w:rtl/>
                <w:lang w:bidi="ar-EG"/>
              </w:rPr>
              <w:t xml:space="preserve"> لجنة البلدان الأمريكية للاتصالات </w:t>
            </w:r>
            <w:r>
              <w:rPr>
                <w:lang w:bidi="ar-EG"/>
              </w:rPr>
              <w:t>(CITEL)</w:t>
            </w:r>
            <w:r>
              <w:rPr>
                <w:rFonts w:hint="cs"/>
                <w:rtl/>
                <w:lang w:bidi="ar-EG"/>
              </w:rPr>
              <w:t xml:space="preserve"> </w:t>
            </w:r>
          </w:p>
        </w:tc>
      </w:tr>
      <w:tr w:rsidR="00AF6B5C" w:rsidRPr="00AF6B5C" w14:paraId="2F3F2149" w14:textId="77777777" w:rsidTr="00F03E94">
        <w:trPr>
          <w:cantSplit/>
        </w:trPr>
        <w:tc>
          <w:tcPr>
            <w:tcW w:w="9672" w:type="dxa"/>
            <w:gridSpan w:val="2"/>
          </w:tcPr>
          <w:p w14:paraId="55DA3564" w14:textId="77777777" w:rsidR="00AF6B5C" w:rsidRPr="00AF6B5C" w:rsidRDefault="00AF6B5C" w:rsidP="00AF6B5C">
            <w:pPr>
              <w:rPr>
                <w:rtl/>
              </w:rPr>
            </w:pPr>
          </w:p>
        </w:tc>
      </w:tr>
    </w:tbl>
    <w:p w14:paraId="23ECACD6" w14:textId="6ADAD066" w:rsidR="0006468A" w:rsidRDefault="00B51B38" w:rsidP="00B547D8">
      <w:pPr>
        <w:pStyle w:val="Headingb"/>
        <w:rPr>
          <w:rtl/>
          <w:lang w:bidi="ar-EG"/>
        </w:rPr>
      </w:pPr>
      <w:r>
        <w:rPr>
          <w:rFonts w:hint="cs"/>
          <w:rtl/>
          <w:lang w:bidi="ar-EG"/>
        </w:rPr>
        <w:t>ملخص</w:t>
      </w:r>
      <w:r w:rsidR="00B547D8">
        <w:rPr>
          <w:rFonts w:hint="cs"/>
          <w:rtl/>
          <w:lang w:bidi="ar-EG"/>
        </w:rPr>
        <w:t>:</w:t>
      </w:r>
    </w:p>
    <w:p w14:paraId="4BE6882E" w14:textId="37662910" w:rsidR="00B547D8" w:rsidRDefault="00B51B38" w:rsidP="001E55B4">
      <w:pPr>
        <w:rPr>
          <w:rtl/>
        </w:rPr>
      </w:pPr>
      <w:r>
        <w:rPr>
          <w:rFonts w:hint="cs"/>
          <w:rtl/>
          <w:lang w:bidi="ar-EG"/>
        </w:rPr>
        <w:t xml:space="preserve">أثناء اجتماع فريق الخبراء المعني بلوائح الاتصالات الدولية </w:t>
      </w:r>
      <w:r>
        <w:rPr>
          <w:lang w:val="en-GB" w:bidi="ar-EG"/>
        </w:rPr>
        <w:t>(EG-ITR)</w:t>
      </w:r>
      <w:r>
        <w:rPr>
          <w:rFonts w:hint="cs"/>
          <w:rtl/>
          <w:lang w:val="en-GB" w:bidi="ar-EG"/>
        </w:rPr>
        <w:t xml:space="preserve"> في سبتمبر 2019 اتفقت إدارات</w:t>
      </w:r>
      <w:r w:rsidR="001E55B4">
        <w:rPr>
          <w:rFonts w:hint="cs"/>
          <w:rtl/>
          <w:lang w:val="en-GB"/>
        </w:rPr>
        <w:t xml:space="preserve"> كومنولث البهاما والبرازيل وكندا والمكسيك وباراغواي والولايات المتحدة الأمريكية على تعميم الأسئلة الواردة فيما يلي على جميع إدارات لجنة البلدان الأمريكية للاتصالات وأعضائها المنتسبين.</w:t>
      </w:r>
    </w:p>
    <w:p w14:paraId="762FADF2" w14:textId="77777777" w:rsidR="009A0040" w:rsidRPr="009142A1" w:rsidRDefault="009A0040" w:rsidP="00696312">
      <w:pPr>
        <w:spacing w:before="240" w:after="120"/>
        <w:rPr>
          <w:i/>
          <w:iCs/>
          <w:rtl/>
        </w:rPr>
      </w:pPr>
      <w:r w:rsidRPr="009142A1">
        <w:rPr>
          <w:rFonts w:hint="cs"/>
          <w:i/>
          <w:iCs/>
          <w:rtl/>
        </w:rPr>
        <w:t xml:space="preserve">"أخذاً بعين الاعتبار </w:t>
      </w:r>
      <w:r w:rsidRPr="009142A1">
        <w:rPr>
          <w:i/>
          <w:iCs/>
          <w:rtl/>
        </w:rPr>
        <w:t xml:space="preserve">الاختصاصات المحددة في </w:t>
      </w:r>
      <w:r w:rsidRPr="009142A1">
        <w:rPr>
          <w:rFonts w:hint="cs"/>
          <w:i/>
          <w:iCs/>
          <w:rtl/>
        </w:rPr>
        <w:t>ال</w:t>
      </w:r>
      <w:r w:rsidRPr="009142A1">
        <w:rPr>
          <w:i/>
          <w:iCs/>
          <w:rtl/>
        </w:rPr>
        <w:t>قرار</w:t>
      </w:r>
      <w:r w:rsidRPr="009142A1">
        <w:rPr>
          <w:rFonts w:hint="cs"/>
          <w:i/>
          <w:iCs/>
          <w:rtl/>
        </w:rPr>
        <w:t xml:space="preserve"> </w:t>
      </w:r>
      <w:r w:rsidRPr="009142A1">
        <w:rPr>
          <w:i/>
          <w:iCs/>
          <w:lang w:val="en-GB" w:bidi="ar-EG"/>
        </w:rPr>
        <w:t>1379</w:t>
      </w:r>
      <w:r w:rsidRPr="009142A1">
        <w:rPr>
          <w:i/>
          <w:iCs/>
          <w:rtl/>
        </w:rPr>
        <w:t xml:space="preserve"> </w:t>
      </w:r>
      <w:r w:rsidRPr="009142A1">
        <w:rPr>
          <w:rFonts w:hint="cs"/>
          <w:i/>
          <w:iCs/>
          <w:rtl/>
        </w:rPr>
        <w:t xml:space="preserve">الصادر عن </w:t>
      </w:r>
      <w:r w:rsidRPr="009142A1">
        <w:rPr>
          <w:i/>
          <w:iCs/>
          <w:rtl/>
        </w:rPr>
        <w:t>المجلس</w:t>
      </w:r>
      <w:r w:rsidRPr="009142A1">
        <w:rPr>
          <w:rFonts w:hint="cs"/>
          <w:i/>
          <w:iCs/>
          <w:rtl/>
        </w:rPr>
        <w:t>:</w:t>
      </w:r>
    </w:p>
    <w:p w14:paraId="1E311C12" w14:textId="77777777" w:rsidR="009A0040" w:rsidRPr="0084721F" w:rsidRDefault="009A0040" w:rsidP="0084721F">
      <w:pPr>
        <w:pStyle w:val="enumlev1"/>
        <w:rPr>
          <w:i/>
          <w:iCs/>
        </w:rPr>
      </w:pPr>
      <w:r w:rsidRPr="0084721F">
        <w:rPr>
          <w:i/>
          <w:iCs/>
        </w:rPr>
        <w:t>1</w:t>
      </w:r>
      <w:r w:rsidRPr="0084721F">
        <w:rPr>
          <w:i/>
          <w:iCs/>
        </w:rPr>
        <w:tab/>
      </w:r>
      <w:r w:rsidRPr="0084721F">
        <w:rPr>
          <w:rFonts w:hint="cs"/>
          <w:i/>
          <w:iCs/>
          <w:rtl/>
        </w:rPr>
        <w:t>هل تستخدمون لوائح الاتصالات الدولية؟ إذا كان الجواب بنعم، كيف ذلك؟ وإذا كان الجواب بلا، لماذا؟</w:t>
      </w:r>
    </w:p>
    <w:p w14:paraId="5D0E9B74" w14:textId="664C7E3A" w:rsidR="009A0040" w:rsidRPr="0084721F" w:rsidRDefault="009A0040" w:rsidP="0084721F">
      <w:pPr>
        <w:pStyle w:val="enumlev1"/>
        <w:rPr>
          <w:i/>
          <w:iCs/>
          <w:rtl/>
        </w:rPr>
      </w:pPr>
      <w:r w:rsidRPr="0084721F">
        <w:rPr>
          <w:i/>
          <w:iCs/>
        </w:rPr>
        <w:t>2</w:t>
      </w:r>
      <w:r w:rsidRPr="0084721F">
        <w:rPr>
          <w:i/>
          <w:iCs/>
        </w:rPr>
        <w:tab/>
      </w:r>
      <w:r w:rsidRPr="0084721F">
        <w:rPr>
          <w:rFonts w:hint="cs"/>
          <w:i/>
          <w:iCs/>
          <w:rtl/>
        </w:rPr>
        <w:t xml:space="preserve">في البيئة الدولية الحالية للاتصالات/تكنولوجيا المعلومات والاتصالات، هل تنطبق لوائح الاتصالات الدولية لعام </w:t>
      </w:r>
      <w:r w:rsidRPr="0084721F">
        <w:rPr>
          <w:i/>
          <w:iCs/>
          <w:lang w:val="en-GB"/>
        </w:rPr>
        <w:t>2012</w:t>
      </w:r>
      <w:r w:rsidRPr="0084721F">
        <w:rPr>
          <w:rFonts w:hint="cs"/>
          <w:i/>
          <w:iCs/>
          <w:rtl/>
        </w:rPr>
        <w:t xml:space="preserve"> </w:t>
      </w:r>
      <w:r w:rsidR="001E55B4" w:rsidRPr="0084721F">
        <w:rPr>
          <w:rFonts w:hint="cs"/>
          <w:i/>
          <w:iCs/>
          <w:rtl/>
        </w:rPr>
        <w:t>فيما يتعلق</w:t>
      </w:r>
      <w:r w:rsidRPr="0084721F">
        <w:rPr>
          <w:rFonts w:hint="eastAsia"/>
          <w:i/>
          <w:iCs/>
          <w:rtl/>
        </w:rPr>
        <w:t> </w:t>
      </w:r>
      <w:r w:rsidR="001E55B4" w:rsidRPr="0084721F">
        <w:rPr>
          <w:rFonts w:hint="cs"/>
          <w:i/>
          <w:iCs/>
          <w:rtl/>
        </w:rPr>
        <w:t>ب</w:t>
      </w:r>
      <w:r w:rsidRPr="0084721F">
        <w:rPr>
          <w:rFonts w:hint="cs"/>
          <w:i/>
          <w:iCs/>
          <w:rtl/>
        </w:rPr>
        <w:t>تعزيز توفير وتطوير</w:t>
      </w:r>
      <w:r w:rsidR="001E55B4" w:rsidRPr="0084721F">
        <w:rPr>
          <w:rFonts w:hint="cs"/>
          <w:i/>
          <w:iCs/>
          <w:rtl/>
        </w:rPr>
        <w:t xml:space="preserve"> خدمات وشبكات</w:t>
      </w:r>
      <w:r w:rsidRPr="0084721F">
        <w:rPr>
          <w:rFonts w:hint="cs"/>
          <w:i/>
          <w:iCs/>
          <w:rtl/>
        </w:rPr>
        <w:t xml:space="preserve"> الاتصالات/تكنولوجيا المعلومات والاتصالات على الصعيد الدولي؟ يرجى إعطاء أمثلة.</w:t>
      </w:r>
    </w:p>
    <w:p w14:paraId="69CF58DD" w14:textId="529107CD" w:rsidR="009142A1" w:rsidRPr="0084721F" w:rsidRDefault="009A0040" w:rsidP="0084721F">
      <w:pPr>
        <w:pStyle w:val="enumlev1"/>
        <w:rPr>
          <w:i/>
          <w:iCs/>
          <w:spacing w:val="-2"/>
          <w:rtl/>
        </w:rPr>
      </w:pPr>
      <w:r w:rsidRPr="0084721F">
        <w:rPr>
          <w:i/>
          <w:iCs/>
          <w:spacing w:val="-2"/>
        </w:rPr>
        <w:t>3</w:t>
      </w:r>
      <w:r w:rsidRPr="0084721F">
        <w:rPr>
          <w:i/>
          <w:iCs/>
          <w:spacing w:val="-2"/>
        </w:rPr>
        <w:tab/>
      </w:r>
      <w:r w:rsidRPr="0084721F">
        <w:rPr>
          <w:rFonts w:hint="cs"/>
          <w:i/>
          <w:iCs/>
          <w:spacing w:val="-2"/>
          <w:rtl/>
        </w:rPr>
        <w:t xml:space="preserve">في البيئة الدولية الحالية للاتصالات/تكنولوجيا المعلومات والاتصالات، هل تتسم لوائح الاتصالات الدولية لعام </w:t>
      </w:r>
      <w:r w:rsidRPr="0084721F">
        <w:rPr>
          <w:i/>
          <w:iCs/>
          <w:spacing w:val="-2"/>
          <w:lang w:val="en-GB"/>
        </w:rPr>
        <w:t>2012</w:t>
      </w:r>
      <w:r w:rsidRPr="0084721F">
        <w:rPr>
          <w:rFonts w:hint="cs"/>
          <w:i/>
          <w:iCs/>
          <w:spacing w:val="-2"/>
          <w:rtl/>
        </w:rPr>
        <w:t xml:space="preserve"> بالمرونة لاستيعاب الاتجاهات الجديدة في مجال الاتصالات/تكنولوجيا المعلومات والاتصالات والقضايا الناشئة؟ يرجى إعطاء أمثلة.</w:t>
      </w:r>
      <w:r w:rsidR="009142A1" w:rsidRPr="0084721F">
        <w:rPr>
          <w:rFonts w:hint="cs"/>
          <w:i/>
          <w:iCs/>
          <w:spacing w:val="-2"/>
          <w:rtl/>
        </w:rPr>
        <w:t>"</w:t>
      </w:r>
    </w:p>
    <w:p w14:paraId="486D646C" w14:textId="6B53891C" w:rsidR="009142A1" w:rsidRDefault="00DC1FB0" w:rsidP="009142A1">
      <w:pPr>
        <w:rPr>
          <w:rtl/>
          <w:lang w:bidi="ar-EG"/>
        </w:rPr>
      </w:pPr>
      <w:r w:rsidRPr="009142A1">
        <w:rPr>
          <w:rFonts w:hint="cs"/>
          <w:rtl/>
        </w:rPr>
        <w:t xml:space="preserve"> </w:t>
      </w:r>
      <w:r w:rsidR="001E55B4">
        <w:rPr>
          <w:rFonts w:hint="cs"/>
          <w:rtl/>
        </w:rPr>
        <w:t xml:space="preserve">ويسر كندا أن تجيب على الأسئلة الواردة أعلاه على النحو التالي: </w:t>
      </w:r>
    </w:p>
    <w:p w14:paraId="146EA4D5" w14:textId="2E5ED63D" w:rsidR="009A0040" w:rsidRPr="00A7747C" w:rsidRDefault="001E55B4" w:rsidP="009142A1">
      <w:pPr>
        <w:pStyle w:val="Headingb"/>
        <w:ind w:left="0" w:firstLine="0"/>
        <w:rPr>
          <w:highlight w:val="red"/>
          <w:rtl/>
          <w:lang w:bidi="ar-EG"/>
        </w:rPr>
      </w:pPr>
      <w:r>
        <w:rPr>
          <w:rFonts w:hint="cs"/>
          <w:rtl/>
          <w:lang w:bidi="ar-EG"/>
        </w:rPr>
        <w:t>السؤال 1</w:t>
      </w:r>
      <w:r w:rsidR="009142A1" w:rsidRPr="00A7747C">
        <w:rPr>
          <w:rFonts w:hint="cs"/>
          <w:rtl/>
          <w:lang w:bidi="ar-EG"/>
        </w:rPr>
        <w:t>: هل تستخدمون لوائح الاتصالات الدولية؟ إذا كان الجواب بنعم، كيف ذلك؟ وإذا كان الجواب بلا، لماذا؟</w:t>
      </w:r>
    </w:p>
    <w:p w14:paraId="05B9FE4E" w14:textId="2630D50C" w:rsidR="003076DF" w:rsidRDefault="001E55B4" w:rsidP="003076DF">
      <w:pPr>
        <w:rPr>
          <w:rtl/>
          <w:lang w:bidi="ar-EG"/>
        </w:rPr>
      </w:pPr>
      <w:r w:rsidRPr="006618E4">
        <w:rPr>
          <w:rFonts w:hint="cs"/>
          <w:rtl/>
          <w:lang w:bidi="ar-EG"/>
        </w:rPr>
        <w:t>كندا لا تستعمل لوائح الاتصالات الدولية.</w:t>
      </w:r>
      <w:r w:rsidR="00A7747C" w:rsidRPr="006618E4">
        <w:rPr>
          <w:rFonts w:hint="cs"/>
          <w:rtl/>
          <w:lang w:bidi="ar-EG"/>
        </w:rPr>
        <w:t xml:space="preserve"> </w:t>
      </w:r>
      <w:r w:rsidRPr="006618E4">
        <w:rPr>
          <w:rFonts w:hint="cs"/>
          <w:rtl/>
          <w:lang w:bidi="ar-EG"/>
        </w:rPr>
        <w:t xml:space="preserve">إذ </w:t>
      </w:r>
      <w:r w:rsidR="003076DF" w:rsidRPr="006618E4">
        <w:rPr>
          <w:rFonts w:hint="cs"/>
          <w:rtl/>
          <w:lang w:bidi="ar-EG"/>
        </w:rPr>
        <w:t xml:space="preserve">كانت هذه اللوائح في عصر الاحتكار أساسية لتوفير خدمات الاتصالات الدولية وتشغيلها. </w:t>
      </w:r>
      <w:r w:rsidR="003076DF" w:rsidRPr="006618E4">
        <w:rPr>
          <w:rFonts w:hint="cs"/>
          <w:rtl/>
        </w:rPr>
        <w:t>بيد أن هذه البيئة الاحتكارية لم تعد موجودة في معظم البلدان</w:t>
      </w:r>
      <w:r w:rsidR="006618E4" w:rsidRPr="006618E4">
        <w:rPr>
          <w:rFonts w:hint="cs"/>
          <w:rtl/>
        </w:rPr>
        <w:t xml:space="preserve"> ومنها كندا</w:t>
      </w:r>
      <w:r w:rsidR="003076DF" w:rsidRPr="006618E4">
        <w:rPr>
          <w:rFonts w:hint="cs"/>
          <w:rtl/>
        </w:rPr>
        <w:t>، كما أنه لا يوجد أساس منطقي لمعاهدة تعالج الآثار المحتملة لهذه البيئة الاحتكارية على خدمات الاتصالات الدولية.</w:t>
      </w:r>
    </w:p>
    <w:p w14:paraId="7C05E2BD" w14:textId="61F5A437" w:rsidR="009142A1" w:rsidRPr="00A7747C" w:rsidRDefault="006618E4" w:rsidP="009142A1">
      <w:pPr>
        <w:pStyle w:val="Headingb"/>
        <w:ind w:left="0" w:firstLine="0"/>
        <w:rPr>
          <w:rtl/>
        </w:rPr>
      </w:pPr>
      <w:r>
        <w:rPr>
          <w:rFonts w:hint="cs"/>
          <w:rtl/>
          <w:lang w:bidi="ar-EG"/>
        </w:rPr>
        <w:t>السؤال 2</w:t>
      </w:r>
      <w:r w:rsidR="009142A1" w:rsidRPr="00A7747C">
        <w:rPr>
          <w:rFonts w:hint="cs"/>
          <w:rtl/>
          <w:lang w:bidi="ar-EG"/>
        </w:rPr>
        <w:t>: في البيئة الدولية الحالية للاتصالات/تكنولوجيا المعلومات والاتصالات، هل تنطبق لوائح الاتصالات الدولية لعام</w:t>
      </w:r>
      <w:r w:rsidR="009142A1" w:rsidRPr="00A7747C">
        <w:rPr>
          <w:rFonts w:hint="eastAsia"/>
          <w:rtl/>
          <w:lang w:bidi="ar-EG"/>
        </w:rPr>
        <w:t> </w:t>
      </w:r>
      <w:r w:rsidR="009142A1" w:rsidRPr="00A7747C">
        <w:rPr>
          <w:lang w:val="en-GB" w:bidi="ar-EG"/>
        </w:rPr>
        <w:t>2012</w:t>
      </w:r>
      <w:r w:rsidR="009142A1" w:rsidRPr="00A7747C">
        <w:rPr>
          <w:rFonts w:hint="cs"/>
          <w:rtl/>
        </w:rPr>
        <w:t xml:space="preserve"> في</w:t>
      </w:r>
      <w:r>
        <w:rPr>
          <w:rFonts w:hint="cs"/>
          <w:rtl/>
        </w:rPr>
        <w:t>ما يتعلق</w:t>
      </w:r>
      <w:r w:rsidR="009142A1" w:rsidRPr="00A7747C">
        <w:rPr>
          <w:rFonts w:hint="eastAsia"/>
          <w:rtl/>
        </w:rPr>
        <w:t> </w:t>
      </w:r>
      <w:r>
        <w:rPr>
          <w:rFonts w:hint="cs"/>
          <w:rtl/>
        </w:rPr>
        <w:t>ب</w:t>
      </w:r>
      <w:r w:rsidR="009142A1" w:rsidRPr="00A7747C">
        <w:rPr>
          <w:rFonts w:hint="cs"/>
          <w:rtl/>
        </w:rPr>
        <w:t xml:space="preserve">تعزيز توفير وتطوير </w:t>
      </w:r>
      <w:r>
        <w:rPr>
          <w:rFonts w:hint="cs"/>
          <w:rtl/>
        </w:rPr>
        <w:t xml:space="preserve">خدمات وشبكات </w:t>
      </w:r>
      <w:r w:rsidR="009142A1" w:rsidRPr="00A7747C">
        <w:rPr>
          <w:rFonts w:hint="cs"/>
          <w:rtl/>
        </w:rPr>
        <w:t>الاتصالات/تكنولوجيا المعلومات والاتصالات على الصعيد الدولي؟ يرجى إعطاء أمثلة.</w:t>
      </w:r>
    </w:p>
    <w:p w14:paraId="20D9AD2F" w14:textId="070DB062" w:rsidR="00B547D8" w:rsidRPr="00DC1FB0" w:rsidRDefault="00FC6545" w:rsidP="0006468A">
      <w:pPr>
        <w:rPr>
          <w:highlight w:val="red"/>
          <w:rtl/>
          <w:lang w:bidi="ar-EG"/>
        </w:rPr>
      </w:pPr>
      <w:r>
        <w:rPr>
          <w:rFonts w:hint="cs"/>
          <w:rtl/>
          <w:lang w:bidi="ar-EG"/>
        </w:rPr>
        <w:t>وفقاً لما ذُكر في المؤتمر العالمي للاتصالات الدولية لعام،</w:t>
      </w:r>
      <w:r w:rsidR="008A2B71">
        <w:rPr>
          <w:rFonts w:hint="cs"/>
          <w:rtl/>
          <w:lang w:bidi="ar-EG"/>
        </w:rPr>
        <w:t xml:space="preserve"> </w:t>
      </w:r>
      <w:r>
        <w:rPr>
          <w:rFonts w:hint="cs"/>
          <w:rtl/>
          <w:lang w:bidi="ar-EG"/>
        </w:rPr>
        <w:t xml:space="preserve">2012 ومؤتمر المندوبين المفوضين لعام 2014 وعام 2018، والاجتماعات السابقة لفريق الخبراء المعني بلوائح الاتصالات الدولية، ودورات المجلس في 2017 و2018 و2019، ما زالت كندا </w:t>
      </w:r>
      <w:r>
        <w:rPr>
          <w:rFonts w:hint="cs"/>
          <w:rtl/>
          <w:lang w:bidi="ar-EG"/>
        </w:rPr>
        <w:lastRenderedPageBreak/>
        <w:t>ترى أن النجاح الذي شهده نشر خدمات وتطبيقات الاتصالات واعتمادها واستعمالها على الصعيد العالمي لم يكن نتاج تطبيق لوائح الاتصالات الدولية.</w:t>
      </w:r>
    </w:p>
    <w:p w14:paraId="75D186C8" w14:textId="15BC46EC" w:rsidR="009142A1" w:rsidRPr="00A7747C" w:rsidRDefault="00FC6545" w:rsidP="009142A1">
      <w:pPr>
        <w:pStyle w:val="Headingb"/>
        <w:ind w:left="0" w:firstLine="0"/>
        <w:rPr>
          <w:rtl/>
        </w:rPr>
      </w:pPr>
      <w:r>
        <w:rPr>
          <w:rFonts w:hint="cs"/>
          <w:rtl/>
          <w:lang w:bidi="ar-EG"/>
        </w:rPr>
        <w:t>السؤال 3</w:t>
      </w:r>
      <w:r w:rsidR="009142A1" w:rsidRPr="00A7747C">
        <w:rPr>
          <w:rFonts w:hint="cs"/>
          <w:rtl/>
          <w:lang w:bidi="ar-EG"/>
        </w:rPr>
        <w:t xml:space="preserve">: </w:t>
      </w:r>
      <w:r w:rsidR="009142A1" w:rsidRPr="00A7747C">
        <w:rPr>
          <w:rFonts w:hint="cs"/>
          <w:i/>
          <w:iCs/>
          <w:rtl/>
          <w:lang w:bidi="ar-EG"/>
        </w:rPr>
        <w:t>في البيئة الدولية الحالية للاتصالات/تكنولوجيا المعلومات والاتصالات، هل تتسم لوائح الاتصالات الدولية لعام</w:t>
      </w:r>
      <w:r w:rsidR="009142A1" w:rsidRPr="00A7747C">
        <w:rPr>
          <w:rFonts w:hint="eastAsia"/>
          <w:i/>
          <w:iCs/>
          <w:rtl/>
          <w:lang w:bidi="ar-EG"/>
        </w:rPr>
        <w:t> </w:t>
      </w:r>
      <w:r w:rsidR="009142A1" w:rsidRPr="00A7747C">
        <w:rPr>
          <w:i/>
          <w:iCs/>
          <w:lang w:val="en-GB" w:bidi="ar-EG"/>
        </w:rPr>
        <w:t>2012</w:t>
      </w:r>
      <w:r w:rsidR="009142A1" w:rsidRPr="00A7747C">
        <w:rPr>
          <w:rFonts w:hint="cs"/>
          <w:i/>
          <w:iCs/>
          <w:rtl/>
        </w:rPr>
        <w:t xml:space="preserve"> بالمرونة لاستيعاب الاتجاهات الجديدة في مجال الاتصالات/تكنولوجيا المعلومات والاتصالات والقضايا الناشئة؟ يرجى إعطاء أمثلة.</w:t>
      </w:r>
    </w:p>
    <w:p w14:paraId="7179CB4C" w14:textId="499B8838" w:rsidR="009A0040" w:rsidRDefault="00E434D9" w:rsidP="00C16A14">
      <w:pPr>
        <w:rPr>
          <w:rtl/>
        </w:rPr>
      </w:pPr>
      <w:r>
        <w:rPr>
          <w:rFonts w:hint="cs"/>
          <w:rtl/>
          <w:lang w:bidi="ar-EG"/>
        </w:rPr>
        <w:t>إن المسار الناجح لتوفير وتطوير خدمات الاتصالات/تكنولوجيا المعلومات والاتصالات الدولية في قطاع الاتصالات/تكنولوجيا المعلومات والاتصالات الذي يشهد تطوراً سريعاً كان يتمثل، وما زال يتمثل، في تعزيز البيئات التنظيمية التي تشجع المنافسة والاستثمار وريادة الأعمال والابتكار. وتوجد براهين عملية كبيرة تدل على ذلك في العديد من</w:t>
      </w:r>
      <w:r w:rsidR="0026791F">
        <w:rPr>
          <w:rFonts w:hint="cs"/>
          <w:rtl/>
        </w:rPr>
        <w:t xml:space="preserve"> التقارير والمنشورات المتعلقة بالاتصالات الدولية بما فيها الكثير مما صدر عن الاتحاد الدولي للاتصالات ومنظمات أخرى</w:t>
      </w:r>
      <w:r w:rsidR="00C16A14">
        <w:rPr>
          <w:rFonts w:hint="cs"/>
          <w:rtl/>
        </w:rPr>
        <w:t xml:space="preserve"> مثل البنك الدولي ومصرف التنمية للبلدان الأمريكية.</w:t>
      </w:r>
    </w:p>
    <w:p w14:paraId="35139EC4" w14:textId="1935BCAD" w:rsidR="009A0040" w:rsidRDefault="00C16A14" w:rsidP="0084721F">
      <w:pPr>
        <w:rPr>
          <w:rtl/>
        </w:rPr>
      </w:pPr>
      <w:r>
        <w:rPr>
          <w:rFonts w:hint="cs"/>
          <w:rtl/>
        </w:rPr>
        <w:t>والخلاصة، ترى كندا أن الاتحاد الدولي للاتصالات ينبغي له تركيز وتوجيه موارده المالية والبشرية لأولويات منها سد الفجوات الرقمية، والإسهام، في إطار القمة العالمية لمجتمع المعلومات وضمن ولايته واختصاصاته الأساسية، في تحقيق أهداف التنمية المستدامة لعام 2030.</w:t>
      </w:r>
      <w:bookmarkStart w:id="1" w:name="_GoBack"/>
      <w:bookmarkEnd w:id="1"/>
    </w:p>
    <w:p w14:paraId="445903AA" w14:textId="0D27C0A2" w:rsidR="009A0040" w:rsidRPr="0021737E" w:rsidRDefault="009A0040" w:rsidP="009A0040">
      <w:pPr>
        <w:spacing w:before="600"/>
        <w:jc w:val="center"/>
        <w:rPr>
          <w:rFonts w:asciiTheme="minorHAnsi" w:hAnsiTheme="minorHAnsi" w:cs="Traditional Arabic"/>
          <w:szCs w:val="30"/>
          <w:rtl/>
          <w:lang w:bidi="ar-EG"/>
        </w:rPr>
      </w:pPr>
      <w:r w:rsidRPr="0021737E">
        <w:rPr>
          <w:rFonts w:asciiTheme="minorHAnsi" w:hAnsiTheme="minorHAnsi" w:cs="Traditional Arabic" w:hint="cs"/>
          <w:szCs w:val="30"/>
          <w:rtl/>
          <w:lang w:bidi="ar-EG"/>
        </w:rPr>
        <w:t>___________</w:t>
      </w:r>
    </w:p>
    <w:sectPr w:rsidR="009A0040" w:rsidRPr="0021737E"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190A6" w14:textId="77777777" w:rsidR="008B7956" w:rsidRDefault="008B7956" w:rsidP="006C3242">
      <w:pPr>
        <w:spacing w:before="0" w:line="240" w:lineRule="auto"/>
      </w:pPr>
      <w:r>
        <w:separator/>
      </w:r>
    </w:p>
  </w:endnote>
  <w:endnote w:type="continuationSeparator" w:id="0">
    <w:p w14:paraId="01A6572C" w14:textId="77777777" w:rsidR="008B7956" w:rsidRDefault="008B795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B4E0" w14:textId="396A3FBD"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4721F">
      <w:rPr>
        <w:noProof/>
        <w:sz w:val="16"/>
        <w:szCs w:val="16"/>
        <w:lang w:val="fr-FR"/>
      </w:rPr>
      <w:t>P:\ARA\SG\CONSEIL\EG-ITR\EG-ITR-2\000\003A.docx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9A0040">
      <w:rPr>
        <w:sz w:val="16"/>
        <w:szCs w:val="16"/>
        <w:lang w:val="fr-FR"/>
      </w:rPr>
      <w:t>466872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DB8C4"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76A61EC0" w14:textId="06F99551" w:rsidR="0006468A" w:rsidRPr="0026373E" w:rsidRDefault="0006468A" w:rsidP="0006468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84721F">
      <w:rPr>
        <w:noProof/>
        <w:sz w:val="16"/>
        <w:szCs w:val="16"/>
        <w:lang w:val="fr-FR"/>
      </w:rPr>
      <w:t>P:\ARA\SG\CONSEIL\EG-ITR\EG-ITR-2\000\003A.docx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9A0040">
      <w:rPr>
        <w:sz w:val="16"/>
        <w:szCs w:val="16"/>
        <w:lang w:val="fr-FR"/>
      </w:rPr>
      <w:t>466872</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00DB" w14:textId="77777777" w:rsidR="008B7956" w:rsidRDefault="008B7956" w:rsidP="006C3242">
      <w:pPr>
        <w:spacing w:before="0" w:line="240" w:lineRule="auto"/>
      </w:pPr>
      <w:r>
        <w:separator/>
      </w:r>
    </w:p>
  </w:footnote>
  <w:footnote w:type="continuationSeparator" w:id="0">
    <w:p w14:paraId="479F2F44" w14:textId="77777777" w:rsidR="008B7956" w:rsidRDefault="008B795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109C" w14:textId="6AC9F8FC" w:rsidR="00447F32" w:rsidRPr="00447F32" w:rsidRDefault="0021737E"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EG-ITR-2/</w:t>
        </w:r>
        <w:r w:rsidR="009A0040">
          <w:rPr>
            <w:rFonts w:cs="Calibri"/>
            <w:noProof/>
            <w:sz w:val="20"/>
            <w:szCs w:val="20"/>
          </w:rPr>
          <w:t>3</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56"/>
    <w:rsid w:val="0006468A"/>
    <w:rsid w:val="00090574"/>
    <w:rsid w:val="00094E62"/>
    <w:rsid w:val="000C1C0E"/>
    <w:rsid w:val="000C548A"/>
    <w:rsid w:val="001C0169"/>
    <w:rsid w:val="001D1D50"/>
    <w:rsid w:val="001D6745"/>
    <w:rsid w:val="001E446E"/>
    <w:rsid w:val="001E55B4"/>
    <w:rsid w:val="002154EE"/>
    <w:rsid w:val="0021737E"/>
    <w:rsid w:val="002276D2"/>
    <w:rsid w:val="0023283D"/>
    <w:rsid w:val="0026373E"/>
    <w:rsid w:val="0026791F"/>
    <w:rsid w:val="00271C43"/>
    <w:rsid w:val="00290728"/>
    <w:rsid w:val="002978F4"/>
    <w:rsid w:val="002B028D"/>
    <w:rsid w:val="002E196B"/>
    <w:rsid w:val="002E6541"/>
    <w:rsid w:val="003076DF"/>
    <w:rsid w:val="00334924"/>
    <w:rsid w:val="003409BC"/>
    <w:rsid w:val="00357185"/>
    <w:rsid w:val="00383829"/>
    <w:rsid w:val="003F4B29"/>
    <w:rsid w:val="00422D2A"/>
    <w:rsid w:val="0042686F"/>
    <w:rsid w:val="004317D8"/>
    <w:rsid w:val="00434183"/>
    <w:rsid w:val="00443869"/>
    <w:rsid w:val="00447F32"/>
    <w:rsid w:val="004E11DC"/>
    <w:rsid w:val="00525DDD"/>
    <w:rsid w:val="005409AC"/>
    <w:rsid w:val="0055516A"/>
    <w:rsid w:val="0058491B"/>
    <w:rsid w:val="00592EA5"/>
    <w:rsid w:val="005A0F49"/>
    <w:rsid w:val="005A3170"/>
    <w:rsid w:val="006618E4"/>
    <w:rsid w:val="00677396"/>
    <w:rsid w:val="0069200F"/>
    <w:rsid w:val="00696312"/>
    <w:rsid w:val="006A65CB"/>
    <w:rsid w:val="006C3242"/>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4721F"/>
    <w:rsid w:val="008513CB"/>
    <w:rsid w:val="008A2B71"/>
    <w:rsid w:val="008A7F84"/>
    <w:rsid w:val="008B7956"/>
    <w:rsid w:val="008F0CAD"/>
    <w:rsid w:val="009142A1"/>
    <w:rsid w:val="0091702E"/>
    <w:rsid w:val="00923B0C"/>
    <w:rsid w:val="0094021C"/>
    <w:rsid w:val="00952F86"/>
    <w:rsid w:val="00982B28"/>
    <w:rsid w:val="009A0040"/>
    <w:rsid w:val="009D313F"/>
    <w:rsid w:val="00A47A5A"/>
    <w:rsid w:val="00A6683B"/>
    <w:rsid w:val="00A7747C"/>
    <w:rsid w:val="00A97F94"/>
    <w:rsid w:val="00AA7EA2"/>
    <w:rsid w:val="00AF6B5C"/>
    <w:rsid w:val="00B03099"/>
    <w:rsid w:val="00B05BC8"/>
    <w:rsid w:val="00B51B38"/>
    <w:rsid w:val="00B547D8"/>
    <w:rsid w:val="00B56C82"/>
    <w:rsid w:val="00B64B47"/>
    <w:rsid w:val="00C002DE"/>
    <w:rsid w:val="00C16A14"/>
    <w:rsid w:val="00C53BF8"/>
    <w:rsid w:val="00C66157"/>
    <w:rsid w:val="00C674FE"/>
    <w:rsid w:val="00C67501"/>
    <w:rsid w:val="00C75633"/>
    <w:rsid w:val="00CE2EE1"/>
    <w:rsid w:val="00CE3349"/>
    <w:rsid w:val="00CE36E5"/>
    <w:rsid w:val="00CF27F5"/>
    <w:rsid w:val="00CF3FFD"/>
    <w:rsid w:val="00D10CCF"/>
    <w:rsid w:val="00D11008"/>
    <w:rsid w:val="00D77D0F"/>
    <w:rsid w:val="00DA1CF0"/>
    <w:rsid w:val="00DC1E02"/>
    <w:rsid w:val="00DC1FB0"/>
    <w:rsid w:val="00DC24B4"/>
    <w:rsid w:val="00DC5FB0"/>
    <w:rsid w:val="00DF16DC"/>
    <w:rsid w:val="00E1552F"/>
    <w:rsid w:val="00E434D9"/>
    <w:rsid w:val="00E45211"/>
    <w:rsid w:val="00E473C5"/>
    <w:rsid w:val="00E92863"/>
    <w:rsid w:val="00EB796D"/>
    <w:rsid w:val="00EF4937"/>
    <w:rsid w:val="00F058DC"/>
    <w:rsid w:val="00F24FC4"/>
    <w:rsid w:val="00F2676C"/>
    <w:rsid w:val="00F84366"/>
    <w:rsid w:val="00F85089"/>
    <w:rsid w:val="00F974C5"/>
    <w:rsid w:val="00FA6F46"/>
    <w:rsid w:val="00FC4355"/>
    <w:rsid w:val="00FC6545"/>
    <w:rsid w:val="00FC734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E40419"/>
  <w15:chartTrackingRefBased/>
  <w15:docId w15:val="{65163FD7-78AC-4142-A15C-A9EC666E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A9756-3E8B-462A-8038-89277AFB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Riz, Imad</cp:lastModifiedBy>
  <cp:revision>7</cp:revision>
  <dcterms:created xsi:type="dcterms:W3CDTF">2020-01-28T11:13:00Z</dcterms:created>
  <dcterms:modified xsi:type="dcterms:W3CDTF">2020-01-28T15:37:00Z</dcterms:modified>
</cp:coreProperties>
</file>