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117DB4" w14:paraId="690F4397" w14:textId="77777777" w:rsidTr="00CC239B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117DB4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117DB4" w14:paraId="7F36AAAB" w14:textId="77777777" w:rsidTr="00CC239B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117DB4" w14:paraId="6265A376" w14:textId="77777777" w:rsidTr="00CC239B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1B06DBB3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117DB4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F2023">
                  <w:rPr>
                    <w:rFonts w:ascii="Calibri" w:eastAsia="Times New Roman" w:hAnsi="Calibri" w:cs="Times New Roman"/>
                    <w:color w:val="0D0D0D"/>
                    <w:lang w:val="en-US"/>
                  </w:rPr>
                  <w:t>23</w:t>
                </w:r>
                <w:r w:rsidR="002C3815" w:rsidRPr="00117DB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</w:t>
                </w:r>
                <w:r w:rsidR="0000290C" w:rsidRPr="00117DB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сентября</w:t>
                </w:r>
                <w:r w:rsidRPr="00117DB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2020 года</w:t>
                </w:r>
              </w:sdtContent>
            </w:sdt>
          </w:p>
        </w:tc>
      </w:tr>
      <w:tr w:rsidR="00D74569" w:rsidRPr="002E639B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117DB4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05455275" w:rsidR="00D74569" w:rsidRPr="00CF2023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bookmarkStart w:id="4" w:name="Contact"/>
            <w:bookmarkEnd w:id="4"/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DM-20/10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1</w:t>
            </w:r>
            <w:r w:rsidR="00CF2023">
              <w:rPr>
                <w:rFonts w:ascii="Calibri" w:eastAsia="Times New Roman" w:hAnsi="Calibri" w:cs="Calibri"/>
                <w:b/>
                <w:bCs/>
                <w:lang w:val="en-US"/>
              </w:rPr>
              <w:t>4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5CC94631" w:rsidR="00D74569" w:rsidRPr="00117DB4" w:rsidRDefault="00D74569" w:rsidP="00E447C2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Государствам − Членам</w:t>
            </w:r>
            <w:r w:rsidR="00CF2023">
              <w:rPr>
                <w:rFonts w:ascii="Calibri" w:eastAsia="Times New Roman" w:hAnsi="Calibri" w:cs="Calibri"/>
                <w:lang w:val="ru-RU"/>
              </w:rPr>
              <w:t xml:space="preserve"> МСЭ, имеющим статус наблюдателей</w:t>
            </w:r>
          </w:p>
        </w:tc>
      </w:tr>
      <w:tr w:rsidR="00D74569" w:rsidRPr="002E639B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117DB4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117DB4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117DB4" w:rsidRDefault="002700D1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8" w:history="1">
              <w:r w:rsidR="00D74569" w:rsidRPr="00117DB4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2E639B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5232C762" w:rsidR="00D74569" w:rsidRPr="00117DB4" w:rsidRDefault="0001618C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Организация 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втор</w:t>
            </w:r>
            <w:r w:rsidR="007B10E5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ых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виртуальн</w:t>
            </w:r>
            <w:r w:rsidR="007B10E5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ых</w:t>
            </w: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консультаци</w:t>
            </w:r>
            <w:r w:rsidR="007B10E5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й</w:t>
            </w: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Советник</w:t>
            </w:r>
            <w:r w:rsidR="00F915A4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ов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</w:p>
        </w:tc>
      </w:tr>
    </w:tbl>
    <w:p w14:paraId="4FBAF8A6" w14:textId="32142E27" w:rsidR="00D74569" w:rsidRPr="00117DB4" w:rsidRDefault="00D74569" w:rsidP="00E447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="Calibri" w:eastAsia="Times New Roman" w:hAnsi="Calibri" w:cs="Calibri"/>
          <w:lang w:val="ru-RU"/>
        </w:rPr>
      </w:pPr>
      <w:r w:rsidRPr="00117DB4">
        <w:rPr>
          <w:rFonts w:ascii="Calibri" w:eastAsia="Times New Roman" w:hAnsi="Calibri" w:cs="Calibri"/>
          <w:lang w:val="ru-RU"/>
        </w:rPr>
        <w:t>Уважаем</w:t>
      </w:r>
      <w:r w:rsidR="002C3815" w:rsidRPr="00117DB4">
        <w:rPr>
          <w:rFonts w:ascii="Calibri" w:eastAsia="Times New Roman" w:hAnsi="Calibri" w:cs="Calibri"/>
          <w:lang w:val="ru-RU"/>
        </w:rPr>
        <w:t>ая</w:t>
      </w:r>
      <w:r w:rsidRPr="00117DB4">
        <w:rPr>
          <w:rFonts w:ascii="Calibri" w:eastAsia="Times New Roman" w:hAnsi="Calibri" w:cs="Calibri"/>
          <w:lang w:val="ru-RU"/>
        </w:rPr>
        <w:t xml:space="preserve"> </w:t>
      </w:r>
      <w:r w:rsidR="002C3815" w:rsidRPr="00117DB4">
        <w:rPr>
          <w:rFonts w:ascii="Calibri" w:eastAsia="Times New Roman" w:hAnsi="Calibri" w:cs="Calibri"/>
          <w:lang w:val="ru-RU"/>
        </w:rPr>
        <w:t>госпожа</w:t>
      </w:r>
      <w:r w:rsidRPr="00117DB4">
        <w:rPr>
          <w:rFonts w:ascii="Calibri" w:eastAsia="Times New Roman" w:hAnsi="Calibri" w:cs="Calibri"/>
          <w:lang w:val="ru-RU"/>
        </w:rPr>
        <w:t>,</w:t>
      </w:r>
      <w:r w:rsidR="002C3815" w:rsidRPr="00117DB4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64819210" w14:textId="21DB15B0" w:rsidR="0000290C" w:rsidRPr="00117DB4" w:rsidRDefault="009F6BD3" w:rsidP="00117DB4">
      <w:pPr>
        <w:jc w:val="both"/>
        <w:rPr>
          <w:lang w:val="ru-RU"/>
        </w:rPr>
      </w:pPr>
      <w:r w:rsidRPr="00117DB4">
        <w:rPr>
          <w:lang w:val="ru-RU"/>
        </w:rPr>
        <w:t>В</w:t>
      </w:r>
      <w:r w:rsidR="002F7143" w:rsidRPr="00117DB4">
        <w:rPr>
          <w:lang w:val="ru-RU"/>
        </w:rPr>
        <w:t xml:space="preserve"> </w:t>
      </w:r>
      <w:r w:rsidR="00CF2023">
        <w:rPr>
          <w:lang w:val="ru-RU"/>
        </w:rPr>
        <w:t xml:space="preserve">дополнение к моему письму </w:t>
      </w:r>
      <w:hyperlink r:id="rId9" w:history="1">
        <w:r w:rsidR="00CF2023" w:rsidRPr="00BC74FE">
          <w:rPr>
            <w:rStyle w:val="Hyperlink"/>
          </w:rPr>
          <w:t>DM</w:t>
        </w:r>
        <w:r w:rsidR="00CF2023" w:rsidRPr="00FF4B68">
          <w:rPr>
            <w:rStyle w:val="Hyperlink"/>
            <w:lang w:val="ru-RU"/>
          </w:rPr>
          <w:t>-20/1006</w:t>
        </w:r>
      </w:hyperlink>
      <w:r w:rsidRPr="00117DB4">
        <w:rPr>
          <w:lang w:val="ru-RU"/>
        </w:rPr>
        <w:t>, а также ввиду пандемии COVID-19, по-прежнему обусловливающей ограничения на работу и поездки, проведение очного собрания Совета, как представляется, остается невозможным, по крайней мере, до конца 2020 года.</w:t>
      </w:r>
    </w:p>
    <w:p w14:paraId="40714BCA" w14:textId="7E9B388B" w:rsidR="0000290C" w:rsidRPr="00117DB4" w:rsidRDefault="00CF2023" w:rsidP="00E447C2">
      <w:pPr>
        <w:jc w:val="both"/>
        <w:rPr>
          <w:lang w:val="ru-RU"/>
        </w:rPr>
      </w:pPr>
      <w:r w:rsidRPr="00117DB4">
        <w:rPr>
          <w:lang w:val="ru-RU"/>
        </w:rPr>
        <w:t xml:space="preserve">Для </w:t>
      </w:r>
      <w:r w:rsidR="002F7143" w:rsidRPr="00117DB4">
        <w:rPr>
          <w:lang w:val="ru-RU"/>
        </w:rPr>
        <w:t xml:space="preserve">того </w:t>
      </w:r>
      <w:r w:rsidR="009F6BD3" w:rsidRPr="00117DB4">
        <w:rPr>
          <w:lang w:val="ru-RU"/>
        </w:rPr>
        <w:t xml:space="preserve">чтобы </w:t>
      </w:r>
      <w:r>
        <w:rPr>
          <w:lang w:val="ru-RU"/>
        </w:rPr>
        <w:t xml:space="preserve">обеспечить непрерывность деятельности и выполнение текущей работы Союза, было принято решение </w:t>
      </w:r>
      <w:r w:rsidR="009F6BD3" w:rsidRPr="00117DB4">
        <w:rPr>
          <w:lang w:val="ru-RU"/>
        </w:rPr>
        <w:t>провести вторые виртуальные консультации Советников 16</w:t>
      </w:r>
      <w:r w:rsidR="00B63F5F" w:rsidRPr="00117DB4">
        <w:rPr>
          <w:lang w:val="ru-RU"/>
        </w:rPr>
        <w:t>−</w:t>
      </w:r>
      <w:r w:rsidR="009F6BD3" w:rsidRPr="00117DB4">
        <w:rPr>
          <w:lang w:val="ru-RU"/>
        </w:rPr>
        <w:t xml:space="preserve">20 ноября 2020 года, организуемые в соответствии с Правилом 3.1 Правил процедуры Совета. </w:t>
      </w:r>
      <w:r w:rsidR="002F7143" w:rsidRPr="00117DB4">
        <w:rPr>
          <w:lang w:val="ru-RU"/>
        </w:rPr>
        <w:t>Формат этих</w:t>
      </w:r>
      <w:r w:rsidR="009F6BD3" w:rsidRPr="00117DB4">
        <w:rPr>
          <w:lang w:val="ru-RU"/>
        </w:rPr>
        <w:t xml:space="preserve"> вторы</w:t>
      </w:r>
      <w:r w:rsidR="002F7143"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виртуальны</w:t>
      </w:r>
      <w:r w:rsidR="002F7143"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консультаци</w:t>
      </w:r>
      <w:r w:rsidR="002F7143" w:rsidRPr="00117DB4">
        <w:rPr>
          <w:lang w:val="ru-RU"/>
        </w:rPr>
        <w:t>й будет аналогичен</w:t>
      </w:r>
      <w:r w:rsidR="009F6BD3" w:rsidRPr="00117DB4">
        <w:rPr>
          <w:lang w:val="ru-RU"/>
        </w:rPr>
        <w:t xml:space="preserve"> формат</w:t>
      </w:r>
      <w:r w:rsidR="002F7143" w:rsidRPr="00117DB4">
        <w:rPr>
          <w:lang w:val="ru-RU"/>
        </w:rPr>
        <w:t xml:space="preserve">у </w:t>
      </w:r>
      <w:r w:rsidR="009F6BD3" w:rsidRPr="00117DB4">
        <w:rPr>
          <w:lang w:val="ru-RU"/>
        </w:rPr>
        <w:t>первы</w:t>
      </w:r>
      <w:r w:rsidR="002F7143"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виртуальны</w:t>
      </w:r>
      <w:r w:rsidR="002F7143"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консультаци</w:t>
      </w:r>
      <w:r w:rsidR="002F7143" w:rsidRPr="00117DB4">
        <w:rPr>
          <w:lang w:val="ru-RU"/>
        </w:rPr>
        <w:t>й</w:t>
      </w:r>
      <w:r w:rsidR="009F6BD3" w:rsidRPr="00117DB4">
        <w:rPr>
          <w:lang w:val="ru-RU"/>
        </w:rPr>
        <w:t xml:space="preserve"> Советников, описание которого приведено в </w:t>
      </w:r>
      <w:hyperlink w:anchor="annex1" w:history="1">
        <w:r w:rsidR="009F6BD3" w:rsidRPr="00117DB4">
          <w:rPr>
            <w:rStyle w:val="Hyperlink"/>
            <w:lang w:val="ru-RU"/>
          </w:rPr>
          <w:t>Приложении 1</w:t>
        </w:r>
      </w:hyperlink>
      <w:r w:rsidR="009F6BD3" w:rsidRPr="00117DB4">
        <w:rPr>
          <w:lang w:val="ru-RU"/>
        </w:rPr>
        <w:t>.</w:t>
      </w:r>
    </w:p>
    <w:p w14:paraId="7430C08C" w14:textId="5ACB49A8" w:rsidR="0000290C" w:rsidRPr="00117DB4" w:rsidRDefault="00CF2023" w:rsidP="00E447C2">
      <w:pPr>
        <w:jc w:val="both"/>
        <w:rPr>
          <w:lang w:val="ru-RU"/>
        </w:rPr>
      </w:pPr>
      <w:r>
        <w:rPr>
          <w:lang w:val="ru-RU"/>
        </w:rPr>
        <w:t xml:space="preserve">Проект повестки дня вторых виртуальных консультаций </w:t>
      </w:r>
      <w:r w:rsidR="009F6BD3" w:rsidRPr="00117DB4">
        <w:rPr>
          <w:lang w:val="ru-RU"/>
        </w:rPr>
        <w:t xml:space="preserve">включает все оставшиеся пункты, </w:t>
      </w:r>
      <w:r w:rsidR="002F7143" w:rsidRPr="00117DB4">
        <w:rPr>
          <w:lang w:val="ru-RU"/>
        </w:rPr>
        <w:t>распределенные по</w:t>
      </w:r>
      <w:r w:rsidR="009F6BD3" w:rsidRPr="00117DB4">
        <w:rPr>
          <w:lang w:val="ru-RU"/>
        </w:rPr>
        <w:t xml:space="preserve"> следующи</w:t>
      </w:r>
      <w:r w:rsidR="002F7143" w:rsidRPr="00117DB4">
        <w:rPr>
          <w:lang w:val="ru-RU"/>
        </w:rPr>
        <w:t>м</w:t>
      </w:r>
      <w:r w:rsidR="009F6BD3" w:rsidRPr="00117DB4">
        <w:rPr>
          <w:lang w:val="ru-RU"/>
        </w:rPr>
        <w:t xml:space="preserve"> тр</w:t>
      </w:r>
      <w:r w:rsidR="002F7143" w:rsidRPr="00117DB4">
        <w:rPr>
          <w:lang w:val="ru-RU"/>
        </w:rPr>
        <w:t>ем</w:t>
      </w:r>
      <w:r w:rsidR="009F6BD3" w:rsidRPr="00117DB4">
        <w:rPr>
          <w:lang w:val="ru-RU"/>
        </w:rPr>
        <w:t xml:space="preserve"> групп</w:t>
      </w:r>
      <w:r w:rsidR="002F7143" w:rsidRPr="00117DB4">
        <w:rPr>
          <w:lang w:val="ru-RU"/>
        </w:rPr>
        <w:t>ам</w:t>
      </w:r>
      <w:r w:rsidR="009F6BD3" w:rsidRPr="00117DB4">
        <w:rPr>
          <w:lang w:val="ru-RU"/>
        </w:rPr>
        <w:t>: группа 1 (неотложные пункты повестки дня, по которым необходимо принять решение до конца 2020 г.), группа 2 (пункты повестки дня, которые возможно обсудить на VCC-2) и группа 3 (приведена только для информации), которая будет обсуждаться на сессии Совета в</w:t>
      </w:r>
      <w:r w:rsidR="00A063F9" w:rsidRPr="00117DB4">
        <w:rPr>
          <w:lang w:val="ru-RU"/>
        </w:rPr>
        <w:t> </w:t>
      </w:r>
      <w:r w:rsidR="009F6BD3" w:rsidRPr="00117DB4">
        <w:rPr>
          <w:lang w:val="ru-RU"/>
        </w:rPr>
        <w:t>2021 году.</w:t>
      </w:r>
    </w:p>
    <w:p w14:paraId="0D57B213" w14:textId="246BA10F" w:rsidR="0000290C" w:rsidRPr="00117DB4" w:rsidRDefault="009F6BD3" w:rsidP="00E447C2">
      <w:pPr>
        <w:jc w:val="both"/>
        <w:rPr>
          <w:lang w:val="ru-RU"/>
        </w:rPr>
      </w:pPr>
      <w:r w:rsidRPr="00117DB4">
        <w:rPr>
          <w:rFonts w:eastAsia="MS Mincho"/>
          <w:lang w:val="ru-RU"/>
        </w:rPr>
        <w:t>Окончательная повестк</w:t>
      </w:r>
      <w:r w:rsidR="00117DB4" w:rsidRPr="00117DB4">
        <w:rPr>
          <w:rFonts w:eastAsia="MS Mincho"/>
          <w:lang w:val="ru-RU"/>
        </w:rPr>
        <w:t>а</w:t>
      </w:r>
      <w:r w:rsidRPr="00117DB4">
        <w:rPr>
          <w:rFonts w:eastAsia="MS Mincho"/>
          <w:lang w:val="ru-RU"/>
        </w:rPr>
        <w:t xml:space="preserve"> дня будет утверждена на сессии, посвященной открытию VCC-2, 16 ноября 2020 года. План распределения времени будет размещен на веб-сайте Совета </w:t>
      </w:r>
      <w:r w:rsidRPr="00117DB4">
        <w:rPr>
          <w:lang w:val="ru-RU"/>
        </w:rPr>
        <w:t>в ближайшие недели.</w:t>
      </w:r>
    </w:p>
    <w:p w14:paraId="78573613" w14:textId="53A39D75" w:rsidR="0000290C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 xml:space="preserve">Государствам-Членам предлагается направлять свои вклады для собрания, используя приведенный в </w:t>
      </w:r>
      <w:hyperlink w:anchor="annex3" w:history="1">
        <w:r w:rsidRPr="00117DB4">
          <w:rPr>
            <w:rStyle w:val="Hyperlink"/>
            <w:lang w:val="ru-RU"/>
          </w:rPr>
          <w:t>Приложении 3</w:t>
        </w:r>
      </w:hyperlink>
      <w:r w:rsidRPr="00117DB4">
        <w:rPr>
          <w:lang w:val="ru-RU"/>
        </w:rPr>
        <w:t xml:space="preserve"> шаблон. Обращаю ваше внимание, в связи с этим, что вклады должны касаться только тех документов, которые перечислены в группах 1 и 2. Предельный срок для направления вкладов – 2 ноября 2020 года.</w:t>
      </w:r>
    </w:p>
    <w:p w14:paraId="3DC57EF8" w14:textId="77777777" w:rsidR="002E639B" w:rsidRDefault="002E639B" w:rsidP="002E639B">
      <w:pPr>
        <w:spacing w:before="0"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31FC9C52" w14:textId="4EB4F79F" w:rsidR="0000290C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lastRenderedPageBreak/>
        <w:t>Регистрация будет открыта с 15 октября 2020 года.</w:t>
      </w:r>
    </w:p>
    <w:p w14:paraId="68F288DA" w14:textId="53D9B84E" w:rsidR="00BB04A3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Репетиция будет проведена 10 ноября 2020 года. Подробные сведения и ссылки будут направлены в</w:t>
      </w:r>
      <w:r w:rsidR="00A063F9" w:rsidRPr="00117DB4">
        <w:rPr>
          <w:lang w:val="ru-RU"/>
        </w:rPr>
        <w:t> </w:t>
      </w:r>
      <w:r w:rsidRPr="00117DB4">
        <w:rPr>
          <w:lang w:val="ru-RU"/>
        </w:rPr>
        <w:t>установленном порядке.</w:t>
      </w:r>
    </w:p>
    <w:p w14:paraId="2D4094DE" w14:textId="43D58D72" w:rsidR="00BB04A3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Надеюсь на виртуальную встречу с вами 10 ноября и с 16 ноября.</w:t>
      </w:r>
    </w:p>
    <w:p w14:paraId="72A018F7" w14:textId="010E335C" w:rsidR="00CF2023" w:rsidRPr="00117DB4" w:rsidRDefault="00CF2023" w:rsidP="00E447C2">
      <w:pPr>
        <w:jc w:val="both"/>
        <w:rPr>
          <w:lang w:val="ru-RU"/>
        </w:rPr>
      </w:pPr>
      <w:r>
        <w:rPr>
          <w:lang w:val="ru-RU"/>
        </w:rPr>
        <w:t>С уважением,</w:t>
      </w:r>
    </w:p>
    <w:p w14:paraId="4B43C9B9" w14:textId="24A5675A" w:rsidR="002C3815" w:rsidRPr="00117DB4" w:rsidRDefault="002C3815" w:rsidP="00E447C2">
      <w:pPr>
        <w:spacing w:before="480"/>
        <w:rPr>
          <w:i/>
          <w:iCs/>
          <w:lang w:val="ru-RU"/>
        </w:rPr>
      </w:pPr>
      <w:r w:rsidRPr="00117DB4">
        <w:rPr>
          <w:lang w:val="ru-RU"/>
        </w:rPr>
        <w:t>(</w:t>
      </w:r>
      <w:r w:rsidRPr="00117DB4">
        <w:rPr>
          <w:i/>
          <w:iCs/>
          <w:lang w:val="ru-RU"/>
        </w:rPr>
        <w:t>подпись</w:t>
      </w:r>
      <w:r w:rsidRPr="00117DB4">
        <w:rPr>
          <w:lang w:val="ru-RU"/>
        </w:rPr>
        <w:t>)</w:t>
      </w:r>
    </w:p>
    <w:p w14:paraId="029E8BFD" w14:textId="461D82E8" w:rsidR="002C3815" w:rsidRPr="00117DB4" w:rsidRDefault="00CF2023" w:rsidP="00E447C2">
      <w:pPr>
        <w:spacing w:before="480"/>
        <w:rPr>
          <w:lang w:val="ru-RU"/>
        </w:rPr>
      </w:pPr>
      <w:r>
        <w:rPr>
          <w:lang w:val="ru-RU"/>
        </w:rPr>
        <w:t>Хоулинь Чжао</w:t>
      </w:r>
      <w:r w:rsidRPr="00117DB4">
        <w:rPr>
          <w:lang w:val="ru-RU"/>
        </w:rPr>
        <w:t xml:space="preserve"> </w:t>
      </w:r>
      <w:r w:rsidR="002C3815" w:rsidRPr="00117DB4">
        <w:rPr>
          <w:lang w:val="ru-RU"/>
        </w:rPr>
        <w:br/>
      </w:r>
      <w:r>
        <w:rPr>
          <w:lang w:val="ru-RU"/>
        </w:rPr>
        <w:t xml:space="preserve">Генеральный секретарь </w:t>
      </w:r>
    </w:p>
    <w:p w14:paraId="176D0ADB" w14:textId="74526106" w:rsidR="002C3815" w:rsidRPr="00117DB4" w:rsidRDefault="007F6D6B" w:rsidP="00E447C2">
      <w:pPr>
        <w:spacing w:before="840"/>
        <w:rPr>
          <w:b/>
          <w:bCs/>
          <w:lang w:val="ru-RU"/>
        </w:rPr>
      </w:pPr>
      <w:r w:rsidRPr="00117DB4">
        <w:rPr>
          <w:b/>
          <w:bCs/>
          <w:lang w:val="ru-RU"/>
        </w:rPr>
        <w:t>Приложения</w:t>
      </w:r>
      <w:r w:rsidR="002C3815" w:rsidRPr="00117DB4">
        <w:rPr>
          <w:lang w:val="ru-RU"/>
        </w:rPr>
        <w:t xml:space="preserve">: </w:t>
      </w:r>
      <w:r w:rsidR="00BF7090" w:rsidRPr="00117DB4">
        <w:rPr>
          <w:lang w:val="ru-RU"/>
        </w:rPr>
        <w:t>3</w:t>
      </w:r>
    </w:p>
    <w:p w14:paraId="4D4631E7" w14:textId="3C2E5825" w:rsidR="002C3815" w:rsidRPr="00117DB4" w:rsidRDefault="002700D1" w:rsidP="00E447C2">
      <w:pPr>
        <w:ind w:left="1560" w:hanging="1560"/>
        <w:rPr>
          <w:lang w:val="ru-RU"/>
        </w:rPr>
      </w:pPr>
      <w:hyperlink w:anchor="annex1" w:history="1">
        <w:r w:rsidR="007F6D6B" w:rsidRPr="00117DB4">
          <w:rPr>
            <w:rStyle w:val="Hyperlink"/>
            <w:lang w:val="ru-RU"/>
          </w:rPr>
          <w:t>Приложение 1</w:t>
        </w:r>
      </w:hyperlink>
      <w:r w:rsidR="002C3815" w:rsidRPr="00117DB4">
        <w:rPr>
          <w:lang w:val="ru-RU"/>
        </w:rPr>
        <w:t xml:space="preserve"> </w:t>
      </w:r>
      <w:r w:rsidR="007F6D6B" w:rsidRPr="00117DB4">
        <w:rPr>
          <w:lang w:val="ru-RU"/>
        </w:rPr>
        <w:t>−</w:t>
      </w:r>
      <w:r w:rsidR="002C3815" w:rsidRPr="00117DB4">
        <w:rPr>
          <w:lang w:val="ru-RU"/>
        </w:rPr>
        <w:tab/>
      </w:r>
      <w:r w:rsidR="00BF7090" w:rsidRPr="00117DB4">
        <w:rPr>
          <w:lang w:val="ru-RU"/>
        </w:rPr>
        <w:t>Предлагаемый порядок организации втор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виртуальн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консультаци</w:t>
      </w:r>
      <w:r w:rsidR="007B10E5" w:rsidRPr="00117DB4">
        <w:rPr>
          <w:lang w:val="ru-RU"/>
        </w:rPr>
        <w:t>й</w:t>
      </w:r>
      <w:r w:rsidR="00BF7090" w:rsidRPr="00117DB4">
        <w:rPr>
          <w:lang w:val="ru-RU"/>
        </w:rPr>
        <w:t xml:space="preserve"> Советников</w:t>
      </w:r>
    </w:p>
    <w:p w14:paraId="18F53A32" w14:textId="4BCCF42D" w:rsidR="002C3815" w:rsidRPr="00117DB4" w:rsidRDefault="002700D1" w:rsidP="00E447C2">
      <w:pPr>
        <w:spacing w:before="60"/>
        <w:ind w:left="1560" w:hanging="1560"/>
        <w:rPr>
          <w:lang w:val="ru-RU"/>
        </w:rPr>
      </w:pPr>
      <w:hyperlink w:anchor="annex2" w:history="1">
        <w:r w:rsidR="007F6D6B" w:rsidRPr="00117DB4">
          <w:rPr>
            <w:rStyle w:val="Hyperlink"/>
            <w:lang w:val="ru-RU"/>
          </w:rPr>
          <w:t>Приложение 2</w:t>
        </w:r>
      </w:hyperlink>
      <w:r w:rsidR="002C3815" w:rsidRPr="00117DB4">
        <w:rPr>
          <w:lang w:val="ru-RU"/>
        </w:rPr>
        <w:t xml:space="preserve"> </w:t>
      </w:r>
      <w:r w:rsidR="007F6D6B" w:rsidRPr="00117DB4">
        <w:rPr>
          <w:lang w:val="ru-RU"/>
        </w:rPr>
        <w:t>−</w:t>
      </w:r>
      <w:r w:rsidR="002C3815" w:rsidRPr="00117DB4">
        <w:rPr>
          <w:lang w:val="ru-RU"/>
        </w:rPr>
        <w:tab/>
      </w:r>
      <w:r w:rsidR="009D6684" w:rsidRPr="00117DB4">
        <w:rPr>
          <w:lang w:val="ru-RU"/>
        </w:rPr>
        <w:t>П</w:t>
      </w:r>
      <w:r w:rsidR="00BF7090" w:rsidRPr="00117DB4">
        <w:rPr>
          <w:lang w:val="ru-RU"/>
        </w:rPr>
        <w:t>роект повестки дня втор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виртуальн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консультаци</w:t>
      </w:r>
      <w:r w:rsidR="007B10E5" w:rsidRPr="00117DB4">
        <w:rPr>
          <w:lang w:val="ru-RU"/>
        </w:rPr>
        <w:t>й</w:t>
      </w:r>
      <w:r w:rsidR="00BF7090" w:rsidRPr="00117DB4">
        <w:rPr>
          <w:lang w:val="ru-RU"/>
        </w:rPr>
        <w:t xml:space="preserve"> Советников</w:t>
      </w:r>
    </w:p>
    <w:p w14:paraId="12C64A63" w14:textId="12AC5026" w:rsidR="002C3815" w:rsidRPr="00117DB4" w:rsidRDefault="002700D1" w:rsidP="00E447C2">
      <w:pPr>
        <w:spacing w:before="60"/>
        <w:ind w:left="1560" w:hanging="1560"/>
        <w:rPr>
          <w:lang w:val="ru-RU"/>
        </w:rPr>
      </w:pPr>
      <w:hyperlink w:anchor="annex3" w:history="1">
        <w:r w:rsidR="007F6D6B" w:rsidRPr="00117DB4">
          <w:rPr>
            <w:rStyle w:val="Hyperlink"/>
            <w:lang w:val="ru-RU"/>
          </w:rPr>
          <w:t>Приложение 3</w:t>
        </w:r>
      </w:hyperlink>
      <w:r w:rsidR="002C3815" w:rsidRPr="00117DB4">
        <w:rPr>
          <w:lang w:val="ru-RU"/>
        </w:rPr>
        <w:t xml:space="preserve"> </w:t>
      </w:r>
      <w:r w:rsidR="007F6D6B" w:rsidRPr="00117DB4">
        <w:rPr>
          <w:lang w:val="ru-RU"/>
        </w:rPr>
        <w:t>−</w:t>
      </w:r>
      <w:r w:rsidR="002C3815" w:rsidRPr="00117DB4">
        <w:rPr>
          <w:lang w:val="ru-RU"/>
        </w:rPr>
        <w:tab/>
      </w:r>
      <w:r w:rsidR="00BF7090" w:rsidRPr="00117DB4">
        <w:rPr>
          <w:lang w:val="ru-RU"/>
        </w:rPr>
        <w:t>Шаблон для вкладов Государств-Членов</w:t>
      </w:r>
    </w:p>
    <w:p w14:paraId="0C6A06E3" w14:textId="77777777" w:rsidR="00D74569" w:rsidRPr="00117DB4" w:rsidRDefault="00D74569" w:rsidP="00E447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ru-RU"/>
        </w:rPr>
      </w:pPr>
      <w:r w:rsidRPr="00117DB4">
        <w:rPr>
          <w:rFonts w:ascii="Calibri" w:eastAsia="Times New Roman" w:hAnsi="Calibri" w:cs="Calibri"/>
          <w:lang w:val="ru-RU"/>
        </w:rPr>
        <w:br w:type="page"/>
      </w:r>
    </w:p>
    <w:p w14:paraId="5A96F00E" w14:textId="77777777" w:rsidR="00D74569" w:rsidRPr="00117DB4" w:rsidRDefault="00D74569" w:rsidP="00E447C2">
      <w:pPr>
        <w:pStyle w:val="AnnexNo"/>
      </w:pPr>
      <w:bookmarkStart w:id="5" w:name="annex1"/>
      <w:r w:rsidRPr="00117DB4">
        <w:lastRenderedPageBreak/>
        <w:t>ПРИЛОЖЕНИЕ 1</w:t>
      </w:r>
      <w:bookmarkEnd w:id="5"/>
    </w:p>
    <w:p w14:paraId="719E0B9C" w14:textId="37260EDC" w:rsidR="00B5249D" w:rsidRPr="00117DB4" w:rsidRDefault="00B5249D" w:rsidP="00E447C2">
      <w:pPr>
        <w:pStyle w:val="Annextitle"/>
        <w:rPr>
          <w:lang w:val="ru-RU"/>
        </w:rPr>
      </w:pPr>
      <w:r w:rsidRPr="00117DB4">
        <w:rPr>
          <w:lang w:val="ru-RU"/>
        </w:rPr>
        <w:t xml:space="preserve">Предлагаемый порядок организации </w:t>
      </w:r>
      <w:r w:rsidR="00025EFB" w:rsidRPr="00117DB4">
        <w:rPr>
          <w:lang w:val="ru-RU"/>
        </w:rPr>
        <w:t>втор</w:t>
      </w:r>
      <w:r w:rsidR="002F7143" w:rsidRPr="00117DB4">
        <w:rPr>
          <w:lang w:val="ru-RU"/>
        </w:rPr>
        <w:t>ых</w:t>
      </w:r>
      <w:r w:rsidR="00025EFB" w:rsidRPr="00117DB4">
        <w:rPr>
          <w:lang w:val="ru-RU"/>
        </w:rPr>
        <w:t xml:space="preserve"> виртуальн</w:t>
      </w:r>
      <w:r w:rsidR="002F7143" w:rsidRPr="00117DB4">
        <w:rPr>
          <w:lang w:val="ru-RU"/>
        </w:rPr>
        <w:t>ых</w:t>
      </w:r>
      <w:r w:rsidR="00025EFB" w:rsidRPr="00117DB4">
        <w:rPr>
          <w:lang w:val="ru-RU"/>
        </w:rPr>
        <w:t xml:space="preserve"> </w:t>
      </w:r>
      <w:r w:rsidR="00025EFB" w:rsidRPr="00117DB4">
        <w:rPr>
          <w:lang w:val="ru-RU"/>
        </w:rPr>
        <w:br/>
        <w:t>консультаци</w:t>
      </w:r>
      <w:r w:rsidR="002F7143" w:rsidRPr="00117DB4">
        <w:rPr>
          <w:lang w:val="ru-RU"/>
        </w:rPr>
        <w:t>й</w:t>
      </w:r>
      <w:r w:rsidR="00025EFB" w:rsidRPr="00117DB4">
        <w:rPr>
          <w:lang w:val="ru-RU"/>
        </w:rPr>
        <w:t xml:space="preserve"> </w:t>
      </w:r>
      <w:r w:rsidRPr="00117DB4">
        <w:rPr>
          <w:lang w:val="ru-RU"/>
        </w:rPr>
        <w:t>Советников</w:t>
      </w:r>
      <w:r w:rsidR="00025EFB" w:rsidRPr="00117DB4">
        <w:rPr>
          <w:lang w:val="ru-RU"/>
        </w:rPr>
        <w:t xml:space="preserve"> </w:t>
      </w:r>
      <w:r w:rsidR="00025EFB" w:rsidRPr="00117DB4">
        <w:rPr>
          <w:bCs/>
          <w:sz w:val="24"/>
          <w:szCs w:val="24"/>
          <w:lang w:val="ru-RU"/>
        </w:rPr>
        <w:t>(VCC-2)</w:t>
      </w:r>
    </w:p>
    <w:p w14:paraId="573052D6" w14:textId="77777777" w:rsidR="00B5249D" w:rsidRPr="00117DB4" w:rsidRDefault="00B5249D" w:rsidP="005A0701">
      <w:pPr>
        <w:pStyle w:val="Normalaftertitle0"/>
        <w:spacing w:before="480"/>
        <w:rPr>
          <w:b/>
          <w:bCs/>
          <w:lang w:val="ru-RU"/>
        </w:rPr>
      </w:pPr>
      <w:r w:rsidRPr="00117DB4">
        <w:rPr>
          <w:lang w:val="ru-RU"/>
        </w:rPr>
        <w:t>Виртуальные консультации организуются в соответствии со Статьей 3.1 Правил процедуры Совета.</w:t>
      </w:r>
    </w:p>
    <w:p w14:paraId="73E6BC9F" w14:textId="77777777" w:rsidR="00B5249D" w:rsidRPr="00117DB4" w:rsidRDefault="00B5249D" w:rsidP="005A0701">
      <w:pPr>
        <w:jc w:val="both"/>
        <w:rPr>
          <w:i/>
          <w:iCs/>
          <w:lang w:val="ru-RU" w:eastAsia="zh-CN"/>
        </w:rPr>
      </w:pPr>
      <w:r w:rsidRPr="00117DB4">
        <w:rPr>
          <w:i/>
          <w:iCs/>
          <w:lang w:val="ru-RU" w:eastAsia="zh-CN"/>
        </w:rPr>
        <w:t>3.1</w:t>
      </w:r>
      <w:r w:rsidRPr="00117DB4">
        <w:rPr>
          <w:i/>
          <w:iCs/>
          <w:lang w:val="ru-RU" w:eastAsia="zh-CN"/>
        </w:rPr>
        <w:tab/>
        <w:t>В период между сессиями советники могут консультироваться путем переписки:</w:t>
      </w:r>
    </w:p>
    <w:p w14:paraId="75DF1AA4" w14:textId="77777777" w:rsidR="00B5249D" w:rsidRPr="00117DB4" w:rsidRDefault="00B5249D" w:rsidP="005A0701">
      <w:pPr>
        <w:pStyle w:val="enumlev1"/>
        <w:rPr>
          <w:i/>
          <w:iCs/>
          <w:lang w:val="ru-RU" w:eastAsia="zh-CN"/>
        </w:rPr>
      </w:pPr>
      <w:r w:rsidRPr="00117DB4">
        <w:rPr>
          <w:i/>
          <w:iCs/>
          <w:lang w:val="ru-RU" w:eastAsia="zh-CN"/>
        </w:rPr>
        <w:t>–</w:t>
      </w:r>
      <w:r w:rsidRPr="00117DB4">
        <w:rPr>
          <w:i/>
          <w:iCs/>
          <w:lang w:val="ru-RU" w:eastAsia="zh-CN"/>
        </w:rPr>
        <w:tab/>
        <w:t>либо неформально,</w:t>
      </w:r>
    </w:p>
    <w:p w14:paraId="0B0E0197" w14:textId="77777777" w:rsidR="00B5249D" w:rsidRPr="00117DB4" w:rsidRDefault="00B5249D" w:rsidP="005A0701">
      <w:pPr>
        <w:pStyle w:val="enumlev1"/>
        <w:rPr>
          <w:i/>
          <w:iCs/>
          <w:lang w:val="ru-RU" w:eastAsia="zh-CN"/>
        </w:rPr>
      </w:pPr>
      <w:r w:rsidRPr="00117DB4">
        <w:rPr>
          <w:i/>
          <w:iCs/>
          <w:lang w:val="ru-RU" w:eastAsia="zh-CN"/>
        </w:rPr>
        <w:t>–</w:t>
      </w:r>
      <w:r w:rsidRPr="00117DB4">
        <w:rPr>
          <w:i/>
          <w:iCs/>
          <w:lang w:val="ru-RU" w:eastAsia="zh-CN"/>
        </w:rPr>
        <w:tab/>
        <w:t>либо организованным образом через посредничество Председателя или, в случае его отсутствия, через заместителя Председателя Совета с помощью Генерального секретаря.</w:t>
      </w:r>
    </w:p>
    <w:p w14:paraId="335FA2A5" w14:textId="77777777" w:rsidR="00B5249D" w:rsidRPr="00117DB4" w:rsidRDefault="00B5249D" w:rsidP="005A0701">
      <w:pPr>
        <w:pStyle w:val="enumlev1"/>
        <w:rPr>
          <w:u w:val="single"/>
          <w:lang w:val="ru-RU"/>
        </w:rPr>
      </w:pPr>
      <w:r w:rsidRPr="00117DB4">
        <w:rPr>
          <w:u w:val="single"/>
          <w:lang w:val="ru-RU"/>
        </w:rPr>
        <w:t>Проект повестки дня</w:t>
      </w:r>
    </w:p>
    <w:p w14:paraId="76EF74E5" w14:textId="6778FC50" w:rsidR="00B5249D" w:rsidRPr="00117DB4" w:rsidRDefault="00B5249D" w:rsidP="005A0701">
      <w:pPr>
        <w:jc w:val="both"/>
        <w:rPr>
          <w:lang w:val="ru-RU"/>
        </w:rPr>
      </w:pPr>
      <w:r w:rsidRPr="00117DB4">
        <w:rPr>
          <w:lang w:val="ru-RU"/>
        </w:rPr>
        <w:t>В ходе виртуальных консультаций будут рассматриваться пункты повестки дня, считающиеся неотложными.</w:t>
      </w:r>
    </w:p>
    <w:p w14:paraId="5A7C5408" w14:textId="34522FD9" w:rsidR="00025EFB" w:rsidRPr="00117DB4" w:rsidRDefault="007B10E5" w:rsidP="005A0701">
      <w:pPr>
        <w:jc w:val="both"/>
        <w:rPr>
          <w:lang w:val="ru-RU"/>
        </w:rPr>
      </w:pPr>
      <w:r w:rsidRPr="00117DB4">
        <w:rPr>
          <w:lang w:val="ru-RU"/>
        </w:rPr>
        <w:t>В</w:t>
      </w:r>
      <w:r w:rsidR="00025EFB" w:rsidRPr="00117DB4">
        <w:rPr>
          <w:lang w:val="ru-RU"/>
        </w:rPr>
        <w:t xml:space="preserve"> </w:t>
      </w:r>
      <w:hyperlink w:anchor="annex2" w:history="1">
        <w:r w:rsidR="00025EFB" w:rsidRPr="00117DB4">
          <w:rPr>
            <w:rStyle w:val="Hyperlink"/>
            <w:lang w:val="ru-RU"/>
          </w:rPr>
          <w:t>Приложении 2</w:t>
        </w:r>
      </w:hyperlink>
      <w:r w:rsidR="00025EFB" w:rsidRPr="00117DB4">
        <w:rPr>
          <w:lang w:val="ru-RU"/>
        </w:rPr>
        <w:t xml:space="preserve"> </w:t>
      </w:r>
      <w:r w:rsidRPr="00117DB4">
        <w:rPr>
          <w:lang w:val="ru-RU"/>
        </w:rPr>
        <w:t xml:space="preserve">перечислены пункты повестки дня, которые секретариат считает неотложными (группа 1) и предлагает обсудить в ходе </w:t>
      </w:r>
      <w:r w:rsidR="00025EFB" w:rsidRPr="00117DB4">
        <w:rPr>
          <w:lang w:val="ru-RU"/>
        </w:rPr>
        <w:t xml:space="preserve">VCC-2. </w:t>
      </w:r>
      <w:r w:rsidRPr="00117DB4">
        <w:rPr>
          <w:lang w:val="ru-RU"/>
        </w:rPr>
        <w:t>В это Приложение включен также перечень пунктов повестки дня, которые возможно обсудить в ходе</w:t>
      </w:r>
      <w:r w:rsidR="00025EFB" w:rsidRPr="00117DB4">
        <w:rPr>
          <w:lang w:val="ru-RU"/>
        </w:rPr>
        <w:t xml:space="preserve"> VCC-2 (</w:t>
      </w:r>
      <w:r w:rsidRPr="00117DB4">
        <w:rPr>
          <w:lang w:val="ru-RU"/>
        </w:rPr>
        <w:t>группа </w:t>
      </w:r>
      <w:r w:rsidR="00025EFB" w:rsidRPr="00117DB4">
        <w:rPr>
          <w:lang w:val="ru-RU"/>
        </w:rPr>
        <w:t>2)</w:t>
      </w:r>
      <w:r w:rsidRPr="00117DB4">
        <w:rPr>
          <w:lang w:val="ru-RU"/>
        </w:rPr>
        <w:t xml:space="preserve"> при наличии достаточного времени</w:t>
      </w:r>
      <w:r w:rsidR="00025EFB" w:rsidRPr="00117DB4">
        <w:rPr>
          <w:lang w:val="ru-RU"/>
        </w:rPr>
        <w:t xml:space="preserve">. </w:t>
      </w:r>
      <w:r w:rsidRPr="00117DB4">
        <w:rPr>
          <w:lang w:val="ru-RU"/>
        </w:rPr>
        <w:t xml:space="preserve">Перечень пунктов повестки дня, которые секретариат предлагает рассмотреть на следующей очной сессии, включен только для информации </w:t>
      </w:r>
      <w:r w:rsidR="00347254" w:rsidRPr="00117DB4">
        <w:rPr>
          <w:lang w:val="ru-RU"/>
        </w:rPr>
        <w:t>(</w:t>
      </w:r>
      <w:r w:rsidRPr="00117DB4">
        <w:rPr>
          <w:lang w:val="ru-RU"/>
        </w:rPr>
        <w:t>групп</w:t>
      </w:r>
      <w:r w:rsidR="00347254" w:rsidRPr="00117DB4">
        <w:rPr>
          <w:lang w:val="ru-RU"/>
        </w:rPr>
        <w:t>а</w:t>
      </w:r>
      <w:r w:rsidRPr="00117DB4">
        <w:rPr>
          <w:lang w:val="ru-RU"/>
        </w:rPr>
        <w:t> </w:t>
      </w:r>
      <w:r w:rsidR="00025EFB" w:rsidRPr="00117DB4">
        <w:rPr>
          <w:lang w:val="ru-RU"/>
        </w:rPr>
        <w:t>3</w:t>
      </w:r>
      <w:r w:rsidR="00347254" w:rsidRPr="00117DB4">
        <w:rPr>
          <w:lang w:val="ru-RU"/>
        </w:rPr>
        <w:t>)</w:t>
      </w:r>
      <w:r w:rsidR="00025EFB" w:rsidRPr="00117DB4">
        <w:rPr>
          <w:lang w:val="ru-RU"/>
        </w:rPr>
        <w:t xml:space="preserve">. </w:t>
      </w:r>
    </w:p>
    <w:p w14:paraId="6EB09A09" w14:textId="099FBDC4" w:rsidR="00025EFB" w:rsidRPr="00117DB4" w:rsidRDefault="007B10E5" w:rsidP="005A0701">
      <w:pPr>
        <w:pStyle w:val="ListParagraph"/>
        <w:ind w:left="0"/>
        <w:jc w:val="both"/>
        <w:rPr>
          <w:sz w:val="22"/>
          <w:szCs w:val="22"/>
          <w:lang w:val="ru-RU"/>
        </w:rPr>
      </w:pPr>
      <w:r w:rsidRPr="00117DB4">
        <w:rPr>
          <w:sz w:val="22"/>
          <w:szCs w:val="22"/>
          <w:lang w:val="ru-RU"/>
        </w:rPr>
        <w:t>План распределения времени будет размещен на веб-сайте Совета в ближайшие недели</w:t>
      </w:r>
      <w:r w:rsidR="00025EFB" w:rsidRPr="00117DB4">
        <w:rPr>
          <w:lang w:val="ru-RU"/>
        </w:rPr>
        <w:t>.</w:t>
      </w:r>
    </w:p>
    <w:p w14:paraId="4BCB43A4" w14:textId="77777777" w:rsidR="00B5249D" w:rsidRPr="00117DB4" w:rsidRDefault="00B5249D" w:rsidP="005A0701">
      <w:pPr>
        <w:jc w:val="both"/>
        <w:rPr>
          <w:u w:val="single"/>
          <w:lang w:val="ru-RU"/>
        </w:rPr>
      </w:pPr>
      <w:r w:rsidRPr="00117DB4">
        <w:rPr>
          <w:u w:val="single"/>
          <w:lang w:val="ru-RU"/>
        </w:rPr>
        <w:t>Должность председателя</w:t>
      </w:r>
    </w:p>
    <w:p w14:paraId="4FEEBCEC" w14:textId="4A14E19E" w:rsidR="00B5249D" w:rsidRPr="00117DB4" w:rsidRDefault="00025EFB" w:rsidP="005A0701">
      <w:pPr>
        <w:jc w:val="both"/>
        <w:rPr>
          <w:lang w:val="ru-RU"/>
        </w:rPr>
      </w:pPr>
      <w:r w:rsidRPr="00117DB4">
        <w:rPr>
          <w:lang w:val="ru-RU"/>
        </w:rPr>
        <w:t>Предлагается</w:t>
      </w:r>
      <w:r w:rsidR="00B5249D" w:rsidRPr="00117DB4">
        <w:rPr>
          <w:lang w:val="ru-RU"/>
        </w:rPr>
        <w:t>, чтобы обсуждени</w:t>
      </w:r>
      <w:r w:rsidR="007B10E5" w:rsidRPr="00117DB4">
        <w:rPr>
          <w:lang w:val="ru-RU"/>
        </w:rPr>
        <w:t>я и далее</w:t>
      </w:r>
      <w:r w:rsidR="00B5249D" w:rsidRPr="00117DB4">
        <w:rPr>
          <w:lang w:val="ru-RU"/>
        </w:rPr>
        <w:t xml:space="preserve"> возглавлял заместитель Председателя Совета г-н </w:t>
      </w:r>
      <w:r w:rsidR="00B5249D" w:rsidRPr="00117DB4">
        <w:rPr>
          <w:color w:val="000000"/>
          <w:lang w:val="ru-RU"/>
        </w:rPr>
        <w:t>Саиф Бин Гелайта</w:t>
      </w:r>
      <w:r w:rsidR="002F7143" w:rsidRPr="00117DB4">
        <w:rPr>
          <w:color w:val="000000"/>
          <w:lang w:val="ru-RU"/>
        </w:rPr>
        <w:t>,</w:t>
      </w:r>
      <w:r w:rsidR="007B10E5" w:rsidRPr="00117DB4">
        <w:rPr>
          <w:lang w:val="ru-RU"/>
        </w:rPr>
        <w:t xml:space="preserve"> как он это успешно делал в ходе первых виртуальных консультаций Советников. </w:t>
      </w:r>
    </w:p>
    <w:p w14:paraId="14D29B7A" w14:textId="77777777" w:rsidR="00B5249D" w:rsidRPr="00117DB4" w:rsidRDefault="00B5249D" w:rsidP="005A0701">
      <w:pPr>
        <w:jc w:val="both"/>
        <w:rPr>
          <w:lang w:val="ru-RU"/>
        </w:rPr>
      </w:pPr>
      <w:r w:rsidRPr="00117DB4">
        <w:rPr>
          <w:u w:val="single"/>
          <w:lang w:val="ru-RU"/>
        </w:rPr>
        <w:t>Участие</w:t>
      </w:r>
    </w:p>
    <w:p w14:paraId="6EA366D1" w14:textId="111BE28E" w:rsidR="00B5249D" w:rsidRPr="00117DB4" w:rsidRDefault="00B5249D" w:rsidP="005A0701">
      <w:pPr>
        <w:jc w:val="both"/>
        <w:rPr>
          <w:lang w:val="ru-RU"/>
        </w:rPr>
      </w:pPr>
      <w:r w:rsidRPr="00117DB4">
        <w:rPr>
          <w:lang w:val="ru-RU"/>
        </w:rPr>
        <w:t xml:space="preserve">Виртуальные консультации будут открыты для всех членов делегаций Государств – Членов Совета, </w:t>
      </w:r>
      <w:r w:rsidRPr="00117DB4">
        <w:rPr>
          <w:color w:val="000000"/>
          <w:lang w:val="ru-RU"/>
        </w:rPr>
        <w:t xml:space="preserve">Государств – Членов Союза, имеющих статус наблюдателя, наблюдателя от Государства Палестина и </w:t>
      </w:r>
      <w:r w:rsidR="002F7143" w:rsidRPr="00117DB4">
        <w:rPr>
          <w:color w:val="000000"/>
          <w:lang w:val="ru-RU"/>
        </w:rPr>
        <w:t xml:space="preserve">девяти </w:t>
      </w:r>
      <w:r w:rsidRPr="00117DB4">
        <w:rPr>
          <w:color w:val="000000"/>
          <w:lang w:val="ru-RU"/>
        </w:rPr>
        <w:t>Членов Секторов</w:t>
      </w:r>
      <w:r w:rsidR="002F7143" w:rsidRPr="00117DB4">
        <w:rPr>
          <w:color w:val="000000"/>
          <w:lang w:val="ru-RU"/>
        </w:rPr>
        <w:t>, которые были назначены для Совета 2020 года</w:t>
      </w:r>
      <w:r w:rsidRPr="00117DB4">
        <w:rPr>
          <w:color w:val="000000"/>
          <w:lang w:val="ru-RU"/>
        </w:rPr>
        <w:t xml:space="preserve"> (по три </w:t>
      </w:r>
      <w:r w:rsidRPr="00117DB4">
        <w:rPr>
          <w:lang w:val="ru-RU"/>
        </w:rPr>
        <w:t>от каждого Сектора).</w:t>
      </w:r>
    </w:p>
    <w:p w14:paraId="0DAC556B" w14:textId="77777777" w:rsidR="00B5249D" w:rsidRPr="00117DB4" w:rsidRDefault="00B5249D" w:rsidP="00E447C2">
      <w:pPr>
        <w:jc w:val="both"/>
        <w:rPr>
          <w:u w:val="single"/>
          <w:lang w:val="ru-RU"/>
        </w:rPr>
      </w:pPr>
      <w:r w:rsidRPr="00117DB4">
        <w:rPr>
          <w:u w:val="single"/>
          <w:lang w:val="ru-RU"/>
        </w:rPr>
        <w:t>Проведение обсуждения</w:t>
      </w:r>
    </w:p>
    <w:p w14:paraId="27559628" w14:textId="041E4FBB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Виртуальное обсуждение будет носить строго консультативный характер, </w:t>
      </w:r>
      <w:r w:rsidR="007B10E5" w:rsidRPr="00117DB4">
        <w:rPr>
          <w:lang w:val="ru-RU"/>
        </w:rPr>
        <w:t>не предполагающий принятие решений</w:t>
      </w:r>
      <w:r w:rsidRPr="00117DB4">
        <w:rPr>
          <w:lang w:val="ru-RU"/>
        </w:rPr>
        <w:t>.</w:t>
      </w:r>
    </w:p>
    <w:p w14:paraId="196E3D6C" w14:textId="77777777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При обсуждении слово будет предоставляться в первую очередь Государствам – Членам Совета. </w:t>
      </w:r>
    </w:p>
    <w:p w14:paraId="35371740" w14:textId="75CF196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r w:rsidR="007B10E5" w:rsidRPr="00117DB4">
        <w:rPr>
          <w:lang w:val="ru-RU"/>
        </w:rPr>
        <w:t>В случае если консенсус не достигнут и какое-либо Государство – Член Совета пожелает отложить рассмотрение какого-либо документа или вывода по нему, он будет перенесен на последующую очную сессию Совета 2021 года.</w:t>
      </w:r>
    </w:p>
    <w:p w14:paraId="1D83C2E0" w14:textId="190E262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r w:rsidR="007B10E5" w:rsidRPr="00117DB4">
        <w:rPr>
          <w:lang w:val="ru-RU"/>
        </w:rPr>
        <w:t>Если в ходе обсуждения какого-либо документа по повестке дня виртуальных консультаций консенсус не достигнут и какое-либо Государство – Член Совета предложит приостановить обсуждение или возразит против предлагаемого вывода по этому документу, он будет перенесен на последующую очную сессию Совета 2021 года</w:t>
      </w:r>
      <w:r w:rsidRPr="00117DB4">
        <w:rPr>
          <w:lang w:val="ru-RU"/>
        </w:rPr>
        <w:t>.</w:t>
      </w:r>
    </w:p>
    <w:p w14:paraId="62D7CFEF" w14:textId="68D5ECEE" w:rsidR="00B5249D" w:rsidRPr="00117DB4" w:rsidRDefault="004343CE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bookmarkStart w:id="6" w:name="_Hlk51052174"/>
      <w:r w:rsidR="007B10E5" w:rsidRPr="00117DB4">
        <w:rPr>
          <w:lang w:val="ru-RU"/>
        </w:rPr>
        <w:t>Для содействия проведению и организации обсуждений Государства-Члены могут направлять вклады по пунктам, включенным в группу 1 или 2 (см. Приложение 2)</w:t>
      </w:r>
      <w:bookmarkEnd w:id="6"/>
      <w:r w:rsidR="007B10E5" w:rsidRPr="00117DB4">
        <w:rPr>
          <w:lang w:val="ru-RU"/>
        </w:rPr>
        <w:t xml:space="preserve">, не позднее чем за 14 дней до VCC, </w:t>
      </w:r>
      <w:r w:rsidR="007B10E5" w:rsidRPr="00117DB4">
        <w:rPr>
          <w:b/>
          <w:bCs/>
          <w:lang w:val="ru-RU"/>
        </w:rPr>
        <w:t>2 ноября</w:t>
      </w:r>
      <w:r w:rsidR="007B10E5" w:rsidRPr="00117DB4">
        <w:rPr>
          <w:lang w:val="ru-RU"/>
        </w:rPr>
        <w:t xml:space="preserve">, по адресу: </w:t>
      </w:r>
      <w:hyperlink r:id="rId10" w:history="1">
        <w:r w:rsidRPr="00117DB4">
          <w:rPr>
            <w:rStyle w:val="Hyperlink"/>
            <w:lang w:val="ru-RU"/>
          </w:rPr>
          <w:t>contributions@itu.int</w:t>
        </w:r>
      </w:hyperlink>
      <w:r w:rsidRPr="00117DB4">
        <w:rPr>
          <w:lang w:val="ru-RU"/>
        </w:rPr>
        <w:t xml:space="preserve">, используя шаблон, содержащийся в </w:t>
      </w:r>
      <w:hyperlink w:anchor="annex3" w:history="1">
        <w:r w:rsidRPr="00117DB4">
          <w:rPr>
            <w:rStyle w:val="Hyperlink"/>
            <w:lang w:val="ru-RU"/>
          </w:rPr>
          <w:t>Приложении 3</w:t>
        </w:r>
      </w:hyperlink>
      <w:r w:rsidRPr="00117DB4">
        <w:rPr>
          <w:lang w:val="ru-RU"/>
        </w:rPr>
        <w:t xml:space="preserve">. </w:t>
      </w:r>
      <w:r w:rsidR="00B5249D" w:rsidRPr="00117DB4">
        <w:rPr>
          <w:lang w:val="ru-RU"/>
        </w:rPr>
        <w:t>Вклады должны быть краткими (</w:t>
      </w:r>
      <w:r w:rsidR="007B10E5" w:rsidRPr="00117DB4">
        <w:rPr>
          <w:lang w:val="ru-RU"/>
        </w:rPr>
        <w:t xml:space="preserve">не более двух </w:t>
      </w:r>
      <w:r w:rsidR="00B5249D" w:rsidRPr="00117DB4">
        <w:rPr>
          <w:lang w:val="ru-RU"/>
        </w:rPr>
        <w:t>страниц).</w:t>
      </w:r>
    </w:p>
    <w:p w14:paraId="0C50E562" w14:textId="77777777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Государства-Члены смогут выступать в ходе обсуждения, даже если они не направили вклад.</w:t>
      </w:r>
    </w:p>
    <w:p w14:paraId="167CA71D" w14:textId="2F69CDC4" w:rsidR="00B5249D" w:rsidRPr="00117DB4" w:rsidRDefault="00B5249D" w:rsidP="00E447C2">
      <w:pPr>
        <w:rPr>
          <w:lang w:val="ru-RU"/>
        </w:rPr>
      </w:pPr>
      <w:r w:rsidRPr="00117DB4">
        <w:rPr>
          <w:u w:val="single"/>
          <w:lang w:val="ru-RU"/>
        </w:rPr>
        <w:lastRenderedPageBreak/>
        <w:t>Результаты</w:t>
      </w:r>
    </w:p>
    <w:p w14:paraId="4723B417" w14:textId="060EACD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Виртуальные консультации будут носить строго консультативный характер, и решения на них приниматься не будут. Будут только формулироваться предлагаемые выводы до принятия официальных решений на последующей очной сессии Совета 202</w:t>
      </w:r>
      <w:r w:rsidR="00917039" w:rsidRPr="00117DB4">
        <w:rPr>
          <w:lang w:val="ru-RU"/>
        </w:rPr>
        <w:t>1</w:t>
      </w:r>
      <w:r w:rsidRPr="00117DB4">
        <w:rPr>
          <w:lang w:val="ru-RU"/>
        </w:rPr>
        <w:t> года. Предлагаемые решения будут содержаться в отчете, который Генеральный секретарь представит как входной документ для рассмотрения на последующей очной сессии Совета 202</w:t>
      </w:r>
      <w:r w:rsidR="00917039" w:rsidRPr="00117DB4">
        <w:rPr>
          <w:lang w:val="ru-RU"/>
        </w:rPr>
        <w:t>1</w:t>
      </w:r>
      <w:r w:rsidRPr="00117DB4">
        <w:rPr>
          <w:lang w:val="ru-RU"/>
        </w:rPr>
        <w:t xml:space="preserve"> года. </w:t>
      </w:r>
    </w:p>
    <w:p w14:paraId="1BA8E253" w14:textId="4AF402F8" w:rsidR="00917039" w:rsidRPr="00117DB4" w:rsidRDefault="00917039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r w:rsidR="007B10E5" w:rsidRPr="00117DB4">
        <w:rPr>
          <w:lang w:val="ru-RU"/>
        </w:rPr>
        <w:t>Считается, что ни один из предложенных выводов не будет окончательным и что по любому выводу можно будет возобновить обсуждение на последующей очной сессии Совета 2021 года.</w:t>
      </w:r>
    </w:p>
    <w:p w14:paraId="3FC0A4CE" w14:textId="449C95CD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В отношении предлагаемых выводов по пунктам повестки дня, по которым требуется срочное решение Совета и которые не могут быть отложены до очного собрания, на виртуальных консультациях может быть представлена ориентация Председателю Совета и Генеральному секретарю относительно возможности начала процедуры принятия решений по переписке в соответствии с правилом 3.2 Правил процедуры Совета. При необходимости будет осуществляться обычная процедура принятия решения по переписке. </w:t>
      </w:r>
      <w:r w:rsidR="007B10E5" w:rsidRPr="00117DB4">
        <w:rPr>
          <w:lang w:val="ru-RU"/>
        </w:rPr>
        <w:t>Достаточным будет простое большинства Государств – Членов Совета, имеющих право голоса.</w:t>
      </w:r>
    </w:p>
    <w:p w14:paraId="1BB2EEC1" w14:textId="77777777" w:rsidR="00B5249D" w:rsidRPr="00117DB4" w:rsidRDefault="00B5249D" w:rsidP="00E447C2">
      <w:pPr>
        <w:rPr>
          <w:u w:val="single"/>
          <w:lang w:val="ru-RU"/>
        </w:rPr>
      </w:pPr>
      <w:r w:rsidRPr="00117DB4">
        <w:rPr>
          <w:u w:val="single"/>
          <w:lang w:val="ru-RU"/>
        </w:rPr>
        <w:t>Сроки и продолжительность</w:t>
      </w:r>
    </w:p>
    <w:p w14:paraId="3A7E1DC2" w14:textId="7472EEA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Виртуальные консультации начнутся </w:t>
      </w:r>
      <w:r w:rsidR="00917039" w:rsidRPr="00117DB4">
        <w:rPr>
          <w:lang w:val="ru-RU"/>
        </w:rPr>
        <w:t>16 ноября</w:t>
      </w:r>
      <w:r w:rsidR="002F7143" w:rsidRPr="00117DB4">
        <w:rPr>
          <w:lang w:val="ru-RU"/>
        </w:rPr>
        <w:t xml:space="preserve"> и будут проводиться </w:t>
      </w:r>
      <w:r w:rsidRPr="00117DB4">
        <w:rPr>
          <w:lang w:val="ru-RU"/>
        </w:rPr>
        <w:t>с 12 час.</w:t>
      </w:r>
      <w:r w:rsidR="003C4D19" w:rsidRPr="00117DB4">
        <w:rPr>
          <w:lang w:val="ru-RU"/>
        </w:rPr>
        <w:t> </w:t>
      </w:r>
      <w:r w:rsidRPr="00117DB4">
        <w:rPr>
          <w:lang w:val="ru-RU"/>
        </w:rPr>
        <w:t>00 мин. до 15 час.</w:t>
      </w:r>
      <w:r w:rsidR="003C4D19" w:rsidRPr="00117DB4">
        <w:rPr>
          <w:lang w:val="ru-RU"/>
        </w:rPr>
        <w:t> </w:t>
      </w:r>
      <w:r w:rsidRPr="00117DB4">
        <w:rPr>
          <w:lang w:val="ru-RU"/>
        </w:rPr>
        <w:t>00 мин. по женевскому времени.</w:t>
      </w:r>
    </w:p>
    <w:p w14:paraId="1348656F" w14:textId="04ABAE06" w:rsidR="00B5249D" w:rsidRPr="00117DB4" w:rsidRDefault="00B5249D" w:rsidP="00E447C2">
      <w:pPr>
        <w:pStyle w:val="enumlev1"/>
        <w:rPr>
          <w:u w:val="single"/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Фактическая продолжительность будет предложена на основании ответов Государств-Членов по пунктам повестки дня, но не будет превышать пяти дней.</w:t>
      </w:r>
    </w:p>
    <w:p w14:paraId="5B681183" w14:textId="77777777" w:rsidR="00B5249D" w:rsidRPr="00117DB4" w:rsidRDefault="00B5249D" w:rsidP="00E447C2">
      <w:pPr>
        <w:rPr>
          <w:u w:val="single"/>
          <w:lang w:val="ru-RU"/>
        </w:rPr>
      </w:pPr>
      <w:r w:rsidRPr="00117DB4">
        <w:rPr>
          <w:u w:val="single"/>
          <w:lang w:val="ru-RU"/>
        </w:rPr>
        <w:t xml:space="preserve">Предоставляемая ИТ-поддержка </w:t>
      </w:r>
    </w:p>
    <w:p w14:paraId="4274C5A7" w14:textId="493FC730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Платформа Interprefy, субтитры и веб-трансляция.</w:t>
      </w:r>
    </w:p>
    <w:p w14:paraId="14CF6333" w14:textId="2EC96051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Будет в полной мере предоставляться устный перевод на шесть языков с использованием Interprefy.</w:t>
      </w:r>
    </w:p>
    <w:p w14:paraId="731D5299" w14:textId="77777777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Индивидуальная ИТ-поддержка по электронной почте, в чате или по телефону.</w:t>
      </w:r>
    </w:p>
    <w:p w14:paraId="43A05818" w14:textId="77777777" w:rsidR="00B5249D" w:rsidRPr="00117DB4" w:rsidRDefault="00B5249D" w:rsidP="00E447C2">
      <w:pPr>
        <w:jc w:val="both"/>
        <w:rPr>
          <w:u w:val="single"/>
          <w:lang w:val="ru-RU"/>
        </w:rPr>
      </w:pPr>
      <w:r w:rsidRPr="00117DB4">
        <w:rPr>
          <w:u w:val="single"/>
          <w:lang w:val="ru-RU"/>
        </w:rPr>
        <w:t>Регистрация</w:t>
      </w:r>
    </w:p>
    <w:p w14:paraId="05FBE08E" w14:textId="0C24ECDD" w:rsidR="00917039" w:rsidRPr="00117DB4" w:rsidRDefault="005B3ED1" w:rsidP="00A063F9">
      <w:pPr>
        <w:jc w:val="both"/>
        <w:rPr>
          <w:lang w:val="ru-RU"/>
        </w:rPr>
      </w:pPr>
      <w:r w:rsidRPr="00117DB4">
        <w:rPr>
          <w:lang w:val="ru-RU"/>
        </w:rPr>
        <w:t xml:space="preserve">Для обеспечения возможности онлайнового участия обязательна регистрация. </w:t>
      </w:r>
      <w:r w:rsidR="00354E7B" w:rsidRPr="00117DB4">
        <w:rPr>
          <w:lang w:val="ru-RU"/>
        </w:rPr>
        <w:t>Регистрация</w:t>
      </w:r>
      <w:r w:rsidRPr="00117DB4">
        <w:rPr>
          <w:lang w:val="ru-RU"/>
        </w:rPr>
        <w:t xml:space="preserve"> начнется </w:t>
      </w:r>
      <w:r w:rsidR="00917039" w:rsidRPr="00117DB4">
        <w:rPr>
          <w:lang w:val="ru-RU"/>
        </w:rPr>
        <w:t>15</w:t>
      </w:r>
      <w:r w:rsidRPr="00117DB4">
        <w:rPr>
          <w:lang w:val="ru-RU"/>
        </w:rPr>
        <w:t> октября по адресу:</w:t>
      </w:r>
      <w:r w:rsidR="00917039" w:rsidRPr="00117DB4">
        <w:rPr>
          <w:lang w:val="ru-RU"/>
        </w:rPr>
        <w:t xml:space="preserve"> </w:t>
      </w:r>
      <w:hyperlink r:id="rId11" w:history="1">
        <w:r w:rsidR="00917039" w:rsidRPr="00117DB4">
          <w:rPr>
            <w:rStyle w:val="Hyperlink"/>
            <w:lang w:val="ru-RU"/>
          </w:rPr>
          <w:t>https://www.itu.int/en/council/2020/Pages/default.aspx</w:t>
        </w:r>
      </w:hyperlink>
      <w:r w:rsidR="00917039" w:rsidRPr="00117DB4">
        <w:rPr>
          <w:lang w:val="ru-RU"/>
        </w:rPr>
        <w:t>.</w:t>
      </w:r>
    </w:p>
    <w:p w14:paraId="09D4AE46" w14:textId="39F6660A" w:rsidR="00A31774" w:rsidRPr="00117DB4" w:rsidRDefault="00A31774" w:rsidP="00A063F9">
      <w:pPr>
        <w:jc w:val="both"/>
        <w:rPr>
          <w:lang w:val="ru-RU"/>
        </w:rPr>
      </w:pPr>
      <w:r w:rsidRPr="00117DB4">
        <w:rPr>
          <w:lang w:val="ru-RU"/>
        </w:rPr>
        <w:t>Зарегистрированные участники своевременно получат руководящие указания и ссылки для участия в</w:t>
      </w:r>
      <w:r w:rsidR="00A063F9" w:rsidRPr="00117DB4">
        <w:rPr>
          <w:lang w:val="ru-RU"/>
        </w:rPr>
        <w:t> </w:t>
      </w:r>
      <w:r w:rsidRPr="00117DB4">
        <w:rPr>
          <w:lang w:val="ru-RU"/>
        </w:rPr>
        <w:t>виртуальных консультациях.</w:t>
      </w:r>
    </w:p>
    <w:p w14:paraId="4A41F5AC" w14:textId="1D3F210F" w:rsidR="00917039" w:rsidRPr="00117DB4" w:rsidRDefault="007B10E5" w:rsidP="00A063F9">
      <w:pPr>
        <w:jc w:val="both"/>
        <w:rPr>
          <w:lang w:val="ru-RU"/>
        </w:rPr>
      </w:pPr>
      <w:r w:rsidRPr="00117DB4">
        <w:rPr>
          <w:lang w:val="ru-RU"/>
        </w:rPr>
        <w:t>Фамилии "ораторов" следует направить по адресу:</w:t>
      </w:r>
      <w:r w:rsidR="00917039" w:rsidRPr="00117DB4">
        <w:rPr>
          <w:lang w:val="ru-RU"/>
        </w:rPr>
        <w:t xml:space="preserve"> </w:t>
      </w:r>
      <w:hyperlink r:id="rId12" w:history="1">
        <w:r w:rsidR="00917039" w:rsidRPr="00117DB4">
          <w:rPr>
            <w:rStyle w:val="Hyperlink"/>
            <w:lang w:val="ru-RU"/>
          </w:rPr>
          <w:t>sg-registration@itu.int</w:t>
        </w:r>
      </w:hyperlink>
      <w:r w:rsidR="00917039" w:rsidRPr="00117DB4">
        <w:rPr>
          <w:lang w:val="ru-RU"/>
        </w:rPr>
        <w:t xml:space="preserve"> </w:t>
      </w:r>
      <w:r w:rsidR="0023389E" w:rsidRPr="00117DB4">
        <w:rPr>
          <w:lang w:val="ru-RU"/>
        </w:rPr>
        <w:t xml:space="preserve">и копию по адресу: </w:t>
      </w:r>
      <w:hyperlink r:id="rId13" w:history="1">
        <w:r w:rsidR="00917039" w:rsidRPr="00117DB4">
          <w:rPr>
            <w:rStyle w:val="Hyperlink"/>
            <w:lang w:val="ru-RU"/>
          </w:rPr>
          <w:t>remote.participation@itu.int</w:t>
        </w:r>
      </w:hyperlink>
      <w:r w:rsidR="00917039" w:rsidRPr="00117DB4">
        <w:rPr>
          <w:lang w:val="ru-RU"/>
        </w:rPr>
        <w:t>.</w:t>
      </w:r>
    </w:p>
    <w:p w14:paraId="0F18196E" w14:textId="77777777" w:rsidR="00B5249D" w:rsidRPr="00117DB4" w:rsidRDefault="00B5249D" w:rsidP="00E447C2">
      <w:pPr>
        <w:spacing w:before="0" w:after="160"/>
        <w:jc w:val="both"/>
        <w:rPr>
          <w:b/>
          <w:bCs/>
          <w:sz w:val="24"/>
          <w:szCs w:val="24"/>
          <w:lang w:val="ru-RU"/>
        </w:rPr>
      </w:pPr>
      <w:r w:rsidRPr="00117DB4">
        <w:rPr>
          <w:b/>
          <w:bCs/>
          <w:sz w:val="24"/>
          <w:szCs w:val="24"/>
          <w:lang w:val="ru-RU"/>
        </w:rPr>
        <w:br w:type="page"/>
      </w:r>
    </w:p>
    <w:p w14:paraId="2A9449C3" w14:textId="231678E2" w:rsidR="00B5249D" w:rsidRPr="00117DB4" w:rsidRDefault="00B5249D" w:rsidP="00E447C2">
      <w:pPr>
        <w:pStyle w:val="AnnexNo"/>
      </w:pPr>
      <w:bookmarkStart w:id="7" w:name="annex2"/>
      <w:r w:rsidRPr="00117DB4">
        <w:lastRenderedPageBreak/>
        <w:t xml:space="preserve">ПРИЛОЖЕНИЕ </w:t>
      </w:r>
      <w:r w:rsidR="00280C7C" w:rsidRPr="00117DB4">
        <w:t>2</w:t>
      </w:r>
    </w:p>
    <w:bookmarkEnd w:id="7"/>
    <w:p w14:paraId="15DE7C2F" w14:textId="4CCDD5C9" w:rsidR="00B5249D" w:rsidRPr="00117DB4" w:rsidRDefault="00CE5125" w:rsidP="00E447C2">
      <w:pPr>
        <w:pStyle w:val="Annextitle"/>
        <w:rPr>
          <w:lang w:val="ru-RU"/>
        </w:rPr>
      </w:pPr>
      <w:r w:rsidRPr="00117DB4">
        <w:rPr>
          <w:lang w:val="ru-RU"/>
        </w:rPr>
        <w:t>П</w:t>
      </w:r>
      <w:r w:rsidR="00B5249D" w:rsidRPr="00117DB4">
        <w:rPr>
          <w:lang w:val="ru-RU"/>
        </w:rPr>
        <w:t xml:space="preserve">роект повестки дня </w:t>
      </w:r>
      <w:r w:rsidRPr="00117DB4">
        <w:rPr>
          <w:lang w:val="ru-RU"/>
        </w:rPr>
        <w:t>втор</w:t>
      </w:r>
      <w:r w:rsidR="0023389E" w:rsidRPr="00117DB4">
        <w:rPr>
          <w:lang w:val="ru-RU"/>
        </w:rPr>
        <w:t>ых</w:t>
      </w:r>
      <w:r w:rsidRPr="00117DB4">
        <w:rPr>
          <w:lang w:val="ru-RU"/>
        </w:rPr>
        <w:t xml:space="preserve"> </w:t>
      </w:r>
      <w:r w:rsidR="00B5249D" w:rsidRPr="00117DB4">
        <w:rPr>
          <w:lang w:val="ru-RU"/>
        </w:rPr>
        <w:t>виртуальн</w:t>
      </w:r>
      <w:r w:rsidR="0023389E" w:rsidRPr="00117DB4">
        <w:rPr>
          <w:lang w:val="ru-RU"/>
        </w:rPr>
        <w:t>ых</w:t>
      </w:r>
      <w:r w:rsidR="00B5249D" w:rsidRPr="00117DB4">
        <w:rPr>
          <w:lang w:val="ru-RU"/>
        </w:rPr>
        <w:t xml:space="preserve"> консультац</w:t>
      </w:r>
      <w:r w:rsidRPr="00117DB4">
        <w:rPr>
          <w:lang w:val="ru-RU"/>
        </w:rPr>
        <w:t>и</w:t>
      </w:r>
      <w:r w:rsidR="0023389E" w:rsidRPr="00117DB4">
        <w:rPr>
          <w:lang w:val="ru-RU"/>
        </w:rPr>
        <w:t>й</w:t>
      </w:r>
      <w:r w:rsidR="00B5249D" w:rsidRPr="00117DB4">
        <w:rPr>
          <w:lang w:val="ru-RU"/>
        </w:rPr>
        <w:t xml:space="preserve"> Советников</w:t>
      </w:r>
    </w:p>
    <w:p w14:paraId="0E933FF1" w14:textId="26F898CE" w:rsidR="00CE5125" w:rsidRPr="00117DB4" w:rsidRDefault="009F6BD3" w:rsidP="00E447C2">
      <w:pPr>
        <w:spacing w:before="480"/>
        <w:rPr>
          <w:lang w:val="ru-RU"/>
        </w:rPr>
      </w:pPr>
      <w:r w:rsidRPr="00117DB4">
        <w:rPr>
          <w:lang w:val="ru-RU"/>
        </w:rPr>
        <w:t>Документы разделены на следующие группы:</w:t>
      </w:r>
      <w:r w:rsidR="00CE5125" w:rsidRPr="00117DB4">
        <w:rPr>
          <w:lang w:val="ru-RU"/>
        </w:rPr>
        <w:t xml:space="preserve"> </w:t>
      </w:r>
    </w:p>
    <w:p w14:paraId="4208AF62" w14:textId="515571B9" w:rsidR="00CE5125" w:rsidRPr="00117DB4" w:rsidRDefault="00CE5125" w:rsidP="005A0701">
      <w:pPr>
        <w:pStyle w:val="enumlev1"/>
        <w:rPr>
          <w:lang w:val="ru-RU"/>
        </w:rPr>
      </w:pPr>
      <w:r w:rsidRPr="00117DB4">
        <w:rPr>
          <w:lang w:val="ru-RU"/>
        </w:rPr>
        <w:t>1)</w:t>
      </w:r>
      <w:r w:rsidRPr="00117DB4">
        <w:rPr>
          <w:lang w:val="ru-RU"/>
        </w:rPr>
        <w:tab/>
      </w:r>
      <w:r w:rsidR="009F6BD3" w:rsidRPr="00117DB4">
        <w:rPr>
          <w:lang w:val="ru-RU"/>
        </w:rPr>
        <w:t>неотложные пункты повестки дня, по которым необходимо принять решение до конца 2020 года и которые включены в повестку дня VCC-2;</w:t>
      </w:r>
    </w:p>
    <w:p w14:paraId="623D0A3B" w14:textId="6098F5CF" w:rsidR="00CE5125" w:rsidRPr="00117DB4" w:rsidRDefault="00CE5125" w:rsidP="005A0701">
      <w:pPr>
        <w:pStyle w:val="enumlev1"/>
        <w:rPr>
          <w:lang w:val="ru-RU"/>
        </w:rPr>
      </w:pPr>
      <w:r w:rsidRPr="00117DB4">
        <w:rPr>
          <w:lang w:val="ru-RU"/>
        </w:rPr>
        <w:t>2)</w:t>
      </w:r>
      <w:r w:rsidRPr="00117DB4">
        <w:rPr>
          <w:lang w:val="ru-RU"/>
        </w:rPr>
        <w:tab/>
      </w:r>
      <w:r w:rsidR="009F6BD3" w:rsidRPr="00117DB4">
        <w:rPr>
          <w:lang w:val="ru-RU"/>
        </w:rPr>
        <w:t>документы, которые возможно обсудить на VCC-2 при наличии достаточного времени.</w:t>
      </w:r>
    </w:p>
    <w:p w14:paraId="5647CB2A" w14:textId="167235AF" w:rsidR="00CE5125" w:rsidRPr="00117DB4" w:rsidRDefault="009F6BD3" w:rsidP="00976250">
      <w:pPr>
        <w:jc w:val="both"/>
        <w:rPr>
          <w:lang w:val="ru-RU"/>
        </w:rPr>
      </w:pPr>
      <w:r w:rsidRPr="00117DB4">
        <w:rPr>
          <w:lang w:val="ru-RU"/>
        </w:rPr>
        <w:t xml:space="preserve">По этим двум группам Государствам-Членам предлагается направлять свои вклады для VCC-2, используя приведенный в </w:t>
      </w:r>
      <w:hyperlink w:anchor="annex3" w:history="1">
        <w:r w:rsidRPr="00117DB4">
          <w:rPr>
            <w:rStyle w:val="Hyperlink"/>
            <w:lang w:val="ru-RU"/>
          </w:rPr>
          <w:t>Приложении 3</w:t>
        </w:r>
      </w:hyperlink>
      <w:r w:rsidRPr="00117DB4">
        <w:rPr>
          <w:lang w:val="ru-RU"/>
        </w:rPr>
        <w:t xml:space="preserve"> шаблон. Предельный срок для направления вкладов – 2 ноября 2020 года.</w:t>
      </w:r>
    </w:p>
    <w:p w14:paraId="5E537E48" w14:textId="6DF04443" w:rsidR="00CE5125" w:rsidRPr="00117DB4" w:rsidRDefault="00CE5125" w:rsidP="00976250">
      <w:pPr>
        <w:pStyle w:val="Heading1"/>
        <w:spacing w:before="360" w:after="120" w:line="240" w:lineRule="auto"/>
        <w:jc w:val="left"/>
        <w:rPr>
          <w:sz w:val="22"/>
          <w:lang w:val="ru-RU"/>
        </w:rPr>
      </w:pPr>
      <w:r w:rsidRPr="00117DB4">
        <w:rPr>
          <w:sz w:val="22"/>
          <w:lang w:val="ru-RU"/>
        </w:rPr>
        <w:t>1</w:t>
      </w:r>
      <w:r w:rsidRPr="00117DB4">
        <w:rPr>
          <w:sz w:val="22"/>
          <w:lang w:val="ru-RU"/>
        </w:rPr>
        <w:tab/>
        <w:t>Список неотложных пунктов повестки дня</w:t>
      </w:r>
      <w:r w:rsidR="009F6BD3" w:rsidRPr="00117DB4">
        <w:rPr>
          <w:sz w:val="22"/>
          <w:lang w:val="ru-RU"/>
        </w:rPr>
        <w:t>,</w:t>
      </w:r>
      <w:r w:rsidR="00F65441" w:rsidRPr="00117DB4">
        <w:rPr>
          <w:lang w:val="ru-RU"/>
        </w:rPr>
        <w:t xml:space="preserve"> </w:t>
      </w:r>
      <w:r w:rsidR="009F6BD3" w:rsidRPr="00117DB4">
        <w:rPr>
          <w:sz w:val="22"/>
          <w:lang w:val="ru-RU"/>
        </w:rPr>
        <w:t>по которым необходимо принять решение до</w:t>
      </w:r>
      <w:r w:rsidR="00976250" w:rsidRPr="00117DB4">
        <w:rPr>
          <w:sz w:val="22"/>
          <w:lang w:val="ru-RU"/>
        </w:rPr>
        <w:t> </w:t>
      </w:r>
      <w:r w:rsidR="009F6BD3" w:rsidRPr="00117DB4">
        <w:rPr>
          <w:sz w:val="22"/>
          <w:lang w:val="ru-RU"/>
        </w:rPr>
        <w:t>конца 2020 года и которые предлагается включить в повестку дня VCC-2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0"/>
        <w:gridCol w:w="1848"/>
      </w:tblGrid>
      <w:tr w:rsidR="00160D19" w:rsidRPr="00117DB4" w14:paraId="22BD922A" w14:textId="77777777" w:rsidTr="00E447C2">
        <w:trPr>
          <w:cantSplit/>
          <w:trHeight w:val="324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9C3"/>
            <w:vAlign w:val="center"/>
          </w:tcPr>
          <w:p w14:paraId="1C092796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bookmarkStart w:id="8" w:name="_Hlk40364187"/>
          </w:p>
        </w:tc>
        <w:tc>
          <w:tcPr>
            <w:tcW w:w="7090" w:type="dxa"/>
            <w:vMerge w:val="restart"/>
            <w:shd w:val="clear" w:color="auto" w:fill="DDD9C3"/>
            <w:vAlign w:val="center"/>
            <w:hideMark/>
          </w:tcPr>
          <w:p w14:paraId="26406555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vMerge w:val="restart"/>
            <w:shd w:val="clear" w:color="auto" w:fill="DDD9C3"/>
            <w:noWrap/>
            <w:vAlign w:val="center"/>
            <w:hideMark/>
          </w:tcPr>
          <w:p w14:paraId="70357B91" w14:textId="193AB248" w:rsidR="00AB3258" w:rsidRPr="00117DB4" w:rsidRDefault="00AB3258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</w:t>
            </w:r>
            <w:r w:rsidR="00FD7DEF"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№</w:t>
            </w:r>
          </w:p>
          <w:p w14:paraId="0F7C3E6E" w14:textId="635930E6" w:rsidR="00160D19" w:rsidRPr="00117DB4" w:rsidRDefault="00AB3258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VC/</w:t>
            </w:r>
            <w:r w:rsidR="00FD7DEF"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№</w:t>
            </w:r>
          </w:p>
        </w:tc>
      </w:tr>
      <w:tr w:rsidR="00160D19" w:rsidRPr="00117DB4" w14:paraId="4F14207D" w14:textId="77777777" w:rsidTr="00E447C2">
        <w:trPr>
          <w:cantSplit/>
          <w:trHeight w:val="324"/>
          <w:tblHeader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5D9D11F3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7090" w:type="dxa"/>
            <w:vMerge/>
            <w:shd w:val="clear" w:color="auto" w:fill="DDD9C3"/>
          </w:tcPr>
          <w:p w14:paraId="6DC6760F" w14:textId="77777777" w:rsidR="00160D19" w:rsidRPr="00117DB4" w:rsidRDefault="00160D19" w:rsidP="00E447C2">
            <w:pPr>
              <w:spacing w:before="40" w:after="4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848" w:type="dxa"/>
            <w:vMerge/>
            <w:shd w:val="clear" w:color="auto" w:fill="DDD9C3"/>
            <w:noWrap/>
          </w:tcPr>
          <w:p w14:paraId="71AC1508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</w:tr>
      <w:tr w:rsidR="00CC239B" w:rsidRPr="00117DB4" w14:paraId="21FFAAF9" w14:textId="77777777" w:rsidTr="00E447C2">
        <w:trPr>
          <w:cantSplit/>
        </w:trPr>
        <w:tc>
          <w:tcPr>
            <w:tcW w:w="707" w:type="dxa"/>
          </w:tcPr>
          <w:p w14:paraId="522F3F5D" w14:textId="77777777" w:rsidR="00CC239B" w:rsidRPr="00117DB4" w:rsidRDefault="00CC239B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7090" w:type="dxa"/>
            <w:shd w:val="clear" w:color="auto" w:fill="auto"/>
            <w:hideMark/>
          </w:tcPr>
          <w:p w14:paraId="799EC3EC" w14:textId="236A005E" w:rsidR="00CC239B" w:rsidRPr="00117DB4" w:rsidRDefault="00CC239B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 xml:space="preserve">Список кандидатур на должности председателей и заместителей председателей РГС, ГЭ, НГЭ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(PL 1.8)</w:t>
            </w:r>
          </w:p>
        </w:tc>
        <w:tc>
          <w:tcPr>
            <w:tcW w:w="1848" w:type="dxa"/>
            <w:shd w:val="clear" w:color="auto" w:fill="auto"/>
            <w:noWrap/>
          </w:tcPr>
          <w:p w14:paraId="5ACF3F93" w14:textId="234B3F15" w:rsidR="00CC239B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4" w:history="1">
              <w:r w:rsidR="00CC239B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21R3</w:t>
              </w:r>
            </w:hyperlink>
          </w:p>
        </w:tc>
      </w:tr>
      <w:tr w:rsidR="00CC239B" w:rsidRPr="00117DB4" w14:paraId="3BB84214" w14:textId="77777777" w:rsidTr="00E447C2">
        <w:trPr>
          <w:cantSplit/>
        </w:trPr>
        <w:tc>
          <w:tcPr>
            <w:tcW w:w="707" w:type="dxa"/>
          </w:tcPr>
          <w:p w14:paraId="684EDD4F" w14:textId="77777777" w:rsidR="00CC239B" w:rsidRPr="00117DB4" w:rsidRDefault="00CC239B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7090" w:type="dxa"/>
            <w:shd w:val="clear" w:color="auto" w:fill="auto"/>
            <w:hideMark/>
          </w:tcPr>
          <w:p w14:paraId="4A0D6B9B" w14:textId="77777777" w:rsidR="00CC239B" w:rsidRPr="00117DB4" w:rsidRDefault="00CC239B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Всемирный день электросвязи и информационного общества</w:t>
            </w: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 xml:space="preserve">(Рез. 68)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(PL 2.2)</w:t>
            </w:r>
          </w:p>
          <w:p w14:paraId="348D0B26" w14:textId="54EA4C09" w:rsidR="00CC239B" w:rsidRPr="00117DB4" w:rsidRDefault="00CC239B" w:rsidP="00E447C2">
            <w:pPr>
              <w:tabs>
                <w:tab w:val="left" w:pos="325"/>
              </w:tabs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 xml:space="preserve">Вклад </w:t>
            </w:r>
            <w:r w:rsidR="00415F0F"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 xml:space="preserve">от 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Российской Федерации</w:t>
            </w:r>
          </w:p>
        </w:tc>
        <w:tc>
          <w:tcPr>
            <w:tcW w:w="1848" w:type="dxa"/>
            <w:shd w:val="clear" w:color="auto" w:fill="auto"/>
            <w:noWrap/>
          </w:tcPr>
          <w:p w14:paraId="18BFC267" w14:textId="77777777" w:rsidR="00CC239B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5" w:history="1">
              <w:r w:rsidR="00CC239B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17</w:t>
              </w:r>
            </w:hyperlink>
          </w:p>
          <w:p w14:paraId="21F1766A" w14:textId="0F919E9F" w:rsidR="00CC239B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6" w:history="1">
              <w:r w:rsidR="00CC239B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68</w:t>
              </w:r>
            </w:hyperlink>
          </w:p>
        </w:tc>
      </w:tr>
      <w:bookmarkEnd w:id="8"/>
      <w:tr w:rsidR="00CD7665" w:rsidRPr="00117DB4" w14:paraId="035DD363" w14:textId="77777777" w:rsidTr="00E447C2">
        <w:trPr>
          <w:cantSplit/>
        </w:trPr>
        <w:tc>
          <w:tcPr>
            <w:tcW w:w="707" w:type="dxa"/>
          </w:tcPr>
          <w:p w14:paraId="64AB416D" w14:textId="7785B50D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7090" w:type="dxa"/>
            <w:shd w:val="clear" w:color="auto" w:fill="auto"/>
          </w:tcPr>
          <w:p w14:paraId="18F9DB20" w14:textId="55A010F7" w:rsidR="00CD7665" w:rsidRPr="00117DB4" w:rsidRDefault="00CD7665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117DB4">
              <w:rPr>
                <w:rFonts w:cs="Times New Roman"/>
                <w:bCs/>
                <w:i/>
                <w:spacing w:val="-2"/>
                <w:sz w:val="20"/>
                <w:szCs w:val="20"/>
                <w:lang w:val="ru-RU"/>
              </w:rPr>
              <w:t>(Реш. 558, Реш. 563(ИЗМ)) (Рез. 151, 152, 158, 169, 170, Реш. 558, 563 (ИЗМ))</w:t>
            </w:r>
            <w:r w:rsidR="00651EC9" w:rsidRPr="00117DB4">
              <w:rPr>
                <w:rFonts w:cs="Times New Roman"/>
                <w:bCs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="00651EC9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4)</w:t>
            </w:r>
          </w:p>
        </w:tc>
        <w:tc>
          <w:tcPr>
            <w:tcW w:w="1848" w:type="dxa"/>
            <w:shd w:val="clear" w:color="auto" w:fill="auto"/>
            <w:noWrap/>
          </w:tcPr>
          <w:p w14:paraId="44581D03" w14:textId="611BAB86" w:rsidR="00CD7665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7" w:history="1">
              <w:r w:rsidR="00CD7665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50</w:t>
              </w:r>
            </w:hyperlink>
          </w:p>
        </w:tc>
      </w:tr>
      <w:tr w:rsidR="00651EC9" w:rsidRPr="00117DB4" w14:paraId="24E04785" w14:textId="77777777" w:rsidTr="00E447C2">
        <w:trPr>
          <w:cantSplit/>
        </w:trPr>
        <w:tc>
          <w:tcPr>
            <w:tcW w:w="707" w:type="dxa"/>
          </w:tcPr>
          <w:p w14:paraId="1B0D0B5D" w14:textId="5F7FBB31" w:rsidR="00651EC9" w:rsidRPr="00117DB4" w:rsidRDefault="00651EC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7090" w:type="dxa"/>
            <w:shd w:val="clear" w:color="auto" w:fill="auto"/>
          </w:tcPr>
          <w:p w14:paraId="5E79B1FF" w14:textId="115BDBD2" w:rsidR="00651EC9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(Рез. 162) (Реш. 565)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13)</w:t>
            </w:r>
          </w:p>
        </w:tc>
        <w:tc>
          <w:tcPr>
            <w:tcW w:w="1848" w:type="dxa"/>
            <w:shd w:val="clear" w:color="auto" w:fill="auto"/>
            <w:noWrap/>
          </w:tcPr>
          <w:p w14:paraId="7DAE5ADA" w14:textId="7D90232B" w:rsidR="00651EC9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8" w:history="1">
              <w:r w:rsidR="00651EC9" w:rsidRPr="00117DB4">
                <w:rPr>
                  <w:rStyle w:val="Hyperlink"/>
                  <w:sz w:val="20"/>
                  <w:szCs w:val="20"/>
                  <w:lang w:val="ru-RU"/>
                </w:rPr>
                <w:t>22</w:t>
              </w:r>
            </w:hyperlink>
          </w:p>
        </w:tc>
      </w:tr>
      <w:tr w:rsidR="00651EC9" w:rsidRPr="00117DB4" w14:paraId="4DD022D3" w14:textId="77777777" w:rsidTr="00E447C2">
        <w:trPr>
          <w:cantSplit/>
        </w:trPr>
        <w:tc>
          <w:tcPr>
            <w:tcW w:w="707" w:type="dxa"/>
          </w:tcPr>
          <w:p w14:paraId="272A72A8" w14:textId="423D303A" w:rsidR="00651EC9" w:rsidRPr="00117DB4" w:rsidRDefault="00651EC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7090" w:type="dxa"/>
            <w:shd w:val="clear" w:color="auto" w:fill="auto"/>
          </w:tcPr>
          <w:p w14:paraId="227D584C" w14:textId="265F88F5" w:rsidR="00651EC9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Назначение нового Внешнего аудитора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(Рез. 94, Реш. 614)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14)</w:t>
            </w:r>
          </w:p>
        </w:tc>
        <w:tc>
          <w:tcPr>
            <w:tcW w:w="1848" w:type="dxa"/>
            <w:shd w:val="clear" w:color="auto" w:fill="auto"/>
            <w:noWrap/>
          </w:tcPr>
          <w:p w14:paraId="3DB1171A" w14:textId="1DA2339E" w:rsidR="00651EC9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9" w:history="1">
              <w:r w:rsidR="00651EC9" w:rsidRPr="00117DB4">
                <w:rPr>
                  <w:rStyle w:val="Hyperlink"/>
                  <w:sz w:val="20"/>
                  <w:szCs w:val="20"/>
                  <w:lang w:val="ru-RU"/>
                </w:rPr>
                <w:t>49</w:t>
              </w:r>
            </w:hyperlink>
          </w:p>
        </w:tc>
      </w:tr>
      <w:tr w:rsidR="00CD7665" w:rsidRPr="00117DB4" w14:paraId="68F3780E" w14:textId="77777777" w:rsidTr="00E447C2">
        <w:trPr>
          <w:cantSplit/>
        </w:trPr>
        <w:tc>
          <w:tcPr>
            <w:tcW w:w="707" w:type="dxa"/>
          </w:tcPr>
          <w:p w14:paraId="2967869C" w14:textId="406FEA5A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7090" w:type="dxa"/>
            <w:shd w:val="clear" w:color="auto" w:fill="auto"/>
          </w:tcPr>
          <w:p w14:paraId="03A3CC31" w14:textId="70D6A9BC" w:rsidR="00CD7665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  <w:t xml:space="preserve">Проверенные счета: Проверенный отчет о финансовой деятельности за 2019 год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15)</w:t>
            </w:r>
          </w:p>
        </w:tc>
        <w:tc>
          <w:tcPr>
            <w:tcW w:w="1848" w:type="dxa"/>
            <w:shd w:val="clear" w:color="auto" w:fill="auto"/>
            <w:noWrap/>
          </w:tcPr>
          <w:p w14:paraId="3DDD2C26" w14:textId="72A2E5C6" w:rsidR="00CD7665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0" w:history="1">
              <w:r w:rsidR="00CD7665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42</w:t>
              </w:r>
            </w:hyperlink>
          </w:p>
        </w:tc>
      </w:tr>
      <w:tr w:rsidR="00CD7665" w:rsidRPr="00117DB4" w14:paraId="4F180CDD" w14:textId="77777777" w:rsidTr="00E447C2">
        <w:trPr>
          <w:cantSplit/>
        </w:trPr>
        <w:tc>
          <w:tcPr>
            <w:tcW w:w="707" w:type="dxa"/>
          </w:tcPr>
          <w:p w14:paraId="3AD7360B" w14:textId="68B2503A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7090" w:type="dxa"/>
            <w:shd w:val="clear" w:color="auto" w:fill="auto"/>
          </w:tcPr>
          <w:p w14:paraId="6D4117B0" w14:textId="4AA83F1B" w:rsidR="00CD7665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ascii="Calibri" w:eastAsia="Times New Roman" w:hAnsi="Calibri" w:cs="Calibri"/>
                <w:sz w:val="20"/>
                <w:szCs w:val="20"/>
                <w:lang w:val="ru-RU" w:eastAsia="en-GB"/>
              </w:rPr>
              <w:t xml:space="preserve">Отчет Внешнего аудитора: </w:t>
            </w:r>
            <w:r w:rsidRPr="00117DB4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Счета Союза за 2019 год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16)</w:t>
            </w:r>
          </w:p>
        </w:tc>
        <w:tc>
          <w:tcPr>
            <w:tcW w:w="1848" w:type="dxa"/>
            <w:shd w:val="clear" w:color="auto" w:fill="auto"/>
            <w:noWrap/>
          </w:tcPr>
          <w:p w14:paraId="7536B704" w14:textId="6E55D1AA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[40]</w:t>
            </w:r>
          </w:p>
        </w:tc>
      </w:tr>
      <w:tr w:rsidR="0050550F" w:rsidRPr="00117DB4" w14:paraId="1B99BD38" w14:textId="77777777" w:rsidTr="00E447C2">
        <w:trPr>
          <w:cantSplit/>
        </w:trPr>
        <w:tc>
          <w:tcPr>
            <w:tcW w:w="707" w:type="dxa"/>
          </w:tcPr>
          <w:p w14:paraId="43C18DF5" w14:textId="4393A3A2" w:rsidR="0050550F" w:rsidRPr="00117DB4" w:rsidRDefault="0050550F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7090" w:type="dxa"/>
            <w:shd w:val="clear" w:color="auto" w:fill="auto"/>
          </w:tcPr>
          <w:p w14:paraId="736FCA11" w14:textId="3514A430" w:rsidR="0050550F" w:rsidRPr="00117DB4" w:rsidRDefault="0050550F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 xml:space="preserve">(Рез. 212, Реш. 619)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20)</w:t>
            </w:r>
          </w:p>
        </w:tc>
        <w:tc>
          <w:tcPr>
            <w:tcW w:w="1848" w:type="dxa"/>
            <w:shd w:val="clear" w:color="auto" w:fill="auto"/>
            <w:noWrap/>
          </w:tcPr>
          <w:p w14:paraId="22A7D4C1" w14:textId="7BEC24BD" w:rsidR="0050550F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1" w:history="1">
              <w:r w:rsidR="0050550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7</w:t>
              </w:r>
            </w:hyperlink>
          </w:p>
        </w:tc>
      </w:tr>
      <w:tr w:rsidR="0050550F" w:rsidRPr="00117DB4" w14:paraId="07123573" w14:textId="77777777" w:rsidTr="00E447C2">
        <w:trPr>
          <w:cantSplit/>
        </w:trPr>
        <w:tc>
          <w:tcPr>
            <w:tcW w:w="707" w:type="dxa"/>
          </w:tcPr>
          <w:p w14:paraId="3A79F960" w14:textId="11F94BDB" w:rsidR="0050550F" w:rsidRPr="00117DB4" w:rsidRDefault="0050550F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7090" w:type="dxa"/>
            <w:shd w:val="clear" w:color="auto" w:fill="auto"/>
          </w:tcPr>
          <w:p w14:paraId="74609889" w14:textId="7B9D62DA" w:rsidR="0050550F" w:rsidRPr="00117DB4" w:rsidRDefault="0050550F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Стратегия по условиям работы персонала и План реализации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(Реш. 619)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20)</w:t>
            </w:r>
          </w:p>
        </w:tc>
        <w:tc>
          <w:tcPr>
            <w:tcW w:w="1848" w:type="dxa"/>
            <w:shd w:val="clear" w:color="auto" w:fill="auto"/>
            <w:noWrap/>
          </w:tcPr>
          <w:p w14:paraId="38C8B69B" w14:textId="2D4A5601" w:rsidR="0050550F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2" w:history="1">
              <w:r w:rsidR="0050550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29</w:t>
              </w:r>
            </w:hyperlink>
          </w:p>
        </w:tc>
      </w:tr>
      <w:tr w:rsidR="0050550F" w:rsidRPr="00117DB4" w14:paraId="02E12868" w14:textId="77777777" w:rsidTr="00E447C2">
        <w:trPr>
          <w:cantSplit/>
        </w:trPr>
        <w:tc>
          <w:tcPr>
            <w:tcW w:w="707" w:type="dxa"/>
          </w:tcPr>
          <w:p w14:paraId="77306240" w14:textId="5AF1B91F" w:rsidR="0050550F" w:rsidRPr="00117DB4" w:rsidRDefault="0050550F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7090" w:type="dxa"/>
            <w:shd w:val="clear" w:color="auto" w:fill="auto"/>
          </w:tcPr>
          <w:p w14:paraId="16361655" w14:textId="2A304469" w:rsidR="0050550F" w:rsidRPr="00117DB4" w:rsidRDefault="0050550F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Краткий отчет о работе Консультативной группы Государств-Членов по проекту, связанному с помещениями штаб-квартиры Союза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 xml:space="preserve">(Рез. 212)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20)</w:t>
            </w:r>
          </w:p>
        </w:tc>
        <w:tc>
          <w:tcPr>
            <w:tcW w:w="1848" w:type="dxa"/>
            <w:shd w:val="clear" w:color="auto" w:fill="auto"/>
            <w:noWrap/>
          </w:tcPr>
          <w:p w14:paraId="34036FB4" w14:textId="17D23B35" w:rsidR="0050550F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3" w:history="1">
              <w:r w:rsidR="0050550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48</w:t>
              </w:r>
            </w:hyperlink>
          </w:p>
        </w:tc>
      </w:tr>
      <w:tr w:rsidR="00BC723D" w:rsidRPr="00117DB4" w14:paraId="3D31AFA5" w14:textId="77777777" w:rsidTr="00E447C2">
        <w:trPr>
          <w:cantSplit/>
        </w:trPr>
        <w:tc>
          <w:tcPr>
            <w:tcW w:w="707" w:type="dxa"/>
          </w:tcPr>
          <w:p w14:paraId="15471258" w14:textId="12E351FD" w:rsidR="00BC723D" w:rsidRPr="00117DB4" w:rsidRDefault="00BC723D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7090" w:type="dxa"/>
            <w:shd w:val="clear" w:color="auto" w:fill="auto"/>
          </w:tcPr>
          <w:p w14:paraId="1D2627E3" w14:textId="77777777" w:rsidR="00BC723D" w:rsidRPr="00117DB4" w:rsidRDefault="00BC723D" w:rsidP="00E447C2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Новые функция и процесс расследования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27)</w:t>
            </w:r>
          </w:p>
          <w:p w14:paraId="62977217" w14:textId="0744B08F" w:rsidR="00BC723D" w:rsidRPr="00117DB4" w:rsidRDefault="00BC723D" w:rsidP="00E447C2">
            <w:pPr>
              <w:tabs>
                <w:tab w:val="left" w:pos="325"/>
              </w:tabs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 xml:space="preserve">Вклад </w:t>
            </w:r>
            <w:r w:rsidR="00415F0F"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 xml:space="preserve">от 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Соединенных Штатов</w:t>
            </w:r>
            <w:r w:rsidR="00396769"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 xml:space="preserve"> Америки</w:t>
            </w:r>
          </w:p>
        </w:tc>
        <w:tc>
          <w:tcPr>
            <w:tcW w:w="1848" w:type="dxa"/>
            <w:shd w:val="clear" w:color="auto" w:fill="auto"/>
            <w:noWrap/>
          </w:tcPr>
          <w:p w14:paraId="77F8DFDF" w14:textId="77777777" w:rsidR="00BC723D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4" w:history="1">
              <w:r w:rsidR="00BC723D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60</w:t>
              </w:r>
            </w:hyperlink>
          </w:p>
          <w:p w14:paraId="6700B811" w14:textId="21B177A8" w:rsidR="00BC723D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5" w:history="1">
              <w:r w:rsidR="00BC723D" w:rsidRPr="00117DB4">
                <w:rPr>
                  <w:rStyle w:val="Hyperlink"/>
                  <w:sz w:val="20"/>
                  <w:szCs w:val="20"/>
                  <w:lang w:val="ru-RU"/>
                </w:rPr>
                <w:t>VC/8</w:t>
              </w:r>
            </w:hyperlink>
          </w:p>
        </w:tc>
      </w:tr>
      <w:tr w:rsidR="00BC723D" w:rsidRPr="00117DB4" w14:paraId="01C1F2FB" w14:textId="77777777" w:rsidTr="00E447C2">
        <w:trPr>
          <w:cantSplit/>
        </w:trPr>
        <w:tc>
          <w:tcPr>
            <w:tcW w:w="707" w:type="dxa"/>
          </w:tcPr>
          <w:p w14:paraId="362C33BE" w14:textId="16874477" w:rsidR="00BC723D" w:rsidRPr="00117DB4" w:rsidRDefault="00BC723D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7090" w:type="dxa"/>
            <w:shd w:val="clear" w:color="auto" w:fill="auto"/>
          </w:tcPr>
          <w:p w14:paraId="58C9E1F4" w14:textId="4BE4FA07" w:rsidR="00BC723D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Решения ГА ООН об условиях службы в общей системе ООН</w:t>
            </w:r>
            <w:r w:rsidR="0081176C"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 </w:t>
            </w:r>
            <w:r w:rsidR="0081176C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28)</w:t>
            </w:r>
          </w:p>
        </w:tc>
        <w:tc>
          <w:tcPr>
            <w:tcW w:w="1848" w:type="dxa"/>
            <w:shd w:val="clear" w:color="auto" w:fill="auto"/>
            <w:noWrap/>
          </w:tcPr>
          <w:p w14:paraId="53EE36FD" w14:textId="3048356F" w:rsidR="00BC723D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6" w:history="1">
              <w:r w:rsidR="00BC723D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23</w:t>
              </w:r>
            </w:hyperlink>
          </w:p>
        </w:tc>
      </w:tr>
      <w:tr w:rsidR="00BC723D" w:rsidRPr="00117DB4" w14:paraId="7303BB68" w14:textId="77777777" w:rsidTr="00E447C2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2C80" w14:textId="4AD14FA5" w:rsidR="00BC723D" w:rsidRPr="00117DB4" w:rsidRDefault="00BC723D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EF84" w14:textId="352FE000" w:rsidR="00BC723D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 xml:space="preserve">График проведения будущих конференций, ассамблей и собраний Союза (2020−2023 гг.) </w:t>
            </w:r>
            <w:r w:rsidRPr="00117DB4">
              <w:rPr>
                <w:bCs/>
                <w:i/>
                <w:iCs/>
                <w:sz w:val="20"/>
                <w:szCs w:val="20"/>
                <w:lang w:val="ru-RU"/>
              </w:rPr>
              <w:t>(Рез. 77, 111)</w:t>
            </w:r>
            <w:r w:rsidR="0081176C" w:rsidRPr="00117DB4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4A39" w14:textId="5D36AF26" w:rsidR="00BC723D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7" w:history="1">
              <w:r w:rsidR="00BC723D" w:rsidRPr="00117DB4">
                <w:rPr>
                  <w:rStyle w:val="Hyperlink"/>
                  <w:sz w:val="20"/>
                  <w:szCs w:val="20"/>
                  <w:lang w:val="ru-RU"/>
                </w:rPr>
                <w:t>37</w:t>
              </w:r>
            </w:hyperlink>
          </w:p>
        </w:tc>
      </w:tr>
      <w:tr w:rsidR="003E3766" w:rsidRPr="00117DB4" w14:paraId="1E666EB1" w14:textId="77777777" w:rsidTr="00E447C2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9973" w14:textId="496EAD94" w:rsidR="003E3766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610D" w14:textId="77777777" w:rsidR="0081176C" w:rsidRPr="00117DB4" w:rsidRDefault="00BE4B83" w:rsidP="00E447C2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Подготовка к В</w:t>
            </w:r>
            <w:r w:rsidR="0081176C" w:rsidRPr="00117DB4">
              <w:rPr>
                <w:rFonts w:eastAsia="Times New Roman"/>
                <w:sz w:val="20"/>
                <w:szCs w:val="20"/>
                <w:lang w:val="ru-RU" w:eastAsia="en-GB"/>
              </w:rPr>
              <w:t>АСЭ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-21</w:t>
            </w:r>
            <w:r w:rsidR="0081176C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2.8)</w:t>
            </w:r>
          </w:p>
          <w:p w14:paraId="2CB0BC9A" w14:textId="627C7A4B" w:rsidR="003E3766" w:rsidRPr="00117DB4" w:rsidRDefault="0023389E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Измененное Решение 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608 (</w:t>
            </w: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по результатам консультаций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F930" w14:textId="77777777" w:rsidR="003E3766" w:rsidRPr="00117DB4" w:rsidRDefault="002700D1" w:rsidP="00E447C2">
            <w:pPr>
              <w:spacing w:before="40" w:after="40"/>
              <w:jc w:val="center"/>
              <w:rPr>
                <w:rStyle w:val="Hyperlink"/>
                <w:sz w:val="20"/>
                <w:szCs w:val="20"/>
                <w:lang w:val="ru-RU"/>
              </w:rPr>
            </w:pPr>
            <w:hyperlink r:id="rId28" w:history="1">
              <w:r w:rsidR="003E3766" w:rsidRPr="00117DB4">
                <w:rPr>
                  <w:rStyle w:val="Hyperlink"/>
                  <w:sz w:val="20"/>
                  <w:szCs w:val="20"/>
                  <w:lang w:val="ru-RU"/>
                </w:rPr>
                <w:t>24</w:t>
              </w:r>
            </w:hyperlink>
          </w:p>
          <w:p w14:paraId="13402209" w14:textId="58878C44" w:rsidR="003E3766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9" w:history="1">
              <w:r w:rsidR="003E3766" w:rsidRPr="00117DB4">
                <w:rPr>
                  <w:rStyle w:val="Hyperlink"/>
                  <w:sz w:val="20"/>
                  <w:szCs w:val="20"/>
                  <w:lang w:val="ru-RU"/>
                </w:rPr>
                <w:t>72</w:t>
              </w:r>
            </w:hyperlink>
          </w:p>
        </w:tc>
      </w:tr>
      <w:tr w:rsidR="00BE4B83" w:rsidRPr="00117DB4" w14:paraId="700B03E2" w14:textId="77777777" w:rsidTr="00E447C2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9C7" w14:textId="187583C7" w:rsidR="00BE4B83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8104" w14:textId="45B4F7E5" w:rsidR="00BE4B83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Подготовка к </w:t>
            </w:r>
            <w:r w:rsidR="00BF422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ВФПЭ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-21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(Рез. 2, Реш. 611)</w:t>
            </w:r>
            <w:r w:rsidR="0081176C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2.9)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5BAE" w14:textId="631CE0C5" w:rsidR="00BE4B83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0" w:history="1">
              <w:r w:rsidR="00BE4B83" w:rsidRPr="00117DB4">
                <w:rPr>
                  <w:rStyle w:val="Hyperlink"/>
                  <w:sz w:val="20"/>
                  <w:szCs w:val="20"/>
                  <w:lang w:val="ru-RU"/>
                </w:rPr>
                <w:t>5</w:t>
              </w:r>
            </w:hyperlink>
          </w:p>
        </w:tc>
      </w:tr>
      <w:tr w:rsidR="00BE4B83" w:rsidRPr="00117DB4" w14:paraId="74F2A134" w14:textId="77777777" w:rsidTr="00E447C2">
        <w:trPr>
          <w:cantSplit/>
        </w:trPr>
        <w:tc>
          <w:tcPr>
            <w:tcW w:w="707" w:type="dxa"/>
          </w:tcPr>
          <w:p w14:paraId="71A0E903" w14:textId="00AB1153" w:rsidR="00BE4B83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7090" w:type="dxa"/>
            <w:shd w:val="clear" w:color="auto" w:fill="auto"/>
            <w:hideMark/>
          </w:tcPr>
          <w:p w14:paraId="4518184B" w14:textId="60372E15" w:rsidR="00BE4B83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Подготовка к ВКРЭ-21</w:t>
            </w:r>
            <w:r w:rsidR="0081176C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2.10)</w:t>
            </w:r>
          </w:p>
        </w:tc>
        <w:tc>
          <w:tcPr>
            <w:tcW w:w="1848" w:type="dxa"/>
            <w:shd w:val="clear" w:color="auto" w:fill="auto"/>
          </w:tcPr>
          <w:p w14:paraId="4868C6FE" w14:textId="65E7DE20" w:rsidR="00BE4B83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1" w:history="1">
              <w:r w:rsidR="00BE4B83" w:rsidRPr="00117DB4">
                <w:rPr>
                  <w:rStyle w:val="Hyperlink"/>
                  <w:sz w:val="20"/>
                  <w:szCs w:val="20"/>
                  <w:lang w:val="ru-RU"/>
                </w:rPr>
                <w:t>30</w:t>
              </w:r>
            </w:hyperlink>
          </w:p>
        </w:tc>
      </w:tr>
      <w:tr w:rsidR="003E3766" w:rsidRPr="00117DB4" w14:paraId="0A141982" w14:textId="77777777" w:rsidTr="00E447C2">
        <w:trPr>
          <w:cantSplit/>
        </w:trPr>
        <w:tc>
          <w:tcPr>
            <w:tcW w:w="707" w:type="dxa"/>
          </w:tcPr>
          <w:p w14:paraId="1B1F3DC1" w14:textId="2C98A1B8" w:rsidR="003E3766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7090" w:type="dxa"/>
            <w:shd w:val="clear" w:color="auto" w:fill="auto"/>
            <w:hideMark/>
          </w:tcPr>
          <w:p w14:paraId="1890E451" w14:textId="15912285" w:rsidR="003E3766" w:rsidRPr="00117DB4" w:rsidRDefault="00BE4B83" w:rsidP="00E447C2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>Отчет Внутреннего аудитора о деятельности по внутреннему аудиту</w:t>
            </w:r>
            <w:r w:rsidR="0081176C"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81176C" w:rsidRPr="00117DB4">
              <w:rPr>
                <w:rFonts w:eastAsia="Times New Roman" w:cstheme="minorHAnsi"/>
                <w:i/>
                <w:iCs/>
                <w:sz w:val="20"/>
                <w:szCs w:val="20"/>
                <w:lang w:val="ru-RU" w:eastAsia="en-GB"/>
              </w:rPr>
              <w:t>(ADM 18)</w:t>
            </w:r>
          </w:p>
        </w:tc>
        <w:tc>
          <w:tcPr>
            <w:tcW w:w="1848" w:type="dxa"/>
            <w:shd w:val="clear" w:color="auto" w:fill="auto"/>
          </w:tcPr>
          <w:p w14:paraId="0993AAAE" w14:textId="0B41556F" w:rsidR="003E3766" w:rsidRPr="00117DB4" w:rsidRDefault="002700D1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2" w:history="1">
              <w:r w:rsidR="003E3766" w:rsidRPr="00117DB4">
                <w:rPr>
                  <w:rStyle w:val="Hyperlink"/>
                  <w:sz w:val="20"/>
                  <w:szCs w:val="20"/>
                  <w:lang w:val="ru-RU"/>
                </w:rPr>
                <w:t>44</w:t>
              </w:r>
            </w:hyperlink>
          </w:p>
        </w:tc>
      </w:tr>
    </w:tbl>
    <w:p w14:paraId="40234BAF" w14:textId="7A39506B" w:rsidR="00B5249D" w:rsidRPr="00117DB4" w:rsidRDefault="00B5249D" w:rsidP="00E447C2">
      <w:pPr>
        <w:pStyle w:val="Heading1"/>
        <w:spacing w:before="360" w:after="120" w:line="240" w:lineRule="auto"/>
        <w:rPr>
          <w:sz w:val="22"/>
          <w:lang w:val="ru-RU"/>
        </w:rPr>
      </w:pPr>
      <w:r w:rsidRPr="00117DB4">
        <w:rPr>
          <w:sz w:val="22"/>
          <w:lang w:val="ru-RU"/>
        </w:rPr>
        <w:lastRenderedPageBreak/>
        <w:t>2</w:t>
      </w:r>
      <w:r w:rsidRPr="00117DB4">
        <w:rPr>
          <w:sz w:val="22"/>
          <w:lang w:val="ru-RU"/>
        </w:rPr>
        <w:tab/>
      </w:r>
      <w:r w:rsidR="009F6BD3" w:rsidRPr="00117DB4">
        <w:rPr>
          <w:sz w:val="22"/>
          <w:lang w:val="ru-RU"/>
        </w:rPr>
        <w:t xml:space="preserve">Документы, которые возможно обсудить на </w:t>
      </w:r>
      <w:r w:rsidR="00396769" w:rsidRPr="00117DB4">
        <w:rPr>
          <w:sz w:val="22"/>
          <w:lang w:val="ru-RU"/>
        </w:rPr>
        <w:t>VCC-2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097"/>
        <w:gridCol w:w="1848"/>
      </w:tblGrid>
      <w:tr w:rsidR="00B31D9F" w:rsidRPr="00117DB4" w14:paraId="253143CE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108" w:type="dxa"/>
              <w:right w:w="108" w:type="dxa"/>
            </w:tcMar>
          </w:tcPr>
          <w:p w14:paraId="51F5EF9D" w14:textId="77777777" w:rsidR="00FD7DEF" w:rsidRPr="00117DB4" w:rsidRDefault="00FD7DEF" w:rsidP="00E447C2">
            <w:pPr>
              <w:keepNext/>
              <w:keepLines/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2F629D5" w14:textId="7F0E76DC" w:rsidR="00FD7DEF" w:rsidRPr="00117DB4" w:rsidRDefault="00FD7DEF" w:rsidP="00E447C2">
            <w:pPr>
              <w:keepNext/>
              <w:keepLines/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4475B3E" w14:textId="77777777" w:rsidR="00FD7DEF" w:rsidRPr="00117DB4" w:rsidRDefault="00FD7DEF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C20/№</w:t>
            </w:r>
          </w:p>
          <w:p w14:paraId="28B43A67" w14:textId="00842102" w:rsidR="00FD7DEF" w:rsidRPr="00117DB4" w:rsidRDefault="00FD7DEF" w:rsidP="00E447C2">
            <w:pPr>
              <w:keepNext/>
              <w:keepLines/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VC/№</w:t>
            </w:r>
          </w:p>
        </w:tc>
      </w:tr>
      <w:tr w:rsidR="00AB3258" w:rsidRPr="00117DB4" w14:paraId="77F00B15" w14:textId="77777777" w:rsidTr="00E447C2">
        <w:trPr>
          <w:cantSplit/>
        </w:trPr>
        <w:tc>
          <w:tcPr>
            <w:tcW w:w="695" w:type="dxa"/>
            <w:noWrap/>
            <w:tcMar>
              <w:left w:w="108" w:type="dxa"/>
              <w:right w:w="108" w:type="dxa"/>
            </w:tcMar>
          </w:tcPr>
          <w:p w14:paraId="6E030D20" w14:textId="77777777" w:rsidR="00AB3258" w:rsidRPr="00117DB4" w:rsidRDefault="00AB3258" w:rsidP="00E447C2">
            <w:pPr>
              <w:keepNext/>
              <w:keepLines/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61B75EC" w14:textId="1E7306A8" w:rsidR="00AB3258" w:rsidRPr="00117DB4" w:rsidRDefault="00814F28" w:rsidP="00E447C2">
            <w:pPr>
              <w:keepNext/>
              <w:keepLines/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 xml:space="preserve">Оказание поддержки БСЭ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4)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687846C" w14:textId="77777777" w:rsidR="00AB3258" w:rsidRPr="00117DB4" w:rsidRDefault="002700D1" w:rsidP="00E447C2">
            <w:pPr>
              <w:keepNext/>
              <w:keepLines/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hyperlink r:id="rId33" w:history="1">
              <w:r w:rsidR="00AB3258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14</w:t>
              </w:r>
            </w:hyperlink>
          </w:p>
        </w:tc>
      </w:tr>
      <w:tr w:rsidR="00AB3258" w:rsidRPr="00117DB4" w14:paraId="6D8A635A" w14:textId="77777777" w:rsidTr="00E447C2">
        <w:trPr>
          <w:cantSplit/>
        </w:trPr>
        <w:tc>
          <w:tcPr>
            <w:tcW w:w="695" w:type="dxa"/>
            <w:noWrap/>
            <w:tcMar>
              <w:left w:w="108" w:type="dxa"/>
              <w:right w:w="108" w:type="dxa"/>
            </w:tcMar>
          </w:tcPr>
          <w:p w14:paraId="4EE61B64" w14:textId="77777777" w:rsidR="00AB3258" w:rsidRPr="00117DB4" w:rsidRDefault="00AB3258" w:rsidP="00E447C2">
            <w:pPr>
              <w:keepNext/>
              <w:keepLines/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6CB5A16B" w14:textId="60020257" w:rsidR="00AB3258" w:rsidRPr="00117DB4" w:rsidRDefault="0023389E" w:rsidP="00E447C2">
            <w:pPr>
              <w:keepNext/>
              <w:keepLines/>
              <w:spacing w:before="40" w:after="40"/>
              <w:rPr>
                <w:bCs/>
                <w:iCs/>
                <w:sz w:val="20"/>
                <w:szCs w:val="20"/>
                <w:lang w:val="ru-RU"/>
              </w:rPr>
            </w:pPr>
            <w:r w:rsidRPr="00117DB4">
              <w:rPr>
                <w:bCs/>
                <w:iCs/>
                <w:sz w:val="20"/>
                <w:szCs w:val="20"/>
                <w:lang w:val="ru-RU"/>
              </w:rPr>
              <w:t>Влияние пандемии COVID-19 на функционирование и виды деятельности МСЭ</w:t>
            </w:r>
          </w:p>
          <w:p w14:paraId="0EFE7AC3" w14:textId="1FC14CEE" w:rsidR="00AB3258" w:rsidRPr="00117DB4" w:rsidRDefault="00415F0F" w:rsidP="00E447C2">
            <w:pPr>
              <w:tabs>
                <w:tab w:val="left" w:pos="325"/>
              </w:tabs>
              <w:spacing w:before="40" w:after="40"/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Российской Федерации</w:t>
            </w:r>
          </w:p>
          <w:p w14:paraId="53B84C1A" w14:textId="0CF4F457" w:rsidR="00AB3258" w:rsidRPr="00117DB4" w:rsidRDefault="00415F0F" w:rsidP="00E447C2">
            <w:pPr>
              <w:tabs>
                <w:tab w:val="left" w:pos="325"/>
              </w:tabs>
              <w:spacing w:before="40" w:after="40"/>
              <w:rPr>
                <w:bCs/>
                <w:iCs/>
                <w:sz w:val="20"/>
                <w:szCs w:val="20"/>
                <w:lang w:val="ru-RU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Китая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545FA647" w14:textId="77777777" w:rsidR="00415F0F" w:rsidRPr="00117DB4" w:rsidRDefault="002700D1" w:rsidP="00E447C2">
            <w:pPr>
              <w:keepNext/>
              <w:keepLines/>
              <w:spacing w:before="40" w:after="40"/>
              <w:jc w:val="center"/>
              <w:rPr>
                <w:rStyle w:val="Hyperlink"/>
                <w:sz w:val="20"/>
                <w:szCs w:val="20"/>
                <w:lang w:val="ru-RU"/>
              </w:rPr>
            </w:pPr>
            <w:hyperlink r:id="rId34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VC/13</w:t>
              </w:r>
            </w:hyperlink>
          </w:p>
          <w:p w14:paraId="604C634D" w14:textId="559D0B18" w:rsidR="00AB3258" w:rsidRPr="00117DB4" w:rsidRDefault="002700D1" w:rsidP="00E447C2">
            <w:pPr>
              <w:keepNext/>
              <w:keepLines/>
              <w:spacing w:before="40" w:after="40"/>
              <w:jc w:val="center"/>
              <w:rPr>
                <w:color w:val="0000FF"/>
                <w:sz w:val="20"/>
                <w:szCs w:val="20"/>
                <w:u w:val="single"/>
                <w:lang w:val="ru-RU"/>
              </w:rPr>
            </w:pPr>
            <w:hyperlink r:id="rId35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VC/2</w:t>
              </w:r>
            </w:hyperlink>
            <w:r w:rsidR="00AB3258" w:rsidRPr="00117DB4">
              <w:rPr>
                <w:rStyle w:val="Hyperlink"/>
                <w:sz w:val="20"/>
                <w:szCs w:val="20"/>
                <w:lang w:val="ru-RU"/>
              </w:rPr>
              <w:br/>
            </w:r>
            <w:hyperlink r:id="rId36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VC/10</w:t>
              </w:r>
            </w:hyperlink>
          </w:p>
        </w:tc>
      </w:tr>
      <w:tr w:rsidR="00AB3258" w:rsidRPr="00117DB4" w14:paraId="6E74EA72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112607D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90C91B8" w14:textId="7F0452BB" w:rsidR="00AB3258" w:rsidRPr="00117DB4" w:rsidRDefault="00C80C50" w:rsidP="00E447C2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результатах деятельности </w:t>
            </w: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РГС-ВВУИО&amp;ЦУР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 140, Рез. 1281, 1332 (ИЗМ), 1334 (ИЗМ))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1.1)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23F38DB" w14:textId="77777777" w:rsidR="00AB3258" w:rsidRPr="00117DB4" w:rsidRDefault="002700D1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hyperlink r:id="rId37" w:history="1">
              <w:r w:rsidR="00AB3258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8</w:t>
              </w:r>
            </w:hyperlink>
          </w:p>
        </w:tc>
      </w:tr>
      <w:tr w:rsidR="00AB3258" w:rsidRPr="00117DB4" w14:paraId="610862FC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652FCCB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8B8C873" w14:textId="1C1B8D00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(Рез. 1305, 1336 (ИЗМ))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3EE88F1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38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51</w:t>
              </w:r>
            </w:hyperlink>
          </w:p>
        </w:tc>
      </w:tr>
      <w:tr w:rsidR="00AB3258" w:rsidRPr="00117DB4" w14:paraId="7333CD0C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9CA4ACC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0A42125" w14:textId="31CD8F92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>(Рез. 179, Рез. 1306 (ИЗМ))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398424A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39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57</w:t>
              </w:r>
            </w:hyperlink>
          </w:p>
        </w:tc>
      </w:tr>
      <w:tr w:rsidR="00AB3258" w:rsidRPr="00117DB4" w14:paraId="6471EA90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54E4B98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7B6DC9C" w14:textId="235CD8A7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Отчет Рабочей группы Совета по языкам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>(Рез. 154, Рез. 1372</w:t>
            </w:r>
            <w:r w:rsidR="00BF4228" w:rsidRPr="00117DB4">
              <w:rPr>
                <w:i/>
                <w:iCs/>
                <w:sz w:val="20"/>
                <w:szCs w:val="20"/>
                <w:lang w:val="ru-RU"/>
              </w:rPr>
              <w:t xml:space="preserve"> (ИЗМ)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 xml:space="preserve">) </w:t>
            </w:r>
            <w:r w:rsidRPr="00117DB4">
              <w:rPr>
                <w:sz w:val="20"/>
                <w:szCs w:val="20"/>
                <w:lang w:val="ru-RU"/>
              </w:rPr>
              <w:t>(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PL 1.6)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D3A3712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0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12</w:t>
              </w:r>
            </w:hyperlink>
          </w:p>
          <w:p w14:paraId="4D5F84AE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1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67</w:t>
              </w:r>
            </w:hyperlink>
          </w:p>
        </w:tc>
      </w:tr>
      <w:tr w:rsidR="00AB3258" w:rsidRPr="00117DB4" w14:paraId="1CC428AD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14090F9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5066132" w14:textId="3BDD1183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117DB4">
              <w:rPr>
                <w:bCs/>
                <w:i/>
                <w:iCs/>
                <w:sz w:val="20"/>
                <w:szCs w:val="20"/>
                <w:lang w:val="ru-RU"/>
              </w:rPr>
              <w:t>(Рез. 11)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2.1)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0CB929C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2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10</w:t>
              </w:r>
            </w:hyperlink>
          </w:p>
        </w:tc>
      </w:tr>
      <w:tr w:rsidR="00AB3258" w:rsidRPr="00117DB4" w14:paraId="2ED0E76F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C59474F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78116FD9" w14:textId="11016EBF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Всемирных мероприятиях ITU Telecom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11, Рез. 1292)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2.1)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FFCC2FB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3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19</w:t>
              </w:r>
            </w:hyperlink>
          </w:p>
        </w:tc>
      </w:tr>
      <w:tr w:rsidR="00AB3258" w:rsidRPr="00117DB4" w14:paraId="4D36CF5D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F4B5568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8184695" w14:textId="5DD44E50" w:rsidR="00AB3258" w:rsidRPr="00117DB4" w:rsidRDefault="00C80C50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Отчет рабочей группы по внутреннему контролю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4)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65886C3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4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63</w:t>
              </w:r>
            </w:hyperlink>
          </w:p>
        </w:tc>
      </w:tr>
      <w:tr w:rsidR="00AB3258" w:rsidRPr="00117DB4" w14:paraId="01728314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ABE0B89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7CD5E0F" w14:textId="6640D085" w:rsidR="00AB3258" w:rsidRPr="00117DB4" w:rsidRDefault="00E80ED4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Задолженности и специальные счета задолженностей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>(Рез. 41)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C9E56BE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5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11</w:t>
              </w:r>
            </w:hyperlink>
          </w:p>
        </w:tc>
      </w:tr>
      <w:tr w:rsidR="00AB3258" w:rsidRPr="00117DB4" w14:paraId="6763EE60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11B57C1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1025784" w14:textId="3E1B7A4B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>Просьбы о предоставлении освобождения от уплаты взносов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1E41E1C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6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39</w:t>
              </w:r>
            </w:hyperlink>
          </w:p>
        </w:tc>
      </w:tr>
      <w:tr w:rsidR="00AB3258" w:rsidRPr="00117DB4" w14:paraId="495C52B9" w14:textId="77777777" w:rsidTr="00E447C2">
        <w:trPr>
          <w:cantSplit/>
        </w:trPr>
        <w:tc>
          <w:tcPr>
            <w:tcW w:w="695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7FBCC511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7E12879" w14:textId="2331A7F6" w:rsidR="00AB3258" w:rsidRPr="00117DB4" w:rsidRDefault="00E80ED4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Укрепление регионального присутствия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25)</w:t>
            </w:r>
            <w:r w:rsidR="00AB3258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>(ADM 23)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3DA50D8" w14:textId="77777777" w:rsidR="00AB3258" w:rsidRPr="00117DB4" w:rsidRDefault="002700D1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hyperlink r:id="rId47" w:history="1">
              <w:r w:rsidR="00AB3258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25</w:t>
              </w:r>
            </w:hyperlink>
          </w:p>
        </w:tc>
      </w:tr>
      <w:tr w:rsidR="00AB3258" w:rsidRPr="00117DB4" w14:paraId="5878108F" w14:textId="77777777" w:rsidTr="00E447C2">
        <w:trPr>
          <w:cantSplit/>
        </w:trPr>
        <w:tc>
          <w:tcPr>
            <w:tcW w:w="695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75DE5E64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ED824B3" w14:textId="0ED91CA1" w:rsidR="00AB3258" w:rsidRPr="00117DB4" w:rsidRDefault="00E80ED4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 проведени</w:t>
            </w:r>
            <w:r w:rsidR="00354E7B" w:rsidRPr="00117DB4">
              <w:rPr>
                <w:rFonts w:eastAsia="SimSun"/>
                <w:sz w:val="20"/>
                <w:szCs w:val="20"/>
                <w:lang w:val="ru-RU" w:eastAsia="zh-CN"/>
              </w:rPr>
              <w:t>и</w:t>
            </w: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 общего обзора, включающего предложения относительно надлежащих мер для обеспечения постоянной эффективности и результативности регионального присутствия МСЭ, в том числе рекомендации, сформулированные в рамках исследования, проведенного внешним консультантом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25, Реш. 616)</w:t>
            </w:r>
            <w:r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>(ADM 24)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7504E953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[</w:t>
            </w:r>
            <w:hyperlink r:id="rId48" w:history="1">
              <w:r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64</w:t>
              </w:r>
            </w:hyperlink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]</w:t>
            </w:r>
          </w:p>
        </w:tc>
      </w:tr>
      <w:tr w:rsidR="00AB3258" w:rsidRPr="00117DB4" w14:paraId="66EBD393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1201E16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182EE732" w14:textId="611324D7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Управления по вопросам этики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31)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A681B4A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9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59</w:t>
              </w:r>
            </w:hyperlink>
          </w:p>
        </w:tc>
      </w:tr>
      <w:tr w:rsidR="00AB3258" w:rsidRPr="00117DB4" w14:paraId="090E42E5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020AB9D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0644728" w14:textId="150F8C16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 выполнении плана действий по управлению рисками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32)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20A87F3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0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61</w:t>
              </w:r>
            </w:hyperlink>
          </w:p>
        </w:tc>
      </w:tr>
      <w:tr w:rsidR="00AB3258" w:rsidRPr="00117DB4" w14:paraId="4E4C0F40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328FFE8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56EE25A8" w14:textId="492ABCEC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Обеспечение непрерывности деятельности: экономическое обоснование управления информацией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33)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9279356" w14:textId="77777777" w:rsidR="00AB3258" w:rsidRPr="00117DB4" w:rsidRDefault="002700D1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1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53</w:t>
              </w:r>
            </w:hyperlink>
          </w:p>
        </w:tc>
      </w:tr>
      <w:tr w:rsidR="00AB3258" w:rsidRPr="00117DB4" w14:paraId="01785644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6F1EF41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1A7464C3" w14:textId="009FBC46" w:rsidR="00AB3258" w:rsidRPr="00117DB4" w:rsidRDefault="00354E7B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Взносы Исламской Республики Пакистан на покрытие расходов Союза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новый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E4A3FA3" w14:textId="77777777" w:rsidR="00AB3258" w:rsidRPr="00117DB4" w:rsidRDefault="00AB3258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[73]</w:t>
            </w:r>
          </w:p>
        </w:tc>
      </w:tr>
    </w:tbl>
    <w:p w14:paraId="1A4C16ED" w14:textId="77777777" w:rsidR="00117DB4" w:rsidRPr="00117DB4" w:rsidRDefault="00117DB4" w:rsidP="00117DB4">
      <w:pPr>
        <w:spacing w:before="0" w:after="160" w:line="259" w:lineRule="auto"/>
        <w:rPr>
          <w:rFonts w:ascii="Calibri" w:eastAsia="Times New Roman" w:hAnsi="Calibri" w:cs="Calibri"/>
          <w:b/>
          <w:lang w:val="ru-RU"/>
        </w:rPr>
      </w:pPr>
      <w:r w:rsidRPr="00117DB4">
        <w:rPr>
          <w:lang w:val="ru-RU"/>
        </w:rPr>
        <w:br w:type="page"/>
      </w:r>
    </w:p>
    <w:p w14:paraId="5CE7D50F" w14:textId="5D33A9E0" w:rsidR="00B31D9F" w:rsidRPr="00117DB4" w:rsidRDefault="009F6BD3" w:rsidP="00E447C2">
      <w:pPr>
        <w:spacing w:before="240"/>
        <w:rPr>
          <w:lang w:val="ru-RU"/>
        </w:rPr>
      </w:pPr>
      <w:r w:rsidRPr="00117DB4">
        <w:rPr>
          <w:lang w:val="ru-RU"/>
        </w:rPr>
        <w:lastRenderedPageBreak/>
        <w:t>Следующие пункты повестки дня отложены до очной сессии Совета 2021 года и перечислены ниже только для информации.</w:t>
      </w:r>
    </w:p>
    <w:p w14:paraId="307142E7" w14:textId="675C7E2E" w:rsidR="00B31D9F" w:rsidRPr="00117DB4" w:rsidRDefault="00B31D9F" w:rsidP="00E447C2">
      <w:pPr>
        <w:pStyle w:val="Heading1"/>
        <w:spacing w:before="360" w:after="120" w:line="240" w:lineRule="auto"/>
        <w:rPr>
          <w:sz w:val="22"/>
          <w:lang w:val="ru-RU"/>
        </w:rPr>
      </w:pPr>
      <w:r w:rsidRPr="00117DB4">
        <w:rPr>
          <w:sz w:val="22"/>
          <w:lang w:val="ru-RU"/>
        </w:rPr>
        <w:t>3</w:t>
      </w:r>
      <w:r w:rsidRPr="00117DB4">
        <w:rPr>
          <w:sz w:val="22"/>
          <w:lang w:val="ru-RU"/>
        </w:rPr>
        <w:tab/>
      </w:r>
      <w:r w:rsidR="009F6BD3" w:rsidRPr="00117DB4">
        <w:rPr>
          <w:sz w:val="22"/>
          <w:lang w:val="ru-RU"/>
        </w:rPr>
        <w:t xml:space="preserve">Документы, отложенные до очного собрания </w:t>
      </w:r>
      <w:r w:rsidR="00B63F5F" w:rsidRPr="00117DB4">
        <w:rPr>
          <w:sz w:val="22"/>
          <w:lang w:val="ru-RU"/>
        </w:rPr>
        <w:t>С</w:t>
      </w:r>
      <w:r w:rsidR="009F6BD3" w:rsidRPr="00117DB4">
        <w:rPr>
          <w:sz w:val="22"/>
          <w:lang w:val="ru-RU"/>
        </w:rPr>
        <w:t>овета 2021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79"/>
        <w:gridCol w:w="1844"/>
        <w:gridCol w:w="23"/>
      </w:tblGrid>
      <w:tr w:rsidR="00E447C2" w:rsidRPr="00117DB4" w14:paraId="64B7F646" w14:textId="77777777" w:rsidTr="00E447C2">
        <w:trPr>
          <w:cantSplit/>
          <w:tblHeader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</w:tcBorders>
            <w:shd w:val="clear" w:color="auto" w:fill="DDD9C3"/>
            <w:noWrap/>
            <w:vAlign w:val="center"/>
          </w:tcPr>
          <w:p w14:paraId="3FA775AD" w14:textId="77777777" w:rsidR="00E447C2" w:rsidRPr="00117DB4" w:rsidRDefault="00E447C2" w:rsidP="00E447C2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7079" w:type="dxa"/>
            <w:tcBorders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165A4358" w14:textId="0E1A0A29" w:rsidR="00E447C2" w:rsidRPr="00117DB4" w:rsidRDefault="00E447C2" w:rsidP="00E447C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7F477B23" w14:textId="77777777" w:rsidR="00E447C2" w:rsidRPr="00117DB4" w:rsidRDefault="00E447C2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C20/№</w:t>
            </w:r>
          </w:p>
          <w:p w14:paraId="79FFC866" w14:textId="744BE632" w:rsidR="00E447C2" w:rsidRPr="00117DB4" w:rsidRDefault="00E447C2" w:rsidP="00E447C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VC/№</w:t>
            </w:r>
          </w:p>
        </w:tc>
      </w:tr>
      <w:tr w:rsidR="00B31D9F" w:rsidRPr="00117DB4" w14:paraId="1882DD2D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DA23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2A1C" w14:textId="6C20F623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Деятельность МСЭ в области интернета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 101, 102, 133 и 180)</w:t>
            </w:r>
            <w:r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1.3)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5342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2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33</w:t>
              </w:r>
            </w:hyperlink>
          </w:p>
        </w:tc>
      </w:tr>
      <w:tr w:rsidR="00B31D9F" w:rsidRPr="00117DB4" w14:paraId="5B2907ED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6F6BC4C9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7079" w:type="dxa"/>
            <w:shd w:val="clear" w:color="auto" w:fill="auto"/>
            <w:noWrap/>
          </w:tcPr>
          <w:p w14:paraId="14695120" w14:textId="4E9E2291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Руководящие указания по использованию ГПК в 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1.4)</w:t>
            </w:r>
          </w:p>
        </w:tc>
        <w:tc>
          <w:tcPr>
            <w:tcW w:w="1867" w:type="dxa"/>
            <w:gridSpan w:val="2"/>
            <w:shd w:val="clear" w:color="auto" w:fill="auto"/>
            <w:noWrap/>
          </w:tcPr>
          <w:p w14:paraId="275A0714" w14:textId="6335F2C2" w:rsidR="00B31D9F" w:rsidRPr="00117DB4" w:rsidRDefault="002700D1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53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65</w:t>
              </w:r>
            </w:hyperlink>
          </w:p>
          <w:p w14:paraId="43CE448F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4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VC/12</w:t>
              </w:r>
            </w:hyperlink>
          </w:p>
        </w:tc>
      </w:tr>
      <w:tr w:rsidR="00B31D9F" w:rsidRPr="00117DB4" w14:paraId="0A206E65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F11A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62C3" w14:textId="4C079904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117DB4">
              <w:rPr>
                <w:bCs/>
                <w:i/>
                <w:iCs/>
                <w:sz w:val="20"/>
                <w:szCs w:val="20"/>
                <w:lang w:val="ru-RU"/>
              </w:rPr>
              <w:t>(Рез. 130, 174)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1.4)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B765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5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18</w:t>
              </w:r>
            </w:hyperlink>
          </w:p>
        </w:tc>
      </w:tr>
      <w:tr w:rsidR="00B31D9F" w:rsidRPr="00117DB4" w14:paraId="4146F9B6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BDDC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57FF" w14:textId="13A60F41" w:rsidR="00B31D9F" w:rsidRPr="00117DB4" w:rsidRDefault="009F6BD3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Обновленный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: </w:t>
            </w:r>
            <w:r w:rsidR="00B757FA" w:rsidRPr="00117DB4">
              <w:rPr>
                <w:bCs/>
                <w:sz w:val="20"/>
                <w:szCs w:val="20"/>
                <w:lang w:val="ru-RU"/>
              </w:rPr>
              <w:t>Отчет об использовании структуры ГПК в МСЭ в настоящее время</w:t>
            </w:r>
            <w:r w:rsidR="00B757FA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</w:t>
            </w:r>
            <w:r w:rsidR="00B757FA" w:rsidRPr="00117DB4">
              <w:rPr>
                <w:rFonts w:eastAsia="Times New Roman"/>
                <w:sz w:val="20"/>
                <w:szCs w:val="20"/>
                <w:lang w:val="ru-RU" w:eastAsia="en-GB"/>
              </w:rPr>
              <w:t> 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1.4)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9885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6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36</w:t>
              </w:r>
            </w:hyperlink>
          </w:p>
        </w:tc>
      </w:tr>
      <w:tr w:rsidR="00B31D9F" w:rsidRPr="00117DB4" w14:paraId="610A0028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9B53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A1AF" w14:textId="1B4BB7FC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Отчет ГЭ-РМЭ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 xml:space="preserve">(Рез. 146, Рез. 1379 (ИЗМ))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1.7)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8AF1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7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26</w:t>
              </w:r>
            </w:hyperlink>
          </w:p>
          <w:p w14:paraId="1B532D9F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8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VC/4</w:t>
              </w:r>
            </w:hyperlink>
          </w:p>
        </w:tc>
      </w:tr>
      <w:tr w:rsidR="00B31D9F" w:rsidRPr="00117DB4" w14:paraId="38634EB1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DEBD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DB31" w14:textId="575A7937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>Деятельность МСЭ, связанная с Резолюцией 70 (Пересм. Дубай, 2018 г.)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2BB2C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9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6</w:t>
              </w:r>
            </w:hyperlink>
            <w:r w:rsidR="00B31D9F" w:rsidRPr="00117DB4">
              <w:rPr>
                <w:sz w:val="20"/>
                <w:szCs w:val="20"/>
                <w:lang w:val="ru-RU"/>
              </w:rPr>
              <w:t xml:space="preserve"> +</w:t>
            </w:r>
            <w:r w:rsidR="00B31D9F" w:rsidRPr="00117DB4">
              <w:rPr>
                <w:sz w:val="20"/>
                <w:szCs w:val="20"/>
                <w:lang w:val="ru-RU"/>
              </w:rPr>
              <w:br/>
            </w:r>
            <w:hyperlink r:id="rId60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INF2</w:t>
              </w:r>
            </w:hyperlink>
          </w:p>
        </w:tc>
      </w:tr>
      <w:tr w:rsidR="00B31D9F" w:rsidRPr="00117DB4" w14:paraId="2D3FA8AA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54CEAF9F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18344001" w14:textId="788E68DE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bookmarkStart w:id="9" w:name="RANGE!C13"/>
            <w:r w:rsidRPr="00117DB4">
              <w:rPr>
                <w:rFonts w:cs="Times New Roman"/>
                <w:sz w:val="20"/>
                <w:szCs w:val="20"/>
                <w:lang w:val="ru-RU"/>
              </w:rPr>
              <w:t xml:space="preserve">Проект четырехгодичного оперативного плана Генерального секретариата на 2021−2024 годы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(К 87A, 181A, 205A, 223A)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bookmarkEnd w:id="9"/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1.10)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278826A7" w14:textId="77777777" w:rsidR="00B31D9F" w:rsidRPr="00117DB4" w:rsidRDefault="002700D1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61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28</w:t>
              </w:r>
            </w:hyperlink>
          </w:p>
        </w:tc>
      </w:tr>
      <w:tr w:rsidR="00B31D9F" w:rsidRPr="00117DB4" w14:paraId="6CC955EB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7E364CFB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0434477A" w14:textId="08CC23F2" w:rsidR="00B31D9F" w:rsidRPr="00117DB4" w:rsidRDefault="00B757FA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Предложения по усовершенствованию работы Полномочной конференции</w:t>
            </w:r>
            <w:r w:rsidR="00B31D9F"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color w:val="000000"/>
                <w:sz w:val="20"/>
                <w:szCs w:val="20"/>
                <w:lang w:val="ru-RU" w:eastAsia="en-GB"/>
              </w:rPr>
              <w:t>(PL 2.3)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64A6C465" w14:textId="77777777" w:rsidR="00B31D9F" w:rsidRPr="00117DB4" w:rsidRDefault="002700D1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62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13</w:t>
              </w:r>
            </w:hyperlink>
          </w:p>
        </w:tc>
      </w:tr>
      <w:tr w:rsidR="00B31D9F" w:rsidRPr="00117DB4" w14:paraId="51E5F3C0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02F2028C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1958772C" w14:textId="677CB183" w:rsidR="00B31D9F" w:rsidRPr="00117DB4" w:rsidRDefault="00B757FA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Выполнение рекомендаций 6 и 7 Комитета 5 ПК-18 (процесс выборов)</w:t>
            </w:r>
            <w:r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color w:val="000000"/>
                <w:sz w:val="20"/>
                <w:szCs w:val="20"/>
                <w:lang w:val="ru-RU" w:eastAsia="en-GB"/>
              </w:rPr>
              <w:t>(PL 2.4)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71E0A34F" w14:textId="77777777" w:rsidR="00B31D9F" w:rsidRPr="00117DB4" w:rsidRDefault="002700D1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63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4</w:t>
              </w:r>
            </w:hyperlink>
          </w:p>
        </w:tc>
      </w:tr>
      <w:tr w:rsidR="00B31D9F" w:rsidRPr="002E639B" w14:paraId="62765DA7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F5DF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6626" w14:textId="49C3506A" w:rsidR="00B31D9F" w:rsidRPr="00117DB4" w:rsidRDefault="009F6BD3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Сроки и место проведения ВКР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-23 (PL 2.11)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7647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1D9F" w:rsidRPr="00117DB4" w14:paraId="4A0A02EB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C407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441E" w14:textId="5711FAE7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sz w:val="20"/>
                <w:szCs w:val="20"/>
                <w:lang w:val="ru-RU"/>
              </w:rPr>
              <w:t>Отчет о выполнении Стратегического плана и о деятельности Союза за 2019</w:t>
            </w:r>
            <w:r w:rsidR="009F0149" w:rsidRPr="00117DB4">
              <w:rPr>
                <w:rFonts w:cs="Times New Roman"/>
                <w:sz w:val="20"/>
                <w:szCs w:val="20"/>
                <w:lang w:val="ru-RU"/>
              </w:rPr>
              <w:t>−</w:t>
            </w:r>
            <w:r w:rsidRPr="00117DB4">
              <w:rPr>
                <w:rFonts w:cs="Times New Roman"/>
                <w:sz w:val="20"/>
                <w:szCs w:val="20"/>
                <w:lang w:val="ru-RU"/>
              </w:rPr>
              <w:t xml:space="preserve">2020 годы </w:t>
            </w:r>
            <w:r w:rsidRPr="00117DB4">
              <w:rPr>
                <w:rFonts w:cs="Times New Roman"/>
                <w:i/>
                <w:iCs/>
                <w:sz w:val="20"/>
                <w:szCs w:val="20"/>
                <w:lang w:val="ru-RU"/>
              </w:rPr>
              <w:t>(К 61, 102, 82)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 3.1)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0B3D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4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35</w:t>
              </w:r>
            </w:hyperlink>
          </w:p>
        </w:tc>
      </w:tr>
      <w:tr w:rsidR="00B31D9F" w:rsidRPr="00117DB4" w14:paraId="6575CB87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D074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DF3D" w14:textId="03F35007" w:rsidR="00B31D9F" w:rsidRPr="00117DB4" w:rsidRDefault="00B757FA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Новый индекс 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3.1)</w:t>
            </w:r>
          </w:p>
          <w:p w14:paraId="2193EC9F" w14:textId="57FC75F2" w:rsidR="00B31D9F" w:rsidRPr="00117DB4" w:rsidRDefault="00B757FA" w:rsidP="00B757FA">
            <w:pPr>
              <w:tabs>
                <w:tab w:val="left" w:pos="325"/>
              </w:tabs>
              <w:spacing w:before="40" w:after="40"/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Объединенных Арабских Эмиратов</w:t>
            </w:r>
          </w:p>
          <w:p w14:paraId="42E951D9" w14:textId="5CC0D535" w:rsidR="00B31D9F" w:rsidRPr="00117DB4" w:rsidRDefault="00B757FA" w:rsidP="00B757FA">
            <w:pPr>
              <w:tabs>
                <w:tab w:val="left" w:pos="325"/>
              </w:tabs>
              <w:spacing w:before="40" w:after="40"/>
              <w:rPr>
                <w:rFonts w:cs="Calibr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Королевства Саудовская Аравия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D39E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5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62</w:t>
              </w:r>
            </w:hyperlink>
          </w:p>
          <w:p w14:paraId="70C40972" w14:textId="77777777" w:rsidR="00B31D9F" w:rsidRPr="00117DB4" w:rsidRDefault="002700D1" w:rsidP="00B757FA">
            <w:pPr>
              <w:spacing w:before="40" w:after="40"/>
              <w:jc w:val="center"/>
              <w:rPr>
                <w:rStyle w:val="Hyperlink"/>
                <w:sz w:val="20"/>
                <w:szCs w:val="20"/>
                <w:lang w:val="ru-RU"/>
              </w:rPr>
            </w:pPr>
            <w:hyperlink r:id="rId66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VC/3</w:t>
              </w:r>
            </w:hyperlink>
          </w:p>
          <w:p w14:paraId="2BAB4B55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7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VC/14</w:t>
              </w:r>
            </w:hyperlink>
          </w:p>
        </w:tc>
      </w:tr>
      <w:tr w:rsidR="00B31D9F" w:rsidRPr="00117DB4" w14:paraId="2C1547AE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D71A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F136" w14:textId="3587BEF6" w:rsidR="00B31D9F" w:rsidRPr="00117DB4" w:rsidRDefault="00876C8A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Постоянного комитета по администрированию и управлению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(PL 3.2)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8CB1" w14:textId="55ECBE89" w:rsidR="00B31D9F" w:rsidRPr="00117DB4" w:rsidRDefault="00876C8A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−</w:t>
            </w:r>
          </w:p>
        </w:tc>
      </w:tr>
      <w:tr w:rsidR="00B31D9F" w:rsidRPr="00117DB4" w14:paraId="1C1E72EB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AED5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0C4E" w14:textId="25A96869" w:rsidR="00B31D9F" w:rsidRPr="00117DB4" w:rsidRDefault="00876C8A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Устаревшие Резолюции и Решения Совета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4.1)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C788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8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</w:t>
              </w:r>
            </w:hyperlink>
          </w:p>
        </w:tc>
      </w:tr>
      <w:tr w:rsidR="00B31D9F" w:rsidRPr="00117DB4" w14:paraId="7E8A33ED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51EC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BF8C" w14:textId="373D30F8" w:rsidR="00B31D9F" w:rsidRPr="00117DB4" w:rsidRDefault="00876C8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Доходы и расходы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(Реш. 5)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: Ежегодный анализ доходов и расходов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(Реш. 5) 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и меры по повышению эффективности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3E85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9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9</w:t>
              </w:r>
            </w:hyperlink>
          </w:p>
        </w:tc>
      </w:tr>
      <w:tr w:rsidR="00B31D9F" w:rsidRPr="00117DB4" w14:paraId="4A812888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16F71379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color w:val="000000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1FB2C3A1" w14:textId="0D441258" w:rsidR="00B31D9F" w:rsidRPr="00117DB4" w:rsidRDefault="00876C8A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  <w:r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>(ADM 3)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2807B395" w14:textId="77777777" w:rsidR="00B31D9F" w:rsidRPr="00117DB4" w:rsidRDefault="002700D1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hyperlink r:id="rId70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20</w:t>
              </w:r>
            </w:hyperlink>
          </w:p>
        </w:tc>
      </w:tr>
      <w:tr w:rsidR="00B31D9F" w:rsidRPr="00117DB4" w14:paraId="7ED4ADE9" w14:textId="77777777" w:rsidTr="00E447C2">
        <w:trPr>
          <w:gridAfter w:val="1"/>
          <w:wAfter w:w="23" w:type="dxa"/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B53C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91BF" w14:textId="703E30A0" w:rsidR="00B31D9F" w:rsidRPr="00117DB4" w:rsidRDefault="00876C8A" w:rsidP="00B757FA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>Отчет о ходе выполнения Решений 600 и 601 Совета (UIFN, IIN)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02C8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1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47</w:t>
              </w:r>
            </w:hyperlink>
          </w:p>
        </w:tc>
      </w:tr>
      <w:tr w:rsidR="00B31D9F" w:rsidRPr="00117DB4" w14:paraId="73F951F3" w14:textId="77777777" w:rsidTr="00E447C2">
        <w:trPr>
          <w:gridAfter w:val="1"/>
          <w:wAfter w:w="23" w:type="dxa"/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BC21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1AD3" w14:textId="541DA0D3" w:rsidR="00B31D9F" w:rsidRPr="00117DB4" w:rsidRDefault="00826DA9" w:rsidP="00B757FA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Система обеспечения организационной жизнеспособности (ORMS)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EC83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2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15</w:t>
              </w:r>
            </w:hyperlink>
          </w:p>
        </w:tc>
      </w:tr>
      <w:tr w:rsidR="00B31D9F" w:rsidRPr="00117DB4" w14:paraId="3341A221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ADA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B589" w14:textId="26F99C3B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sz w:val="20"/>
                <w:szCs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7)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2887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3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45</w:t>
              </w:r>
            </w:hyperlink>
          </w:p>
        </w:tc>
      </w:tr>
      <w:tr w:rsidR="00B31D9F" w:rsidRPr="00117DB4" w14:paraId="6C4214E7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592B8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88AB" w14:textId="5EB92167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8)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CA48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4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58</w:t>
              </w:r>
            </w:hyperlink>
          </w:p>
        </w:tc>
      </w:tr>
      <w:tr w:rsidR="00B31D9F" w:rsidRPr="00117DB4" w14:paraId="4F52A134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DF93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D568" w14:textId="2601E895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8C9CC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5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52</w:t>
              </w:r>
            </w:hyperlink>
          </w:p>
        </w:tc>
      </w:tr>
      <w:tr w:rsidR="00B31D9F" w:rsidRPr="00117DB4" w14:paraId="1DDE63EC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18BD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E41F" w14:textId="1CCE5943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(Реш. 11)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12)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74D3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6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34</w:t>
              </w:r>
            </w:hyperlink>
          </w:p>
        </w:tc>
      </w:tr>
      <w:tr w:rsidR="00B31D9F" w:rsidRPr="00117DB4" w14:paraId="45A78620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2116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lastRenderedPageBreak/>
              <w:t>23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31DB" w14:textId="0429EE81" w:rsidR="00B31D9F" w:rsidRPr="00117DB4" w:rsidRDefault="00826DA9" w:rsidP="00B757FA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>Обязательства по Плану медицинского страхования после выхода в отставку (АСХИ)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17)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6D2A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7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46</w:t>
              </w:r>
            </w:hyperlink>
          </w:p>
        </w:tc>
      </w:tr>
      <w:tr w:rsidR="00B31D9F" w:rsidRPr="00117DB4" w14:paraId="342368BE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1575D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52A4" w14:textId="231E07F2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Стратегия координации усилий трех Секторов Союза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 191)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19)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ED5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8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38</w:t>
              </w:r>
            </w:hyperlink>
          </w:p>
        </w:tc>
      </w:tr>
      <w:tr w:rsidR="00B31D9F" w:rsidRPr="00117DB4" w14:paraId="5E400701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0223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CCA2" w14:textId="3F20C103" w:rsidR="00B31D9F" w:rsidRPr="00117DB4" w:rsidRDefault="00826DA9" w:rsidP="00B757FA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об анализе и обзоре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о возможности учреждения в МСЭ института по созданию потенциала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21)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4D7A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9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32</w:t>
              </w:r>
            </w:hyperlink>
          </w:p>
        </w:tc>
      </w:tr>
      <w:tr w:rsidR="00B31D9F" w:rsidRPr="00117DB4" w14:paraId="3835ABE9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885B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E07A" w14:textId="323CFDB8" w:rsidR="00B31D9F" w:rsidRPr="00117DB4" w:rsidRDefault="00826DA9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Система подотчетности 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22)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84DC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0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43</w:t>
              </w:r>
            </w:hyperlink>
          </w:p>
        </w:tc>
      </w:tr>
      <w:tr w:rsidR="00B31D9F" w:rsidRPr="002E639B" w14:paraId="19E9F999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E820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15B3" w14:textId="0AC283D1" w:rsidR="00B31D9F" w:rsidRPr="00117DB4" w:rsidRDefault="00D3224B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Промежуточный отчет, если таковой имеется, внешнего предприятия, касающийся судебно-бухгалтерской экспертизы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25)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5A75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1D9F" w:rsidRPr="00117DB4" w14:paraId="2F51FBD0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13CF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D301" w14:textId="5CD7A65D" w:rsidR="00B31D9F" w:rsidRPr="00117DB4" w:rsidRDefault="00D3224B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18"/>
                <w:lang w:val="ru-RU" w:eastAsia="zh-CN"/>
              </w:rPr>
              <w:t>Итоги ВКР-19 и их финансовые последствия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26)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88EF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1" w:history="1">
              <w:r w:rsidR="00B31D9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56</w:t>
              </w:r>
            </w:hyperlink>
          </w:p>
        </w:tc>
      </w:tr>
      <w:tr w:rsidR="00B31D9F" w:rsidRPr="00117DB4" w14:paraId="3AEB3653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1CE0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A4B3" w14:textId="0338D155" w:rsidR="00B31D9F" w:rsidRPr="00117DB4" w:rsidRDefault="00D3224B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373" w14:textId="77777777" w:rsidR="00B31D9F" w:rsidRPr="00117DB4" w:rsidRDefault="002700D1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2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54</w:t>
              </w:r>
            </w:hyperlink>
          </w:p>
        </w:tc>
      </w:tr>
      <w:tr w:rsidR="00B31D9F" w:rsidRPr="00117DB4" w14:paraId="65C09290" w14:textId="77777777" w:rsidTr="00E447C2">
        <w:trPr>
          <w:cantSplit/>
        </w:trPr>
        <w:tc>
          <w:tcPr>
            <w:tcW w:w="699" w:type="dxa"/>
            <w:noWrap/>
          </w:tcPr>
          <w:p w14:paraId="6C8FD5EE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30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650F0C1C" w14:textId="02CD6F99" w:rsidR="00B31D9F" w:rsidRPr="00117DB4" w:rsidRDefault="00D3224B" w:rsidP="00B757FA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Члены Комитета по пенсионному обеспечению персонала 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30)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0D5089BB" w14:textId="59DFA8AF" w:rsidR="00B31D9F" w:rsidRPr="00117DB4" w:rsidRDefault="00D3224B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</w:p>
        </w:tc>
      </w:tr>
      <w:tr w:rsidR="00B31D9F" w:rsidRPr="00117DB4" w14:paraId="75FA0FAD" w14:textId="77777777" w:rsidTr="00E447C2">
        <w:trPr>
          <w:cantSplit/>
        </w:trPr>
        <w:tc>
          <w:tcPr>
            <w:tcW w:w="699" w:type="dxa"/>
            <w:noWrap/>
          </w:tcPr>
          <w:p w14:paraId="27C39108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079" w:type="dxa"/>
            <w:shd w:val="clear" w:color="auto" w:fill="auto"/>
            <w:noWrap/>
          </w:tcPr>
          <w:p w14:paraId="149F96E8" w14:textId="329DAEEC" w:rsidR="00B31D9F" w:rsidRPr="00117DB4" w:rsidRDefault="00826DA9" w:rsidP="00B757FA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 собраниях МСЭ, проводимых вне Женевы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34)</w:t>
            </w:r>
          </w:p>
        </w:tc>
        <w:tc>
          <w:tcPr>
            <w:tcW w:w="1867" w:type="dxa"/>
            <w:gridSpan w:val="2"/>
            <w:shd w:val="clear" w:color="auto" w:fill="auto"/>
            <w:noWrap/>
          </w:tcPr>
          <w:p w14:paraId="496D0232" w14:textId="77777777" w:rsidR="00B31D9F" w:rsidRPr="00117DB4" w:rsidRDefault="002700D1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83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31</w:t>
              </w:r>
            </w:hyperlink>
          </w:p>
        </w:tc>
      </w:tr>
      <w:tr w:rsidR="00B31D9F" w:rsidRPr="002E639B" w14:paraId="0827BDF8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660C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9A20" w14:textId="2A856377" w:rsidR="00B31D9F" w:rsidRPr="00117DB4" w:rsidRDefault="009F6BD3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Финансовые последствия мер по защите окружающей среды </w:t>
            </w:r>
            <w:r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(новый)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8733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68927F0F" w14:textId="182615A9" w:rsidR="005D59AC" w:rsidRPr="00117DB4" w:rsidRDefault="005D59AC" w:rsidP="00E447C2">
      <w:pPr>
        <w:rPr>
          <w:b/>
          <w:bCs/>
          <w:lang w:val="ru-RU"/>
        </w:rPr>
      </w:pPr>
      <w:r w:rsidRPr="00117DB4">
        <w:rPr>
          <w:b/>
          <w:bCs/>
          <w:lang w:val="ru-RU"/>
        </w:rPr>
        <w:br w:type="page"/>
      </w:r>
    </w:p>
    <w:p w14:paraId="57214A99" w14:textId="13425CBD" w:rsidR="005D59AC" w:rsidRPr="00117DB4" w:rsidRDefault="005D59AC" w:rsidP="00E447C2">
      <w:pPr>
        <w:pStyle w:val="AnnexNo"/>
      </w:pPr>
      <w:bookmarkStart w:id="10" w:name="annex3"/>
      <w:r w:rsidRPr="00117DB4">
        <w:lastRenderedPageBreak/>
        <w:t xml:space="preserve">ПРИЛОЖЕНИЕ </w:t>
      </w:r>
      <w:r w:rsidR="00280C7C" w:rsidRPr="00117DB4">
        <w:t>3</w:t>
      </w:r>
    </w:p>
    <w:bookmarkEnd w:id="10"/>
    <w:p w14:paraId="3337BBDB" w14:textId="77777777" w:rsidR="005D59AC" w:rsidRPr="00117DB4" w:rsidRDefault="005D59AC" w:rsidP="00E447C2">
      <w:pPr>
        <w:pStyle w:val="Annextitle"/>
        <w:rPr>
          <w:lang w:val="ru-RU"/>
        </w:rPr>
      </w:pPr>
      <w:r w:rsidRPr="00117DB4">
        <w:rPr>
          <w:lang w:val="ru-RU"/>
        </w:rPr>
        <w:t>Шаблон для вкладов Государств-Членов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5D59AC" w:rsidRPr="00117DB4" w14:paraId="31F8FCAB" w14:textId="77777777" w:rsidTr="005D59AC">
        <w:trPr>
          <w:cantSplit/>
          <w:trHeight w:val="1276"/>
        </w:trPr>
        <w:tc>
          <w:tcPr>
            <w:tcW w:w="6911" w:type="dxa"/>
          </w:tcPr>
          <w:p w14:paraId="7C2E8617" w14:textId="283A5487" w:rsidR="005D59AC" w:rsidRPr="00117DB4" w:rsidRDefault="00160D19" w:rsidP="00E447C2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Втор</w:t>
            </w:r>
            <w:r w:rsidR="004344B9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ые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в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иртуальн</w:t>
            </w:r>
            <w:r w:rsidR="004344B9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ые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консультаци</w:t>
            </w:r>
            <w:r w:rsidR="004344B9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и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Советников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</w:r>
            <w:r w:rsidR="00C32B27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с 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16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ноября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2020 года</w:t>
            </w:r>
          </w:p>
        </w:tc>
        <w:tc>
          <w:tcPr>
            <w:tcW w:w="2728" w:type="dxa"/>
            <w:vAlign w:val="center"/>
          </w:tcPr>
          <w:p w14:paraId="1FDB0FC7" w14:textId="77777777" w:rsidR="005D59AC" w:rsidRPr="00117DB4" w:rsidRDefault="005D59AC" w:rsidP="00E447C2">
            <w:pPr>
              <w:spacing w:before="0"/>
              <w:rPr>
                <w:lang w:val="ru-RU"/>
              </w:rPr>
            </w:pPr>
            <w:bookmarkStart w:id="11" w:name="ditulogo"/>
            <w:bookmarkEnd w:id="11"/>
            <w:r w:rsidRPr="00117DB4">
              <w:rPr>
                <w:noProof/>
                <w:lang w:val="ru-RU" w:eastAsia="zh-CN"/>
              </w:rPr>
              <w:drawing>
                <wp:inline distT="0" distB="0" distL="0" distR="0" wp14:anchorId="170D7C33" wp14:editId="7B627E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AC" w:rsidRPr="00117DB4" w14:paraId="444349FE" w14:textId="77777777" w:rsidTr="005D59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01E884" w14:textId="77777777" w:rsidR="005D59AC" w:rsidRPr="00117DB4" w:rsidRDefault="005D59AC" w:rsidP="00E447C2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C41D2DD" w14:textId="77777777" w:rsidR="005D59AC" w:rsidRPr="00117DB4" w:rsidRDefault="005D59AC" w:rsidP="00E447C2">
            <w:pPr>
              <w:spacing w:before="0"/>
              <w:rPr>
                <w:szCs w:val="24"/>
                <w:lang w:val="ru-RU"/>
              </w:rPr>
            </w:pPr>
          </w:p>
        </w:tc>
      </w:tr>
      <w:tr w:rsidR="005D59AC" w:rsidRPr="00117DB4" w14:paraId="11D36B85" w14:textId="77777777" w:rsidTr="005D59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7A69B7" w14:textId="77777777" w:rsidR="005D59AC" w:rsidRPr="00117DB4" w:rsidRDefault="005D59AC" w:rsidP="00E447C2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7368685" w14:textId="77777777" w:rsidR="005D59AC" w:rsidRPr="00117DB4" w:rsidRDefault="005D59AC" w:rsidP="00E447C2">
            <w:pPr>
              <w:spacing w:before="0"/>
              <w:rPr>
                <w:szCs w:val="24"/>
                <w:lang w:val="ru-RU"/>
              </w:rPr>
            </w:pPr>
          </w:p>
        </w:tc>
      </w:tr>
    </w:tbl>
    <w:p w14:paraId="76D08090" w14:textId="33247ADB" w:rsidR="005D59AC" w:rsidRPr="00117DB4" w:rsidRDefault="005D59AC" w:rsidP="00E447C2">
      <w:pPr>
        <w:pStyle w:val="Annextitle"/>
        <w:spacing w:after="480"/>
        <w:rPr>
          <w:lang w:val="ru-RU"/>
        </w:rPr>
      </w:pPr>
      <w:bookmarkStart w:id="12" w:name="dorlang" w:colFirst="1" w:colLast="1"/>
      <w:r w:rsidRPr="00117DB4">
        <w:rPr>
          <w:lang w:val="ru-RU"/>
        </w:rPr>
        <w:t>Вклад от Государства-Члена (Государств-Членов) по пунктам проекта повестки дня</w:t>
      </w:r>
      <w:r w:rsidR="004344B9" w:rsidRPr="00117DB4">
        <w:rPr>
          <w:lang w:val="ru-RU"/>
        </w:rPr>
        <w:t xml:space="preserve"> (группы 1 и 2)</w:t>
      </w:r>
      <w:r w:rsidRPr="00117DB4">
        <w:rPr>
          <w:lang w:val="ru-RU"/>
        </w:rPr>
        <w:t xml:space="preserve"> </w:t>
      </w:r>
      <w:r w:rsidR="00160D19" w:rsidRPr="00117DB4">
        <w:rPr>
          <w:lang w:val="ru-RU"/>
        </w:rPr>
        <w:t>втор</w:t>
      </w:r>
      <w:r w:rsidR="004344B9" w:rsidRPr="00117DB4">
        <w:rPr>
          <w:lang w:val="ru-RU"/>
        </w:rPr>
        <w:t>ых</w:t>
      </w:r>
      <w:r w:rsidR="00160D19" w:rsidRPr="00117DB4">
        <w:rPr>
          <w:lang w:val="ru-RU"/>
        </w:rPr>
        <w:t xml:space="preserve"> </w:t>
      </w:r>
      <w:r w:rsidRPr="00117DB4">
        <w:rPr>
          <w:lang w:val="ru-RU"/>
        </w:rPr>
        <w:t>виртуальн</w:t>
      </w:r>
      <w:r w:rsidR="004344B9" w:rsidRPr="00117DB4">
        <w:rPr>
          <w:lang w:val="ru-RU"/>
        </w:rPr>
        <w:t>ых</w:t>
      </w:r>
      <w:r w:rsidRPr="00117DB4">
        <w:rPr>
          <w:lang w:val="ru-RU"/>
        </w:rPr>
        <w:t xml:space="preserve"> консультаци</w:t>
      </w:r>
      <w:r w:rsidR="004344B9" w:rsidRPr="00117DB4">
        <w:rPr>
          <w:lang w:val="ru-RU"/>
        </w:rPr>
        <w:t>й</w:t>
      </w:r>
      <w:r w:rsidRPr="00117DB4">
        <w:rPr>
          <w:lang w:val="ru-RU"/>
        </w:rPr>
        <w:t xml:space="preserve"> Советников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5D59AC" w:rsidRPr="002E639B" w14:paraId="2E4D46D4" w14:textId="77777777" w:rsidTr="00CC239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7E11DCF" w14:textId="77777777" w:rsidR="005D59AC" w:rsidRPr="00117DB4" w:rsidRDefault="005D59AC" w:rsidP="00E447C2">
            <w:pPr>
              <w:spacing w:before="0"/>
              <w:rPr>
                <w:b/>
                <w:bCs/>
                <w:lang w:val="ru-RU"/>
              </w:rPr>
            </w:pPr>
            <w:bookmarkStart w:id="13" w:name="dsource" w:colFirst="0" w:colLast="0"/>
            <w:bookmarkEnd w:id="12"/>
            <w:r w:rsidRPr="00117DB4">
              <w:rPr>
                <w:b/>
                <w:bCs/>
                <w:lang w:val="ru-RU"/>
              </w:rPr>
              <w:t>Название Государства-Члена (Государств-Членов), представившего вклад</w:t>
            </w:r>
            <w:r w:rsidRPr="00117DB4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4DAA" w14:textId="77777777" w:rsidR="005D59AC" w:rsidRPr="00117DB4" w:rsidRDefault="005D59AC" w:rsidP="00E447C2">
            <w:pPr>
              <w:spacing w:before="0"/>
              <w:rPr>
                <w:lang w:val="ru-RU"/>
              </w:rPr>
            </w:pPr>
          </w:p>
        </w:tc>
      </w:tr>
      <w:tr w:rsidR="005D59AC" w:rsidRPr="002E639B" w14:paraId="71AE22F9" w14:textId="77777777" w:rsidTr="00CC239B">
        <w:trPr>
          <w:cantSplit/>
        </w:trPr>
        <w:tc>
          <w:tcPr>
            <w:tcW w:w="2835" w:type="dxa"/>
          </w:tcPr>
          <w:p w14:paraId="65A30536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3A0BCC6C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5D59AC" w:rsidRPr="00117DB4" w14:paraId="31E0C709" w14:textId="77777777" w:rsidTr="00CC239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0809F32" w14:textId="77777777" w:rsidR="005D59AC" w:rsidRPr="00117DB4" w:rsidRDefault="005D59AC" w:rsidP="00E447C2">
            <w:pPr>
              <w:spacing w:before="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Название документа</w:t>
            </w:r>
            <w:r w:rsidRPr="00117DB4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1B01" w14:textId="77777777" w:rsidR="005D59AC" w:rsidRPr="00117DB4" w:rsidRDefault="005D59AC" w:rsidP="00E447C2">
            <w:pPr>
              <w:spacing w:after="120"/>
              <w:rPr>
                <w:lang w:val="ru-RU"/>
              </w:rPr>
            </w:pPr>
          </w:p>
        </w:tc>
      </w:tr>
      <w:tr w:rsidR="005D59AC" w:rsidRPr="00117DB4" w14:paraId="41CFC184" w14:textId="77777777" w:rsidTr="00CC239B">
        <w:trPr>
          <w:cantSplit/>
          <w:trHeight w:val="269"/>
        </w:trPr>
        <w:tc>
          <w:tcPr>
            <w:tcW w:w="2835" w:type="dxa"/>
          </w:tcPr>
          <w:p w14:paraId="17407DA9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2" w:space="0" w:color="auto"/>
            </w:tcBorders>
          </w:tcPr>
          <w:p w14:paraId="20218A9F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5D59AC" w:rsidRPr="00117DB4" w14:paraId="614FB37C" w14:textId="77777777" w:rsidTr="00CC239B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A3FB0EE" w14:textId="77777777" w:rsidR="005D59AC" w:rsidRPr="00117DB4" w:rsidRDefault="005D59AC" w:rsidP="00E447C2">
            <w:pPr>
              <w:spacing w:before="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Ссылка на проект повестки дня виртуальных консультаций Советников: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37B58" w14:textId="77777777" w:rsidR="005D59AC" w:rsidRPr="00117DB4" w:rsidRDefault="005D59AC" w:rsidP="00E447C2">
            <w:pPr>
              <w:spacing w:before="240" w:after="12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Документ C20/</w:t>
            </w:r>
            <w:r w:rsidRPr="00117DB4">
              <w:rPr>
                <w:b/>
                <w:bCs/>
                <w:highlight w:val="yellow"/>
                <w:lang w:val="ru-RU"/>
              </w:rPr>
              <w:t>##</w:t>
            </w:r>
          </w:p>
        </w:tc>
      </w:tr>
      <w:tr w:rsidR="005D59AC" w:rsidRPr="00117DB4" w14:paraId="21905140" w14:textId="77777777" w:rsidTr="00CC239B">
        <w:trPr>
          <w:cantSplit/>
          <w:trHeight w:val="156"/>
        </w:trPr>
        <w:tc>
          <w:tcPr>
            <w:tcW w:w="2835" w:type="dxa"/>
          </w:tcPr>
          <w:p w14:paraId="49A5980E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2" w:space="0" w:color="auto"/>
            </w:tcBorders>
          </w:tcPr>
          <w:p w14:paraId="70C71C29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3889BD92" w14:textId="77777777" w:rsidR="005D59AC" w:rsidRPr="00117DB4" w:rsidRDefault="005D59AC" w:rsidP="00E447C2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5D59AC" w:rsidRPr="002E639B" w14:paraId="35D46363" w14:textId="77777777" w:rsidTr="00CC239B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A6228" w14:textId="646F08C0" w:rsidR="005D59AC" w:rsidRPr="00117DB4" w:rsidRDefault="005D59AC" w:rsidP="00E447C2">
            <w:pPr>
              <w:spacing w:before="60" w:after="60"/>
              <w:rPr>
                <w:i/>
                <w:iCs/>
                <w:lang w:val="ru-RU"/>
              </w:rPr>
            </w:pPr>
            <w:r w:rsidRPr="00117DB4">
              <w:rPr>
                <w:b/>
                <w:bCs/>
                <w:lang w:val="ru-RU"/>
              </w:rPr>
              <w:t xml:space="preserve">Вклад от Государства-Члена (Государств-Членов): </w:t>
            </w:r>
            <w:r w:rsidRPr="00117DB4">
              <w:rPr>
                <w:i/>
                <w:iCs/>
                <w:lang w:val="ru-RU"/>
              </w:rPr>
              <w:t>Вклады должны быть краткими (рекомендуемый объем не более двух страниц) и должны способствовать обсуждению.</w:t>
            </w:r>
          </w:p>
        </w:tc>
      </w:tr>
      <w:tr w:rsidR="005D59AC" w:rsidRPr="002E639B" w14:paraId="7DD454FF" w14:textId="77777777" w:rsidTr="00CC239B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5920D" w14:textId="77777777" w:rsidR="005D59AC" w:rsidRPr="00117DB4" w:rsidRDefault="005D59AC" w:rsidP="00E447C2">
            <w:pPr>
              <w:pStyle w:val="Headingb"/>
              <w:spacing w:before="120" w:after="120"/>
              <w:rPr>
                <w:lang w:val="ru-RU"/>
              </w:rPr>
            </w:pPr>
            <w:r w:rsidRPr="00117DB4">
              <w:rPr>
                <w:lang w:val="ru-RU"/>
              </w:rPr>
              <w:t>Замечания по Документу C20/</w:t>
            </w:r>
            <w:r w:rsidRPr="00117DB4">
              <w:rPr>
                <w:highlight w:val="yellow"/>
                <w:lang w:val="ru-RU"/>
              </w:rPr>
              <w:t>xx</w:t>
            </w:r>
          </w:p>
          <w:p w14:paraId="7AF0C254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015C06E8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4281A575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02B555AC" w14:textId="77777777" w:rsidR="005D59AC" w:rsidRPr="00117DB4" w:rsidRDefault="005D59AC" w:rsidP="00E447C2">
            <w:pPr>
              <w:spacing w:after="120"/>
              <w:rPr>
                <w:sz w:val="28"/>
                <w:lang w:val="ru-RU"/>
              </w:rPr>
            </w:pPr>
          </w:p>
          <w:p w14:paraId="01A4501A" w14:textId="77777777" w:rsidR="005D59AC" w:rsidRPr="00117DB4" w:rsidRDefault="005D59AC" w:rsidP="00E447C2">
            <w:pPr>
              <w:pStyle w:val="Headingb"/>
              <w:spacing w:before="120" w:after="120"/>
              <w:rPr>
                <w:lang w:val="ru-RU"/>
              </w:rPr>
            </w:pPr>
            <w:r w:rsidRPr="00117DB4">
              <w:rPr>
                <w:lang w:val="ru-RU"/>
              </w:rPr>
              <w:t>Предлагаемый вариант действий</w:t>
            </w:r>
          </w:p>
          <w:p w14:paraId="17A193CC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2CAFB2E0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6B6E03CF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769516B4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5094F6FE" w14:textId="77777777" w:rsidR="005D59AC" w:rsidRPr="00117DB4" w:rsidRDefault="005D59AC" w:rsidP="00E447C2">
            <w:pPr>
              <w:spacing w:before="240" w:after="240"/>
              <w:rPr>
                <w:b/>
                <w:bCs/>
                <w:lang w:val="ru-RU"/>
              </w:rPr>
            </w:pPr>
          </w:p>
        </w:tc>
      </w:tr>
      <w:bookmarkEnd w:id="13"/>
    </w:tbl>
    <w:p w14:paraId="55CDBBF6" w14:textId="77777777" w:rsidR="005D59AC" w:rsidRPr="00117DB4" w:rsidRDefault="005D59AC" w:rsidP="00E447C2">
      <w:pPr>
        <w:spacing w:before="0" w:after="160"/>
        <w:rPr>
          <w:lang w:val="ru-RU"/>
        </w:rPr>
      </w:pPr>
      <w:r w:rsidRPr="00117DB4">
        <w:rPr>
          <w:lang w:val="ru-RU"/>
        </w:rPr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D59AC" w:rsidRPr="002E639B" w14:paraId="42696C62" w14:textId="77777777" w:rsidTr="00CC239B">
        <w:tc>
          <w:tcPr>
            <w:tcW w:w="9640" w:type="dxa"/>
            <w:tcBorders>
              <w:top w:val="single" w:sz="4" w:space="0" w:color="auto"/>
            </w:tcBorders>
          </w:tcPr>
          <w:p w14:paraId="50B0B9FD" w14:textId="6C260171" w:rsidR="005D59AC" w:rsidRPr="00117DB4" w:rsidRDefault="005D59AC" w:rsidP="00E447C2">
            <w:pPr>
              <w:jc w:val="center"/>
              <w:rPr>
                <w:sz w:val="22"/>
                <w:szCs w:val="22"/>
                <w:lang w:val="ru-RU"/>
              </w:rPr>
            </w:pPr>
            <w:r w:rsidRPr="00117DB4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Вклады должны быть направлены в </w:t>
            </w:r>
            <w:r w:rsidRPr="00117DB4">
              <w:rPr>
                <w:sz w:val="22"/>
                <w:szCs w:val="22"/>
                <w:lang w:val="ru-RU"/>
              </w:rPr>
              <w:t>Секретариат Совета МСЭ в срок</w:t>
            </w:r>
            <w:r w:rsidRPr="00117DB4">
              <w:rPr>
                <w:b/>
                <w:bCs/>
                <w:sz w:val="22"/>
                <w:szCs w:val="22"/>
                <w:lang w:val="ru-RU"/>
              </w:rPr>
              <w:t xml:space="preserve"> до </w:t>
            </w:r>
            <w:r w:rsidR="00160D19" w:rsidRPr="00117DB4">
              <w:rPr>
                <w:b/>
                <w:bCs/>
                <w:sz w:val="22"/>
                <w:szCs w:val="22"/>
                <w:lang w:val="ru-RU"/>
              </w:rPr>
              <w:t>2 ноября</w:t>
            </w:r>
            <w:r w:rsidRPr="00117DB4">
              <w:rPr>
                <w:b/>
                <w:bCs/>
                <w:sz w:val="22"/>
                <w:szCs w:val="22"/>
                <w:lang w:val="ru-RU"/>
              </w:rPr>
              <w:t xml:space="preserve"> 2020 года</w:t>
            </w:r>
            <w:r w:rsidRPr="00117DB4">
              <w:rPr>
                <w:sz w:val="22"/>
                <w:szCs w:val="22"/>
                <w:lang w:val="ru-RU"/>
              </w:rPr>
              <w:t xml:space="preserve"> по</w:t>
            </w:r>
            <w:r w:rsidR="00A27917" w:rsidRPr="00117DB4">
              <w:rPr>
                <w:sz w:val="22"/>
                <w:szCs w:val="22"/>
                <w:lang w:val="ru-RU"/>
              </w:rPr>
              <w:t> </w:t>
            </w:r>
            <w:r w:rsidRPr="00117DB4">
              <w:rPr>
                <w:sz w:val="22"/>
                <w:szCs w:val="22"/>
                <w:lang w:val="ru-RU"/>
              </w:rPr>
              <w:t>адресу:</w:t>
            </w:r>
          </w:p>
          <w:p w14:paraId="26DBEEC9" w14:textId="77777777" w:rsidR="005D59AC" w:rsidRPr="00117DB4" w:rsidRDefault="002700D1" w:rsidP="00E447C2">
            <w:pPr>
              <w:jc w:val="center"/>
              <w:rPr>
                <w:rStyle w:val="Hyperlink"/>
                <w:b/>
                <w:bCs/>
                <w:sz w:val="22"/>
                <w:szCs w:val="22"/>
                <w:lang w:val="ru-RU"/>
              </w:rPr>
            </w:pPr>
            <w:hyperlink r:id="rId85" w:history="1">
              <w:r w:rsidR="005D59AC" w:rsidRPr="00117DB4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contributions@itu.int</w:t>
              </w:r>
            </w:hyperlink>
            <w:r w:rsidR="005D59AC" w:rsidRPr="00117DB4">
              <w:rPr>
                <w:sz w:val="22"/>
                <w:szCs w:val="22"/>
                <w:lang w:val="ru-RU"/>
              </w:rPr>
              <w:t>.</w:t>
            </w:r>
          </w:p>
          <w:p w14:paraId="5E64609F" w14:textId="77777777" w:rsidR="005D59AC" w:rsidRPr="00117DB4" w:rsidRDefault="005D59AC" w:rsidP="00E447C2">
            <w:pPr>
              <w:jc w:val="center"/>
              <w:rPr>
                <w:sz w:val="22"/>
                <w:szCs w:val="22"/>
                <w:lang w:val="ru-RU"/>
              </w:rPr>
            </w:pPr>
            <w:r w:rsidRPr="00117DB4">
              <w:rPr>
                <w:sz w:val="22"/>
                <w:szCs w:val="22"/>
                <w:lang w:val="ru-RU"/>
              </w:rPr>
              <w:t>В случае представления вклада несколькими Государствам-Членами просьба проследить, чтобы копия сообщения, направленного в Секретариат Совета МСЭ, была направлена также координатору(ам) каждого Государства-Члена.</w:t>
            </w:r>
          </w:p>
          <w:p w14:paraId="4BDB982A" w14:textId="77777777" w:rsidR="005D59AC" w:rsidRPr="00117DB4" w:rsidRDefault="005D59AC" w:rsidP="00E447C2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117DB4">
              <w:rPr>
                <w:sz w:val="22"/>
                <w:szCs w:val="22"/>
                <w:lang w:val="ru-RU"/>
              </w:rPr>
              <w:t xml:space="preserve">Для вашего удобства список координаторов Государств – Членов МСЭ приведен </w:t>
            </w:r>
            <w:hyperlink r:id="rId86" w:history="1">
              <w:r w:rsidRPr="00117DB4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здесь</w:t>
              </w:r>
            </w:hyperlink>
            <w:r w:rsidRPr="00117DB4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254B6F1" w14:textId="0C99FE63" w:rsidR="005D59AC" w:rsidRPr="00117DB4" w:rsidRDefault="005D59AC" w:rsidP="00E447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117DB4">
        <w:rPr>
          <w:rFonts w:ascii="Calibri" w:eastAsia="Times New Roman" w:hAnsi="Calibri" w:cs="Calibri"/>
          <w:lang w:val="ru-RU"/>
        </w:rPr>
        <w:t>______________</w:t>
      </w:r>
    </w:p>
    <w:sectPr w:rsidR="005D59AC" w:rsidRPr="00117DB4" w:rsidSect="00D768CE">
      <w:headerReference w:type="default" r:id="rId87"/>
      <w:headerReference w:type="first" r:id="rId88"/>
      <w:footerReference w:type="first" r:id="rId89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3E18" w14:textId="77777777" w:rsidR="002700D1" w:rsidRDefault="002700D1" w:rsidP="00D74569">
      <w:r>
        <w:separator/>
      </w:r>
    </w:p>
  </w:endnote>
  <w:endnote w:type="continuationSeparator" w:id="0">
    <w:p w14:paraId="6DA38B85" w14:textId="77777777" w:rsidR="002700D1" w:rsidRDefault="002700D1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4EFD3DA8" w:rsidR="009F6BD3" w:rsidRPr="00D74569" w:rsidRDefault="009F6BD3" w:rsidP="00D74569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F3FFB" w14:textId="77777777" w:rsidR="002700D1" w:rsidRDefault="002700D1" w:rsidP="00D74569">
      <w:r>
        <w:separator/>
      </w:r>
    </w:p>
  </w:footnote>
  <w:footnote w:type="continuationSeparator" w:id="0">
    <w:p w14:paraId="5F99788D" w14:textId="77777777" w:rsidR="002700D1" w:rsidRDefault="002700D1" w:rsidP="00D7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259C0D2C" w:rsidR="009F6BD3" w:rsidRPr="00D74569" w:rsidRDefault="009F6BD3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t>11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497BEDCA" w:rsidR="009F6BD3" w:rsidRDefault="009F6BD3" w:rsidP="00D74569">
    <w:pPr>
      <w:pStyle w:val="Header"/>
      <w:jc w:val="center"/>
    </w:pPr>
    <w:r>
      <w:rPr>
        <w:noProof/>
      </w:rPr>
      <w:drawing>
        <wp:inline distT="0" distB="0" distL="0" distR="0" wp14:anchorId="325E433D" wp14:editId="6546415E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8"/>
  </w:num>
  <w:num w:numId="7">
    <w:abstractNumId w:val="11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  <w:num w:numId="17">
    <w:abstractNumId w:val="6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0290C"/>
    <w:rsid w:val="0001618C"/>
    <w:rsid w:val="00016ED3"/>
    <w:rsid w:val="00025EFB"/>
    <w:rsid w:val="000B42FC"/>
    <w:rsid w:val="00117DB4"/>
    <w:rsid w:val="0012068D"/>
    <w:rsid w:val="001218F3"/>
    <w:rsid w:val="00160D19"/>
    <w:rsid w:val="0017673B"/>
    <w:rsid w:val="00192418"/>
    <w:rsid w:val="001C2925"/>
    <w:rsid w:val="001D16DE"/>
    <w:rsid w:val="0023389E"/>
    <w:rsid w:val="002700D1"/>
    <w:rsid w:val="00280C7C"/>
    <w:rsid w:val="002C3815"/>
    <w:rsid w:val="002D1399"/>
    <w:rsid w:val="002D2203"/>
    <w:rsid w:val="002E2C42"/>
    <w:rsid w:val="002E639B"/>
    <w:rsid w:val="002F7143"/>
    <w:rsid w:val="0031265E"/>
    <w:rsid w:val="00347254"/>
    <w:rsid w:val="00354E7B"/>
    <w:rsid w:val="00374A37"/>
    <w:rsid w:val="00374BF2"/>
    <w:rsid w:val="00377950"/>
    <w:rsid w:val="00396769"/>
    <w:rsid w:val="003A2C39"/>
    <w:rsid w:val="003C4D19"/>
    <w:rsid w:val="003E3766"/>
    <w:rsid w:val="003E7A7D"/>
    <w:rsid w:val="00415F0F"/>
    <w:rsid w:val="004343CE"/>
    <w:rsid w:val="004344B9"/>
    <w:rsid w:val="00444B45"/>
    <w:rsid w:val="00490120"/>
    <w:rsid w:val="005043CE"/>
    <w:rsid w:val="0050550F"/>
    <w:rsid w:val="00531B96"/>
    <w:rsid w:val="00564DA9"/>
    <w:rsid w:val="00570BD3"/>
    <w:rsid w:val="005A0701"/>
    <w:rsid w:val="005A532E"/>
    <w:rsid w:val="005A7341"/>
    <w:rsid w:val="005B3ED1"/>
    <w:rsid w:val="005D59AC"/>
    <w:rsid w:val="00651EC9"/>
    <w:rsid w:val="00694571"/>
    <w:rsid w:val="006A63F4"/>
    <w:rsid w:val="006B57E8"/>
    <w:rsid w:val="006E7E90"/>
    <w:rsid w:val="006F4CC9"/>
    <w:rsid w:val="007163B5"/>
    <w:rsid w:val="00741420"/>
    <w:rsid w:val="00765C16"/>
    <w:rsid w:val="007A0DF0"/>
    <w:rsid w:val="007B10E5"/>
    <w:rsid w:val="007F2067"/>
    <w:rsid w:val="007F6D6B"/>
    <w:rsid w:val="0081176C"/>
    <w:rsid w:val="00814F28"/>
    <w:rsid w:val="00826DA9"/>
    <w:rsid w:val="00856E24"/>
    <w:rsid w:val="00876C8A"/>
    <w:rsid w:val="008B35CA"/>
    <w:rsid w:val="008E593D"/>
    <w:rsid w:val="008F09E0"/>
    <w:rsid w:val="00917039"/>
    <w:rsid w:val="0092139B"/>
    <w:rsid w:val="00947F83"/>
    <w:rsid w:val="00962B25"/>
    <w:rsid w:val="00963BEB"/>
    <w:rsid w:val="00976250"/>
    <w:rsid w:val="009D6684"/>
    <w:rsid w:val="009E43D5"/>
    <w:rsid w:val="009E7436"/>
    <w:rsid w:val="009F0149"/>
    <w:rsid w:val="009F6BD3"/>
    <w:rsid w:val="00A063F9"/>
    <w:rsid w:val="00A1647A"/>
    <w:rsid w:val="00A27917"/>
    <w:rsid w:val="00A31774"/>
    <w:rsid w:val="00A40E1A"/>
    <w:rsid w:val="00A81B85"/>
    <w:rsid w:val="00A91EE0"/>
    <w:rsid w:val="00AA0369"/>
    <w:rsid w:val="00AB3258"/>
    <w:rsid w:val="00AD39AE"/>
    <w:rsid w:val="00B00A84"/>
    <w:rsid w:val="00B24FC5"/>
    <w:rsid w:val="00B31D9F"/>
    <w:rsid w:val="00B5249D"/>
    <w:rsid w:val="00B569AF"/>
    <w:rsid w:val="00B6037E"/>
    <w:rsid w:val="00B63F5F"/>
    <w:rsid w:val="00B74676"/>
    <w:rsid w:val="00B757FA"/>
    <w:rsid w:val="00B80133"/>
    <w:rsid w:val="00BA547E"/>
    <w:rsid w:val="00BB04A3"/>
    <w:rsid w:val="00BC0EC6"/>
    <w:rsid w:val="00BC723D"/>
    <w:rsid w:val="00BE4B83"/>
    <w:rsid w:val="00BF4228"/>
    <w:rsid w:val="00BF7090"/>
    <w:rsid w:val="00C0301B"/>
    <w:rsid w:val="00C32B27"/>
    <w:rsid w:val="00C44BE4"/>
    <w:rsid w:val="00C615A6"/>
    <w:rsid w:val="00C80C50"/>
    <w:rsid w:val="00CC239B"/>
    <w:rsid w:val="00CD7665"/>
    <w:rsid w:val="00CE5125"/>
    <w:rsid w:val="00CF0BDB"/>
    <w:rsid w:val="00CF1ECB"/>
    <w:rsid w:val="00CF2023"/>
    <w:rsid w:val="00CF37F3"/>
    <w:rsid w:val="00D20AC7"/>
    <w:rsid w:val="00D3224B"/>
    <w:rsid w:val="00D324CE"/>
    <w:rsid w:val="00D56C57"/>
    <w:rsid w:val="00D644DF"/>
    <w:rsid w:val="00D66B94"/>
    <w:rsid w:val="00D70041"/>
    <w:rsid w:val="00D74569"/>
    <w:rsid w:val="00D768CE"/>
    <w:rsid w:val="00D84C23"/>
    <w:rsid w:val="00DB761E"/>
    <w:rsid w:val="00DC23FE"/>
    <w:rsid w:val="00DC3907"/>
    <w:rsid w:val="00E17C67"/>
    <w:rsid w:val="00E40487"/>
    <w:rsid w:val="00E4230E"/>
    <w:rsid w:val="00E447C2"/>
    <w:rsid w:val="00E5100A"/>
    <w:rsid w:val="00E732DB"/>
    <w:rsid w:val="00E80ED4"/>
    <w:rsid w:val="00EC527A"/>
    <w:rsid w:val="00F529FE"/>
    <w:rsid w:val="00F60AD3"/>
    <w:rsid w:val="00F65441"/>
    <w:rsid w:val="00F715D7"/>
    <w:rsid w:val="00F915A4"/>
    <w:rsid w:val="00FD7DEF"/>
    <w:rsid w:val="00FF460A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65C16"/>
    <w:pPr>
      <w:keepLines/>
      <w:tabs>
        <w:tab w:val="left" w:pos="255"/>
      </w:tabs>
      <w:spacing w:before="60" w:line="240" w:lineRule="auto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5C16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rsid w:val="00D7456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569"/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overflowPunct w:val="0"/>
      <w:autoSpaceDE w:val="0"/>
      <w:autoSpaceDN w:val="0"/>
      <w:adjustRightInd w:val="0"/>
      <w:spacing w:before="36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Calibri"/>
      <w:lang w:val="en-US"/>
    </w:rPr>
  </w:style>
  <w:style w:type="paragraph" w:customStyle="1" w:styleId="s17">
    <w:name w:val="s17"/>
    <w:basedOn w:val="Normal"/>
    <w:rsid w:val="0000290C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25E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EFB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ote.participation@itu.int" TargetMode="External"/><Relationship Id="rId18" Type="http://schemas.openxmlformats.org/officeDocument/2006/relationships/hyperlink" Target="https://www.itu.int/md/S20-CL-C-0022/en" TargetMode="External"/><Relationship Id="rId26" Type="http://schemas.openxmlformats.org/officeDocument/2006/relationships/hyperlink" Target="https://www.itu.int/md/S20-CL-C-0023/en" TargetMode="External"/><Relationship Id="rId39" Type="http://schemas.openxmlformats.org/officeDocument/2006/relationships/hyperlink" Target="https://www.itu.int/md/S20-CL-C-0057/en" TargetMode="External"/><Relationship Id="rId21" Type="http://schemas.openxmlformats.org/officeDocument/2006/relationships/hyperlink" Target="https://www.itu.int/md/S20-CL-C-0007/en" TargetMode="External"/><Relationship Id="rId34" Type="http://schemas.openxmlformats.org/officeDocument/2006/relationships/hyperlink" Target="https://www.itu.int/md/S20-CLVC-C-0013/en" TargetMode="External"/><Relationship Id="rId42" Type="http://schemas.openxmlformats.org/officeDocument/2006/relationships/hyperlink" Target="https://www.itu.int/md/S20-CL-C-0010/en" TargetMode="External"/><Relationship Id="rId47" Type="http://schemas.openxmlformats.org/officeDocument/2006/relationships/hyperlink" Target="https://www.itu.int/md/S20-CL-C-0025/en" TargetMode="External"/><Relationship Id="rId50" Type="http://schemas.openxmlformats.org/officeDocument/2006/relationships/hyperlink" Target="https://www.itu.int/md/S20-CL-C-0061/en" TargetMode="External"/><Relationship Id="rId55" Type="http://schemas.openxmlformats.org/officeDocument/2006/relationships/hyperlink" Target="https://www.itu.int/md/S20-CL-C-0018/en" TargetMode="External"/><Relationship Id="rId63" Type="http://schemas.openxmlformats.org/officeDocument/2006/relationships/hyperlink" Target="https://www.itu.int/md/S20-CL-C-0004/en" TargetMode="External"/><Relationship Id="rId68" Type="http://schemas.openxmlformats.org/officeDocument/2006/relationships/hyperlink" Target="https://www.itu.int/md/S20-CL-C-0003/en" TargetMode="External"/><Relationship Id="rId76" Type="http://schemas.openxmlformats.org/officeDocument/2006/relationships/hyperlink" Target="https://www.itu.int/md/S20-CL-C-0034/en" TargetMode="External"/><Relationship Id="rId84" Type="http://schemas.openxmlformats.org/officeDocument/2006/relationships/image" Target="media/image1.jpeg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0-CL-C-0047/en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68/en" TargetMode="External"/><Relationship Id="rId29" Type="http://schemas.openxmlformats.org/officeDocument/2006/relationships/hyperlink" Target="https://www.itu.int/md/S20-CL-C-0072/en" TargetMode="External"/><Relationship Id="rId11" Type="http://schemas.openxmlformats.org/officeDocument/2006/relationships/hyperlink" Target="https://www.itu.int/en/council/2020/Pages/default.aspx" TargetMode="External"/><Relationship Id="rId24" Type="http://schemas.openxmlformats.org/officeDocument/2006/relationships/hyperlink" Target="https://www.itu.int/md/S20-CL-C-0060/en" TargetMode="External"/><Relationship Id="rId32" Type="http://schemas.openxmlformats.org/officeDocument/2006/relationships/hyperlink" Target="https://www.itu.int/md/S20-CL-C-0044/en" TargetMode="External"/><Relationship Id="rId37" Type="http://schemas.openxmlformats.org/officeDocument/2006/relationships/hyperlink" Target="https://www.itu.int/md/S20-CL-C-0008/en" TargetMode="External"/><Relationship Id="rId40" Type="http://schemas.openxmlformats.org/officeDocument/2006/relationships/hyperlink" Target="https://www.itu.int/md/S20-CL-C-0012/en" TargetMode="External"/><Relationship Id="rId45" Type="http://schemas.openxmlformats.org/officeDocument/2006/relationships/hyperlink" Target="https://www.itu.int/md/S20-CL-C-0011/en" TargetMode="External"/><Relationship Id="rId53" Type="http://schemas.openxmlformats.org/officeDocument/2006/relationships/hyperlink" Target="https://www.itu.int/md/S20-CL-C-0065/en" TargetMode="External"/><Relationship Id="rId58" Type="http://schemas.openxmlformats.org/officeDocument/2006/relationships/hyperlink" Target="https://www.itu.int/md/S20-CLVC-C-0004/en" TargetMode="External"/><Relationship Id="rId66" Type="http://schemas.openxmlformats.org/officeDocument/2006/relationships/hyperlink" Target="https://www.itu.int/md/S20-CLVC-C-0003/en" TargetMode="External"/><Relationship Id="rId74" Type="http://schemas.openxmlformats.org/officeDocument/2006/relationships/hyperlink" Target="https://www.itu.int/md/S20-CL-C-0058/en" TargetMode="External"/><Relationship Id="rId79" Type="http://schemas.openxmlformats.org/officeDocument/2006/relationships/hyperlink" Target="https://www.itu.int/md/S20-CL-C-0032/en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20-CL-C-0028/en" TargetMode="External"/><Relationship Id="rId82" Type="http://schemas.openxmlformats.org/officeDocument/2006/relationships/hyperlink" Target="https://www.itu.int/md/S20-CL-C-0054/en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itu.int/md/S20-CL-C-0049/en" TargetMode="External"/><Relationship Id="rId14" Type="http://schemas.openxmlformats.org/officeDocument/2006/relationships/hyperlink" Target="https://www.itu.int/md/S20-CL-C-0021/en" TargetMode="External"/><Relationship Id="rId22" Type="http://schemas.openxmlformats.org/officeDocument/2006/relationships/hyperlink" Target="https://www.itu.int/md/S20-CL-C-0029/en" TargetMode="External"/><Relationship Id="rId27" Type="http://schemas.openxmlformats.org/officeDocument/2006/relationships/hyperlink" Target="https://www.itu.int/md/S20-CL-C-0037/en" TargetMode="External"/><Relationship Id="rId30" Type="http://schemas.openxmlformats.org/officeDocument/2006/relationships/hyperlink" Target="https://www.itu.int/md/S20-CL-C-0005/en" TargetMode="External"/><Relationship Id="rId35" Type="http://schemas.openxmlformats.org/officeDocument/2006/relationships/hyperlink" Target="https://www.itu.int/md/S20-CLVC-C-0002/en" TargetMode="External"/><Relationship Id="rId43" Type="http://schemas.openxmlformats.org/officeDocument/2006/relationships/hyperlink" Target="https://www.itu.int/md/S20-CL-C-0019/en" TargetMode="External"/><Relationship Id="rId48" Type="http://schemas.openxmlformats.org/officeDocument/2006/relationships/hyperlink" Target="https://www.itu.int/md/S20-CL-C-0064/en" TargetMode="External"/><Relationship Id="rId56" Type="http://schemas.openxmlformats.org/officeDocument/2006/relationships/hyperlink" Target="https://www.itu.int/md/S20-CL-C-0036/en" TargetMode="External"/><Relationship Id="rId64" Type="http://schemas.openxmlformats.org/officeDocument/2006/relationships/hyperlink" Target="https://www.itu.int/md/S20-CL-C-0035/en" TargetMode="External"/><Relationship Id="rId69" Type="http://schemas.openxmlformats.org/officeDocument/2006/relationships/hyperlink" Target="https://www.itu.int/md/S20-CL-C-0009/en" TargetMode="External"/><Relationship Id="rId77" Type="http://schemas.openxmlformats.org/officeDocument/2006/relationships/hyperlink" Target="https://www.itu.int/md/S20-CL-C-0046/en" TargetMode="External"/><Relationship Id="rId8" Type="http://schemas.openxmlformats.org/officeDocument/2006/relationships/hyperlink" Target="mailto:gbs@itu.int" TargetMode="External"/><Relationship Id="rId51" Type="http://schemas.openxmlformats.org/officeDocument/2006/relationships/hyperlink" Target="https://www.itu.int/md/S20-CL-C-0053/en" TargetMode="External"/><Relationship Id="rId72" Type="http://schemas.openxmlformats.org/officeDocument/2006/relationships/hyperlink" Target="https://www.itu.int/md/S20-CL-C-0015/en" TargetMode="External"/><Relationship Id="rId80" Type="http://schemas.openxmlformats.org/officeDocument/2006/relationships/hyperlink" Target="https://www.itu.int/md/S20-CL-C-0043/en" TargetMode="External"/><Relationship Id="rId85" Type="http://schemas.openxmlformats.org/officeDocument/2006/relationships/hyperlink" Target="mailto:contributions@itu.int" TargetMode="External"/><Relationship Id="rId3" Type="http://schemas.openxmlformats.org/officeDocument/2006/relationships/styles" Target="styles.xml"/><Relationship Id="rId12" Type="http://schemas.openxmlformats.org/officeDocument/2006/relationships/hyperlink" Target="mailto:sg-registration@itu.int" TargetMode="External"/><Relationship Id="rId17" Type="http://schemas.openxmlformats.org/officeDocument/2006/relationships/hyperlink" Target="https://www.itu.int/md/S20-CL-C-0050/en" TargetMode="External"/><Relationship Id="rId25" Type="http://schemas.openxmlformats.org/officeDocument/2006/relationships/hyperlink" Target="https://www.itu.int/md/S20-CLVC-C-0008/en" TargetMode="External"/><Relationship Id="rId33" Type="http://schemas.openxmlformats.org/officeDocument/2006/relationships/hyperlink" Target="https://www.itu.int/md/S20-CL-C-0014/en" TargetMode="External"/><Relationship Id="rId38" Type="http://schemas.openxmlformats.org/officeDocument/2006/relationships/hyperlink" Target="https://www.itu.int/md/S20-CL-C-0051/en" TargetMode="External"/><Relationship Id="rId46" Type="http://schemas.openxmlformats.org/officeDocument/2006/relationships/hyperlink" Target="https://www.itu.int/md/S20-CL-C-0039/en" TargetMode="External"/><Relationship Id="rId59" Type="http://schemas.openxmlformats.org/officeDocument/2006/relationships/hyperlink" Target="https://www.itu.int/md/S20-CL-C-0006/en" TargetMode="External"/><Relationship Id="rId67" Type="http://schemas.openxmlformats.org/officeDocument/2006/relationships/hyperlink" Target="https://www.itu.int/md/S20-CLVC-C-0014/en" TargetMode="External"/><Relationship Id="rId20" Type="http://schemas.openxmlformats.org/officeDocument/2006/relationships/hyperlink" Target="https://www.itu.int/md/S20-CL-C-0042/en" TargetMode="External"/><Relationship Id="rId41" Type="http://schemas.openxmlformats.org/officeDocument/2006/relationships/hyperlink" Target="https://www.itu.int/md/S20-CL-C-0067/en" TargetMode="External"/><Relationship Id="rId54" Type="http://schemas.openxmlformats.org/officeDocument/2006/relationships/hyperlink" Target="https://www.itu.int/md/S20-CLVC-C-0012/en" TargetMode="External"/><Relationship Id="rId62" Type="http://schemas.openxmlformats.org/officeDocument/2006/relationships/hyperlink" Target="https://www.itu.int/md/S20-CL-C-0013/en" TargetMode="External"/><Relationship Id="rId70" Type="http://schemas.openxmlformats.org/officeDocument/2006/relationships/hyperlink" Target="https://www.itu.int/md/S20-CL-C-0020/en" TargetMode="External"/><Relationship Id="rId75" Type="http://schemas.openxmlformats.org/officeDocument/2006/relationships/hyperlink" Target="https://www.itu.int/md/S20-CL-C-0052/en" TargetMode="External"/><Relationship Id="rId83" Type="http://schemas.openxmlformats.org/officeDocument/2006/relationships/hyperlink" Target="https://www.itu.int/md/S20-CL-C-0031/en" TargetMode="External"/><Relationship Id="rId88" Type="http://schemas.openxmlformats.org/officeDocument/2006/relationships/header" Target="header2.xml"/><Relationship Id="rId9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0-CL-C-0017/en" TargetMode="External"/><Relationship Id="rId23" Type="http://schemas.openxmlformats.org/officeDocument/2006/relationships/hyperlink" Target="https://www.itu.int/md/S20-CL-C-0048/en" TargetMode="External"/><Relationship Id="rId28" Type="http://schemas.openxmlformats.org/officeDocument/2006/relationships/hyperlink" Target="https://www.itu.int/md/S20-CL-C-0024/en" TargetMode="External"/><Relationship Id="rId36" Type="http://schemas.openxmlformats.org/officeDocument/2006/relationships/hyperlink" Target="https://www.itu.int/md/S20-CLVC-C-0010/en" TargetMode="External"/><Relationship Id="rId49" Type="http://schemas.openxmlformats.org/officeDocument/2006/relationships/hyperlink" Target="https://www.itu.int/md/S20-CL-C-0059/en" TargetMode="External"/><Relationship Id="rId57" Type="http://schemas.openxmlformats.org/officeDocument/2006/relationships/hyperlink" Target="https://www.itu.int/md/S20-CL-C-0026/en" TargetMode="External"/><Relationship Id="rId10" Type="http://schemas.openxmlformats.org/officeDocument/2006/relationships/hyperlink" Target="mailto:contributions@itu.int" TargetMode="External"/><Relationship Id="rId31" Type="http://schemas.openxmlformats.org/officeDocument/2006/relationships/hyperlink" Target="https://www.itu.int/md/S20-CL-C-0030/en" TargetMode="External"/><Relationship Id="rId44" Type="http://schemas.openxmlformats.org/officeDocument/2006/relationships/hyperlink" Target="https://www.itu.int/md/S20-CL-C-0063/en" TargetMode="External"/><Relationship Id="rId52" Type="http://schemas.openxmlformats.org/officeDocument/2006/relationships/hyperlink" Target="https://www.itu.int/md/S20-CL-C-0033/en" TargetMode="External"/><Relationship Id="rId60" Type="http://schemas.openxmlformats.org/officeDocument/2006/relationships/hyperlink" Target="https://www.itu.int/md/S20-CL-INF-0002/en" TargetMode="External"/><Relationship Id="rId65" Type="http://schemas.openxmlformats.org/officeDocument/2006/relationships/hyperlink" Target="https://www.itu.int/md/S20-CL-C-0062/en" TargetMode="External"/><Relationship Id="rId73" Type="http://schemas.openxmlformats.org/officeDocument/2006/relationships/hyperlink" Target="https://www.itu.int/md/S20-CL-C-0045/en" TargetMode="External"/><Relationship Id="rId78" Type="http://schemas.openxmlformats.org/officeDocument/2006/relationships/hyperlink" Target="https://www.itu.int/md/S20-CL-C-0038/en" TargetMode="External"/><Relationship Id="rId81" Type="http://schemas.openxmlformats.org/officeDocument/2006/relationships/hyperlink" Target="https://www.itu.int/md/S20-CL-C-0056/en" TargetMode="External"/><Relationship Id="rId86" Type="http://schemas.openxmlformats.org/officeDocument/2006/relationships/hyperlink" Target="https://www.itu.int/online/mm/scripts/s/gensel21?_lang=&amp;_event=C-00007451&amp;_event_typ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DM-CIR-01006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1"/>
    <w:rsid w:val="00103BDD"/>
    <w:rsid w:val="002B5DBF"/>
    <w:rsid w:val="004F6215"/>
    <w:rsid w:val="008939DA"/>
    <w:rsid w:val="008C75B1"/>
    <w:rsid w:val="009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07FF-E93B-43F4-A569-FA3CCF8A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Thioulouse, Guylaine</cp:lastModifiedBy>
  <cp:revision>2</cp:revision>
  <dcterms:created xsi:type="dcterms:W3CDTF">2020-09-23T12:15:00Z</dcterms:created>
  <dcterms:modified xsi:type="dcterms:W3CDTF">2020-09-23T12:15:00Z</dcterms:modified>
</cp:coreProperties>
</file>