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A86A44" w:rsidRPr="003E114B" w14:paraId="7E8119A3" w14:textId="77777777" w:rsidTr="004B0A40">
        <w:tc>
          <w:tcPr>
            <w:tcW w:w="9889" w:type="dxa"/>
            <w:gridSpan w:val="4"/>
            <w:shd w:val="clear" w:color="auto" w:fill="auto"/>
          </w:tcPr>
          <w:p w14:paraId="2FCDA008" w14:textId="77777777" w:rsidR="00A86A44" w:rsidRPr="003E114B" w:rsidRDefault="001965B0" w:rsidP="007E48E3">
            <w:pPr>
              <w:spacing w:line="240" w:lineRule="auto"/>
              <w:jc w:val="left"/>
              <w:rPr>
                <w:rFonts w:cs="Times New Roman Bold"/>
                <w:b/>
                <w:bCs/>
                <w:color w:val="808080"/>
                <w:sz w:val="28"/>
                <w:szCs w:val="28"/>
              </w:rPr>
            </w:pPr>
            <w:r w:rsidRPr="003E114B">
              <w:rPr>
                <w:rFonts w:cs="Times New Roman Bold"/>
                <w:b/>
                <w:bCs/>
                <w:color w:val="808080"/>
                <w:sz w:val="28"/>
                <w:szCs w:val="20"/>
              </w:rPr>
              <w:t>Secretaría General (SG)</w:t>
            </w:r>
          </w:p>
        </w:tc>
      </w:tr>
      <w:tr w:rsidR="00A86A44" w:rsidRPr="003E114B" w14:paraId="4CA737CB" w14:textId="77777777" w:rsidTr="004B0A40">
        <w:tc>
          <w:tcPr>
            <w:tcW w:w="9889" w:type="dxa"/>
            <w:gridSpan w:val="4"/>
            <w:shd w:val="clear" w:color="auto" w:fill="auto"/>
          </w:tcPr>
          <w:p w14:paraId="39C16E0A" w14:textId="77777777" w:rsidR="00A86A44" w:rsidRPr="003E114B" w:rsidRDefault="00A86A44" w:rsidP="007E48E3">
            <w:pPr>
              <w:spacing w:line="240" w:lineRule="auto"/>
              <w:jc w:val="left"/>
            </w:pPr>
          </w:p>
        </w:tc>
      </w:tr>
      <w:tr w:rsidR="00A86A44" w:rsidRPr="003E114B" w14:paraId="5AFC06E1" w14:textId="77777777" w:rsidTr="004B0A40">
        <w:tc>
          <w:tcPr>
            <w:tcW w:w="5353" w:type="dxa"/>
            <w:gridSpan w:val="3"/>
            <w:shd w:val="clear" w:color="auto" w:fill="auto"/>
          </w:tcPr>
          <w:p w14:paraId="46144F7F" w14:textId="77777777" w:rsidR="00A86A44" w:rsidRPr="003E114B" w:rsidRDefault="00A86A44" w:rsidP="007E48E3">
            <w:pPr>
              <w:spacing w:line="240" w:lineRule="auto"/>
              <w:jc w:val="left"/>
            </w:pPr>
          </w:p>
          <w:p w14:paraId="143A926E" w14:textId="77777777" w:rsidR="00A86A44" w:rsidRPr="003E114B" w:rsidRDefault="00A86A44" w:rsidP="007E48E3">
            <w:pPr>
              <w:spacing w:line="240" w:lineRule="auto"/>
              <w:jc w:val="left"/>
            </w:pPr>
          </w:p>
        </w:tc>
        <w:tc>
          <w:tcPr>
            <w:tcW w:w="4536" w:type="dxa"/>
            <w:shd w:val="clear" w:color="auto" w:fill="auto"/>
          </w:tcPr>
          <w:p w14:paraId="261050E4" w14:textId="2B6FD4B9" w:rsidR="00A86A44" w:rsidRPr="003E114B" w:rsidRDefault="00A86A44" w:rsidP="005B5B74">
            <w:pPr>
              <w:spacing w:line="240" w:lineRule="auto"/>
              <w:ind w:right="57"/>
              <w:jc w:val="left"/>
            </w:pPr>
            <w:r w:rsidRPr="003E114B">
              <w:t xml:space="preserve">Ginebra, </w:t>
            </w:r>
            <w:sdt>
              <w:sdtPr>
                <w:alias w:val="Date"/>
                <w:tag w:val="Date"/>
                <w:id w:val="20922293"/>
                <w:placeholder>
                  <w:docPart w:val="6B99120E4134447193C00D318885222B"/>
                </w:placeholder>
                <w:date>
                  <w:dateFormat w:val="d MMMM yyyy"/>
                  <w:lid w:val="en-US"/>
                  <w:storeMappedDataAs w:val="date"/>
                  <w:calendar w:val="gregorian"/>
                </w:date>
              </w:sdtPr>
              <w:sdtEndPr/>
              <w:sdtContent>
                <w:r w:rsidR="00F2320D" w:rsidRPr="003E114B">
                  <w:t xml:space="preserve">14 de </w:t>
                </w:r>
                <w:proofErr w:type="gramStart"/>
                <w:r w:rsidR="00F2320D" w:rsidRPr="003E114B">
                  <w:t>Mayo</w:t>
                </w:r>
                <w:proofErr w:type="gramEnd"/>
                <w:r w:rsidR="00F2320D" w:rsidRPr="003E114B">
                  <w:t xml:space="preserve"> de 2020</w:t>
                </w:r>
              </w:sdtContent>
            </w:sdt>
            <w:r w:rsidR="00F2320D" w:rsidRPr="003E114B">
              <w:t xml:space="preserve"> </w:t>
            </w:r>
          </w:p>
        </w:tc>
      </w:tr>
      <w:tr w:rsidR="001965B0" w:rsidRPr="003E114B" w14:paraId="03B72F69"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1A0CD98" w14:textId="77777777" w:rsidR="001965B0" w:rsidRPr="003E114B" w:rsidRDefault="001965B0" w:rsidP="007E48E3">
            <w:pPr>
              <w:spacing w:line="240" w:lineRule="auto"/>
              <w:jc w:val="left"/>
            </w:pPr>
            <w:r w:rsidRPr="003E114B">
              <w:t>Ref.:</w:t>
            </w:r>
          </w:p>
        </w:tc>
        <w:tc>
          <w:tcPr>
            <w:tcW w:w="3827" w:type="dxa"/>
            <w:gridSpan w:val="2"/>
            <w:tcBorders>
              <w:top w:val="nil"/>
              <w:left w:val="nil"/>
              <w:bottom w:val="nil"/>
              <w:right w:val="nil"/>
            </w:tcBorders>
            <w:shd w:val="clear" w:color="auto" w:fill="auto"/>
          </w:tcPr>
          <w:p w14:paraId="60FBEA40" w14:textId="77D22BD3" w:rsidR="001965B0" w:rsidRPr="003E114B" w:rsidRDefault="005D2CD8" w:rsidP="007E48E3">
            <w:pPr>
              <w:spacing w:line="240" w:lineRule="auto"/>
              <w:jc w:val="left"/>
              <w:rPr>
                <w:b/>
                <w:bCs/>
              </w:rPr>
            </w:pPr>
            <w:r w:rsidRPr="003E114B">
              <w:rPr>
                <w:b/>
                <w:bCs/>
              </w:rPr>
              <w:t>DM-20/100</w:t>
            </w:r>
            <w:r w:rsidR="00F2320D" w:rsidRPr="003E114B">
              <w:rPr>
                <w:b/>
                <w:bCs/>
              </w:rPr>
              <w:t>5</w:t>
            </w:r>
          </w:p>
        </w:tc>
        <w:tc>
          <w:tcPr>
            <w:tcW w:w="4536" w:type="dxa"/>
            <w:vMerge w:val="restart"/>
            <w:tcBorders>
              <w:top w:val="nil"/>
              <w:left w:val="nil"/>
              <w:right w:val="nil"/>
            </w:tcBorders>
            <w:shd w:val="clear" w:color="auto" w:fill="auto"/>
            <w:vAlign w:val="center"/>
          </w:tcPr>
          <w:p w14:paraId="3B5695A2" w14:textId="77777777" w:rsidR="001965B0" w:rsidRPr="003E114B" w:rsidRDefault="00A335BC" w:rsidP="007E48E3">
            <w:pPr>
              <w:spacing w:before="0" w:line="240" w:lineRule="auto"/>
              <w:jc w:val="left"/>
            </w:pPr>
            <w:r w:rsidRPr="003E114B">
              <w:t xml:space="preserve">A los </w:t>
            </w:r>
            <w:r w:rsidR="001965B0" w:rsidRPr="003E114B">
              <w:t>Estados Miembros</w:t>
            </w:r>
            <w:r w:rsidR="005D2CD8" w:rsidRPr="003E114B">
              <w:t xml:space="preserve"> del Consejo</w:t>
            </w:r>
            <w:r w:rsidR="001965B0" w:rsidRPr="003E114B">
              <w:t xml:space="preserve"> de la UIT</w:t>
            </w:r>
          </w:p>
        </w:tc>
      </w:tr>
      <w:tr w:rsidR="001965B0" w:rsidRPr="003E114B" w14:paraId="7817FCB1"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5A29488" w14:textId="77777777" w:rsidR="001965B0" w:rsidRPr="003E114B" w:rsidRDefault="001965B0" w:rsidP="007E48E3">
            <w:pPr>
              <w:spacing w:before="0" w:line="240" w:lineRule="auto"/>
              <w:jc w:val="left"/>
              <w:rPr>
                <w:iCs/>
              </w:rPr>
            </w:pPr>
            <w:r w:rsidRPr="003E114B">
              <w:rPr>
                <w:rFonts w:cs="Arial"/>
                <w:iCs/>
              </w:rPr>
              <w:t>Contacto</w:t>
            </w:r>
            <w:r w:rsidRPr="003E114B">
              <w:rPr>
                <w:iCs/>
              </w:rPr>
              <w:t>:</w:t>
            </w:r>
          </w:p>
        </w:tc>
        <w:tc>
          <w:tcPr>
            <w:tcW w:w="3543" w:type="dxa"/>
            <w:tcBorders>
              <w:top w:val="nil"/>
              <w:left w:val="nil"/>
              <w:bottom w:val="nil"/>
              <w:right w:val="nil"/>
            </w:tcBorders>
            <w:shd w:val="clear" w:color="auto" w:fill="auto"/>
          </w:tcPr>
          <w:p w14:paraId="6928E086" w14:textId="77777777" w:rsidR="001965B0" w:rsidRPr="003E114B" w:rsidRDefault="005D2CD8" w:rsidP="007E48E3">
            <w:pPr>
              <w:spacing w:before="0" w:line="240" w:lineRule="auto"/>
              <w:jc w:val="left"/>
            </w:pPr>
            <w:r w:rsidRPr="003E114B">
              <w:t>Sra. Béatrice Pluchon</w:t>
            </w:r>
          </w:p>
        </w:tc>
        <w:tc>
          <w:tcPr>
            <w:tcW w:w="284" w:type="dxa"/>
            <w:tcBorders>
              <w:top w:val="nil"/>
              <w:left w:val="nil"/>
              <w:bottom w:val="nil"/>
              <w:right w:val="nil"/>
            </w:tcBorders>
            <w:shd w:val="clear" w:color="auto" w:fill="auto"/>
          </w:tcPr>
          <w:p w14:paraId="603A5A95" w14:textId="77777777" w:rsidR="001965B0" w:rsidRPr="003E114B" w:rsidRDefault="001965B0" w:rsidP="007E48E3">
            <w:pPr>
              <w:spacing w:before="0" w:line="240" w:lineRule="auto"/>
            </w:pPr>
          </w:p>
        </w:tc>
        <w:tc>
          <w:tcPr>
            <w:tcW w:w="4536" w:type="dxa"/>
            <w:vMerge/>
            <w:tcBorders>
              <w:left w:val="nil"/>
              <w:right w:val="nil"/>
            </w:tcBorders>
            <w:shd w:val="clear" w:color="auto" w:fill="auto"/>
            <w:vAlign w:val="center"/>
          </w:tcPr>
          <w:p w14:paraId="39B1E12B" w14:textId="77777777" w:rsidR="001965B0" w:rsidRPr="003E114B" w:rsidRDefault="001965B0" w:rsidP="007E48E3">
            <w:pPr>
              <w:spacing w:before="0" w:line="240" w:lineRule="auto"/>
              <w:jc w:val="center"/>
            </w:pPr>
          </w:p>
        </w:tc>
      </w:tr>
      <w:tr w:rsidR="004C4F80" w:rsidRPr="003E114B" w14:paraId="049BBA38"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B461CD8" w14:textId="77777777" w:rsidR="004C4F80" w:rsidRPr="003E114B" w:rsidRDefault="004C4F80" w:rsidP="007E48E3">
            <w:pPr>
              <w:spacing w:before="0" w:line="240" w:lineRule="auto"/>
              <w:jc w:val="left"/>
              <w:rPr>
                <w:rFonts w:cs="Arial"/>
                <w:iCs/>
              </w:rPr>
            </w:pPr>
            <w:r w:rsidRPr="003E114B">
              <w:rPr>
                <w:rFonts w:cs="Arial"/>
                <w:iCs/>
              </w:rPr>
              <w:t>Teléfono</w:t>
            </w:r>
          </w:p>
        </w:tc>
        <w:tc>
          <w:tcPr>
            <w:tcW w:w="3543" w:type="dxa"/>
            <w:tcBorders>
              <w:top w:val="nil"/>
              <w:left w:val="nil"/>
              <w:bottom w:val="nil"/>
              <w:right w:val="nil"/>
            </w:tcBorders>
            <w:shd w:val="clear" w:color="auto" w:fill="auto"/>
          </w:tcPr>
          <w:p w14:paraId="5BCD5EC3" w14:textId="77777777" w:rsidR="004C4F80" w:rsidRPr="003E114B" w:rsidRDefault="005D2CD8" w:rsidP="007E48E3">
            <w:pPr>
              <w:spacing w:before="0" w:line="240" w:lineRule="auto"/>
              <w:jc w:val="left"/>
            </w:pPr>
            <w:r w:rsidRPr="003E114B">
              <w:t>+41 22 730 6266</w:t>
            </w:r>
          </w:p>
        </w:tc>
        <w:tc>
          <w:tcPr>
            <w:tcW w:w="284" w:type="dxa"/>
            <w:tcBorders>
              <w:top w:val="nil"/>
              <w:left w:val="nil"/>
              <w:bottom w:val="nil"/>
              <w:right w:val="nil"/>
            </w:tcBorders>
            <w:shd w:val="clear" w:color="auto" w:fill="auto"/>
          </w:tcPr>
          <w:p w14:paraId="70B945F0" w14:textId="77777777" w:rsidR="004C4F80" w:rsidRPr="003E114B" w:rsidRDefault="004C4F80" w:rsidP="007E48E3">
            <w:pPr>
              <w:spacing w:before="0" w:line="240" w:lineRule="auto"/>
            </w:pPr>
          </w:p>
        </w:tc>
        <w:tc>
          <w:tcPr>
            <w:tcW w:w="4536" w:type="dxa"/>
            <w:vMerge/>
            <w:tcBorders>
              <w:left w:val="nil"/>
              <w:right w:val="nil"/>
            </w:tcBorders>
            <w:shd w:val="clear" w:color="auto" w:fill="auto"/>
            <w:vAlign w:val="center"/>
          </w:tcPr>
          <w:p w14:paraId="0EBD05FF" w14:textId="77777777" w:rsidR="004C4F80" w:rsidRPr="003E114B" w:rsidRDefault="004C4F80" w:rsidP="007E48E3">
            <w:pPr>
              <w:spacing w:before="0" w:line="240" w:lineRule="auto"/>
              <w:jc w:val="center"/>
            </w:pPr>
          </w:p>
        </w:tc>
      </w:tr>
      <w:tr w:rsidR="00AD3E5D" w:rsidRPr="003E114B" w14:paraId="24DC57FA"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5439AC2" w14:textId="77777777" w:rsidR="00AD3E5D" w:rsidRPr="003E114B" w:rsidRDefault="00AD3E5D" w:rsidP="007E48E3">
            <w:pPr>
              <w:spacing w:before="0" w:line="240" w:lineRule="auto"/>
              <w:jc w:val="left"/>
              <w:rPr>
                <w:iCs/>
              </w:rPr>
            </w:pPr>
            <w:r w:rsidRPr="003E114B">
              <w:rPr>
                <w:rFonts w:cs="Arial"/>
                <w:iCs/>
              </w:rPr>
              <w:t>Correo-e</w:t>
            </w:r>
            <w:r w:rsidRPr="003E114B">
              <w:rPr>
                <w:iCs/>
              </w:rPr>
              <w:t>:</w:t>
            </w:r>
          </w:p>
        </w:tc>
        <w:tc>
          <w:tcPr>
            <w:tcW w:w="3543" w:type="dxa"/>
            <w:tcBorders>
              <w:top w:val="nil"/>
              <w:left w:val="nil"/>
              <w:bottom w:val="nil"/>
              <w:right w:val="nil"/>
            </w:tcBorders>
            <w:shd w:val="clear" w:color="auto" w:fill="auto"/>
          </w:tcPr>
          <w:p w14:paraId="6D94E8F4" w14:textId="77777777" w:rsidR="00AD3E5D" w:rsidRPr="003E114B" w:rsidRDefault="00254B48" w:rsidP="007E48E3">
            <w:pPr>
              <w:spacing w:before="0" w:line="240" w:lineRule="auto"/>
              <w:jc w:val="left"/>
            </w:pPr>
            <w:hyperlink r:id="rId8" w:history="1">
              <w:r w:rsidR="00AD3E5D" w:rsidRPr="003E114B">
                <w:rPr>
                  <w:rStyle w:val="Hyperlink"/>
                </w:rPr>
                <w:t>gbs@itu.int</w:t>
              </w:r>
            </w:hyperlink>
          </w:p>
        </w:tc>
        <w:tc>
          <w:tcPr>
            <w:tcW w:w="284" w:type="dxa"/>
            <w:tcBorders>
              <w:top w:val="nil"/>
              <w:left w:val="nil"/>
              <w:bottom w:val="nil"/>
              <w:right w:val="nil"/>
            </w:tcBorders>
            <w:shd w:val="clear" w:color="auto" w:fill="auto"/>
          </w:tcPr>
          <w:p w14:paraId="04B9C8BD" w14:textId="77777777" w:rsidR="00AD3E5D" w:rsidRPr="003E114B" w:rsidRDefault="00AD3E5D" w:rsidP="007E48E3">
            <w:pPr>
              <w:spacing w:before="0" w:line="240" w:lineRule="auto"/>
            </w:pPr>
          </w:p>
        </w:tc>
        <w:tc>
          <w:tcPr>
            <w:tcW w:w="4536" w:type="dxa"/>
            <w:vMerge/>
            <w:tcBorders>
              <w:left w:val="nil"/>
              <w:right w:val="nil"/>
            </w:tcBorders>
            <w:shd w:val="clear" w:color="auto" w:fill="auto"/>
            <w:vAlign w:val="center"/>
          </w:tcPr>
          <w:p w14:paraId="6656A3F2" w14:textId="77777777" w:rsidR="00AD3E5D" w:rsidRPr="003E114B" w:rsidRDefault="00AD3E5D" w:rsidP="007E48E3">
            <w:pPr>
              <w:spacing w:before="0" w:line="240" w:lineRule="auto"/>
              <w:jc w:val="center"/>
            </w:pPr>
          </w:p>
        </w:tc>
      </w:tr>
      <w:tr w:rsidR="00AD3E5D" w:rsidRPr="003E114B" w14:paraId="10F24488"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427DC3A" w14:textId="77777777" w:rsidR="00AD3E5D" w:rsidRPr="003E114B" w:rsidRDefault="00AD3E5D" w:rsidP="007E48E3">
            <w:pPr>
              <w:spacing w:before="0" w:line="240" w:lineRule="auto"/>
              <w:jc w:val="left"/>
              <w:rPr>
                <w:iCs/>
              </w:rPr>
            </w:pPr>
          </w:p>
        </w:tc>
        <w:tc>
          <w:tcPr>
            <w:tcW w:w="3543" w:type="dxa"/>
            <w:tcBorders>
              <w:top w:val="nil"/>
              <w:left w:val="nil"/>
              <w:bottom w:val="nil"/>
              <w:right w:val="nil"/>
            </w:tcBorders>
            <w:shd w:val="clear" w:color="auto" w:fill="auto"/>
          </w:tcPr>
          <w:p w14:paraId="78385EB4" w14:textId="77777777" w:rsidR="00AD3E5D" w:rsidRPr="003E114B" w:rsidRDefault="00AD3E5D" w:rsidP="007E48E3">
            <w:pPr>
              <w:spacing w:before="0" w:line="240" w:lineRule="auto"/>
              <w:jc w:val="left"/>
            </w:pPr>
          </w:p>
        </w:tc>
        <w:tc>
          <w:tcPr>
            <w:tcW w:w="284" w:type="dxa"/>
            <w:tcBorders>
              <w:top w:val="nil"/>
              <w:left w:val="nil"/>
              <w:bottom w:val="nil"/>
              <w:right w:val="nil"/>
            </w:tcBorders>
            <w:shd w:val="clear" w:color="auto" w:fill="auto"/>
          </w:tcPr>
          <w:p w14:paraId="25962417" w14:textId="77777777" w:rsidR="00AD3E5D" w:rsidRPr="003E114B" w:rsidRDefault="00AD3E5D" w:rsidP="007E48E3">
            <w:pPr>
              <w:spacing w:before="0" w:line="240" w:lineRule="auto"/>
            </w:pPr>
          </w:p>
        </w:tc>
        <w:tc>
          <w:tcPr>
            <w:tcW w:w="4536" w:type="dxa"/>
            <w:vMerge/>
            <w:tcBorders>
              <w:left w:val="nil"/>
              <w:bottom w:val="nil"/>
              <w:right w:val="nil"/>
            </w:tcBorders>
            <w:shd w:val="clear" w:color="auto" w:fill="auto"/>
          </w:tcPr>
          <w:p w14:paraId="0BF35436" w14:textId="77777777" w:rsidR="00AD3E5D" w:rsidRPr="003E114B" w:rsidRDefault="00AD3E5D" w:rsidP="007E48E3">
            <w:pPr>
              <w:spacing w:before="0" w:line="240" w:lineRule="auto"/>
            </w:pPr>
          </w:p>
        </w:tc>
      </w:tr>
      <w:tr w:rsidR="00AD3E5D" w:rsidRPr="003E114B" w14:paraId="78735A7A"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93BCFA0" w14:textId="77777777" w:rsidR="00AD3E5D" w:rsidRPr="003E114B" w:rsidRDefault="00AD3E5D" w:rsidP="00711BA0">
            <w:pPr>
              <w:spacing w:before="120" w:line="240" w:lineRule="auto"/>
              <w:jc w:val="left"/>
              <w:rPr>
                <w:iCs/>
              </w:rPr>
            </w:pPr>
            <w:r w:rsidRPr="003E114B">
              <w:rPr>
                <w:iCs/>
              </w:rPr>
              <w:t>Asunto:</w:t>
            </w:r>
          </w:p>
        </w:tc>
        <w:tc>
          <w:tcPr>
            <w:tcW w:w="8363" w:type="dxa"/>
            <w:gridSpan w:val="3"/>
            <w:tcBorders>
              <w:top w:val="nil"/>
              <w:left w:val="nil"/>
              <w:bottom w:val="nil"/>
              <w:right w:val="nil"/>
            </w:tcBorders>
            <w:shd w:val="clear" w:color="auto" w:fill="auto"/>
          </w:tcPr>
          <w:p w14:paraId="46990C22" w14:textId="34B2AFC0" w:rsidR="00AD3E5D" w:rsidRPr="003E114B" w:rsidRDefault="005E1AE3" w:rsidP="00711BA0">
            <w:pPr>
              <w:spacing w:before="120" w:line="240" w:lineRule="auto"/>
              <w:jc w:val="left"/>
              <w:rPr>
                <w:b/>
                <w:bCs/>
              </w:rPr>
            </w:pPr>
            <w:bookmarkStart w:id="0" w:name="lt_pId026"/>
            <w:r w:rsidRPr="003E114B">
              <w:rPr>
                <w:b/>
                <w:bCs/>
              </w:rPr>
              <w:t>Organización</w:t>
            </w:r>
            <w:r w:rsidR="00F2320D" w:rsidRPr="003E114B">
              <w:rPr>
                <w:b/>
                <w:bCs/>
              </w:rPr>
              <w:t xml:space="preserve"> </w:t>
            </w:r>
            <w:r w:rsidRPr="003E114B">
              <w:rPr>
                <w:b/>
                <w:bCs/>
              </w:rPr>
              <w:t xml:space="preserve">de una consulta virtual de los </w:t>
            </w:r>
            <w:r w:rsidR="001A788C" w:rsidRPr="003E114B">
              <w:rPr>
                <w:b/>
                <w:bCs/>
              </w:rPr>
              <w:t xml:space="preserve">consejeros </w:t>
            </w:r>
            <w:bookmarkEnd w:id="0"/>
          </w:p>
        </w:tc>
      </w:tr>
    </w:tbl>
    <w:p w14:paraId="7C62EA43" w14:textId="6ACC820C" w:rsidR="005D2CD8" w:rsidRPr="003E114B" w:rsidRDefault="005D2CD8" w:rsidP="007E48E3">
      <w:pPr>
        <w:pStyle w:val="Normalaftertitle"/>
        <w:spacing w:line="240" w:lineRule="auto"/>
      </w:pPr>
      <w:r w:rsidRPr="003E114B">
        <w:t xml:space="preserve">Estimado(a) </w:t>
      </w:r>
      <w:r w:rsidR="00AD3E5D" w:rsidRPr="003E114B">
        <w:t>consejero</w:t>
      </w:r>
      <w:r w:rsidRPr="003E114B">
        <w:t>(a):</w:t>
      </w:r>
    </w:p>
    <w:p w14:paraId="63F0BC3D" w14:textId="4018A208" w:rsidR="00F2320D" w:rsidRPr="003E114B" w:rsidRDefault="005E1AE3" w:rsidP="00711BA0">
      <w:pPr>
        <w:spacing w:before="120"/>
      </w:pPr>
      <w:r w:rsidRPr="003E114B">
        <w:t xml:space="preserve">Por medio de la Carta </w:t>
      </w:r>
      <w:bookmarkStart w:id="1" w:name="lt_pId028"/>
      <w:r w:rsidR="00F2320D" w:rsidRPr="003E114B">
        <w:fldChar w:fldCharType="begin"/>
      </w:r>
      <w:r w:rsidR="00711BA0" w:rsidRPr="003E114B">
        <w:instrText>HYPERLINK "https://www.itu.int/md/S20-DM-CIR-01004/es"</w:instrText>
      </w:r>
      <w:r w:rsidR="00F2320D" w:rsidRPr="003E114B">
        <w:fldChar w:fldCharType="separate"/>
      </w:r>
      <w:r w:rsidR="00F2320D" w:rsidRPr="003E114B">
        <w:rPr>
          <w:rStyle w:val="Hyperlink"/>
        </w:rPr>
        <w:t>DM-20/1004</w:t>
      </w:r>
      <w:r w:rsidR="00F2320D" w:rsidRPr="003E114B">
        <w:rPr>
          <w:rStyle w:val="Hyperlink"/>
        </w:rPr>
        <w:fldChar w:fldCharType="end"/>
      </w:r>
      <w:r w:rsidR="00F2320D" w:rsidRPr="003E114B">
        <w:t xml:space="preserve">, </w:t>
      </w:r>
      <w:bookmarkEnd w:id="1"/>
      <w:r w:rsidRPr="003E114B">
        <w:t>el Secretario General ha llevado a cabo una c</w:t>
      </w:r>
      <w:r w:rsidR="00F2320D" w:rsidRPr="003E114B">
        <w:t xml:space="preserve">onsulta informal a los Estados Miembros del Consejo sobre la sugerencia de celebrar de manera virtual </w:t>
      </w:r>
      <w:r w:rsidRPr="003E114B">
        <w:t>una</w:t>
      </w:r>
      <w:r w:rsidR="00F2320D" w:rsidRPr="003E114B">
        <w:t xml:space="preserve"> reunión de 2020 del Consejo</w:t>
      </w:r>
      <w:r w:rsidRPr="003E114B">
        <w:t xml:space="preserve"> </w:t>
      </w:r>
      <w:r w:rsidR="00F2320D" w:rsidRPr="003E114B">
        <w:t>(9-19 de junio de 2020)</w:t>
      </w:r>
      <w:r w:rsidRPr="003E114B">
        <w:t>.</w:t>
      </w:r>
    </w:p>
    <w:p w14:paraId="2572620E" w14:textId="3E7DCCFF" w:rsidR="00F2320D" w:rsidRPr="003E114B" w:rsidRDefault="005E1AE3" w:rsidP="00711BA0">
      <w:pPr>
        <w:spacing w:before="120"/>
      </w:pPr>
      <w:bookmarkStart w:id="2" w:name="lt_pId029"/>
      <w:r w:rsidRPr="003E114B">
        <w:t xml:space="preserve">En el </w:t>
      </w:r>
      <w:hyperlink w:anchor="Anexo1" w:history="1">
        <w:r w:rsidR="00C548FF" w:rsidRPr="001A788C">
          <w:rPr>
            <w:rStyle w:val="Hyperlink"/>
          </w:rPr>
          <w:t>Anexo 1</w:t>
        </w:r>
      </w:hyperlink>
      <w:r w:rsidRPr="003E114B">
        <w:t xml:space="preserve"> figura un resumen global de las respuestas a la consulta</w:t>
      </w:r>
      <w:r w:rsidR="00F2320D" w:rsidRPr="003E114B">
        <w:t>.</w:t>
      </w:r>
      <w:bookmarkEnd w:id="2"/>
    </w:p>
    <w:p w14:paraId="30286A29" w14:textId="569344C1" w:rsidR="00F2320D" w:rsidRPr="003E114B" w:rsidRDefault="00C548FF" w:rsidP="00711BA0">
      <w:pPr>
        <w:spacing w:before="120"/>
      </w:pPr>
      <w:bookmarkStart w:id="3" w:name="lt_pId030"/>
      <w:r w:rsidRPr="003E114B">
        <w:t xml:space="preserve">También me gustaría agradecerle su participación en el ensayo técnico del 8 de mayo. Me complace incluir en el </w:t>
      </w:r>
      <w:hyperlink w:anchor="Anexo2" w:history="1">
        <w:r w:rsidRPr="001A788C">
          <w:rPr>
            <w:rStyle w:val="Hyperlink"/>
          </w:rPr>
          <w:t>Anexo 2</w:t>
        </w:r>
      </w:hyperlink>
      <w:r w:rsidRPr="003E114B">
        <w:t xml:space="preserve"> un informe informal de este ensayo. La secretaría ha tomado debida nota de los problemas encontrados y hará todo lo posible por resolverlos. </w:t>
      </w:r>
      <w:bookmarkEnd w:id="3"/>
    </w:p>
    <w:p w14:paraId="197D6DC8" w14:textId="317B4EE4" w:rsidR="00F2320D" w:rsidRPr="003E114B" w:rsidRDefault="00C548FF" w:rsidP="00711BA0">
      <w:pPr>
        <w:spacing w:before="120"/>
      </w:pPr>
      <w:bookmarkStart w:id="4" w:name="lt_pId033"/>
      <w:r w:rsidRPr="003E114B">
        <w:t xml:space="preserve">A la luz de las respuestas recibidas a la consulta oficiosa, y a fin de preparar una reunión física del Consejo de 2020 que, es de esperar, pueda celebrarse más adelante en 2020, y tras haber examinado más a fondo con los Estados Miembros las preocupaciones y condiciones que éstos han planteado, propongo que se organice una consulta virtual de los </w:t>
      </w:r>
      <w:r w:rsidR="001A788C" w:rsidRPr="003E114B">
        <w:t xml:space="preserve">consejeros </w:t>
      </w:r>
      <w:r w:rsidRPr="003E114B">
        <w:t xml:space="preserve">de manera organizada, de conformidad con el párrafo 1 del </w:t>
      </w:r>
      <w:r w:rsidR="001A788C" w:rsidRPr="003E114B">
        <w:t xml:space="preserve">Artículo </w:t>
      </w:r>
      <w:r w:rsidRPr="003E114B">
        <w:t xml:space="preserve">3 del Reglamento </w:t>
      </w:r>
      <w:r w:rsidR="001A788C">
        <w:t xml:space="preserve">Interno </w:t>
      </w:r>
      <w:r w:rsidRPr="003E114B">
        <w:t xml:space="preserve">del Consejo. La consulta virtual se organizará como se indica en el </w:t>
      </w:r>
      <w:hyperlink w:anchor="Anexo3" w:history="1">
        <w:r w:rsidRPr="001A788C">
          <w:rPr>
            <w:rStyle w:val="Hyperlink"/>
          </w:rPr>
          <w:t>Anexo 3</w:t>
        </w:r>
      </w:hyperlink>
      <w:r w:rsidRPr="003E114B">
        <w:t xml:space="preserve">. </w:t>
      </w:r>
      <w:bookmarkEnd w:id="4"/>
    </w:p>
    <w:p w14:paraId="677CD521" w14:textId="6B6C95E2" w:rsidR="00C548FF" w:rsidRPr="003E114B" w:rsidRDefault="00C548FF" w:rsidP="00711BA0">
      <w:pPr>
        <w:spacing w:before="120" w:line="240" w:lineRule="auto"/>
      </w:pPr>
      <w:bookmarkStart w:id="5" w:name="lt_pId035"/>
      <w:r w:rsidRPr="003E114B">
        <w:t xml:space="preserve">Le invito a que consulte en el </w:t>
      </w:r>
      <w:hyperlink w:anchor="Anexo4" w:history="1">
        <w:r w:rsidR="008D3DA2" w:rsidRPr="001A788C">
          <w:rPr>
            <w:rStyle w:val="Hyperlink"/>
          </w:rPr>
          <w:t>A</w:t>
        </w:r>
        <w:r w:rsidRPr="001A788C">
          <w:rPr>
            <w:rStyle w:val="Hyperlink"/>
          </w:rPr>
          <w:t>nexo 4</w:t>
        </w:r>
      </w:hyperlink>
      <w:r w:rsidRPr="003E114B">
        <w:t xml:space="preserve"> los temas que la secretaría considera de carácter urgente y que deberían examinarse en la consulta virtual, así como la lista de temas que la secretaría propone que se aborden en la próxima reunión física. Los Estados Miembros deberán indicar, </w:t>
      </w:r>
      <w:r w:rsidR="00D371A9" w:rsidRPr="003E114B">
        <w:rPr>
          <w:b/>
          <w:bCs/>
        </w:rPr>
        <w:t>hasta</w:t>
      </w:r>
      <w:r w:rsidRPr="003E114B">
        <w:rPr>
          <w:b/>
          <w:bCs/>
        </w:rPr>
        <w:t xml:space="preserve"> el 22 de mayo</w:t>
      </w:r>
      <w:r w:rsidRPr="003E114B">
        <w:t xml:space="preserve">, si desean o no que un tema específico se examine en la consulta virtual. Sobre la base de las respuestas de los Estados Miembros del Consejo, se comunicará lo antes posible un proyecto de programa y plan de gestión del tiempo de la consulta virtual. </w:t>
      </w:r>
    </w:p>
    <w:bookmarkEnd w:id="5"/>
    <w:p w14:paraId="755EAF06" w14:textId="0D177AB8" w:rsidR="005B5B74" w:rsidRDefault="005B5B74">
      <w:pPr>
        <w:tabs>
          <w:tab w:val="clear" w:pos="794"/>
          <w:tab w:val="clear" w:pos="1191"/>
          <w:tab w:val="clear" w:pos="1588"/>
          <w:tab w:val="clear" w:pos="1985"/>
        </w:tabs>
        <w:overflowPunct/>
        <w:autoSpaceDE/>
        <w:autoSpaceDN/>
        <w:adjustRightInd/>
        <w:spacing w:before="0" w:line="240" w:lineRule="auto"/>
        <w:jc w:val="left"/>
        <w:textAlignment w:val="auto"/>
      </w:pPr>
    </w:p>
    <w:p w14:paraId="58CB995E" w14:textId="77777777" w:rsidR="005B5B74" w:rsidRDefault="005B5B74">
      <w:pPr>
        <w:tabs>
          <w:tab w:val="clear" w:pos="794"/>
          <w:tab w:val="clear" w:pos="1191"/>
          <w:tab w:val="clear" w:pos="1588"/>
          <w:tab w:val="clear" w:pos="1985"/>
        </w:tabs>
        <w:overflowPunct/>
        <w:autoSpaceDE/>
        <w:autoSpaceDN/>
        <w:adjustRightInd/>
        <w:spacing w:before="0" w:line="240" w:lineRule="auto"/>
        <w:jc w:val="left"/>
        <w:textAlignment w:val="auto"/>
      </w:pPr>
    </w:p>
    <w:p w14:paraId="5AFDB6DF" w14:textId="2186EEFC" w:rsidR="005B5B74" w:rsidRDefault="005B5B74" w:rsidP="005B5B74">
      <w:pPr>
        <w:tabs>
          <w:tab w:val="clear" w:pos="794"/>
          <w:tab w:val="clear" w:pos="1191"/>
          <w:tab w:val="clear" w:pos="1588"/>
          <w:tab w:val="clear" w:pos="1985"/>
        </w:tabs>
        <w:overflowPunct/>
        <w:autoSpaceDE/>
        <w:autoSpaceDN/>
        <w:adjustRightInd/>
        <w:spacing w:before="0" w:line="240" w:lineRule="auto"/>
        <w:jc w:val="right"/>
        <w:textAlignment w:val="auto"/>
      </w:pPr>
      <w:r>
        <w:t>…/…</w:t>
      </w:r>
    </w:p>
    <w:p w14:paraId="6938AA8D" w14:textId="2ECBC97E" w:rsidR="001A788C" w:rsidRDefault="001A788C">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7ADB2AB3" w14:textId="6AAC25F2" w:rsidR="00C548FF" w:rsidRPr="003E114B" w:rsidRDefault="00C548FF" w:rsidP="00711BA0">
      <w:pPr>
        <w:spacing w:before="120" w:line="240" w:lineRule="auto"/>
      </w:pPr>
      <w:r w:rsidRPr="003E114B">
        <w:lastRenderedPageBreak/>
        <w:t xml:space="preserve">Espero que pueda aceptar esta propuesta de organización. Si tiene alguna observación, por favor informe al Secretario General lo antes posible. </w:t>
      </w:r>
    </w:p>
    <w:p w14:paraId="4A225F94" w14:textId="1723D25F" w:rsidR="00F2320D" w:rsidRPr="003E114B" w:rsidRDefault="00F2320D" w:rsidP="00711BA0">
      <w:pPr>
        <w:spacing w:before="120" w:line="240" w:lineRule="auto"/>
      </w:pPr>
      <w:bookmarkStart w:id="6" w:name="lt_pId041"/>
      <w:r w:rsidRPr="003E114B">
        <w:t xml:space="preserve">Cuento con su </w:t>
      </w:r>
      <w:proofErr w:type="gramStart"/>
      <w:r w:rsidR="007E48E3" w:rsidRPr="003E114B">
        <w:t>participación activa</w:t>
      </w:r>
      <w:proofErr w:type="gramEnd"/>
      <w:r w:rsidRPr="003E114B">
        <w:t xml:space="preserve"> y </w:t>
      </w:r>
      <w:r w:rsidR="007E48E3" w:rsidRPr="003E114B">
        <w:t xml:space="preserve">su </w:t>
      </w:r>
      <w:r w:rsidRPr="003E114B">
        <w:t xml:space="preserve">buena voluntad para </w:t>
      </w:r>
      <w:r w:rsidR="007E48E3" w:rsidRPr="003E114B">
        <w:t xml:space="preserve">asegurar </w:t>
      </w:r>
      <w:r w:rsidRPr="003E114B">
        <w:t>que la reunión virtual sea lo más constructiva posible.</w:t>
      </w:r>
      <w:bookmarkEnd w:id="6"/>
    </w:p>
    <w:p w14:paraId="4FDC34C7" w14:textId="77777777" w:rsidR="001965B0" w:rsidRPr="003E114B" w:rsidRDefault="004C4F80" w:rsidP="001353E4">
      <w:pPr>
        <w:spacing w:before="240" w:line="240" w:lineRule="auto"/>
      </w:pPr>
      <w:r w:rsidRPr="003E114B">
        <w:t>Atentamente</w:t>
      </w:r>
      <w:r w:rsidR="004B18C5" w:rsidRPr="003E114B">
        <w:t>,</w:t>
      </w:r>
    </w:p>
    <w:p w14:paraId="2F083990" w14:textId="77777777" w:rsidR="008D3DA2" w:rsidRPr="003E114B" w:rsidRDefault="008D3DA2" w:rsidP="001353E4">
      <w:pPr>
        <w:spacing w:before="480" w:after="480" w:line="240" w:lineRule="auto"/>
        <w:jc w:val="left"/>
        <w:rPr>
          <w:i/>
          <w:iCs/>
        </w:rPr>
      </w:pPr>
      <w:r w:rsidRPr="003E114B">
        <w:rPr>
          <w:i/>
          <w:iCs/>
        </w:rPr>
        <w:t>(firmado)</w:t>
      </w:r>
    </w:p>
    <w:p w14:paraId="4DE18D22" w14:textId="5CB88D0E" w:rsidR="00A86A44" w:rsidRPr="003E114B" w:rsidRDefault="007E48E3" w:rsidP="00711BA0">
      <w:pPr>
        <w:spacing w:before="120" w:line="240" w:lineRule="auto"/>
        <w:jc w:val="left"/>
      </w:pPr>
      <w:r w:rsidRPr="003E114B">
        <w:t>Dr. Elsayed Azzouz</w:t>
      </w:r>
      <w:r w:rsidR="00482AB8" w:rsidRPr="003E114B">
        <w:br/>
      </w:r>
      <w:proofErr w:type="gramStart"/>
      <w:r w:rsidRPr="003E114B">
        <w:t>Presidente</w:t>
      </w:r>
      <w:proofErr w:type="gramEnd"/>
      <w:r w:rsidRPr="003E114B">
        <w:t xml:space="preserve"> del Consejo</w:t>
      </w:r>
    </w:p>
    <w:p w14:paraId="60F03F32" w14:textId="6DBE31B2" w:rsidR="005D2CD8" w:rsidRPr="003E114B" w:rsidRDefault="005D2CD8" w:rsidP="005C7FD2">
      <w:pPr>
        <w:spacing w:before="4320" w:after="120" w:line="240" w:lineRule="auto"/>
        <w:rPr>
          <w:b/>
          <w:bCs/>
        </w:rPr>
      </w:pPr>
      <w:r w:rsidRPr="003E114B">
        <w:rPr>
          <w:b/>
          <w:bCs/>
        </w:rPr>
        <w:t xml:space="preserve">Anexos: </w:t>
      </w:r>
      <w:r w:rsidR="007E48E3" w:rsidRPr="003E114B">
        <w:rPr>
          <w:b/>
          <w:bCs/>
        </w:rPr>
        <w:t>5</w:t>
      </w:r>
    </w:p>
    <w:bookmarkStart w:id="7" w:name="_Hlk40367476"/>
    <w:p w14:paraId="7BB545F0" w14:textId="3EB7D30D" w:rsidR="005D2CD8" w:rsidRPr="003E114B" w:rsidRDefault="003E114B" w:rsidP="005C7FD2">
      <w:pPr>
        <w:tabs>
          <w:tab w:val="clear" w:pos="794"/>
          <w:tab w:val="clear" w:pos="1191"/>
          <w:tab w:val="clear" w:pos="1588"/>
          <w:tab w:val="clear" w:pos="1985"/>
        </w:tabs>
        <w:spacing w:before="0" w:line="240" w:lineRule="auto"/>
        <w:ind w:left="1276" w:hanging="1276"/>
        <w:jc w:val="left"/>
      </w:pPr>
      <w:r w:rsidRPr="003E114B">
        <w:fldChar w:fldCharType="begin"/>
      </w:r>
      <w:r w:rsidRPr="003E114B">
        <w:instrText xml:space="preserve"> HYPERLINK  \l "Anexo1" </w:instrText>
      </w:r>
      <w:r w:rsidRPr="003E114B">
        <w:fldChar w:fldCharType="separate"/>
      </w:r>
      <w:r w:rsidR="005C7FD2" w:rsidRPr="003E114B">
        <w:rPr>
          <w:rStyle w:val="Hyperlink"/>
        </w:rPr>
        <w:t>Anexo 1</w:t>
      </w:r>
      <w:r w:rsidRPr="003E114B">
        <w:fldChar w:fldCharType="end"/>
      </w:r>
      <w:r w:rsidR="008D3DA2" w:rsidRPr="003E114B">
        <w:tab/>
      </w:r>
      <w:r w:rsidR="007E48E3" w:rsidRPr="003E114B">
        <w:t>Resumen de las respuestas a la consulta informal de los Estados Miembros del Consejo por el Secretario General sobre la sugerencia de celebrar de manera virtual una reunión de 2020 del Consejo</w:t>
      </w:r>
      <w:bookmarkEnd w:id="7"/>
    </w:p>
    <w:p w14:paraId="7AB48136" w14:textId="3B805661" w:rsidR="007E48E3" w:rsidRPr="003E114B" w:rsidRDefault="00254B48" w:rsidP="005C7FD2">
      <w:pPr>
        <w:tabs>
          <w:tab w:val="clear" w:pos="794"/>
          <w:tab w:val="clear" w:pos="1191"/>
          <w:tab w:val="clear" w:pos="1588"/>
          <w:tab w:val="clear" w:pos="1985"/>
        </w:tabs>
        <w:spacing w:before="0" w:line="240" w:lineRule="auto"/>
        <w:ind w:left="1276" w:hanging="1276"/>
        <w:jc w:val="left"/>
      </w:pPr>
      <w:hyperlink w:anchor="Anexo2" w:history="1">
        <w:r w:rsidR="005C7FD2" w:rsidRPr="003E114B">
          <w:rPr>
            <w:rStyle w:val="Hyperlink"/>
          </w:rPr>
          <w:t>Anexo 2</w:t>
        </w:r>
      </w:hyperlink>
      <w:r w:rsidR="008D3DA2" w:rsidRPr="003E114B">
        <w:tab/>
      </w:r>
      <w:r w:rsidR="007E48E3" w:rsidRPr="003E114B">
        <w:t>Informe del ensayo técnico, 8 de mayo de 2020</w:t>
      </w:r>
    </w:p>
    <w:p w14:paraId="7284C75F" w14:textId="680605E6" w:rsidR="007E48E3" w:rsidRPr="003E114B" w:rsidRDefault="00254B48" w:rsidP="005C7FD2">
      <w:pPr>
        <w:tabs>
          <w:tab w:val="clear" w:pos="794"/>
          <w:tab w:val="clear" w:pos="1191"/>
          <w:tab w:val="clear" w:pos="1588"/>
          <w:tab w:val="clear" w:pos="1985"/>
        </w:tabs>
        <w:spacing w:before="0" w:line="240" w:lineRule="auto"/>
        <w:ind w:left="1276" w:hanging="1276"/>
        <w:jc w:val="left"/>
      </w:pPr>
      <w:hyperlink w:anchor="Anexo3" w:history="1">
        <w:r w:rsidR="005C7FD2" w:rsidRPr="003E114B">
          <w:rPr>
            <w:rStyle w:val="Hyperlink"/>
          </w:rPr>
          <w:t>Anexo 3</w:t>
        </w:r>
      </w:hyperlink>
      <w:r w:rsidR="008D3DA2" w:rsidRPr="003E114B">
        <w:tab/>
        <w:t xml:space="preserve">Organización propuesta para la consulta virtual de los </w:t>
      </w:r>
      <w:r w:rsidR="000E7BB7" w:rsidRPr="003E114B">
        <w:t>consejeros</w:t>
      </w:r>
    </w:p>
    <w:p w14:paraId="3C605DFA" w14:textId="0C21310E" w:rsidR="007E48E3" w:rsidRPr="003E114B" w:rsidRDefault="00254B48" w:rsidP="005C7FD2">
      <w:pPr>
        <w:tabs>
          <w:tab w:val="clear" w:pos="794"/>
          <w:tab w:val="clear" w:pos="1191"/>
          <w:tab w:val="clear" w:pos="1588"/>
          <w:tab w:val="clear" w:pos="1985"/>
        </w:tabs>
        <w:spacing w:before="0" w:line="240" w:lineRule="auto"/>
        <w:ind w:left="1276" w:hanging="1276"/>
        <w:jc w:val="left"/>
      </w:pPr>
      <w:hyperlink w:anchor="Anexo4" w:history="1">
        <w:r w:rsidR="005C7FD2" w:rsidRPr="003E114B">
          <w:rPr>
            <w:rStyle w:val="Hyperlink"/>
          </w:rPr>
          <w:t>Anexo 4</w:t>
        </w:r>
      </w:hyperlink>
      <w:r w:rsidR="008D3DA2" w:rsidRPr="003E114B">
        <w:tab/>
        <w:t>Propuesta de lista de puntos del proyecto de orden del día de la consulta virtual a los consejeros</w:t>
      </w:r>
      <w:r w:rsidR="007E48E3" w:rsidRPr="003E114B">
        <w:t xml:space="preserve"> </w:t>
      </w:r>
    </w:p>
    <w:p w14:paraId="01763346" w14:textId="2F799E22" w:rsidR="007E48E3" w:rsidRPr="003E114B" w:rsidRDefault="00254B48" w:rsidP="005C7FD2">
      <w:pPr>
        <w:tabs>
          <w:tab w:val="clear" w:pos="794"/>
          <w:tab w:val="clear" w:pos="1191"/>
          <w:tab w:val="clear" w:pos="1588"/>
          <w:tab w:val="clear" w:pos="1985"/>
        </w:tabs>
        <w:spacing w:before="0" w:line="240" w:lineRule="auto"/>
        <w:ind w:left="1276" w:hanging="1276"/>
        <w:jc w:val="left"/>
      </w:pPr>
      <w:hyperlink w:anchor="Anexo5" w:history="1">
        <w:r w:rsidR="005C7FD2" w:rsidRPr="003E114B">
          <w:rPr>
            <w:rStyle w:val="Hyperlink"/>
          </w:rPr>
          <w:t>Anexo 5</w:t>
        </w:r>
      </w:hyperlink>
      <w:r w:rsidR="008D3DA2" w:rsidRPr="003E114B">
        <w:tab/>
      </w:r>
      <w:r w:rsidR="007E48E3" w:rsidRPr="003E114B">
        <w:t>Plantilla para las contribuciones de los Estados Miembros</w:t>
      </w:r>
    </w:p>
    <w:p w14:paraId="4A649542" w14:textId="77777777" w:rsidR="005D2CD8" w:rsidRPr="003E114B" w:rsidRDefault="005D2CD8" w:rsidP="007E48E3">
      <w:pPr>
        <w:tabs>
          <w:tab w:val="clear" w:pos="794"/>
          <w:tab w:val="clear" w:pos="1191"/>
          <w:tab w:val="clear" w:pos="1588"/>
          <w:tab w:val="clear" w:pos="1985"/>
        </w:tabs>
        <w:overflowPunct/>
        <w:autoSpaceDE/>
        <w:autoSpaceDN/>
        <w:adjustRightInd/>
        <w:spacing w:before="0" w:line="240" w:lineRule="auto"/>
        <w:jc w:val="left"/>
        <w:textAlignment w:val="auto"/>
      </w:pPr>
      <w:r w:rsidRPr="003E114B">
        <w:br w:type="page"/>
      </w:r>
    </w:p>
    <w:p w14:paraId="0FBEE32A" w14:textId="77777777" w:rsidR="005D2CD8" w:rsidRPr="003E114B" w:rsidRDefault="005D2CD8" w:rsidP="00CD166D">
      <w:pPr>
        <w:pStyle w:val="AnnexNoTitle"/>
        <w:rPr>
          <w:rFonts w:eastAsia="Calibri"/>
        </w:rPr>
      </w:pPr>
      <w:bookmarkStart w:id="8" w:name="Anexo1"/>
      <w:bookmarkEnd w:id="8"/>
      <w:r w:rsidRPr="003E114B">
        <w:rPr>
          <w:rFonts w:eastAsia="Calibri"/>
        </w:rPr>
        <w:lastRenderedPageBreak/>
        <w:t>ANEXO 1</w:t>
      </w:r>
    </w:p>
    <w:p w14:paraId="48A30F0C" w14:textId="00F97380" w:rsidR="007E48E3" w:rsidRPr="003E114B" w:rsidRDefault="007E48E3" w:rsidP="005C7FD2">
      <w:pPr>
        <w:pStyle w:val="AnnexNoTitle"/>
        <w:spacing w:before="360"/>
        <w:rPr>
          <w:rFonts w:eastAsia="Calibri"/>
        </w:rPr>
      </w:pPr>
      <w:bookmarkStart w:id="9" w:name="_Hlk40202133"/>
      <w:bookmarkStart w:id="10" w:name="lt_pId057"/>
      <w:r w:rsidRPr="003E114B">
        <w:rPr>
          <w:bCs/>
          <w:szCs w:val="24"/>
        </w:rPr>
        <w:t>Resumen de las respuestas a la consulta informal de los Estados Miembros</w:t>
      </w:r>
      <w:r w:rsidR="00711BA0" w:rsidRPr="003E114B">
        <w:rPr>
          <w:bCs/>
          <w:szCs w:val="24"/>
        </w:rPr>
        <w:br/>
      </w:r>
      <w:r w:rsidRPr="003E114B">
        <w:rPr>
          <w:bCs/>
          <w:szCs w:val="24"/>
        </w:rPr>
        <w:t>del Consejo por el Secretario General sobre la sugerencia de celebrar</w:t>
      </w:r>
      <w:r w:rsidR="00711BA0" w:rsidRPr="003E114B">
        <w:rPr>
          <w:bCs/>
          <w:szCs w:val="24"/>
        </w:rPr>
        <w:br/>
      </w:r>
      <w:r w:rsidRPr="003E114B">
        <w:rPr>
          <w:bCs/>
          <w:szCs w:val="24"/>
        </w:rPr>
        <w:t>de manera virtual una reunión de 2020 del Consejo (DM</w:t>
      </w:r>
      <w:r w:rsidRPr="003E114B">
        <w:rPr>
          <w:bCs/>
          <w:szCs w:val="24"/>
        </w:rPr>
        <w:noBreakHyphen/>
        <w:t>20/1004)</w:t>
      </w:r>
    </w:p>
    <w:bookmarkEnd w:id="9"/>
    <w:bookmarkEnd w:id="10"/>
    <w:p w14:paraId="33CF4A3B" w14:textId="5A2E62B8" w:rsidR="00F2320D" w:rsidRPr="003E114B" w:rsidRDefault="00711BA0" w:rsidP="00D329F1">
      <w:pPr>
        <w:pStyle w:val="enumlev1"/>
        <w:spacing w:before="360"/>
      </w:pPr>
      <w:r w:rsidRPr="003E114B">
        <w:t>•</w:t>
      </w:r>
      <w:r w:rsidRPr="003E114B">
        <w:tab/>
      </w:r>
      <w:r w:rsidR="00F2320D" w:rsidRPr="003E114B">
        <w:t xml:space="preserve">36 </w:t>
      </w:r>
      <w:bookmarkStart w:id="11" w:name="lt_pId059"/>
      <w:r w:rsidR="007E48E3" w:rsidRPr="003E114B">
        <w:t xml:space="preserve">Estados Miembros del Consejo han respondido a la consulta. </w:t>
      </w:r>
      <w:bookmarkEnd w:id="11"/>
    </w:p>
    <w:p w14:paraId="325F7A66" w14:textId="6BDD6CC1" w:rsidR="00F2320D" w:rsidRPr="003E114B" w:rsidRDefault="00711BA0" w:rsidP="00711BA0">
      <w:pPr>
        <w:pStyle w:val="enumlev1"/>
      </w:pPr>
      <w:bookmarkStart w:id="12" w:name="lt_pId060"/>
      <w:r w:rsidRPr="003E114B">
        <w:t>•</w:t>
      </w:r>
      <w:r w:rsidRPr="003E114B">
        <w:tab/>
      </w:r>
      <w:r w:rsidR="007E48E3" w:rsidRPr="003E114B">
        <w:t xml:space="preserve">Muchos Estados Miembros apoyaron la opción 1: </w:t>
      </w:r>
      <w:r w:rsidR="00F2320D" w:rsidRPr="003E114B">
        <w:t>celebrar en formato virtual la reunión de 2020 en junio de 2020 y celebrar una reunión presencial abreviada del Consejo de 2020 más adelante en el año, si la situación lo permite, teniendo presente que, para cualquier acuerdo urgente identificado en la reunión virtual y que no pueda esperar indefinidamente, se aplicaría un acuerdo formal por correspondencia.</w:t>
      </w:r>
      <w:bookmarkEnd w:id="12"/>
      <w:r w:rsidR="00F2320D" w:rsidRPr="003E114B">
        <w:t xml:space="preserve">  </w:t>
      </w:r>
    </w:p>
    <w:p w14:paraId="13E7610A" w14:textId="3A4FBA8B" w:rsidR="00F2320D" w:rsidRPr="003E114B" w:rsidRDefault="00711BA0" w:rsidP="00711BA0">
      <w:pPr>
        <w:pStyle w:val="enumlev1"/>
      </w:pPr>
      <w:bookmarkStart w:id="13" w:name="lt_pId061"/>
      <w:r w:rsidRPr="003E114B">
        <w:t>•</w:t>
      </w:r>
      <w:r w:rsidRPr="003E114B">
        <w:tab/>
      </w:r>
      <w:r w:rsidR="007E48E3" w:rsidRPr="003E114B">
        <w:t>Un Estado Miembro preferiría no celebrar una reunión virtual del Consejo de la UIT en 2020</w:t>
      </w:r>
      <w:r w:rsidR="002D26AE" w:rsidRPr="003E114B">
        <w:t xml:space="preserve"> y sugiere que se convoque una reunión en una fecha posterior, cuando la situación epidemiológica permita celebrar una reunión física con arreglo al Reglamento Interno del Consejo. </w:t>
      </w:r>
      <w:r w:rsidR="00F2320D" w:rsidRPr="003E114B">
        <w:t xml:space="preserve"> </w:t>
      </w:r>
      <w:bookmarkEnd w:id="13"/>
    </w:p>
    <w:p w14:paraId="2E828923" w14:textId="39687284" w:rsidR="00F2320D" w:rsidRPr="003E114B" w:rsidRDefault="00711BA0" w:rsidP="00711BA0">
      <w:pPr>
        <w:pStyle w:val="enumlev1"/>
      </w:pPr>
      <w:bookmarkStart w:id="14" w:name="lt_pId062"/>
      <w:r w:rsidRPr="003E114B">
        <w:t>•</w:t>
      </w:r>
      <w:r w:rsidRPr="003E114B">
        <w:tab/>
      </w:r>
      <w:r w:rsidR="002D26AE" w:rsidRPr="003E114B">
        <w:t xml:space="preserve">Varios Estados Miembros apoyaron la opción 1, pero sujeta a condiciones. </w:t>
      </w:r>
      <w:bookmarkEnd w:id="14"/>
    </w:p>
    <w:p w14:paraId="60D3C8A6" w14:textId="1D6E95EA" w:rsidR="00F2320D" w:rsidRPr="003E114B" w:rsidRDefault="00711BA0" w:rsidP="00711BA0">
      <w:pPr>
        <w:pStyle w:val="enumlev1"/>
      </w:pPr>
      <w:bookmarkStart w:id="15" w:name="lt_pId063"/>
      <w:r w:rsidRPr="003E114B">
        <w:t>•</w:t>
      </w:r>
      <w:r w:rsidRPr="003E114B">
        <w:tab/>
      </w:r>
      <w:r w:rsidR="002D26AE" w:rsidRPr="003E114B">
        <w:t xml:space="preserve">Las condiciones se refieren al formato, el orden del día y la duración de la reunión virtual, y se resumen a continuación. </w:t>
      </w:r>
      <w:bookmarkEnd w:id="15"/>
    </w:p>
    <w:p w14:paraId="37C56657" w14:textId="5E807091" w:rsidR="00F2320D" w:rsidRPr="003E114B" w:rsidRDefault="00F2320D" w:rsidP="00711BA0">
      <w:pPr>
        <w:spacing w:before="120"/>
        <w:rPr>
          <w:u w:val="single"/>
        </w:rPr>
      </w:pPr>
      <w:bookmarkStart w:id="16" w:name="lt_pId064"/>
      <w:r w:rsidRPr="003E114B">
        <w:rPr>
          <w:u w:val="single"/>
        </w:rPr>
        <w:t>Format</w:t>
      </w:r>
      <w:r w:rsidR="002D26AE" w:rsidRPr="003E114B">
        <w:rPr>
          <w:u w:val="single"/>
        </w:rPr>
        <w:t>o</w:t>
      </w:r>
      <w:r w:rsidRPr="003E114B">
        <w:rPr>
          <w:u w:val="single"/>
        </w:rPr>
        <w:t>:</w:t>
      </w:r>
      <w:bookmarkEnd w:id="16"/>
      <w:r w:rsidRPr="003E114B">
        <w:rPr>
          <w:u w:val="single"/>
        </w:rPr>
        <w:t xml:space="preserve"> </w:t>
      </w:r>
    </w:p>
    <w:p w14:paraId="2AF3EFDF" w14:textId="5A96617D" w:rsidR="00F2320D" w:rsidRPr="003E114B" w:rsidRDefault="00711BA0" w:rsidP="00711BA0">
      <w:pPr>
        <w:pStyle w:val="enumlev1"/>
      </w:pPr>
      <w:bookmarkStart w:id="17" w:name="lt_pId065"/>
      <w:r w:rsidRPr="003E114B">
        <w:t>•</w:t>
      </w:r>
      <w:r w:rsidRPr="003E114B">
        <w:tab/>
      </w:r>
      <w:r w:rsidR="002D26AE" w:rsidRPr="003E114B">
        <w:t>No debería considerarse como una reunión del Consejo</w:t>
      </w:r>
      <w:bookmarkEnd w:id="17"/>
      <w:r w:rsidR="00D329F1">
        <w:t>.</w:t>
      </w:r>
    </w:p>
    <w:p w14:paraId="6B4616CD" w14:textId="689E8547" w:rsidR="00F2320D" w:rsidRPr="003E114B" w:rsidRDefault="00711BA0" w:rsidP="00711BA0">
      <w:pPr>
        <w:pStyle w:val="enumlev1"/>
      </w:pPr>
      <w:bookmarkStart w:id="18" w:name="lt_pId066"/>
      <w:r w:rsidRPr="003E114B">
        <w:t>•</w:t>
      </w:r>
      <w:r w:rsidRPr="003E114B">
        <w:tab/>
      </w:r>
      <w:r w:rsidR="002D26AE" w:rsidRPr="003E114B">
        <w:t>No debería tener carácter decisorio</w:t>
      </w:r>
      <w:bookmarkEnd w:id="18"/>
      <w:r w:rsidR="00D329F1">
        <w:t>.</w:t>
      </w:r>
    </w:p>
    <w:p w14:paraId="7AE599AD" w14:textId="372B17A8" w:rsidR="00F2320D" w:rsidRPr="003E114B" w:rsidRDefault="00711BA0" w:rsidP="00711BA0">
      <w:pPr>
        <w:pStyle w:val="enumlev1"/>
      </w:pPr>
      <w:bookmarkStart w:id="19" w:name="lt_pId067"/>
      <w:r w:rsidRPr="003E114B">
        <w:t>•</w:t>
      </w:r>
      <w:r w:rsidRPr="003E114B">
        <w:tab/>
      </w:r>
      <w:r w:rsidR="002D26AE" w:rsidRPr="003E114B">
        <w:t>La reunión virtual debería considerarse como una consulta por correspondencia, organizada de conformidad con el Artículo 3.1 del Reglamento Interno del Consejo</w:t>
      </w:r>
      <w:bookmarkEnd w:id="19"/>
      <w:r w:rsidR="00D329F1">
        <w:t>.</w:t>
      </w:r>
    </w:p>
    <w:p w14:paraId="55456E91" w14:textId="0B73716D" w:rsidR="00F2320D" w:rsidRPr="003E114B" w:rsidRDefault="002D26AE" w:rsidP="00711BA0">
      <w:pPr>
        <w:spacing w:before="120"/>
        <w:rPr>
          <w:u w:val="single"/>
        </w:rPr>
      </w:pPr>
      <w:bookmarkStart w:id="20" w:name="lt_pId068"/>
      <w:r w:rsidRPr="003E114B">
        <w:rPr>
          <w:u w:val="single"/>
        </w:rPr>
        <w:t>Duración</w:t>
      </w:r>
      <w:r w:rsidR="00F2320D" w:rsidRPr="003E114B">
        <w:rPr>
          <w:u w:val="single"/>
        </w:rPr>
        <w:t>:</w:t>
      </w:r>
      <w:bookmarkEnd w:id="20"/>
    </w:p>
    <w:p w14:paraId="63AFA018" w14:textId="6B2B2C66" w:rsidR="00F2320D" w:rsidRPr="003E114B" w:rsidRDefault="002D26AE" w:rsidP="00711BA0">
      <w:pPr>
        <w:spacing w:before="120"/>
      </w:pPr>
      <w:bookmarkStart w:id="21" w:name="lt_pId069"/>
      <w:r w:rsidRPr="003E114B">
        <w:t>La reunión debería</w:t>
      </w:r>
      <w:r w:rsidR="00F2320D" w:rsidRPr="003E114B">
        <w:t>:</w:t>
      </w:r>
      <w:bookmarkEnd w:id="21"/>
      <w:r w:rsidR="00F2320D" w:rsidRPr="003E114B">
        <w:t xml:space="preserve"> </w:t>
      </w:r>
    </w:p>
    <w:p w14:paraId="639D9661" w14:textId="0D459D28" w:rsidR="00F2320D" w:rsidRPr="003E114B" w:rsidRDefault="00711BA0" w:rsidP="00711BA0">
      <w:pPr>
        <w:pStyle w:val="enumlev1"/>
      </w:pPr>
      <w:r w:rsidRPr="003E114B">
        <w:t>•</w:t>
      </w:r>
      <w:r w:rsidRPr="003E114B">
        <w:tab/>
      </w:r>
      <w:r w:rsidR="002D26AE" w:rsidRPr="003E114B">
        <w:t>Acortarse</w:t>
      </w:r>
      <w:r w:rsidR="00D329F1">
        <w:t>.</w:t>
      </w:r>
    </w:p>
    <w:p w14:paraId="2F9EE307" w14:textId="2B975C7E" w:rsidR="00F2320D" w:rsidRPr="003E114B" w:rsidRDefault="00711BA0" w:rsidP="00711BA0">
      <w:pPr>
        <w:pStyle w:val="enumlev1"/>
      </w:pPr>
      <w:bookmarkStart w:id="22" w:name="lt_pId071"/>
      <w:r w:rsidRPr="003E114B">
        <w:t>•</w:t>
      </w:r>
      <w:r w:rsidRPr="003E114B">
        <w:tab/>
      </w:r>
      <w:r w:rsidR="00F2320D" w:rsidRPr="003E114B">
        <w:t>No</w:t>
      </w:r>
      <w:r w:rsidR="002D26AE" w:rsidRPr="003E114B">
        <w:t xml:space="preserve"> durar más de 5 días</w:t>
      </w:r>
      <w:bookmarkEnd w:id="22"/>
      <w:r w:rsidR="00D329F1">
        <w:t>.</w:t>
      </w:r>
    </w:p>
    <w:p w14:paraId="7D784A92" w14:textId="6F50AAFF" w:rsidR="00F2320D" w:rsidRPr="003E114B" w:rsidRDefault="00711BA0" w:rsidP="00711BA0">
      <w:pPr>
        <w:pStyle w:val="enumlev1"/>
      </w:pPr>
      <w:r w:rsidRPr="003E114B">
        <w:t>•</w:t>
      </w:r>
      <w:r w:rsidRPr="003E114B">
        <w:tab/>
      </w:r>
      <w:r w:rsidR="002D26AE" w:rsidRPr="003E114B">
        <w:t>El horario debería condensarse</w:t>
      </w:r>
      <w:r w:rsidR="00D329F1">
        <w:t>.</w:t>
      </w:r>
    </w:p>
    <w:p w14:paraId="0AD1CABD" w14:textId="4A073770" w:rsidR="00F2320D" w:rsidRPr="003E114B" w:rsidRDefault="00711BA0" w:rsidP="00711BA0">
      <w:pPr>
        <w:pStyle w:val="enumlev1"/>
      </w:pPr>
      <w:bookmarkStart w:id="23" w:name="lt_pId073"/>
      <w:r w:rsidRPr="003E114B">
        <w:t>•</w:t>
      </w:r>
      <w:r w:rsidRPr="003E114B">
        <w:tab/>
      </w:r>
      <w:r w:rsidR="002D26AE" w:rsidRPr="003E114B">
        <w:t xml:space="preserve">La reunión se ajustará estrictamente al horario de </w:t>
      </w:r>
      <w:r w:rsidR="00F2320D" w:rsidRPr="003E114B">
        <w:t>12.00</w:t>
      </w:r>
      <w:r w:rsidR="002D26AE" w:rsidRPr="003E114B">
        <w:t xml:space="preserve"> a </w:t>
      </w:r>
      <w:r w:rsidR="00F2320D" w:rsidRPr="003E114B">
        <w:t xml:space="preserve">15.00 </w:t>
      </w:r>
      <w:r w:rsidR="002D26AE" w:rsidRPr="003E114B">
        <w:t xml:space="preserve">horas </w:t>
      </w:r>
      <w:r w:rsidR="00F2320D" w:rsidRPr="003E114B">
        <w:t>(</w:t>
      </w:r>
      <w:r w:rsidR="00D329F1" w:rsidRPr="003E114B">
        <w:t xml:space="preserve">hora </w:t>
      </w:r>
      <w:r w:rsidR="002D26AE" w:rsidRPr="003E114B">
        <w:t>de Ginebra</w:t>
      </w:r>
      <w:r w:rsidR="00F2320D" w:rsidRPr="003E114B">
        <w:t xml:space="preserve">: CEST) </w:t>
      </w:r>
      <w:r w:rsidR="002D26AE" w:rsidRPr="003E114B">
        <w:t>cada día, sin ninguna prolongación.</w:t>
      </w:r>
      <w:bookmarkEnd w:id="23"/>
    </w:p>
    <w:p w14:paraId="2D5B6657" w14:textId="40F01910" w:rsidR="00F2320D" w:rsidRPr="003E114B" w:rsidRDefault="002D26AE" w:rsidP="00711BA0">
      <w:pPr>
        <w:spacing w:before="120"/>
        <w:rPr>
          <w:u w:val="single"/>
        </w:rPr>
      </w:pPr>
      <w:bookmarkStart w:id="24" w:name="lt_pId074"/>
      <w:r w:rsidRPr="003E114B">
        <w:rPr>
          <w:u w:val="single"/>
        </w:rPr>
        <w:t>Proyecto de orden del día:</w:t>
      </w:r>
      <w:bookmarkEnd w:id="24"/>
      <w:r w:rsidR="00F2320D" w:rsidRPr="003E114B">
        <w:rPr>
          <w:u w:val="single"/>
        </w:rPr>
        <w:t xml:space="preserve"> </w:t>
      </w:r>
    </w:p>
    <w:p w14:paraId="2671DB7E" w14:textId="31AAF31F" w:rsidR="00F2320D" w:rsidRPr="003E114B" w:rsidRDefault="002D26AE" w:rsidP="00711BA0">
      <w:pPr>
        <w:spacing w:before="120"/>
      </w:pPr>
      <w:bookmarkStart w:id="25" w:name="lt_pId075"/>
      <w:r w:rsidRPr="003E114B">
        <w:t>Debería</w:t>
      </w:r>
      <w:r w:rsidR="00F2320D" w:rsidRPr="003E114B">
        <w:t>:</w:t>
      </w:r>
      <w:bookmarkEnd w:id="25"/>
    </w:p>
    <w:p w14:paraId="78FE39FA" w14:textId="490174DC" w:rsidR="00F2320D" w:rsidRPr="003E114B" w:rsidRDefault="00711BA0" w:rsidP="00711BA0">
      <w:pPr>
        <w:pStyle w:val="enumlev1"/>
      </w:pPr>
      <w:bookmarkStart w:id="26" w:name="lt_pId076"/>
      <w:r w:rsidRPr="003E114B">
        <w:t>•</w:t>
      </w:r>
      <w:r w:rsidRPr="003E114B">
        <w:tab/>
      </w:r>
      <w:r w:rsidR="002D26AE" w:rsidRPr="003E114B">
        <w:t>Ser l</w:t>
      </w:r>
      <w:r w:rsidR="00F2320D" w:rsidRPr="003E114B">
        <w:t>imit</w:t>
      </w:r>
      <w:r w:rsidR="002D26AE" w:rsidRPr="003E114B">
        <w:t>ado y reducido</w:t>
      </w:r>
      <w:bookmarkEnd w:id="26"/>
      <w:r w:rsidR="00D329F1">
        <w:t>.</w:t>
      </w:r>
    </w:p>
    <w:p w14:paraId="4C03176B" w14:textId="3071C06F" w:rsidR="00F2320D" w:rsidRPr="003E114B" w:rsidRDefault="00711BA0" w:rsidP="00711BA0">
      <w:pPr>
        <w:pStyle w:val="enumlev1"/>
      </w:pPr>
      <w:bookmarkStart w:id="27" w:name="lt_pId077"/>
      <w:r w:rsidRPr="003E114B">
        <w:t>•</w:t>
      </w:r>
      <w:r w:rsidRPr="003E114B">
        <w:tab/>
      </w:r>
      <w:r w:rsidR="002D26AE" w:rsidRPr="003E114B">
        <w:t>Atender únicamente asuntos urgentes para el funcionamiento de la organización que no puedan esperar a una próxima reunión presencial del Consejo físico</w:t>
      </w:r>
      <w:bookmarkEnd w:id="27"/>
      <w:r w:rsidR="00D329F1">
        <w:t>.</w:t>
      </w:r>
    </w:p>
    <w:p w14:paraId="2DA6376B" w14:textId="298CF050" w:rsidR="00F2320D" w:rsidRPr="003E114B" w:rsidRDefault="00711BA0" w:rsidP="00711BA0">
      <w:pPr>
        <w:pStyle w:val="enumlev1"/>
      </w:pPr>
      <w:bookmarkStart w:id="28" w:name="lt_pId078"/>
      <w:r w:rsidRPr="003E114B">
        <w:t>•</w:t>
      </w:r>
      <w:r w:rsidRPr="003E114B">
        <w:tab/>
      </w:r>
      <w:r w:rsidR="002D26AE" w:rsidRPr="003E114B">
        <w:t xml:space="preserve">Abordar únicamente </w:t>
      </w:r>
      <w:r w:rsidR="006A21FD" w:rsidRPr="003E114B">
        <w:t>puntos que no sean controvertidos ni contenciosos</w:t>
      </w:r>
      <w:bookmarkEnd w:id="28"/>
      <w:r w:rsidR="00D329F1">
        <w:t>.</w:t>
      </w:r>
    </w:p>
    <w:p w14:paraId="5CA8CBA7" w14:textId="77777777" w:rsidR="00F2320D" w:rsidRPr="003E114B" w:rsidRDefault="00F2320D" w:rsidP="00F2320D">
      <w:pPr>
        <w:tabs>
          <w:tab w:val="clear" w:pos="794"/>
          <w:tab w:val="clear" w:pos="1191"/>
          <w:tab w:val="clear" w:pos="1588"/>
          <w:tab w:val="clear" w:pos="1985"/>
        </w:tabs>
        <w:overflowPunct/>
        <w:autoSpaceDE/>
        <w:autoSpaceDN/>
        <w:adjustRightInd/>
        <w:spacing w:before="0" w:line="720" w:lineRule="auto"/>
        <w:jc w:val="left"/>
        <w:textAlignment w:val="auto"/>
        <w:rPr>
          <w:b/>
          <w:bCs/>
          <w:szCs w:val="28"/>
        </w:rPr>
      </w:pPr>
    </w:p>
    <w:p w14:paraId="53E5108C" w14:textId="77777777" w:rsidR="00711BA0" w:rsidRPr="003E114B" w:rsidRDefault="00711BA0">
      <w:pPr>
        <w:tabs>
          <w:tab w:val="clear" w:pos="794"/>
          <w:tab w:val="clear" w:pos="1191"/>
          <w:tab w:val="clear" w:pos="1588"/>
          <w:tab w:val="clear" w:pos="1985"/>
        </w:tabs>
        <w:overflowPunct/>
        <w:autoSpaceDE/>
        <w:autoSpaceDN/>
        <w:adjustRightInd/>
        <w:spacing w:before="0" w:line="240" w:lineRule="auto"/>
        <w:jc w:val="left"/>
        <w:textAlignment w:val="auto"/>
        <w:rPr>
          <w:b/>
          <w:bCs/>
          <w:sz w:val="24"/>
          <w:szCs w:val="24"/>
        </w:rPr>
      </w:pPr>
      <w:bookmarkStart w:id="29" w:name="annex2"/>
      <w:bookmarkStart w:id="30" w:name="lt_pId079"/>
      <w:bookmarkEnd w:id="29"/>
      <w:r w:rsidRPr="003E114B">
        <w:rPr>
          <w:b/>
          <w:bCs/>
          <w:sz w:val="24"/>
          <w:szCs w:val="24"/>
        </w:rPr>
        <w:br w:type="page"/>
      </w:r>
    </w:p>
    <w:p w14:paraId="3CDA3F4A" w14:textId="46D77D0C" w:rsidR="00F2320D" w:rsidRPr="003E114B" w:rsidRDefault="006A21FD" w:rsidP="00CD166D">
      <w:pPr>
        <w:pStyle w:val="AnnexNoTitle"/>
      </w:pPr>
      <w:bookmarkStart w:id="31" w:name="Anexo2"/>
      <w:bookmarkEnd w:id="31"/>
      <w:r w:rsidRPr="003E114B">
        <w:lastRenderedPageBreak/>
        <w:t>ANEXO</w:t>
      </w:r>
      <w:r w:rsidR="00F2320D" w:rsidRPr="003E114B">
        <w:t xml:space="preserve"> 2</w:t>
      </w:r>
      <w:bookmarkEnd w:id="30"/>
    </w:p>
    <w:p w14:paraId="1BBACA5C" w14:textId="17AF5EBA" w:rsidR="00F2320D" w:rsidRPr="003E114B" w:rsidRDefault="006A21FD" w:rsidP="00CD166D">
      <w:pPr>
        <w:pStyle w:val="AnnexNoTitle"/>
        <w:spacing w:before="360"/>
      </w:pPr>
      <w:bookmarkStart w:id="32" w:name="lt_pId080"/>
      <w:r w:rsidRPr="003E114B">
        <w:t>Informe del ensayo técnico, 8 de mayo de</w:t>
      </w:r>
      <w:r w:rsidR="00F2320D" w:rsidRPr="003E114B">
        <w:t xml:space="preserve"> 2020</w:t>
      </w:r>
      <w:bookmarkEnd w:id="32"/>
    </w:p>
    <w:p w14:paraId="4579A9CB" w14:textId="1F498A7F" w:rsidR="00F2320D" w:rsidRPr="003E114B" w:rsidRDefault="006A21FD" w:rsidP="00D329F1">
      <w:pPr>
        <w:spacing w:before="360"/>
      </w:pPr>
      <w:bookmarkStart w:id="33" w:name="lt_pId081"/>
      <w:r w:rsidRPr="003E114B">
        <w:t>Para preparar el ensayo, se organizaron cinco días de sesiones de prueba a las que asistieron más de 100 delegados. El propósito de los ensayos fue verificar su conectividad y calidad de v</w:t>
      </w:r>
      <w:r w:rsidR="00D329F1">
        <w:t>í</w:t>
      </w:r>
      <w:r w:rsidRPr="003E114B">
        <w:t>deo/sonido con la herramienta de reunión virtual multilingüe, Interprefy</w:t>
      </w:r>
      <w:r w:rsidR="00711BA0" w:rsidRPr="003E114B">
        <w:rPr>
          <w:rStyle w:val="FootnoteReference"/>
        </w:rPr>
        <w:footnoteReference w:id="1"/>
      </w:r>
      <w:r w:rsidRPr="003E114B">
        <w:t xml:space="preserve">, y para encontrar soluciones a los eventuales problemas. </w:t>
      </w:r>
      <w:bookmarkEnd w:id="33"/>
    </w:p>
    <w:p w14:paraId="4D9B6B63" w14:textId="6A64E194" w:rsidR="006A21FD" w:rsidRPr="003E114B" w:rsidRDefault="006A21FD" w:rsidP="00711BA0">
      <w:pPr>
        <w:spacing w:before="120"/>
      </w:pPr>
      <w:bookmarkStart w:id="34" w:name="lt_pId087"/>
      <w:r w:rsidRPr="003E114B">
        <w:t>El ensayo, con interpretación en seis idiomas, tuvo lugar el 8 de mayo de 2020. Su resultado fue alentador. Asistieron más de 120 participantes de 42 Estados Miembros de todas las regiones, y tomaron la palabra participantes de 23 países. La calidad del v</w:t>
      </w:r>
      <w:r w:rsidR="00D329F1">
        <w:t>í</w:t>
      </w:r>
      <w:r w:rsidRPr="003E114B">
        <w:t xml:space="preserve">deo y del sonido fue en general buena, y el nivel de la calidad del sonido fue en su mayor parte suficiente para que los intérpretes pudieran prestar el servicio de interpretación para todos los participantes a distancia. </w:t>
      </w:r>
    </w:p>
    <w:p w14:paraId="7C75F9D9" w14:textId="19A25BDE" w:rsidR="006A21FD" w:rsidRPr="003E114B" w:rsidRDefault="006A21FD" w:rsidP="00711BA0">
      <w:pPr>
        <w:spacing w:before="120"/>
      </w:pPr>
      <w:r w:rsidRPr="003E114B">
        <w:t xml:space="preserve">Durante el ensayo, uno de los participantes no consiguió tomar la palabra; otro hizo varios intentos antes de tener éxito (problema causado por las medidas de ciberseguridad locales); muchos tardaron más de 20 segundos en tomar la palabra; pero algunos lograron tomar la palabra en tres segundos. El equipo técnico de la UIT se ha puesto en contacto con los participantes para resolver todas las cuestiones técnicas. La larga demora en tomar la palabra se debió principalmente a la falta de familiarización con la herramienta y con los procedimientos electrónicos que se deben seguir. Se observó que el comienzo de algunas intervenciones se vio interrumpido por la continuación de la interpretación correspondiente al orador anterior. Se </w:t>
      </w:r>
      <w:r w:rsidR="00D329F1">
        <w:t xml:space="preserve">están </w:t>
      </w:r>
      <w:r w:rsidRPr="003E114B">
        <w:t xml:space="preserve">aplicando medidas basadas en las observaciones y sugerencias formuladas por los delegados para mejorar y perfeccionar la plataforma. Entre otras, cabe citar las siguientes: </w:t>
      </w:r>
    </w:p>
    <w:p w14:paraId="439D27F8" w14:textId="590F8639" w:rsidR="00F2320D" w:rsidRPr="003E114B" w:rsidRDefault="00711BA0" w:rsidP="00711BA0">
      <w:pPr>
        <w:pStyle w:val="enumlev1"/>
      </w:pPr>
      <w:bookmarkStart w:id="35" w:name="lt_pId093"/>
      <w:bookmarkEnd w:id="34"/>
      <w:r w:rsidRPr="003E114B">
        <w:t>•</w:t>
      </w:r>
      <w:r w:rsidRPr="003E114B">
        <w:tab/>
      </w:r>
      <w:r w:rsidR="006A21FD" w:rsidRPr="003E114B">
        <w:t>Había</w:t>
      </w:r>
      <w:r w:rsidR="008D3DA2" w:rsidRPr="003E114B">
        <w:t xml:space="preserve"> un</w:t>
      </w:r>
      <w:r w:rsidR="006A21FD" w:rsidRPr="003E114B">
        <w:t xml:space="preserve"> </w:t>
      </w:r>
      <w:r w:rsidR="003E114B">
        <w:t>"</w:t>
      </w:r>
      <w:r w:rsidR="006A21FD" w:rsidRPr="003E114B">
        <w:t>eco</w:t>
      </w:r>
      <w:r w:rsidR="003E114B">
        <w:t>"</w:t>
      </w:r>
      <w:r w:rsidR="006A21FD" w:rsidRPr="003E114B">
        <w:t xml:space="preserve"> en el canal del idioma interpretado cuando un orador en el canal del podio hablaba en el mismo idioma que el </w:t>
      </w:r>
      <w:r w:rsidR="008D3DA2" w:rsidRPr="003E114B">
        <w:t xml:space="preserve">del </w:t>
      </w:r>
      <w:r w:rsidR="006A21FD" w:rsidRPr="003E114B">
        <w:t xml:space="preserve">canal de interpretación seleccionado. </w:t>
      </w:r>
      <w:bookmarkEnd w:id="35"/>
    </w:p>
    <w:p w14:paraId="7F133200" w14:textId="5AD3D817" w:rsidR="00F2320D" w:rsidRPr="003E114B" w:rsidRDefault="00711BA0" w:rsidP="00711BA0">
      <w:pPr>
        <w:pStyle w:val="enumlev1"/>
      </w:pPr>
      <w:bookmarkStart w:id="36" w:name="lt_pId094"/>
      <w:r w:rsidRPr="003E114B">
        <w:t>•</w:t>
      </w:r>
      <w:r w:rsidRPr="003E114B">
        <w:tab/>
      </w:r>
      <w:r w:rsidR="006A21FD" w:rsidRPr="003E114B">
        <w:t>Los participantes querrían poderse ver en la lista de participantes en el evento</w:t>
      </w:r>
      <w:r w:rsidR="00624597" w:rsidRPr="003E114B">
        <w:t xml:space="preserve">, y en especial en la lista de participantes que han </w:t>
      </w:r>
      <w:r w:rsidR="003E114B">
        <w:t>"</w:t>
      </w:r>
      <w:r w:rsidR="00624597" w:rsidRPr="003E114B">
        <w:t>alzado la mano</w:t>
      </w:r>
      <w:r w:rsidR="003E114B">
        <w:t>"</w:t>
      </w:r>
      <w:r w:rsidR="00624597" w:rsidRPr="003E114B">
        <w:t xml:space="preserve"> para solicitar el uso de la palabra. </w:t>
      </w:r>
      <w:bookmarkEnd w:id="36"/>
    </w:p>
    <w:p w14:paraId="55E5DCEB" w14:textId="71E5DB03" w:rsidR="00624597" w:rsidRPr="003E114B" w:rsidRDefault="00624597" w:rsidP="00711BA0">
      <w:pPr>
        <w:spacing w:before="120"/>
      </w:pPr>
      <w:bookmarkStart w:id="37" w:name="lt_pId095"/>
      <w:r w:rsidRPr="003E114B">
        <w:t xml:space="preserve">Para </w:t>
      </w:r>
      <w:r w:rsidRPr="003E114B">
        <w:rPr>
          <w:u w:val="single"/>
        </w:rPr>
        <w:t>mejorar la eficiencia del proceso</w:t>
      </w:r>
      <w:r w:rsidRPr="003E114B">
        <w:t xml:space="preserve"> y reducir el tiempo necesario para que un orador tome la palabra (</w:t>
      </w:r>
      <w:r w:rsidR="003E114B">
        <w:t>"</w:t>
      </w:r>
      <w:r w:rsidRPr="003E114B">
        <w:t>alzar la mano</w:t>
      </w:r>
      <w:r w:rsidR="003E114B">
        <w:t>"</w:t>
      </w:r>
      <w:r w:rsidRPr="003E114B">
        <w:t xml:space="preserve">, </w:t>
      </w:r>
      <w:r w:rsidR="003E114B">
        <w:t>"</w:t>
      </w:r>
      <w:r w:rsidRPr="003E114B">
        <w:t>conectar audio/video</w:t>
      </w:r>
      <w:r w:rsidR="003E114B">
        <w:t>"</w:t>
      </w:r>
      <w:r w:rsidRPr="003E114B">
        <w:t xml:space="preserve">, </w:t>
      </w:r>
      <w:r w:rsidR="003E114B">
        <w:t>"</w:t>
      </w:r>
      <w:r w:rsidRPr="003E114B">
        <w:t>desconectar</w:t>
      </w:r>
      <w:r w:rsidR="003E114B">
        <w:t>"</w:t>
      </w:r>
      <w:r w:rsidRPr="003E114B">
        <w:t xml:space="preserve">), la UIT organizará más </w:t>
      </w:r>
      <w:r w:rsidRPr="003E114B">
        <w:rPr>
          <w:u w:val="single"/>
        </w:rPr>
        <w:t>sesiones de formación y pruebas</w:t>
      </w:r>
      <w:r w:rsidRPr="003E114B">
        <w:t xml:space="preserve"> desde ahora hasta junio. Ello brindará a los </w:t>
      </w:r>
      <w:r w:rsidR="00F00207" w:rsidRPr="003E114B">
        <w:t xml:space="preserve">consejeros </w:t>
      </w:r>
      <w:r w:rsidRPr="003E114B">
        <w:t xml:space="preserve">y sus equipos más oportunidades de verificar su equipo y su conectividad, permitiéndoles así familiarizarse con la plataforma de conferencia en la web y sentirse cómodos con la </w:t>
      </w:r>
      <w:r w:rsidR="003E114B">
        <w:t>"</w:t>
      </w:r>
      <w:r w:rsidRPr="003E114B">
        <w:t>mano alzada</w:t>
      </w:r>
      <w:r w:rsidR="003E114B">
        <w:t>"</w:t>
      </w:r>
      <w:r w:rsidRPr="003E114B">
        <w:t xml:space="preserve"> (función para pedir la palabra) y el procedimiento para tomar la palabra (empezar a transmitir y hablar). </w:t>
      </w:r>
    </w:p>
    <w:p w14:paraId="1E22CF1F" w14:textId="7D1B028E" w:rsidR="00F2320D" w:rsidRPr="003E114B" w:rsidRDefault="00624597" w:rsidP="00711BA0">
      <w:pPr>
        <w:spacing w:before="120"/>
      </w:pPr>
      <w:bookmarkStart w:id="38" w:name="lt_pId097"/>
      <w:bookmarkEnd w:id="37"/>
      <w:r w:rsidRPr="003E114B">
        <w:t>La secretaría confía en que las medidas mencionadas permitirán a los Estados Miembros proseguir los trabajos de la Unión durante este per</w:t>
      </w:r>
      <w:r w:rsidR="00F00207">
        <w:t>i</w:t>
      </w:r>
      <w:r w:rsidRPr="003E114B">
        <w:t xml:space="preserve">odo extraordinario, en el que tal vez no sea posible celebrar en un futuro previsible una reunión presencial con todos los participantes bajo el mismo techo. </w:t>
      </w:r>
      <w:bookmarkEnd w:id="38"/>
    </w:p>
    <w:p w14:paraId="38709674" w14:textId="77777777" w:rsidR="00F2320D" w:rsidRPr="003E114B" w:rsidRDefault="00F2320D" w:rsidP="00F2320D">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aps/>
          <w:u w:val="single"/>
        </w:rPr>
      </w:pPr>
      <w:r w:rsidRPr="003E114B">
        <w:rPr>
          <w:u w:val="single"/>
        </w:rPr>
        <w:br w:type="page"/>
      </w:r>
    </w:p>
    <w:p w14:paraId="5248B0D6" w14:textId="513FDE26" w:rsidR="00F2320D" w:rsidRPr="003E114B" w:rsidRDefault="00F2320D" w:rsidP="00CD166D">
      <w:pPr>
        <w:pStyle w:val="AnnexNoTitle"/>
      </w:pPr>
      <w:bookmarkStart w:id="39" w:name="annex3"/>
      <w:bookmarkStart w:id="40" w:name="Anexo3"/>
      <w:bookmarkStart w:id="41" w:name="lt_pId098"/>
      <w:bookmarkEnd w:id="39"/>
      <w:bookmarkEnd w:id="40"/>
      <w:r w:rsidRPr="003E114B">
        <w:lastRenderedPageBreak/>
        <w:t>ANEX</w:t>
      </w:r>
      <w:r w:rsidR="00624597" w:rsidRPr="003E114B">
        <w:t>O</w:t>
      </w:r>
      <w:r w:rsidRPr="003E114B">
        <w:t xml:space="preserve"> 3</w:t>
      </w:r>
      <w:bookmarkEnd w:id="41"/>
    </w:p>
    <w:p w14:paraId="49B4F3A2" w14:textId="5533B861" w:rsidR="00F2320D" w:rsidRPr="003E114B" w:rsidRDefault="008D3DA2" w:rsidP="00CD166D">
      <w:pPr>
        <w:pStyle w:val="AnnexNoTitle"/>
        <w:spacing w:before="360"/>
      </w:pPr>
      <w:r w:rsidRPr="003E114B">
        <w:t>O</w:t>
      </w:r>
      <w:r w:rsidR="00624597" w:rsidRPr="003E114B">
        <w:t xml:space="preserve">rganización </w:t>
      </w:r>
      <w:r w:rsidRPr="003E114B">
        <w:t>propuesta para</w:t>
      </w:r>
      <w:r w:rsidR="00624597" w:rsidRPr="003E114B">
        <w:t xml:space="preserve"> la consulta virtual de los </w:t>
      </w:r>
      <w:r w:rsidR="00A00FA5" w:rsidRPr="003E114B">
        <w:t>consejeros</w:t>
      </w:r>
    </w:p>
    <w:p w14:paraId="12B490DB" w14:textId="46858CD0" w:rsidR="00624597" w:rsidRPr="003E114B" w:rsidRDefault="00624597" w:rsidP="00A00FA5">
      <w:pPr>
        <w:spacing w:before="360"/>
      </w:pPr>
      <w:bookmarkStart w:id="42" w:name="lt_pId100"/>
      <w:r w:rsidRPr="003E114B">
        <w:t xml:space="preserve">Esta consulta virtual se lleva a cabo de manera organizada de acuerdo con el Artículo 3.1 del Reglamento Interno del Consejo. </w:t>
      </w:r>
    </w:p>
    <w:p w14:paraId="3E67BCC4" w14:textId="6C7D9DC8" w:rsidR="00F2320D" w:rsidRPr="003E114B" w:rsidRDefault="00711BA0" w:rsidP="00711BA0">
      <w:pPr>
        <w:pStyle w:val="Headingi"/>
      </w:pPr>
      <w:bookmarkStart w:id="43" w:name="lt_pId101"/>
      <w:bookmarkEnd w:id="42"/>
      <w:r w:rsidRPr="003E114B">
        <w:t>3.1</w:t>
      </w:r>
      <w:r w:rsidRPr="003E114B">
        <w:tab/>
      </w:r>
      <w:r w:rsidR="00F2320D" w:rsidRPr="003E114B">
        <w:t>Fuera de las reuniones, los consejeros podrán consultarse por correspondencia:</w:t>
      </w:r>
      <w:bookmarkEnd w:id="43"/>
      <w:r w:rsidR="00F2320D" w:rsidRPr="003E114B">
        <w:t xml:space="preserve"> </w:t>
      </w:r>
    </w:p>
    <w:p w14:paraId="7B4C928E" w14:textId="18A28DCB" w:rsidR="00F2320D" w:rsidRPr="00A00FA5" w:rsidRDefault="00711BA0" w:rsidP="00711BA0">
      <w:pPr>
        <w:pStyle w:val="enumlev1"/>
        <w:rPr>
          <w:i/>
        </w:rPr>
      </w:pPr>
      <w:bookmarkStart w:id="44" w:name="lt_pId103"/>
      <w:r w:rsidRPr="00A00FA5">
        <w:rPr>
          <w:i/>
        </w:rPr>
        <w:t>–</w:t>
      </w:r>
      <w:r w:rsidRPr="00A00FA5">
        <w:rPr>
          <w:i/>
        </w:rPr>
        <w:tab/>
      </w:r>
      <w:r w:rsidR="00F2320D" w:rsidRPr="00A00FA5">
        <w:rPr>
          <w:i/>
        </w:rPr>
        <w:t>bien sea con carácter informal,</w:t>
      </w:r>
    </w:p>
    <w:p w14:paraId="162293CB" w14:textId="429310DE" w:rsidR="00F2320D" w:rsidRPr="00A00FA5" w:rsidRDefault="005C7FD2" w:rsidP="00711BA0">
      <w:pPr>
        <w:pStyle w:val="enumlev1"/>
        <w:rPr>
          <w:b/>
          <w:bCs/>
          <w:i/>
          <w:iCs/>
        </w:rPr>
      </w:pPr>
      <w:r w:rsidRPr="00A00FA5">
        <w:rPr>
          <w:i/>
          <w:iCs/>
        </w:rPr>
        <w:t>–</w:t>
      </w:r>
      <w:r w:rsidRPr="00A00FA5">
        <w:rPr>
          <w:i/>
          <w:iCs/>
        </w:rPr>
        <w:tab/>
      </w:r>
      <w:r w:rsidR="00F2320D" w:rsidRPr="00A00FA5">
        <w:rPr>
          <w:i/>
          <w:iCs/>
        </w:rPr>
        <w:t xml:space="preserve">bien sea de forma organizada, a través del </w:t>
      </w:r>
      <w:proofErr w:type="gramStart"/>
      <w:r w:rsidR="00F2320D" w:rsidRPr="00A00FA5">
        <w:rPr>
          <w:i/>
          <w:iCs/>
        </w:rPr>
        <w:t>Presidente</w:t>
      </w:r>
      <w:proofErr w:type="gramEnd"/>
      <w:r w:rsidR="00F2320D" w:rsidRPr="00A00FA5">
        <w:rPr>
          <w:i/>
          <w:iCs/>
        </w:rPr>
        <w:t xml:space="preserve"> o, si éste no estuviese disponible, del Vicepresidente del Consejo, con la ayuda del Secretario General</w:t>
      </w:r>
      <w:bookmarkEnd w:id="44"/>
      <w:r w:rsidR="00624597" w:rsidRPr="00A00FA5">
        <w:rPr>
          <w:i/>
          <w:iCs/>
        </w:rPr>
        <w:t>.</w:t>
      </w:r>
      <w:r w:rsidR="00F2320D" w:rsidRPr="00A00FA5">
        <w:rPr>
          <w:b/>
          <w:i/>
          <w:iCs/>
          <w:color w:val="800000"/>
        </w:rPr>
        <w:t xml:space="preserve"> </w:t>
      </w:r>
    </w:p>
    <w:p w14:paraId="478C8EEA" w14:textId="61249C85" w:rsidR="00F2320D" w:rsidRPr="003E114B" w:rsidRDefault="00624597" w:rsidP="005C7FD2">
      <w:pPr>
        <w:spacing w:before="120" w:line="240" w:lineRule="auto"/>
        <w:rPr>
          <w:u w:val="single"/>
        </w:rPr>
      </w:pPr>
      <w:r w:rsidRPr="003E114B">
        <w:rPr>
          <w:u w:val="single"/>
        </w:rPr>
        <w:t xml:space="preserve">Proyecto de orden del día </w:t>
      </w:r>
    </w:p>
    <w:p w14:paraId="76537B60" w14:textId="55C26EAE" w:rsidR="00F2320D" w:rsidRPr="003E114B" w:rsidRDefault="00624597" w:rsidP="005C7FD2">
      <w:pPr>
        <w:spacing w:before="120" w:line="240" w:lineRule="auto"/>
      </w:pPr>
      <w:bookmarkStart w:id="45" w:name="lt_pId105"/>
      <w:r w:rsidRPr="003E114B">
        <w:t>En la consulta virtual se abordarán los temas del programa que se consideran urgentes</w:t>
      </w:r>
      <w:r w:rsidR="00F2320D" w:rsidRPr="003E114B">
        <w:t>.</w:t>
      </w:r>
      <w:bookmarkEnd w:id="45"/>
      <w:r w:rsidR="00F2320D" w:rsidRPr="003E114B">
        <w:t xml:space="preserve"> </w:t>
      </w:r>
    </w:p>
    <w:p w14:paraId="240A6D39" w14:textId="687F4FF7" w:rsidR="00DB30B5" w:rsidRPr="003E114B" w:rsidRDefault="00624597" w:rsidP="005C7FD2">
      <w:pPr>
        <w:spacing w:before="120" w:line="240" w:lineRule="auto"/>
      </w:pPr>
      <w:bookmarkStart w:id="46" w:name="lt_pId106"/>
      <w:r w:rsidRPr="003E114B">
        <w:t xml:space="preserve">En el </w:t>
      </w:r>
      <w:hyperlink w:anchor="Anexo4" w:history="1">
        <w:r w:rsidRPr="00A00FA5">
          <w:rPr>
            <w:rStyle w:val="Hyperlink"/>
          </w:rPr>
          <w:t>Anexo 4</w:t>
        </w:r>
      </w:hyperlink>
      <w:r w:rsidRPr="003E114B">
        <w:t xml:space="preserve"> encontrará los puntos que la secretaría considera urgentes y que se propone debatir en la consulta virtual, así como la lista de temas que la secretaría propone que se aborden en </w:t>
      </w:r>
      <w:r w:rsidR="00DB30B5" w:rsidRPr="003E114B">
        <w:t>la próxima reunión presencial</w:t>
      </w:r>
      <w:r w:rsidRPr="003E114B">
        <w:t xml:space="preserve">. Los Estados Miembros deberán indicar, </w:t>
      </w:r>
      <w:r w:rsidR="00D371A9" w:rsidRPr="003E114B">
        <w:t>hasta</w:t>
      </w:r>
      <w:r w:rsidRPr="003E114B">
        <w:t xml:space="preserve"> el </w:t>
      </w:r>
      <w:r w:rsidRPr="003E114B">
        <w:rPr>
          <w:b/>
          <w:bCs/>
        </w:rPr>
        <w:t>22 de mayo</w:t>
      </w:r>
      <w:r w:rsidRPr="003E114B">
        <w:t>, si desean o no que se examine un tema específico en la consulta virtual</w:t>
      </w:r>
      <w:r w:rsidR="00DB30B5" w:rsidRPr="003E114B">
        <w:t xml:space="preserve">. </w:t>
      </w:r>
    </w:p>
    <w:p w14:paraId="46EB281F" w14:textId="2C1E3F36" w:rsidR="00DB30B5" w:rsidRPr="003E114B" w:rsidRDefault="00DB30B5" w:rsidP="005C7FD2">
      <w:pPr>
        <w:spacing w:before="120" w:line="240" w:lineRule="auto"/>
      </w:pPr>
      <w:bookmarkStart w:id="47" w:name="lt_pId108"/>
      <w:bookmarkEnd w:id="46"/>
      <w:r w:rsidRPr="003E114B">
        <w:t xml:space="preserve">A la luz de las respuestas, se comunicarán el proyecto de orden del día y el plan de gestión del tiempo a los Estados Miembros del Consejo lo antes posible después del 22 de mayo. </w:t>
      </w:r>
    </w:p>
    <w:bookmarkEnd w:id="47"/>
    <w:p w14:paraId="509348FB" w14:textId="6B7B552D" w:rsidR="00F2320D" w:rsidRPr="003E114B" w:rsidRDefault="00DB30B5" w:rsidP="005C7FD2">
      <w:pPr>
        <w:spacing w:before="120" w:line="240" w:lineRule="auto"/>
        <w:rPr>
          <w:u w:val="single"/>
        </w:rPr>
      </w:pPr>
      <w:r w:rsidRPr="003E114B">
        <w:rPr>
          <w:u w:val="single"/>
        </w:rPr>
        <w:t>Presidencia</w:t>
      </w:r>
    </w:p>
    <w:p w14:paraId="3D63AEAF" w14:textId="48C89BA9" w:rsidR="00F2320D" w:rsidRPr="003E114B" w:rsidRDefault="00DB30B5" w:rsidP="005C7FD2">
      <w:pPr>
        <w:spacing w:before="120" w:line="240" w:lineRule="auto"/>
      </w:pPr>
      <w:bookmarkStart w:id="48" w:name="lt_pId110"/>
      <w:r w:rsidRPr="003E114B">
        <w:t xml:space="preserve">Dado que el principal objetivo de la consulta virtual es preparar la reunión presencial de 2020, se propone que el </w:t>
      </w:r>
      <w:proofErr w:type="gramStart"/>
      <w:r w:rsidRPr="003E114B">
        <w:t>Vicepresidente</w:t>
      </w:r>
      <w:proofErr w:type="gramEnd"/>
      <w:r w:rsidRPr="003E114B">
        <w:t xml:space="preserve"> del Consejo, Sr. Saif Bin Ghelaita, dirija los debates</w:t>
      </w:r>
      <w:r w:rsidR="00F2320D" w:rsidRPr="003E114B">
        <w:t>.</w:t>
      </w:r>
      <w:bookmarkEnd w:id="48"/>
      <w:r w:rsidR="00F2320D" w:rsidRPr="003E114B">
        <w:t xml:space="preserve"> </w:t>
      </w:r>
    </w:p>
    <w:p w14:paraId="34313FD3" w14:textId="7E08EE6D" w:rsidR="00F2320D" w:rsidRPr="003E114B" w:rsidRDefault="00DB30B5" w:rsidP="005C7FD2">
      <w:pPr>
        <w:spacing w:before="120" w:line="240" w:lineRule="auto"/>
      </w:pPr>
      <w:r w:rsidRPr="003E114B">
        <w:rPr>
          <w:u w:val="single"/>
        </w:rPr>
        <w:t>Participación</w:t>
      </w:r>
      <w:r w:rsidR="00F2320D" w:rsidRPr="003E114B">
        <w:t xml:space="preserve"> </w:t>
      </w:r>
    </w:p>
    <w:p w14:paraId="606A49BB" w14:textId="35B3CE00" w:rsidR="00F2320D" w:rsidRPr="003E114B" w:rsidRDefault="00DB30B5" w:rsidP="005C7FD2">
      <w:pPr>
        <w:spacing w:before="120" w:line="240" w:lineRule="auto"/>
      </w:pPr>
      <w:bookmarkStart w:id="49" w:name="lt_pId112"/>
      <w:r w:rsidRPr="003E114B">
        <w:t xml:space="preserve">La consulta virtual estará abierta a todos los miembros de las delegaciones de los Estados Miembros del Consejo, los Estados Miembros con calidad de Observador, el Observador del Estado de Palestina y los Miembros de Sector (3 por Sector). </w:t>
      </w:r>
      <w:bookmarkEnd w:id="49"/>
    </w:p>
    <w:p w14:paraId="689B8118" w14:textId="4E279CBD" w:rsidR="00F2320D" w:rsidRPr="003E114B" w:rsidRDefault="00F2320D" w:rsidP="005C7FD2">
      <w:pPr>
        <w:spacing w:before="120" w:line="240" w:lineRule="auto"/>
        <w:rPr>
          <w:u w:val="single"/>
        </w:rPr>
      </w:pPr>
      <w:bookmarkStart w:id="50" w:name="lt_pId113"/>
      <w:r w:rsidRPr="003E114B">
        <w:rPr>
          <w:u w:val="single"/>
        </w:rPr>
        <w:t>Conduc</w:t>
      </w:r>
      <w:r w:rsidR="00DB30B5" w:rsidRPr="003E114B">
        <w:rPr>
          <w:u w:val="single"/>
        </w:rPr>
        <w:t>ción del debate</w:t>
      </w:r>
      <w:bookmarkEnd w:id="50"/>
    </w:p>
    <w:p w14:paraId="30B460B8" w14:textId="75C1315D" w:rsidR="00F2320D" w:rsidRPr="003E114B" w:rsidRDefault="005C7FD2" w:rsidP="005C7FD2">
      <w:pPr>
        <w:pStyle w:val="enumlev1"/>
      </w:pPr>
      <w:bookmarkStart w:id="51" w:name="lt_pId114"/>
      <w:r w:rsidRPr="003E114B">
        <w:t>•</w:t>
      </w:r>
      <w:r w:rsidRPr="003E114B">
        <w:tab/>
      </w:r>
      <w:r w:rsidR="00DB30B5" w:rsidRPr="003E114B">
        <w:t xml:space="preserve">La consulta virtual tendrá un carácter estrictamente consultivo y no decisorio. </w:t>
      </w:r>
      <w:bookmarkEnd w:id="51"/>
    </w:p>
    <w:p w14:paraId="12EF3502" w14:textId="0BE3EE28" w:rsidR="00F2320D" w:rsidRPr="003E114B" w:rsidRDefault="005C7FD2" w:rsidP="005C7FD2">
      <w:pPr>
        <w:pStyle w:val="enumlev1"/>
      </w:pPr>
      <w:bookmarkStart w:id="52" w:name="lt_pId115"/>
      <w:r w:rsidRPr="003E114B">
        <w:t>•</w:t>
      </w:r>
      <w:r w:rsidRPr="003E114B">
        <w:tab/>
      </w:r>
      <w:r w:rsidR="00DB30B5" w:rsidRPr="003E114B">
        <w:t xml:space="preserve">Durante el debate, se dará la palabra prioritariamente a los Estados Miembros del Consejo. </w:t>
      </w:r>
      <w:bookmarkEnd w:id="52"/>
    </w:p>
    <w:p w14:paraId="7DD1501C" w14:textId="5B67BAF0" w:rsidR="00F2320D" w:rsidRPr="003E114B" w:rsidRDefault="005C7FD2" w:rsidP="005C7FD2">
      <w:pPr>
        <w:pStyle w:val="enumlev1"/>
      </w:pPr>
      <w:bookmarkStart w:id="53" w:name="lt_pId116"/>
      <w:r w:rsidRPr="003E114B">
        <w:t>•</w:t>
      </w:r>
      <w:r w:rsidRPr="003E114B">
        <w:tab/>
      </w:r>
      <w:r w:rsidR="00F2320D" w:rsidRPr="003E114B">
        <w:t xml:space="preserve">Si </w:t>
      </w:r>
      <w:r w:rsidR="00DB30B5" w:rsidRPr="003E114B">
        <w:t xml:space="preserve">no se logra el consenso y </w:t>
      </w:r>
      <w:r w:rsidR="00F2320D" w:rsidRPr="003E114B">
        <w:t xml:space="preserve">algún Estado Miembro del Consejo quiere que se aplace un documento o una conclusión según lo indicado anteriormente, se aplazará hasta la </w:t>
      </w:r>
      <w:r w:rsidR="00DB30B5" w:rsidRPr="003E114B">
        <w:t>posterior</w:t>
      </w:r>
      <w:r w:rsidR="00F2320D" w:rsidRPr="003E114B">
        <w:t xml:space="preserve"> reunión presencial del Consejo</w:t>
      </w:r>
      <w:r w:rsidR="00DB30B5" w:rsidRPr="003E114B">
        <w:t xml:space="preserve"> de 2020</w:t>
      </w:r>
      <w:r w:rsidR="00F2320D" w:rsidRPr="003E114B">
        <w:t>.</w:t>
      </w:r>
      <w:bookmarkEnd w:id="53"/>
      <w:r w:rsidR="00F2320D" w:rsidRPr="003E114B">
        <w:rPr>
          <w:b/>
          <w:color w:val="800000"/>
        </w:rPr>
        <w:t xml:space="preserve"> </w:t>
      </w:r>
    </w:p>
    <w:p w14:paraId="61FB3FD3" w14:textId="02095FD8" w:rsidR="00F2320D" w:rsidRPr="003E114B" w:rsidRDefault="005C7FD2" w:rsidP="005C7FD2">
      <w:pPr>
        <w:pStyle w:val="enumlev1"/>
      </w:pPr>
      <w:r w:rsidRPr="003E114B">
        <w:t>•</w:t>
      </w:r>
      <w:r w:rsidRPr="003E114B">
        <w:tab/>
      </w:r>
      <w:r w:rsidR="00F2320D" w:rsidRPr="003E114B">
        <w:t xml:space="preserve">Si, durante el debate de un documento que figura en el orden del día de la reunión virtual, </w:t>
      </w:r>
      <w:r w:rsidR="00DB30B5" w:rsidRPr="003E114B">
        <w:t xml:space="preserve">no se logra el consenso y </w:t>
      </w:r>
      <w:r w:rsidR="00F2320D" w:rsidRPr="003E114B">
        <w:t xml:space="preserve">un Estado Miembro del Consejo propone suspender el debate o se opone a la conclusión propuesta sobre el documento, este se remitirá a la </w:t>
      </w:r>
      <w:r w:rsidR="00DB30B5" w:rsidRPr="003E114B">
        <w:t>posterior</w:t>
      </w:r>
      <w:r w:rsidR="00F2320D" w:rsidRPr="003E114B">
        <w:t xml:space="preserve"> reunión presencial del Consejo</w:t>
      </w:r>
      <w:r w:rsidR="00DB30B5" w:rsidRPr="003E114B">
        <w:t xml:space="preserve"> de 2020</w:t>
      </w:r>
      <w:r w:rsidR="00F2320D" w:rsidRPr="003E114B">
        <w:t>.</w:t>
      </w:r>
      <w:r w:rsidR="00F2320D" w:rsidRPr="003E114B">
        <w:rPr>
          <w:b/>
        </w:rPr>
        <w:t xml:space="preserve"> </w:t>
      </w:r>
    </w:p>
    <w:p w14:paraId="7ECC7304" w14:textId="16F926CB" w:rsidR="00F2320D" w:rsidRPr="003E114B" w:rsidRDefault="005C7FD2" w:rsidP="005C7FD2">
      <w:pPr>
        <w:pStyle w:val="enumlev1"/>
      </w:pPr>
      <w:bookmarkStart w:id="54" w:name="lt_pId118"/>
      <w:r w:rsidRPr="003E114B">
        <w:t>•</w:t>
      </w:r>
      <w:r w:rsidRPr="003E114B">
        <w:tab/>
      </w:r>
      <w:r w:rsidR="00DB30B5" w:rsidRPr="003E114B">
        <w:t xml:space="preserve">Para facilitar y estructurar los debates, los Estados Miembros pueden enviar sus contribuciones hasta el </w:t>
      </w:r>
      <w:r w:rsidR="00DB30B5" w:rsidRPr="00A00FA5">
        <w:rPr>
          <w:b/>
        </w:rPr>
        <w:t>29 de mayo</w:t>
      </w:r>
      <w:r w:rsidR="00DB30B5" w:rsidRPr="003E114B">
        <w:t xml:space="preserve"> a </w:t>
      </w:r>
      <w:hyperlink r:id="rId9" w:history="1">
        <w:r w:rsidR="00DB30B5" w:rsidRPr="003E114B">
          <w:rPr>
            <w:rStyle w:val="Hyperlink"/>
          </w:rPr>
          <w:t>contributions@itu.int</w:t>
        </w:r>
      </w:hyperlink>
      <w:r w:rsidR="00DB30B5" w:rsidRPr="003E114B">
        <w:t xml:space="preserve">, utilizando la plantilla que figura en el </w:t>
      </w:r>
      <w:hyperlink w:anchor="Anexo5" w:history="1">
        <w:r w:rsidR="00A00FA5" w:rsidRPr="00A00FA5">
          <w:rPr>
            <w:rStyle w:val="Hyperlink"/>
          </w:rPr>
          <w:t xml:space="preserve">Anexo </w:t>
        </w:r>
        <w:r w:rsidR="00DB30B5" w:rsidRPr="00A00FA5">
          <w:rPr>
            <w:rStyle w:val="Hyperlink"/>
          </w:rPr>
          <w:t>5</w:t>
        </w:r>
      </w:hyperlink>
      <w:r w:rsidR="00DB30B5" w:rsidRPr="003E114B">
        <w:t xml:space="preserve">. Las contribuciones deberán ser breves (2 páginas como máximo). </w:t>
      </w:r>
      <w:bookmarkEnd w:id="54"/>
    </w:p>
    <w:p w14:paraId="046559D7" w14:textId="57D41628" w:rsidR="00F2320D" w:rsidRPr="003E114B" w:rsidRDefault="005C7FD2" w:rsidP="005C7FD2">
      <w:pPr>
        <w:pStyle w:val="enumlev1"/>
      </w:pPr>
      <w:bookmarkStart w:id="55" w:name="lt_pId120"/>
      <w:r w:rsidRPr="003E114B">
        <w:t>•</w:t>
      </w:r>
      <w:r w:rsidRPr="003E114B">
        <w:tab/>
      </w:r>
      <w:r w:rsidR="001B0284" w:rsidRPr="003E114B">
        <w:t>Los Estados Miembros seguirán pudiendo hacer uso de la palabra para i</w:t>
      </w:r>
      <w:r w:rsidR="00CD166D" w:rsidRPr="003E114B">
        <w:t xml:space="preserve">ntervenir durante los debates, </w:t>
      </w:r>
      <w:r w:rsidR="001B0284" w:rsidRPr="003E114B">
        <w:t>aunque no hayan enviado una contribución</w:t>
      </w:r>
      <w:r w:rsidR="00F2320D" w:rsidRPr="003E114B">
        <w:t>.</w:t>
      </w:r>
      <w:bookmarkEnd w:id="55"/>
    </w:p>
    <w:p w14:paraId="7E02DC6D" w14:textId="0244778E" w:rsidR="00F2320D" w:rsidRPr="003E114B" w:rsidRDefault="001B0284" w:rsidP="005C7FD2">
      <w:pPr>
        <w:keepNext/>
        <w:spacing w:before="120" w:line="240" w:lineRule="auto"/>
      </w:pPr>
      <w:r w:rsidRPr="003E114B">
        <w:rPr>
          <w:u w:val="single"/>
        </w:rPr>
        <w:lastRenderedPageBreak/>
        <w:t>Resultado</w:t>
      </w:r>
    </w:p>
    <w:p w14:paraId="265516E7" w14:textId="2F76A603" w:rsidR="001B0284" w:rsidRPr="003E114B" w:rsidRDefault="005C7FD2" w:rsidP="005C7FD2">
      <w:pPr>
        <w:pStyle w:val="enumlev1"/>
      </w:pPr>
      <w:bookmarkStart w:id="56" w:name="lt_pId122"/>
      <w:r w:rsidRPr="003E114B">
        <w:t>•</w:t>
      </w:r>
      <w:r w:rsidRPr="003E114B">
        <w:tab/>
      </w:r>
      <w:r w:rsidR="001B0284" w:rsidRPr="003E114B">
        <w:t xml:space="preserve">La consulta virtual será de naturaleza estrictamente consultiva y no tomará ninguna decisión. Sólo elaborará conclusiones propuestas, a la espera de decisiones formales en </w:t>
      </w:r>
      <w:bookmarkStart w:id="57" w:name="_Hlk40370269"/>
      <w:r w:rsidR="001B0284" w:rsidRPr="003E114B">
        <w:t>la siguiente reunión presencial del Consejo de 2020</w:t>
      </w:r>
      <w:bookmarkEnd w:id="57"/>
      <w:r w:rsidR="001B0284" w:rsidRPr="003E114B">
        <w:t>. Las conclusiones propuestas se compilarán en un informe que presentará el Secretario General como contribución para su examen en la siguiente reunión presencial del Consejo de 2020.</w:t>
      </w:r>
    </w:p>
    <w:p w14:paraId="5E1D3D05" w14:textId="00DB793D" w:rsidR="001B0284" w:rsidRPr="003E114B" w:rsidRDefault="005C7FD2" w:rsidP="005C7FD2">
      <w:pPr>
        <w:pStyle w:val="enumlev1"/>
      </w:pPr>
      <w:bookmarkStart w:id="58" w:name="lt_pId125"/>
      <w:bookmarkEnd w:id="56"/>
      <w:r w:rsidRPr="003E114B">
        <w:t>•</w:t>
      </w:r>
      <w:r w:rsidRPr="003E114B">
        <w:tab/>
      </w:r>
      <w:r w:rsidR="001B0284" w:rsidRPr="003E114B">
        <w:t xml:space="preserve">En cuanto a las conclusiones propuestas sobre los temas que requerirían una decisión urgente del Consejo y que no pueden esperar a una reunión presencial, la consulta virtual podría dar orientaciones al </w:t>
      </w:r>
      <w:proofErr w:type="gramStart"/>
      <w:r w:rsidR="001B0284" w:rsidRPr="003E114B">
        <w:t>Presidente</w:t>
      </w:r>
      <w:proofErr w:type="gramEnd"/>
      <w:r w:rsidR="001B0284" w:rsidRPr="003E114B">
        <w:t xml:space="preserve"> del Consejo y al Secretario General acerca de la oportunidad de activar el procedimiento de adopción de decisiones por correspondencia previsto en el Artículo 3.2 del Reglamento Interno del Consejo. De ser necesario, se aplicaría el procedimiento habitual de decisión por correspondencia. Se aplicaría una mayoría simple de los Estados Miembros del Consejo con derecho de voto.</w:t>
      </w:r>
    </w:p>
    <w:p w14:paraId="4D7374E1" w14:textId="4D8D3ECF" w:rsidR="001B0284" w:rsidRPr="003E114B" w:rsidRDefault="005C7FD2" w:rsidP="005C7FD2">
      <w:pPr>
        <w:pStyle w:val="enumlev1"/>
      </w:pPr>
      <w:bookmarkStart w:id="59" w:name="_Hlk40285046"/>
      <w:bookmarkStart w:id="60" w:name="lt_pId128"/>
      <w:bookmarkEnd w:id="58"/>
      <w:r w:rsidRPr="003E114B">
        <w:t>•</w:t>
      </w:r>
      <w:r w:rsidRPr="003E114B">
        <w:tab/>
      </w:r>
      <w:r w:rsidR="001B0284" w:rsidRPr="003E114B">
        <w:rPr>
          <w:szCs w:val="18"/>
        </w:rPr>
        <w:t xml:space="preserve">Queda entendido que ninguna de las conclusiones propuestas será definitiva, y que el debate sobre cualquier conclusión podría reabrirse con ocasión de la posterior reunión presencial </w:t>
      </w:r>
      <w:r w:rsidR="00A00FA5">
        <w:rPr>
          <w:szCs w:val="18"/>
        </w:rPr>
        <w:t>de </w:t>
      </w:r>
      <w:r w:rsidR="001B0284" w:rsidRPr="003E114B">
        <w:rPr>
          <w:szCs w:val="18"/>
        </w:rPr>
        <w:t xml:space="preserve">2020. </w:t>
      </w:r>
    </w:p>
    <w:p w14:paraId="0C827B31" w14:textId="72B5411C" w:rsidR="00F2320D" w:rsidRPr="003E114B" w:rsidRDefault="001B0284" w:rsidP="005C7FD2">
      <w:pPr>
        <w:spacing w:before="120" w:line="240" w:lineRule="auto"/>
        <w:rPr>
          <w:u w:val="single"/>
        </w:rPr>
      </w:pPr>
      <w:bookmarkStart w:id="61" w:name="lt_pId129"/>
      <w:bookmarkEnd w:id="59"/>
      <w:bookmarkEnd w:id="60"/>
      <w:r w:rsidRPr="003E114B">
        <w:rPr>
          <w:u w:val="single"/>
        </w:rPr>
        <w:t>Fecha y duración</w:t>
      </w:r>
      <w:bookmarkEnd w:id="61"/>
    </w:p>
    <w:p w14:paraId="04BCAC1E" w14:textId="0006AC65" w:rsidR="00F2320D" w:rsidRPr="003E114B" w:rsidRDefault="005C7FD2" w:rsidP="005C7FD2">
      <w:pPr>
        <w:pStyle w:val="enumlev1"/>
      </w:pPr>
      <w:bookmarkStart w:id="62" w:name="lt_pId130"/>
      <w:r w:rsidRPr="003E114B">
        <w:t>•</w:t>
      </w:r>
      <w:r w:rsidRPr="003E114B">
        <w:tab/>
      </w:r>
      <w:r w:rsidR="001B0284" w:rsidRPr="003E114B">
        <w:t xml:space="preserve">La consulta virtual comenzará el 9 de junio, de las </w:t>
      </w:r>
      <w:r w:rsidR="00F2320D" w:rsidRPr="003E114B">
        <w:t>12</w:t>
      </w:r>
      <w:r w:rsidR="00A00FA5">
        <w:t>.</w:t>
      </w:r>
      <w:r w:rsidR="00F2320D" w:rsidRPr="003E114B">
        <w:t>00</w:t>
      </w:r>
      <w:r w:rsidR="001B0284" w:rsidRPr="003E114B">
        <w:t xml:space="preserve"> a las </w:t>
      </w:r>
      <w:r w:rsidR="00F2320D" w:rsidRPr="003E114B">
        <w:t>15</w:t>
      </w:r>
      <w:r w:rsidR="00A00FA5">
        <w:t>.</w:t>
      </w:r>
      <w:r w:rsidR="00F2320D" w:rsidRPr="003E114B">
        <w:t xml:space="preserve">00 </w:t>
      </w:r>
      <w:r w:rsidR="001B0284" w:rsidRPr="003E114B">
        <w:t xml:space="preserve">horas, hora de Ginebra. </w:t>
      </w:r>
      <w:bookmarkEnd w:id="62"/>
    </w:p>
    <w:p w14:paraId="5523BFE8" w14:textId="44BB1923" w:rsidR="00F2320D" w:rsidRPr="003E114B" w:rsidRDefault="005C7FD2" w:rsidP="005C7FD2">
      <w:pPr>
        <w:pStyle w:val="enumlev1"/>
        <w:rPr>
          <w:u w:val="single"/>
        </w:rPr>
      </w:pPr>
      <w:bookmarkStart w:id="63" w:name="lt_pId131"/>
      <w:r w:rsidRPr="003E114B">
        <w:t>•</w:t>
      </w:r>
      <w:r w:rsidRPr="003E114B">
        <w:tab/>
      </w:r>
      <w:r w:rsidR="001B0284" w:rsidRPr="003E114B">
        <w:t>Se propondrá la duración efectiva sobre la base de las respuestas de</w:t>
      </w:r>
      <w:r w:rsidR="00A00FA5">
        <w:t xml:space="preserve"> </w:t>
      </w:r>
      <w:r w:rsidR="001B0284" w:rsidRPr="003E114B">
        <w:t>los Estados Miembros en rel</w:t>
      </w:r>
      <w:r w:rsidR="00D371A9" w:rsidRPr="003E114B">
        <w:t>a</w:t>
      </w:r>
      <w:r w:rsidR="001B0284" w:rsidRPr="003E114B">
        <w:t xml:space="preserve">ción con los puntos del orden del </w:t>
      </w:r>
      <w:proofErr w:type="gramStart"/>
      <w:r w:rsidR="001B0284" w:rsidRPr="003E114B">
        <w:t>día</w:t>
      </w:r>
      <w:proofErr w:type="gramEnd"/>
      <w:r w:rsidR="001B0284" w:rsidRPr="003E114B">
        <w:t xml:space="preserve"> pero no excederá de cinco días. </w:t>
      </w:r>
      <w:bookmarkEnd w:id="63"/>
    </w:p>
    <w:p w14:paraId="57860C49" w14:textId="65B3AB49" w:rsidR="00F2320D" w:rsidRPr="003E114B" w:rsidRDefault="00D371A9" w:rsidP="005C7FD2">
      <w:pPr>
        <w:spacing w:before="120" w:line="240" w:lineRule="auto"/>
        <w:rPr>
          <w:u w:val="single"/>
        </w:rPr>
      </w:pPr>
      <w:bookmarkStart w:id="64" w:name="lt_pId132"/>
      <w:r w:rsidRPr="003E114B">
        <w:rPr>
          <w:u w:val="single"/>
        </w:rPr>
        <w:t xml:space="preserve">Prestación de apoyo de TI </w:t>
      </w:r>
      <w:bookmarkEnd w:id="64"/>
    </w:p>
    <w:p w14:paraId="4C9220AA" w14:textId="0243F6E8" w:rsidR="00F2320D" w:rsidRPr="003E114B" w:rsidRDefault="005C7FD2" w:rsidP="005C7FD2">
      <w:pPr>
        <w:pStyle w:val="enumlev1"/>
        <w:rPr>
          <w:szCs w:val="18"/>
        </w:rPr>
      </w:pPr>
      <w:bookmarkStart w:id="65" w:name="lt_pId133"/>
      <w:r w:rsidRPr="003E114B">
        <w:t>•</w:t>
      </w:r>
      <w:r w:rsidRPr="003E114B">
        <w:tab/>
      </w:r>
      <w:r w:rsidR="00D371A9" w:rsidRPr="003E114B">
        <w:t>Plataforma</w:t>
      </w:r>
      <w:r w:rsidR="00D371A9" w:rsidRPr="003E114B">
        <w:rPr>
          <w:szCs w:val="18"/>
        </w:rPr>
        <w:t xml:space="preserve"> </w:t>
      </w:r>
      <w:r w:rsidR="00F2320D" w:rsidRPr="003E114B">
        <w:rPr>
          <w:szCs w:val="18"/>
        </w:rPr>
        <w:t xml:space="preserve">Interprefy, </w:t>
      </w:r>
      <w:r w:rsidR="00D371A9" w:rsidRPr="003E114B">
        <w:rPr>
          <w:szCs w:val="18"/>
        </w:rPr>
        <w:t xml:space="preserve">subtitulado y transmisión por la web. </w:t>
      </w:r>
      <w:bookmarkEnd w:id="65"/>
    </w:p>
    <w:p w14:paraId="1CFBF2ED" w14:textId="0029974F" w:rsidR="00F2320D" w:rsidRPr="003E114B" w:rsidRDefault="005C7FD2" w:rsidP="005C7FD2">
      <w:pPr>
        <w:pStyle w:val="enumlev1"/>
      </w:pPr>
      <w:bookmarkStart w:id="66" w:name="lt_pId134"/>
      <w:r w:rsidRPr="003E114B">
        <w:t>•</w:t>
      </w:r>
      <w:r w:rsidRPr="003E114B">
        <w:tab/>
      </w:r>
      <w:r w:rsidR="00D371A9" w:rsidRPr="003E114B">
        <w:t>Habrá interpretación completa en 6 idiomas usando Interprefy</w:t>
      </w:r>
      <w:r w:rsidR="00F2320D" w:rsidRPr="003E114B">
        <w:t>.</w:t>
      </w:r>
      <w:bookmarkEnd w:id="66"/>
      <w:r w:rsidR="00F2320D" w:rsidRPr="003E114B">
        <w:t xml:space="preserve"> </w:t>
      </w:r>
    </w:p>
    <w:p w14:paraId="08A3276C" w14:textId="68AC20B0" w:rsidR="00F2320D" w:rsidRPr="003E114B" w:rsidRDefault="005C7FD2" w:rsidP="005C7FD2">
      <w:pPr>
        <w:pStyle w:val="enumlev1"/>
      </w:pPr>
      <w:bookmarkStart w:id="67" w:name="lt_pId135"/>
      <w:r w:rsidRPr="003E114B">
        <w:t>•</w:t>
      </w:r>
      <w:r w:rsidRPr="003E114B">
        <w:tab/>
      </w:r>
      <w:r w:rsidR="00D371A9" w:rsidRPr="003E114B">
        <w:t xml:space="preserve">Apoyo de TI individual por correo-e, chat y teléfono. </w:t>
      </w:r>
      <w:bookmarkEnd w:id="67"/>
    </w:p>
    <w:p w14:paraId="762C0BFC" w14:textId="6DA82752" w:rsidR="00F2320D" w:rsidRPr="003E114B" w:rsidRDefault="00D371A9" w:rsidP="005C7FD2">
      <w:pPr>
        <w:spacing w:before="120" w:line="240" w:lineRule="auto"/>
        <w:rPr>
          <w:u w:val="single"/>
        </w:rPr>
      </w:pPr>
      <w:bookmarkStart w:id="68" w:name="lt_pId136"/>
      <w:r w:rsidRPr="003E114B">
        <w:rPr>
          <w:u w:val="single"/>
        </w:rPr>
        <w:t>Prueba de la plataforma</w:t>
      </w:r>
      <w:bookmarkEnd w:id="68"/>
      <w:r w:rsidR="00F2320D" w:rsidRPr="003E114B">
        <w:rPr>
          <w:u w:val="single"/>
        </w:rPr>
        <w:t xml:space="preserve"> </w:t>
      </w:r>
    </w:p>
    <w:p w14:paraId="12D4B3C4" w14:textId="139C857F" w:rsidR="00F2320D" w:rsidRPr="003E114B" w:rsidRDefault="00D371A9" w:rsidP="005C7FD2">
      <w:pPr>
        <w:spacing w:before="120" w:line="240" w:lineRule="auto"/>
      </w:pPr>
      <w:bookmarkStart w:id="69" w:name="lt_pId137"/>
      <w:r w:rsidRPr="003E114B">
        <w:t xml:space="preserve">Se organizará una prueba global de la plataforma el día 29 de mayo a las </w:t>
      </w:r>
      <w:r w:rsidR="00F2320D" w:rsidRPr="003E114B">
        <w:t>12</w:t>
      </w:r>
      <w:r w:rsidR="00A00FA5">
        <w:t>.</w:t>
      </w:r>
      <w:r w:rsidR="00F2320D" w:rsidRPr="003E114B">
        <w:t>00</w:t>
      </w:r>
      <w:r w:rsidRPr="003E114B">
        <w:t xml:space="preserve"> horas, hora de Ginebra</w:t>
      </w:r>
      <w:r w:rsidR="00F2320D" w:rsidRPr="003E114B">
        <w:t>.</w:t>
      </w:r>
      <w:bookmarkEnd w:id="69"/>
      <w:r w:rsidR="00F2320D" w:rsidRPr="003E114B">
        <w:t xml:space="preserve"> </w:t>
      </w:r>
      <w:bookmarkStart w:id="70" w:name="lt_pId138"/>
      <w:r w:rsidRPr="003E114B">
        <w:t xml:space="preserve">En su momento se remitirán invitaciones. </w:t>
      </w:r>
      <w:bookmarkEnd w:id="70"/>
    </w:p>
    <w:p w14:paraId="05012B5E" w14:textId="722C1FA8" w:rsidR="00F2320D" w:rsidRPr="003E114B" w:rsidRDefault="00D371A9" w:rsidP="005C7FD2">
      <w:pPr>
        <w:spacing w:before="120" w:line="240" w:lineRule="auto"/>
        <w:rPr>
          <w:u w:val="single"/>
        </w:rPr>
      </w:pPr>
      <w:bookmarkStart w:id="71" w:name="lt_pId139"/>
      <w:r w:rsidRPr="003E114B">
        <w:rPr>
          <w:u w:val="single"/>
        </w:rPr>
        <w:t>Inscripció</w:t>
      </w:r>
      <w:r w:rsidR="00F2320D" w:rsidRPr="003E114B">
        <w:rPr>
          <w:u w:val="single"/>
        </w:rPr>
        <w:t>n</w:t>
      </w:r>
      <w:bookmarkEnd w:id="71"/>
    </w:p>
    <w:p w14:paraId="18E95B5D" w14:textId="6536C4F1" w:rsidR="00F2320D" w:rsidRPr="003E114B" w:rsidRDefault="00F2320D" w:rsidP="005C7FD2">
      <w:pPr>
        <w:spacing w:before="120" w:line="240" w:lineRule="auto"/>
      </w:pPr>
      <w:bookmarkStart w:id="72" w:name="lt_pId142"/>
      <w:r w:rsidRPr="003E114B">
        <w:t>La inscripción es obligatoria para poder participar en línea. La inscripción se abrió el 10 de marzo. Actualmente está y seguirá abierta.</w:t>
      </w:r>
      <w:bookmarkEnd w:id="72"/>
      <w:r w:rsidRPr="003E114B">
        <w:t xml:space="preserve">  </w:t>
      </w:r>
    </w:p>
    <w:p w14:paraId="4B62CAB0" w14:textId="45EF7BA6" w:rsidR="00F2320D" w:rsidRPr="003E114B" w:rsidRDefault="00F2320D" w:rsidP="005C7FD2">
      <w:pPr>
        <w:spacing w:before="120" w:line="240" w:lineRule="auto"/>
      </w:pPr>
      <w:bookmarkStart w:id="73" w:name="lt_pId143"/>
      <w:r w:rsidRPr="003E114B">
        <w:t>En su momento, los participantes inscritos recibirán directrices y enlaces para incorporarse a la</w:t>
      </w:r>
      <w:r w:rsidR="00D371A9" w:rsidRPr="003E114B">
        <w:t xml:space="preserve"> consulta virtual. </w:t>
      </w:r>
      <w:bookmarkEnd w:id="73"/>
    </w:p>
    <w:p w14:paraId="28069BDA" w14:textId="77777777" w:rsidR="00F2320D" w:rsidRPr="003E114B" w:rsidRDefault="00F2320D" w:rsidP="00F2320D">
      <w:pPr>
        <w:rPr>
          <w:sz w:val="20"/>
          <w:szCs w:val="20"/>
        </w:rPr>
      </w:pPr>
    </w:p>
    <w:p w14:paraId="2095D2D6" w14:textId="77777777" w:rsidR="00F2320D" w:rsidRPr="003E114B" w:rsidRDefault="00F2320D" w:rsidP="00F2320D">
      <w:pPr>
        <w:tabs>
          <w:tab w:val="clear" w:pos="794"/>
          <w:tab w:val="clear" w:pos="1191"/>
          <w:tab w:val="clear" w:pos="1588"/>
          <w:tab w:val="clear" w:pos="1985"/>
        </w:tabs>
        <w:overflowPunct/>
        <w:autoSpaceDE/>
        <w:autoSpaceDN/>
        <w:adjustRightInd/>
        <w:spacing w:before="0" w:line="240" w:lineRule="auto"/>
        <w:jc w:val="center"/>
        <w:textAlignment w:val="auto"/>
        <w:rPr>
          <w:b/>
          <w:bCs/>
          <w:sz w:val="28"/>
          <w:szCs w:val="28"/>
        </w:rPr>
      </w:pPr>
    </w:p>
    <w:p w14:paraId="2EC63103" w14:textId="2F468F58" w:rsidR="00F2320D" w:rsidRPr="003E114B" w:rsidRDefault="00F2320D" w:rsidP="00CD166D">
      <w:pPr>
        <w:pStyle w:val="AnnexNoTitle"/>
      </w:pPr>
      <w:r w:rsidRPr="003E114B">
        <w:rPr>
          <w:sz w:val="28"/>
          <w:szCs w:val="28"/>
        </w:rPr>
        <w:br w:type="page"/>
      </w:r>
      <w:bookmarkStart w:id="74" w:name="annex4"/>
      <w:bookmarkStart w:id="75" w:name="Anexo4"/>
      <w:bookmarkStart w:id="76" w:name="lt_pId144"/>
      <w:bookmarkEnd w:id="74"/>
      <w:bookmarkEnd w:id="75"/>
      <w:r w:rsidRPr="003E114B">
        <w:lastRenderedPageBreak/>
        <w:t>ANEX</w:t>
      </w:r>
      <w:r w:rsidR="00624597" w:rsidRPr="003E114B">
        <w:t>O</w:t>
      </w:r>
      <w:r w:rsidRPr="003E114B">
        <w:t xml:space="preserve"> 4</w:t>
      </w:r>
      <w:bookmarkEnd w:id="76"/>
      <w:r w:rsidRPr="003E114B">
        <w:t xml:space="preserve"> </w:t>
      </w:r>
    </w:p>
    <w:p w14:paraId="04530EB2" w14:textId="3A4CD032" w:rsidR="00F2320D" w:rsidRPr="003E114B" w:rsidRDefault="00624597" w:rsidP="00CD166D">
      <w:pPr>
        <w:pStyle w:val="AnnexNoTitle"/>
        <w:spacing w:before="360"/>
      </w:pPr>
      <w:r w:rsidRPr="003E114B">
        <w:t xml:space="preserve">Propuesta de lista de puntos </w:t>
      </w:r>
      <w:r w:rsidR="008D3DA2" w:rsidRPr="003E114B">
        <w:t>del proyecto de orden del día</w:t>
      </w:r>
      <w:r w:rsidR="00CD166D" w:rsidRPr="003E114B">
        <w:br/>
      </w:r>
      <w:r w:rsidRPr="003E114B">
        <w:t>de la consulta virtual a los consejeros</w:t>
      </w:r>
    </w:p>
    <w:p w14:paraId="76889323" w14:textId="3FDCF30E" w:rsidR="00F2320D" w:rsidRPr="003E114B" w:rsidRDefault="00CD166D" w:rsidP="00CD166D">
      <w:pPr>
        <w:pStyle w:val="Heading1"/>
      </w:pPr>
      <w:r w:rsidRPr="003E114B">
        <w:t>1</w:t>
      </w:r>
      <w:r w:rsidR="00F2320D" w:rsidRPr="003E114B">
        <w:tab/>
      </w:r>
      <w:bookmarkStart w:id="77" w:name="lt_pId146"/>
      <w:proofErr w:type="gramStart"/>
      <w:r w:rsidR="00F2320D" w:rsidRPr="003E114B">
        <w:t>List</w:t>
      </w:r>
      <w:r w:rsidR="00D371A9" w:rsidRPr="003E114B">
        <w:t>a</w:t>
      </w:r>
      <w:proofErr w:type="gramEnd"/>
      <w:r w:rsidR="00D371A9" w:rsidRPr="003E114B">
        <w:t xml:space="preserve"> de puntos urgentes que la secretaría propone se discu</w:t>
      </w:r>
      <w:r w:rsidRPr="003E114B">
        <w:t>tan durante la consulta virtual</w:t>
      </w:r>
      <w:bookmarkEnd w:id="77"/>
    </w:p>
    <w:p w14:paraId="1A08D692" w14:textId="5EE57551" w:rsidR="00D371A9" w:rsidRPr="003E114B" w:rsidRDefault="004B0A40" w:rsidP="00CD166D">
      <w:pPr>
        <w:spacing w:before="120" w:after="120" w:line="240" w:lineRule="auto"/>
      </w:pPr>
      <w:bookmarkStart w:id="78" w:name="lt_pId147"/>
      <w:r w:rsidRPr="003E114B">
        <w:t xml:space="preserve">La </w:t>
      </w:r>
      <w:r w:rsidR="00D371A9" w:rsidRPr="003E114B">
        <w:t>consulta</w:t>
      </w:r>
      <w:r w:rsidRPr="003E114B">
        <w:t xml:space="preserve"> virtual se limitará a elaborar conclusiones propuestas, en espera de acuerdos formales en la posterior reunión presencial</w:t>
      </w:r>
      <w:r w:rsidR="00D371A9" w:rsidRPr="003E114B">
        <w:t xml:space="preserve"> del Consejo de 2020</w:t>
      </w:r>
      <w:r w:rsidR="00F2320D" w:rsidRPr="003E114B">
        <w:t>.</w:t>
      </w:r>
      <w:bookmarkEnd w:id="78"/>
      <w:r w:rsidR="00F2320D" w:rsidRPr="003E114B">
        <w:t xml:space="preserve"> </w:t>
      </w:r>
      <w:bookmarkStart w:id="79" w:name="lt_pId148"/>
      <w:r w:rsidR="00D371A9" w:rsidRPr="003E114B">
        <w:t xml:space="preserve">En lo que respecta a las conclusiones propuestas sobre los puntos que requerirían un acuerdo urgente del Consejo y que no pueden esperar a una reunión presencial, la consulta virtual podría dar orientaciones al </w:t>
      </w:r>
      <w:proofErr w:type="gramStart"/>
      <w:r w:rsidR="00D371A9" w:rsidRPr="003E114B">
        <w:t>Presidente</w:t>
      </w:r>
      <w:proofErr w:type="gramEnd"/>
      <w:r w:rsidR="00D371A9" w:rsidRPr="003E114B">
        <w:t xml:space="preserve"> del Consejo y al Secretario General acerca de la oportunidad de activar el procedimiento de adopción de decisiones por correspondencia, de conformidad con el párrafo 2 del Artículo 3 del Reglamento Interno del Consejo. </w:t>
      </w:r>
      <w:bookmarkStart w:id="80" w:name="lt_pId149"/>
      <w:bookmarkEnd w:id="79"/>
      <w:r w:rsidR="00D371A9" w:rsidRPr="003E114B">
        <w:t xml:space="preserve">Los Estados Miembros deberán comunicar a la secretaría </w:t>
      </w:r>
      <w:r w:rsidR="00D371A9" w:rsidRPr="003E114B">
        <w:rPr>
          <w:b/>
          <w:bCs/>
        </w:rPr>
        <w:t>hasta el 22 de mayo</w:t>
      </w:r>
      <w:r w:rsidR="00D371A9" w:rsidRPr="003E114B">
        <w:t xml:space="preserve"> si desean o no que se examine un punto específico en la consulta virtual, indicando SÍ o NO en la última columna. En caso de que un Estado Miembro presente </w:t>
      </w:r>
      <w:r w:rsidR="001C2C58" w:rsidRPr="003E114B">
        <w:rPr>
          <w:b/>
          <w:bCs/>
        </w:rPr>
        <w:t>hasta el 29 de mayo</w:t>
      </w:r>
      <w:r w:rsidR="001C2C58" w:rsidRPr="003E114B">
        <w:t xml:space="preserve"> </w:t>
      </w:r>
      <w:r w:rsidR="00D371A9" w:rsidRPr="003E114B">
        <w:t xml:space="preserve">una contribución relacionada con un tema de los que se indican a </w:t>
      </w:r>
      <w:proofErr w:type="gramStart"/>
      <w:r w:rsidR="00D371A9" w:rsidRPr="003E114B">
        <w:t>continuación,</w:t>
      </w:r>
      <w:proofErr w:type="gramEnd"/>
      <w:r w:rsidR="00D371A9" w:rsidRPr="003E114B">
        <w:t xml:space="preserve"> se incluirá también en el proyecto de </w:t>
      </w:r>
      <w:r w:rsidR="001C2C58" w:rsidRPr="003E114B">
        <w:t>orden del día</w:t>
      </w:r>
      <w:r w:rsidR="00D371A9" w:rsidRPr="003E114B">
        <w:t>.</w:t>
      </w:r>
    </w:p>
    <w:bookmarkEnd w:id="80"/>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5125"/>
        <w:gridCol w:w="1624"/>
        <w:gridCol w:w="1121"/>
        <w:gridCol w:w="1224"/>
      </w:tblGrid>
      <w:tr w:rsidR="00F2320D" w:rsidRPr="003E114B" w14:paraId="30434DAD" w14:textId="77777777" w:rsidTr="00DF3B72">
        <w:trPr>
          <w:cantSplit/>
          <w:trHeight w:val="709"/>
          <w:tblHeader/>
          <w:jc w:val="center"/>
        </w:trPr>
        <w:tc>
          <w:tcPr>
            <w:tcW w:w="829" w:type="dxa"/>
            <w:vMerge w:val="restart"/>
            <w:tcBorders>
              <w:top w:val="nil"/>
              <w:left w:val="nil"/>
            </w:tcBorders>
            <w:shd w:val="clear" w:color="auto" w:fill="auto"/>
          </w:tcPr>
          <w:p w14:paraId="08E93689" w14:textId="77777777" w:rsidR="00F2320D" w:rsidRPr="003E114B" w:rsidRDefault="00F2320D" w:rsidP="004B0A40">
            <w:pPr>
              <w:spacing w:before="60" w:after="60" w:line="240" w:lineRule="auto"/>
              <w:jc w:val="center"/>
              <w:rPr>
                <w:rFonts w:cstheme="minorHAnsi"/>
                <w:b/>
                <w:bCs/>
                <w:color w:val="000000"/>
                <w:sz w:val="20"/>
                <w:szCs w:val="20"/>
                <w:lang w:eastAsia="en-GB"/>
              </w:rPr>
            </w:pPr>
          </w:p>
        </w:tc>
        <w:tc>
          <w:tcPr>
            <w:tcW w:w="5125" w:type="dxa"/>
            <w:vMerge w:val="restart"/>
            <w:shd w:val="pct15" w:color="auto" w:fill="auto"/>
            <w:vAlign w:val="center"/>
            <w:hideMark/>
          </w:tcPr>
          <w:p w14:paraId="75DDEC59" w14:textId="5A93DCF5" w:rsidR="00F2320D" w:rsidRPr="003E114B" w:rsidRDefault="001C2C58" w:rsidP="00CD166D">
            <w:pPr>
              <w:pStyle w:val="Tablehead"/>
              <w:rPr>
                <w:lang w:eastAsia="en-GB"/>
              </w:rPr>
            </w:pPr>
            <w:r w:rsidRPr="003E114B">
              <w:rPr>
                <w:lang w:eastAsia="en-GB"/>
              </w:rPr>
              <w:t>Asunto</w:t>
            </w:r>
          </w:p>
        </w:tc>
        <w:tc>
          <w:tcPr>
            <w:tcW w:w="1624" w:type="dxa"/>
            <w:vMerge w:val="restart"/>
            <w:shd w:val="pct15" w:color="auto" w:fill="auto"/>
            <w:noWrap/>
            <w:vAlign w:val="center"/>
            <w:hideMark/>
          </w:tcPr>
          <w:p w14:paraId="5DC11694" w14:textId="77777777" w:rsidR="00F2320D" w:rsidRPr="003E114B" w:rsidRDefault="00F2320D" w:rsidP="00CD166D">
            <w:pPr>
              <w:pStyle w:val="Tablehead"/>
              <w:rPr>
                <w:lang w:eastAsia="en-GB"/>
              </w:rPr>
            </w:pPr>
            <w:bookmarkStart w:id="81" w:name="lt_pId152"/>
            <w:r w:rsidRPr="003E114B">
              <w:rPr>
                <w:lang w:eastAsia="en-GB"/>
              </w:rPr>
              <w:t>C20/#</w:t>
            </w:r>
            <w:bookmarkEnd w:id="81"/>
          </w:p>
        </w:tc>
        <w:tc>
          <w:tcPr>
            <w:tcW w:w="1121" w:type="dxa"/>
            <w:vMerge w:val="restart"/>
            <w:shd w:val="pct15" w:color="auto" w:fill="auto"/>
            <w:vAlign w:val="center"/>
          </w:tcPr>
          <w:p w14:paraId="538C1C88" w14:textId="1C7ACD66" w:rsidR="00F2320D" w:rsidRPr="003E114B" w:rsidRDefault="001C2C58" w:rsidP="00CD166D">
            <w:pPr>
              <w:pStyle w:val="Tablehead"/>
              <w:rPr>
                <w:szCs w:val="20"/>
                <w:lang w:eastAsia="en-GB"/>
              </w:rPr>
            </w:pPr>
            <w:r w:rsidRPr="003E114B">
              <w:rPr>
                <w:szCs w:val="20"/>
                <w:lang w:eastAsia="en-GB"/>
              </w:rPr>
              <w:t>Contiene Acuerdo o Resolución</w:t>
            </w:r>
            <w:r w:rsidR="00F2320D" w:rsidRPr="003E114B">
              <w:rPr>
                <w:szCs w:val="20"/>
                <w:lang w:eastAsia="en-GB"/>
              </w:rPr>
              <w:br/>
            </w:r>
          </w:p>
        </w:tc>
        <w:tc>
          <w:tcPr>
            <w:tcW w:w="1224" w:type="dxa"/>
            <w:shd w:val="pct15" w:color="auto" w:fill="auto"/>
            <w:vAlign w:val="center"/>
          </w:tcPr>
          <w:p w14:paraId="54B7F51D" w14:textId="540601BB" w:rsidR="00F2320D" w:rsidRPr="00A00FA5" w:rsidRDefault="001C2C58" w:rsidP="00CD166D">
            <w:pPr>
              <w:pStyle w:val="Tablehead"/>
              <w:rPr>
                <w:b w:val="0"/>
                <w:lang w:eastAsia="en-GB"/>
              </w:rPr>
            </w:pPr>
            <w:bookmarkStart w:id="82" w:name="lt_pId156"/>
            <w:r w:rsidRPr="00A00FA5">
              <w:rPr>
                <w:b w:val="0"/>
                <w:lang w:eastAsia="en-GB"/>
              </w:rPr>
              <w:t xml:space="preserve">En el orden del día de la consulta virtual </w:t>
            </w:r>
            <w:bookmarkStart w:id="83" w:name="lt_pId157"/>
            <w:bookmarkEnd w:id="82"/>
            <w:r w:rsidR="00634BA6" w:rsidRPr="00A00FA5">
              <w:rPr>
                <w:b w:val="0"/>
                <w:lang w:eastAsia="en-GB"/>
              </w:rPr>
              <w:t>Sí</w:t>
            </w:r>
            <w:r w:rsidR="00F2320D" w:rsidRPr="00A00FA5">
              <w:rPr>
                <w:b w:val="0"/>
                <w:lang w:eastAsia="en-GB"/>
              </w:rPr>
              <w:t>/No</w:t>
            </w:r>
            <w:bookmarkEnd w:id="83"/>
          </w:p>
        </w:tc>
      </w:tr>
      <w:tr w:rsidR="00F2320D" w:rsidRPr="003E114B" w14:paraId="6E7482D5" w14:textId="77777777" w:rsidTr="00DF3B72">
        <w:trPr>
          <w:cantSplit/>
          <w:trHeight w:val="709"/>
          <w:tblHeader/>
          <w:jc w:val="center"/>
        </w:trPr>
        <w:tc>
          <w:tcPr>
            <w:tcW w:w="829" w:type="dxa"/>
            <w:vMerge/>
            <w:tcBorders>
              <w:left w:val="nil"/>
            </w:tcBorders>
            <w:shd w:val="clear" w:color="auto" w:fill="auto"/>
          </w:tcPr>
          <w:p w14:paraId="2107AE28" w14:textId="77777777" w:rsidR="00F2320D" w:rsidRPr="003E114B" w:rsidRDefault="00F2320D" w:rsidP="004B0A40">
            <w:pPr>
              <w:spacing w:before="60" w:after="60" w:line="240" w:lineRule="auto"/>
              <w:jc w:val="center"/>
              <w:rPr>
                <w:rFonts w:cstheme="minorHAnsi"/>
                <w:b/>
                <w:bCs/>
                <w:color w:val="000000"/>
                <w:sz w:val="20"/>
                <w:szCs w:val="20"/>
                <w:lang w:eastAsia="en-GB"/>
              </w:rPr>
            </w:pPr>
          </w:p>
        </w:tc>
        <w:tc>
          <w:tcPr>
            <w:tcW w:w="5125" w:type="dxa"/>
            <w:vMerge/>
            <w:shd w:val="pct15" w:color="auto" w:fill="auto"/>
            <w:vAlign w:val="center"/>
          </w:tcPr>
          <w:p w14:paraId="3EB0F2DF" w14:textId="77777777" w:rsidR="00F2320D" w:rsidRPr="003E114B" w:rsidRDefault="00F2320D" w:rsidP="00CD166D">
            <w:pPr>
              <w:pStyle w:val="Tablehead"/>
              <w:rPr>
                <w:lang w:eastAsia="en-GB"/>
              </w:rPr>
            </w:pPr>
          </w:p>
        </w:tc>
        <w:tc>
          <w:tcPr>
            <w:tcW w:w="1624" w:type="dxa"/>
            <w:vMerge/>
            <w:shd w:val="pct15" w:color="auto" w:fill="auto"/>
            <w:noWrap/>
            <w:vAlign w:val="center"/>
          </w:tcPr>
          <w:p w14:paraId="256233A6" w14:textId="77777777" w:rsidR="00F2320D" w:rsidRPr="003E114B" w:rsidRDefault="00F2320D" w:rsidP="00CD166D">
            <w:pPr>
              <w:pStyle w:val="Tablehead"/>
              <w:rPr>
                <w:lang w:eastAsia="en-GB"/>
              </w:rPr>
            </w:pPr>
          </w:p>
        </w:tc>
        <w:tc>
          <w:tcPr>
            <w:tcW w:w="1121" w:type="dxa"/>
            <w:vMerge/>
            <w:shd w:val="pct15" w:color="auto" w:fill="auto"/>
            <w:vAlign w:val="center"/>
          </w:tcPr>
          <w:p w14:paraId="43642A97" w14:textId="77777777" w:rsidR="00F2320D" w:rsidRPr="003E114B" w:rsidRDefault="00F2320D" w:rsidP="00CD166D">
            <w:pPr>
              <w:pStyle w:val="Tablehead"/>
              <w:rPr>
                <w:sz w:val="18"/>
                <w:szCs w:val="18"/>
                <w:lang w:eastAsia="en-GB"/>
              </w:rPr>
            </w:pPr>
          </w:p>
        </w:tc>
        <w:tc>
          <w:tcPr>
            <w:tcW w:w="1224" w:type="dxa"/>
            <w:shd w:val="pct15" w:color="auto" w:fill="auto"/>
            <w:vAlign w:val="center"/>
          </w:tcPr>
          <w:p w14:paraId="74C2C10A" w14:textId="6AC16E5C" w:rsidR="00F2320D" w:rsidRPr="00A00FA5" w:rsidRDefault="001C2C58" w:rsidP="00CD166D">
            <w:pPr>
              <w:pStyle w:val="Tablehead"/>
              <w:rPr>
                <w:b w:val="0"/>
                <w:lang w:eastAsia="en-GB"/>
              </w:rPr>
            </w:pPr>
            <w:bookmarkStart w:id="84" w:name="lt_pId158"/>
            <w:r w:rsidRPr="00A00FA5">
              <w:rPr>
                <w:b w:val="0"/>
                <w:lang w:eastAsia="en-GB"/>
              </w:rPr>
              <w:t>Propuesta de Estado Miembro del Consejo</w:t>
            </w:r>
            <w:bookmarkEnd w:id="84"/>
          </w:p>
        </w:tc>
      </w:tr>
      <w:tr w:rsidR="00F2320D" w:rsidRPr="003E114B" w14:paraId="69557AC9" w14:textId="77777777" w:rsidTr="00DF3B72">
        <w:trPr>
          <w:cantSplit/>
          <w:jc w:val="center"/>
        </w:trPr>
        <w:tc>
          <w:tcPr>
            <w:tcW w:w="829" w:type="dxa"/>
            <w:vAlign w:val="center"/>
          </w:tcPr>
          <w:p w14:paraId="06CC1C4B" w14:textId="77777777" w:rsidR="00F2320D" w:rsidRPr="003E114B" w:rsidRDefault="00F2320D" w:rsidP="00CD166D">
            <w:pPr>
              <w:pStyle w:val="Tabletext"/>
              <w:jc w:val="center"/>
              <w:rPr>
                <w:b/>
                <w:lang w:eastAsia="en-GB"/>
              </w:rPr>
            </w:pPr>
            <w:bookmarkStart w:id="85" w:name="_Hlk40353401"/>
            <w:r w:rsidRPr="003E114B">
              <w:rPr>
                <w:b/>
                <w:lang w:eastAsia="en-GB"/>
              </w:rPr>
              <w:t>1</w:t>
            </w:r>
          </w:p>
        </w:tc>
        <w:tc>
          <w:tcPr>
            <w:tcW w:w="5125" w:type="dxa"/>
            <w:shd w:val="clear" w:color="auto" w:fill="auto"/>
            <w:vAlign w:val="center"/>
            <w:hideMark/>
          </w:tcPr>
          <w:p w14:paraId="5F6626E9" w14:textId="7A21F720" w:rsidR="00F2320D" w:rsidRPr="003E114B" w:rsidRDefault="00F2320D" w:rsidP="00CD166D">
            <w:pPr>
              <w:pStyle w:val="Tabletext"/>
              <w:rPr>
                <w:lang w:eastAsia="en-GB"/>
              </w:rPr>
            </w:pPr>
            <w:bookmarkStart w:id="86" w:name="lt_pId163"/>
            <w:r w:rsidRPr="003E114B">
              <w:rPr>
                <w:lang w:eastAsia="en-GB"/>
              </w:rPr>
              <w:t>List</w:t>
            </w:r>
            <w:r w:rsidR="001C2C58" w:rsidRPr="003E114B">
              <w:rPr>
                <w:lang w:eastAsia="en-GB"/>
              </w:rPr>
              <w:t xml:space="preserve">a de candidaturas para las presidencias y vicepresidencias de los GTC, GE, </w:t>
            </w:r>
            <w:bookmarkEnd w:id="86"/>
            <w:r w:rsidR="001C2C58" w:rsidRPr="003E114B">
              <w:rPr>
                <w:lang w:eastAsia="en-GB"/>
              </w:rPr>
              <w:t>GIE</w:t>
            </w:r>
          </w:p>
        </w:tc>
        <w:tc>
          <w:tcPr>
            <w:tcW w:w="1624" w:type="dxa"/>
            <w:shd w:val="clear" w:color="auto" w:fill="auto"/>
            <w:noWrap/>
            <w:vAlign w:val="center"/>
            <w:hideMark/>
          </w:tcPr>
          <w:p w14:paraId="6CEFA54A" w14:textId="77777777" w:rsidR="00F2320D" w:rsidRPr="003E114B" w:rsidRDefault="00F2320D" w:rsidP="00CD166D">
            <w:pPr>
              <w:pStyle w:val="Tabletext"/>
              <w:jc w:val="center"/>
              <w:rPr>
                <w:lang w:eastAsia="en-GB"/>
              </w:rPr>
            </w:pPr>
            <w:r w:rsidRPr="003E114B">
              <w:rPr>
                <w:lang w:eastAsia="en-GB"/>
              </w:rPr>
              <w:t>21</w:t>
            </w:r>
          </w:p>
        </w:tc>
        <w:tc>
          <w:tcPr>
            <w:tcW w:w="1121" w:type="dxa"/>
            <w:shd w:val="clear" w:color="auto" w:fill="auto"/>
            <w:vAlign w:val="center"/>
          </w:tcPr>
          <w:p w14:paraId="40A4F042" w14:textId="75CED41C" w:rsidR="00F2320D" w:rsidRPr="003E114B" w:rsidRDefault="00CD166D" w:rsidP="00CD166D">
            <w:pPr>
              <w:pStyle w:val="Tabletext"/>
              <w:jc w:val="center"/>
              <w:rPr>
                <w:lang w:eastAsia="en-GB"/>
              </w:rPr>
            </w:pPr>
            <w:bookmarkStart w:id="87" w:name="lt_pId165"/>
            <w:r w:rsidRPr="003E114B">
              <w:rPr>
                <w:lang w:eastAsia="en-GB"/>
              </w:rPr>
              <w:t>No</w:t>
            </w:r>
            <w:bookmarkEnd w:id="87"/>
          </w:p>
        </w:tc>
        <w:tc>
          <w:tcPr>
            <w:tcW w:w="1224" w:type="dxa"/>
            <w:shd w:val="clear" w:color="auto" w:fill="auto"/>
            <w:vAlign w:val="center"/>
          </w:tcPr>
          <w:p w14:paraId="12A1EEDE"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55F7A379" w14:textId="77777777" w:rsidTr="00DF3B72">
        <w:trPr>
          <w:cantSplit/>
          <w:jc w:val="center"/>
        </w:trPr>
        <w:tc>
          <w:tcPr>
            <w:tcW w:w="829" w:type="dxa"/>
            <w:vAlign w:val="center"/>
          </w:tcPr>
          <w:p w14:paraId="0F545D72" w14:textId="77777777" w:rsidR="00F2320D" w:rsidRPr="003E114B" w:rsidRDefault="00F2320D" w:rsidP="00CD166D">
            <w:pPr>
              <w:pStyle w:val="Tabletext"/>
              <w:jc w:val="center"/>
              <w:rPr>
                <w:b/>
                <w:lang w:eastAsia="en-GB"/>
              </w:rPr>
            </w:pPr>
            <w:r w:rsidRPr="003E114B">
              <w:rPr>
                <w:b/>
                <w:lang w:eastAsia="en-GB"/>
              </w:rPr>
              <w:t>2</w:t>
            </w:r>
          </w:p>
        </w:tc>
        <w:tc>
          <w:tcPr>
            <w:tcW w:w="5125" w:type="dxa"/>
            <w:shd w:val="clear" w:color="auto" w:fill="auto"/>
            <w:vAlign w:val="center"/>
            <w:hideMark/>
          </w:tcPr>
          <w:p w14:paraId="32918B86" w14:textId="6F286F53" w:rsidR="00F2320D" w:rsidRPr="003E114B" w:rsidRDefault="004B0A40" w:rsidP="00CD166D">
            <w:pPr>
              <w:pStyle w:val="Tabletext"/>
              <w:rPr>
                <w:rFonts w:cstheme="minorHAnsi"/>
                <w:color w:val="000000"/>
                <w:szCs w:val="20"/>
                <w:lang w:eastAsia="en-GB"/>
              </w:rPr>
            </w:pPr>
            <w:r w:rsidRPr="003E114B">
              <w:rPr>
                <w:lang w:eastAsia="en-GB"/>
              </w:rPr>
              <w:t>Día</w:t>
            </w:r>
            <w:r w:rsidRPr="003E114B">
              <w:rPr>
                <w:rFonts w:cstheme="minorHAnsi"/>
                <w:bCs/>
                <w:color w:val="000000"/>
                <w:szCs w:val="20"/>
                <w:lang w:eastAsia="en-GB"/>
              </w:rPr>
              <w:t xml:space="preserve"> Mundial de las Telecomunicaciones y la Sociedad de la Información </w:t>
            </w:r>
            <w:r w:rsidRPr="003E114B">
              <w:rPr>
                <w:rFonts w:cstheme="minorHAnsi"/>
                <w:bCs/>
                <w:i/>
                <w:iCs/>
                <w:color w:val="000000"/>
                <w:szCs w:val="20"/>
                <w:lang w:eastAsia="en-GB"/>
              </w:rPr>
              <w:t>(Res</w:t>
            </w:r>
            <w:r w:rsidR="00CD166D" w:rsidRPr="003E114B">
              <w:rPr>
                <w:rFonts w:cstheme="minorHAnsi"/>
                <w:bCs/>
                <w:i/>
                <w:iCs/>
                <w:color w:val="000000"/>
                <w:szCs w:val="20"/>
                <w:lang w:eastAsia="en-GB"/>
              </w:rPr>
              <w:t>.</w:t>
            </w:r>
            <w:r w:rsidRPr="003E114B">
              <w:rPr>
                <w:rFonts w:cstheme="minorHAnsi"/>
                <w:bCs/>
                <w:i/>
                <w:iCs/>
                <w:color w:val="000000"/>
                <w:szCs w:val="20"/>
                <w:lang w:eastAsia="en-GB"/>
              </w:rPr>
              <w:t xml:space="preserve"> 68</w:t>
            </w:r>
            <w:r w:rsidR="00CD166D" w:rsidRPr="003E114B">
              <w:rPr>
                <w:rFonts w:cstheme="minorHAnsi"/>
                <w:i/>
                <w:color w:val="000000"/>
                <w:szCs w:val="20"/>
                <w:lang w:eastAsia="en-GB"/>
              </w:rPr>
              <w:t>)</w:t>
            </w:r>
          </w:p>
        </w:tc>
        <w:tc>
          <w:tcPr>
            <w:tcW w:w="1624" w:type="dxa"/>
            <w:shd w:val="clear" w:color="auto" w:fill="auto"/>
            <w:noWrap/>
            <w:vAlign w:val="center"/>
            <w:hideMark/>
          </w:tcPr>
          <w:p w14:paraId="14A2547F" w14:textId="77777777" w:rsidR="00F2320D" w:rsidRPr="003E114B" w:rsidRDefault="00F2320D" w:rsidP="00CD166D">
            <w:pPr>
              <w:pStyle w:val="Tabletext"/>
              <w:jc w:val="center"/>
              <w:rPr>
                <w:lang w:eastAsia="en-GB"/>
              </w:rPr>
            </w:pPr>
            <w:r w:rsidRPr="003E114B">
              <w:rPr>
                <w:lang w:eastAsia="en-GB"/>
              </w:rPr>
              <w:t>17</w:t>
            </w:r>
          </w:p>
        </w:tc>
        <w:tc>
          <w:tcPr>
            <w:tcW w:w="1121" w:type="dxa"/>
            <w:shd w:val="clear" w:color="auto" w:fill="auto"/>
            <w:vAlign w:val="center"/>
          </w:tcPr>
          <w:p w14:paraId="3290442F" w14:textId="6AC7E0C2" w:rsidR="00F2320D" w:rsidRPr="003E114B" w:rsidRDefault="00CD166D" w:rsidP="00CD166D">
            <w:pPr>
              <w:pStyle w:val="Tabletext"/>
              <w:jc w:val="center"/>
              <w:rPr>
                <w:lang w:eastAsia="en-GB"/>
              </w:rPr>
            </w:pPr>
            <w:bookmarkStart w:id="88" w:name="lt_pId169"/>
            <w:r w:rsidRPr="003E114B">
              <w:rPr>
                <w:lang w:eastAsia="en-GB"/>
              </w:rPr>
              <w:t>No</w:t>
            </w:r>
            <w:bookmarkEnd w:id="88"/>
          </w:p>
        </w:tc>
        <w:tc>
          <w:tcPr>
            <w:tcW w:w="1224" w:type="dxa"/>
            <w:shd w:val="clear" w:color="auto" w:fill="auto"/>
            <w:vAlign w:val="center"/>
          </w:tcPr>
          <w:p w14:paraId="639493D1"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614EE6FF" w14:textId="77777777" w:rsidTr="00DF3B72">
        <w:trPr>
          <w:cantSplit/>
          <w:jc w:val="center"/>
        </w:trPr>
        <w:tc>
          <w:tcPr>
            <w:tcW w:w="829" w:type="dxa"/>
            <w:vAlign w:val="center"/>
          </w:tcPr>
          <w:p w14:paraId="18473E0A" w14:textId="77777777" w:rsidR="00F2320D" w:rsidRPr="003E114B" w:rsidRDefault="00F2320D" w:rsidP="00CD166D">
            <w:pPr>
              <w:pStyle w:val="Tabletext"/>
              <w:jc w:val="center"/>
              <w:rPr>
                <w:b/>
                <w:lang w:eastAsia="en-GB"/>
              </w:rPr>
            </w:pPr>
            <w:r w:rsidRPr="003E114B">
              <w:rPr>
                <w:b/>
                <w:lang w:eastAsia="en-GB"/>
              </w:rPr>
              <w:t>3</w:t>
            </w:r>
          </w:p>
        </w:tc>
        <w:tc>
          <w:tcPr>
            <w:tcW w:w="5125" w:type="dxa"/>
            <w:shd w:val="clear" w:color="auto" w:fill="auto"/>
            <w:vAlign w:val="center"/>
            <w:hideMark/>
          </w:tcPr>
          <w:p w14:paraId="0023BA63" w14:textId="54FF2548" w:rsidR="00F2320D" w:rsidRPr="005B5B74" w:rsidRDefault="00F15BF5" w:rsidP="00DF3B72">
            <w:pPr>
              <w:pStyle w:val="Tabletext"/>
              <w:rPr>
                <w:rFonts w:cstheme="minorHAnsi"/>
                <w:szCs w:val="20"/>
                <w:lang w:eastAsia="en-GB"/>
              </w:rPr>
            </w:pPr>
            <w:r w:rsidRPr="005B5B74">
              <w:rPr>
                <w:lang w:eastAsia="en-GB"/>
              </w:rPr>
              <w:t>Fechas</w:t>
            </w:r>
            <w:r w:rsidRPr="005B5B74">
              <w:rPr>
                <w:szCs w:val="20"/>
                <w:lang w:eastAsia="en-GB"/>
              </w:rPr>
              <w:t xml:space="preserve"> y duración propuestas para las reuniones de 2021, 2022, 2023, 2024, 2025 y 2026 del Consejo de la UIT y de las reuniones de 2020 y 2021 de los GTC </w:t>
            </w:r>
            <w:r w:rsidRPr="005B5B74">
              <w:rPr>
                <w:i/>
                <w:iCs/>
                <w:szCs w:val="20"/>
                <w:lang w:eastAsia="en-GB"/>
              </w:rPr>
              <w:t>(Res. 77, 111, A 612) (</w:t>
            </w:r>
            <w:r w:rsidR="00CD166D" w:rsidRPr="005B5B74">
              <w:rPr>
                <w:i/>
                <w:iCs/>
                <w:szCs w:val="20"/>
                <w:lang w:eastAsia="en-GB"/>
              </w:rPr>
              <w:t>Doc</w:t>
            </w:r>
            <w:r w:rsidR="00DF3B72" w:rsidRPr="005B5B74">
              <w:rPr>
                <w:i/>
                <w:iCs/>
                <w:szCs w:val="20"/>
                <w:lang w:eastAsia="en-GB"/>
              </w:rPr>
              <w:t>.</w:t>
            </w:r>
            <w:r w:rsidRPr="005B5B74">
              <w:rPr>
                <w:i/>
                <w:iCs/>
                <w:szCs w:val="20"/>
                <w:lang w:eastAsia="en-GB"/>
              </w:rPr>
              <w:t xml:space="preserve"> de apoyo 37)</w:t>
            </w:r>
            <w:r w:rsidRPr="005B5B74">
              <w:rPr>
                <w:b/>
                <w:szCs w:val="20"/>
                <w:lang w:eastAsia="en-GB"/>
              </w:rPr>
              <w:t xml:space="preserve"> </w:t>
            </w:r>
          </w:p>
        </w:tc>
        <w:tc>
          <w:tcPr>
            <w:tcW w:w="1624" w:type="dxa"/>
            <w:shd w:val="clear" w:color="auto" w:fill="auto"/>
            <w:noWrap/>
            <w:vAlign w:val="center"/>
            <w:hideMark/>
          </w:tcPr>
          <w:p w14:paraId="75B216A4" w14:textId="77777777" w:rsidR="00F2320D" w:rsidRPr="003E114B" w:rsidRDefault="00F2320D" w:rsidP="00CD166D">
            <w:pPr>
              <w:pStyle w:val="Tabletext"/>
              <w:jc w:val="center"/>
              <w:rPr>
                <w:lang w:eastAsia="en-GB"/>
              </w:rPr>
            </w:pPr>
            <w:r w:rsidRPr="003E114B">
              <w:rPr>
                <w:lang w:eastAsia="en-GB"/>
              </w:rPr>
              <w:t>2</w:t>
            </w:r>
          </w:p>
        </w:tc>
        <w:tc>
          <w:tcPr>
            <w:tcW w:w="1121" w:type="dxa"/>
            <w:shd w:val="clear" w:color="auto" w:fill="auto"/>
            <w:vAlign w:val="center"/>
          </w:tcPr>
          <w:p w14:paraId="4C1B9800" w14:textId="3A23AF1D" w:rsidR="00F2320D" w:rsidRPr="003E114B" w:rsidRDefault="001C2C58" w:rsidP="00CD166D">
            <w:pPr>
              <w:pStyle w:val="Tabletext"/>
              <w:jc w:val="center"/>
              <w:rPr>
                <w:lang w:eastAsia="en-GB"/>
              </w:rPr>
            </w:pPr>
            <w:r w:rsidRPr="003E114B">
              <w:rPr>
                <w:lang w:eastAsia="en-GB"/>
              </w:rPr>
              <w:t>Acuerdo</w:t>
            </w:r>
          </w:p>
        </w:tc>
        <w:tc>
          <w:tcPr>
            <w:tcW w:w="1224" w:type="dxa"/>
            <w:shd w:val="clear" w:color="auto" w:fill="auto"/>
            <w:vAlign w:val="center"/>
          </w:tcPr>
          <w:p w14:paraId="59A31AFB"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26CA65AA" w14:textId="77777777" w:rsidTr="00DF3B72">
        <w:trPr>
          <w:cantSplit/>
          <w:jc w:val="center"/>
        </w:trPr>
        <w:tc>
          <w:tcPr>
            <w:tcW w:w="829" w:type="dxa"/>
            <w:vAlign w:val="center"/>
          </w:tcPr>
          <w:p w14:paraId="2B00C058" w14:textId="77777777" w:rsidR="00F2320D" w:rsidRPr="003E114B" w:rsidRDefault="00F2320D" w:rsidP="00CD166D">
            <w:pPr>
              <w:pStyle w:val="Tabletext"/>
              <w:jc w:val="center"/>
              <w:rPr>
                <w:b/>
                <w:lang w:eastAsia="en-GB"/>
              </w:rPr>
            </w:pPr>
            <w:r w:rsidRPr="003E114B">
              <w:rPr>
                <w:b/>
                <w:lang w:eastAsia="en-GB"/>
              </w:rPr>
              <w:t>4</w:t>
            </w:r>
          </w:p>
        </w:tc>
        <w:tc>
          <w:tcPr>
            <w:tcW w:w="5125" w:type="dxa"/>
            <w:shd w:val="clear" w:color="auto" w:fill="auto"/>
            <w:vAlign w:val="center"/>
            <w:hideMark/>
          </w:tcPr>
          <w:p w14:paraId="56DFC589" w14:textId="44620DFD" w:rsidR="00F2320D" w:rsidRPr="005B5B74" w:rsidRDefault="001C2C58" w:rsidP="00CD166D">
            <w:pPr>
              <w:pStyle w:val="Tabletext"/>
              <w:rPr>
                <w:rFonts w:cstheme="minorHAnsi"/>
                <w:szCs w:val="20"/>
                <w:lang w:eastAsia="en-GB"/>
              </w:rPr>
            </w:pPr>
            <w:bookmarkStart w:id="89" w:name="lt_pId175"/>
            <w:r w:rsidRPr="005B5B74">
              <w:rPr>
                <w:lang w:eastAsia="en-GB"/>
              </w:rPr>
              <w:t>Preparativos</w:t>
            </w:r>
            <w:r w:rsidRPr="005B5B74">
              <w:rPr>
                <w:rFonts w:cstheme="minorHAnsi"/>
                <w:szCs w:val="20"/>
                <w:lang w:eastAsia="en-GB"/>
              </w:rPr>
              <w:t xml:space="preserve"> para la AMNT</w:t>
            </w:r>
            <w:r w:rsidR="00F2320D" w:rsidRPr="005B5B74">
              <w:rPr>
                <w:rFonts w:cstheme="minorHAnsi"/>
                <w:szCs w:val="20"/>
                <w:lang w:eastAsia="en-GB"/>
              </w:rPr>
              <w:t>-20</w:t>
            </w:r>
            <w:bookmarkEnd w:id="89"/>
            <w:r w:rsidR="00F2320D" w:rsidRPr="005B5B74">
              <w:rPr>
                <w:rFonts w:cstheme="minorHAnsi"/>
                <w:szCs w:val="20"/>
                <w:lang w:eastAsia="en-GB"/>
              </w:rPr>
              <w:t xml:space="preserve"> </w:t>
            </w:r>
          </w:p>
        </w:tc>
        <w:tc>
          <w:tcPr>
            <w:tcW w:w="1624" w:type="dxa"/>
            <w:shd w:val="clear" w:color="auto" w:fill="auto"/>
            <w:noWrap/>
            <w:vAlign w:val="center"/>
            <w:hideMark/>
          </w:tcPr>
          <w:p w14:paraId="61AA033E" w14:textId="77777777" w:rsidR="00F2320D" w:rsidRPr="003E114B" w:rsidRDefault="00F2320D" w:rsidP="00CD166D">
            <w:pPr>
              <w:pStyle w:val="Tabletext"/>
              <w:jc w:val="center"/>
              <w:rPr>
                <w:lang w:eastAsia="en-GB"/>
              </w:rPr>
            </w:pPr>
            <w:r w:rsidRPr="003E114B">
              <w:rPr>
                <w:lang w:eastAsia="en-GB"/>
              </w:rPr>
              <w:t>24</w:t>
            </w:r>
          </w:p>
        </w:tc>
        <w:tc>
          <w:tcPr>
            <w:tcW w:w="1121" w:type="dxa"/>
            <w:shd w:val="clear" w:color="auto" w:fill="auto"/>
            <w:vAlign w:val="center"/>
          </w:tcPr>
          <w:p w14:paraId="524B3FA2" w14:textId="42BD1554" w:rsidR="00F2320D" w:rsidRPr="003E114B" w:rsidRDefault="00CD166D" w:rsidP="00CD166D">
            <w:pPr>
              <w:pStyle w:val="Tabletext"/>
              <w:jc w:val="center"/>
              <w:rPr>
                <w:lang w:eastAsia="en-GB"/>
              </w:rPr>
            </w:pPr>
            <w:bookmarkStart w:id="90" w:name="lt_pId177"/>
            <w:r w:rsidRPr="003E114B">
              <w:rPr>
                <w:lang w:eastAsia="en-GB"/>
              </w:rPr>
              <w:t>No</w:t>
            </w:r>
            <w:bookmarkEnd w:id="90"/>
          </w:p>
        </w:tc>
        <w:tc>
          <w:tcPr>
            <w:tcW w:w="1224" w:type="dxa"/>
            <w:shd w:val="clear" w:color="auto" w:fill="auto"/>
            <w:vAlign w:val="center"/>
          </w:tcPr>
          <w:p w14:paraId="2BD50916"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7C75BC63" w14:textId="77777777" w:rsidTr="00DF3B72">
        <w:trPr>
          <w:cantSplit/>
          <w:jc w:val="center"/>
        </w:trPr>
        <w:tc>
          <w:tcPr>
            <w:tcW w:w="829" w:type="dxa"/>
            <w:vAlign w:val="center"/>
          </w:tcPr>
          <w:p w14:paraId="3DAAE7FA" w14:textId="77777777" w:rsidR="00F2320D" w:rsidRPr="003E114B" w:rsidRDefault="00F2320D" w:rsidP="00CD166D">
            <w:pPr>
              <w:pStyle w:val="Tabletext"/>
              <w:jc w:val="center"/>
              <w:rPr>
                <w:b/>
                <w:lang w:eastAsia="en-GB"/>
              </w:rPr>
            </w:pPr>
            <w:r w:rsidRPr="003E114B">
              <w:rPr>
                <w:b/>
                <w:lang w:eastAsia="en-GB"/>
              </w:rPr>
              <w:t>5</w:t>
            </w:r>
          </w:p>
        </w:tc>
        <w:tc>
          <w:tcPr>
            <w:tcW w:w="5125" w:type="dxa"/>
            <w:shd w:val="clear" w:color="auto" w:fill="auto"/>
            <w:vAlign w:val="center"/>
            <w:hideMark/>
          </w:tcPr>
          <w:p w14:paraId="609224A8" w14:textId="2A6D0C70" w:rsidR="00F2320D" w:rsidRPr="003E114B" w:rsidRDefault="00F15BF5" w:rsidP="00CD166D">
            <w:pPr>
              <w:pStyle w:val="Tabletext"/>
              <w:rPr>
                <w:rFonts w:cstheme="minorHAnsi"/>
                <w:szCs w:val="20"/>
                <w:lang w:eastAsia="en-GB"/>
              </w:rPr>
            </w:pPr>
            <w:r w:rsidRPr="003E114B">
              <w:rPr>
                <w:lang w:eastAsia="en-GB"/>
              </w:rPr>
              <w:t>Conferencia</w:t>
            </w:r>
            <w:r w:rsidRPr="003E114B">
              <w:rPr>
                <w:rFonts w:cstheme="minorHAnsi"/>
                <w:bCs/>
                <w:szCs w:val="20"/>
                <w:lang w:eastAsia="en-GB"/>
              </w:rPr>
              <w:t xml:space="preserve"> Mundial de Radiocomunicaciones de 2023</w:t>
            </w:r>
            <w:r w:rsidRPr="003E114B">
              <w:rPr>
                <w:rFonts w:cstheme="minorHAnsi"/>
                <w:b/>
                <w:szCs w:val="20"/>
                <w:lang w:eastAsia="en-GB"/>
              </w:rPr>
              <w:t xml:space="preserve"> </w:t>
            </w:r>
          </w:p>
        </w:tc>
        <w:tc>
          <w:tcPr>
            <w:tcW w:w="1624" w:type="dxa"/>
            <w:shd w:val="clear" w:color="auto" w:fill="auto"/>
            <w:noWrap/>
            <w:vAlign w:val="center"/>
            <w:hideMark/>
          </w:tcPr>
          <w:p w14:paraId="61951BC5" w14:textId="77777777" w:rsidR="00F2320D" w:rsidRPr="003E114B" w:rsidRDefault="00F2320D" w:rsidP="00CD166D">
            <w:pPr>
              <w:pStyle w:val="Tabletext"/>
              <w:jc w:val="center"/>
              <w:rPr>
                <w:lang w:eastAsia="en-GB"/>
              </w:rPr>
            </w:pPr>
            <w:r w:rsidRPr="003E114B">
              <w:rPr>
                <w:lang w:eastAsia="en-GB"/>
              </w:rPr>
              <w:t>55</w:t>
            </w:r>
          </w:p>
        </w:tc>
        <w:tc>
          <w:tcPr>
            <w:tcW w:w="1121" w:type="dxa"/>
            <w:shd w:val="clear" w:color="auto" w:fill="auto"/>
            <w:vAlign w:val="center"/>
          </w:tcPr>
          <w:p w14:paraId="30572D22" w14:textId="1DED2F6D" w:rsidR="00F2320D" w:rsidRPr="003E114B" w:rsidRDefault="001C2C58" w:rsidP="00CD166D">
            <w:pPr>
              <w:pStyle w:val="Tabletext"/>
              <w:jc w:val="center"/>
              <w:rPr>
                <w:lang w:eastAsia="en-GB"/>
              </w:rPr>
            </w:pPr>
            <w:r w:rsidRPr="003E114B">
              <w:rPr>
                <w:lang w:eastAsia="en-GB"/>
              </w:rPr>
              <w:t>Resolución</w:t>
            </w:r>
          </w:p>
        </w:tc>
        <w:tc>
          <w:tcPr>
            <w:tcW w:w="1224" w:type="dxa"/>
            <w:shd w:val="clear" w:color="auto" w:fill="auto"/>
            <w:vAlign w:val="center"/>
          </w:tcPr>
          <w:p w14:paraId="1B6B3FA7"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63311C91" w14:textId="77777777" w:rsidTr="00DF3B72">
        <w:trPr>
          <w:cantSplit/>
          <w:jc w:val="center"/>
        </w:trPr>
        <w:tc>
          <w:tcPr>
            <w:tcW w:w="829" w:type="dxa"/>
            <w:vAlign w:val="center"/>
          </w:tcPr>
          <w:p w14:paraId="4BC9102F" w14:textId="77777777" w:rsidR="00F2320D" w:rsidRPr="003E114B" w:rsidRDefault="00F2320D" w:rsidP="00CD166D">
            <w:pPr>
              <w:pStyle w:val="Tabletext"/>
              <w:jc w:val="center"/>
              <w:rPr>
                <w:b/>
                <w:lang w:eastAsia="en-GB"/>
              </w:rPr>
            </w:pPr>
            <w:r w:rsidRPr="003E114B">
              <w:rPr>
                <w:b/>
                <w:lang w:eastAsia="en-GB"/>
              </w:rPr>
              <w:t>6</w:t>
            </w:r>
          </w:p>
        </w:tc>
        <w:tc>
          <w:tcPr>
            <w:tcW w:w="5125" w:type="dxa"/>
            <w:shd w:val="clear" w:color="auto" w:fill="auto"/>
            <w:vAlign w:val="center"/>
            <w:hideMark/>
          </w:tcPr>
          <w:p w14:paraId="7B7EBC67" w14:textId="0F6CC9C6" w:rsidR="00F2320D" w:rsidRPr="003E114B" w:rsidRDefault="00F15BF5" w:rsidP="00CD166D">
            <w:pPr>
              <w:pStyle w:val="Tabletext"/>
              <w:rPr>
                <w:rFonts w:cstheme="minorHAnsi"/>
                <w:i/>
                <w:iCs/>
                <w:szCs w:val="20"/>
                <w:lang w:eastAsia="en-GB"/>
              </w:rPr>
            </w:pPr>
            <w:r w:rsidRPr="003E114B">
              <w:rPr>
                <w:rFonts w:cstheme="minorHAnsi"/>
                <w:bCs/>
                <w:szCs w:val="20"/>
                <w:lang w:eastAsia="en-GB"/>
              </w:rPr>
              <w:t xml:space="preserve">Aplicación de la recuperación de costes a la tramitación de las notificaciones de redes de satélites </w:t>
            </w:r>
            <w:r w:rsidRPr="003E114B">
              <w:rPr>
                <w:rFonts w:cstheme="minorHAnsi"/>
                <w:bCs/>
                <w:i/>
                <w:iCs/>
                <w:szCs w:val="20"/>
                <w:lang w:eastAsia="en-GB"/>
              </w:rPr>
              <w:t>(A 482(MOD))</w:t>
            </w:r>
            <w:r w:rsidRPr="003E114B">
              <w:rPr>
                <w:rFonts w:cstheme="minorHAnsi"/>
                <w:b/>
                <w:szCs w:val="20"/>
                <w:lang w:eastAsia="en-GB"/>
              </w:rPr>
              <w:t xml:space="preserve"> </w:t>
            </w:r>
          </w:p>
        </w:tc>
        <w:tc>
          <w:tcPr>
            <w:tcW w:w="1624" w:type="dxa"/>
            <w:shd w:val="clear" w:color="auto" w:fill="auto"/>
            <w:vAlign w:val="center"/>
            <w:hideMark/>
          </w:tcPr>
          <w:p w14:paraId="480EB9BF" w14:textId="77777777" w:rsidR="00F2320D" w:rsidRPr="003E114B" w:rsidRDefault="00F2320D" w:rsidP="00CD166D">
            <w:pPr>
              <w:pStyle w:val="Tabletext"/>
              <w:jc w:val="center"/>
              <w:rPr>
                <w:lang w:eastAsia="en-GB"/>
              </w:rPr>
            </w:pPr>
            <w:r w:rsidRPr="003E114B">
              <w:rPr>
                <w:lang w:eastAsia="en-GB"/>
              </w:rPr>
              <w:t>16</w:t>
            </w:r>
          </w:p>
        </w:tc>
        <w:tc>
          <w:tcPr>
            <w:tcW w:w="1121" w:type="dxa"/>
            <w:shd w:val="clear" w:color="auto" w:fill="auto"/>
            <w:vAlign w:val="center"/>
          </w:tcPr>
          <w:p w14:paraId="77F8B7D0" w14:textId="0939F4B0" w:rsidR="00F2320D" w:rsidRPr="003E114B" w:rsidRDefault="001C2C58" w:rsidP="00CD166D">
            <w:pPr>
              <w:pStyle w:val="Tabletext"/>
              <w:jc w:val="center"/>
              <w:rPr>
                <w:lang w:eastAsia="en-GB"/>
              </w:rPr>
            </w:pPr>
            <w:r w:rsidRPr="003E114B">
              <w:rPr>
                <w:lang w:eastAsia="en-GB"/>
              </w:rPr>
              <w:t>Acuerdo</w:t>
            </w:r>
          </w:p>
        </w:tc>
        <w:tc>
          <w:tcPr>
            <w:tcW w:w="1224" w:type="dxa"/>
            <w:shd w:val="clear" w:color="auto" w:fill="auto"/>
            <w:vAlign w:val="center"/>
          </w:tcPr>
          <w:p w14:paraId="1BB0A831"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7483FD88" w14:textId="77777777" w:rsidTr="00DF3B72">
        <w:trPr>
          <w:cantSplit/>
          <w:jc w:val="center"/>
        </w:trPr>
        <w:tc>
          <w:tcPr>
            <w:tcW w:w="829" w:type="dxa"/>
            <w:vAlign w:val="center"/>
          </w:tcPr>
          <w:p w14:paraId="6E21CC6D" w14:textId="77777777" w:rsidR="00F2320D" w:rsidRPr="003E114B" w:rsidRDefault="00F2320D" w:rsidP="00CD166D">
            <w:pPr>
              <w:pStyle w:val="Tabletext"/>
              <w:jc w:val="center"/>
              <w:rPr>
                <w:b/>
                <w:lang w:eastAsia="en-GB"/>
              </w:rPr>
            </w:pPr>
            <w:r w:rsidRPr="003E114B">
              <w:rPr>
                <w:b/>
                <w:lang w:eastAsia="en-GB"/>
              </w:rPr>
              <w:t>7</w:t>
            </w:r>
          </w:p>
        </w:tc>
        <w:tc>
          <w:tcPr>
            <w:tcW w:w="5125" w:type="dxa"/>
            <w:shd w:val="clear" w:color="auto" w:fill="auto"/>
            <w:vAlign w:val="center"/>
            <w:hideMark/>
          </w:tcPr>
          <w:p w14:paraId="21AC6510" w14:textId="29132851" w:rsidR="00F2320D" w:rsidRPr="003E114B" w:rsidRDefault="00F15BF5" w:rsidP="00CD166D">
            <w:pPr>
              <w:pStyle w:val="Tabletext"/>
              <w:rPr>
                <w:rFonts w:cstheme="minorHAnsi"/>
                <w:color w:val="000000"/>
                <w:szCs w:val="20"/>
                <w:lang w:eastAsia="en-GB"/>
              </w:rPr>
            </w:pPr>
            <w:r w:rsidRPr="003E114B">
              <w:rPr>
                <w:rFonts w:cstheme="minorHAnsi"/>
                <w:color w:val="000000"/>
                <w:szCs w:val="20"/>
                <w:lang w:eastAsia="en-GB"/>
              </w:rPr>
              <w:t>Apoyo a la TSB</w:t>
            </w:r>
            <w:r w:rsidRPr="003E114B">
              <w:rPr>
                <w:rFonts w:cstheme="minorHAnsi"/>
                <w:b/>
                <w:color w:val="000000"/>
                <w:szCs w:val="20"/>
                <w:lang w:eastAsia="en-GB"/>
              </w:rPr>
              <w:t xml:space="preserve"> </w:t>
            </w:r>
          </w:p>
        </w:tc>
        <w:tc>
          <w:tcPr>
            <w:tcW w:w="1624" w:type="dxa"/>
            <w:shd w:val="clear" w:color="auto" w:fill="auto"/>
            <w:vAlign w:val="center"/>
            <w:hideMark/>
          </w:tcPr>
          <w:p w14:paraId="6DADED34" w14:textId="77777777" w:rsidR="00F2320D" w:rsidRPr="003E114B" w:rsidRDefault="00F2320D" w:rsidP="00CD166D">
            <w:pPr>
              <w:pStyle w:val="Tabletext"/>
              <w:jc w:val="center"/>
              <w:rPr>
                <w:lang w:eastAsia="en-GB"/>
              </w:rPr>
            </w:pPr>
            <w:r w:rsidRPr="003E114B">
              <w:rPr>
                <w:lang w:eastAsia="en-GB"/>
              </w:rPr>
              <w:t>14</w:t>
            </w:r>
          </w:p>
        </w:tc>
        <w:tc>
          <w:tcPr>
            <w:tcW w:w="1121" w:type="dxa"/>
            <w:shd w:val="clear" w:color="auto" w:fill="auto"/>
            <w:vAlign w:val="center"/>
          </w:tcPr>
          <w:p w14:paraId="4471CE4A" w14:textId="1163EADD" w:rsidR="00F2320D" w:rsidRPr="003E114B" w:rsidRDefault="00CD166D" w:rsidP="00CD166D">
            <w:pPr>
              <w:pStyle w:val="Tabletext"/>
              <w:jc w:val="center"/>
              <w:rPr>
                <w:lang w:eastAsia="en-GB"/>
              </w:rPr>
            </w:pPr>
            <w:bookmarkStart w:id="91" w:name="lt_pId189"/>
            <w:r w:rsidRPr="003E114B">
              <w:rPr>
                <w:lang w:eastAsia="en-GB"/>
              </w:rPr>
              <w:t>No</w:t>
            </w:r>
            <w:bookmarkEnd w:id="91"/>
          </w:p>
        </w:tc>
        <w:tc>
          <w:tcPr>
            <w:tcW w:w="1224" w:type="dxa"/>
            <w:shd w:val="clear" w:color="auto" w:fill="auto"/>
            <w:vAlign w:val="center"/>
          </w:tcPr>
          <w:p w14:paraId="5D03C406"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1B7F17B9" w14:textId="77777777" w:rsidTr="00DF3B72">
        <w:trPr>
          <w:cantSplit/>
          <w:jc w:val="center"/>
        </w:trPr>
        <w:tc>
          <w:tcPr>
            <w:tcW w:w="829" w:type="dxa"/>
            <w:vAlign w:val="center"/>
          </w:tcPr>
          <w:p w14:paraId="06A24511" w14:textId="77777777" w:rsidR="00F2320D" w:rsidRPr="003E114B" w:rsidRDefault="00F2320D" w:rsidP="00CD166D">
            <w:pPr>
              <w:pStyle w:val="Tabletext"/>
              <w:jc w:val="center"/>
              <w:rPr>
                <w:b/>
                <w:lang w:eastAsia="en-GB"/>
              </w:rPr>
            </w:pPr>
            <w:r w:rsidRPr="003E114B">
              <w:rPr>
                <w:b/>
                <w:lang w:eastAsia="en-GB"/>
              </w:rPr>
              <w:t>8</w:t>
            </w:r>
          </w:p>
        </w:tc>
        <w:tc>
          <w:tcPr>
            <w:tcW w:w="5125" w:type="dxa"/>
            <w:shd w:val="clear" w:color="auto" w:fill="auto"/>
            <w:vAlign w:val="center"/>
            <w:hideMark/>
          </w:tcPr>
          <w:p w14:paraId="1A405DFE" w14:textId="5EFE6259" w:rsidR="00F2320D" w:rsidRPr="003E114B" w:rsidRDefault="00F15BF5" w:rsidP="00CD166D">
            <w:pPr>
              <w:pStyle w:val="Tabletext"/>
              <w:rPr>
                <w:rFonts w:cstheme="minorHAnsi"/>
                <w:color w:val="000000"/>
                <w:szCs w:val="20"/>
                <w:lang w:eastAsia="en-GB"/>
              </w:rPr>
            </w:pPr>
            <w:r w:rsidRPr="003E114B">
              <w:rPr>
                <w:rFonts w:cstheme="minorHAnsi"/>
                <w:color w:val="000000"/>
                <w:szCs w:val="20"/>
                <w:lang w:eastAsia="en-GB"/>
              </w:rPr>
              <w:t>Cuentas verificadas: Informe de gestión financiera verificado para 2019</w:t>
            </w:r>
            <w:r w:rsidRPr="003E114B">
              <w:rPr>
                <w:rFonts w:cstheme="minorHAnsi"/>
                <w:b/>
                <w:color w:val="000000"/>
                <w:szCs w:val="20"/>
                <w:lang w:eastAsia="en-GB"/>
              </w:rPr>
              <w:t xml:space="preserve"> </w:t>
            </w:r>
          </w:p>
        </w:tc>
        <w:tc>
          <w:tcPr>
            <w:tcW w:w="1624" w:type="dxa"/>
            <w:shd w:val="clear" w:color="auto" w:fill="auto"/>
            <w:noWrap/>
            <w:vAlign w:val="center"/>
            <w:hideMark/>
          </w:tcPr>
          <w:p w14:paraId="32629152" w14:textId="77777777" w:rsidR="00F2320D" w:rsidRPr="003E114B" w:rsidRDefault="00F2320D" w:rsidP="00CD166D">
            <w:pPr>
              <w:pStyle w:val="Tabletext"/>
              <w:jc w:val="center"/>
              <w:rPr>
                <w:lang w:eastAsia="en-GB"/>
              </w:rPr>
            </w:pPr>
            <w:r w:rsidRPr="003E114B">
              <w:rPr>
                <w:lang w:eastAsia="en-GB"/>
              </w:rPr>
              <w:t>42</w:t>
            </w:r>
          </w:p>
        </w:tc>
        <w:tc>
          <w:tcPr>
            <w:tcW w:w="1121" w:type="dxa"/>
            <w:shd w:val="clear" w:color="auto" w:fill="auto"/>
            <w:vAlign w:val="center"/>
          </w:tcPr>
          <w:p w14:paraId="0A6DCB89" w14:textId="599DA237" w:rsidR="00F2320D" w:rsidRPr="003E114B" w:rsidRDefault="001C2C58" w:rsidP="00CD166D">
            <w:pPr>
              <w:pStyle w:val="Tabletext"/>
              <w:jc w:val="center"/>
              <w:rPr>
                <w:lang w:eastAsia="en-GB"/>
              </w:rPr>
            </w:pPr>
            <w:r w:rsidRPr="003E114B">
              <w:rPr>
                <w:lang w:eastAsia="en-GB"/>
              </w:rPr>
              <w:t>Resolución</w:t>
            </w:r>
          </w:p>
        </w:tc>
        <w:tc>
          <w:tcPr>
            <w:tcW w:w="1224" w:type="dxa"/>
            <w:shd w:val="clear" w:color="auto" w:fill="auto"/>
            <w:vAlign w:val="center"/>
          </w:tcPr>
          <w:p w14:paraId="31260AF5"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36BB17A1" w14:textId="77777777" w:rsidTr="00DF3B72">
        <w:trPr>
          <w:cantSplit/>
          <w:jc w:val="center"/>
        </w:trPr>
        <w:tc>
          <w:tcPr>
            <w:tcW w:w="829" w:type="dxa"/>
            <w:vAlign w:val="center"/>
          </w:tcPr>
          <w:p w14:paraId="75BDC8F4" w14:textId="77777777" w:rsidR="00F2320D" w:rsidRPr="003E114B" w:rsidRDefault="00F2320D" w:rsidP="00CD166D">
            <w:pPr>
              <w:pStyle w:val="Tabletext"/>
              <w:jc w:val="center"/>
              <w:rPr>
                <w:b/>
                <w:lang w:eastAsia="en-GB"/>
              </w:rPr>
            </w:pPr>
            <w:r w:rsidRPr="003E114B">
              <w:rPr>
                <w:b/>
                <w:lang w:eastAsia="en-GB"/>
              </w:rPr>
              <w:t>9</w:t>
            </w:r>
          </w:p>
        </w:tc>
        <w:tc>
          <w:tcPr>
            <w:tcW w:w="5125" w:type="dxa"/>
            <w:shd w:val="clear" w:color="auto" w:fill="auto"/>
            <w:vAlign w:val="center"/>
            <w:hideMark/>
          </w:tcPr>
          <w:p w14:paraId="0CD3340D" w14:textId="12245270" w:rsidR="00F2320D" w:rsidRPr="003E114B" w:rsidRDefault="00F15BF5" w:rsidP="00CD166D">
            <w:pPr>
              <w:pStyle w:val="Tabletext"/>
              <w:rPr>
                <w:rFonts w:cstheme="minorHAnsi"/>
                <w:szCs w:val="20"/>
                <w:lang w:eastAsia="en-GB"/>
              </w:rPr>
            </w:pPr>
            <w:r w:rsidRPr="003E114B">
              <w:rPr>
                <w:rFonts w:cstheme="minorHAnsi"/>
                <w:szCs w:val="20"/>
                <w:lang w:eastAsia="en-GB"/>
              </w:rPr>
              <w:t>Informe del Auditor Externo: Cuentas de la Unión de 2019</w:t>
            </w:r>
          </w:p>
        </w:tc>
        <w:tc>
          <w:tcPr>
            <w:tcW w:w="1624" w:type="dxa"/>
            <w:shd w:val="clear" w:color="auto" w:fill="auto"/>
            <w:noWrap/>
            <w:vAlign w:val="center"/>
            <w:hideMark/>
          </w:tcPr>
          <w:p w14:paraId="1D80907F" w14:textId="77777777" w:rsidR="00F2320D" w:rsidRPr="003E114B" w:rsidRDefault="00F2320D" w:rsidP="00CD166D">
            <w:pPr>
              <w:pStyle w:val="Tabletext"/>
              <w:jc w:val="center"/>
              <w:rPr>
                <w:lang w:eastAsia="en-GB"/>
              </w:rPr>
            </w:pPr>
            <w:r w:rsidRPr="003E114B">
              <w:rPr>
                <w:lang w:eastAsia="en-GB"/>
              </w:rPr>
              <w:t>40</w:t>
            </w:r>
          </w:p>
        </w:tc>
        <w:tc>
          <w:tcPr>
            <w:tcW w:w="1121" w:type="dxa"/>
            <w:shd w:val="clear" w:color="auto" w:fill="auto"/>
            <w:vAlign w:val="center"/>
          </w:tcPr>
          <w:p w14:paraId="68340D55" w14:textId="3832A837" w:rsidR="00F2320D" w:rsidRPr="003E114B" w:rsidRDefault="00CD166D" w:rsidP="00CD166D">
            <w:pPr>
              <w:pStyle w:val="Tabletext"/>
              <w:jc w:val="center"/>
              <w:rPr>
                <w:lang w:eastAsia="en-GB"/>
              </w:rPr>
            </w:pPr>
            <w:bookmarkStart w:id="92" w:name="lt_pId197"/>
            <w:r w:rsidRPr="003E114B">
              <w:rPr>
                <w:lang w:eastAsia="en-GB"/>
              </w:rPr>
              <w:t>No</w:t>
            </w:r>
            <w:bookmarkEnd w:id="92"/>
          </w:p>
        </w:tc>
        <w:tc>
          <w:tcPr>
            <w:tcW w:w="1224" w:type="dxa"/>
            <w:shd w:val="clear" w:color="auto" w:fill="auto"/>
            <w:vAlign w:val="center"/>
          </w:tcPr>
          <w:p w14:paraId="2FF074BC"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1D802F84" w14:textId="77777777" w:rsidTr="00DF3B72">
        <w:trPr>
          <w:cantSplit/>
          <w:jc w:val="center"/>
        </w:trPr>
        <w:tc>
          <w:tcPr>
            <w:tcW w:w="829" w:type="dxa"/>
            <w:vAlign w:val="center"/>
          </w:tcPr>
          <w:p w14:paraId="42865255" w14:textId="77777777" w:rsidR="00F2320D" w:rsidRPr="003E114B" w:rsidRDefault="00F2320D" w:rsidP="00CD166D">
            <w:pPr>
              <w:pStyle w:val="Tabletext"/>
              <w:jc w:val="center"/>
              <w:rPr>
                <w:b/>
                <w:lang w:eastAsia="en-GB"/>
              </w:rPr>
            </w:pPr>
            <w:r w:rsidRPr="003E114B">
              <w:rPr>
                <w:b/>
                <w:lang w:eastAsia="en-GB"/>
              </w:rPr>
              <w:t>10</w:t>
            </w:r>
          </w:p>
        </w:tc>
        <w:tc>
          <w:tcPr>
            <w:tcW w:w="5125" w:type="dxa"/>
            <w:shd w:val="clear" w:color="auto" w:fill="auto"/>
            <w:vAlign w:val="center"/>
            <w:hideMark/>
          </w:tcPr>
          <w:p w14:paraId="36114E5D" w14:textId="2D43E7FE" w:rsidR="00F2320D" w:rsidRPr="003E114B" w:rsidRDefault="00F15BF5" w:rsidP="00DF3B72">
            <w:pPr>
              <w:pStyle w:val="Tabletext"/>
              <w:rPr>
                <w:rFonts w:cstheme="minorHAnsi"/>
                <w:color w:val="000000"/>
                <w:szCs w:val="20"/>
                <w:lang w:eastAsia="en-GB"/>
              </w:rPr>
            </w:pPr>
            <w:r w:rsidRPr="003E114B">
              <w:rPr>
                <w:lang w:eastAsia="en-GB"/>
              </w:rPr>
              <w:t>Informe</w:t>
            </w:r>
            <w:r w:rsidRPr="003E114B">
              <w:rPr>
                <w:rFonts w:cstheme="minorHAnsi"/>
                <w:szCs w:val="20"/>
                <w:lang w:eastAsia="en-GB"/>
              </w:rPr>
              <w:t xml:space="preserve"> del Auditor Externo: Cuentas de la Unión relativas a ITU</w:t>
            </w:r>
            <w:r w:rsidR="00DF3B72" w:rsidRPr="003E114B">
              <w:rPr>
                <w:rFonts w:cstheme="minorHAnsi"/>
                <w:szCs w:val="20"/>
                <w:lang w:eastAsia="en-GB"/>
              </w:rPr>
              <w:t> TELECOM World de 2019</w:t>
            </w:r>
          </w:p>
        </w:tc>
        <w:tc>
          <w:tcPr>
            <w:tcW w:w="1624" w:type="dxa"/>
            <w:shd w:val="clear" w:color="auto" w:fill="auto"/>
            <w:noWrap/>
            <w:vAlign w:val="center"/>
            <w:hideMark/>
          </w:tcPr>
          <w:p w14:paraId="50F80433" w14:textId="77777777" w:rsidR="00F2320D" w:rsidRPr="003E114B" w:rsidRDefault="00F2320D" w:rsidP="00CD166D">
            <w:pPr>
              <w:pStyle w:val="Tabletext"/>
              <w:jc w:val="center"/>
              <w:rPr>
                <w:lang w:eastAsia="en-GB"/>
              </w:rPr>
            </w:pPr>
            <w:r w:rsidRPr="003E114B">
              <w:rPr>
                <w:lang w:eastAsia="en-GB"/>
              </w:rPr>
              <w:t>41</w:t>
            </w:r>
          </w:p>
        </w:tc>
        <w:tc>
          <w:tcPr>
            <w:tcW w:w="1121" w:type="dxa"/>
            <w:shd w:val="clear" w:color="auto" w:fill="auto"/>
            <w:vAlign w:val="center"/>
          </w:tcPr>
          <w:p w14:paraId="55C5FE21" w14:textId="427A4E42" w:rsidR="00F2320D" w:rsidRPr="003E114B" w:rsidRDefault="00CD166D" w:rsidP="00CD166D">
            <w:pPr>
              <w:pStyle w:val="Tabletext"/>
              <w:jc w:val="center"/>
              <w:rPr>
                <w:lang w:eastAsia="en-GB"/>
              </w:rPr>
            </w:pPr>
            <w:bookmarkStart w:id="93" w:name="lt_pId201"/>
            <w:r w:rsidRPr="003E114B">
              <w:rPr>
                <w:lang w:eastAsia="en-GB"/>
              </w:rPr>
              <w:t>No</w:t>
            </w:r>
            <w:bookmarkEnd w:id="93"/>
          </w:p>
        </w:tc>
        <w:tc>
          <w:tcPr>
            <w:tcW w:w="1224" w:type="dxa"/>
            <w:shd w:val="clear" w:color="auto" w:fill="auto"/>
            <w:vAlign w:val="center"/>
          </w:tcPr>
          <w:p w14:paraId="27B31D85"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79AE6FCC" w14:textId="77777777" w:rsidTr="00DF3B72">
        <w:trPr>
          <w:cantSplit/>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9AB9745" w14:textId="77777777" w:rsidR="00F2320D" w:rsidRPr="003E114B" w:rsidRDefault="00F2320D" w:rsidP="00CD166D">
            <w:pPr>
              <w:pStyle w:val="Tabletext"/>
              <w:jc w:val="center"/>
              <w:rPr>
                <w:b/>
                <w:lang w:eastAsia="en-GB"/>
              </w:rPr>
            </w:pPr>
            <w:r w:rsidRPr="003E114B">
              <w:rPr>
                <w:b/>
                <w:lang w:eastAsia="en-GB"/>
              </w:rPr>
              <w:t>11</w:t>
            </w:r>
          </w:p>
        </w:tc>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14:paraId="26D71460" w14:textId="0DD25D8D" w:rsidR="00F2320D" w:rsidRPr="003E114B" w:rsidRDefault="00F15BF5" w:rsidP="00CD166D">
            <w:pPr>
              <w:pStyle w:val="Tabletext"/>
              <w:rPr>
                <w:rFonts w:cstheme="minorHAnsi"/>
                <w:color w:val="000000"/>
                <w:szCs w:val="20"/>
                <w:lang w:eastAsia="en-GB"/>
              </w:rPr>
            </w:pPr>
            <w:r w:rsidRPr="003E114B">
              <w:rPr>
                <w:lang w:eastAsia="en-GB"/>
              </w:rPr>
              <w:t>Informe</w:t>
            </w:r>
            <w:r w:rsidRPr="003E114B">
              <w:rPr>
                <w:rFonts w:cstheme="minorHAnsi"/>
                <w:bCs/>
                <w:color w:val="000000"/>
                <w:szCs w:val="20"/>
                <w:lang w:eastAsia="en-GB"/>
              </w:rPr>
              <w:t xml:space="preserve"> sobre los avances registrados en el proyecto de Sede de la Unión </w:t>
            </w:r>
            <w:r w:rsidRPr="003E114B">
              <w:rPr>
                <w:rFonts w:cstheme="minorHAnsi"/>
                <w:bCs/>
                <w:i/>
                <w:iCs/>
                <w:color w:val="000000"/>
                <w:szCs w:val="20"/>
                <w:lang w:eastAsia="en-GB"/>
              </w:rPr>
              <w:t>(Res. 212, A 619)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4356657" w14:textId="77777777" w:rsidR="00F2320D" w:rsidRPr="003E114B" w:rsidRDefault="00F2320D" w:rsidP="00CD166D">
            <w:pPr>
              <w:pStyle w:val="Tabletext"/>
              <w:jc w:val="center"/>
              <w:rPr>
                <w:lang w:eastAsia="en-GB"/>
              </w:rPr>
            </w:pPr>
            <w:r w:rsidRPr="003E114B">
              <w:rPr>
                <w:lang w:eastAsia="en-GB"/>
              </w:rPr>
              <w:t>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FA3EBAD" w14:textId="77777777" w:rsidR="00F2320D" w:rsidRPr="003E114B" w:rsidRDefault="00F2320D" w:rsidP="001C2C58">
            <w:pPr>
              <w:spacing w:before="60" w:after="60" w:line="240" w:lineRule="auto"/>
              <w:jc w:val="center"/>
              <w:rPr>
                <w:sz w:val="20"/>
                <w:lang w:eastAsia="en-GB"/>
              </w:rPr>
            </w:pPr>
            <w:bookmarkStart w:id="94" w:name="lt_pId205"/>
            <w:r w:rsidRPr="003E114B">
              <w:rPr>
                <w:sz w:val="20"/>
                <w:lang w:eastAsia="en-GB"/>
              </w:rPr>
              <w:t>No</w:t>
            </w:r>
            <w:bookmarkEnd w:id="94"/>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E951E0B"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292F860F" w14:textId="77777777" w:rsidTr="00DF3B72">
        <w:trPr>
          <w:cantSplit/>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403E337" w14:textId="77777777" w:rsidR="00F2320D" w:rsidRPr="003E114B" w:rsidRDefault="00F2320D" w:rsidP="00CD166D">
            <w:pPr>
              <w:pStyle w:val="Tabletext"/>
              <w:jc w:val="center"/>
              <w:rPr>
                <w:b/>
                <w:lang w:eastAsia="en-GB"/>
              </w:rPr>
            </w:pPr>
            <w:r w:rsidRPr="003E114B">
              <w:rPr>
                <w:b/>
                <w:lang w:eastAsia="en-GB"/>
              </w:rPr>
              <w:lastRenderedPageBreak/>
              <w:t>12</w:t>
            </w:r>
          </w:p>
        </w:tc>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14:paraId="1430836F" w14:textId="7B82F288" w:rsidR="00F2320D" w:rsidRPr="003E114B" w:rsidRDefault="00F15BF5" w:rsidP="00CD166D">
            <w:pPr>
              <w:pStyle w:val="Tabletext"/>
              <w:rPr>
                <w:rFonts w:cstheme="minorHAnsi"/>
                <w:color w:val="000000"/>
                <w:szCs w:val="20"/>
                <w:lang w:eastAsia="en-GB"/>
              </w:rPr>
            </w:pPr>
            <w:bookmarkStart w:id="95" w:name="lt_pId207"/>
            <w:r w:rsidRPr="003E114B">
              <w:rPr>
                <w:lang w:eastAsia="en-GB"/>
              </w:rPr>
              <w:t>Informe</w:t>
            </w:r>
            <w:r w:rsidRPr="003E114B">
              <w:rPr>
                <w:bCs/>
                <w:color w:val="000000"/>
                <w:szCs w:val="20"/>
                <w:lang w:eastAsia="en-GB"/>
              </w:rPr>
              <w:t xml:space="preserve"> resumido de la labor del Grupo Asesor de los Estados</w:t>
            </w:r>
            <w:r w:rsidR="001C2C58" w:rsidRPr="003E114B">
              <w:rPr>
                <w:bCs/>
                <w:color w:val="000000"/>
                <w:szCs w:val="20"/>
                <w:lang w:eastAsia="en-GB"/>
              </w:rPr>
              <w:t xml:space="preserve"> </w:t>
            </w:r>
            <w:r w:rsidRPr="003E114B">
              <w:rPr>
                <w:bCs/>
                <w:color w:val="000000"/>
                <w:szCs w:val="20"/>
                <w:lang w:eastAsia="en-GB"/>
              </w:rPr>
              <w:t xml:space="preserve">Miembros sobre el proyecto de Sede de la Unión </w:t>
            </w:r>
            <w:r w:rsidRPr="003E114B">
              <w:rPr>
                <w:bCs/>
                <w:i/>
                <w:iCs/>
                <w:color w:val="000000"/>
                <w:szCs w:val="20"/>
                <w:lang w:eastAsia="en-GB"/>
              </w:rPr>
              <w:t>(Res. 212)</w:t>
            </w:r>
            <w:r w:rsidR="00F2320D" w:rsidRPr="003E114B">
              <w:rPr>
                <w:i/>
                <w:iCs/>
                <w:szCs w:val="20"/>
                <w:lang w:eastAsia="en-GB"/>
              </w:rPr>
              <w:t>)</w:t>
            </w:r>
            <w:bookmarkEnd w:id="95"/>
            <w:r w:rsidR="00F2320D" w:rsidRPr="003E114B">
              <w:rPr>
                <w:b/>
                <w:color w:val="800000"/>
              </w:rPr>
              <w:t xml:space="preserve">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42EF39F"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844DA60" w14:textId="2D4FE382" w:rsidR="00F2320D" w:rsidRPr="003E114B" w:rsidRDefault="001C2C58" w:rsidP="00CD166D">
            <w:pPr>
              <w:pStyle w:val="Tabletext"/>
              <w:jc w:val="center"/>
              <w:rPr>
                <w:rFonts w:cstheme="minorHAnsi"/>
                <w:szCs w:val="20"/>
                <w:lang w:eastAsia="en-GB"/>
              </w:rPr>
            </w:pPr>
            <w:r w:rsidRPr="003E114B">
              <w:rPr>
                <w:lang w:eastAsia="en-GB"/>
              </w:rPr>
              <w:t>Acuerdo</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47A76E2"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60553BE8" w14:textId="77777777" w:rsidTr="00DF3B72">
        <w:trPr>
          <w:cantSplit/>
          <w:jc w:val="center"/>
        </w:trPr>
        <w:tc>
          <w:tcPr>
            <w:tcW w:w="829" w:type="dxa"/>
            <w:vAlign w:val="center"/>
          </w:tcPr>
          <w:p w14:paraId="1F36ABA4" w14:textId="77777777" w:rsidR="00F2320D" w:rsidRPr="003E114B" w:rsidRDefault="00F2320D" w:rsidP="00CD166D">
            <w:pPr>
              <w:pStyle w:val="Tabletext"/>
              <w:jc w:val="center"/>
              <w:rPr>
                <w:b/>
                <w:lang w:eastAsia="en-GB"/>
              </w:rPr>
            </w:pPr>
            <w:r w:rsidRPr="003E114B">
              <w:rPr>
                <w:b/>
                <w:lang w:eastAsia="en-GB"/>
              </w:rPr>
              <w:t>13</w:t>
            </w:r>
          </w:p>
        </w:tc>
        <w:tc>
          <w:tcPr>
            <w:tcW w:w="5125" w:type="dxa"/>
            <w:shd w:val="clear" w:color="auto" w:fill="auto"/>
            <w:vAlign w:val="center"/>
            <w:hideMark/>
          </w:tcPr>
          <w:p w14:paraId="0F638347" w14:textId="041DC8F5" w:rsidR="00F2320D" w:rsidRPr="003E114B" w:rsidRDefault="00F15BF5" w:rsidP="00CD166D">
            <w:pPr>
              <w:pStyle w:val="Tabletext"/>
              <w:rPr>
                <w:rFonts w:cstheme="minorHAnsi"/>
                <w:color w:val="000000"/>
                <w:szCs w:val="20"/>
                <w:lang w:eastAsia="en-GB"/>
              </w:rPr>
            </w:pPr>
            <w:r w:rsidRPr="003E114B">
              <w:rPr>
                <w:lang w:eastAsia="en-GB"/>
              </w:rPr>
              <w:t>Resultados</w:t>
            </w:r>
            <w:r w:rsidRPr="003E114B">
              <w:rPr>
                <w:rFonts w:cstheme="minorHAnsi"/>
                <w:bCs/>
                <w:color w:val="000000"/>
                <w:szCs w:val="20"/>
                <w:lang w:eastAsia="en-GB"/>
              </w:rPr>
              <w:t xml:space="preserve"> de la CMR-19 con repercusiones financieras</w:t>
            </w:r>
            <w:r w:rsidRPr="003E114B">
              <w:rPr>
                <w:rFonts w:cstheme="minorHAnsi"/>
                <w:b/>
                <w:color w:val="000000"/>
                <w:szCs w:val="20"/>
                <w:lang w:eastAsia="en-GB"/>
              </w:rPr>
              <w:t xml:space="preserve"> </w:t>
            </w:r>
          </w:p>
        </w:tc>
        <w:tc>
          <w:tcPr>
            <w:tcW w:w="1624" w:type="dxa"/>
            <w:shd w:val="clear" w:color="auto" w:fill="auto"/>
            <w:vAlign w:val="center"/>
            <w:hideMark/>
          </w:tcPr>
          <w:p w14:paraId="77B00651"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56</w:t>
            </w:r>
          </w:p>
        </w:tc>
        <w:tc>
          <w:tcPr>
            <w:tcW w:w="1121" w:type="dxa"/>
            <w:shd w:val="clear" w:color="auto" w:fill="auto"/>
            <w:vAlign w:val="center"/>
          </w:tcPr>
          <w:p w14:paraId="36EF553A" w14:textId="2BF8A3F9" w:rsidR="00F2320D" w:rsidRPr="003E114B" w:rsidRDefault="00CD166D" w:rsidP="00CD166D">
            <w:pPr>
              <w:pStyle w:val="Tabletext"/>
              <w:jc w:val="center"/>
              <w:rPr>
                <w:rFonts w:cstheme="minorHAnsi"/>
                <w:szCs w:val="20"/>
                <w:lang w:eastAsia="en-GB"/>
              </w:rPr>
            </w:pPr>
            <w:bookmarkStart w:id="96" w:name="lt_pId213"/>
            <w:r w:rsidRPr="003E114B">
              <w:rPr>
                <w:lang w:eastAsia="en-GB"/>
              </w:rPr>
              <w:t>No</w:t>
            </w:r>
            <w:bookmarkEnd w:id="96"/>
          </w:p>
        </w:tc>
        <w:tc>
          <w:tcPr>
            <w:tcW w:w="1224" w:type="dxa"/>
            <w:shd w:val="clear" w:color="auto" w:fill="auto"/>
            <w:vAlign w:val="center"/>
          </w:tcPr>
          <w:p w14:paraId="16A55908" w14:textId="77777777" w:rsidR="00F2320D" w:rsidRPr="003E114B" w:rsidRDefault="00F2320D" w:rsidP="001C2C58">
            <w:pPr>
              <w:spacing w:before="60" w:after="60" w:line="240" w:lineRule="auto"/>
              <w:jc w:val="center"/>
              <w:rPr>
                <w:rFonts w:cstheme="minorHAnsi"/>
                <w:sz w:val="20"/>
                <w:szCs w:val="20"/>
                <w:lang w:eastAsia="en-GB"/>
              </w:rPr>
            </w:pPr>
          </w:p>
        </w:tc>
      </w:tr>
      <w:tr w:rsidR="00F2320D" w:rsidRPr="003E114B" w14:paraId="23E675A4" w14:textId="77777777" w:rsidTr="00DF3B72">
        <w:trPr>
          <w:cantSplit/>
          <w:jc w:val="center"/>
        </w:trPr>
        <w:tc>
          <w:tcPr>
            <w:tcW w:w="829" w:type="dxa"/>
            <w:vAlign w:val="center"/>
          </w:tcPr>
          <w:p w14:paraId="40E80F5E" w14:textId="77777777" w:rsidR="00F2320D" w:rsidRPr="003E114B" w:rsidRDefault="00F2320D" w:rsidP="00CD166D">
            <w:pPr>
              <w:pStyle w:val="Tabletext"/>
              <w:jc w:val="center"/>
              <w:rPr>
                <w:b/>
                <w:lang w:eastAsia="en-GB"/>
              </w:rPr>
            </w:pPr>
            <w:r w:rsidRPr="003E114B">
              <w:rPr>
                <w:b/>
                <w:lang w:eastAsia="en-GB"/>
              </w:rPr>
              <w:t>14</w:t>
            </w:r>
          </w:p>
        </w:tc>
        <w:tc>
          <w:tcPr>
            <w:tcW w:w="5125" w:type="dxa"/>
            <w:shd w:val="clear" w:color="auto" w:fill="auto"/>
            <w:vAlign w:val="center"/>
            <w:hideMark/>
          </w:tcPr>
          <w:p w14:paraId="21A26C0E" w14:textId="41AB1B91" w:rsidR="00F2320D" w:rsidRPr="003E114B" w:rsidRDefault="00F15BF5" w:rsidP="00CD166D">
            <w:pPr>
              <w:pStyle w:val="Tabletext"/>
              <w:rPr>
                <w:rFonts w:cstheme="minorHAnsi"/>
                <w:szCs w:val="20"/>
                <w:lang w:eastAsia="en-GB"/>
              </w:rPr>
            </w:pPr>
            <w:r w:rsidRPr="003E114B">
              <w:rPr>
                <w:lang w:eastAsia="en-GB"/>
              </w:rPr>
              <w:t>Nueva</w:t>
            </w:r>
            <w:r w:rsidRPr="003E114B">
              <w:rPr>
                <w:rFonts w:cstheme="minorHAnsi"/>
                <w:bCs/>
                <w:szCs w:val="20"/>
                <w:lang w:eastAsia="en-GB"/>
              </w:rPr>
              <w:t xml:space="preserve"> función de investigación y procedimiento conexo</w:t>
            </w:r>
            <w:r w:rsidRPr="003E114B">
              <w:rPr>
                <w:rFonts w:cstheme="minorHAnsi"/>
                <w:b/>
                <w:szCs w:val="20"/>
                <w:lang w:eastAsia="en-GB"/>
              </w:rPr>
              <w:t xml:space="preserve"> </w:t>
            </w:r>
          </w:p>
        </w:tc>
        <w:tc>
          <w:tcPr>
            <w:tcW w:w="1624" w:type="dxa"/>
            <w:shd w:val="clear" w:color="auto" w:fill="auto"/>
            <w:vAlign w:val="center"/>
            <w:hideMark/>
          </w:tcPr>
          <w:p w14:paraId="6F1825E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60</w:t>
            </w:r>
          </w:p>
        </w:tc>
        <w:tc>
          <w:tcPr>
            <w:tcW w:w="1121" w:type="dxa"/>
            <w:shd w:val="clear" w:color="auto" w:fill="auto"/>
            <w:vAlign w:val="center"/>
          </w:tcPr>
          <w:p w14:paraId="0C741B4B" w14:textId="5E525D62" w:rsidR="00F2320D" w:rsidRPr="003E114B" w:rsidRDefault="001C2C58" w:rsidP="00CD166D">
            <w:pPr>
              <w:pStyle w:val="Tabletext"/>
              <w:jc w:val="center"/>
              <w:rPr>
                <w:rFonts w:cstheme="minorHAnsi"/>
                <w:szCs w:val="20"/>
                <w:lang w:eastAsia="en-GB"/>
              </w:rPr>
            </w:pPr>
            <w:r w:rsidRPr="003E114B">
              <w:rPr>
                <w:lang w:eastAsia="en-GB"/>
              </w:rPr>
              <w:t>Acuerdo</w:t>
            </w:r>
          </w:p>
        </w:tc>
        <w:tc>
          <w:tcPr>
            <w:tcW w:w="1224" w:type="dxa"/>
            <w:shd w:val="clear" w:color="auto" w:fill="auto"/>
            <w:vAlign w:val="center"/>
          </w:tcPr>
          <w:p w14:paraId="5D47BB3A" w14:textId="77777777" w:rsidR="00F2320D" w:rsidRPr="003E114B" w:rsidRDefault="00F2320D" w:rsidP="001C2C58">
            <w:pPr>
              <w:spacing w:before="60" w:after="60" w:line="240" w:lineRule="auto"/>
              <w:jc w:val="center"/>
              <w:rPr>
                <w:rFonts w:cstheme="minorHAnsi"/>
                <w:sz w:val="20"/>
                <w:szCs w:val="20"/>
                <w:lang w:eastAsia="en-GB"/>
              </w:rPr>
            </w:pPr>
          </w:p>
        </w:tc>
      </w:tr>
    </w:tbl>
    <w:bookmarkEnd w:id="85"/>
    <w:p w14:paraId="21F4B60D" w14:textId="17F133C2" w:rsidR="00F2320D" w:rsidRPr="003E114B" w:rsidRDefault="00CD166D" w:rsidP="00CD166D">
      <w:pPr>
        <w:pStyle w:val="Heading1"/>
      </w:pPr>
      <w:r w:rsidRPr="003E114B">
        <w:t>2</w:t>
      </w:r>
      <w:r w:rsidR="00F2320D" w:rsidRPr="003E114B">
        <w:tab/>
      </w:r>
      <w:bookmarkStart w:id="97" w:name="lt_pId218"/>
      <w:proofErr w:type="gramStart"/>
      <w:r w:rsidR="001C2C58" w:rsidRPr="003E114B">
        <w:t>Puntos</w:t>
      </w:r>
      <w:proofErr w:type="gramEnd"/>
      <w:r w:rsidR="001C2C58" w:rsidRPr="003E114B">
        <w:t xml:space="preserve"> que la secretaría propone se aplacen hasta la posterior reunión presencial</w:t>
      </w:r>
      <w:bookmarkEnd w:id="97"/>
    </w:p>
    <w:p w14:paraId="0F9FFEAE" w14:textId="1DDFC08D" w:rsidR="001C2C58" w:rsidRPr="005B5B74" w:rsidRDefault="001C2C58" w:rsidP="00CD166D">
      <w:pPr>
        <w:spacing w:before="120" w:after="120" w:line="240" w:lineRule="auto"/>
      </w:pPr>
      <w:bookmarkStart w:id="98" w:name="lt_pId219"/>
      <w:r w:rsidRPr="005B5B74">
        <w:t xml:space="preserve">Los Estados Miembros deberán comunicar a la secretaría, </w:t>
      </w:r>
      <w:r w:rsidRPr="005B5B74">
        <w:rPr>
          <w:b/>
          <w:bCs/>
        </w:rPr>
        <w:t>hasta el 22 de mayo</w:t>
      </w:r>
      <w:r w:rsidRPr="005B5B74">
        <w:t>, si desean o no debatir el punto en la consulta virtual, indicando SÍ o NO en la última columna.</w:t>
      </w:r>
    </w:p>
    <w:tbl>
      <w:tblPr>
        <w:tblW w:w="992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3"/>
        <w:gridCol w:w="714"/>
        <w:gridCol w:w="1134"/>
        <w:gridCol w:w="1275"/>
      </w:tblGrid>
      <w:tr w:rsidR="00634BA6" w:rsidRPr="003E114B" w14:paraId="2C71A5BA" w14:textId="77777777" w:rsidTr="006B22D6">
        <w:trPr>
          <w:trHeight w:val="720"/>
          <w:tblHeader/>
        </w:trPr>
        <w:tc>
          <w:tcPr>
            <w:tcW w:w="567" w:type="dxa"/>
            <w:vMerge w:val="restart"/>
            <w:tcBorders>
              <w:top w:val="nil"/>
              <w:left w:val="nil"/>
            </w:tcBorders>
            <w:shd w:val="clear" w:color="auto" w:fill="auto"/>
            <w:vAlign w:val="center"/>
          </w:tcPr>
          <w:p w14:paraId="41DB080B" w14:textId="77777777" w:rsidR="00634BA6" w:rsidRPr="003E114B" w:rsidRDefault="00634BA6" w:rsidP="00B97500">
            <w:pPr>
              <w:spacing w:before="20" w:after="20" w:line="240" w:lineRule="auto"/>
              <w:jc w:val="center"/>
              <w:rPr>
                <w:b/>
                <w:bCs/>
                <w:color w:val="000000"/>
                <w:sz w:val="20"/>
                <w:szCs w:val="20"/>
                <w:lang w:eastAsia="en-GB"/>
              </w:rPr>
            </w:pPr>
            <w:bookmarkStart w:id="99" w:name="_Hlk40351989"/>
            <w:bookmarkEnd w:id="98"/>
          </w:p>
        </w:tc>
        <w:tc>
          <w:tcPr>
            <w:tcW w:w="6233" w:type="dxa"/>
            <w:vMerge w:val="restart"/>
            <w:shd w:val="pct15" w:color="auto" w:fill="auto"/>
            <w:vAlign w:val="center"/>
            <w:hideMark/>
          </w:tcPr>
          <w:p w14:paraId="0AD07733" w14:textId="12E63944" w:rsidR="00634BA6" w:rsidRPr="003E114B" w:rsidRDefault="00634BA6" w:rsidP="00CD166D">
            <w:pPr>
              <w:pStyle w:val="Tablehead"/>
              <w:rPr>
                <w:lang w:eastAsia="en-GB"/>
              </w:rPr>
            </w:pPr>
            <w:r w:rsidRPr="003E114B">
              <w:rPr>
                <w:lang w:eastAsia="en-GB"/>
              </w:rPr>
              <w:t>Asunto</w:t>
            </w:r>
          </w:p>
        </w:tc>
        <w:tc>
          <w:tcPr>
            <w:tcW w:w="714" w:type="dxa"/>
            <w:vMerge w:val="restart"/>
            <w:shd w:val="pct15" w:color="auto" w:fill="auto"/>
            <w:noWrap/>
            <w:vAlign w:val="center"/>
            <w:hideMark/>
          </w:tcPr>
          <w:p w14:paraId="7A7993E6" w14:textId="30F42A47" w:rsidR="00634BA6" w:rsidRPr="003E114B" w:rsidRDefault="00634BA6" w:rsidP="00CD166D">
            <w:pPr>
              <w:pStyle w:val="Tablehead"/>
              <w:rPr>
                <w:lang w:eastAsia="en-GB"/>
              </w:rPr>
            </w:pPr>
            <w:r w:rsidRPr="003E114B">
              <w:rPr>
                <w:lang w:eastAsia="en-GB"/>
              </w:rPr>
              <w:t>C20/#</w:t>
            </w:r>
          </w:p>
        </w:tc>
        <w:tc>
          <w:tcPr>
            <w:tcW w:w="1134" w:type="dxa"/>
            <w:vMerge w:val="restart"/>
            <w:shd w:val="pct15" w:color="auto" w:fill="auto"/>
            <w:vAlign w:val="center"/>
          </w:tcPr>
          <w:p w14:paraId="252BDD7C" w14:textId="1E222D02" w:rsidR="00634BA6" w:rsidRPr="003E114B" w:rsidRDefault="00634BA6" w:rsidP="006B22D6">
            <w:pPr>
              <w:pStyle w:val="Tablehead"/>
              <w:rPr>
                <w:lang w:eastAsia="en-GB"/>
              </w:rPr>
            </w:pPr>
            <w:r w:rsidRPr="003E114B">
              <w:rPr>
                <w:lang w:eastAsia="en-GB"/>
              </w:rPr>
              <w:t>Contiene Acuerdo o Resolución</w:t>
            </w:r>
          </w:p>
        </w:tc>
        <w:tc>
          <w:tcPr>
            <w:tcW w:w="1275" w:type="dxa"/>
            <w:shd w:val="pct15" w:color="auto" w:fill="auto"/>
            <w:vAlign w:val="center"/>
          </w:tcPr>
          <w:p w14:paraId="12D264CC" w14:textId="357BE938" w:rsidR="00634BA6" w:rsidRPr="00A00FA5" w:rsidRDefault="00634BA6" w:rsidP="00CD166D">
            <w:pPr>
              <w:pStyle w:val="Tablehead"/>
              <w:rPr>
                <w:b w:val="0"/>
                <w:lang w:eastAsia="en-GB"/>
              </w:rPr>
            </w:pPr>
            <w:r w:rsidRPr="00A00FA5">
              <w:rPr>
                <w:b w:val="0"/>
                <w:lang w:eastAsia="en-GB"/>
              </w:rPr>
              <w:t>En el orden del día de la consulta virtual Sí/No</w:t>
            </w:r>
          </w:p>
        </w:tc>
      </w:tr>
      <w:tr w:rsidR="00634BA6" w:rsidRPr="003E114B" w14:paraId="35D0C7EF" w14:textId="77777777" w:rsidTr="006B22D6">
        <w:trPr>
          <w:trHeight w:val="720"/>
          <w:tblHeader/>
        </w:trPr>
        <w:tc>
          <w:tcPr>
            <w:tcW w:w="567" w:type="dxa"/>
            <w:vMerge/>
            <w:tcBorders>
              <w:left w:val="nil"/>
            </w:tcBorders>
            <w:shd w:val="clear" w:color="auto" w:fill="auto"/>
            <w:vAlign w:val="center"/>
          </w:tcPr>
          <w:p w14:paraId="1EEF8C37" w14:textId="77777777" w:rsidR="00634BA6" w:rsidRPr="003E114B" w:rsidRDefault="00634BA6" w:rsidP="00B97500">
            <w:pPr>
              <w:spacing w:before="20" w:after="20" w:line="240" w:lineRule="auto"/>
              <w:jc w:val="center"/>
              <w:rPr>
                <w:b/>
                <w:bCs/>
                <w:color w:val="000000"/>
                <w:sz w:val="20"/>
                <w:szCs w:val="20"/>
                <w:lang w:eastAsia="en-GB"/>
              </w:rPr>
            </w:pPr>
          </w:p>
        </w:tc>
        <w:tc>
          <w:tcPr>
            <w:tcW w:w="6233" w:type="dxa"/>
            <w:vMerge/>
            <w:shd w:val="pct15" w:color="auto" w:fill="auto"/>
            <w:vAlign w:val="center"/>
          </w:tcPr>
          <w:p w14:paraId="66E2E3EF" w14:textId="77777777" w:rsidR="00634BA6" w:rsidRPr="003E114B" w:rsidRDefault="00634BA6" w:rsidP="00CD166D">
            <w:pPr>
              <w:pStyle w:val="Tablehead"/>
              <w:rPr>
                <w:lang w:eastAsia="en-GB"/>
              </w:rPr>
            </w:pPr>
          </w:p>
        </w:tc>
        <w:tc>
          <w:tcPr>
            <w:tcW w:w="714" w:type="dxa"/>
            <w:vMerge/>
            <w:shd w:val="pct15" w:color="auto" w:fill="auto"/>
            <w:noWrap/>
            <w:vAlign w:val="center"/>
          </w:tcPr>
          <w:p w14:paraId="294F2C61" w14:textId="77777777" w:rsidR="00634BA6" w:rsidRPr="003E114B" w:rsidRDefault="00634BA6" w:rsidP="00CD166D">
            <w:pPr>
              <w:pStyle w:val="Tablehead"/>
              <w:rPr>
                <w:lang w:eastAsia="en-GB"/>
              </w:rPr>
            </w:pPr>
          </w:p>
        </w:tc>
        <w:tc>
          <w:tcPr>
            <w:tcW w:w="1134" w:type="dxa"/>
            <w:vMerge/>
            <w:shd w:val="pct15" w:color="auto" w:fill="auto"/>
            <w:vAlign w:val="center"/>
          </w:tcPr>
          <w:p w14:paraId="5D6655EF" w14:textId="77777777" w:rsidR="00634BA6" w:rsidRPr="003E114B" w:rsidRDefault="00634BA6" w:rsidP="00CD166D">
            <w:pPr>
              <w:pStyle w:val="Tablehead"/>
              <w:rPr>
                <w:lang w:eastAsia="en-GB"/>
              </w:rPr>
            </w:pPr>
          </w:p>
        </w:tc>
        <w:tc>
          <w:tcPr>
            <w:tcW w:w="1275" w:type="dxa"/>
            <w:shd w:val="pct15" w:color="auto" w:fill="auto"/>
            <w:vAlign w:val="center"/>
          </w:tcPr>
          <w:p w14:paraId="35025702" w14:textId="1AA52D32" w:rsidR="00634BA6" w:rsidRPr="00A00FA5" w:rsidRDefault="00634BA6" w:rsidP="00CD166D">
            <w:pPr>
              <w:pStyle w:val="Tablehead"/>
              <w:rPr>
                <w:b w:val="0"/>
                <w:lang w:eastAsia="en-GB"/>
              </w:rPr>
            </w:pPr>
            <w:r w:rsidRPr="00A00FA5">
              <w:rPr>
                <w:b w:val="0"/>
                <w:lang w:eastAsia="en-GB"/>
              </w:rPr>
              <w:t>Propuesta de Estado Miembro del Consejo</w:t>
            </w:r>
          </w:p>
        </w:tc>
      </w:tr>
      <w:tr w:rsidR="00F2320D" w:rsidRPr="003E114B" w14:paraId="04B48C8A" w14:textId="77777777" w:rsidTr="006B22D6">
        <w:tc>
          <w:tcPr>
            <w:tcW w:w="567" w:type="dxa"/>
            <w:shd w:val="clear" w:color="auto" w:fill="auto"/>
            <w:vAlign w:val="center"/>
          </w:tcPr>
          <w:p w14:paraId="2592FE5B" w14:textId="77777777" w:rsidR="00F2320D" w:rsidRPr="003E114B" w:rsidRDefault="00F2320D" w:rsidP="00CD166D">
            <w:pPr>
              <w:pStyle w:val="Tabletext"/>
              <w:jc w:val="center"/>
              <w:rPr>
                <w:b/>
                <w:lang w:eastAsia="en-GB"/>
              </w:rPr>
            </w:pPr>
            <w:bookmarkStart w:id="100" w:name="_Hlk40353436"/>
            <w:r w:rsidRPr="003E114B">
              <w:rPr>
                <w:b/>
                <w:lang w:eastAsia="en-GB"/>
              </w:rPr>
              <w:t>1</w:t>
            </w:r>
          </w:p>
        </w:tc>
        <w:tc>
          <w:tcPr>
            <w:tcW w:w="6233" w:type="dxa"/>
            <w:shd w:val="clear" w:color="auto" w:fill="auto"/>
            <w:vAlign w:val="center"/>
            <w:hideMark/>
          </w:tcPr>
          <w:p w14:paraId="1334BD6E" w14:textId="06D4B710" w:rsidR="00F2320D" w:rsidRPr="003E114B" w:rsidRDefault="0013340E"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sobre los resultados de las actividades del GTC-CMSI+ODS </w:t>
            </w:r>
            <w:r w:rsidRPr="003E114B">
              <w:rPr>
                <w:bCs/>
                <w:i/>
                <w:iCs/>
                <w:color w:val="000000"/>
                <w:szCs w:val="20"/>
                <w:lang w:eastAsia="en-GB"/>
              </w:rPr>
              <w:t>(Res. 140, R 1281, R 1332(MOD), R 1334(MOD))</w:t>
            </w:r>
          </w:p>
        </w:tc>
        <w:tc>
          <w:tcPr>
            <w:tcW w:w="714" w:type="dxa"/>
            <w:shd w:val="clear" w:color="auto" w:fill="auto"/>
            <w:noWrap/>
            <w:vAlign w:val="center"/>
            <w:hideMark/>
          </w:tcPr>
          <w:p w14:paraId="6953ECAA"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8</w:t>
            </w:r>
          </w:p>
        </w:tc>
        <w:tc>
          <w:tcPr>
            <w:tcW w:w="1134" w:type="dxa"/>
            <w:shd w:val="clear" w:color="auto" w:fill="auto"/>
            <w:vAlign w:val="center"/>
          </w:tcPr>
          <w:p w14:paraId="53AB2F71" w14:textId="72921155" w:rsidR="00F2320D" w:rsidRPr="003E114B" w:rsidRDefault="002E14E5" w:rsidP="00CD166D">
            <w:pPr>
              <w:pStyle w:val="Tabletext"/>
              <w:jc w:val="center"/>
              <w:rPr>
                <w:rFonts w:cstheme="minorHAnsi"/>
                <w:color w:val="000000"/>
                <w:szCs w:val="20"/>
                <w:lang w:eastAsia="en-GB"/>
              </w:rPr>
            </w:pPr>
            <w:bookmarkStart w:id="101" w:name="lt_pId234"/>
            <w:r w:rsidRPr="003E114B">
              <w:rPr>
                <w:rFonts w:cstheme="minorHAnsi"/>
                <w:color w:val="000000"/>
                <w:szCs w:val="20"/>
                <w:lang w:eastAsia="en-GB"/>
              </w:rPr>
              <w:t>No</w:t>
            </w:r>
            <w:bookmarkEnd w:id="101"/>
          </w:p>
        </w:tc>
        <w:tc>
          <w:tcPr>
            <w:tcW w:w="1275" w:type="dxa"/>
            <w:shd w:val="clear" w:color="auto" w:fill="auto"/>
            <w:vAlign w:val="center"/>
          </w:tcPr>
          <w:p w14:paraId="6947DB4A" w14:textId="77777777" w:rsidR="00F2320D" w:rsidRPr="003E114B" w:rsidRDefault="00F2320D" w:rsidP="00B97500">
            <w:pPr>
              <w:spacing w:before="20" w:after="20" w:line="240" w:lineRule="auto"/>
              <w:jc w:val="center"/>
              <w:rPr>
                <w:sz w:val="20"/>
                <w:szCs w:val="20"/>
                <w:lang w:eastAsia="en-GB"/>
              </w:rPr>
            </w:pPr>
          </w:p>
        </w:tc>
      </w:tr>
      <w:tr w:rsidR="00F2320D" w:rsidRPr="003E114B" w14:paraId="47332BB9" w14:textId="77777777" w:rsidTr="006B22D6">
        <w:tc>
          <w:tcPr>
            <w:tcW w:w="567" w:type="dxa"/>
            <w:shd w:val="clear" w:color="auto" w:fill="auto"/>
            <w:vAlign w:val="center"/>
          </w:tcPr>
          <w:p w14:paraId="1D8037C4" w14:textId="77777777" w:rsidR="00F2320D" w:rsidRPr="003E114B" w:rsidRDefault="00F2320D" w:rsidP="00CD166D">
            <w:pPr>
              <w:pStyle w:val="Tabletext"/>
              <w:jc w:val="center"/>
              <w:rPr>
                <w:b/>
                <w:lang w:eastAsia="en-GB"/>
              </w:rPr>
            </w:pPr>
            <w:r w:rsidRPr="003E114B">
              <w:rPr>
                <w:b/>
                <w:lang w:eastAsia="en-GB"/>
              </w:rPr>
              <w:t>2</w:t>
            </w:r>
          </w:p>
        </w:tc>
        <w:tc>
          <w:tcPr>
            <w:tcW w:w="6233" w:type="dxa"/>
            <w:shd w:val="clear" w:color="auto" w:fill="auto"/>
            <w:vAlign w:val="center"/>
            <w:hideMark/>
          </w:tcPr>
          <w:p w14:paraId="5AE8256E" w14:textId="60DC18EB" w:rsidR="00F2320D" w:rsidRPr="003E114B" w:rsidRDefault="0013340E" w:rsidP="00A00FA5">
            <w:pPr>
              <w:pStyle w:val="Tabletext"/>
              <w:rPr>
                <w:szCs w:val="20"/>
                <w:lang w:eastAsia="en-GB"/>
              </w:rPr>
            </w:pPr>
            <w:r w:rsidRPr="003E114B">
              <w:rPr>
                <w:lang w:eastAsia="en-GB"/>
              </w:rPr>
              <w:t>Informe</w:t>
            </w:r>
            <w:r w:rsidRPr="003E114B">
              <w:rPr>
                <w:bCs/>
                <w:szCs w:val="20"/>
                <w:lang w:eastAsia="en-GB"/>
              </w:rPr>
              <w:t xml:space="preserve"> del </w:t>
            </w:r>
            <w:proofErr w:type="gramStart"/>
            <w:r w:rsidRPr="003E114B">
              <w:rPr>
                <w:bCs/>
                <w:szCs w:val="20"/>
                <w:lang w:eastAsia="en-GB"/>
              </w:rPr>
              <w:t>Presidente</w:t>
            </w:r>
            <w:proofErr w:type="gramEnd"/>
            <w:r w:rsidRPr="003E114B">
              <w:rPr>
                <w:bCs/>
                <w:szCs w:val="20"/>
                <w:lang w:eastAsia="en-GB"/>
              </w:rPr>
              <w:t xml:space="preserve"> del Grupo de Trabajo del Consejo sobre cuestiones de política pública internacional relacionadas con Internet (GTC-Internet) </w:t>
            </w:r>
            <w:r w:rsidR="00A00FA5">
              <w:rPr>
                <w:bCs/>
                <w:i/>
                <w:iCs/>
                <w:szCs w:val="20"/>
                <w:lang w:eastAsia="en-GB"/>
              </w:rPr>
              <w:t>(R 1305, R 1336(MOD)</w:t>
            </w:r>
          </w:p>
        </w:tc>
        <w:tc>
          <w:tcPr>
            <w:tcW w:w="714" w:type="dxa"/>
            <w:shd w:val="clear" w:color="auto" w:fill="auto"/>
            <w:noWrap/>
            <w:vAlign w:val="center"/>
            <w:hideMark/>
          </w:tcPr>
          <w:p w14:paraId="16F0D4E4"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51</w:t>
            </w:r>
          </w:p>
        </w:tc>
        <w:tc>
          <w:tcPr>
            <w:tcW w:w="1134" w:type="dxa"/>
            <w:shd w:val="clear" w:color="auto" w:fill="auto"/>
            <w:vAlign w:val="center"/>
          </w:tcPr>
          <w:p w14:paraId="3023DFD5" w14:textId="5F3AB503" w:rsidR="00F2320D" w:rsidRPr="003E114B" w:rsidRDefault="002E14E5" w:rsidP="00CD166D">
            <w:pPr>
              <w:pStyle w:val="Tabletext"/>
              <w:jc w:val="center"/>
              <w:rPr>
                <w:rFonts w:cstheme="minorHAnsi"/>
                <w:color w:val="000000"/>
                <w:szCs w:val="20"/>
                <w:lang w:eastAsia="en-GB"/>
              </w:rPr>
            </w:pPr>
            <w:bookmarkStart w:id="102" w:name="lt_pId238"/>
            <w:r w:rsidRPr="003E114B">
              <w:rPr>
                <w:rFonts w:cstheme="minorHAnsi"/>
                <w:color w:val="000000"/>
                <w:szCs w:val="20"/>
                <w:lang w:eastAsia="en-GB"/>
              </w:rPr>
              <w:t>No</w:t>
            </w:r>
            <w:bookmarkEnd w:id="102"/>
          </w:p>
        </w:tc>
        <w:tc>
          <w:tcPr>
            <w:tcW w:w="1275" w:type="dxa"/>
            <w:shd w:val="clear" w:color="auto" w:fill="auto"/>
            <w:vAlign w:val="center"/>
          </w:tcPr>
          <w:p w14:paraId="6B4EC046" w14:textId="77777777" w:rsidR="00F2320D" w:rsidRPr="003E114B" w:rsidRDefault="00F2320D" w:rsidP="00B97500">
            <w:pPr>
              <w:spacing w:before="20" w:after="20" w:line="240" w:lineRule="auto"/>
              <w:jc w:val="center"/>
              <w:rPr>
                <w:sz w:val="20"/>
                <w:szCs w:val="20"/>
                <w:lang w:eastAsia="en-GB"/>
              </w:rPr>
            </w:pPr>
          </w:p>
        </w:tc>
      </w:tr>
      <w:tr w:rsidR="00F2320D" w:rsidRPr="003E114B" w14:paraId="76B24826" w14:textId="77777777" w:rsidTr="006B22D6">
        <w:tc>
          <w:tcPr>
            <w:tcW w:w="567" w:type="dxa"/>
            <w:shd w:val="clear" w:color="auto" w:fill="auto"/>
            <w:vAlign w:val="center"/>
          </w:tcPr>
          <w:p w14:paraId="1121406F" w14:textId="77777777" w:rsidR="00F2320D" w:rsidRPr="003E114B" w:rsidRDefault="00F2320D" w:rsidP="00CD166D">
            <w:pPr>
              <w:pStyle w:val="Tabletext"/>
              <w:jc w:val="center"/>
              <w:rPr>
                <w:b/>
                <w:lang w:eastAsia="en-GB"/>
              </w:rPr>
            </w:pPr>
            <w:r w:rsidRPr="003E114B">
              <w:rPr>
                <w:b/>
                <w:lang w:eastAsia="en-GB"/>
              </w:rPr>
              <w:t>3</w:t>
            </w:r>
          </w:p>
        </w:tc>
        <w:tc>
          <w:tcPr>
            <w:tcW w:w="6233" w:type="dxa"/>
            <w:shd w:val="clear" w:color="auto" w:fill="auto"/>
            <w:vAlign w:val="center"/>
            <w:hideMark/>
          </w:tcPr>
          <w:p w14:paraId="43B1AF33" w14:textId="055A1E99" w:rsidR="00F2320D" w:rsidRPr="003E114B" w:rsidRDefault="0013340E" w:rsidP="00DF3B72">
            <w:pPr>
              <w:pStyle w:val="Tabletext"/>
              <w:rPr>
                <w:color w:val="000000"/>
                <w:szCs w:val="20"/>
                <w:lang w:eastAsia="en-GB"/>
              </w:rPr>
            </w:pPr>
            <w:r w:rsidRPr="003E114B">
              <w:rPr>
                <w:lang w:eastAsia="en-GB"/>
              </w:rPr>
              <w:t>Actividades</w:t>
            </w:r>
            <w:r w:rsidR="00A00FA5">
              <w:rPr>
                <w:lang w:eastAsia="en-GB"/>
              </w:rPr>
              <w:t xml:space="preserve"> de la UIT</w:t>
            </w:r>
            <w:r w:rsidRPr="003E114B">
              <w:rPr>
                <w:bCs/>
                <w:color w:val="000000"/>
                <w:szCs w:val="20"/>
                <w:lang w:eastAsia="en-GB"/>
              </w:rPr>
              <w:t xml:space="preserve"> relacionadas con Internet</w:t>
            </w:r>
            <w:r w:rsidR="00634BA6" w:rsidRPr="003E114B">
              <w:rPr>
                <w:bCs/>
                <w:color w:val="000000"/>
                <w:szCs w:val="20"/>
                <w:lang w:eastAsia="en-GB"/>
              </w:rPr>
              <w:t>: Resoluciones</w:t>
            </w:r>
            <w:r w:rsidRPr="003E114B">
              <w:rPr>
                <w:bCs/>
                <w:i/>
                <w:iCs/>
                <w:color w:val="000000"/>
                <w:szCs w:val="20"/>
                <w:lang w:eastAsia="en-GB"/>
              </w:rPr>
              <w:t xml:space="preserve"> </w:t>
            </w:r>
            <w:r w:rsidRPr="003E114B">
              <w:rPr>
                <w:bCs/>
                <w:color w:val="000000"/>
                <w:szCs w:val="20"/>
                <w:lang w:eastAsia="en-GB"/>
              </w:rPr>
              <w:t>101, 102, 133 y</w:t>
            </w:r>
            <w:r w:rsidR="00DF3B72" w:rsidRPr="003E114B">
              <w:rPr>
                <w:bCs/>
                <w:color w:val="000000"/>
                <w:szCs w:val="20"/>
                <w:lang w:eastAsia="en-GB"/>
              </w:rPr>
              <w:t> </w:t>
            </w:r>
            <w:r w:rsidRPr="003E114B">
              <w:rPr>
                <w:bCs/>
                <w:color w:val="000000"/>
                <w:szCs w:val="20"/>
                <w:lang w:eastAsia="en-GB"/>
              </w:rPr>
              <w:t>180</w:t>
            </w:r>
          </w:p>
        </w:tc>
        <w:tc>
          <w:tcPr>
            <w:tcW w:w="714" w:type="dxa"/>
            <w:shd w:val="clear" w:color="auto" w:fill="auto"/>
            <w:noWrap/>
            <w:vAlign w:val="center"/>
            <w:hideMark/>
          </w:tcPr>
          <w:p w14:paraId="129B1F4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33</w:t>
            </w:r>
          </w:p>
        </w:tc>
        <w:tc>
          <w:tcPr>
            <w:tcW w:w="1134" w:type="dxa"/>
            <w:shd w:val="clear" w:color="auto" w:fill="auto"/>
            <w:vAlign w:val="center"/>
          </w:tcPr>
          <w:p w14:paraId="640CBCC4" w14:textId="22535855" w:rsidR="00F2320D" w:rsidRPr="003E114B" w:rsidRDefault="002E14E5" w:rsidP="00CD166D">
            <w:pPr>
              <w:pStyle w:val="Tabletext"/>
              <w:jc w:val="center"/>
              <w:rPr>
                <w:rFonts w:cstheme="minorHAnsi"/>
                <w:color w:val="000000"/>
                <w:szCs w:val="20"/>
                <w:lang w:eastAsia="en-GB"/>
              </w:rPr>
            </w:pPr>
            <w:bookmarkStart w:id="103" w:name="lt_pId242"/>
            <w:r w:rsidRPr="003E114B">
              <w:rPr>
                <w:rFonts w:cstheme="minorHAnsi"/>
                <w:color w:val="000000"/>
                <w:szCs w:val="20"/>
                <w:lang w:eastAsia="en-GB"/>
              </w:rPr>
              <w:t>No</w:t>
            </w:r>
            <w:bookmarkEnd w:id="103"/>
          </w:p>
        </w:tc>
        <w:tc>
          <w:tcPr>
            <w:tcW w:w="1275" w:type="dxa"/>
            <w:shd w:val="clear" w:color="auto" w:fill="auto"/>
            <w:vAlign w:val="center"/>
          </w:tcPr>
          <w:p w14:paraId="57B28557" w14:textId="77777777" w:rsidR="00F2320D" w:rsidRPr="003E114B" w:rsidRDefault="00F2320D" w:rsidP="00B97500">
            <w:pPr>
              <w:spacing w:before="20" w:after="20" w:line="240" w:lineRule="auto"/>
              <w:jc w:val="center"/>
              <w:rPr>
                <w:sz w:val="20"/>
                <w:szCs w:val="20"/>
                <w:lang w:eastAsia="en-GB"/>
              </w:rPr>
            </w:pPr>
          </w:p>
        </w:tc>
      </w:tr>
      <w:tr w:rsidR="00F2320D" w:rsidRPr="003E114B" w14:paraId="1E030786" w14:textId="77777777" w:rsidTr="006B22D6">
        <w:tc>
          <w:tcPr>
            <w:tcW w:w="567" w:type="dxa"/>
            <w:shd w:val="clear" w:color="auto" w:fill="auto"/>
            <w:vAlign w:val="center"/>
          </w:tcPr>
          <w:p w14:paraId="3086C913" w14:textId="77777777" w:rsidR="00F2320D" w:rsidRPr="003E114B" w:rsidRDefault="00F2320D" w:rsidP="00CD166D">
            <w:pPr>
              <w:pStyle w:val="Tabletext"/>
              <w:jc w:val="center"/>
              <w:rPr>
                <w:b/>
                <w:lang w:eastAsia="en-GB"/>
              </w:rPr>
            </w:pPr>
            <w:r w:rsidRPr="003E114B">
              <w:rPr>
                <w:b/>
                <w:lang w:eastAsia="en-GB"/>
              </w:rPr>
              <w:t>4</w:t>
            </w:r>
          </w:p>
        </w:tc>
        <w:tc>
          <w:tcPr>
            <w:tcW w:w="6233" w:type="dxa"/>
            <w:shd w:val="clear" w:color="auto" w:fill="auto"/>
            <w:vAlign w:val="center"/>
            <w:hideMark/>
          </w:tcPr>
          <w:p w14:paraId="3DDCADB4" w14:textId="5A9241CA" w:rsidR="00F2320D" w:rsidRPr="00ED272C" w:rsidRDefault="0013340E" w:rsidP="00CD166D">
            <w:pPr>
              <w:pStyle w:val="Tabletext"/>
              <w:rPr>
                <w:color w:val="000000"/>
                <w:spacing w:val="-4"/>
                <w:szCs w:val="20"/>
                <w:lang w:eastAsia="en-GB"/>
              </w:rPr>
            </w:pPr>
            <w:r w:rsidRPr="00ED272C">
              <w:rPr>
                <w:bCs/>
                <w:color w:val="000000"/>
                <w:spacing w:val="-4"/>
                <w:szCs w:val="20"/>
                <w:lang w:eastAsia="en-GB"/>
              </w:rPr>
              <w:t xml:space="preserve">Actividades de la UIT sobre el fortalecimiento del papel de la UIT en la creación de confianza y seguridad en la utilización de las TIC </w:t>
            </w:r>
            <w:r w:rsidRPr="00ED272C">
              <w:rPr>
                <w:bCs/>
                <w:i/>
                <w:iCs/>
                <w:color w:val="000000"/>
                <w:spacing w:val="-4"/>
                <w:szCs w:val="20"/>
                <w:lang w:eastAsia="en-GB"/>
              </w:rPr>
              <w:t>(Res. 130, 174</w:t>
            </w:r>
            <w:r w:rsidR="00634BA6" w:rsidRPr="00ED272C">
              <w:rPr>
                <w:bCs/>
                <w:i/>
                <w:iCs/>
                <w:color w:val="000000"/>
                <w:spacing w:val="-4"/>
                <w:szCs w:val="20"/>
                <w:lang w:eastAsia="en-GB"/>
              </w:rPr>
              <w:t>)</w:t>
            </w:r>
          </w:p>
        </w:tc>
        <w:tc>
          <w:tcPr>
            <w:tcW w:w="714" w:type="dxa"/>
            <w:shd w:val="clear" w:color="auto" w:fill="auto"/>
            <w:noWrap/>
            <w:vAlign w:val="center"/>
            <w:hideMark/>
          </w:tcPr>
          <w:p w14:paraId="56009706"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18</w:t>
            </w:r>
          </w:p>
        </w:tc>
        <w:tc>
          <w:tcPr>
            <w:tcW w:w="1134" w:type="dxa"/>
            <w:shd w:val="clear" w:color="auto" w:fill="auto"/>
            <w:vAlign w:val="center"/>
          </w:tcPr>
          <w:p w14:paraId="6FAEA9B4" w14:textId="705324BB" w:rsidR="00F2320D" w:rsidRPr="003E114B" w:rsidRDefault="002E14E5" w:rsidP="00CD166D">
            <w:pPr>
              <w:pStyle w:val="Tabletext"/>
              <w:jc w:val="center"/>
              <w:rPr>
                <w:rFonts w:cstheme="minorHAnsi"/>
                <w:color w:val="000000"/>
                <w:szCs w:val="20"/>
                <w:lang w:eastAsia="en-GB"/>
              </w:rPr>
            </w:pPr>
            <w:bookmarkStart w:id="104" w:name="lt_pId246"/>
            <w:r w:rsidRPr="003E114B">
              <w:rPr>
                <w:rFonts w:cstheme="minorHAnsi"/>
                <w:color w:val="000000"/>
                <w:szCs w:val="20"/>
                <w:lang w:eastAsia="en-GB"/>
              </w:rPr>
              <w:t>No</w:t>
            </w:r>
            <w:bookmarkEnd w:id="104"/>
          </w:p>
        </w:tc>
        <w:tc>
          <w:tcPr>
            <w:tcW w:w="1275" w:type="dxa"/>
            <w:shd w:val="clear" w:color="auto" w:fill="auto"/>
            <w:vAlign w:val="center"/>
          </w:tcPr>
          <w:p w14:paraId="1AB14725" w14:textId="77777777" w:rsidR="00F2320D" w:rsidRPr="003E114B" w:rsidRDefault="00F2320D" w:rsidP="00B97500">
            <w:pPr>
              <w:spacing w:before="20" w:after="20" w:line="240" w:lineRule="auto"/>
              <w:jc w:val="center"/>
              <w:rPr>
                <w:sz w:val="20"/>
                <w:szCs w:val="20"/>
                <w:lang w:eastAsia="en-GB"/>
              </w:rPr>
            </w:pPr>
          </w:p>
        </w:tc>
      </w:tr>
      <w:tr w:rsidR="00F2320D" w:rsidRPr="003E114B" w14:paraId="1DF93B75" w14:textId="77777777" w:rsidTr="006B22D6">
        <w:tc>
          <w:tcPr>
            <w:tcW w:w="567" w:type="dxa"/>
            <w:shd w:val="clear" w:color="auto" w:fill="auto"/>
            <w:vAlign w:val="center"/>
          </w:tcPr>
          <w:p w14:paraId="7544522E" w14:textId="77777777" w:rsidR="00F2320D" w:rsidRPr="003E114B" w:rsidRDefault="00F2320D" w:rsidP="00CD166D">
            <w:pPr>
              <w:pStyle w:val="Tabletext"/>
              <w:jc w:val="center"/>
              <w:rPr>
                <w:b/>
                <w:lang w:eastAsia="en-GB"/>
              </w:rPr>
            </w:pPr>
            <w:r w:rsidRPr="003E114B">
              <w:rPr>
                <w:b/>
                <w:lang w:eastAsia="en-GB"/>
              </w:rPr>
              <w:t>5</w:t>
            </w:r>
          </w:p>
        </w:tc>
        <w:tc>
          <w:tcPr>
            <w:tcW w:w="6233" w:type="dxa"/>
            <w:shd w:val="clear" w:color="auto" w:fill="auto"/>
            <w:vAlign w:val="center"/>
            <w:hideMark/>
          </w:tcPr>
          <w:p w14:paraId="591198E2" w14:textId="467C2E35" w:rsidR="00F2320D" w:rsidRPr="00ED272C" w:rsidRDefault="00C855CF" w:rsidP="00F0207C">
            <w:pPr>
              <w:pStyle w:val="Tabletext"/>
              <w:rPr>
                <w:color w:val="000000"/>
                <w:spacing w:val="-4"/>
                <w:szCs w:val="20"/>
                <w:lang w:eastAsia="en-GB"/>
              </w:rPr>
            </w:pPr>
            <w:r w:rsidRPr="00ED272C">
              <w:rPr>
                <w:spacing w:val="-4"/>
                <w:lang w:eastAsia="en-GB"/>
              </w:rPr>
              <w:t>Informe</w:t>
            </w:r>
            <w:r w:rsidRPr="00ED272C">
              <w:rPr>
                <w:bCs/>
                <w:color w:val="000000"/>
                <w:spacing w:val="-4"/>
                <w:szCs w:val="20"/>
                <w:lang w:eastAsia="en-GB"/>
              </w:rPr>
              <w:t xml:space="preserve"> sobre la forma en que la UIT utiliza actualmente el marco de la </w:t>
            </w:r>
            <w:r w:rsidR="00F0207C" w:rsidRPr="00ED272C">
              <w:rPr>
                <w:bCs/>
                <w:color w:val="000000"/>
                <w:spacing w:val="-4"/>
                <w:szCs w:val="20"/>
                <w:lang w:eastAsia="en-GB"/>
              </w:rPr>
              <w:t>GC</w:t>
            </w:r>
            <w:r w:rsidRPr="00ED272C">
              <w:rPr>
                <w:bCs/>
                <w:color w:val="000000"/>
                <w:spacing w:val="-4"/>
                <w:szCs w:val="20"/>
                <w:lang w:eastAsia="en-GB"/>
              </w:rPr>
              <w:t>A</w:t>
            </w:r>
          </w:p>
        </w:tc>
        <w:tc>
          <w:tcPr>
            <w:tcW w:w="714" w:type="dxa"/>
            <w:shd w:val="clear" w:color="auto" w:fill="auto"/>
            <w:noWrap/>
            <w:vAlign w:val="center"/>
            <w:hideMark/>
          </w:tcPr>
          <w:p w14:paraId="1322FEC8"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36</w:t>
            </w:r>
          </w:p>
        </w:tc>
        <w:tc>
          <w:tcPr>
            <w:tcW w:w="1134" w:type="dxa"/>
            <w:shd w:val="clear" w:color="auto" w:fill="auto"/>
            <w:vAlign w:val="center"/>
          </w:tcPr>
          <w:p w14:paraId="4094E89E" w14:textId="5EE7BD1C" w:rsidR="00F2320D" w:rsidRPr="003E114B" w:rsidRDefault="002E14E5" w:rsidP="00CD166D">
            <w:pPr>
              <w:pStyle w:val="Tabletext"/>
              <w:jc w:val="center"/>
              <w:rPr>
                <w:rFonts w:cstheme="minorHAnsi"/>
                <w:color w:val="000000"/>
                <w:szCs w:val="20"/>
                <w:lang w:eastAsia="en-GB"/>
              </w:rPr>
            </w:pPr>
            <w:bookmarkStart w:id="105" w:name="lt_pId250"/>
            <w:r w:rsidRPr="003E114B">
              <w:rPr>
                <w:rFonts w:cstheme="minorHAnsi"/>
                <w:color w:val="000000"/>
                <w:szCs w:val="20"/>
                <w:lang w:eastAsia="en-GB"/>
              </w:rPr>
              <w:t>No</w:t>
            </w:r>
            <w:bookmarkEnd w:id="105"/>
          </w:p>
        </w:tc>
        <w:tc>
          <w:tcPr>
            <w:tcW w:w="1275" w:type="dxa"/>
            <w:shd w:val="clear" w:color="auto" w:fill="auto"/>
            <w:vAlign w:val="center"/>
          </w:tcPr>
          <w:p w14:paraId="2BACC473" w14:textId="77777777" w:rsidR="00F2320D" w:rsidRPr="003E114B" w:rsidRDefault="00F2320D" w:rsidP="00B97500">
            <w:pPr>
              <w:spacing w:before="20" w:after="20" w:line="240" w:lineRule="auto"/>
              <w:jc w:val="center"/>
              <w:rPr>
                <w:sz w:val="20"/>
                <w:szCs w:val="20"/>
                <w:lang w:eastAsia="en-GB"/>
              </w:rPr>
            </w:pPr>
          </w:p>
        </w:tc>
      </w:tr>
      <w:tr w:rsidR="00F2320D" w:rsidRPr="003E114B" w14:paraId="713233C7" w14:textId="77777777" w:rsidTr="006B22D6">
        <w:tc>
          <w:tcPr>
            <w:tcW w:w="567" w:type="dxa"/>
            <w:shd w:val="clear" w:color="auto" w:fill="auto"/>
            <w:vAlign w:val="center"/>
          </w:tcPr>
          <w:p w14:paraId="7D6ABC82" w14:textId="77777777" w:rsidR="00F2320D" w:rsidRPr="003E114B" w:rsidRDefault="00F2320D" w:rsidP="00CD166D">
            <w:pPr>
              <w:pStyle w:val="Tabletext"/>
              <w:jc w:val="center"/>
              <w:rPr>
                <w:b/>
                <w:lang w:eastAsia="en-GB"/>
              </w:rPr>
            </w:pPr>
            <w:r w:rsidRPr="003E114B">
              <w:rPr>
                <w:b/>
                <w:lang w:eastAsia="en-GB"/>
              </w:rPr>
              <w:t>6</w:t>
            </w:r>
          </w:p>
        </w:tc>
        <w:tc>
          <w:tcPr>
            <w:tcW w:w="6233" w:type="dxa"/>
            <w:shd w:val="clear" w:color="auto" w:fill="auto"/>
            <w:vAlign w:val="center"/>
            <w:hideMark/>
          </w:tcPr>
          <w:p w14:paraId="02CED299" w14:textId="39A5C34E" w:rsidR="00F2320D" w:rsidRPr="003E114B" w:rsidRDefault="00C855CF" w:rsidP="00CD166D">
            <w:pPr>
              <w:pStyle w:val="Tabletext"/>
              <w:rPr>
                <w:color w:val="000000"/>
                <w:szCs w:val="20"/>
                <w:lang w:eastAsia="en-GB"/>
              </w:rPr>
            </w:pPr>
            <w:r w:rsidRPr="003E114B">
              <w:rPr>
                <w:bCs/>
                <w:color w:val="000000"/>
                <w:szCs w:val="20"/>
                <w:lang w:eastAsia="en-GB"/>
              </w:rPr>
              <w:t>Directrices para la utilización de la GCA por la UIT</w:t>
            </w:r>
          </w:p>
        </w:tc>
        <w:tc>
          <w:tcPr>
            <w:tcW w:w="714" w:type="dxa"/>
            <w:shd w:val="clear" w:color="auto" w:fill="auto"/>
            <w:noWrap/>
            <w:vAlign w:val="center"/>
          </w:tcPr>
          <w:p w14:paraId="5371E55D"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65</w:t>
            </w:r>
          </w:p>
        </w:tc>
        <w:tc>
          <w:tcPr>
            <w:tcW w:w="1134" w:type="dxa"/>
            <w:shd w:val="clear" w:color="auto" w:fill="auto"/>
            <w:vAlign w:val="center"/>
          </w:tcPr>
          <w:p w14:paraId="5378F9F4" w14:textId="60A3DA74" w:rsidR="00F2320D" w:rsidRPr="003E114B" w:rsidRDefault="002E14E5" w:rsidP="00CD166D">
            <w:pPr>
              <w:pStyle w:val="Tabletext"/>
              <w:jc w:val="center"/>
              <w:rPr>
                <w:rFonts w:cstheme="minorHAnsi"/>
                <w:color w:val="000000"/>
                <w:szCs w:val="20"/>
                <w:lang w:eastAsia="en-GB"/>
              </w:rPr>
            </w:pPr>
            <w:bookmarkStart w:id="106" w:name="lt_pId254"/>
            <w:r w:rsidRPr="003E114B">
              <w:rPr>
                <w:rFonts w:cstheme="minorHAnsi"/>
                <w:color w:val="000000"/>
                <w:szCs w:val="20"/>
                <w:lang w:eastAsia="en-GB"/>
              </w:rPr>
              <w:t>No</w:t>
            </w:r>
            <w:bookmarkEnd w:id="106"/>
          </w:p>
        </w:tc>
        <w:tc>
          <w:tcPr>
            <w:tcW w:w="1275" w:type="dxa"/>
            <w:shd w:val="clear" w:color="auto" w:fill="auto"/>
            <w:vAlign w:val="center"/>
          </w:tcPr>
          <w:p w14:paraId="6319D5F6" w14:textId="77777777" w:rsidR="00F2320D" w:rsidRPr="003E114B" w:rsidRDefault="00F2320D" w:rsidP="00B97500">
            <w:pPr>
              <w:spacing w:before="20" w:after="20" w:line="240" w:lineRule="auto"/>
              <w:jc w:val="center"/>
              <w:rPr>
                <w:sz w:val="20"/>
                <w:szCs w:val="20"/>
                <w:lang w:eastAsia="en-GB"/>
              </w:rPr>
            </w:pPr>
          </w:p>
        </w:tc>
      </w:tr>
      <w:tr w:rsidR="00F2320D" w:rsidRPr="003E114B" w14:paraId="38015D00" w14:textId="77777777" w:rsidTr="006B22D6">
        <w:tc>
          <w:tcPr>
            <w:tcW w:w="567" w:type="dxa"/>
            <w:shd w:val="clear" w:color="auto" w:fill="auto"/>
            <w:vAlign w:val="center"/>
          </w:tcPr>
          <w:p w14:paraId="2DF94B56" w14:textId="77777777" w:rsidR="00F2320D" w:rsidRPr="003E114B" w:rsidRDefault="00F2320D" w:rsidP="00CD166D">
            <w:pPr>
              <w:pStyle w:val="Tabletext"/>
              <w:jc w:val="center"/>
              <w:rPr>
                <w:b/>
                <w:lang w:eastAsia="en-GB"/>
              </w:rPr>
            </w:pPr>
            <w:r w:rsidRPr="003E114B">
              <w:rPr>
                <w:b/>
                <w:lang w:eastAsia="en-GB"/>
              </w:rPr>
              <w:t>7</w:t>
            </w:r>
          </w:p>
        </w:tc>
        <w:tc>
          <w:tcPr>
            <w:tcW w:w="6233" w:type="dxa"/>
            <w:shd w:val="clear" w:color="auto" w:fill="auto"/>
            <w:vAlign w:val="center"/>
            <w:hideMark/>
          </w:tcPr>
          <w:p w14:paraId="4FCBE766" w14:textId="6DEE7C8A" w:rsidR="00F2320D" w:rsidRPr="003E114B" w:rsidRDefault="00C855CF"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del Grupo de Trabajo del Consejo sobre la protección de la infancia en línea </w:t>
            </w:r>
            <w:r w:rsidRPr="003E114B">
              <w:rPr>
                <w:bCs/>
                <w:i/>
                <w:iCs/>
                <w:color w:val="000000"/>
                <w:szCs w:val="20"/>
                <w:lang w:eastAsia="en-GB"/>
              </w:rPr>
              <w:t>(Res. 179, R 1306 (MOD))</w:t>
            </w:r>
          </w:p>
        </w:tc>
        <w:tc>
          <w:tcPr>
            <w:tcW w:w="714" w:type="dxa"/>
            <w:shd w:val="clear" w:color="auto" w:fill="auto"/>
            <w:noWrap/>
            <w:vAlign w:val="center"/>
            <w:hideMark/>
          </w:tcPr>
          <w:p w14:paraId="5C7926F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57</w:t>
            </w:r>
          </w:p>
        </w:tc>
        <w:tc>
          <w:tcPr>
            <w:tcW w:w="1134" w:type="dxa"/>
            <w:shd w:val="clear" w:color="auto" w:fill="auto"/>
            <w:vAlign w:val="center"/>
          </w:tcPr>
          <w:p w14:paraId="2ED9D08A" w14:textId="450891D5" w:rsidR="00F2320D" w:rsidRPr="003E114B" w:rsidRDefault="002E14E5" w:rsidP="00CD166D">
            <w:pPr>
              <w:pStyle w:val="Tabletext"/>
              <w:jc w:val="center"/>
              <w:rPr>
                <w:rFonts w:cstheme="minorHAnsi"/>
                <w:color w:val="000000"/>
                <w:szCs w:val="20"/>
                <w:lang w:eastAsia="en-GB"/>
              </w:rPr>
            </w:pPr>
            <w:bookmarkStart w:id="107" w:name="lt_pId258"/>
            <w:r w:rsidRPr="003E114B">
              <w:rPr>
                <w:rFonts w:cstheme="minorHAnsi"/>
                <w:color w:val="000000"/>
                <w:szCs w:val="20"/>
                <w:lang w:eastAsia="en-GB"/>
              </w:rPr>
              <w:t>No</w:t>
            </w:r>
            <w:bookmarkEnd w:id="107"/>
          </w:p>
        </w:tc>
        <w:tc>
          <w:tcPr>
            <w:tcW w:w="1275" w:type="dxa"/>
            <w:shd w:val="clear" w:color="auto" w:fill="auto"/>
            <w:vAlign w:val="center"/>
          </w:tcPr>
          <w:p w14:paraId="7522180B" w14:textId="77777777" w:rsidR="00F2320D" w:rsidRPr="003E114B" w:rsidRDefault="00F2320D" w:rsidP="00B97500">
            <w:pPr>
              <w:spacing w:before="20" w:after="20" w:line="240" w:lineRule="auto"/>
              <w:jc w:val="center"/>
              <w:rPr>
                <w:sz w:val="20"/>
                <w:szCs w:val="20"/>
                <w:lang w:eastAsia="en-GB"/>
              </w:rPr>
            </w:pPr>
          </w:p>
        </w:tc>
      </w:tr>
      <w:tr w:rsidR="00F2320D" w:rsidRPr="003E114B" w14:paraId="6C17EBA9" w14:textId="77777777" w:rsidTr="006B22D6">
        <w:tc>
          <w:tcPr>
            <w:tcW w:w="567" w:type="dxa"/>
            <w:shd w:val="clear" w:color="auto" w:fill="auto"/>
            <w:vAlign w:val="center"/>
          </w:tcPr>
          <w:p w14:paraId="27599E58" w14:textId="77777777" w:rsidR="00F2320D" w:rsidRPr="003E114B" w:rsidRDefault="00F2320D" w:rsidP="00CD166D">
            <w:pPr>
              <w:pStyle w:val="Tabletext"/>
              <w:jc w:val="center"/>
              <w:rPr>
                <w:b/>
                <w:lang w:eastAsia="en-GB"/>
              </w:rPr>
            </w:pPr>
            <w:r w:rsidRPr="003E114B">
              <w:rPr>
                <w:b/>
                <w:lang w:eastAsia="en-GB"/>
              </w:rPr>
              <w:t>8</w:t>
            </w:r>
          </w:p>
        </w:tc>
        <w:tc>
          <w:tcPr>
            <w:tcW w:w="6233" w:type="dxa"/>
            <w:shd w:val="clear" w:color="auto" w:fill="auto"/>
            <w:vAlign w:val="center"/>
            <w:hideMark/>
          </w:tcPr>
          <w:p w14:paraId="341C6B8A" w14:textId="58D37883" w:rsidR="00F2320D" w:rsidRPr="003E114B" w:rsidRDefault="00C855CF" w:rsidP="00ED272C">
            <w:pPr>
              <w:pStyle w:val="Tabletext"/>
              <w:rPr>
                <w:color w:val="000000"/>
                <w:szCs w:val="20"/>
                <w:lang w:eastAsia="en-GB"/>
              </w:rPr>
            </w:pPr>
            <w:r w:rsidRPr="003E114B">
              <w:rPr>
                <w:lang w:eastAsia="en-GB"/>
              </w:rPr>
              <w:t>Informe</w:t>
            </w:r>
            <w:r w:rsidRPr="003E114B">
              <w:rPr>
                <w:bCs/>
                <w:color w:val="000000"/>
                <w:szCs w:val="20"/>
                <w:lang w:eastAsia="en-GB"/>
              </w:rPr>
              <w:t xml:space="preserve"> del Grupo de Trabajo del Consejo sobre los idiomas </w:t>
            </w:r>
            <w:r w:rsidRPr="003E114B">
              <w:rPr>
                <w:bCs/>
                <w:i/>
                <w:iCs/>
                <w:color w:val="000000"/>
                <w:szCs w:val="20"/>
                <w:lang w:eastAsia="en-GB"/>
              </w:rPr>
              <w:t>(Res.</w:t>
            </w:r>
            <w:r w:rsidR="00DF3B72" w:rsidRPr="003E114B">
              <w:rPr>
                <w:bCs/>
                <w:i/>
                <w:iCs/>
                <w:color w:val="000000"/>
                <w:szCs w:val="20"/>
                <w:lang w:eastAsia="en-GB"/>
              </w:rPr>
              <w:t> </w:t>
            </w:r>
            <w:r w:rsidRPr="003E114B">
              <w:rPr>
                <w:bCs/>
                <w:i/>
                <w:iCs/>
                <w:color w:val="000000"/>
                <w:szCs w:val="20"/>
                <w:lang w:eastAsia="en-GB"/>
              </w:rPr>
              <w:t>154, R</w:t>
            </w:r>
            <w:r w:rsidR="00ED272C">
              <w:rPr>
                <w:bCs/>
                <w:i/>
                <w:iCs/>
                <w:color w:val="000000"/>
                <w:szCs w:val="20"/>
                <w:lang w:eastAsia="en-GB"/>
              </w:rPr>
              <w:t> </w:t>
            </w:r>
            <w:r w:rsidRPr="003E114B">
              <w:rPr>
                <w:bCs/>
                <w:i/>
                <w:iCs/>
                <w:color w:val="000000"/>
                <w:szCs w:val="20"/>
                <w:lang w:eastAsia="en-GB"/>
              </w:rPr>
              <w:t>1372 (MOD))</w:t>
            </w:r>
          </w:p>
        </w:tc>
        <w:tc>
          <w:tcPr>
            <w:tcW w:w="714" w:type="dxa"/>
            <w:shd w:val="clear" w:color="auto" w:fill="auto"/>
            <w:noWrap/>
            <w:vAlign w:val="center"/>
            <w:hideMark/>
          </w:tcPr>
          <w:p w14:paraId="4156513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12</w:t>
            </w:r>
          </w:p>
        </w:tc>
        <w:tc>
          <w:tcPr>
            <w:tcW w:w="1134" w:type="dxa"/>
            <w:shd w:val="clear" w:color="auto" w:fill="auto"/>
            <w:vAlign w:val="center"/>
          </w:tcPr>
          <w:p w14:paraId="277795A3" w14:textId="05DCA15D" w:rsidR="00F2320D" w:rsidRPr="003E114B" w:rsidRDefault="002E14E5" w:rsidP="00CD166D">
            <w:pPr>
              <w:pStyle w:val="Tabletext"/>
              <w:jc w:val="center"/>
              <w:rPr>
                <w:rFonts w:cstheme="minorHAnsi"/>
                <w:color w:val="000000"/>
                <w:szCs w:val="20"/>
                <w:lang w:eastAsia="en-GB"/>
              </w:rPr>
            </w:pPr>
            <w:bookmarkStart w:id="108" w:name="lt_pId262"/>
            <w:r w:rsidRPr="003E114B">
              <w:rPr>
                <w:rFonts w:cstheme="minorHAnsi"/>
                <w:color w:val="000000"/>
                <w:szCs w:val="20"/>
                <w:lang w:eastAsia="en-GB"/>
              </w:rPr>
              <w:t>No</w:t>
            </w:r>
            <w:bookmarkEnd w:id="108"/>
          </w:p>
        </w:tc>
        <w:tc>
          <w:tcPr>
            <w:tcW w:w="1275" w:type="dxa"/>
            <w:shd w:val="clear" w:color="auto" w:fill="auto"/>
            <w:vAlign w:val="center"/>
          </w:tcPr>
          <w:p w14:paraId="31B44716" w14:textId="77777777" w:rsidR="00F2320D" w:rsidRPr="003E114B" w:rsidRDefault="00F2320D" w:rsidP="00B97500">
            <w:pPr>
              <w:spacing w:before="20" w:after="20" w:line="240" w:lineRule="auto"/>
              <w:jc w:val="center"/>
              <w:rPr>
                <w:sz w:val="20"/>
                <w:szCs w:val="20"/>
                <w:lang w:eastAsia="en-GB"/>
              </w:rPr>
            </w:pPr>
          </w:p>
        </w:tc>
      </w:tr>
      <w:tr w:rsidR="00F2320D" w:rsidRPr="003E114B" w14:paraId="67FCE121" w14:textId="77777777" w:rsidTr="006B22D6">
        <w:tc>
          <w:tcPr>
            <w:tcW w:w="567" w:type="dxa"/>
            <w:shd w:val="clear" w:color="auto" w:fill="auto"/>
            <w:vAlign w:val="center"/>
          </w:tcPr>
          <w:p w14:paraId="6CB895F9" w14:textId="77777777" w:rsidR="00F2320D" w:rsidRPr="003E114B" w:rsidRDefault="00F2320D" w:rsidP="00CD166D">
            <w:pPr>
              <w:pStyle w:val="Tabletext"/>
              <w:jc w:val="center"/>
              <w:rPr>
                <w:b/>
                <w:lang w:eastAsia="en-GB"/>
              </w:rPr>
            </w:pPr>
            <w:r w:rsidRPr="003E114B">
              <w:rPr>
                <w:b/>
                <w:lang w:eastAsia="en-GB"/>
              </w:rPr>
              <w:t>9</w:t>
            </w:r>
          </w:p>
        </w:tc>
        <w:tc>
          <w:tcPr>
            <w:tcW w:w="6233" w:type="dxa"/>
            <w:shd w:val="clear" w:color="auto" w:fill="auto"/>
            <w:vAlign w:val="center"/>
            <w:hideMark/>
          </w:tcPr>
          <w:p w14:paraId="005E5ABC" w14:textId="373F28CC" w:rsidR="00F2320D" w:rsidRPr="003E114B" w:rsidRDefault="00C855CF" w:rsidP="00CD166D">
            <w:pPr>
              <w:pStyle w:val="Tabletext"/>
              <w:rPr>
                <w:szCs w:val="20"/>
                <w:lang w:eastAsia="en-GB"/>
              </w:rPr>
            </w:pPr>
            <w:r w:rsidRPr="003E114B">
              <w:rPr>
                <w:lang w:eastAsia="en-GB"/>
              </w:rPr>
              <w:t>Informe</w:t>
            </w:r>
            <w:r w:rsidRPr="003E114B">
              <w:rPr>
                <w:bCs/>
                <w:szCs w:val="20"/>
                <w:lang w:eastAsia="en-GB"/>
              </w:rPr>
              <w:t xml:space="preserve"> del GE-RTI </w:t>
            </w:r>
            <w:r w:rsidRPr="003E114B">
              <w:rPr>
                <w:bCs/>
                <w:i/>
                <w:iCs/>
                <w:szCs w:val="20"/>
                <w:lang w:eastAsia="en-GB"/>
              </w:rPr>
              <w:t>(Res. 146, R 1379</w:t>
            </w:r>
            <w:r w:rsidR="00F0207C">
              <w:rPr>
                <w:bCs/>
                <w:i/>
                <w:iCs/>
                <w:szCs w:val="20"/>
                <w:lang w:eastAsia="en-GB"/>
              </w:rPr>
              <w:t xml:space="preserve"> (MOD)</w:t>
            </w:r>
            <w:r w:rsidRPr="003E114B">
              <w:rPr>
                <w:bCs/>
                <w:i/>
                <w:iCs/>
                <w:szCs w:val="20"/>
                <w:lang w:eastAsia="en-GB"/>
              </w:rPr>
              <w:t>)</w:t>
            </w:r>
          </w:p>
        </w:tc>
        <w:tc>
          <w:tcPr>
            <w:tcW w:w="714" w:type="dxa"/>
            <w:shd w:val="clear" w:color="auto" w:fill="auto"/>
            <w:noWrap/>
            <w:vAlign w:val="center"/>
            <w:hideMark/>
          </w:tcPr>
          <w:p w14:paraId="3ECB99B7"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26</w:t>
            </w:r>
          </w:p>
        </w:tc>
        <w:tc>
          <w:tcPr>
            <w:tcW w:w="1134" w:type="dxa"/>
            <w:shd w:val="clear" w:color="auto" w:fill="auto"/>
            <w:vAlign w:val="center"/>
          </w:tcPr>
          <w:p w14:paraId="23D4DCE6" w14:textId="2026DCBA" w:rsidR="00F2320D" w:rsidRPr="003E114B" w:rsidRDefault="002E14E5" w:rsidP="00CD166D">
            <w:pPr>
              <w:pStyle w:val="Tabletext"/>
              <w:jc w:val="center"/>
              <w:rPr>
                <w:rFonts w:cstheme="minorHAnsi"/>
                <w:color w:val="000000"/>
                <w:szCs w:val="20"/>
                <w:lang w:eastAsia="en-GB"/>
              </w:rPr>
            </w:pPr>
            <w:bookmarkStart w:id="109" w:name="lt_pId266"/>
            <w:r w:rsidRPr="003E114B">
              <w:rPr>
                <w:rFonts w:cstheme="minorHAnsi"/>
                <w:color w:val="000000"/>
                <w:szCs w:val="20"/>
                <w:lang w:eastAsia="en-GB"/>
              </w:rPr>
              <w:t>No</w:t>
            </w:r>
            <w:bookmarkEnd w:id="109"/>
          </w:p>
        </w:tc>
        <w:tc>
          <w:tcPr>
            <w:tcW w:w="1275" w:type="dxa"/>
            <w:shd w:val="clear" w:color="auto" w:fill="auto"/>
            <w:vAlign w:val="center"/>
          </w:tcPr>
          <w:p w14:paraId="382B1622" w14:textId="77777777" w:rsidR="00F2320D" w:rsidRPr="003E114B" w:rsidRDefault="00F2320D" w:rsidP="00B97500">
            <w:pPr>
              <w:spacing w:before="20" w:after="20" w:line="240" w:lineRule="auto"/>
              <w:jc w:val="center"/>
              <w:rPr>
                <w:sz w:val="20"/>
                <w:szCs w:val="20"/>
                <w:lang w:eastAsia="en-GB"/>
              </w:rPr>
            </w:pPr>
          </w:p>
        </w:tc>
      </w:tr>
      <w:tr w:rsidR="00F2320D" w:rsidRPr="003E114B" w14:paraId="08D86DFD" w14:textId="77777777" w:rsidTr="006B22D6">
        <w:tc>
          <w:tcPr>
            <w:tcW w:w="567" w:type="dxa"/>
            <w:shd w:val="clear" w:color="auto" w:fill="auto"/>
            <w:vAlign w:val="center"/>
          </w:tcPr>
          <w:p w14:paraId="6B559377" w14:textId="77777777" w:rsidR="00F2320D" w:rsidRPr="003E114B" w:rsidRDefault="00F2320D" w:rsidP="00CD166D">
            <w:pPr>
              <w:pStyle w:val="Tabletext"/>
              <w:jc w:val="center"/>
              <w:rPr>
                <w:b/>
                <w:lang w:eastAsia="en-GB"/>
              </w:rPr>
            </w:pPr>
            <w:r w:rsidRPr="003E114B">
              <w:rPr>
                <w:b/>
                <w:lang w:eastAsia="en-GB"/>
              </w:rPr>
              <w:t>10</w:t>
            </w:r>
          </w:p>
        </w:tc>
        <w:tc>
          <w:tcPr>
            <w:tcW w:w="6233" w:type="dxa"/>
            <w:shd w:val="clear" w:color="auto" w:fill="auto"/>
            <w:vAlign w:val="center"/>
            <w:hideMark/>
          </w:tcPr>
          <w:p w14:paraId="4D072C53" w14:textId="67975CE7" w:rsidR="00F2320D" w:rsidRPr="003E114B" w:rsidRDefault="00C855CF" w:rsidP="00DF3B72">
            <w:pPr>
              <w:pStyle w:val="Tabletext"/>
              <w:rPr>
                <w:color w:val="000000"/>
                <w:szCs w:val="20"/>
                <w:lang w:eastAsia="en-GB"/>
              </w:rPr>
            </w:pPr>
            <w:r w:rsidRPr="003E114B">
              <w:rPr>
                <w:lang w:eastAsia="en-GB"/>
              </w:rPr>
              <w:t>Actividades</w:t>
            </w:r>
            <w:r w:rsidRPr="003E114B">
              <w:rPr>
                <w:bCs/>
                <w:color w:val="000000"/>
                <w:szCs w:val="20"/>
                <w:lang w:eastAsia="en-GB"/>
              </w:rPr>
              <w:t xml:space="preserve"> de la UIT relacionadas con la Resolución 70 (Rev.</w:t>
            </w:r>
            <w:r w:rsidR="00DF3B72" w:rsidRPr="003E114B">
              <w:rPr>
                <w:bCs/>
                <w:color w:val="000000"/>
                <w:szCs w:val="20"/>
                <w:lang w:eastAsia="en-GB"/>
              </w:rPr>
              <w:t> </w:t>
            </w:r>
            <w:r w:rsidRPr="003E114B">
              <w:rPr>
                <w:bCs/>
                <w:color w:val="000000"/>
                <w:szCs w:val="20"/>
                <w:lang w:eastAsia="en-GB"/>
              </w:rPr>
              <w:t>Dubái,</w:t>
            </w:r>
            <w:r w:rsidR="00DF3B72" w:rsidRPr="003E114B">
              <w:rPr>
                <w:bCs/>
                <w:color w:val="000000"/>
                <w:szCs w:val="20"/>
                <w:lang w:eastAsia="en-GB"/>
              </w:rPr>
              <w:t> </w:t>
            </w:r>
            <w:r w:rsidRPr="003E114B">
              <w:rPr>
                <w:bCs/>
                <w:color w:val="000000"/>
                <w:szCs w:val="20"/>
                <w:lang w:eastAsia="en-GB"/>
              </w:rPr>
              <w:t>2018)</w:t>
            </w:r>
          </w:p>
        </w:tc>
        <w:tc>
          <w:tcPr>
            <w:tcW w:w="714" w:type="dxa"/>
            <w:shd w:val="clear" w:color="auto" w:fill="auto"/>
            <w:vAlign w:val="center"/>
            <w:hideMark/>
          </w:tcPr>
          <w:p w14:paraId="273C3BC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6</w:t>
            </w:r>
          </w:p>
        </w:tc>
        <w:tc>
          <w:tcPr>
            <w:tcW w:w="1134" w:type="dxa"/>
            <w:shd w:val="clear" w:color="auto" w:fill="auto"/>
            <w:vAlign w:val="center"/>
          </w:tcPr>
          <w:p w14:paraId="4CCF0488" w14:textId="0361FA41" w:rsidR="00F2320D" w:rsidRPr="003E114B" w:rsidRDefault="002E14E5" w:rsidP="00CD166D">
            <w:pPr>
              <w:pStyle w:val="Tabletext"/>
              <w:jc w:val="center"/>
              <w:rPr>
                <w:rFonts w:cstheme="minorHAnsi"/>
                <w:color w:val="000000"/>
                <w:szCs w:val="20"/>
                <w:lang w:eastAsia="en-GB"/>
              </w:rPr>
            </w:pPr>
            <w:bookmarkStart w:id="110" w:name="lt_pId270"/>
            <w:r w:rsidRPr="003E114B">
              <w:rPr>
                <w:rFonts w:cstheme="minorHAnsi"/>
                <w:color w:val="000000"/>
                <w:szCs w:val="20"/>
                <w:lang w:eastAsia="en-GB"/>
              </w:rPr>
              <w:t>No</w:t>
            </w:r>
            <w:bookmarkEnd w:id="110"/>
          </w:p>
        </w:tc>
        <w:tc>
          <w:tcPr>
            <w:tcW w:w="1275" w:type="dxa"/>
            <w:shd w:val="clear" w:color="auto" w:fill="auto"/>
            <w:vAlign w:val="center"/>
          </w:tcPr>
          <w:p w14:paraId="3CEDC62D" w14:textId="77777777" w:rsidR="00F2320D" w:rsidRPr="003E114B" w:rsidRDefault="00F2320D" w:rsidP="00B97500">
            <w:pPr>
              <w:spacing w:before="20" w:after="20" w:line="240" w:lineRule="auto"/>
              <w:jc w:val="center"/>
              <w:rPr>
                <w:sz w:val="20"/>
                <w:szCs w:val="20"/>
                <w:lang w:eastAsia="en-GB"/>
              </w:rPr>
            </w:pPr>
          </w:p>
        </w:tc>
      </w:tr>
      <w:tr w:rsidR="00F2320D" w:rsidRPr="003E114B" w14:paraId="28595187" w14:textId="77777777" w:rsidTr="006B22D6">
        <w:tc>
          <w:tcPr>
            <w:tcW w:w="567" w:type="dxa"/>
            <w:shd w:val="clear" w:color="auto" w:fill="auto"/>
            <w:vAlign w:val="center"/>
          </w:tcPr>
          <w:p w14:paraId="72003AE1" w14:textId="77777777" w:rsidR="00F2320D" w:rsidRPr="003E114B" w:rsidRDefault="00F2320D" w:rsidP="00CD166D">
            <w:pPr>
              <w:pStyle w:val="Tabletext"/>
              <w:jc w:val="center"/>
              <w:rPr>
                <w:b/>
                <w:lang w:eastAsia="en-GB"/>
              </w:rPr>
            </w:pPr>
            <w:r w:rsidRPr="003E114B">
              <w:rPr>
                <w:b/>
                <w:lang w:eastAsia="en-GB"/>
              </w:rPr>
              <w:t>11</w:t>
            </w:r>
          </w:p>
        </w:tc>
        <w:tc>
          <w:tcPr>
            <w:tcW w:w="6233" w:type="dxa"/>
            <w:shd w:val="clear" w:color="auto" w:fill="auto"/>
            <w:vAlign w:val="center"/>
            <w:hideMark/>
          </w:tcPr>
          <w:p w14:paraId="0DDFBDE1" w14:textId="46F6555B" w:rsidR="00F2320D" w:rsidRPr="003E114B" w:rsidRDefault="00634BA6" w:rsidP="00CD166D">
            <w:pPr>
              <w:pStyle w:val="Tabletext"/>
              <w:rPr>
                <w:szCs w:val="20"/>
                <w:lang w:eastAsia="en-GB"/>
              </w:rPr>
            </w:pPr>
            <w:bookmarkStart w:id="111" w:name="lt_pId272"/>
            <w:bookmarkStart w:id="112" w:name="RANGE!C13"/>
            <w:r w:rsidRPr="003E114B">
              <w:rPr>
                <w:lang w:eastAsia="en-GB"/>
              </w:rPr>
              <w:t>Proyecto</w:t>
            </w:r>
            <w:r w:rsidRPr="003E114B">
              <w:rPr>
                <w:szCs w:val="20"/>
                <w:lang w:eastAsia="en-GB"/>
              </w:rPr>
              <w:t xml:space="preserve"> de Plan Operacional </w:t>
            </w:r>
            <w:r w:rsidR="0010597D" w:rsidRPr="003E114B">
              <w:rPr>
                <w:szCs w:val="20"/>
                <w:lang w:eastAsia="en-GB"/>
              </w:rPr>
              <w:t xml:space="preserve">cuatrienal </w:t>
            </w:r>
            <w:r w:rsidRPr="003E114B">
              <w:rPr>
                <w:szCs w:val="20"/>
                <w:lang w:eastAsia="en-GB"/>
              </w:rPr>
              <w:t>de la Secretaría General para</w:t>
            </w:r>
            <w:r w:rsidR="00C855CF" w:rsidRPr="003E114B">
              <w:rPr>
                <w:szCs w:val="20"/>
                <w:lang w:eastAsia="en-GB"/>
              </w:rPr>
              <w:t xml:space="preserve"> </w:t>
            </w:r>
            <w:r w:rsidR="00F2320D" w:rsidRPr="003E114B">
              <w:rPr>
                <w:szCs w:val="20"/>
                <w:lang w:eastAsia="en-GB"/>
              </w:rPr>
              <w:t xml:space="preserve">2021-2024 </w:t>
            </w:r>
            <w:r w:rsidR="00F2320D" w:rsidRPr="00C802F9">
              <w:rPr>
                <w:i/>
                <w:szCs w:val="20"/>
                <w:lang w:eastAsia="en-GB"/>
              </w:rPr>
              <w:t>(CV 87A, 181A, 205A, 223A)</w:t>
            </w:r>
            <w:bookmarkEnd w:id="111"/>
            <w:r w:rsidR="00F2320D" w:rsidRPr="003E114B">
              <w:rPr>
                <w:szCs w:val="20"/>
                <w:lang w:eastAsia="en-GB"/>
              </w:rPr>
              <w:t xml:space="preserve"> </w:t>
            </w:r>
            <w:bookmarkEnd w:id="112"/>
          </w:p>
        </w:tc>
        <w:tc>
          <w:tcPr>
            <w:tcW w:w="714" w:type="dxa"/>
            <w:shd w:val="clear" w:color="auto" w:fill="auto"/>
            <w:vAlign w:val="center"/>
            <w:hideMark/>
          </w:tcPr>
          <w:p w14:paraId="5B842931"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28</w:t>
            </w:r>
          </w:p>
        </w:tc>
        <w:tc>
          <w:tcPr>
            <w:tcW w:w="1134" w:type="dxa"/>
            <w:shd w:val="clear" w:color="auto" w:fill="auto"/>
            <w:vAlign w:val="center"/>
          </w:tcPr>
          <w:p w14:paraId="782D2F70" w14:textId="3C5FB3FF" w:rsidR="00F2320D" w:rsidRPr="003E114B" w:rsidRDefault="00634BA6" w:rsidP="00CD166D">
            <w:pPr>
              <w:pStyle w:val="Tabletext"/>
              <w:jc w:val="center"/>
              <w:rPr>
                <w:rFonts w:cstheme="minorHAnsi"/>
                <w:color w:val="000000"/>
                <w:szCs w:val="20"/>
                <w:lang w:eastAsia="en-GB"/>
              </w:rPr>
            </w:pPr>
            <w:r w:rsidRPr="003E114B">
              <w:rPr>
                <w:rFonts w:cstheme="minorHAnsi"/>
                <w:color w:val="000000"/>
                <w:szCs w:val="20"/>
                <w:lang w:eastAsia="en-GB"/>
              </w:rPr>
              <w:t>Resolución</w:t>
            </w:r>
          </w:p>
        </w:tc>
        <w:tc>
          <w:tcPr>
            <w:tcW w:w="1275" w:type="dxa"/>
            <w:shd w:val="clear" w:color="auto" w:fill="auto"/>
            <w:vAlign w:val="center"/>
          </w:tcPr>
          <w:p w14:paraId="7881D871" w14:textId="77777777" w:rsidR="00F2320D" w:rsidRPr="003E114B" w:rsidRDefault="00F2320D" w:rsidP="00B97500">
            <w:pPr>
              <w:spacing w:before="20" w:after="20" w:line="240" w:lineRule="auto"/>
              <w:jc w:val="center"/>
              <w:rPr>
                <w:sz w:val="20"/>
                <w:szCs w:val="20"/>
                <w:lang w:eastAsia="en-GB"/>
              </w:rPr>
            </w:pPr>
          </w:p>
        </w:tc>
      </w:tr>
      <w:tr w:rsidR="00F2320D" w:rsidRPr="003E114B" w14:paraId="0C1C83B6" w14:textId="77777777" w:rsidTr="006B22D6">
        <w:tc>
          <w:tcPr>
            <w:tcW w:w="567" w:type="dxa"/>
            <w:shd w:val="clear" w:color="auto" w:fill="auto"/>
            <w:vAlign w:val="center"/>
          </w:tcPr>
          <w:p w14:paraId="05995FDE" w14:textId="77777777" w:rsidR="00F2320D" w:rsidRPr="003E114B" w:rsidRDefault="00F2320D" w:rsidP="00CD166D">
            <w:pPr>
              <w:pStyle w:val="Tabletext"/>
              <w:jc w:val="center"/>
              <w:rPr>
                <w:b/>
                <w:lang w:eastAsia="en-GB"/>
              </w:rPr>
            </w:pPr>
            <w:r w:rsidRPr="003E114B">
              <w:rPr>
                <w:b/>
                <w:lang w:eastAsia="en-GB"/>
              </w:rPr>
              <w:lastRenderedPageBreak/>
              <w:t>12</w:t>
            </w:r>
          </w:p>
        </w:tc>
        <w:tc>
          <w:tcPr>
            <w:tcW w:w="6233" w:type="dxa"/>
            <w:shd w:val="clear" w:color="auto" w:fill="auto"/>
            <w:noWrap/>
            <w:vAlign w:val="center"/>
            <w:hideMark/>
          </w:tcPr>
          <w:p w14:paraId="67FF877C" w14:textId="448DBB20" w:rsidR="00F2320D" w:rsidRPr="003E114B" w:rsidRDefault="00634BA6"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sobre los e</w:t>
            </w:r>
            <w:r w:rsidR="00C855CF" w:rsidRPr="003E114B">
              <w:rPr>
                <w:bCs/>
                <w:color w:val="000000"/>
                <w:szCs w:val="20"/>
                <w:lang w:eastAsia="en-GB"/>
              </w:rPr>
              <w:t xml:space="preserve">ventos ITU Telecom World </w:t>
            </w:r>
            <w:r w:rsidR="00C855CF" w:rsidRPr="003E114B">
              <w:rPr>
                <w:bCs/>
                <w:i/>
                <w:iCs/>
                <w:color w:val="000000"/>
                <w:szCs w:val="20"/>
                <w:lang w:eastAsia="en-GB"/>
              </w:rPr>
              <w:t>(Res. 11, R 1292)</w:t>
            </w:r>
          </w:p>
        </w:tc>
        <w:tc>
          <w:tcPr>
            <w:tcW w:w="714" w:type="dxa"/>
            <w:shd w:val="clear" w:color="auto" w:fill="auto"/>
            <w:noWrap/>
            <w:vAlign w:val="center"/>
            <w:hideMark/>
          </w:tcPr>
          <w:p w14:paraId="50FD96F5"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19</w:t>
            </w:r>
          </w:p>
        </w:tc>
        <w:tc>
          <w:tcPr>
            <w:tcW w:w="1134" w:type="dxa"/>
            <w:shd w:val="clear" w:color="auto" w:fill="auto"/>
            <w:vAlign w:val="center"/>
          </w:tcPr>
          <w:p w14:paraId="2B9518F6" w14:textId="55E9C83F" w:rsidR="00F2320D" w:rsidRPr="003E114B" w:rsidRDefault="002E14E5" w:rsidP="00CD166D">
            <w:pPr>
              <w:pStyle w:val="Tabletext"/>
              <w:jc w:val="center"/>
              <w:rPr>
                <w:rFonts w:cstheme="minorHAnsi"/>
                <w:color w:val="000000"/>
                <w:szCs w:val="20"/>
                <w:lang w:eastAsia="en-GB"/>
              </w:rPr>
            </w:pPr>
            <w:bookmarkStart w:id="113" w:name="lt_pId278"/>
            <w:r w:rsidRPr="003E114B">
              <w:rPr>
                <w:rFonts w:cstheme="minorHAnsi"/>
                <w:color w:val="000000"/>
                <w:szCs w:val="20"/>
                <w:lang w:eastAsia="en-GB"/>
              </w:rPr>
              <w:t>No</w:t>
            </w:r>
            <w:bookmarkEnd w:id="113"/>
          </w:p>
        </w:tc>
        <w:tc>
          <w:tcPr>
            <w:tcW w:w="1275" w:type="dxa"/>
            <w:shd w:val="clear" w:color="auto" w:fill="auto"/>
            <w:vAlign w:val="center"/>
          </w:tcPr>
          <w:p w14:paraId="11EB54AF" w14:textId="77777777" w:rsidR="00F2320D" w:rsidRPr="003E114B" w:rsidRDefault="00F2320D" w:rsidP="00B97500">
            <w:pPr>
              <w:spacing w:before="20" w:after="20" w:line="240" w:lineRule="auto"/>
              <w:jc w:val="center"/>
              <w:rPr>
                <w:sz w:val="20"/>
                <w:szCs w:val="20"/>
                <w:lang w:eastAsia="en-GB"/>
              </w:rPr>
            </w:pPr>
          </w:p>
        </w:tc>
      </w:tr>
      <w:tr w:rsidR="00F2320D" w:rsidRPr="003E114B" w14:paraId="456488FA" w14:textId="77777777" w:rsidTr="006B22D6">
        <w:tc>
          <w:tcPr>
            <w:tcW w:w="567" w:type="dxa"/>
            <w:shd w:val="clear" w:color="auto" w:fill="auto"/>
            <w:vAlign w:val="center"/>
          </w:tcPr>
          <w:p w14:paraId="3CF59131" w14:textId="77777777" w:rsidR="00F2320D" w:rsidRPr="003E114B" w:rsidRDefault="00F2320D" w:rsidP="00CD166D">
            <w:pPr>
              <w:pStyle w:val="Tabletext"/>
              <w:jc w:val="center"/>
              <w:rPr>
                <w:b/>
                <w:lang w:eastAsia="en-GB"/>
              </w:rPr>
            </w:pPr>
            <w:r w:rsidRPr="003E114B">
              <w:rPr>
                <w:b/>
                <w:lang w:eastAsia="en-GB"/>
              </w:rPr>
              <w:t>13</w:t>
            </w:r>
          </w:p>
        </w:tc>
        <w:tc>
          <w:tcPr>
            <w:tcW w:w="6233" w:type="dxa"/>
            <w:shd w:val="clear" w:color="auto" w:fill="auto"/>
            <w:vAlign w:val="center"/>
            <w:hideMark/>
          </w:tcPr>
          <w:p w14:paraId="33CFE7DB" w14:textId="08E9907E" w:rsidR="00F2320D" w:rsidRPr="00ED272C" w:rsidRDefault="00C855CF" w:rsidP="00CD166D">
            <w:pPr>
              <w:pStyle w:val="Tabletext"/>
              <w:rPr>
                <w:color w:val="000000"/>
                <w:spacing w:val="-2"/>
                <w:szCs w:val="20"/>
                <w:lang w:eastAsia="en-GB"/>
              </w:rPr>
            </w:pPr>
            <w:r w:rsidRPr="00ED272C">
              <w:rPr>
                <w:spacing w:val="-2"/>
                <w:lang w:eastAsia="en-GB"/>
              </w:rPr>
              <w:t>Informe</w:t>
            </w:r>
            <w:r w:rsidRPr="00ED272C">
              <w:rPr>
                <w:bCs/>
                <w:color w:val="000000"/>
                <w:spacing w:val="-2"/>
                <w:szCs w:val="20"/>
                <w:lang w:eastAsia="en-GB"/>
              </w:rPr>
              <w:t xml:space="preserve"> sobre la contratación de un consultor en gestión externo independiente, incluidas recomendaciones y estrategias diversas </w:t>
            </w:r>
            <w:r w:rsidRPr="00ED272C">
              <w:rPr>
                <w:bCs/>
                <w:i/>
                <w:iCs/>
                <w:color w:val="000000"/>
                <w:spacing w:val="-2"/>
                <w:szCs w:val="20"/>
                <w:lang w:eastAsia="en-GB"/>
              </w:rPr>
              <w:t>(Res. 11)</w:t>
            </w:r>
          </w:p>
        </w:tc>
        <w:tc>
          <w:tcPr>
            <w:tcW w:w="714" w:type="dxa"/>
            <w:shd w:val="clear" w:color="auto" w:fill="auto"/>
            <w:noWrap/>
            <w:vAlign w:val="center"/>
            <w:hideMark/>
          </w:tcPr>
          <w:p w14:paraId="49FE9B58"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10</w:t>
            </w:r>
          </w:p>
        </w:tc>
        <w:tc>
          <w:tcPr>
            <w:tcW w:w="1134" w:type="dxa"/>
            <w:shd w:val="clear" w:color="auto" w:fill="auto"/>
            <w:vAlign w:val="center"/>
          </w:tcPr>
          <w:p w14:paraId="479A5031" w14:textId="223CC62B" w:rsidR="00F2320D" w:rsidRPr="003E114B" w:rsidRDefault="002E14E5" w:rsidP="00CD166D">
            <w:pPr>
              <w:pStyle w:val="Tabletext"/>
              <w:jc w:val="center"/>
              <w:rPr>
                <w:rFonts w:cstheme="minorHAnsi"/>
                <w:color w:val="000000"/>
                <w:szCs w:val="20"/>
                <w:lang w:eastAsia="en-GB"/>
              </w:rPr>
            </w:pPr>
            <w:bookmarkStart w:id="114" w:name="lt_pId282"/>
            <w:r w:rsidRPr="003E114B">
              <w:rPr>
                <w:rFonts w:cstheme="minorHAnsi"/>
                <w:color w:val="000000"/>
                <w:szCs w:val="20"/>
                <w:lang w:eastAsia="en-GB"/>
              </w:rPr>
              <w:t>No</w:t>
            </w:r>
            <w:bookmarkEnd w:id="114"/>
          </w:p>
        </w:tc>
        <w:tc>
          <w:tcPr>
            <w:tcW w:w="1275" w:type="dxa"/>
            <w:shd w:val="clear" w:color="auto" w:fill="auto"/>
            <w:vAlign w:val="center"/>
          </w:tcPr>
          <w:p w14:paraId="06033DBF" w14:textId="77777777" w:rsidR="00F2320D" w:rsidRPr="003E114B" w:rsidRDefault="00F2320D" w:rsidP="00B97500">
            <w:pPr>
              <w:spacing w:before="20" w:after="20" w:line="240" w:lineRule="auto"/>
              <w:jc w:val="center"/>
              <w:rPr>
                <w:sz w:val="20"/>
                <w:szCs w:val="20"/>
                <w:lang w:eastAsia="en-GB"/>
              </w:rPr>
            </w:pPr>
          </w:p>
        </w:tc>
      </w:tr>
      <w:tr w:rsidR="00F2320D" w:rsidRPr="003E114B" w14:paraId="30470BDC" w14:textId="77777777" w:rsidTr="006B22D6">
        <w:tc>
          <w:tcPr>
            <w:tcW w:w="567" w:type="dxa"/>
            <w:shd w:val="clear" w:color="auto" w:fill="auto"/>
            <w:vAlign w:val="center"/>
          </w:tcPr>
          <w:p w14:paraId="3CE7A853" w14:textId="77777777" w:rsidR="00F2320D" w:rsidRPr="003E114B" w:rsidRDefault="00F2320D" w:rsidP="00CD166D">
            <w:pPr>
              <w:pStyle w:val="Tabletext"/>
              <w:jc w:val="center"/>
              <w:rPr>
                <w:b/>
                <w:lang w:eastAsia="en-GB"/>
              </w:rPr>
            </w:pPr>
            <w:r w:rsidRPr="003E114B">
              <w:rPr>
                <w:b/>
                <w:lang w:eastAsia="en-GB"/>
              </w:rPr>
              <w:t>14</w:t>
            </w:r>
          </w:p>
        </w:tc>
        <w:tc>
          <w:tcPr>
            <w:tcW w:w="6233" w:type="dxa"/>
            <w:shd w:val="clear" w:color="auto" w:fill="auto"/>
            <w:noWrap/>
            <w:vAlign w:val="center"/>
            <w:hideMark/>
          </w:tcPr>
          <w:p w14:paraId="1E315943" w14:textId="5C0BFC9A" w:rsidR="00F2320D" w:rsidRPr="003E114B" w:rsidRDefault="00C855CF" w:rsidP="00CD166D">
            <w:pPr>
              <w:pStyle w:val="Tabletext"/>
              <w:rPr>
                <w:szCs w:val="20"/>
                <w:lang w:eastAsia="en-GB"/>
              </w:rPr>
            </w:pPr>
            <w:r w:rsidRPr="003E114B">
              <w:rPr>
                <w:bCs/>
                <w:szCs w:val="20"/>
                <w:lang w:eastAsia="en-GB"/>
              </w:rPr>
              <w:t>Propuestas de mejora de las Conferencias de Plenipotenciarios</w:t>
            </w:r>
          </w:p>
        </w:tc>
        <w:tc>
          <w:tcPr>
            <w:tcW w:w="714" w:type="dxa"/>
            <w:shd w:val="clear" w:color="auto" w:fill="auto"/>
            <w:noWrap/>
            <w:vAlign w:val="center"/>
            <w:hideMark/>
          </w:tcPr>
          <w:p w14:paraId="663A2266"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13</w:t>
            </w:r>
          </w:p>
        </w:tc>
        <w:tc>
          <w:tcPr>
            <w:tcW w:w="1134" w:type="dxa"/>
            <w:shd w:val="clear" w:color="auto" w:fill="auto"/>
            <w:vAlign w:val="center"/>
          </w:tcPr>
          <w:p w14:paraId="5F4692B2" w14:textId="54E26D7A" w:rsidR="00F2320D" w:rsidRPr="003E114B" w:rsidRDefault="002E14E5" w:rsidP="00CD166D">
            <w:pPr>
              <w:pStyle w:val="Tabletext"/>
              <w:jc w:val="center"/>
              <w:rPr>
                <w:rFonts w:cstheme="minorHAnsi"/>
                <w:color w:val="000000"/>
                <w:szCs w:val="20"/>
                <w:lang w:eastAsia="en-GB"/>
              </w:rPr>
            </w:pPr>
            <w:bookmarkStart w:id="115" w:name="lt_pId286"/>
            <w:r w:rsidRPr="003E114B">
              <w:rPr>
                <w:rFonts w:cstheme="minorHAnsi"/>
                <w:color w:val="000000"/>
                <w:szCs w:val="20"/>
                <w:lang w:eastAsia="en-GB"/>
              </w:rPr>
              <w:t>No</w:t>
            </w:r>
            <w:bookmarkEnd w:id="115"/>
          </w:p>
        </w:tc>
        <w:tc>
          <w:tcPr>
            <w:tcW w:w="1275" w:type="dxa"/>
            <w:shd w:val="clear" w:color="auto" w:fill="auto"/>
            <w:vAlign w:val="center"/>
          </w:tcPr>
          <w:p w14:paraId="3176A93B" w14:textId="77777777" w:rsidR="00F2320D" w:rsidRPr="003E114B" w:rsidRDefault="00F2320D" w:rsidP="00B97500">
            <w:pPr>
              <w:spacing w:before="20" w:after="20" w:line="240" w:lineRule="auto"/>
              <w:jc w:val="center"/>
              <w:rPr>
                <w:sz w:val="20"/>
                <w:szCs w:val="20"/>
                <w:lang w:eastAsia="en-GB"/>
              </w:rPr>
            </w:pPr>
          </w:p>
        </w:tc>
      </w:tr>
      <w:tr w:rsidR="00F2320D" w:rsidRPr="003E114B" w14:paraId="2AF6BF9D" w14:textId="77777777" w:rsidTr="006B22D6">
        <w:tc>
          <w:tcPr>
            <w:tcW w:w="567" w:type="dxa"/>
            <w:shd w:val="clear" w:color="auto" w:fill="auto"/>
            <w:vAlign w:val="center"/>
          </w:tcPr>
          <w:p w14:paraId="309EBF14" w14:textId="77777777" w:rsidR="00F2320D" w:rsidRPr="003E114B" w:rsidRDefault="00F2320D" w:rsidP="00CD166D">
            <w:pPr>
              <w:pStyle w:val="Tabletext"/>
              <w:jc w:val="center"/>
              <w:rPr>
                <w:b/>
                <w:lang w:eastAsia="en-GB"/>
              </w:rPr>
            </w:pPr>
            <w:r w:rsidRPr="003E114B">
              <w:rPr>
                <w:b/>
                <w:lang w:eastAsia="en-GB"/>
              </w:rPr>
              <w:t>15</w:t>
            </w:r>
          </w:p>
        </w:tc>
        <w:tc>
          <w:tcPr>
            <w:tcW w:w="6233" w:type="dxa"/>
            <w:shd w:val="clear" w:color="auto" w:fill="auto"/>
            <w:vAlign w:val="center"/>
            <w:hideMark/>
          </w:tcPr>
          <w:p w14:paraId="55153908" w14:textId="6AD3D8C6" w:rsidR="00F2320D" w:rsidRPr="003E114B" w:rsidRDefault="00D36BA1" w:rsidP="00DF3B72">
            <w:pPr>
              <w:pStyle w:val="Tabletext"/>
              <w:rPr>
                <w:szCs w:val="20"/>
                <w:lang w:eastAsia="en-GB"/>
              </w:rPr>
            </w:pPr>
            <w:r w:rsidRPr="003E114B">
              <w:rPr>
                <w:bCs/>
                <w:szCs w:val="20"/>
                <w:lang w:eastAsia="en-GB"/>
              </w:rPr>
              <w:t>Aplicación de las Recomendaciones 6 y 7 de la Comisión 5 de la PP</w:t>
            </w:r>
            <w:r w:rsidR="00DF3B72" w:rsidRPr="003E114B">
              <w:rPr>
                <w:bCs/>
                <w:szCs w:val="20"/>
                <w:lang w:eastAsia="en-GB"/>
              </w:rPr>
              <w:noBreakHyphen/>
            </w:r>
            <w:r w:rsidRPr="003E114B">
              <w:rPr>
                <w:bCs/>
                <w:szCs w:val="20"/>
                <w:lang w:eastAsia="en-GB"/>
              </w:rPr>
              <w:t>18 (proceso electoral)</w:t>
            </w:r>
          </w:p>
        </w:tc>
        <w:tc>
          <w:tcPr>
            <w:tcW w:w="714" w:type="dxa"/>
            <w:shd w:val="clear" w:color="auto" w:fill="auto"/>
            <w:noWrap/>
            <w:vAlign w:val="center"/>
            <w:hideMark/>
          </w:tcPr>
          <w:p w14:paraId="2A39CEC9"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w:t>
            </w:r>
          </w:p>
        </w:tc>
        <w:tc>
          <w:tcPr>
            <w:tcW w:w="1134" w:type="dxa"/>
            <w:shd w:val="clear" w:color="auto" w:fill="auto"/>
            <w:vAlign w:val="center"/>
          </w:tcPr>
          <w:p w14:paraId="06BEB78F" w14:textId="01286CFC" w:rsidR="00F2320D" w:rsidRPr="003E114B" w:rsidRDefault="002E14E5" w:rsidP="00CD166D">
            <w:pPr>
              <w:pStyle w:val="Tabletext"/>
              <w:jc w:val="center"/>
              <w:rPr>
                <w:rFonts w:cstheme="minorHAnsi"/>
                <w:color w:val="000000"/>
                <w:szCs w:val="20"/>
                <w:lang w:eastAsia="en-GB"/>
              </w:rPr>
            </w:pPr>
            <w:bookmarkStart w:id="116" w:name="lt_pId290"/>
            <w:r w:rsidRPr="003E114B">
              <w:rPr>
                <w:rFonts w:cstheme="minorHAnsi"/>
                <w:color w:val="000000"/>
                <w:szCs w:val="20"/>
                <w:lang w:eastAsia="en-GB"/>
              </w:rPr>
              <w:t>No</w:t>
            </w:r>
            <w:bookmarkEnd w:id="116"/>
          </w:p>
        </w:tc>
        <w:tc>
          <w:tcPr>
            <w:tcW w:w="1275" w:type="dxa"/>
            <w:shd w:val="clear" w:color="auto" w:fill="auto"/>
            <w:vAlign w:val="center"/>
          </w:tcPr>
          <w:p w14:paraId="5D94A7D0" w14:textId="77777777" w:rsidR="00F2320D" w:rsidRPr="003E114B" w:rsidRDefault="00F2320D" w:rsidP="00B97500">
            <w:pPr>
              <w:spacing w:before="20" w:after="20" w:line="240" w:lineRule="auto"/>
              <w:jc w:val="center"/>
              <w:rPr>
                <w:sz w:val="20"/>
                <w:szCs w:val="20"/>
                <w:lang w:eastAsia="en-GB"/>
              </w:rPr>
            </w:pPr>
          </w:p>
        </w:tc>
      </w:tr>
      <w:tr w:rsidR="00F2320D" w:rsidRPr="003E114B" w14:paraId="203551A9" w14:textId="77777777" w:rsidTr="006B22D6">
        <w:tc>
          <w:tcPr>
            <w:tcW w:w="567" w:type="dxa"/>
            <w:shd w:val="clear" w:color="auto" w:fill="auto"/>
            <w:vAlign w:val="center"/>
          </w:tcPr>
          <w:p w14:paraId="5721B6D6" w14:textId="77777777" w:rsidR="00F2320D" w:rsidRPr="003E114B" w:rsidRDefault="00F2320D" w:rsidP="00CD166D">
            <w:pPr>
              <w:pStyle w:val="Tabletext"/>
              <w:jc w:val="center"/>
              <w:rPr>
                <w:b/>
                <w:lang w:eastAsia="en-GB"/>
              </w:rPr>
            </w:pPr>
            <w:r w:rsidRPr="003E114B">
              <w:rPr>
                <w:b/>
                <w:lang w:eastAsia="en-GB"/>
              </w:rPr>
              <w:t>16</w:t>
            </w:r>
          </w:p>
        </w:tc>
        <w:tc>
          <w:tcPr>
            <w:tcW w:w="6233" w:type="dxa"/>
            <w:shd w:val="clear" w:color="auto" w:fill="auto"/>
            <w:vAlign w:val="center"/>
            <w:hideMark/>
          </w:tcPr>
          <w:p w14:paraId="4370108D" w14:textId="3970DB40" w:rsidR="00F2320D" w:rsidRPr="003E114B" w:rsidRDefault="00D36BA1"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sobre la AR-19 y la CMR-19</w:t>
            </w:r>
          </w:p>
        </w:tc>
        <w:tc>
          <w:tcPr>
            <w:tcW w:w="714" w:type="dxa"/>
            <w:shd w:val="clear" w:color="auto" w:fill="auto"/>
            <w:noWrap/>
            <w:vAlign w:val="center"/>
            <w:hideMark/>
          </w:tcPr>
          <w:p w14:paraId="3D37BEC6"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27</w:t>
            </w:r>
          </w:p>
        </w:tc>
        <w:tc>
          <w:tcPr>
            <w:tcW w:w="1134" w:type="dxa"/>
            <w:shd w:val="clear" w:color="auto" w:fill="auto"/>
            <w:vAlign w:val="center"/>
          </w:tcPr>
          <w:p w14:paraId="1E9E8BB2" w14:textId="3989265C" w:rsidR="00F2320D" w:rsidRPr="003E114B" w:rsidRDefault="002E14E5" w:rsidP="00CD166D">
            <w:pPr>
              <w:pStyle w:val="Tabletext"/>
              <w:jc w:val="center"/>
              <w:rPr>
                <w:rFonts w:cstheme="minorHAnsi"/>
                <w:color w:val="000000"/>
                <w:szCs w:val="20"/>
                <w:lang w:eastAsia="en-GB"/>
              </w:rPr>
            </w:pPr>
            <w:bookmarkStart w:id="117" w:name="lt_pId294"/>
            <w:r w:rsidRPr="003E114B">
              <w:rPr>
                <w:rFonts w:cstheme="minorHAnsi"/>
                <w:color w:val="000000"/>
                <w:szCs w:val="20"/>
                <w:lang w:eastAsia="en-GB"/>
              </w:rPr>
              <w:t>No</w:t>
            </w:r>
            <w:bookmarkEnd w:id="117"/>
          </w:p>
        </w:tc>
        <w:tc>
          <w:tcPr>
            <w:tcW w:w="1275" w:type="dxa"/>
            <w:shd w:val="clear" w:color="auto" w:fill="auto"/>
            <w:vAlign w:val="center"/>
          </w:tcPr>
          <w:p w14:paraId="4361F65E" w14:textId="77777777" w:rsidR="00F2320D" w:rsidRPr="003E114B" w:rsidRDefault="00F2320D" w:rsidP="00B97500">
            <w:pPr>
              <w:spacing w:before="20" w:after="20" w:line="240" w:lineRule="auto"/>
              <w:jc w:val="center"/>
              <w:rPr>
                <w:sz w:val="20"/>
                <w:szCs w:val="20"/>
                <w:lang w:eastAsia="en-GB"/>
              </w:rPr>
            </w:pPr>
          </w:p>
        </w:tc>
      </w:tr>
      <w:tr w:rsidR="00F2320D" w:rsidRPr="003E114B" w14:paraId="4FCEFD85" w14:textId="77777777" w:rsidTr="006B22D6">
        <w:tc>
          <w:tcPr>
            <w:tcW w:w="567" w:type="dxa"/>
            <w:shd w:val="clear" w:color="auto" w:fill="auto"/>
            <w:vAlign w:val="center"/>
          </w:tcPr>
          <w:p w14:paraId="388A8E3F" w14:textId="77777777" w:rsidR="00F2320D" w:rsidRPr="003E114B" w:rsidRDefault="00F2320D" w:rsidP="00CD166D">
            <w:pPr>
              <w:pStyle w:val="Tabletext"/>
              <w:jc w:val="center"/>
              <w:rPr>
                <w:b/>
                <w:lang w:eastAsia="en-GB"/>
              </w:rPr>
            </w:pPr>
            <w:r w:rsidRPr="003E114B">
              <w:rPr>
                <w:b/>
                <w:lang w:eastAsia="en-GB"/>
              </w:rPr>
              <w:t>17</w:t>
            </w:r>
          </w:p>
        </w:tc>
        <w:tc>
          <w:tcPr>
            <w:tcW w:w="6233" w:type="dxa"/>
            <w:shd w:val="clear" w:color="auto" w:fill="auto"/>
            <w:vAlign w:val="center"/>
            <w:hideMark/>
          </w:tcPr>
          <w:p w14:paraId="367FD629" w14:textId="7597FBB1" w:rsidR="00F2320D" w:rsidRPr="003E114B" w:rsidRDefault="00D36BA1" w:rsidP="00CD166D">
            <w:pPr>
              <w:pStyle w:val="Tabletext"/>
              <w:rPr>
                <w:color w:val="000000"/>
                <w:szCs w:val="20"/>
                <w:lang w:eastAsia="en-GB"/>
              </w:rPr>
            </w:pPr>
            <w:bookmarkStart w:id="118" w:name="lt_pId296"/>
            <w:r w:rsidRPr="003E114B">
              <w:rPr>
                <w:lang w:eastAsia="en-GB"/>
              </w:rPr>
              <w:t>Calendario</w:t>
            </w:r>
            <w:r w:rsidRPr="003E114B">
              <w:rPr>
                <w:bCs/>
                <w:color w:val="000000"/>
                <w:szCs w:val="20"/>
                <w:lang w:eastAsia="en-GB"/>
              </w:rPr>
              <w:t xml:space="preserve"> de futuras conferencias, asambleas y reuniones de la Unión</w:t>
            </w:r>
            <w:r w:rsidR="00F2320D" w:rsidRPr="003E114B">
              <w:rPr>
                <w:color w:val="000000"/>
                <w:szCs w:val="20"/>
                <w:lang w:eastAsia="en-GB"/>
              </w:rPr>
              <w:t xml:space="preserve">: 2020-2023 </w:t>
            </w:r>
            <w:r w:rsidR="00F2320D" w:rsidRPr="003E114B">
              <w:rPr>
                <w:i/>
                <w:iCs/>
                <w:color w:val="000000"/>
                <w:szCs w:val="20"/>
                <w:lang w:eastAsia="en-GB"/>
              </w:rPr>
              <w:t>(Res. 77, 111)</w:t>
            </w:r>
            <w:bookmarkEnd w:id="118"/>
          </w:p>
        </w:tc>
        <w:tc>
          <w:tcPr>
            <w:tcW w:w="714" w:type="dxa"/>
            <w:shd w:val="clear" w:color="auto" w:fill="auto"/>
            <w:noWrap/>
            <w:vAlign w:val="center"/>
            <w:hideMark/>
          </w:tcPr>
          <w:p w14:paraId="6147C37A"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37</w:t>
            </w:r>
          </w:p>
        </w:tc>
        <w:tc>
          <w:tcPr>
            <w:tcW w:w="1134" w:type="dxa"/>
            <w:shd w:val="clear" w:color="auto" w:fill="auto"/>
            <w:vAlign w:val="center"/>
          </w:tcPr>
          <w:p w14:paraId="1922FE55" w14:textId="6F17AB9D" w:rsidR="00F2320D" w:rsidRPr="003E114B" w:rsidRDefault="002E14E5" w:rsidP="00CD166D">
            <w:pPr>
              <w:pStyle w:val="Tabletext"/>
              <w:jc w:val="center"/>
              <w:rPr>
                <w:rFonts w:cstheme="minorHAnsi"/>
                <w:color w:val="000000"/>
                <w:szCs w:val="20"/>
                <w:lang w:eastAsia="en-GB"/>
              </w:rPr>
            </w:pPr>
            <w:bookmarkStart w:id="119" w:name="lt_pId298"/>
            <w:r w:rsidRPr="003E114B">
              <w:rPr>
                <w:rFonts w:cstheme="minorHAnsi"/>
                <w:color w:val="000000"/>
                <w:szCs w:val="20"/>
                <w:lang w:eastAsia="en-GB"/>
              </w:rPr>
              <w:t>No</w:t>
            </w:r>
            <w:bookmarkEnd w:id="119"/>
          </w:p>
        </w:tc>
        <w:tc>
          <w:tcPr>
            <w:tcW w:w="1275" w:type="dxa"/>
            <w:shd w:val="clear" w:color="auto" w:fill="auto"/>
            <w:vAlign w:val="center"/>
          </w:tcPr>
          <w:p w14:paraId="6E83C2A4" w14:textId="77777777" w:rsidR="00F2320D" w:rsidRPr="003E114B" w:rsidRDefault="00F2320D" w:rsidP="00B97500">
            <w:pPr>
              <w:spacing w:before="20" w:after="20" w:line="240" w:lineRule="auto"/>
              <w:jc w:val="center"/>
              <w:rPr>
                <w:sz w:val="20"/>
                <w:szCs w:val="20"/>
                <w:lang w:eastAsia="en-GB"/>
              </w:rPr>
            </w:pPr>
          </w:p>
        </w:tc>
      </w:tr>
      <w:tr w:rsidR="00F2320D" w:rsidRPr="003E114B" w14:paraId="775B8512" w14:textId="77777777" w:rsidTr="006B22D6">
        <w:tc>
          <w:tcPr>
            <w:tcW w:w="567" w:type="dxa"/>
            <w:shd w:val="clear" w:color="auto" w:fill="auto"/>
            <w:vAlign w:val="center"/>
          </w:tcPr>
          <w:p w14:paraId="52E0BF8A" w14:textId="77777777" w:rsidR="00F2320D" w:rsidRPr="003E114B" w:rsidRDefault="00F2320D" w:rsidP="00CD166D">
            <w:pPr>
              <w:pStyle w:val="Tabletext"/>
              <w:jc w:val="center"/>
              <w:rPr>
                <w:b/>
                <w:lang w:eastAsia="en-GB"/>
              </w:rPr>
            </w:pPr>
            <w:r w:rsidRPr="003E114B">
              <w:rPr>
                <w:b/>
                <w:lang w:eastAsia="en-GB"/>
              </w:rPr>
              <w:t>18</w:t>
            </w:r>
          </w:p>
        </w:tc>
        <w:tc>
          <w:tcPr>
            <w:tcW w:w="6233" w:type="dxa"/>
            <w:shd w:val="clear" w:color="auto" w:fill="auto"/>
            <w:vAlign w:val="center"/>
            <w:hideMark/>
          </w:tcPr>
          <w:p w14:paraId="13210460" w14:textId="4D1D1477" w:rsidR="00F2320D" w:rsidRPr="003E114B" w:rsidRDefault="00D36BA1" w:rsidP="00DF3B72">
            <w:pPr>
              <w:pStyle w:val="Tabletext"/>
              <w:rPr>
                <w:color w:val="000000"/>
                <w:szCs w:val="20"/>
                <w:lang w:eastAsia="en-GB"/>
              </w:rPr>
            </w:pPr>
            <w:bookmarkStart w:id="120" w:name="lt_pId300"/>
            <w:r w:rsidRPr="003E114B">
              <w:rPr>
                <w:lang w:eastAsia="en-GB"/>
              </w:rPr>
              <w:t>Preparativos</w:t>
            </w:r>
            <w:r w:rsidRPr="003E114B">
              <w:rPr>
                <w:bCs/>
                <w:color w:val="000000"/>
                <w:szCs w:val="20"/>
                <w:lang w:eastAsia="en-GB"/>
              </w:rPr>
              <w:t xml:space="preserve"> para el </w:t>
            </w:r>
            <w:r w:rsidR="008416C5" w:rsidRPr="003E114B">
              <w:rPr>
                <w:bCs/>
                <w:color w:val="000000"/>
                <w:szCs w:val="20"/>
                <w:lang w:eastAsia="en-GB"/>
              </w:rPr>
              <w:t>FMPT-21</w:t>
            </w:r>
            <w:r w:rsidR="00F2320D" w:rsidRPr="003E114B">
              <w:rPr>
                <w:color w:val="000000"/>
                <w:szCs w:val="20"/>
                <w:lang w:eastAsia="en-GB"/>
              </w:rPr>
              <w:t xml:space="preserve"> </w:t>
            </w:r>
            <w:r w:rsidR="00F2320D" w:rsidRPr="003E114B">
              <w:rPr>
                <w:i/>
                <w:iCs/>
                <w:color w:val="000000"/>
                <w:szCs w:val="20"/>
                <w:lang w:eastAsia="en-GB"/>
              </w:rPr>
              <w:t xml:space="preserve">(Res. 2, </w:t>
            </w:r>
            <w:r w:rsidR="00DF3B72" w:rsidRPr="003E114B">
              <w:rPr>
                <w:i/>
                <w:iCs/>
                <w:color w:val="000000"/>
                <w:szCs w:val="20"/>
                <w:lang w:eastAsia="en-GB"/>
              </w:rPr>
              <w:t xml:space="preserve">A </w:t>
            </w:r>
            <w:r w:rsidR="00F2320D" w:rsidRPr="003E114B">
              <w:rPr>
                <w:i/>
                <w:iCs/>
                <w:color w:val="000000"/>
                <w:szCs w:val="20"/>
                <w:lang w:eastAsia="en-GB"/>
              </w:rPr>
              <w:t>611)</w:t>
            </w:r>
            <w:bookmarkEnd w:id="120"/>
            <w:r w:rsidR="00F2320D" w:rsidRPr="003E114B">
              <w:rPr>
                <w:color w:val="000000"/>
                <w:szCs w:val="20"/>
                <w:lang w:eastAsia="en-GB"/>
              </w:rPr>
              <w:t xml:space="preserve"> </w:t>
            </w:r>
          </w:p>
        </w:tc>
        <w:tc>
          <w:tcPr>
            <w:tcW w:w="714" w:type="dxa"/>
            <w:shd w:val="clear" w:color="auto" w:fill="auto"/>
            <w:noWrap/>
            <w:vAlign w:val="center"/>
            <w:hideMark/>
          </w:tcPr>
          <w:p w14:paraId="74B19849"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w:t>
            </w:r>
          </w:p>
        </w:tc>
        <w:tc>
          <w:tcPr>
            <w:tcW w:w="1134" w:type="dxa"/>
            <w:shd w:val="clear" w:color="auto" w:fill="auto"/>
            <w:vAlign w:val="center"/>
          </w:tcPr>
          <w:p w14:paraId="5C2C1850" w14:textId="205BC449" w:rsidR="00F2320D" w:rsidRPr="003E114B" w:rsidRDefault="002E14E5" w:rsidP="00CD166D">
            <w:pPr>
              <w:pStyle w:val="Tabletext"/>
              <w:jc w:val="center"/>
              <w:rPr>
                <w:rFonts w:cstheme="minorHAnsi"/>
                <w:color w:val="000000"/>
                <w:szCs w:val="20"/>
                <w:lang w:eastAsia="en-GB"/>
              </w:rPr>
            </w:pPr>
            <w:bookmarkStart w:id="121" w:name="lt_pId302"/>
            <w:r w:rsidRPr="003E114B">
              <w:rPr>
                <w:rFonts w:cstheme="minorHAnsi"/>
                <w:color w:val="000000"/>
                <w:szCs w:val="20"/>
                <w:lang w:eastAsia="en-GB"/>
              </w:rPr>
              <w:t>No</w:t>
            </w:r>
            <w:bookmarkEnd w:id="121"/>
          </w:p>
        </w:tc>
        <w:tc>
          <w:tcPr>
            <w:tcW w:w="1275" w:type="dxa"/>
            <w:shd w:val="clear" w:color="auto" w:fill="auto"/>
            <w:vAlign w:val="center"/>
          </w:tcPr>
          <w:p w14:paraId="22AD8F34" w14:textId="77777777" w:rsidR="00F2320D" w:rsidRPr="003E114B" w:rsidRDefault="00F2320D" w:rsidP="00B97500">
            <w:pPr>
              <w:spacing w:before="20" w:after="20" w:line="240" w:lineRule="auto"/>
              <w:jc w:val="center"/>
              <w:rPr>
                <w:sz w:val="20"/>
                <w:szCs w:val="20"/>
                <w:lang w:eastAsia="en-GB"/>
              </w:rPr>
            </w:pPr>
          </w:p>
        </w:tc>
      </w:tr>
      <w:tr w:rsidR="00F2320D" w:rsidRPr="003E114B" w14:paraId="66A5BA6A" w14:textId="77777777" w:rsidTr="006B22D6">
        <w:tc>
          <w:tcPr>
            <w:tcW w:w="567" w:type="dxa"/>
            <w:shd w:val="clear" w:color="auto" w:fill="auto"/>
            <w:vAlign w:val="center"/>
          </w:tcPr>
          <w:p w14:paraId="0D0CF2D0" w14:textId="77777777" w:rsidR="00F2320D" w:rsidRPr="003E114B" w:rsidRDefault="00F2320D" w:rsidP="00CD166D">
            <w:pPr>
              <w:pStyle w:val="Tabletext"/>
              <w:jc w:val="center"/>
              <w:rPr>
                <w:b/>
                <w:lang w:eastAsia="en-GB"/>
              </w:rPr>
            </w:pPr>
            <w:r w:rsidRPr="003E114B">
              <w:rPr>
                <w:b/>
                <w:lang w:eastAsia="en-GB"/>
              </w:rPr>
              <w:t>19</w:t>
            </w:r>
          </w:p>
        </w:tc>
        <w:tc>
          <w:tcPr>
            <w:tcW w:w="6233" w:type="dxa"/>
            <w:shd w:val="clear" w:color="auto" w:fill="auto"/>
            <w:vAlign w:val="center"/>
            <w:hideMark/>
          </w:tcPr>
          <w:p w14:paraId="44CBBEFF" w14:textId="6082489A" w:rsidR="00F2320D" w:rsidRPr="003E114B" w:rsidRDefault="008416C5" w:rsidP="00CD166D">
            <w:pPr>
              <w:pStyle w:val="Tabletext"/>
              <w:rPr>
                <w:szCs w:val="20"/>
                <w:lang w:eastAsia="en-GB"/>
              </w:rPr>
            </w:pPr>
            <w:r w:rsidRPr="003E114B">
              <w:rPr>
                <w:lang w:eastAsia="en-GB"/>
              </w:rPr>
              <w:t>Preparativos</w:t>
            </w:r>
            <w:r w:rsidRPr="003E114B">
              <w:rPr>
                <w:bCs/>
                <w:szCs w:val="20"/>
                <w:lang w:eastAsia="en-GB"/>
              </w:rPr>
              <w:t xml:space="preserve"> para la CMDT-21 </w:t>
            </w:r>
          </w:p>
        </w:tc>
        <w:tc>
          <w:tcPr>
            <w:tcW w:w="714" w:type="dxa"/>
            <w:shd w:val="clear" w:color="auto" w:fill="auto"/>
            <w:noWrap/>
            <w:vAlign w:val="center"/>
            <w:hideMark/>
          </w:tcPr>
          <w:p w14:paraId="576B27A2"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30</w:t>
            </w:r>
          </w:p>
        </w:tc>
        <w:tc>
          <w:tcPr>
            <w:tcW w:w="1134" w:type="dxa"/>
            <w:shd w:val="clear" w:color="auto" w:fill="auto"/>
            <w:vAlign w:val="center"/>
          </w:tcPr>
          <w:p w14:paraId="44DC5A60" w14:textId="39AB9474" w:rsidR="00F2320D" w:rsidRPr="003E114B" w:rsidRDefault="002E14E5" w:rsidP="00CD166D">
            <w:pPr>
              <w:pStyle w:val="Tabletext"/>
              <w:jc w:val="center"/>
              <w:rPr>
                <w:rFonts w:cstheme="minorHAnsi"/>
                <w:color w:val="000000"/>
                <w:szCs w:val="20"/>
                <w:lang w:eastAsia="en-GB"/>
              </w:rPr>
            </w:pPr>
            <w:bookmarkStart w:id="122" w:name="lt_pId306"/>
            <w:r w:rsidRPr="003E114B">
              <w:rPr>
                <w:rFonts w:cstheme="minorHAnsi"/>
                <w:color w:val="000000"/>
                <w:szCs w:val="20"/>
                <w:lang w:eastAsia="en-GB"/>
              </w:rPr>
              <w:t>No</w:t>
            </w:r>
            <w:bookmarkEnd w:id="122"/>
          </w:p>
        </w:tc>
        <w:tc>
          <w:tcPr>
            <w:tcW w:w="1275" w:type="dxa"/>
            <w:shd w:val="clear" w:color="auto" w:fill="auto"/>
            <w:vAlign w:val="center"/>
          </w:tcPr>
          <w:p w14:paraId="5483FDA0" w14:textId="77777777" w:rsidR="00F2320D" w:rsidRPr="003E114B" w:rsidRDefault="00F2320D" w:rsidP="00B97500">
            <w:pPr>
              <w:spacing w:before="20" w:after="20" w:line="240" w:lineRule="auto"/>
              <w:jc w:val="center"/>
              <w:rPr>
                <w:sz w:val="20"/>
                <w:szCs w:val="20"/>
                <w:lang w:eastAsia="en-GB"/>
              </w:rPr>
            </w:pPr>
          </w:p>
        </w:tc>
      </w:tr>
      <w:tr w:rsidR="00F2320D" w:rsidRPr="003E114B" w14:paraId="74AF615B" w14:textId="77777777" w:rsidTr="006B22D6">
        <w:tc>
          <w:tcPr>
            <w:tcW w:w="567" w:type="dxa"/>
            <w:shd w:val="clear" w:color="auto" w:fill="auto"/>
            <w:vAlign w:val="center"/>
          </w:tcPr>
          <w:p w14:paraId="7EED65CC" w14:textId="77777777" w:rsidR="00F2320D" w:rsidRPr="003E114B" w:rsidRDefault="00F2320D" w:rsidP="00CD166D">
            <w:pPr>
              <w:pStyle w:val="Tabletext"/>
              <w:jc w:val="center"/>
              <w:rPr>
                <w:b/>
                <w:lang w:eastAsia="en-GB"/>
              </w:rPr>
            </w:pPr>
            <w:r w:rsidRPr="003E114B">
              <w:rPr>
                <w:b/>
                <w:lang w:eastAsia="en-GB"/>
              </w:rPr>
              <w:t>20</w:t>
            </w:r>
          </w:p>
        </w:tc>
        <w:tc>
          <w:tcPr>
            <w:tcW w:w="6233" w:type="dxa"/>
            <w:shd w:val="clear" w:color="auto" w:fill="auto"/>
            <w:vAlign w:val="center"/>
            <w:hideMark/>
          </w:tcPr>
          <w:p w14:paraId="74673586" w14:textId="2815443B" w:rsidR="00F2320D" w:rsidRPr="003E114B" w:rsidRDefault="008416C5" w:rsidP="00CD166D">
            <w:pPr>
              <w:pStyle w:val="Tabletext"/>
              <w:rPr>
                <w:szCs w:val="20"/>
                <w:lang w:eastAsia="en-GB"/>
              </w:rPr>
            </w:pPr>
            <w:r w:rsidRPr="003E114B">
              <w:rPr>
                <w:lang w:eastAsia="en-GB"/>
              </w:rPr>
              <w:t>Informe</w:t>
            </w:r>
            <w:r w:rsidRPr="003E114B">
              <w:rPr>
                <w:szCs w:val="20"/>
                <w:lang w:eastAsia="en-GB"/>
              </w:rPr>
              <w:t xml:space="preserve"> sobre la implementación del Plan Estratégico y las actividades de la Unión para 2019-2020 </w:t>
            </w:r>
            <w:r w:rsidRPr="003E114B">
              <w:rPr>
                <w:i/>
                <w:iCs/>
                <w:szCs w:val="20"/>
                <w:lang w:eastAsia="en-GB"/>
              </w:rPr>
              <w:t>(CV 61, CV 82, CV 102)</w:t>
            </w:r>
          </w:p>
        </w:tc>
        <w:tc>
          <w:tcPr>
            <w:tcW w:w="714" w:type="dxa"/>
            <w:shd w:val="clear" w:color="auto" w:fill="auto"/>
            <w:vAlign w:val="center"/>
            <w:hideMark/>
          </w:tcPr>
          <w:p w14:paraId="367D3D9B"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35</w:t>
            </w:r>
          </w:p>
        </w:tc>
        <w:tc>
          <w:tcPr>
            <w:tcW w:w="1134" w:type="dxa"/>
            <w:shd w:val="clear" w:color="auto" w:fill="auto"/>
            <w:vAlign w:val="center"/>
          </w:tcPr>
          <w:p w14:paraId="7DB13ABF" w14:textId="53B344D7" w:rsidR="00F2320D" w:rsidRPr="003E114B" w:rsidRDefault="002E14E5" w:rsidP="00CD166D">
            <w:pPr>
              <w:pStyle w:val="Tabletext"/>
              <w:jc w:val="center"/>
              <w:rPr>
                <w:rFonts w:cstheme="minorHAnsi"/>
                <w:color w:val="000000"/>
                <w:szCs w:val="20"/>
                <w:lang w:eastAsia="en-GB"/>
              </w:rPr>
            </w:pPr>
            <w:bookmarkStart w:id="123" w:name="lt_pId310"/>
            <w:r w:rsidRPr="003E114B">
              <w:rPr>
                <w:rFonts w:cstheme="minorHAnsi"/>
                <w:color w:val="000000"/>
                <w:szCs w:val="20"/>
                <w:lang w:eastAsia="en-GB"/>
              </w:rPr>
              <w:t>No</w:t>
            </w:r>
            <w:bookmarkEnd w:id="123"/>
          </w:p>
        </w:tc>
        <w:tc>
          <w:tcPr>
            <w:tcW w:w="1275" w:type="dxa"/>
            <w:shd w:val="clear" w:color="auto" w:fill="auto"/>
            <w:vAlign w:val="center"/>
          </w:tcPr>
          <w:p w14:paraId="1327B09E" w14:textId="77777777" w:rsidR="00F2320D" w:rsidRPr="003E114B" w:rsidRDefault="00F2320D" w:rsidP="00B97500">
            <w:pPr>
              <w:spacing w:before="20" w:after="20" w:line="240" w:lineRule="auto"/>
              <w:jc w:val="center"/>
              <w:rPr>
                <w:sz w:val="20"/>
                <w:szCs w:val="20"/>
                <w:lang w:eastAsia="en-GB"/>
              </w:rPr>
            </w:pPr>
          </w:p>
        </w:tc>
      </w:tr>
      <w:tr w:rsidR="00F2320D" w:rsidRPr="003E114B" w14:paraId="5A1EBED6" w14:textId="77777777" w:rsidTr="006B22D6">
        <w:tc>
          <w:tcPr>
            <w:tcW w:w="567" w:type="dxa"/>
            <w:shd w:val="clear" w:color="auto" w:fill="auto"/>
            <w:vAlign w:val="center"/>
          </w:tcPr>
          <w:p w14:paraId="0736D699" w14:textId="77777777" w:rsidR="00F2320D" w:rsidRPr="003E114B" w:rsidRDefault="00F2320D" w:rsidP="00CD166D">
            <w:pPr>
              <w:pStyle w:val="Tabletext"/>
              <w:jc w:val="center"/>
              <w:rPr>
                <w:b/>
                <w:lang w:eastAsia="en-GB"/>
              </w:rPr>
            </w:pPr>
            <w:r w:rsidRPr="003E114B">
              <w:rPr>
                <w:b/>
                <w:lang w:eastAsia="en-GB"/>
              </w:rPr>
              <w:t>21</w:t>
            </w:r>
          </w:p>
        </w:tc>
        <w:tc>
          <w:tcPr>
            <w:tcW w:w="6233" w:type="dxa"/>
            <w:shd w:val="clear" w:color="auto" w:fill="auto"/>
            <w:vAlign w:val="center"/>
            <w:hideMark/>
          </w:tcPr>
          <w:p w14:paraId="5DD36CD8" w14:textId="04F5BEA3" w:rsidR="00F2320D" w:rsidRPr="003E114B" w:rsidRDefault="00634BA6" w:rsidP="00CD166D">
            <w:pPr>
              <w:pStyle w:val="Tabletext"/>
              <w:rPr>
                <w:color w:val="000000"/>
                <w:szCs w:val="20"/>
                <w:lang w:eastAsia="en-GB"/>
              </w:rPr>
            </w:pPr>
            <w:r w:rsidRPr="003E114B">
              <w:rPr>
                <w:lang w:eastAsia="en-GB"/>
              </w:rPr>
              <w:t>Nuevo</w:t>
            </w:r>
            <w:r w:rsidRPr="003E114B">
              <w:rPr>
                <w:color w:val="000000"/>
                <w:szCs w:val="20"/>
                <w:lang w:eastAsia="en-GB"/>
              </w:rPr>
              <w:t xml:space="preserve"> Índice de la UIT</w:t>
            </w:r>
          </w:p>
        </w:tc>
        <w:tc>
          <w:tcPr>
            <w:tcW w:w="714" w:type="dxa"/>
            <w:shd w:val="clear" w:color="auto" w:fill="auto"/>
            <w:noWrap/>
            <w:vAlign w:val="center"/>
            <w:hideMark/>
          </w:tcPr>
          <w:p w14:paraId="13037C54"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62</w:t>
            </w:r>
          </w:p>
        </w:tc>
        <w:tc>
          <w:tcPr>
            <w:tcW w:w="1134" w:type="dxa"/>
            <w:shd w:val="clear" w:color="auto" w:fill="auto"/>
            <w:vAlign w:val="center"/>
          </w:tcPr>
          <w:p w14:paraId="07C55E89" w14:textId="426A45AE" w:rsidR="00F2320D" w:rsidRPr="003E114B" w:rsidRDefault="002E14E5" w:rsidP="00CD166D">
            <w:pPr>
              <w:pStyle w:val="Tabletext"/>
              <w:jc w:val="center"/>
              <w:rPr>
                <w:rFonts w:cstheme="minorHAnsi"/>
                <w:color w:val="000000"/>
                <w:szCs w:val="20"/>
                <w:lang w:eastAsia="en-GB"/>
              </w:rPr>
            </w:pPr>
            <w:bookmarkStart w:id="124" w:name="lt_pId314"/>
            <w:r w:rsidRPr="003E114B">
              <w:rPr>
                <w:rFonts w:cstheme="minorHAnsi"/>
                <w:color w:val="000000"/>
                <w:szCs w:val="20"/>
                <w:lang w:eastAsia="en-GB"/>
              </w:rPr>
              <w:t>No</w:t>
            </w:r>
            <w:bookmarkEnd w:id="124"/>
          </w:p>
        </w:tc>
        <w:tc>
          <w:tcPr>
            <w:tcW w:w="1275" w:type="dxa"/>
            <w:shd w:val="clear" w:color="auto" w:fill="auto"/>
            <w:vAlign w:val="center"/>
          </w:tcPr>
          <w:p w14:paraId="39C87434" w14:textId="77777777" w:rsidR="00F2320D" w:rsidRPr="003E114B" w:rsidRDefault="00F2320D" w:rsidP="00B97500">
            <w:pPr>
              <w:spacing w:before="20" w:after="20" w:line="240" w:lineRule="auto"/>
              <w:jc w:val="center"/>
              <w:rPr>
                <w:sz w:val="20"/>
                <w:szCs w:val="20"/>
                <w:lang w:eastAsia="en-GB"/>
              </w:rPr>
            </w:pPr>
          </w:p>
        </w:tc>
      </w:tr>
      <w:tr w:rsidR="00F2320D" w:rsidRPr="003E114B" w14:paraId="52607E1E" w14:textId="77777777" w:rsidTr="006B22D6">
        <w:trPr>
          <w:trHeight w:val="47"/>
        </w:trPr>
        <w:tc>
          <w:tcPr>
            <w:tcW w:w="567" w:type="dxa"/>
            <w:shd w:val="clear" w:color="auto" w:fill="auto"/>
            <w:vAlign w:val="center"/>
          </w:tcPr>
          <w:p w14:paraId="688C10AD" w14:textId="77777777" w:rsidR="00F2320D" w:rsidRPr="003E114B" w:rsidRDefault="00F2320D" w:rsidP="00CD166D">
            <w:pPr>
              <w:pStyle w:val="Tabletext"/>
              <w:jc w:val="center"/>
              <w:rPr>
                <w:b/>
                <w:lang w:eastAsia="en-GB"/>
              </w:rPr>
            </w:pPr>
            <w:r w:rsidRPr="003E114B">
              <w:rPr>
                <w:b/>
                <w:lang w:eastAsia="en-GB"/>
              </w:rPr>
              <w:t>22</w:t>
            </w:r>
          </w:p>
        </w:tc>
        <w:tc>
          <w:tcPr>
            <w:tcW w:w="6233" w:type="dxa"/>
            <w:shd w:val="clear" w:color="auto" w:fill="auto"/>
            <w:vAlign w:val="center"/>
            <w:hideMark/>
          </w:tcPr>
          <w:p w14:paraId="60689D21" w14:textId="4DED8AF4" w:rsidR="00F2320D" w:rsidRPr="0037359B" w:rsidRDefault="008416C5" w:rsidP="00CD166D">
            <w:pPr>
              <w:pStyle w:val="Tabletext"/>
              <w:rPr>
                <w:color w:val="000000"/>
                <w:spacing w:val="-4"/>
                <w:szCs w:val="20"/>
                <w:lang w:eastAsia="en-GB"/>
              </w:rPr>
            </w:pPr>
            <w:r w:rsidRPr="0037359B">
              <w:rPr>
                <w:spacing w:val="-4"/>
                <w:lang w:eastAsia="en-GB"/>
              </w:rPr>
              <w:t>Informe</w:t>
            </w:r>
            <w:r w:rsidRPr="0037359B">
              <w:rPr>
                <w:bCs/>
                <w:color w:val="000000"/>
                <w:spacing w:val="-4"/>
                <w:szCs w:val="20"/>
                <w:lang w:eastAsia="en-GB"/>
              </w:rPr>
              <w:t xml:space="preserve"> sobre la Comisión Permanente sobre Administración y Gestión</w:t>
            </w:r>
          </w:p>
        </w:tc>
        <w:tc>
          <w:tcPr>
            <w:tcW w:w="714" w:type="dxa"/>
            <w:shd w:val="clear" w:color="auto" w:fill="auto"/>
            <w:noWrap/>
            <w:vAlign w:val="center"/>
            <w:hideMark/>
          </w:tcPr>
          <w:p w14:paraId="2860E47D" w14:textId="18307AD1" w:rsidR="00F2320D" w:rsidRPr="003E114B" w:rsidRDefault="002E14E5" w:rsidP="00CD166D">
            <w:pPr>
              <w:pStyle w:val="Tabletext"/>
              <w:jc w:val="center"/>
              <w:rPr>
                <w:rFonts w:cstheme="minorHAnsi"/>
                <w:color w:val="000000"/>
                <w:szCs w:val="20"/>
                <w:lang w:eastAsia="en-GB"/>
              </w:rPr>
            </w:pPr>
            <w:r w:rsidRPr="003E114B">
              <w:rPr>
                <w:rFonts w:cstheme="minorHAnsi"/>
                <w:color w:val="000000"/>
                <w:szCs w:val="20"/>
                <w:lang w:eastAsia="en-GB"/>
              </w:rPr>
              <w:t>–</w:t>
            </w:r>
          </w:p>
        </w:tc>
        <w:tc>
          <w:tcPr>
            <w:tcW w:w="1134" w:type="dxa"/>
            <w:shd w:val="clear" w:color="auto" w:fill="auto"/>
            <w:vAlign w:val="center"/>
          </w:tcPr>
          <w:p w14:paraId="282A5FA9" w14:textId="29D09573" w:rsidR="00F2320D" w:rsidRPr="003E114B" w:rsidRDefault="002E14E5" w:rsidP="00CD166D">
            <w:pPr>
              <w:pStyle w:val="Tabletext"/>
              <w:jc w:val="center"/>
              <w:rPr>
                <w:rFonts w:cstheme="minorHAnsi"/>
                <w:color w:val="000000"/>
                <w:szCs w:val="20"/>
                <w:lang w:eastAsia="en-GB"/>
              </w:rPr>
            </w:pPr>
            <w:bookmarkStart w:id="125" w:name="lt_pId318"/>
            <w:r w:rsidRPr="003E114B">
              <w:rPr>
                <w:rFonts w:cstheme="minorHAnsi"/>
                <w:color w:val="000000"/>
                <w:szCs w:val="20"/>
                <w:lang w:eastAsia="en-GB"/>
              </w:rPr>
              <w:t>No</w:t>
            </w:r>
            <w:bookmarkEnd w:id="125"/>
          </w:p>
        </w:tc>
        <w:tc>
          <w:tcPr>
            <w:tcW w:w="1275" w:type="dxa"/>
            <w:shd w:val="clear" w:color="auto" w:fill="auto"/>
            <w:vAlign w:val="center"/>
          </w:tcPr>
          <w:p w14:paraId="7CA49E79" w14:textId="77777777" w:rsidR="00F2320D" w:rsidRPr="003E114B" w:rsidRDefault="00F2320D" w:rsidP="00B97500">
            <w:pPr>
              <w:spacing w:before="20" w:after="20" w:line="240" w:lineRule="auto"/>
              <w:jc w:val="center"/>
              <w:rPr>
                <w:i/>
                <w:iCs/>
                <w:sz w:val="20"/>
                <w:szCs w:val="20"/>
                <w:lang w:eastAsia="en-GB"/>
              </w:rPr>
            </w:pPr>
          </w:p>
        </w:tc>
      </w:tr>
      <w:tr w:rsidR="00F2320D" w:rsidRPr="003E114B" w14:paraId="58FEBC59" w14:textId="77777777" w:rsidTr="006B22D6">
        <w:tc>
          <w:tcPr>
            <w:tcW w:w="567" w:type="dxa"/>
            <w:shd w:val="clear" w:color="auto" w:fill="auto"/>
            <w:vAlign w:val="center"/>
          </w:tcPr>
          <w:p w14:paraId="5AD32FF8" w14:textId="77777777" w:rsidR="00F2320D" w:rsidRPr="003E114B" w:rsidRDefault="00F2320D" w:rsidP="00CD166D">
            <w:pPr>
              <w:pStyle w:val="Tabletext"/>
              <w:jc w:val="center"/>
              <w:rPr>
                <w:b/>
                <w:lang w:eastAsia="en-GB"/>
              </w:rPr>
            </w:pPr>
            <w:r w:rsidRPr="003E114B">
              <w:rPr>
                <w:b/>
                <w:lang w:eastAsia="en-GB"/>
              </w:rPr>
              <w:t>23</w:t>
            </w:r>
          </w:p>
        </w:tc>
        <w:tc>
          <w:tcPr>
            <w:tcW w:w="6233" w:type="dxa"/>
            <w:shd w:val="clear" w:color="auto" w:fill="auto"/>
            <w:noWrap/>
            <w:vAlign w:val="center"/>
            <w:hideMark/>
          </w:tcPr>
          <w:p w14:paraId="72E42C96" w14:textId="5522656C" w:rsidR="00F2320D" w:rsidRPr="003E114B" w:rsidRDefault="008416C5" w:rsidP="00CD166D">
            <w:pPr>
              <w:pStyle w:val="Tabletext"/>
              <w:rPr>
                <w:szCs w:val="20"/>
                <w:lang w:eastAsia="en-GB"/>
              </w:rPr>
            </w:pPr>
            <w:r w:rsidRPr="003E114B">
              <w:rPr>
                <w:lang w:eastAsia="en-GB"/>
              </w:rPr>
              <w:t>Resoluciones</w:t>
            </w:r>
            <w:r w:rsidRPr="003E114B">
              <w:rPr>
                <w:bCs/>
                <w:szCs w:val="20"/>
                <w:lang w:eastAsia="en-GB"/>
              </w:rPr>
              <w:t xml:space="preserve"> y Acuerdos obsoletos del Consejo</w:t>
            </w:r>
          </w:p>
        </w:tc>
        <w:tc>
          <w:tcPr>
            <w:tcW w:w="714" w:type="dxa"/>
            <w:shd w:val="clear" w:color="auto" w:fill="auto"/>
            <w:vAlign w:val="center"/>
            <w:hideMark/>
          </w:tcPr>
          <w:p w14:paraId="368F5B1F"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w:t>
            </w:r>
          </w:p>
        </w:tc>
        <w:tc>
          <w:tcPr>
            <w:tcW w:w="1134" w:type="dxa"/>
            <w:shd w:val="clear" w:color="auto" w:fill="auto"/>
            <w:vAlign w:val="center"/>
          </w:tcPr>
          <w:p w14:paraId="34A78C01" w14:textId="588CB063" w:rsidR="00F2320D" w:rsidRPr="003E114B" w:rsidRDefault="002E14E5" w:rsidP="00CD166D">
            <w:pPr>
              <w:pStyle w:val="Tabletext"/>
              <w:jc w:val="center"/>
              <w:rPr>
                <w:rFonts w:cstheme="minorHAnsi"/>
                <w:color w:val="000000"/>
                <w:szCs w:val="20"/>
                <w:lang w:eastAsia="en-GB"/>
              </w:rPr>
            </w:pPr>
            <w:bookmarkStart w:id="126" w:name="lt_pId322"/>
            <w:r w:rsidRPr="003E114B">
              <w:rPr>
                <w:rFonts w:cstheme="minorHAnsi"/>
                <w:color w:val="000000"/>
                <w:szCs w:val="20"/>
                <w:lang w:eastAsia="en-GB"/>
              </w:rPr>
              <w:t>No</w:t>
            </w:r>
            <w:bookmarkEnd w:id="126"/>
          </w:p>
        </w:tc>
        <w:tc>
          <w:tcPr>
            <w:tcW w:w="1275" w:type="dxa"/>
            <w:shd w:val="clear" w:color="auto" w:fill="auto"/>
            <w:vAlign w:val="center"/>
          </w:tcPr>
          <w:p w14:paraId="1AB2D0BE" w14:textId="77777777" w:rsidR="00F2320D" w:rsidRPr="003E114B" w:rsidRDefault="00F2320D" w:rsidP="00B97500">
            <w:pPr>
              <w:spacing w:before="20" w:after="20" w:line="240" w:lineRule="auto"/>
              <w:jc w:val="center"/>
              <w:rPr>
                <w:sz w:val="20"/>
                <w:szCs w:val="20"/>
                <w:lang w:eastAsia="en-GB"/>
              </w:rPr>
            </w:pPr>
          </w:p>
        </w:tc>
      </w:tr>
      <w:tr w:rsidR="00F2320D" w:rsidRPr="003E114B" w14:paraId="4E34D04F" w14:textId="77777777" w:rsidTr="006B22D6">
        <w:tc>
          <w:tcPr>
            <w:tcW w:w="567" w:type="dxa"/>
            <w:shd w:val="clear" w:color="auto" w:fill="auto"/>
            <w:vAlign w:val="center"/>
          </w:tcPr>
          <w:p w14:paraId="3F8C8C6E" w14:textId="77777777" w:rsidR="00F2320D" w:rsidRPr="003E114B" w:rsidRDefault="00F2320D" w:rsidP="00CD166D">
            <w:pPr>
              <w:pStyle w:val="Tabletext"/>
              <w:jc w:val="center"/>
              <w:rPr>
                <w:b/>
                <w:lang w:eastAsia="en-GB"/>
              </w:rPr>
            </w:pPr>
            <w:r w:rsidRPr="003E114B">
              <w:rPr>
                <w:b/>
                <w:lang w:eastAsia="en-GB"/>
              </w:rPr>
              <w:t>24</w:t>
            </w:r>
          </w:p>
        </w:tc>
        <w:tc>
          <w:tcPr>
            <w:tcW w:w="6233" w:type="dxa"/>
            <w:shd w:val="clear" w:color="auto" w:fill="auto"/>
            <w:vAlign w:val="center"/>
            <w:hideMark/>
          </w:tcPr>
          <w:p w14:paraId="0DF43999" w14:textId="3B98A2D8" w:rsidR="00F2320D" w:rsidRPr="003E114B" w:rsidRDefault="00634BA6" w:rsidP="00CD166D">
            <w:pPr>
              <w:pStyle w:val="Tabletext"/>
              <w:rPr>
                <w:color w:val="000000"/>
                <w:szCs w:val="20"/>
                <w:lang w:eastAsia="en-GB"/>
              </w:rPr>
            </w:pPr>
            <w:r w:rsidRPr="003E114B">
              <w:rPr>
                <w:lang w:eastAsia="en-GB"/>
              </w:rPr>
              <w:t>Ingresos</w:t>
            </w:r>
            <w:r w:rsidRPr="003E114B">
              <w:rPr>
                <w:bCs/>
                <w:color w:val="000000"/>
                <w:szCs w:val="20"/>
                <w:lang w:eastAsia="en-GB"/>
              </w:rPr>
              <w:t xml:space="preserve"> y gastos (</w:t>
            </w:r>
            <w:r w:rsidRPr="003E114B">
              <w:rPr>
                <w:bCs/>
                <w:i/>
                <w:iCs/>
                <w:color w:val="000000"/>
                <w:szCs w:val="20"/>
                <w:lang w:eastAsia="en-GB"/>
              </w:rPr>
              <w:t>Dec. 5</w:t>
            </w:r>
            <w:r w:rsidRPr="003E114B">
              <w:rPr>
                <w:bCs/>
                <w:color w:val="000000"/>
                <w:szCs w:val="20"/>
                <w:lang w:eastAsia="en-GB"/>
              </w:rPr>
              <w:t xml:space="preserve">): </w:t>
            </w:r>
            <w:r w:rsidR="008416C5" w:rsidRPr="003E114B">
              <w:rPr>
                <w:bCs/>
                <w:color w:val="000000"/>
                <w:szCs w:val="20"/>
                <w:lang w:eastAsia="en-GB"/>
              </w:rPr>
              <w:t>Examen anual de ingresos y gastos</w:t>
            </w:r>
            <w:r w:rsidRPr="003E114B">
              <w:rPr>
                <w:bCs/>
                <w:color w:val="000000"/>
                <w:szCs w:val="20"/>
                <w:lang w:eastAsia="en-GB"/>
              </w:rPr>
              <w:t xml:space="preserve"> </w:t>
            </w:r>
            <w:r w:rsidR="002E14E5" w:rsidRPr="003E114B">
              <w:rPr>
                <w:bCs/>
                <w:i/>
                <w:iCs/>
                <w:color w:val="000000"/>
                <w:szCs w:val="20"/>
                <w:lang w:eastAsia="en-GB"/>
              </w:rPr>
              <w:t>(Dec. </w:t>
            </w:r>
            <w:r w:rsidRPr="003E114B">
              <w:rPr>
                <w:bCs/>
                <w:i/>
                <w:iCs/>
                <w:color w:val="000000"/>
                <w:szCs w:val="20"/>
                <w:lang w:eastAsia="en-GB"/>
              </w:rPr>
              <w:t>5)</w:t>
            </w:r>
            <w:r w:rsidR="008416C5" w:rsidRPr="003E114B">
              <w:rPr>
                <w:bCs/>
                <w:color w:val="000000"/>
                <w:szCs w:val="20"/>
                <w:lang w:eastAsia="en-GB"/>
              </w:rPr>
              <w:t xml:space="preserve"> </w:t>
            </w:r>
            <w:r w:rsidR="008416C5" w:rsidRPr="003E114B">
              <w:rPr>
                <w:color w:val="000000"/>
                <w:szCs w:val="20"/>
                <w:lang w:eastAsia="en-GB"/>
              </w:rPr>
              <w:t xml:space="preserve">y medidas de eficiencia </w:t>
            </w:r>
          </w:p>
        </w:tc>
        <w:tc>
          <w:tcPr>
            <w:tcW w:w="714" w:type="dxa"/>
            <w:shd w:val="clear" w:color="auto" w:fill="auto"/>
            <w:noWrap/>
            <w:vAlign w:val="center"/>
            <w:hideMark/>
          </w:tcPr>
          <w:p w14:paraId="6D5249B1"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9</w:t>
            </w:r>
          </w:p>
        </w:tc>
        <w:tc>
          <w:tcPr>
            <w:tcW w:w="1134" w:type="dxa"/>
            <w:shd w:val="clear" w:color="auto" w:fill="auto"/>
            <w:vAlign w:val="center"/>
          </w:tcPr>
          <w:p w14:paraId="08E20477" w14:textId="6C856E12" w:rsidR="00F2320D" w:rsidRPr="003E114B" w:rsidRDefault="002E14E5" w:rsidP="00CD166D">
            <w:pPr>
              <w:pStyle w:val="Tabletext"/>
              <w:jc w:val="center"/>
              <w:rPr>
                <w:rFonts w:cstheme="minorHAnsi"/>
                <w:color w:val="000000"/>
                <w:szCs w:val="20"/>
                <w:lang w:eastAsia="en-GB"/>
              </w:rPr>
            </w:pPr>
            <w:bookmarkStart w:id="127" w:name="lt_pId326"/>
            <w:r w:rsidRPr="003E114B">
              <w:rPr>
                <w:rFonts w:cstheme="minorHAnsi"/>
                <w:color w:val="000000"/>
                <w:szCs w:val="20"/>
                <w:lang w:eastAsia="en-GB"/>
              </w:rPr>
              <w:t>No</w:t>
            </w:r>
            <w:bookmarkEnd w:id="127"/>
          </w:p>
        </w:tc>
        <w:tc>
          <w:tcPr>
            <w:tcW w:w="1275" w:type="dxa"/>
            <w:shd w:val="clear" w:color="auto" w:fill="auto"/>
            <w:vAlign w:val="center"/>
          </w:tcPr>
          <w:p w14:paraId="61D1F1C4" w14:textId="77777777" w:rsidR="00F2320D" w:rsidRPr="003E114B" w:rsidRDefault="00F2320D" w:rsidP="00B97500">
            <w:pPr>
              <w:spacing w:before="20" w:after="20" w:line="240" w:lineRule="auto"/>
              <w:jc w:val="center"/>
              <w:rPr>
                <w:sz w:val="20"/>
                <w:szCs w:val="20"/>
                <w:lang w:eastAsia="en-GB"/>
              </w:rPr>
            </w:pPr>
          </w:p>
        </w:tc>
      </w:tr>
      <w:tr w:rsidR="00F2320D" w:rsidRPr="003E114B" w14:paraId="35B5247B" w14:textId="77777777" w:rsidTr="006B22D6">
        <w:tc>
          <w:tcPr>
            <w:tcW w:w="567" w:type="dxa"/>
            <w:shd w:val="clear" w:color="auto" w:fill="auto"/>
            <w:vAlign w:val="center"/>
          </w:tcPr>
          <w:p w14:paraId="5B2833F3" w14:textId="77777777" w:rsidR="00F2320D" w:rsidRPr="003E114B" w:rsidRDefault="00F2320D" w:rsidP="00CD166D">
            <w:pPr>
              <w:pStyle w:val="Tabletext"/>
              <w:jc w:val="center"/>
              <w:rPr>
                <w:b/>
                <w:lang w:eastAsia="en-GB"/>
              </w:rPr>
            </w:pPr>
            <w:r w:rsidRPr="003E114B">
              <w:rPr>
                <w:b/>
                <w:lang w:eastAsia="en-GB"/>
              </w:rPr>
              <w:t>25</w:t>
            </w:r>
          </w:p>
        </w:tc>
        <w:tc>
          <w:tcPr>
            <w:tcW w:w="6233" w:type="dxa"/>
            <w:shd w:val="clear" w:color="auto" w:fill="auto"/>
            <w:vAlign w:val="center"/>
            <w:hideMark/>
          </w:tcPr>
          <w:p w14:paraId="305DD588" w14:textId="6985FA24" w:rsidR="00F2320D" w:rsidRPr="003E114B" w:rsidRDefault="008416C5" w:rsidP="00CD166D">
            <w:pPr>
              <w:pStyle w:val="Tabletext"/>
              <w:rPr>
                <w:color w:val="000000"/>
                <w:szCs w:val="20"/>
                <w:lang w:eastAsia="en-GB"/>
              </w:rPr>
            </w:pPr>
            <w:r w:rsidRPr="003E114B">
              <w:rPr>
                <w:lang w:eastAsia="en-GB"/>
              </w:rPr>
              <w:t>Participación</w:t>
            </w:r>
            <w:r w:rsidRPr="003E114B">
              <w:rPr>
                <w:bCs/>
                <w:color w:val="000000"/>
                <w:szCs w:val="20"/>
                <w:lang w:eastAsia="en-GB"/>
              </w:rPr>
              <w:t xml:space="preserve"> provisional en las actividades de la UIT de las entidades que se ocupan de cuestiones de telecomunicaciones</w:t>
            </w:r>
          </w:p>
        </w:tc>
        <w:tc>
          <w:tcPr>
            <w:tcW w:w="714" w:type="dxa"/>
            <w:shd w:val="clear" w:color="auto" w:fill="auto"/>
            <w:vAlign w:val="center"/>
            <w:hideMark/>
          </w:tcPr>
          <w:p w14:paraId="1AD59D99"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20</w:t>
            </w:r>
          </w:p>
        </w:tc>
        <w:tc>
          <w:tcPr>
            <w:tcW w:w="1134" w:type="dxa"/>
            <w:shd w:val="clear" w:color="auto" w:fill="auto"/>
            <w:vAlign w:val="center"/>
          </w:tcPr>
          <w:p w14:paraId="100BAC3C" w14:textId="5C548C45" w:rsidR="00F2320D" w:rsidRPr="003E114B" w:rsidRDefault="002E14E5" w:rsidP="00CD166D">
            <w:pPr>
              <w:pStyle w:val="Tabletext"/>
              <w:jc w:val="center"/>
              <w:rPr>
                <w:rFonts w:cstheme="minorHAnsi"/>
                <w:color w:val="000000"/>
                <w:szCs w:val="20"/>
                <w:lang w:eastAsia="en-GB"/>
              </w:rPr>
            </w:pPr>
            <w:bookmarkStart w:id="128" w:name="lt_pId330"/>
            <w:r w:rsidRPr="003E114B">
              <w:rPr>
                <w:rFonts w:cstheme="minorHAnsi"/>
                <w:color w:val="000000"/>
                <w:szCs w:val="20"/>
                <w:lang w:eastAsia="en-GB"/>
              </w:rPr>
              <w:t>No</w:t>
            </w:r>
            <w:bookmarkEnd w:id="128"/>
          </w:p>
        </w:tc>
        <w:tc>
          <w:tcPr>
            <w:tcW w:w="1275" w:type="dxa"/>
            <w:shd w:val="clear" w:color="auto" w:fill="auto"/>
            <w:vAlign w:val="center"/>
          </w:tcPr>
          <w:p w14:paraId="2ADB2F5F" w14:textId="77777777" w:rsidR="00F2320D" w:rsidRPr="003E114B" w:rsidRDefault="00F2320D" w:rsidP="00B97500">
            <w:pPr>
              <w:spacing w:before="20" w:after="20" w:line="240" w:lineRule="auto"/>
              <w:jc w:val="center"/>
              <w:rPr>
                <w:sz w:val="20"/>
                <w:szCs w:val="20"/>
                <w:lang w:eastAsia="en-GB"/>
              </w:rPr>
            </w:pPr>
          </w:p>
        </w:tc>
      </w:tr>
      <w:tr w:rsidR="00F2320D" w:rsidRPr="003E114B" w14:paraId="793EE88D" w14:textId="77777777" w:rsidTr="006B22D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5BC7" w14:textId="77777777" w:rsidR="00F2320D" w:rsidRPr="003E114B" w:rsidRDefault="00F2320D" w:rsidP="00CD166D">
            <w:pPr>
              <w:pStyle w:val="Tabletext"/>
              <w:jc w:val="center"/>
              <w:rPr>
                <w:b/>
                <w:lang w:eastAsia="en-GB"/>
              </w:rPr>
            </w:pPr>
            <w:r w:rsidRPr="003E114B">
              <w:rPr>
                <w:b/>
                <w:lang w:eastAsia="en-GB"/>
              </w:rPr>
              <w:t>26</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93A5" w14:textId="184420B7" w:rsidR="00F2320D" w:rsidRPr="003E114B" w:rsidRDefault="008416C5" w:rsidP="00ED272C">
            <w:pPr>
              <w:pStyle w:val="Tabletext"/>
              <w:rPr>
                <w:color w:val="000000"/>
                <w:szCs w:val="20"/>
                <w:lang w:eastAsia="en-GB"/>
              </w:rPr>
            </w:pPr>
            <w:r w:rsidRPr="003E114B">
              <w:rPr>
                <w:lang w:eastAsia="en-GB"/>
              </w:rPr>
              <w:t>Informe</w:t>
            </w:r>
            <w:r w:rsidRPr="003E114B">
              <w:rPr>
                <w:bCs/>
                <w:color w:val="000000"/>
                <w:szCs w:val="20"/>
                <w:lang w:eastAsia="en-GB"/>
              </w:rPr>
              <w:t xml:space="preserve"> del </w:t>
            </w:r>
            <w:proofErr w:type="gramStart"/>
            <w:r w:rsidRPr="003E114B">
              <w:rPr>
                <w:bCs/>
                <w:color w:val="000000"/>
                <w:szCs w:val="20"/>
                <w:lang w:eastAsia="en-GB"/>
              </w:rPr>
              <w:t>Presidente</w:t>
            </w:r>
            <w:proofErr w:type="gramEnd"/>
            <w:r w:rsidRPr="003E114B">
              <w:rPr>
                <w:bCs/>
                <w:color w:val="000000"/>
                <w:szCs w:val="20"/>
                <w:lang w:eastAsia="en-GB"/>
              </w:rPr>
              <w:t xml:space="preserve"> del Grupo de Trabajo del Consejo sobre Recursos Humanos y Financieros (GTC</w:t>
            </w:r>
            <w:r w:rsidRPr="003E114B">
              <w:rPr>
                <w:bCs/>
                <w:color w:val="000000"/>
                <w:szCs w:val="20"/>
                <w:lang w:eastAsia="en-GB"/>
              </w:rPr>
              <w:noBreakHyphen/>
              <w:t xml:space="preserve">RHF) </w:t>
            </w:r>
            <w:r w:rsidR="00634BA6" w:rsidRPr="00C802F9">
              <w:rPr>
                <w:i/>
                <w:color w:val="000000"/>
                <w:szCs w:val="20"/>
                <w:lang w:eastAsia="en-GB"/>
              </w:rPr>
              <w:t>(</w:t>
            </w:r>
            <w:r w:rsidR="00B97500" w:rsidRPr="00C802F9">
              <w:rPr>
                <w:i/>
                <w:color w:val="000000"/>
                <w:szCs w:val="20"/>
                <w:lang w:eastAsia="en-GB"/>
              </w:rPr>
              <w:t>A</w:t>
            </w:r>
            <w:r w:rsidR="00634BA6" w:rsidRPr="00C802F9">
              <w:rPr>
                <w:i/>
                <w:color w:val="000000"/>
                <w:szCs w:val="20"/>
                <w:lang w:eastAsia="en-GB"/>
              </w:rPr>
              <w:t xml:space="preserve"> 558, </w:t>
            </w:r>
            <w:r w:rsidR="00B97500" w:rsidRPr="00C802F9">
              <w:rPr>
                <w:i/>
                <w:color w:val="000000"/>
                <w:szCs w:val="20"/>
                <w:lang w:eastAsia="en-GB"/>
              </w:rPr>
              <w:t>A</w:t>
            </w:r>
            <w:r w:rsidR="00634BA6" w:rsidRPr="00C802F9">
              <w:rPr>
                <w:i/>
                <w:color w:val="000000"/>
                <w:szCs w:val="20"/>
                <w:lang w:eastAsia="en-GB"/>
              </w:rPr>
              <w:t xml:space="preserve"> 563(MOD)) </w:t>
            </w:r>
            <w:r w:rsidRPr="00C802F9">
              <w:rPr>
                <w:bCs/>
                <w:i/>
                <w:iCs/>
                <w:color w:val="000000"/>
                <w:szCs w:val="20"/>
                <w:lang w:eastAsia="en-GB"/>
              </w:rPr>
              <w:t>(Res.</w:t>
            </w:r>
            <w:r w:rsidR="00ED272C">
              <w:rPr>
                <w:bCs/>
                <w:i/>
                <w:iCs/>
                <w:color w:val="000000"/>
                <w:szCs w:val="20"/>
                <w:lang w:eastAsia="en-GB"/>
              </w:rPr>
              <w:t> </w:t>
            </w:r>
            <w:r w:rsidRPr="00C802F9">
              <w:rPr>
                <w:bCs/>
                <w:i/>
                <w:iCs/>
                <w:color w:val="000000"/>
                <w:szCs w:val="20"/>
                <w:lang w:eastAsia="en-GB"/>
              </w:rPr>
              <w:t>151, 152, 158, 169, 170, A 558, A 563(MOD))</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FD2D"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FB16A" w14:textId="00DDA167" w:rsidR="00F2320D" w:rsidRPr="005B5B74" w:rsidRDefault="00B97500" w:rsidP="00DF3B72">
            <w:pPr>
              <w:pStyle w:val="Tabletext"/>
              <w:jc w:val="center"/>
              <w:rPr>
                <w:rFonts w:cstheme="minorHAnsi"/>
                <w:color w:val="000000"/>
                <w:sz w:val="18"/>
                <w:szCs w:val="18"/>
                <w:lang w:eastAsia="en-GB"/>
              </w:rPr>
            </w:pPr>
            <w:r w:rsidRPr="005B5B74">
              <w:rPr>
                <w:rFonts w:cstheme="minorHAnsi"/>
                <w:color w:val="000000"/>
                <w:sz w:val="18"/>
                <w:szCs w:val="18"/>
                <w:lang w:eastAsia="en-GB"/>
              </w:rPr>
              <w:t>Acuerdo</w:t>
            </w:r>
            <w:r w:rsidR="00DF3B72" w:rsidRPr="005B5B74">
              <w:rPr>
                <w:rFonts w:cstheme="minorHAnsi"/>
                <w:color w:val="000000"/>
                <w:sz w:val="18"/>
                <w:szCs w:val="18"/>
                <w:lang w:eastAsia="en-GB"/>
              </w:rPr>
              <w:br/>
            </w:r>
            <w:r w:rsidRPr="005B5B74">
              <w:rPr>
                <w:rFonts w:cstheme="minorHAnsi"/>
                <w:color w:val="000000"/>
                <w:sz w:val="18"/>
                <w:szCs w:val="18"/>
                <w:lang w:eastAsia="en-GB"/>
              </w:rPr>
              <w:t>Resolución</w:t>
            </w:r>
            <w:bookmarkStart w:id="129" w:name="lt_pId336"/>
            <w:r w:rsidR="00DF3B72" w:rsidRPr="005B5B74">
              <w:rPr>
                <w:rFonts w:cstheme="minorHAnsi"/>
                <w:color w:val="000000"/>
                <w:sz w:val="18"/>
                <w:szCs w:val="18"/>
                <w:lang w:eastAsia="en-GB"/>
              </w:rPr>
              <w:br/>
            </w:r>
            <w:r w:rsidR="00F2320D" w:rsidRPr="005B5B74">
              <w:rPr>
                <w:rFonts w:cstheme="minorHAnsi"/>
                <w:color w:val="000000"/>
                <w:sz w:val="18"/>
                <w:szCs w:val="18"/>
                <w:lang w:eastAsia="en-GB"/>
              </w:rPr>
              <w:t xml:space="preserve">Mod </w:t>
            </w:r>
            <w:r w:rsidRPr="005B5B74">
              <w:rPr>
                <w:rFonts w:cstheme="minorHAnsi"/>
                <w:color w:val="000000"/>
                <w:sz w:val="18"/>
                <w:szCs w:val="18"/>
                <w:lang w:eastAsia="en-GB"/>
              </w:rPr>
              <w:t>Reg</w:t>
            </w:r>
            <w:r w:rsidR="00F2320D" w:rsidRPr="005B5B74">
              <w:rPr>
                <w:rFonts w:cstheme="minorHAnsi"/>
                <w:color w:val="000000"/>
                <w:sz w:val="18"/>
                <w:szCs w:val="18"/>
                <w:lang w:eastAsia="en-GB"/>
              </w:rPr>
              <w:t>Fin</w:t>
            </w:r>
            <w:bookmarkEnd w:id="129"/>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361E8E" w14:textId="77777777" w:rsidR="00F2320D" w:rsidRPr="003E114B" w:rsidRDefault="00F2320D" w:rsidP="00B97500">
            <w:pPr>
              <w:spacing w:before="20" w:after="20" w:line="240" w:lineRule="auto"/>
              <w:jc w:val="center"/>
              <w:rPr>
                <w:sz w:val="20"/>
                <w:szCs w:val="20"/>
                <w:lang w:eastAsia="en-GB"/>
              </w:rPr>
            </w:pPr>
          </w:p>
        </w:tc>
      </w:tr>
      <w:tr w:rsidR="00F2320D" w:rsidRPr="003E114B" w14:paraId="6BCD1131" w14:textId="77777777" w:rsidTr="006B22D6">
        <w:tc>
          <w:tcPr>
            <w:tcW w:w="567" w:type="dxa"/>
            <w:shd w:val="clear" w:color="auto" w:fill="auto"/>
            <w:vAlign w:val="center"/>
          </w:tcPr>
          <w:p w14:paraId="7D6C678C" w14:textId="77777777" w:rsidR="00F2320D" w:rsidRPr="003E114B" w:rsidRDefault="00F2320D" w:rsidP="00CD166D">
            <w:pPr>
              <w:pStyle w:val="Tabletext"/>
              <w:jc w:val="center"/>
              <w:rPr>
                <w:b/>
                <w:lang w:eastAsia="en-GB"/>
              </w:rPr>
            </w:pPr>
            <w:r w:rsidRPr="003E114B">
              <w:rPr>
                <w:b/>
                <w:lang w:eastAsia="en-GB"/>
              </w:rPr>
              <w:t>27</w:t>
            </w:r>
          </w:p>
        </w:tc>
        <w:tc>
          <w:tcPr>
            <w:tcW w:w="6233" w:type="dxa"/>
            <w:shd w:val="clear" w:color="auto" w:fill="auto"/>
            <w:vAlign w:val="center"/>
            <w:hideMark/>
          </w:tcPr>
          <w:p w14:paraId="42CD6FA7" w14:textId="09D4CB1C" w:rsidR="00F2320D" w:rsidRPr="006B22D6" w:rsidRDefault="00B97500" w:rsidP="00CD166D">
            <w:pPr>
              <w:pStyle w:val="Tabletext"/>
              <w:rPr>
                <w:color w:val="000000"/>
                <w:spacing w:val="-4"/>
                <w:szCs w:val="20"/>
                <w:lang w:eastAsia="en-GB"/>
              </w:rPr>
            </w:pPr>
            <w:bookmarkStart w:id="130" w:name="lt_pId338"/>
            <w:r w:rsidRPr="006B22D6">
              <w:rPr>
                <w:spacing w:val="-4"/>
                <w:lang w:eastAsia="en-GB"/>
              </w:rPr>
              <w:t>Informe</w:t>
            </w:r>
            <w:r w:rsidRPr="006B22D6">
              <w:rPr>
                <w:color w:val="000000"/>
                <w:spacing w:val="-4"/>
                <w:szCs w:val="20"/>
                <w:lang w:eastAsia="en-GB"/>
              </w:rPr>
              <w:t xml:space="preserve"> del grupo de trabajo de la UIT encargado de los controles internos </w:t>
            </w:r>
            <w:bookmarkEnd w:id="130"/>
          </w:p>
        </w:tc>
        <w:tc>
          <w:tcPr>
            <w:tcW w:w="714" w:type="dxa"/>
            <w:shd w:val="clear" w:color="auto" w:fill="auto"/>
            <w:vAlign w:val="center"/>
          </w:tcPr>
          <w:p w14:paraId="5E413501"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63</w:t>
            </w:r>
          </w:p>
        </w:tc>
        <w:tc>
          <w:tcPr>
            <w:tcW w:w="1134" w:type="dxa"/>
            <w:shd w:val="clear" w:color="auto" w:fill="auto"/>
            <w:vAlign w:val="center"/>
          </w:tcPr>
          <w:p w14:paraId="069B5151" w14:textId="23912390" w:rsidR="00F2320D" w:rsidRPr="003E114B" w:rsidRDefault="002E14E5" w:rsidP="00CD166D">
            <w:pPr>
              <w:pStyle w:val="Tabletext"/>
              <w:jc w:val="center"/>
              <w:rPr>
                <w:rFonts w:cstheme="minorHAnsi"/>
                <w:color w:val="000000"/>
                <w:szCs w:val="20"/>
                <w:lang w:eastAsia="en-GB"/>
              </w:rPr>
            </w:pPr>
            <w:bookmarkStart w:id="131" w:name="lt_pId340"/>
            <w:r w:rsidRPr="003E114B">
              <w:rPr>
                <w:rFonts w:cstheme="minorHAnsi"/>
                <w:color w:val="000000"/>
                <w:szCs w:val="20"/>
                <w:lang w:eastAsia="en-GB"/>
              </w:rPr>
              <w:t>No</w:t>
            </w:r>
            <w:bookmarkEnd w:id="131"/>
          </w:p>
        </w:tc>
        <w:tc>
          <w:tcPr>
            <w:tcW w:w="1275" w:type="dxa"/>
            <w:shd w:val="clear" w:color="auto" w:fill="auto"/>
            <w:vAlign w:val="center"/>
          </w:tcPr>
          <w:p w14:paraId="0F8B3DC3" w14:textId="77777777" w:rsidR="00F2320D" w:rsidRPr="003E114B" w:rsidRDefault="00F2320D" w:rsidP="00B97500">
            <w:pPr>
              <w:spacing w:before="20" w:after="20" w:line="240" w:lineRule="auto"/>
              <w:jc w:val="center"/>
              <w:rPr>
                <w:sz w:val="20"/>
                <w:szCs w:val="20"/>
                <w:lang w:eastAsia="en-GB"/>
              </w:rPr>
            </w:pPr>
          </w:p>
        </w:tc>
      </w:tr>
      <w:tr w:rsidR="00F2320D" w:rsidRPr="003E114B" w14:paraId="086C7C09" w14:textId="77777777" w:rsidTr="006B22D6">
        <w:tc>
          <w:tcPr>
            <w:tcW w:w="567" w:type="dxa"/>
            <w:shd w:val="clear" w:color="auto" w:fill="auto"/>
            <w:vAlign w:val="center"/>
          </w:tcPr>
          <w:p w14:paraId="35197D36" w14:textId="77777777" w:rsidR="00F2320D" w:rsidRPr="003E114B" w:rsidRDefault="00F2320D" w:rsidP="00CD166D">
            <w:pPr>
              <w:pStyle w:val="Tabletext"/>
              <w:jc w:val="center"/>
              <w:rPr>
                <w:b/>
                <w:lang w:eastAsia="en-GB"/>
              </w:rPr>
            </w:pPr>
            <w:r w:rsidRPr="003E114B">
              <w:rPr>
                <w:b/>
                <w:lang w:eastAsia="en-GB"/>
              </w:rPr>
              <w:t>28</w:t>
            </w:r>
          </w:p>
        </w:tc>
        <w:tc>
          <w:tcPr>
            <w:tcW w:w="6233" w:type="dxa"/>
            <w:shd w:val="clear" w:color="auto" w:fill="auto"/>
            <w:vAlign w:val="center"/>
            <w:hideMark/>
          </w:tcPr>
          <w:p w14:paraId="2DE55690" w14:textId="3D92ACC5" w:rsidR="00F2320D" w:rsidRPr="003E114B" w:rsidRDefault="008416C5"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de situación de la implementación de los Acuerdos 600 y 601 del Consejo (UIFN, IIN)</w:t>
            </w:r>
          </w:p>
        </w:tc>
        <w:tc>
          <w:tcPr>
            <w:tcW w:w="714" w:type="dxa"/>
            <w:shd w:val="clear" w:color="auto" w:fill="auto"/>
            <w:vAlign w:val="center"/>
            <w:hideMark/>
          </w:tcPr>
          <w:p w14:paraId="523692E6"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47</w:t>
            </w:r>
          </w:p>
        </w:tc>
        <w:tc>
          <w:tcPr>
            <w:tcW w:w="1134" w:type="dxa"/>
            <w:shd w:val="clear" w:color="auto" w:fill="auto"/>
            <w:vAlign w:val="center"/>
          </w:tcPr>
          <w:p w14:paraId="12AE716D" w14:textId="4429A282" w:rsidR="00F2320D" w:rsidRPr="003E114B" w:rsidRDefault="002E14E5" w:rsidP="00CD166D">
            <w:pPr>
              <w:pStyle w:val="Tabletext"/>
              <w:jc w:val="center"/>
              <w:rPr>
                <w:rFonts w:cstheme="minorHAnsi"/>
                <w:color w:val="000000"/>
                <w:szCs w:val="20"/>
                <w:lang w:eastAsia="en-GB"/>
              </w:rPr>
            </w:pPr>
            <w:bookmarkStart w:id="132" w:name="lt_pId344"/>
            <w:r w:rsidRPr="003E114B">
              <w:rPr>
                <w:rFonts w:cstheme="minorHAnsi"/>
                <w:color w:val="000000"/>
                <w:szCs w:val="20"/>
                <w:lang w:eastAsia="en-GB"/>
              </w:rPr>
              <w:t>No</w:t>
            </w:r>
            <w:bookmarkEnd w:id="132"/>
          </w:p>
        </w:tc>
        <w:tc>
          <w:tcPr>
            <w:tcW w:w="1275" w:type="dxa"/>
            <w:shd w:val="clear" w:color="auto" w:fill="auto"/>
            <w:vAlign w:val="center"/>
          </w:tcPr>
          <w:p w14:paraId="49421D57" w14:textId="77777777" w:rsidR="00F2320D" w:rsidRPr="003E114B" w:rsidRDefault="00F2320D" w:rsidP="00B97500">
            <w:pPr>
              <w:spacing w:before="20" w:after="20" w:line="240" w:lineRule="auto"/>
              <w:jc w:val="center"/>
              <w:rPr>
                <w:sz w:val="20"/>
                <w:szCs w:val="20"/>
                <w:lang w:eastAsia="en-GB"/>
              </w:rPr>
            </w:pPr>
          </w:p>
        </w:tc>
      </w:tr>
      <w:tr w:rsidR="00F2320D" w:rsidRPr="003E114B" w14:paraId="469C5FA8" w14:textId="77777777" w:rsidTr="006B22D6">
        <w:tc>
          <w:tcPr>
            <w:tcW w:w="567" w:type="dxa"/>
            <w:shd w:val="clear" w:color="auto" w:fill="auto"/>
            <w:vAlign w:val="center"/>
          </w:tcPr>
          <w:p w14:paraId="44DF0830" w14:textId="77777777" w:rsidR="00F2320D" w:rsidRPr="003E114B" w:rsidRDefault="00F2320D" w:rsidP="00CD166D">
            <w:pPr>
              <w:pStyle w:val="Tabletext"/>
              <w:jc w:val="center"/>
              <w:rPr>
                <w:b/>
                <w:lang w:eastAsia="en-GB"/>
              </w:rPr>
            </w:pPr>
            <w:r w:rsidRPr="003E114B">
              <w:rPr>
                <w:b/>
                <w:lang w:eastAsia="en-GB"/>
              </w:rPr>
              <w:t>29</w:t>
            </w:r>
          </w:p>
        </w:tc>
        <w:tc>
          <w:tcPr>
            <w:tcW w:w="6233" w:type="dxa"/>
            <w:shd w:val="clear" w:color="auto" w:fill="auto"/>
            <w:vAlign w:val="center"/>
          </w:tcPr>
          <w:p w14:paraId="3B49E5A4" w14:textId="2DEB5522" w:rsidR="00F2320D" w:rsidRPr="003E114B" w:rsidRDefault="008416C5" w:rsidP="00CD166D">
            <w:pPr>
              <w:pStyle w:val="Tabletext"/>
              <w:rPr>
                <w:color w:val="000000"/>
                <w:szCs w:val="20"/>
                <w:lang w:eastAsia="en-GB"/>
              </w:rPr>
            </w:pPr>
            <w:r w:rsidRPr="003E114B">
              <w:rPr>
                <w:lang w:eastAsia="en-GB"/>
              </w:rPr>
              <w:t>Sistema</w:t>
            </w:r>
            <w:r w:rsidRPr="003E114B">
              <w:rPr>
                <w:rFonts w:cstheme="minorHAnsi"/>
                <w:bCs/>
                <w:szCs w:val="20"/>
                <w:lang w:eastAsia="en-GB"/>
              </w:rPr>
              <w:t xml:space="preserve"> de Gestión de la Resiliencia Institucional (ORMS)</w:t>
            </w:r>
          </w:p>
        </w:tc>
        <w:tc>
          <w:tcPr>
            <w:tcW w:w="714" w:type="dxa"/>
            <w:shd w:val="clear" w:color="auto" w:fill="auto"/>
            <w:vAlign w:val="center"/>
          </w:tcPr>
          <w:p w14:paraId="1CFB9401"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15</w:t>
            </w:r>
          </w:p>
        </w:tc>
        <w:tc>
          <w:tcPr>
            <w:tcW w:w="1134" w:type="dxa"/>
            <w:shd w:val="clear" w:color="auto" w:fill="auto"/>
            <w:vAlign w:val="center"/>
          </w:tcPr>
          <w:p w14:paraId="7A69B284" w14:textId="0A51B45D" w:rsidR="00F2320D" w:rsidRPr="003E114B" w:rsidRDefault="002E14E5" w:rsidP="00CD166D">
            <w:pPr>
              <w:pStyle w:val="Tabletext"/>
              <w:jc w:val="center"/>
              <w:rPr>
                <w:rFonts w:cstheme="minorHAnsi"/>
                <w:color w:val="000000"/>
                <w:szCs w:val="20"/>
                <w:lang w:eastAsia="en-GB"/>
              </w:rPr>
            </w:pPr>
            <w:bookmarkStart w:id="133" w:name="lt_pId348"/>
            <w:r w:rsidRPr="003E114B">
              <w:rPr>
                <w:rFonts w:cstheme="minorHAnsi"/>
                <w:color w:val="000000"/>
                <w:szCs w:val="20"/>
                <w:lang w:eastAsia="en-GB"/>
              </w:rPr>
              <w:t>No</w:t>
            </w:r>
            <w:bookmarkEnd w:id="133"/>
          </w:p>
        </w:tc>
        <w:tc>
          <w:tcPr>
            <w:tcW w:w="1275" w:type="dxa"/>
            <w:shd w:val="clear" w:color="auto" w:fill="auto"/>
            <w:vAlign w:val="center"/>
          </w:tcPr>
          <w:p w14:paraId="43F26F15" w14:textId="77777777" w:rsidR="00F2320D" w:rsidRPr="003E114B" w:rsidRDefault="00F2320D" w:rsidP="00B97500">
            <w:pPr>
              <w:spacing w:before="20" w:after="20" w:line="240" w:lineRule="auto"/>
              <w:jc w:val="center"/>
              <w:rPr>
                <w:sz w:val="20"/>
                <w:szCs w:val="20"/>
                <w:lang w:eastAsia="en-GB"/>
              </w:rPr>
            </w:pPr>
          </w:p>
        </w:tc>
      </w:tr>
      <w:tr w:rsidR="00F2320D" w:rsidRPr="003E114B" w14:paraId="2E01015A" w14:textId="77777777" w:rsidTr="006B22D6">
        <w:tc>
          <w:tcPr>
            <w:tcW w:w="567" w:type="dxa"/>
            <w:shd w:val="clear" w:color="auto" w:fill="auto"/>
            <w:vAlign w:val="center"/>
          </w:tcPr>
          <w:p w14:paraId="780E8080" w14:textId="77777777" w:rsidR="00F2320D" w:rsidRPr="003E114B" w:rsidRDefault="00F2320D" w:rsidP="00CD166D">
            <w:pPr>
              <w:pStyle w:val="Tabletext"/>
              <w:jc w:val="center"/>
              <w:rPr>
                <w:b/>
                <w:lang w:eastAsia="en-GB"/>
              </w:rPr>
            </w:pPr>
            <w:r w:rsidRPr="003E114B">
              <w:rPr>
                <w:b/>
                <w:lang w:eastAsia="en-GB"/>
              </w:rPr>
              <w:t>30</w:t>
            </w:r>
          </w:p>
        </w:tc>
        <w:tc>
          <w:tcPr>
            <w:tcW w:w="6233" w:type="dxa"/>
            <w:shd w:val="clear" w:color="auto" w:fill="auto"/>
            <w:vAlign w:val="center"/>
            <w:hideMark/>
          </w:tcPr>
          <w:p w14:paraId="5F64B1D9" w14:textId="29B15BCB" w:rsidR="00F2320D" w:rsidRPr="003E114B" w:rsidRDefault="008416C5" w:rsidP="00CD166D">
            <w:pPr>
              <w:pStyle w:val="Tabletext"/>
              <w:rPr>
                <w:color w:val="000000"/>
                <w:szCs w:val="20"/>
                <w:lang w:eastAsia="en-GB"/>
              </w:rPr>
            </w:pPr>
            <w:r w:rsidRPr="003E114B">
              <w:rPr>
                <w:lang w:eastAsia="en-GB"/>
              </w:rPr>
              <w:t>Participación</w:t>
            </w:r>
            <w:r w:rsidRPr="003E114B">
              <w:rPr>
                <w:bCs/>
                <w:color w:val="000000"/>
                <w:szCs w:val="20"/>
                <w:lang w:eastAsia="en-GB"/>
              </w:rPr>
              <w:t xml:space="preserve"> de la UIT en Memorandos de Entendimiento con repercusiones financieras y/o estratégicas</w:t>
            </w:r>
          </w:p>
        </w:tc>
        <w:tc>
          <w:tcPr>
            <w:tcW w:w="714" w:type="dxa"/>
            <w:shd w:val="clear" w:color="auto" w:fill="auto"/>
            <w:vAlign w:val="center"/>
            <w:hideMark/>
          </w:tcPr>
          <w:p w14:paraId="3507BBB5"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45</w:t>
            </w:r>
          </w:p>
        </w:tc>
        <w:tc>
          <w:tcPr>
            <w:tcW w:w="1134" w:type="dxa"/>
            <w:shd w:val="clear" w:color="auto" w:fill="auto"/>
            <w:vAlign w:val="center"/>
          </w:tcPr>
          <w:p w14:paraId="04B8DB7C" w14:textId="50E0A53D" w:rsidR="00F2320D" w:rsidRPr="003E114B" w:rsidRDefault="002E14E5" w:rsidP="00CD166D">
            <w:pPr>
              <w:pStyle w:val="Tabletext"/>
              <w:jc w:val="center"/>
              <w:rPr>
                <w:rFonts w:cstheme="minorHAnsi"/>
                <w:color w:val="000000"/>
                <w:szCs w:val="20"/>
                <w:lang w:eastAsia="en-GB"/>
              </w:rPr>
            </w:pPr>
            <w:bookmarkStart w:id="134" w:name="lt_pId352"/>
            <w:r w:rsidRPr="003E114B">
              <w:rPr>
                <w:rFonts w:cstheme="minorHAnsi"/>
                <w:color w:val="000000"/>
                <w:szCs w:val="20"/>
                <w:lang w:eastAsia="en-GB"/>
              </w:rPr>
              <w:t>No</w:t>
            </w:r>
            <w:bookmarkEnd w:id="134"/>
          </w:p>
        </w:tc>
        <w:tc>
          <w:tcPr>
            <w:tcW w:w="1275" w:type="dxa"/>
            <w:shd w:val="clear" w:color="auto" w:fill="auto"/>
            <w:vAlign w:val="center"/>
          </w:tcPr>
          <w:p w14:paraId="42C8D786" w14:textId="77777777" w:rsidR="00F2320D" w:rsidRPr="003E114B" w:rsidRDefault="00F2320D" w:rsidP="00B97500">
            <w:pPr>
              <w:spacing w:before="20" w:after="20" w:line="240" w:lineRule="auto"/>
              <w:jc w:val="center"/>
              <w:rPr>
                <w:sz w:val="20"/>
                <w:szCs w:val="20"/>
                <w:lang w:eastAsia="en-GB"/>
              </w:rPr>
            </w:pPr>
          </w:p>
        </w:tc>
      </w:tr>
      <w:tr w:rsidR="00F2320D" w:rsidRPr="003E114B" w14:paraId="76329F49" w14:textId="77777777" w:rsidTr="006B22D6">
        <w:tc>
          <w:tcPr>
            <w:tcW w:w="567" w:type="dxa"/>
            <w:shd w:val="clear" w:color="auto" w:fill="auto"/>
            <w:vAlign w:val="center"/>
          </w:tcPr>
          <w:p w14:paraId="779DB315" w14:textId="77777777" w:rsidR="00F2320D" w:rsidRPr="003E114B" w:rsidRDefault="00F2320D" w:rsidP="00CD166D">
            <w:pPr>
              <w:pStyle w:val="Tabletext"/>
              <w:jc w:val="center"/>
              <w:rPr>
                <w:b/>
                <w:lang w:eastAsia="en-GB"/>
              </w:rPr>
            </w:pPr>
            <w:r w:rsidRPr="003E114B">
              <w:rPr>
                <w:b/>
                <w:lang w:eastAsia="en-GB"/>
              </w:rPr>
              <w:t>31</w:t>
            </w:r>
          </w:p>
        </w:tc>
        <w:tc>
          <w:tcPr>
            <w:tcW w:w="6233" w:type="dxa"/>
            <w:shd w:val="clear" w:color="auto" w:fill="auto"/>
            <w:vAlign w:val="center"/>
            <w:hideMark/>
          </w:tcPr>
          <w:p w14:paraId="77EC2137" w14:textId="31A66ACA" w:rsidR="00F2320D" w:rsidRPr="003E114B" w:rsidRDefault="008416C5" w:rsidP="00CD166D">
            <w:pPr>
              <w:pStyle w:val="Tabletext"/>
              <w:rPr>
                <w:color w:val="000000"/>
                <w:szCs w:val="20"/>
                <w:lang w:eastAsia="en-GB"/>
              </w:rPr>
            </w:pPr>
            <w:r w:rsidRPr="003E114B">
              <w:rPr>
                <w:lang w:eastAsia="en-GB"/>
              </w:rPr>
              <w:t>Recopilación</w:t>
            </w:r>
            <w:r w:rsidRPr="003E114B">
              <w:rPr>
                <w:bCs/>
                <w:color w:val="000000"/>
                <w:szCs w:val="20"/>
                <w:lang w:eastAsia="en-GB"/>
              </w:rPr>
              <w:t xml:space="preserve"> de las decisiones adoptadas por la PP-18 que figuran en el resumen de los debates de sus sesiones plenarias</w:t>
            </w:r>
            <w:r w:rsidR="00B97500" w:rsidRPr="003E114B">
              <w:rPr>
                <w:bCs/>
                <w:color w:val="000000"/>
                <w:szCs w:val="20"/>
                <w:lang w:eastAsia="en-GB"/>
              </w:rPr>
              <w:t>, especialmente las decisiones basadas en las recomendaciones de las Comisiones y el Grupo de Trabajo de la Plenaria</w:t>
            </w:r>
          </w:p>
        </w:tc>
        <w:tc>
          <w:tcPr>
            <w:tcW w:w="714" w:type="dxa"/>
            <w:shd w:val="clear" w:color="auto" w:fill="auto"/>
            <w:vAlign w:val="center"/>
            <w:hideMark/>
          </w:tcPr>
          <w:p w14:paraId="38C32D19"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58</w:t>
            </w:r>
          </w:p>
        </w:tc>
        <w:tc>
          <w:tcPr>
            <w:tcW w:w="1134" w:type="dxa"/>
            <w:shd w:val="clear" w:color="auto" w:fill="auto"/>
            <w:vAlign w:val="center"/>
          </w:tcPr>
          <w:p w14:paraId="32A5E423" w14:textId="601121D8" w:rsidR="00F2320D" w:rsidRPr="003E114B" w:rsidRDefault="002E14E5" w:rsidP="00CD166D">
            <w:pPr>
              <w:pStyle w:val="Tabletext"/>
              <w:jc w:val="center"/>
              <w:rPr>
                <w:rFonts w:cstheme="minorHAnsi"/>
                <w:color w:val="000000"/>
                <w:szCs w:val="20"/>
                <w:lang w:eastAsia="en-GB"/>
              </w:rPr>
            </w:pPr>
            <w:bookmarkStart w:id="135" w:name="lt_pId356"/>
            <w:r w:rsidRPr="003E114B">
              <w:rPr>
                <w:rFonts w:cstheme="minorHAnsi"/>
                <w:color w:val="000000"/>
                <w:szCs w:val="20"/>
                <w:lang w:eastAsia="en-GB"/>
              </w:rPr>
              <w:t>No</w:t>
            </w:r>
            <w:bookmarkEnd w:id="135"/>
          </w:p>
        </w:tc>
        <w:tc>
          <w:tcPr>
            <w:tcW w:w="1275" w:type="dxa"/>
            <w:shd w:val="clear" w:color="auto" w:fill="auto"/>
            <w:vAlign w:val="center"/>
          </w:tcPr>
          <w:p w14:paraId="212DD434" w14:textId="77777777" w:rsidR="00F2320D" w:rsidRPr="003E114B" w:rsidRDefault="00F2320D" w:rsidP="00B97500">
            <w:pPr>
              <w:spacing w:before="20" w:after="20" w:line="240" w:lineRule="auto"/>
              <w:jc w:val="center"/>
              <w:rPr>
                <w:sz w:val="20"/>
                <w:szCs w:val="20"/>
                <w:lang w:eastAsia="en-GB"/>
              </w:rPr>
            </w:pPr>
          </w:p>
        </w:tc>
      </w:tr>
      <w:tr w:rsidR="00F2320D" w:rsidRPr="003E114B" w14:paraId="78D0BEEA" w14:textId="77777777" w:rsidTr="006B22D6">
        <w:tc>
          <w:tcPr>
            <w:tcW w:w="567" w:type="dxa"/>
            <w:shd w:val="clear" w:color="auto" w:fill="auto"/>
            <w:vAlign w:val="center"/>
          </w:tcPr>
          <w:p w14:paraId="0F15AFE7" w14:textId="77777777" w:rsidR="00F2320D" w:rsidRPr="003E114B" w:rsidRDefault="00F2320D" w:rsidP="00CD166D">
            <w:pPr>
              <w:pStyle w:val="Tabletext"/>
              <w:jc w:val="center"/>
              <w:rPr>
                <w:b/>
                <w:lang w:eastAsia="en-GB"/>
              </w:rPr>
            </w:pPr>
            <w:r w:rsidRPr="003E114B">
              <w:rPr>
                <w:b/>
                <w:lang w:eastAsia="en-GB"/>
              </w:rPr>
              <w:t>32</w:t>
            </w:r>
          </w:p>
        </w:tc>
        <w:tc>
          <w:tcPr>
            <w:tcW w:w="6233" w:type="dxa"/>
            <w:shd w:val="clear" w:color="auto" w:fill="auto"/>
            <w:vAlign w:val="center"/>
            <w:hideMark/>
          </w:tcPr>
          <w:p w14:paraId="4E09F879" w14:textId="40EACFBB" w:rsidR="00F2320D" w:rsidRPr="006B22D6" w:rsidRDefault="008416C5" w:rsidP="00CD166D">
            <w:pPr>
              <w:pStyle w:val="Tabletext"/>
              <w:rPr>
                <w:color w:val="000000"/>
                <w:spacing w:val="-4"/>
                <w:szCs w:val="20"/>
                <w:lang w:eastAsia="en-GB"/>
              </w:rPr>
            </w:pPr>
            <w:r w:rsidRPr="006B22D6">
              <w:rPr>
                <w:spacing w:val="-4"/>
                <w:lang w:eastAsia="en-GB"/>
              </w:rPr>
              <w:t>Mejora</w:t>
            </w:r>
            <w:r w:rsidRPr="006B22D6">
              <w:rPr>
                <w:bCs/>
                <w:color w:val="000000"/>
                <w:spacing w:val="-4"/>
                <w:szCs w:val="20"/>
                <w:lang w:eastAsia="en-GB"/>
              </w:rPr>
              <w:t xml:space="preserve"> de la gestión y el seguimiento de la contribución de los Miembros de Sector, los Asociados y las Instituciones Académicas a los gastos de la UIT</w:t>
            </w:r>
          </w:p>
        </w:tc>
        <w:tc>
          <w:tcPr>
            <w:tcW w:w="714" w:type="dxa"/>
            <w:shd w:val="clear" w:color="auto" w:fill="auto"/>
            <w:vAlign w:val="center"/>
            <w:hideMark/>
          </w:tcPr>
          <w:p w14:paraId="6F8E25B4"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52</w:t>
            </w:r>
          </w:p>
        </w:tc>
        <w:tc>
          <w:tcPr>
            <w:tcW w:w="1134" w:type="dxa"/>
            <w:shd w:val="clear" w:color="auto" w:fill="auto"/>
            <w:vAlign w:val="center"/>
          </w:tcPr>
          <w:p w14:paraId="3B494BDF" w14:textId="1A7E9583" w:rsidR="00F2320D" w:rsidRPr="003E114B" w:rsidRDefault="002E14E5" w:rsidP="00CD166D">
            <w:pPr>
              <w:pStyle w:val="Tabletext"/>
              <w:jc w:val="center"/>
              <w:rPr>
                <w:rFonts w:cstheme="minorHAnsi"/>
                <w:color w:val="000000"/>
                <w:szCs w:val="20"/>
                <w:lang w:eastAsia="en-GB"/>
              </w:rPr>
            </w:pPr>
            <w:bookmarkStart w:id="136" w:name="lt_pId360"/>
            <w:r w:rsidRPr="003E114B">
              <w:rPr>
                <w:rFonts w:cstheme="minorHAnsi"/>
                <w:color w:val="000000"/>
                <w:szCs w:val="20"/>
                <w:lang w:eastAsia="en-GB"/>
              </w:rPr>
              <w:t>No</w:t>
            </w:r>
            <w:bookmarkEnd w:id="136"/>
          </w:p>
        </w:tc>
        <w:tc>
          <w:tcPr>
            <w:tcW w:w="1275" w:type="dxa"/>
            <w:shd w:val="clear" w:color="auto" w:fill="auto"/>
            <w:vAlign w:val="center"/>
          </w:tcPr>
          <w:p w14:paraId="05F08FFE" w14:textId="77777777" w:rsidR="00F2320D" w:rsidRPr="003E114B" w:rsidRDefault="00F2320D" w:rsidP="00B97500">
            <w:pPr>
              <w:spacing w:before="20" w:after="20" w:line="240" w:lineRule="auto"/>
              <w:jc w:val="center"/>
              <w:rPr>
                <w:sz w:val="20"/>
                <w:szCs w:val="20"/>
                <w:lang w:eastAsia="en-GB"/>
              </w:rPr>
            </w:pPr>
          </w:p>
        </w:tc>
      </w:tr>
      <w:tr w:rsidR="00F2320D" w:rsidRPr="003E114B" w14:paraId="7033D967" w14:textId="77777777" w:rsidTr="006B22D6">
        <w:tc>
          <w:tcPr>
            <w:tcW w:w="567" w:type="dxa"/>
            <w:shd w:val="clear" w:color="auto" w:fill="auto"/>
            <w:vAlign w:val="center"/>
          </w:tcPr>
          <w:p w14:paraId="7B390752" w14:textId="77777777" w:rsidR="00F2320D" w:rsidRPr="003E114B" w:rsidRDefault="00F2320D" w:rsidP="00CD166D">
            <w:pPr>
              <w:pStyle w:val="Tabletext"/>
              <w:jc w:val="center"/>
              <w:rPr>
                <w:b/>
                <w:lang w:eastAsia="en-GB"/>
              </w:rPr>
            </w:pPr>
            <w:r w:rsidRPr="003E114B">
              <w:rPr>
                <w:b/>
                <w:lang w:eastAsia="en-GB"/>
              </w:rPr>
              <w:t>33</w:t>
            </w:r>
          </w:p>
        </w:tc>
        <w:tc>
          <w:tcPr>
            <w:tcW w:w="6233" w:type="dxa"/>
            <w:shd w:val="clear" w:color="auto" w:fill="auto"/>
            <w:vAlign w:val="center"/>
          </w:tcPr>
          <w:p w14:paraId="55DADFC8" w14:textId="08ED8FA4" w:rsidR="00F2320D" w:rsidRPr="003E114B" w:rsidRDefault="008416C5" w:rsidP="00CD166D">
            <w:pPr>
              <w:pStyle w:val="Tabletext"/>
              <w:rPr>
                <w:color w:val="000000"/>
                <w:szCs w:val="20"/>
                <w:lang w:eastAsia="en-GB"/>
              </w:rPr>
            </w:pPr>
            <w:r w:rsidRPr="003E114B">
              <w:rPr>
                <w:lang w:eastAsia="en-GB"/>
              </w:rPr>
              <w:t>Atrasos</w:t>
            </w:r>
            <w:r w:rsidRPr="003E114B">
              <w:rPr>
                <w:rFonts w:cstheme="minorHAnsi"/>
                <w:bCs/>
                <w:szCs w:val="20"/>
                <w:lang w:eastAsia="en-GB"/>
              </w:rPr>
              <w:t xml:space="preserve"> y cuentas especiales de atraso </w:t>
            </w:r>
            <w:r w:rsidRPr="003E114B">
              <w:rPr>
                <w:rFonts w:cstheme="minorHAnsi"/>
                <w:bCs/>
                <w:i/>
                <w:iCs/>
                <w:szCs w:val="20"/>
                <w:lang w:eastAsia="en-GB"/>
              </w:rPr>
              <w:t>(Res. 41)</w:t>
            </w:r>
          </w:p>
        </w:tc>
        <w:tc>
          <w:tcPr>
            <w:tcW w:w="714" w:type="dxa"/>
            <w:shd w:val="clear" w:color="auto" w:fill="auto"/>
            <w:vAlign w:val="center"/>
          </w:tcPr>
          <w:p w14:paraId="48C7D366"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11</w:t>
            </w:r>
          </w:p>
        </w:tc>
        <w:tc>
          <w:tcPr>
            <w:tcW w:w="1134" w:type="dxa"/>
            <w:shd w:val="clear" w:color="auto" w:fill="auto"/>
            <w:vAlign w:val="center"/>
          </w:tcPr>
          <w:p w14:paraId="3505BE6E" w14:textId="27E3F263" w:rsidR="00F2320D" w:rsidRPr="003E114B" w:rsidRDefault="00B97500" w:rsidP="00CD166D">
            <w:pPr>
              <w:pStyle w:val="Tabletext"/>
              <w:jc w:val="center"/>
              <w:rPr>
                <w:rFonts w:cstheme="minorHAnsi"/>
                <w:color w:val="000000"/>
                <w:szCs w:val="20"/>
                <w:lang w:eastAsia="en-GB"/>
              </w:rPr>
            </w:pPr>
            <w:r w:rsidRPr="003E114B">
              <w:rPr>
                <w:rFonts w:cstheme="minorHAnsi"/>
                <w:color w:val="000000"/>
                <w:szCs w:val="20"/>
                <w:lang w:eastAsia="en-GB"/>
              </w:rPr>
              <w:t>Acuerdo</w:t>
            </w:r>
          </w:p>
        </w:tc>
        <w:tc>
          <w:tcPr>
            <w:tcW w:w="1275" w:type="dxa"/>
            <w:shd w:val="clear" w:color="auto" w:fill="auto"/>
            <w:vAlign w:val="center"/>
          </w:tcPr>
          <w:p w14:paraId="38675BA7" w14:textId="77777777" w:rsidR="00F2320D" w:rsidRPr="003E114B" w:rsidRDefault="00F2320D" w:rsidP="00B97500">
            <w:pPr>
              <w:spacing w:before="20" w:after="20" w:line="240" w:lineRule="auto"/>
              <w:jc w:val="center"/>
              <w:rPr>
                <w:sz w:val="20"/>
                <w:szCs w:val="20"/>
                <w:lang w:eastAsia="en-GB"/>
              </w:rPr>
            </w:pPr>
          </w:p>
        </w:tc>
      </w:tr>
      <w:tr w:rsidR="00F2320D" w:rsidRPr="003E114B" w14:paraId="684D4986" w14:textId="77777777" w:rsidTr="006B22D6">
        <w:tc>
          <w:tcPr>
            <w:tcW w:w="567" w:type="dxa"/>
            <w:shd w:val="clear" w:color="auto" w:fill="auto"/>
            <w:vAlign w:val="center"/>
          </w:tcPr>
          <w:p w14:paraId="1028260E" w14:textId="77777777" w:rsidR="00F2320D" w:rsidRPr="003E114B" w:rsidRDefault="00F2320D" w:rsidP="00CD166D">
            <w:pPr>
              <w:pStyle w:val="Tabletext"/>
              <w:jc w:val="center"/>
              <w:rPr>
                <w:b/>
                <w:lang w:eastAsia="en-GB"/>
              </w:rPr>
            </w:pPr>
            <w:r w:rsidRPr="003E114B">
              <w:rPr>
                <w:b/>
                <w:lang w:eastAsia="en-GB"/>
              </w:rPr>
              <w:t>34</w:t>
            </w:r>
          </w:p>
        </w:tc>
        <w:tc>
          <w:tcPr>
            <w:tcW w:w="6233" w:type="dxa"/>
            <w:shd w:val="clear" w:color="auto" w:fill="auto"/>
            <w:vAlign w:val="center"/>
          </w:tcPr>
          <w:p w14:paraId="6F488E45" w14:textId="01271DEA" w:rsidR="00F2320D" w:rsidRPr="003E114B" w:rsidRDefault="008416C5" w:rsidP="00CD166D">
            <w:pPr>
              <w:pStyle w:val="Tabletext"/>
              <w:rPr>
                <w:color w:val="000000"/>
                <w:szCs w:val="20"/>
                <w:lang w:eastAsia="en-GB"/>
              </w:rPr>
            </w:pPr>
            <w:r w:rsidRPr="003E114B">
              <w:rPr>
                <w:lang w:eastAsia="en-GB"/>
              </w:rPr>
              <w:t>Solicitudes</w:t>
            </w:r>
            <w:r w:rsidRPr="003E114B">
              <w:rPr>
                <w:rFonts w:cstheme="minorHAnsi"/>
                <w:bCs/>
                <w:color w:val="000000"/>
                <w:szCs w:val="20"/>
                <w:lang w:eastAsia="en-GB"/>
              </w:rPr>
              <w:t xml:space="preserve"> de exención</w:t>
            </w:r>
          </w:p>
        </w:tc>
        <w:tc>
          <w:tcPr>
            <w:tcW w:w="714" w:type="dxa"/>
            <w:shd w:val="clear" w:color="auto" w:fill="auto"/>
            <w:vAlign w:val="center"/>
          </w:tcPr>
          <w:p w14:paraId="4D86ED31"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39</w:t>
            </w:r>
          </w:p>
        </w:tc>
        <w:tc>
          <w:tcPr>
            <w:tcW w:w="1134" w:type="dxa"/>
            <w:shd w:val="clear" w:color="auto" w:fill="auto"/>
            <w:vAlign w:val="center"/>
          </w:tcPr>
          <w:p w14:paraId="4C466204" w14:textId="6856F7F0" w:rsidR="00F2320D" w:rsidRPr="003E114B" w:rsidRDefault="002E14E5" w:rsidP="00CD166D">
            <w:pPr>
              <w:pStyle w:val="Tabletext"/>
              <w:jc w:val="center"/>
              <w:rPr>
                <w:rFonts w:cstheme="minorHAnsi"/>
                <w:color w:val="000000"/>
                <w:szCs w:val="20"/>
                <w:lang w:eastAsia="en-GB"/>
              </w:rPr>
            </w:pPr>
            <w:bookmarkStart w:id="137" w:name="lt_pId368"/>
            <w:r w:rsidRPr="003E114B">
              <w:rPr>
                <w:rFonts w:cstheme="minorHAnsi"/>
                <w:color w:val="000000"/>
                <w:szCs w:val="20"/>
                <w:lang w:eastAsia="en-GB"/>
              </w:rPr>
              <w:t>No</w:t>
            </w:r>
            <w:bookmarkEnd w:id="137"/>
          </w:p>
        </w:tc>
        <w:tc>
          <w:tcPr>
            <w:tcW w:w="1275" w:type="dxa"/>
            <w:shd w:val="clear" w:color="auto" w:fill="auto"/>
            <w:vAlign w:val="center"/>
          </w:tcPr>
          <w:p w14:paraId="432B1EE7" w14:textId="77777777" w:rsidR="00F2320D" w:rsidRPr="003E114B" w:rsidRDefault="00F2320D" w:rsidP="00B97500">
            <w:pPr>
              <w:spacing w:before="20" w:after="20" w:line="240" w:lineRule="auto"/>
              <w:jc w:val="center"/>
              <w:rPr>
                <w:sz w:val="20"/>
                <w:szCs w:val="20"/>
                <w:lang w:eastAsia="en-GB"/>
              </w:rPr>
            </w:pPr>
          </w:p>
        </w:tc>
      </w:tr>
      <w:tr w:rsidR="00F2320D" w:rsidRPr="003E114B" w14:paraId="38C276B1" w14:textId="77777777" w:rsidTr="006B22D6">
        <w:tc>
          <w:tcPr>
            <w:tcW w:w="567" w:type="dxa"/>
            <w:shd w:val="clear" w:color="auto" w:fill="auto"/>
            <w:vAlign w:val="center"/>
          </w:tcPr>
          <w:p w14:paraId="780A9010" w14:textId="77777777" w:rsidR="00F2320D" w:rsidRPr="003E114B" w:rsidRDefault="00F2320D" w:rsidP="00CD166D">
            <w:pPr>
              <w:pStyle w:val="Tabletext"/>
              <w:jc w:val="center"/>
              <w:rPr>
                <w:b/>
                <w:lang w:eastAsia="en-GB"/>
              </w:rPr>
            </w:pPr>
            <w:r w:rsidRPr="003E114B">
              <w:rPr>
                <w:b/>
                <w:lang w:eastAsia="en-GB"/>
              </w:rPr>
              <w:lastRenderedPageBreak/>
              <w:t>35</w:t>
            </w:r>
          </w:p>
        </w:tc>
        <w:tc>
          <w:tcPr>
            <w:tcW w:w="6233" w:type="dxa"/>
            <w:shd w:val="clear" w:color="auto" w:fill="auto"/>
            <w:vAlign w:val="center"/>
          </w:tcPr>
          <w:p w14:paraId="4845B5B7" w14:textId="0C9315A1" w:rsidR="00F2320D" w:rsidRPr="003E114B" w:rsidRDefault="008416C5" w:rsidP="00CD166D">
            <w:pPr>
              <w:pStyle w:val="Tabletext"/>
              <w:rPr>
                <w:color w:val="000000"/>
                <w:szCs w:val="20"/>
                <w:lang w:eastAsia="en-GB"/>
              </w:rPr>
            </w:pPr>
            <w:r w:rsidRPr="003E114B">
              <w:rPr>
                <w:lang w:eastAsia="en-GB"/>
              </w:rPr>
              <w:t>Fondo</w:t>
            </w:r>
            <w:r w:rsidRPr="003E114B">
              <w:rPr>
                <w:rFonts w:cstheme="minorHAnsi"/>
                <w:bCs/>
                <w:color w:val="000000"/>
                <w:szCs w:val="20"/>
                <w:lang w:eastAsia="en-GB"/>
              </w:rPr>
              <w:t xml:space="preserve"> para el Desarrollo de las Tecnologías de la Información y la Comunicación (FD-TIC) </w:t>
            </w:r>
            <w:r w:rsidRPr="003E114B">
              <w:rPr>
                <w:rFonts w:cstheme="minorHAnsi"/>
                <w:bCs/>
                <w:i/>
                <w:iCs/>
                <w:color w:val="000000"/>
                <w:szCs w:val="20"/>
                <w:lang w:eastAsia="en-GB"/>
              </w:rPr>
              <w:t>(Dec. 11)</w:t>
            </w:r>
          </w:p>
        </w:tc>
        <w:tc>
          <w:tcPr>
            <w:tcW w:w="714" w:type="dxa"/>
            <w:shd w:val="clear" w:color="auto" w:fill="auto"/>
            <w:vAlign w:val="center"/>
          </w:tcPr>
          <w:p w14:paraId="355909B8"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34</w:t>
            </w:r>
          </w:p>
        </w:tc>
        <w:tc>
          <w:tcPr>
            <w:tcW w:w="1134" w:type="dxa"/>
            <w:shd w:val="clear" w:color="auto" w:fill="auto"/>
            <w:vAlign w:val="center"/>
          </w:tcPr>
          <w:p w14:paraId="33D6A253" w14:textId="577E6720" w:rsidR="00F2320D" w:rsidRPr="003E114B" w:rsidRDefault="002E14E5" w:rsidP="00CD166D">
            <w:pPr>
              <w:pStyle w:val="Tabletext"/>
              <w:jc w:val="center"/>
              <w:rPr>
                <w:rFonts w:cstheme="minorHAnsi"/>
                <w:color w:val="000000"/>
                <w:szCs w:val="20"/>
                <w:lang w:eastAsia="en-GB"/>
              </w:rPr>
            </w:pPr>
            <w:bookmarkStart w:id="138" w:name="lt_pId372"/>
            <w:r w:rsidRPr="003E114B">
              <w:rPr>
                <w:rFonts w:cstheme="minorHAnsi"/>
                <w:color w:val="000000"/>
                <w:szCs w:val="20"/>
                <w:lang w:eastAsia="en-GB"/>
              </w:rPr>
              <w:t>No</w:t>
            </w:r>
            <w:bookmarkEnd w:id="138"/>
          </w:p>
        </w:tc>
        <w:tc>
          <w:tcPr>
            <w:tcW w:w="1275" w:type="dxa"/>
            <w:shd w:val="clear" w:color="auto" w:fill="auto"/>
            <w:vAlign w:val="center"/>
          </w:tcPr>
          <w:p w14:paraId="4C1E12C2" w14:textId="77777777" w:rsidR="00F2320D" w:rsidRPr="003E114B" w:rsidRDefault="00F2320D" w:rsidP="00B97500">
            <w:pPr>
              <w:spacing w:before="20" w:after="20" w:line="240" w:lineRule="auto"/>
              <w:jc w:val="center"/>
              <w:rPr>
                <w:sz w:val="20"/>
                <w:szCs w:val="20"/>
                <w:lang w:eastAsia="en-GB"/>
              </w:rPr>
            </w:pPr>
          </w:p>
        </w:tc>
      </w:tr>
      <w:tr w:rsidR="00F2320D" w:rsidRPr="003E114B" w14:paraId="10B590D2" w14:textId="77777777" w:rsidTr="006B22D6">
        <w:tc>
          <w:tcPr>
            <w:tcW w:w="567" w:type="dxa"/>
            <w:shd w:val="clear" w:color="auto" w:fill="auto"/>
            <w:vAlign w:val="center"/>
          </w:tcPr>
          <w:p w14:paraId="17503274" w14:textId="77777777" w:rsidR="00F2320D" w:rsidRPr="003E114B" w:rsidRDefault="00F2320D" w:rsidP="00CD166D">
            <w:pPr>
              <w:pStyle w:val="Tabletext"/>
              <w:jc w:val="center"/>
              <w:rPr>
                <w:b/>
                <w:lang w:eastAsia="en-GB"/>
              </w:rPr>
            </w:pPr>
            <w:r w:rsidRPr="003E114B">
              <w:rPr>
                <w:b/>
                <w:lang w:eastAsia="en-GB"/>
              </w:rPr>
              <w:t>36</w:t>
            </w:r>
          </w:p>
        </w:tc>
        <w:tc>
          <w:tcPr>
            <w:tcW w:w="6233" w:type="dxa"/>
            <w:shd w:val="clear" w:color="auto" w:fill="auto"/>
            <w:vAlign w:val="center"/>
          </w:tcPr>
          <w:p w14:paraId="7AAC50EC" w14:textId="79C5A99D" w:rsidR="00F2320D" w:rsidRPr="003E114B" w:rsidRDefault="008416C5" w:rsidP="00ED272C">
            <w:pPr>
              <w:pStyle w:val="Tabletext"/>
              <w:rPr>
                <w:rFonts w:cstheme="minorHAnsi"/>
                <w:color w:val="000000"/>
                <w:szCs w:val="20"/>
                <w:lang w:eastAsia="en-GB"/>
              </w:rPr>
            </w:pPr>
            <w:r w:rsidRPr="003E114B">
              <w:rPr>
                <w:lang w:eastAsia="en-GB"/>
              </w:rPr>
              <w:t>Informe</w:t>
            </w:r>
            <w:r w:rsidRPr="003E114B">
              <w:rPr>
                <w:rFonts w:cstheme="minorHAnsi"/>
                <w:bCs/>
                <w:color w:val="000000"/>
                <w:szCs w:val="20"/>
                <w:lang w:eastAsia="en-GB"/>
              </w:rPr>
              <w:t xml:space="preserve"> del Comité Asesor Independiente sobre la Gestión (CAIG) </w:t>
            </w:r>
            <w:r w:rsidRPr="003E114B">
              <w:rPr>
                <w:rFonts w:cstheme="minorHAnsi"/>
                <w:bCs/>
                <w:i/>
                <w:iCs/>
                <w:color w:val="000000"/>
                <w:szCs w:val="20"/>
                <w:lang w:eastAsia="en-GB"/>
              </w:rPr>
              <w:t>(Res.</w:t>
            </w:r>
            <w:r w:rsidR="00ED272C">
              <w:rPr>
                <w:rFonts w:cstheme="minorHAnsi"/>
                <w:bCs/>
                <w:i/>
                <w:iCs/>
                <w:color w:val="000000"/>
                <w:szCs w:val="20"/>
                <w:lang w:eastAsia="en-GB"/>
              </w:rPr>
              <w:t> </w:t>
            </w:r>
            <w:r w:rsidRPr="003E114B">
              <w:rPr>
                <w:rFonts w:cstheme="minorHAnsi"/>
                <w:bCs/>
                <w:i/>
                <w:iCs/>
                <w:color w:val="000000"/>
                <w:szCs w:val="20"/>
                <w:lang w:eastAsia="en-GB"/>
              </w:rPr>
              <w:t>162, A 565)</w:t>
            </w:r>
          </w:p>
        </w:tc>
        <w:tc>
          <w:tcPr>
            <w:tcW w:w="714" w:type="dxa"/>
            <w:shd w:val="clear" w:color="auto" w:fill="auto"/>
            <w:vAlign w:val="center"/>
          </w:tcPr>
          <w:p w14:paraId="3FA96432"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22</w:t>
            </w:r>
          </w:p>
        </w:tc>
        <w:tc>
          <w:tcPr>
            <w:tcW w:w="1134" w:type="dxa"/>
            <w:shd w:val="clear" w:color="auto" w:fill="auto"/>
            <w:vAlign w:val="center"/>
          </w:tcPr>
          <w:p w14:paraId="6075B2BF" w14:textId="70AE7F5B" w:rsidR="00F2320D" w:rsidRPr="003E114B" w:rsidRDefault="002E14E5" w:rsidP="00CD166D">
            <w:pPr>
              <w:pStyle w:val="Tabletext"/>
              <w:jc w:val="center"/>
              <w:rPr>
                <w:rFonts w:cstheme="minorHAnsi"/>
                <w:color w:val="000000"/>
                <w:szCs w:val="20"/>
                <w:lang w:eastAsia="en-GB"/>
              </w:rPr>
            </w:pPr>
            <w:bookmarkStart w:id="139" w:name="lt_pId376"/>
            <w:r w:rsidRPr="003E114B">
              <w:rPr>
                <w:rFonts w:cstheme="minorHAnsi"/>
                <w:color w:val="000000"/>
                <w:szCs w:val="20"/>
                <w:lang w:eastAsia="en-GB"/>
              </w:rPr>
              <w:t>No</w:t>
            </w:r>
            <w:bookmarkEnd w:id="139"/>
          </w:p>
        </w:tc>
        <w:tc>
          <w:tcPr>
            <w:tcW w:w="1275" w:type="dxa"/>
            <w:shd w:val="clear" w:color="auto" w:fill="auto"/>
            <w:vAlign w:val="center"/>
          </w:tcPr>
          <w:p w14:paraId="1E572866" w14:textId="77777777" w:rsidR="00F2320D" w:rsidRPr="003E114B" w:rsidRDefault="00F2320D" w:rsidP="00B97500">
            <w:pPr>
              <w:spacing w:before="20" w:after="20" w:line="240" w:lineRule="auto"/>
              <w:jc w:val="center"/>
              <w:rPr>
                <w:rFonts w:cstheme="minorHAnsi"/>
                <w:sz w:val="20"/>
                <w:szCs w:val="20"/>
                <w:lang w:eastAsia="en-GB"/>
              </w:rPr>
            </w:pPr>
          </w:p>
        </w:tc>
      </w:tr>
      <w:tr w:rsidR="00F2320D" w:rsidRPr="003E114B" w14:paraId="5D2E92DB" w14:textId="77777777" w:rsidTr="006B22D6">
        <w:tc>
          <w:tcPr>
            <w:tcW w:w="567" w:type="dxa"/>
            <w:shd w:val="clear" w:color="auto" w:fill="auto"/>
            <w:vAlign w:val="center"/>
          </w:tcPr>
          <w:p w14:paraId="208191DF" w14:textId="77777777" w:rsidR="00F2320D" w:rsidRPr="003E114B" w:rsidRDefault="00F2320D" w:rsidP="00CD166D">
            <w:pPr>
              <w:pStyle w:val="Tabletext"/>
              <w:jc w:val="center"/>
              <w:rPr>
                <w:b/>
                <w:lang w:eastAsia="en-GB"/>
              </w:rPr>
            </w:pPr>
            <w:r w:rsidRPr="003E114B">
              <w:rPr>
                <w:b/>
                <w:lang w:eastAsia="en-GB"/>
              </w:rPr>
              <w:t>37</w:t>
            </w:r>
          </w:p>
        </w:tc>
        <w:tc>
          <w:tcPr>
            <w:tcW w:w="6233" w:type="dxa"/>
            <w:shd w:val="clear" w:color="auto" w:fill="auto"/>
            <w:vAlign w:val="center"/>
            <w:hideMark/>
          </w:tcPr>
          <w:p w14:paraId="25C5D9BA" w14:textId="63982181" w:rsidR="00F2320D" w:rsidRPr="003E114B" w:rsidRDefault="008416C5" w:rsidP="00CD166D">
            <w:pPr>
              <w:pStyle w:val="Tabletext"/>
              <w:rPr>
                <w:szCs w:val="20"/>
                <w:lang w:eastAsia="en-GB"/>
              </w:rPr>
            </w:pPr>
            <w:r w:rsidRPr="003E114B">
              <w:rPr>
                <w:lang w:eastAsia="en-GB"/>
              </w:rPr>
              <w:t>Nombramiento</w:t>
            </w:r>
            <w:r w:rsidRPr="003E114B">
              <w:rPr>
                <w:bCs/>
                <w:szCs w:val="20"/>
                <w:lang w:eastAsia="en-GB"/>
              </w:rPr>
              <w:t xml:space="preserve"> de un nuevo Auditor Externo </w:t>
            </w:r>
            <w:r w:rsidRPr="003E114B">
              <w:rPr>
                <w:bCs/>
                <w:i/>
                <w:iCs/>
                <w:szCs w:val="20"/>
                <w:lang w:eastAsia="en-GB"/>
              </w:rPr>
              <w:t>(Res. 94, A 614)</w:t>
            </w:r>
          </w:p>
        </w:tc>
        <w:tc>
          <w:tcPr>
            <w:tcW w:w="714" w:type="dxa"/>
            <w:shd w:val="clear" w:color="auto" w:fill="auto"/>
            <w:noWrap/>
            <w:vAlign w:val="center"/>
            <w:hideMark/>
          </w:tcPr>
          <w:p w14:paraId="323E7383"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49</w:t>
            </w:r>
          </w:p>
        </w:tc>
        <w:tc>
          <w:tcPr>
            <w:tcW w:w="1134" w:type="dxa"/>
            <w:shd w:val="clear" w:color="auto" w:fill="auto"/>
            <w:vAlign w:val="center"/>
          </w:tcPr>
          <w:p w14:paraId="20E2323F" w14:textId="40A9F62B" w:rsidR="00F2320D" w:rsidRPr="003E114B" w:rsidRDefault="00B97500" w:rsidP="00CD166D">
            <w:pPr>
              <w:pStyle w:val="Tabletext"/>
              <w:jc w:val="center"/>
              <w:rPr>
                <w:rFonts w:cstheme="minorHAnsi"/>
                <w:color w:val="000000"/>
                <w:szCs w:val="20"/>
                <w:lang w:eastAsia="en-GB"/>
              </w:rPr>
            </w:pPr>
            <w:r w:rsidRPr="003E114B">
              <w:rPr>
                <w:rFonts w:cstheme="minorHAnsi"/>
                <w:color w:val="000000"/>
                <w:szCs w:val="20"/>
                <w:lang w:eastAsia="en-GB"/>
              </w:rPr>
              <w:t>Acuerdo</w:t>
            </w:r>
          </w:p>
        </w:tc>
        <w:tc>
          <w:tcPr>
            <w:tcW w:w="1275" w:type="dxa"/>
            <w:shd w:val="clear" w:color="auto" w:fill="auto"/>
            <w:vAlign w:val="center"/>
          </w:tcPr>
          <w:p w14:paraId="20AE6392" w14:textId="77777777" w:rsidR="00F2320D" w:rsidRPr="003E114B" w:rsidRDefault="00F2320D" w:rsidP="00B97500">
            <w:pPr>
              <w:spacing w:before="20" w:after="20" w:line="240" w:lineRule="auto"/>
              <w:jc w:val="center"/>
              <w:rPr>
                <w:sz w:val="20"/>
                <w:szCs w:val="20"/>
                <w:lang w:eastAsia="en-GB"/>
              </w:rPr>
            </w:pPr>
          </w:p>
        </w:tc>
      </w:tr>
      <w:tr w:rsidR="00F2320D" w:rsidRPr="003E114B" w14:paraId="60425724" w14:textId="77777777" w:rsidTr="006B22D6">
        <w:tc>
          <w:tcPr>
            <w:tcW w:w="567" w:type="dxa"/>
            <w:shd w:val="clear" w:color="auto" w:fill="auto"/>
            <w:vAlign w:val="center"/>
          </w:tcPr>
          <w:p w14:paraId="5EC4CBF3" w14:textId="77777777" w:rsidR="00F2320D" w:rsidRPr="003E114B" w:rsidRDefault="00F2320D" w:rsidP="00CD166D">
            <w:pPr>
              <w:pStyle w:val="Tabletext"/>
              <w:jc w:val="center"/>
              <w:rPr>
                <w:b/>
                <w:lang w:eastAsia="en-GB"/>
              </w:rPr>
            </w:pPr>
            <w:r w:rsidRPr="003E114B">
              <w:rPr>
                <w:b/>
                <w:lang w:eastAsia="en-GB"/>
              </w:rPr>
              <w:t>38</w:t>
            </w:r>
          </w:p>
        </w:tc>
        <w:tc>
          <w:tcPr>
            <w:tcW w:w="6233" w:type="dxa"/>
            <w:shd w:val="clear" w:color="auto" w:fill="auto"/>
            <w:vAlign w:val="center"/>
            <w:hideMark/>
          </w:tcPr>
          <w:p w14:paraId="3ED114CD" w14:textId="396D72EA" w:rsidR="00F2320D" w:rsidRPr="003E114B" w:rsidRDefault="008416C5" w:rsidP="00CD166D">
            <w:pPr>
              <w:pStyle w:val="Tabletext"/>
              <w:rPr>
                <w:szCs w:val="20"/>
                <w:lang w:eastAsia="en-GB"/>
              </w:rPr>
            </w:pPr>
            <w:r w:rsidRPr="003E114B">
              <w:rPr>
                <w:lang w:eastAsia="en-GB"/>
              </w:rPr>
              <w:t>Pasivo</w:t>
            </w:r>
            <w:r w:rsidRPr="003E114B">
              <w:rPr>
                <w:bCs/>
                <w:szCs w:val="20"/>
                <w:lang w:eastAsia="en-GB"/>
              </w:rPr>
              <w:t xml:space="preserve"> del Seguro médico después del servicio (ASHI)</w:t>
            </w:r>
          </w:p>
        </w:tc>
        <w:tc>
          <w:tcPr>
            <w:tcW w:w="714" w:type="dxa"/>
            <w:shd w:val="clear" w:color="auto" w:fill="auto"/>
            <w:noWrap/>
            <w:vAlign w:val="center"/>
            <w:hideMark/>
          </w:tcPr>
          <w:p w14:paraId="7617C90C"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46</w:t>
            </w:r>
          </w:p>
        </w:tc>
        <w:tc>
          <w:tcPr>
            <w:tcW w:w="1134" w:type="dxa"/>
            <w:shd w:val="clear" w:color="auto" w:fill="auto"/>
            <w:vAlign w:val="center"/>
          </w:tcPr>
          <w:p w14:paraId="0988C3A1" w14:textId="10009BA2" w:rsidR="00F2320D" w:rsidRPr="003E114B" w:rsidRDefault="002E14E5" w:rsidP="00CD166D">
            <w:pPr>
              <w:pStyle w:val="Tabletext"/>
              <w:jc w:val="center"/>
              <w:rPr>
                <w:rFonts w:cstheme="minorHAnsi"/>
                <w:color w:val="000000"/>
                <w:szCs w:val="20"/>
                <w:lang w:eastAsia="en-GB"/>
              </w:rPr>
            </w:pPr>
            <w:bookmarkStart w:id="140" w:name="lt_pId384"/>
            <w:r w:rsidRPr="003E114B">
              <w:rPr>
                <w:rFonts w:cstheme="minorHAnsi"/>
                <w:color w:val="000000"/>
                <w:szCs w:val="20"/>
                <w:lang w:eastAsia="en-GB"/>
              </w:rPr>
              <w:t>No</w:t>
            </w:r>
            <w:bookmarkEnd w:id="140"/>
          </w:p>
        </w:tc>
        <w:tc>
          <w:tcPr>
            <w:tcW w:w="1275" w:type="dxa"/>
            <w:shd w:val="clear" w:color="auto" w:fill="auto"/>
            <w:vAlign w:val="center"/>
          </w:tcPr>
          <w:p w14:paraId="5EC5AB1D" w14:textId="77777777" w:rsidR="00F2320D" w:rsidRPr="003E114B" w:rsidRDefault="00F2320D" w:rsidP="00B97500">
            <w:pPr>
              <w:spacing w:before="20" w:after="20" w:line="240" w:lineRule="auto"/>
              <w:jc w:val="center"/>
              <w:rPr>
                <w:sz w:val="20"/>
                <w:szCs w:val="20"/>
                <w:lang w:eastAsia="en-GB"/>
              </w:rPr>
            </w:pPr>
          </w:p>
        </w:tc>
      </w:tr>
      <w:tr w:rsidR="00F2320D" w:rsidRPr="003E114B" w14:paraId="472166EB" w14:textId="77777777" w:rsidTr="006B22D6">
        <w:tc>
          <w:tcPr>
            <w:tcW w:w="567" w:type="dxa"/>
            <w:shd w:val="clear" w:color="auto" w:fill="auto"/>
            <w:vAlign w:val="center"/>
          </w:tcPr>
          <w:p w14:paraId="6C15F796" w14:textId="77777777" w:rsidR="00F2320D" w:rsidRPr="003E114B" w:rsidRDefault="00F2320D" w:rsidP="00CD166D">
            <w:pPr>
              <w:pStyle w:val="Tabletext"/>
              <w:jc w:val="center"/>
              <w:rPr>
                <w:b/>
                <w:lang w:eastAsia="en-GB"/>
              </w:rPr>
            </w:pPr>
            <w:r w:rsidRPr="003E114B">
              <w:rPr>
                <w:b/>
                <w:lang w:eastAsia="en-GB"/>
              </w:rPr>
              <w:t>39</w:t>
            </w:r>
          </w:p>
        </w:tc>
        <w:tc>
          <w:tcPr>
            <w:tcW w:w="6233" w:type="dxa"/>
            <w:shd w:val="clear" w:color="auto" w:fill="auto"/>
            <w:vAlign w:val="center"/>
            <w:hideMark/>
          </w:tcPr>
          <w:p w14:paraId="21C82AD5" w14:textId="5FB97937" w:rsidR="00F2320D" w:rsidRPr="003E114B" w:rsidRDefault="008416C5"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del Auditor Interno sobre actividades de auditoría interna</w:t>
            </w:r>
          </w:p>
        </w:tc>
        <w:tc>
          <w:tcPr>
            <w:tcW w:w="714" w:type="dxa"/>
            <w:shd w:val="clear" w:color="auto" w:fill="auto"/>
            <w:noWrap/>
            <w:vAlign w:val="center"/>
            <w:hideMark/>
          </w:tcPr>
          <w:p w14:paraId="171FF23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44</w:t>
            </w:r>
          </w:p>
        </w:tc>
        <w:tc>
          <w:tcPr>
            <w:tcW w:w="1134" w:type="dxa"/>
            <w:shd w:val="clear" w:color="auto" w:fill="auto"/>
            <w:vAlign w:val="center"/>
          </w:tcPr>
          <w:p w14:paraId="3F9CE53A" w14:textId="62E4E0FA" w:rsidR="00F2320D" w:rsidRPr="003E114B" w:rsidRDefault="002E14E5" w:rsidP="00CD166D">
            <w:pPr>
              <w:pStyle w:val="Tabletext"/>
              <w:jc w:val="center"/>
              <w:rPr>
                <w:rFonts w:cstheme="minorHAnsi"/>
                <w:color w:val="000000"/>
                <w:szCs w:val="20"/>
                <w:lang w:eastAsia="en-GB"/>
              </w:rPr>
            </w:pPr>
            <w:bookmarkStart w:id="141" w:name="lt_pId388"/>
            <w:r w:rsidRPr="003E114B">
              <w:rPr>
                <w:rFonts w:cstheme="minorHAnsi"/>
                <w:color w:val="000000"/>
                <w:szCs w:val="20"/>
                <w:lang w:eastAsia="en-GB"/>
              </w:rPr>
              <w:t>No</w:t>
            </w:r>
            <w:bookmarkEnd w:id="141"/>
          </w:p>
        </w:tc>
        <w:tc>
          <w:tcPr>
            <w:tcW w:w="1275" w:type="dxa"/>
            <w:shd w:val="clear" w:color="auto" w:fill="auto"/>
            <w:vAlign w:val="center"/>
          </w:tcPr>
          <w:p w14:paraId="0112BE76" w14:textId="77777777" w:rsidR="00F2320D" w:rsidRPr="003E114B" w:rsidRDefault="00F2320D" w:rsidP="00B97500">
            <w:pPr>
              <w:spacing w:before="20" w:after="20" w:line="240" w:lineRule="auto"/>
              <w:jc w:val="center"/>
              <w:rPr>
                <w:sz w:val="20"/>
                <w:szCs w:val="20"/>
                <w:lang w:eastAsia="en-GB"/>
              </w:rPr>
            </w:pPr>
          </w:p>
        </w:tc>
      </w:tr>
      <w:tr w:rsidR="00F2320D" w:rsidRPr="003E114B" w14:paraId="6C2C2D5C" w14:textId="77777777" w:rsidTr="006B22D6">
        <w:tc>
          <w:tcPr>
            <w:tcW w:w="567" w:type="dxa"/>
            <w:shd w:val="clear" w:color="auto" w:fill="auto"/>
            <w:vAlign w:val="center"/>
          </w:tcPr>
          <w:p w14:paraId="67762C19" w14:textId="77777777" w:rsidR="00F2320D" w:rsidRPr="003E114B" w:rsidRDefault="00F2320D" w:rsidP="00CD166D">
            <w:pPr>
              <w:pStyle w:val="Tabletext"/>
              <w:jc w:val="center"/>
              <w:rPr>
                <w:b/>
                <w:lang w:eastAsia="en-GB"/>
              </w:rPr>
            </w:pPr>
            <w:r w:rsidRPr="003E114B">
              <w:rPr>
                <w:b/>
                <w:lang w:eastAsia="en-GB"/>
              </w:rPr>
              <w:t>40</w:t>
            </w:r>
          </w:p>
        </w:tc>
        <w:tc>
          <w:tcPr>
            <w:tcW w:w="6233" w:type="dxa"/>
            <w:shd w:val="clear" w:color="auto" w:fill="auto"/>
            <w:vAlign w:val="center"/>
            <w:hideMark/>
          </w:tcPr>
          <w:p w14:paraId="3B86A182" w14:textId="219F6623" w:rsidR="00F2320D" w:rsidRPr="003E114B" w:rsidRDefault="008416C5" w:rsidP="00CD166D">
            <w:pPr>
              <w:pStyle w:val="Tabletext"/>
              <w:rPr>
                <w:szCs w:val="20"/>
                <w:lang w:eastAsia="en-GB"/>
              </w:rPr>
            </w:pPr>
            <w:r w:rsidRPr="003E114B">
              <w:rPr>
                <w:lang w:eastAsia="en-GB"/>
              </w:rPr>
              <w:t>Estrategia</w:t>
            </w:r>
            <w:r w:rsidRPr="003E114B">
              <w:rPr>
                <w:bCs/>
                <w:szCs w:val="20"/>
                <w:lang w:eastAsia="en-GB"/>
              </w:rPr>
              <w:t xml:space="preserve"> de coordinación de los trabajos de los tres Sectores de la Unión </w:t>
            </w:r>
            <w:r w:rsidRPr="003E114B">
              <w:rPr>
                <w:bCs/>
                <w:i/>
                <w:iCs/>
                <w:szCs w:val="20"/>
                <w:lang w:eastAsia="en-GB"/>
              </w:rPr>
              <w:t>(Res. 191)</w:t>
            </w:r>
          </w:p>
        </w:tc>
        <w:tc>
          <w:tcPr>
            <w:tcW w:w="714" w:type="dxa"/>
            <w:shd w:val="clear" w:color="auto" w:fill="auto"/>
            <w:vAlign w:val="center"/>
            <w:hideMark/>
          </w:tcPr>
          <w:p w14:paraId="36EEDDA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38</w:t>
            </w:r>
          </w:p>
        </w:tc>
        <w:tc>
          <w:tcPr>
            <w:tcW w:w="1134" w:type="dxa"/>
            <w:shd w:val="clear" w:color="auto" w:fill="auto"/>
            <w:vAlign w:val="center"/>
          </w:tcPr>
          <w:p w14:paraId="04BB33CE" w14:textId="480208A6" w:rsidR="00F2320D" w:rsidRPr="003E114B" w:rsidRDefault="002E14E5" w:rsidP="00CD166D">
            <w:pPr>
              <w:pStyle w:val="Tabletext"/>
              <w:jc w:val="center"/>
              <w:rPr>
                <w:rFonts w:cstheme="minorHAnsi"/>
                <w:color w:val="000000"/>
                <w:szCs w:val="20"/>
                <w:lang w:eastAsia="en-GB"/>
              </w:rPr>
            </w:pPr>
            <w:bookmarkStart w:id="142" w:name="lt_pId392"/>
            <w:r w:rsidRPr="003E114B">
              <w:rPr>
                <w:rFonts w:cstheme="minorHAnsi"/>
                <w:color w:val="000000"/>
                <w:szCs w:val="20"/>
                <w:lang w:eastAsia="en-GB"/>
              </w:rPr>
              <w:t>No</w:t>
            </w:r>
            <w:bookmarkEnd w:id="142"/>
          </w:p>
        </w:tc>
        <w:tc>
          <w:tcPr>
            <w:tcW w:w="1275" w:type="dxa"/>
            <w:shd w:val="clear" w:color="auto" w:fill="auto"/>
            <w:vAlign w:val="center"/>
          </w:tcPr>
          <w:p w14:paraId="1CBF2647" w14:textId="77777777" w:rsidR="00F2320D" w:rsidRPr="003E114B" w:rsidRDefault="00F2320D" w:rsidP="00B97500">
            <w:pPr>
              <w:spacing w:before="20" w:after="20" w:line="240" w:lineRule="auto"/>
              <w:jc w:val="center"/>
              <w:rPr>
                <w:sz w:val="20"/>
                <w:szCs w:val="20"/>
                <w:lang w:eastAsia="en-GB"/>
              </w:rPr>
            </w:pPr>
          </w:p>
        </w:tc>
      </w:tr>
      <w:tr w:rsidR="00F2320D" w:rsidRPr="003E114B" w14:paraId="7092CB9A" w14:textId="77777777" w:rsidTr="006B22D6">
        <w:tc>
          <w:tcPr>
            <w:tcW w:w="567" w:type="dxa"/>
            <w:shd w:val="clear" w:color="auto" w:fill="auto"/>
            <w:vAlign w:val="center"/>
          </w:tcPr>
          <w:p w14:paraId="75D50BC5" w14:textId="77777777" w:rsidR="00F2320D" w:rsidRPr="003E114B" w:rsidRDefault="00F2320D" w:rsidP="00CD166D">
            <w:pPr>
              <w:pStyle w:val="Tabletext"/>
              <w:jc w:val="center"/>
              <w:rPr>
                <w:b/>
                <w:lang w:eastAsia="en-GB"/>
              </w:rPr>
            </w:pPr>
            <w:r w:rsidRPr="003E114B">
              <w:rPr>
                <w:b/>
                <w:lang w:eastAsia="en-GB"/>
              </w:rPr>
              <w:t>41</w:t>
            </w:r>
          </w:p>
        </w:tc>
        <w:tc>
          <w:tcPr>
            <w:tcW w:w="6233" w:type="dxa"/>
            <w:shd w:val="clear" w:color="auto" w:fill="auto"/>
            <w:vAlign w:val="center"/>
            <w:hideMark/>
          </w:tcPr>
          <w:p w14:paraId="09316D65" w14:textId="3D1C2FF2" w:rsidR="00F2320D" w:rsidRPr="003E114B" w:rsidRDefault="008416C5" w:rsidP="00CD166D">
            <w:pPr>
              <w:pStyle w:val="Tabletext"/>
              <w:rPr>
                <w:szCs w:val="20"/>
                <w:lang w:eastAsia="en-GB"/>
              </w:rPr>
            </w:pPr>
            <w:r w:rsidRPr="003E114B">
              <w:rPr>
                <w:lang w:eastAsia="en-GB"/>
              </w:rPr>
              <w:t>Estrategia</w:t>
            </w:r>
            <w:r w:rsidRPr="003E114B">
              <w:rPr>
                <w:bCs/>
                <w:szCs w:val="20"/>
                <w:lang w:eastAsia="en-GB"/>
              </w:rPr>
              <w:t xml:space="preserve"> sobre las condiciones de trabajo del personal y plan de ejecución </w:t>
            </w:r>
            <w:r w:rsidRPr="003E114B">
              <w:rPr>
                <w:bCs/>
                <w:i/>
                <w:iCs/>
                <w:szCs w:val="20"/>
                <w:lang w:eastAsia="en-GB"/>
              </w:rPr>
              <w:t>(A 619)</w:t>
            </w:r>
          </w:p>
        </w:tc>
        <w:tc>
          <w:tcPr>
            <w:tcW w:w="714" w:type="dxa"/>
            <w:shd w:val="clear" w:color="auto" w:fill="auto"/>
            <w:vAlign w:val="center"/>
            <w:hideMark/>
          </w:tcPr>
          <w:p w14:paraId="483E73AA"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29</w:t>
            </w:r>
          </w:p>
        </w:tc>
        <w:tc>
          <w:tcPr>
            <w:tcW w:w="1134" w:type="dxa"/>
            <w:shd w:val="clear" w:color="auto" w:fill="auto"/>
            <w:vAlign w:val="center"/>
          </w:tcPr>
          <w:p w14:paraId="1EE80E89" w14:textId="4C63E2DE" w:rsidR="00F2320D" w:rsidRPr="003E114B" w:rsidRDefault="002E14E5" w:rsidP="00CD166D">
            <w:pPr>
              <w:pStyle w:val="Tabletext"/>
              <w:jc w:val="center"/>
              <w:rPr>
                <w:rFonts w:cstheme="minorHAnsi"/>
                <w:color w:val="000000"/>
                <w:szCs w:val="20"/>
                <w:lang w:eastAsia="en-GB"/>
              </w:rPr>
            </w:pPr>
            <w:bookmarkStart w:id="143" w:name="lt_pId396"/>
            <w:r w:rsidRPr="003E114B">
              <w:rPr>
                <w:rFonts w:cstheme="minorHAnsi"/>
                <w:color w:val="000000"/>
                <w:szCs w:val="20"/>
                <w:lang w:eastAsia="en-GB"/>
              </w:rPr>
              <w:t>No</w:t>
            </w:r>
            <w:bookmarkEnd w:id="143"/>
          </w:p>
        </w:tc>
        <w:tc>
          <w:tcPr>
            <w:tcW w:w="1275" w:type="dxa"/>
            <w:shd w:val="clear" w:color="auto" w:fill="auto"/>
            <w:vAlign w:val="center"/>
          </w:tcPr>
          <w:p w14:paraId="47826613" w14:textId="77777777" w:rsidR="00F2320D" w:rsidRPr="003E114B" w:rsidRDefault="00F2320D" w:rsidP="00B97500">
            <w:pPr>
              <w:spacing w:before="20" w:after="20" w:line="240" w:lineRule="auto"/>
              <w:jc w:val="center"/>
              <w:rPr>
                <w:sz w:val="20"/>
                <w:szCs w:val="20"/>
                <w:lang w:eastAsia="en-GB"/>
              </w:rPr>
            </w:pPr>
          </w:p>
        </w:tc>
      </w:tr>
      <w:tr w:rsidR="00F2320D" w:rsidRPr="003E114B" w14:paraId="2ED9E891" w14:textId="77777777" w:rsidTr="006B22D6">
        <w:tc>
          <w:tcPr>
            <w:tcW w:w="567" w:type="dxa"/>
            <w:shd w:val="clear" w:color="auto" w:fill="auto"/>
            <w:vAlign w:val="center"/>
          </w:tcPr>
          <w:p w14:paraId="4A99D7F1" w14:textId="77777777" w:rsidR="00F2320D" w:rsidRPr="003E114B" w:rsidRDefault="00F2320D" w:rsidP="00CD166D">
            <w:pPr>
              <w:pStyle w:val="Tabletext"/>
              <w:jc w:val="center"/>
              <w:rPr>
                <w:b/>
                <w:lang w:eastAsia="en-GB"/>
              </w:rPr>
            </w:pPr>
            <w:r w:rsidRPr="003E114B">
              <w:rPr>
                <w:b/>
                <w:lang w:eastAsia="en-GB"/>
              </w:rPr>
              <w:t>42</w:t>
            </w:r>
          </w:p>
        </w:tc>
        <w:tc>
          <w:tcPr>
            <w:tcW w:w="6233" w:type="dxa"/>
            <w:shd w:val="clear" w:color="auto" w:fill="auto"/>
            <w:vAlign w:val="center"/>
            <w:hideMark/>
          </w:tcPr>
          <w:p w14:paraId="0AFE2247" w14:textId="3A839CCC" w:rsidR="00F2320D" w:rsidRPr="003E114B" w:rsidRDefault="002C0265"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sobre el análisis y el examen de las actividades actuales de formación y capacitación emprendidas por el Grupo sobre Iniciativas de Capacitación, la Academia de la UIT y los Centros de Excelencia, y la posible creación de un instituto de capacitación en la UIT</w:t>
            </w:r>
          </w:p>
        </w:tc>
        <w:tc>
          <w:tcPr>
            <w:tcW w:w="714" w:type="dxa"/>
            <w:shd w:val="clear" w:color="auto" w:fill="auto"/>
            <w:vAlign w:val="center"/>
            <w:hideMark/>
          </w:tcPr>
          <w:p w14:paraId="5275BC95"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32</w:t>
            </w:r>
          </w:p>
        </w:tc>
        <w:tc>
          <w:tcPr>
            <w:tcW w:w="1134" w:type="dxa"/>
            <w:shd w:val="clear" w:color="auto" w:fill="auto"/>
            <w:vAlign w:val="center"/>
          </w:tcPr>
          <w:p w14:paraId="09D08237" w14:textId="532C89C3" w:rsidR="00F2320D" w:rsidRPr="003E114B" w:rsidRDefault="002E14E5" w:rsidP="00CD166D">
            <w:pPr>
              <w:pStyle w:val="Tabletext"/>
              <w:jc w:val="center"/>
              <w:rPr>
                <w:rFonts w:cstheme="minorHAnsi"/>
                <w:color w:val="000000"/>
                <w:szCs w:val="20"/>
                <w:lang w:eastAsia="en-GB"/>
              </w:rPr>
            </w:pPr>
            <w:bookmarkStart w:id="144" w:name="lt_pId400"/>
            <w:r w:rsidRPr="003E114B">
              <w:rPr>
                <w:rFonts w:cstheme="minorHAnsi"/>
                <w:color w:val="000000"/>
                <w:szCs w:val="20"/>
                <w:lang w:eastAsia="en-GB"/>
              </w:rPr>
              <w:t>No</w:t>
            </w:r>
            <w:bookmarkEnd w:id="144"/>
          </w:p>
        </w:tc>
        <w:tc>
          <w:tcPr>
            <w:tcW w:w="1275" w:type="dxa"/>
            <w:shd w:val="clear" w:color="auto" w:fill="auto"/>
            <w:vAlign w:val="center"/>
          </w:tcPr>
          <w:p w14:paraId="1F20228B" w14:textId="77777777" w:rsidR="00F2320D" w:rsidRPr="003E114B" w:rsidRDefault="00F2320D" w:rsidP="00B97500">
            <w:pPr>
              <w:spacing w:before="20" w:after="20" w:line="240" w:lineRule="auto"/>
              <w:jc w:val="center"/>
              <w:rPr>
                <w:sz w:val="20"/>
                <w:szCs w:val="20"/>
                <w:lang w:eastAsia="en-GB"/>
              </w:rPr>
            </w:pPr>
          </w:p>
        </w:tc>
      </w:tr>
      <w:tr w:rsidR="00F2320D" w:rsidRPr="003E114B" w14:paraId="6B7FC75B" w14:textId="77777777" w:rsidTr="006B22D6">
        <w:tc>
          <w:tcPr>
            <w:tcW w:w="567" w:type="dxa"/>
            <w:shd w:val="clear" w:color="auto" w:fill="auto"/>
            <w:vAlign w:val="center"/>
          </w:tcPr>
          <w:p w14:paraId="78BBD3BF" w14:textId="77777777" w:rsidR="00F2320D" w:rsidRPr="003E114B" w:rsidRDefault="00F2320D" w:rsidP="00CD166D">
            <w:pPr>
              <w:pStyle w:val="Tabletext"/>
              <w:jc w:val="center"/>
              <w:rPr>
                <w:b/>
                <w:lang w:eastAsia="en-GB"/>
              </w:rPr>
            </w:pPr>
            <w:r w:rsidRPr="003E114B">
              <w:rPr>
                <w:b/>
                <w:lang w:eastAsia="en-GB"/>
              </w:rPr>
              <w:t>43</w:t>
            </w:r>
          </w:p>
        </w:tc>
        <w:tc>
          <w:tcPr>
            <w:tcW w:w="6233" w:type="dxa"/>
            <w:shd w:val="clear" w:color="auto" w:fill="auto"/>
            <w:vAlign w:val="center"/>
            <w:hideMark/>
          </w:tcPr>
          <w:p w14:paraId="58B734C1" w14:textId="2E8BB5BF" w:rsidR="00F2320D" w:rsidRPr="003E114B" w:rsidRDefault="002C0265" w:rsidP="00CD166D">
            <w:pPr>
              <w:pStyle w:val="Tabletext"/>
              <w:rPr>
                <w:szCs w:val="20"/>
                <w:lang w:eastAsia="en-GB"/>
              </w:rPr>
            </w:pPr>
            <w:r w:rsidRPr="003E114B">
              <w:rPr>
                <w:lang w:eastAsia="en-GB"/>
              </w:rPr>
              <w:t>Marco</w:t>
            </w:r>
            <w:r w:rsidRPr="003E114B">
              <w:rPr>
                <w:bCs/>
                <w:szCs w:val="20"/>
                <w:lang w:eastAsia="en-GB"/>
              </w:rPr>
              <w:t xml:space="preserve"> de rendición de cuentas de la UIT</w:t>
            </w:r>
          </w:p>
        </w:tc>
        <w:tc>
          <w:tcPr>
            <w:tcW w:w="714" w:type="dxa"/>
            <w:shd w:val="clear" w:color="auto" w:fill="auto"/>
            <w:vAlign w:val="center"/>
            <w:hideMark/>
          </w:tcPr>
          <w:p w14:paraId="076FBF63"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43</w:t>
            </w:r>
          </w:p>
        </w:tc>
        <w:tc>
          <w:tcPr>
            <w:tcW w:w="1134" w:type="dxa"/>
            <w:shd w:val="clear" w:color="auto" w:fill="auto"/>
            <w:vAlign w:val="center"/>
          </w:tcPr>
          <w:p w14:paraId="650DE253" w14:textId="0AFEB049" w:rsidR="00F2320D" w:rsidRPr="003E114B" w:rsidRDefault="002E14E5" w:rsidP="00CD166D">
            <w:pPr>
              <w:pStyle w:val="Tabletext"/>
              <w:jc w:val="center"/>
              <w:rPr>
                <w:rFonts w:cstheme="minorHAnsi"/>
                <w:color w:val="000000"/>
                <w:szCs w:val="20"/>
                <w:lang w:eastAsia="en-GB"/>
              </w:rPr>
            </w:pPr>
            <w:bookmarkStart w:id="145" w:name="lt_pId404"/>
            <w:r w:rsidRPr="003E114B">
              <w:rPr>
                <w:rFonts w:cstheme="minorHAnsi"/>
                <w:color w:val="000000"/>
                <w:szCs w:val="20"/>
                <w:lang w:eastAsia="en-GB"/>
              </w:rPr>
              <w:t>No</w:t>
            </w:r>
            <w:bookmarkEnd w:id="145"/>
          </w:p>
        </w:tc>
        <w:tc>
          <w:tcPr>
            <w:tcW w:w="1275" w:type="dxa"/>
            <w:shd w:val="clear" w:color="auto" w:fill="auto"/>
            <w:vAlign w:val="center"/>
          </w:tcPr>
          <w:p w14:paraId="60B06E2E" w14:textId="77777777" w:rsidR="00F2320D" w:rsidRPr="003E114B" w:rsidRDefault="00F2320D" w:rsidP="00B97500">
            <w:pPr>
              <w:spacing w:before="20" w:after="20" w:line="240" w:lineRule="auto"/>
              <w:jc w:val="center"/>
              <w:rPr>
                <w:sz w:val="20"/>
                <w:szCs w:val="20"/>
                <w:lang w:eastAsia="en-GB"/>
              </w:rPr>
            </w:pPr>
          </w:p>
        </w:tc>
      </w:tr>
      <w:tr w:rsidR="00F2320D" w:rsidRPr="003E114B" w14:paraId="4B387827" w14:textId="77777777" w:rsidTr="006B22D6">
        <w:tc>
          <w:tcPr>
            <w:tcW w:w="567" w:type="dxa"/>
            <w:shd w:val="clear" w:color="auto" w:fill="auto"/>
            <w:vAlign w:val="center"/>
          </w:tcPr>
          <w:p w14:paraId="200FD670" w14:textId="77777777" w:rsidR="00F2320D" w:rsidRPr="003E114B" w:rsidRDefault="00F2320D" w:rsidP="00CD166D">
            <w:pPr>
              <w:pStyle w:val="Tabletext"/>
              <w:jc w:val="center"/>
              <w:rPr>
                <w:b/>
                <w:lang w:eastAsia="en-GB"/>
              </w:rPr>
            </w:pPr>
            <w:r w:rsidRPr="003E114B">
              <w:rPr>
                <w:b/>
                <w:lang w:eastAsia="en-GB"/>
              </w:rPr>
              <w:t>44</w:t>
            </w:r>
          </w:p>
        </w:tc>
        <w:tc>
          <w:tcPr>
            <w:tcW w:w="6233" w:type="dxa"/>
            <w:shd w:val="clear" w:color="auto" w:fill="auto"/>
            <w:vAlign w:val="center"/>
            <w:hideMark/>
          </w:tcPr>
          <w:p w14:paraId="1AA23B37" w14:textId="1A16077B" w:rsidR="00F2320D" w:rsidRPr="003E114B" w:rsidRDefault="002C0265" w:rsidP="00CD166D">
            <w:pPr>
              <w:pStyle w:val="Tabletext"/>
              <w:rPr>
                <w:szCs w:val="20"/>
                <w:lang w:eastAsia="en-GB"/>
              </w:rPr>
            </w:pPr>
            <w:r w:rsidRPr="003E114B">
              <w:rPr>
                <w:lang w:eastAsia="en-GB"/>
              </w:rPr>
              <w:t>Fortalecimiento</w:t>
            </w:r>
            <w:r w:rsidRPr="003E114B">
              <w:rPr>
                <w:bCs/>
                <w:szCs w:val="20"/>
                <w:lang w:eastAsia="en-GB"/>
              </w:rPr>
              <w:t xml:space="preserve"> de la presencia regional </w:t>
            </w:r>
            <w:r w:rsidRPr="003E114B">
              <w:rPr>
                <w:bCs/>
                <w:i/>
                <w:iCs/>
                <w:szCs w:val="20"/>
                <w:lang w:eastAsia="en-GB"/>
              </w:rPr>
              <w:t>(Res. 25)</w:t>
            </w:r>
          </w:p>
        </w:tc>
        <w:tc>
          <w:tcPr>
            <w:tcW w:w="714" w:type="dxa"/>
            <w:shd w:val="clear" w:color="auto" w:fill="auto"/>
            <w:vAlign w:val="center"/>
            <w:hideMark/>
          </w:tcPr>
          <w:p w14:paraId="5CC66D1E"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25</w:t>
            </w:r>
          </w:p>
        </w:tc>
        <w:tc>
          <w:tcPr>
            <w:tcW w:w="1134" w:type="dxa"/>
            <w:shd w:val="clear" w:color="auto" w:fill="auto"/>
            <w:vAlign w:val="center"/>
          </w:tcPr>
          <w:p w14:paraId="43550452" w14:textId="35DEDCC2" w:rsidR="00F2320D" w:rsidRPr="003E114B" w:rsidRDefault="002E14E5" w:rsidP="00CD166D">
            <w:pPr>
              <w:pStyle w:val="Tabletext"/>
              <w:jc w:val="center"/>
              <w:rPr>
                <w:rFonts w:cstheme="minorHAnsi"/>
                <w:color w:val="000000"/>
                <w:szCs w:val="20"/>
                <w:lang w:eastAsia="en-GB"/>
              </w:rPr>
            </w:pPr>
            <w:bookmarkStart w:id="146" w:name="lt_pId408"/>
            <w:r w:rsidRPr="003E114B">
              <w:rPr>
                <w:rFonts w:cstheme="minorHAnsi"/>
                <w:color w:val="000000"/>
                <w:szCs w:val="20"/>
                <w:lang w:eastAsia="en-GB"/>
              </w:rPr>
              <w:t>No</w:t>
            </w:r>
            <w:bookmarkEnd w:id="146"/>
          </w:p>
        </w:tc>
        <w:tc>
          <w:tcPr>
            <w:tcW w:w="1275" w:type="dxa"/>
            <w:shd w:val="clear" w:color="auto" w:fill="auto"/>
            <w:vAlign w:val="center"/>
          </w:tcPr>
          <w:p w14:paraId="2F939143" w14:textId="77777777" w:rsidR="00F2320D" w:rsidRPr="003E114B" w:rsidRDefault="00F2320D" w:rsidP="00B97500">
            <w:pPr>
              <w:spacing w:before="20" w:after="20" w:line="240" w:lineRule="auto"/>
              <w:jc w:val="center"/>
              <w:rPr>
                <w:sz w:val="20"/>
                <w:szCs w:val="20"/>
                <w:lang w:eastAsia="en-GB"/>
              </w:rPr>
            </w:pPr>
          </w:p>
        </w:tc>
      </w:tr>
      <w:tr w:rsidR="00F2320D" w:rsidRPr="003E114B" w14:paraId="56AECCEF" w14:textId="77777777" w:rsidTr="006B22D6">
        <w:tc>
          <w:tcPr>
            <w:tcW w:w="567" w:type="dxa"/>
            <w:shd w:val="clear" w:color="auto" w:fill="auto"/>
            <w:vAlign w:val="center"/>
          </w:tcPr>
          <w:p w14:paraId="50664E94" w14:textId="77777777" w:rsidR="00F2320D" w:rsidRPr="003E114B" w:rsidRDefault="00F2320D" w:rsidP="00CD166D">
            <w:pPr>
              <w:pStyle w:val="Tabletext"/>
              <w:jc w:val="center"/>
              <w:rPr>
                <w:b/>
                <w:lang w:eastAsia="en-GB"/>
              </w:rPr>
            </w:pPr>
            <w:r w:rsidRPr="003E114B">
              <w:rPr>
                <w:b/>
                <w:lang w:eastAsia="en-GB"/>
              </w:rPr>
              <w:t>45</w:t>
            </w:r>
          </w:p>
        </w:tc>
        <w:tc>
          <w:tcPr>
            <w:tcW w:w="6233" w:type="dxa"/>
            <w:shd w:val="clear" w:color="auto" w:fill="auto"/>
            <w:vAlign w:val="center"/>
            <w:hideMark/>
          </w:tcPr>
          <w:p w14:paraId="7FE15882" w14:textId="1F5DA432" w:rsidR="00F2320D" w:rsidRPr="003E114B" w:rsidRDefault="002C0265" w:rsidP="00CD166D">
            <w:pPr>
              <w:pStyle w:val="Tabletext"/>
              <w:rPr>
                <w:szCs w:val="20"/>
                <w:lang w:eastAsia="en-GB"/>
              </w:rPr>
            </w:pPr>
            <w:r w:rsidRPr="003E114B">
              <w:rPr>
                <w:lang w:eastAsia="en-GB"/>
              </w:rPr>
              <w:t>Informe</w:t>
            </w:r>
            <w:r w:rsidRPr="003E114B">
              <w:rPr>
                <w:bCs/>
                <w:color w:val="000000"/>
                <w:szCs w:val="20"/>
                <w:lang w:eastAsia="en-GB"/>
              </w:rPr>
              <w:t xml:space="preserve"> </w:t>
            </w:r>
            <w:r w:rsidR="00B97500" w:rsidRPr="003E114B">
              <w:rPr>
                <w:bCs/>
                <w:color w:val="000000"/>
                <w:szCs w:val="20"/>
                <w:lang w:eastAsia="en-GB"/>
              </w:rPr>
              <w:t xml:space="preserve">intermedio </w:t>
            </w:r>
            <w:r w:rsidRPr="003E114B">
              <w:rPr>
                <w:bCs/>
                <w:color w:val="000000"/>
                <w:szCs w:val="20"/>
                <w:lang w:eastAsia="en-GB"/>
              </w:rPr>
              <w:t>sobre el examen general, incluidas las medidas convenientes sugeridas para garantizar la eficacia y eficiencia continuas de la presencia regional de la UIT</w:t>
            </w:r>
            <w:r w:rsidR="00B97500" w:rsidRPr="003E114B">
              <w:rPr>
                <w:bCs/>
                <w:color w:val="000000"/>
                <w:szCs w:val="20"/>
                <w:lang w:eastAsia="en-GB"/>
              </w:rPr>
              <w:t>, incluidas</w:t>
            </w:r>
            <w:r w:rsidRPr="003E114B">
              <w:rPr>
                <w:bCs/>
                <w:color w:val="000000"/>
                <w:szCs w:val="20"/>
                <w:lang w:eastAsia="en-GB"/>
              </w:rPr>
              <w:t xml:space="preserve"> las recomendaciones del estudio del consultor externo </w:t>
            </w:r>
            <w:r w:rsidRPr="003E114B">
              <w:rPr>
                <w:bCs/>
                <w:i/>
                <w:iCs/>
                <w:color w:val="000000"/>
                <w:szCs w:val="20"/>
                <w:lang w:eastAsia="en-GB"/>
              </w:rPr>
              <w:t>(Res. 25, A 616)</w:t>
            </w:r>
          </w:p>
        </w:tc>
        <w:tc>
          <w:tcPr>
            <w:tcW w:w="714" w:type="dxa"/>
            <w:shd w:val="clear" w:color="auto" w:fill="auto"/>
            <w:vAlign w:val="center"/>
          </w:tcPr>
          <w:p w14:paraId="030D5DC7" w14:textId="77777777" w:rsidR="00F2320D" w:rsidRPr="003E114B" w:rsidRDefault="00F2320D" w:rsidP="00CD166D">
            <w:pPr>
              <w:pStyle w:val="Tabletext"/>
              <w:jc w:val="center"/>
              <w:rPr>
                <w:rFonts w:cstheme="minorHAnsi"/>
                <w:color w:val="000000"/>
                <w:szCs w:val="20"/>
                <w:lang w:eastAsia="en-GB"/>
              </w:rPr>
            </w:pPr>
          </w:p>
        </w:tc>
        <w:tc>
          <w:tcPr>
            <w:tcW w:w="1134" w:type="dxa"/>
            <w:shd w:val="clear" w:color="auto" w:fill="auto"/>
            <w:vAlign w:val="center"/>
          </w:tcPr>
          <w:p w14:paraId="32D35A29" w14:textId="5AA27C7B" w:rsidR="00F2320D" w:rsidRPr="003E114B" w:rsidRDefault="002E14E5" w:rsidP="00CD166D">
            <w:pPr>
              <w:pStyle w:val="Tabletext"/>
              <w:jc w:val="center"/>
              <w:rPr>
                <w:rFonts w:cstheme="minorHAnsi"/>
                <w:color w:val="000000"/>
                <w:szCs w:val="20"/>
                <w:lang w:eastAsia="en-GB"/>
              </w:rPr>
            </w:pPr>
            <w:bookmarkStart w:id="147" w:name="lt_pId411"/>
            <w:r w:rsidRPr="003E114B">
              <w:rPr>
                <w:rFonts w:cstheme="minorHAnsi"/>
                <w:color w:val="000000"/>
                <w:szCs w:val="20"/>
                <w:lang w:eastAsia="en-GB"/>
              </w:rPr>
              <w:t>No</w:t>
            </w:r>
            <w:bookmarkEnd w:id="147"/>
          </w:p>
        </w:tc>
        <w:tc>
          <w:tcPr>
            <w:tcW w:w="1275" w:type="dxa"/>
            <w:shd w:val="clear" w:color="auto" w:fill="auto"/>
            <w:vAlign w:val="center"/>
          </w:tcPr>
          <w:p w14:paraId="71369995" w14:textId="77777777" w:rsidR="00F2320D" w:rsidRPr="003E114B" w:rsidRDefault="00F2320D" w:rsidP="00B97500">
            <w:pPr>
              <w:spacing w:before="20" w:after="20" w:line="240" w:lineRule="auto"/>
              <w:jc w:val="center"/>
              <w:rPr>
                <w:sz w:val="20"/>
                <w:szCs w:val="20"/>
                <w:lang w:eastAsia="en-GB"/>
              </w:rPr>
            </w:pPr>
          </w:p>
        </w:tc>
      </w:tr>
      <w:tr w:rsidR="00F2320D" w:rsidRPr="003E114B" w14:paraId="7DED6701" w14:textId="77777777" w:rsidTr="006B22D6">
        <w:tc>
          <w:tcPr>
            <w:tcW w:w="567" w:type="dxa"/>
            <w:shd w:val="clear" w:color="auto" w:fill="auto"/>
            <w:vAlign w:val="center"/>
          </w:tcPr>
          <w:p w14:paraId="0AF8C492" w14:textId="77777777" w:rsidR="00F2320D" w:rsidRPr="003E114B" w:rsidRDefault="00F2320D" w:rsidP="00CD166D">
            <w:pPr>
              <w:pStyle w:val="Tabletext"/>
              <w:jc w:val="center"/>
              <w:rPr>
                <w:b/>
                <w:lang w:eastAsia="en-GB"/>
              </w:rPr>
            </w:pPr>
            <w:r w:rsidRPr="003E114B">
              <w:rPr>
                <w:b/>
                <w:lang w:eastAsia="en-GB"/>
              </w:rPr>
              <w:t>46</w:t>
            </w:r>
          </w:p>
        </w:tc>
        <w:tc>
          <w:tcPr>
            <w:tcW w:w="6233" w:type="dxa"/>
            <w:shd w:val="clear" w:color="auto" w:fill="auto"/>
            <w:vAlign w:val="center"/>
            <w:hideMark/>
          </w:tcPr>
          <w:p w14:paraId="0499BD0E" w14:textId="1358A393" w:rsidR="00F2320D" w:rsidRPr="003E114B" w:rsidRDefault="002C0265" w:rsidP="00CD166D">
            <w:pPr>
              <w:pStyle w:val="Tabletext"/>
              <w:rPr>
                <w:szCs w:val="20"/>
                <w:lang w:eastAsia="en-GB"/>
              </w:rPr>
            </w:pPr>
            <w:r w:rsidRPr="003E114B">
              <w:rPr>
                <w:lang w:eastAsia="en-GB"/>
              </w:rPr>
              <w:t>Informe</w:t>
            </w:r>
            <w:r w:rsidRPr="003E114B">
              <w:rPr>
                <w:bCs/>
                <w:szCs w:val="20"/>
                <w:lang w:eastAsia="en-GB"/>
              </w:rPr>
              <w:t xml:space="preserve"> provisional, en su caso, de la empresa externa sobre la auditoría forense</w:t>
            </w:r>
          </w:p>
        </w:tc>
        <w:tc>
          <w:tcPr>
            <w:tcW w:w="714" w:type="dxa"/>
            <w:shd w:val="clear" w:color="auto" w:fill="auto"/>
            <w:vAlign w:val="center"/>
          </w:tcPr>
          <w:p w14:paraId="18F6756A" w14:textId="77777777" w:rsidR="00F2320D" w:rsidRPr="003E114B" w:rsidRDefault="00F2320D" w:rsidP="00CD166D">
            <w:pPr>
              <w:pStyle w:val="Tabletext"/>
              <w:jc w:val="center"/>
              <w:rPr>
                <w:rFonts w:cstheme="minorHAnsi"/>
                <w:color w:val="000000"/>
                <w:szCs w:val="20"/>
                <w:lang w:eastAsia="en-GB"/>
              </w:rPr>
            </w:pPr>
          </w:p>
        </w:tc>
        <w:tc>
          <w:tcPr>
            <w:tcW w:w="1134" w:type="dxa"/>
            <w:shd w:val="clear" w:color="auto" w:fill="auto"/>
            <w:vAlign w:val="center"/>
          </w:tcPr>
          <w:p w14:paraId="4203273E" w14:textId="5C9CEE34" w:rsidR="00F2320D" w:rsidRPr="003E114B" w:rsidRDefault="002E14E5" w:rsidP="00CD166D">
            <w:pPr>
              <w:pStyle w:val="Tabletext"/>
              <w:jc w:val="center"/>
              <w:rPr>
                <w:rFonts w:cstheme="minorHAnsi"/>
                <w:color w:val="000000"/>
                <w:szCs w:val="20"/>
                <w:lang w:eastAsia="en-GB"/>
              </w:rPr>
            </w:pPr>
            <w:bookmarkStart w:id="148" w:name="lt_pId414"/>
            <w:r w:rsidRPr="003E114B">
              <w:rPr>
                <w:rFonts w:cstheme="minorHAnsi"/>
                <w:color w:val="000000"/>
                <w:szCs w:val="20"/>
                <w:lang w:eastAsia="en-GB"/>
              </w:rPr>
              <w:t>No</w:t>
            </w:r>
            <w:bookmarkEnd w:id="148"/>
          </w:p>
        </w:tc>
        <w:tc>
          <w:tcPr>
            <w:tcW w:w="1275" w:type="dxa"/>
            <w:shd w:val="clear" w:color="auto" w:fill="auto"/>
            <w:vAlign w:val="center"/>
          </w:tcPr>
          <w:p w14:paraId="0E055729" w14:textId="77777777" w:rsidR="00F2320D" w:rsidRPr="003E114B" w:rsidRDefault="00F2320D" w:rsidP="00B97500">
            <w:pPr>
              <w:spacing w:before="20" w:after="20" w:line="240" w:lineRule="auto"/>
              <w:jc w:val="center"/>
              <w:rPr>
                <w:sz w:val="20"/>
                <w:szCs w:val="20"/>
                <w:lang w:eastAsia="en-GB"/>
              </w:rPr>
            </w:pPr>
          </w:p>
        </w:tc>
      </w:tr>
      <w:tr w:rsidR="00F2320D" w:rsidRPr="003E114B" w14:paraId="3C5C7A68" w14:textId="77777777" w:rsidTr="006B22D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958A86" w14:textId="77777777" w:rsidR="00F2320D" w:rsidRPr="003E114B" w:rsidRDefault="00F2320D" w:rsidP="00CD166D">
            <w:pPr>
              <w:pStyle w:val="Tabletext"/>
              <w:jc w:val="center"/>
              <w:rPr>
                <w:b/>
                <w:lang w:eastAsia="en-GB"/>
              </w:rPr>
            </w:pPr>
            <w:r w:rsidRPr="003E114B">
              <w:rPr>
                <w:b/>
                <w:lang w:eastAsia="en-GB"/>
              </w:rPr>
              <w:t>47</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0594" w14:textId="3C538633" w:rsidR="00F2320D" w:rsidRPr="006B22D6" w:rsidRDefault="002C0265" w:rsidP="00CD166D">
            <w:pPr>
              <w:pStyle w:val="Tabletext"/>
              <w:rPr>
                <w:spacing w:val="-4"/>
                <w:szCs w:val="20"/>
                <w:lang w:eastAsia="en-GB"/>
              </w:rPr>
            </w:pPr>
            <w:r w:rsidRPr="006B22D6">
              <w:rPr>
                <w:spacing w:val="-4"/>
                <w:lang w:eastAsia="en-GB"/>
              </w:rPr>
              <w:t>Decisiones</w:t>
            </w:r>
            <w:r w:rsidRPr="006B22D6">
              <w:rPr>
                <w:bCs/>
                <w:spacing w:val="-4"/>
                <w:szCs w:val="20"/>
                <w:lang w:eastAsia="en-GB"/>
              </w:rPr>
              <w:t xml:space="preserve"> de la Asamblea General de las Naciones Unidas sobre las condiciones de servicio con arreglo al sistema común de las Naciones Unidas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E2DF"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965244" w14:textId="699466AB" w:rsidR="00F2320D" w:rsidRPr="003E114B" w:rsidRDefault="00B97500" w:rsidP="00CD166D">
            <w:pPr>
              <w:pStyle w:val="Tabletext"/>
              <w:jc w:val="center"/>
              <w:rPr>
                <w:rFonts w:cstheme="minorHAnsi"/>
                <w:color w:val="000000"/>
                <w:szCs w:val="20"/>
                <w:lang w:eastAsia="en-GB"/>
              </w:rPr>
            </w:pPr>
            <w:r w:rsidRPr="003E114B">
              <w:rPr>
                <w:rFonts w:cstheme="minorHAnsi"/>
                <w:color w:val="000000"/>
                <w:szCs w:val="20"/>
                <w:lang w:eastAsia="en-GB"/>
              </w:rPr>
              <w:t>Resolución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EB898" w14:textId="77777777" w:rsidR="00F2320D" w:rsidRPr="003E114B" w:rsidRDefault="00F2320D" w:rsidP="00B97500">
            <w:pPr>
              <w:spacing w:before="20" w:after="20" w:line="240" w:lineRule="auto"/>
              <w:jc w:val="center"/>
              <w:rPr>
                <w:sz w:val="20"/>
                <w:szCs w:val="20"/>
                <w:lang w:eastAsia="en-GB"/>
              </w:rPr>
            </w:pPr>
          </w:p>
        </w:tc>
      </w:tr>
      <w:tr w:rsidR="00F2320D" w:rsidRPr="003E114B" w14:paraId="337A6D5D" w14:textId="77777777" w:rsidTr="006B22D6">
        <w:tc>
          <w:tcPr>
            <w:tcW w:w="567" w:type="dxa"/>
            <w:shd w:val="clear" w:color="auto" w:fill="auto"/>
            <w:vAlign w:val="center"/>
          </w:tcPr>
          <w:p w14:paraId="42D0C3CB" w14:textId="77777777" w:rsidR="00F2320D" w:rsidRPr="003E114B" w:rsidRDefault="00F2320D" w:rsidP="00CD166D">
            <w:pPr>
              <w:pStyle w:val="Tabletext"/>
              <w:jc w:val="center"/>
              <w:rPr>
                <w:b/>
                <w:lang w:eastAsia="en-GB"/>
              </w:rPr>
            </w:pPr>
            <w:r w:rsidRPr="003E114B">
              <w:rPr>
                <w:b/>
                <w:lang w:eastAsia="en-GB"/>
              </w:rPr>
              <w:t>48</w:t>
            </w:r>
          </w:p>
        </w:tc>
        <w:tc>
          <w:tcPr>
            <w:tcW w:w="6233" w:type="dxa"/>
            <w:shd w:val="clear" w:color="auto" w:fill="auto"/>
            <w:vAlign w:val="center"/>
            <w:hideMark/>
          </w:tcPr>
          <w:p w14:paraId="5DF41EAE" w14:textId="5A1968EB" w:rsidR="00F2320D" w:rsidRPr="003E114B" w:rsidRDefault="002C0265" w:rsidP="00CD166D">
            <w:pPr>
              <w:pStyle w:val="Tabletext"/>
              <w:rPr>
                <w:szCs w:val="20"/>
                <w:lang w:eastAsia="en-GB"/>
              </w:rPr>
            </w:pPr>
            <w:r w:rsidRPr="003E114B">
              <w:rPr>
                <w:lang w:eastAsia="en-GB"/>
              </w:rPr>
              <w:t>Informe</w:t>
            </w:r>
            <w:r w:rsidRPr="003E114B">
              <w:rPr>
                <w:bCs/>
                <w:szCs w:val="20"/>
                <w:lang w:eastAsia="en-GB"/>
              </w:rPr>
              <w:t xml:space="preserve"> sobre los avances en la aplicación del Plan Estratégico de Recursos Humanos y de la Resolución 48 (Rev. Dubái, 2018)</w:t>
            </w:r>
          </w:p>
        </w:tc>
        <w:tc>
          <w:tcPr>
            <w:tcW w:w="714" w:type="dxa"/>
            <w:shd w:val="clear" w:color="auto" w:fill="auto"/>
            <w:noWrap/>
            <w:vAlign w:val="center"/>
            <w:hideMark/>
          </w:tcPr>
          <w:p w14:paraId="7949F48A"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54</w:t>
            </w:r>
          </w:p>
        </w:tc>
        <w:tc>
          <w:tcPr>
            <w:tcW w:w="1134" w:type="dxa"/>
            <w:shd w:val="clear" w:color="auto" w:fill="auto"/>
            <w:vAlign w:val="center"/>
          </w:tcPr>
          <w:p w14:paraId="25375196" w14:textId="32BCDB82" w:rsidR="00F2320D" w:rsidRPr="003E114B" w:rsidRDefault="00B97500" w:rsidP="00CD166D">
            <w:pPr>
              <w:pStyle w:val="Tabletext"/>
              <w:jc w:val="center"/>
              <w:rPr>
                <w:rFonts w:cstheme="minorHAnsi"/>
                <w:color w:val="000000"/>
                <w:szCs w:val="20"/>
                <w:lang w:eastAsia="en-GB"/>
              </w:rPr>
            </w:pPr>
            <w:r w:rsidRPr="003E114B">
              <w:rPr>
                <w:rFonts w:cstheme="minorHAnsi"/>
                <w:color w:val="000000"/>
                <w:szCs w:val="20"/>
                <w:lang w:eastAsia="en-GB"/>
              </w:rPr>
              <w:t>Resolución</w:t>
            </w:r>
            <w:r w:rsidR="00F2320D" w:rsidRPr="003E114B">
              <w:rPr>
                <w:rFonts w:cstheme="minorHAnsi"/>
                <w:color w:val="000000"/>
                <w:szCs w:val="20"/>
                <w:lang w:eastAsia="en-GB"/>
              </w:rPr>
              <w:br/>
            </w:r>
            <w:r w:rsidRPr="003E114B">
              <w:rPr>
                <w:rFonts w:cstheme="minorHAnsi"/>
                <w:color w:val="000000"/>
                <w:szCs w:val="20"/>
                <w:lang w:eastAsia="en-GB"/>
              </w:rPr>
              <w:t>Acuerdo</w:t>
            </w:r>
          </w:p>
        </w:tc>
        <w:tc>
          <w:tcPr>
            <w:tcW w:w="1275" w:type="dxa"/>
            <w:shd w:val="clear" w:color="auto" w:fill="auto"/>
            <w:vAlign w:val="center"/>
            <w:hideMark/>
          </w:tcPr>
          <w:p w14:paraId="5641C048" w14:textId="77777777" w:rsidR="00F2320D" w:rsidRPr="003E114B" w:rsidRDefault="00F2320D" w:rsidP="00B97500">
            <w:pPr>
              <w:spacing w:before="20" w:after="20" w:line="240" w:lineRule="auto"/>
              <w:jc w:val="center"/>
              <w:rPr>
                <w:sz w:val="20"/>
                <w:szCs w:val="20"/>
                <w:lang w:eastAsia="en-GB"/>
              </w:rPr>
            </w:pPr>
          </w:p>
        </w:tc>
      </w:tr>
      <w:tr w:rsidR="00F2320D" w:rsidRPr="003E114B" w14:paraId="6B412F99" w14:textId="77777777" w:rsidTr="006B22D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24F24" w14:textId="77777777" w:rsidR="00F2320D" w:rsidRPr="003E114B" w:rsidRDefault="00F2320D" w:rsidP="00CD166D">
            <w:pPr>
              <w:pStyle w:val="Tabletext"/>
              <w:jc w:val="center"/>
              <w:rPr>
                <w:b/>
                <w:lang w:eastAsia="en-GB"/>
              </w:rPr>
            </w:pPr>
            <w:r w:rsidRPr="003E114B">
              <w:rPr>
                <w:b/>
                <w:lang w:eastAsia="en-GB"/>
              </w:rPr>
              <w:t>49</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076D" w14:textId="2FAC512F" w:rsidR="00F2320D" w:rsidRPr="003E114B" w:rsidRDefault="00B97500" w:rsidP="00CD166D">
            <w:pPr>
              <w:pStyle w:val="Tabletext"/>
              <w:rPr>
                <w:szCs w:val="20"/>
                <w:lang w:eastAsia="en-GB"/>
              </w:rPr>
            </w:pPr>
            <w:r w:rsidRPr="003E114B">
              <w:rPr>
                <w:lang w:eastAsia="en-GB"/>
              </w:rPr>
              <w:t>Composición</w:t>
            </w:r>
            <w:r w:rsidRPr="003E114B">
              <w:rPr>
                <w:bCs/>
                <w:szCs w:val="20"/>
                <w:lang w:eastAsia="en-GB"/>
              </w:rPr>
              <w:t xml:space="preserve"> del</w:t>
            </w:r>
            <w:r w:rsidR="002C0265" w:rsidRPr="003E114B">
              <w:rPr>
                <w:bCs/>
                <w:szCs w:val="20"/>
                <w:lang w:eastAsia="en-GB"/>
              </w:rPr>
              <w:t xml:space="preserve"> Comité de Pensiones del Personal de la UIT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9113" w14:textId="04137CAA" w:rsidR="00F2320D" w:rsidRPr="003E114B" w:rsidRDefault="002E14E5" w:rsidP="002E14E5">
            <w:pPr>
              <w:pStyle w:val="Tabletext"/>
              <w:jc w:val="center"/>
              <w:rPr>
                <w:rFonts w:cstheme="minorHAnsi"/>
                <w:color w:val="000000"/>
                <w:szCs w:val="20"/>
                <w:lang w:eastAsia="en-GB"/>
              </w:rPr>
            </w:pPr>
            <w:r w:rsidRPr="003E114B">
              <w:rPr>
                <w:rFonts w:cstheme="minorHAnsi"/>
                <w:color w:val="000000"/>
                <w:szCs w:val="20"/>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6A73C0" w14:textId="78460003" w:rsidR="00F2320D" w:rsidRPr="003E114B" w:rsidRDefault="002E14E5" w:rsidP="00CD166D">
            <w:pPr>
              <w:pStyle w:val="Tabletext"/>
              <w:jc w:val="center"/>
              <w:rPr>
                <w:rFonts w:cstheme="minorHAnsi"/>
                <w:color w:val="000000"/>
                <w:szCs w:val="20"/>
                <w:lang w:eastAsia="en-GB"/>
              </w:rPr>
            </w:pPr>
            <w:r w:rsidRPr="003E114B">
              <w:rPr>
                <w:rFonts w:cstheme="minorHAnsi"/>
                <w:color w:val="000000"/>
                <w:szCs w:val="20"/>
                <w:lang w:eastAsia="en-GB"/>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4B50" w14:textId="77777777" w:rsidR="00F2320D" w:rsidRPr="003E114B" w:rsidRDefault="00F2320D" w:rsidP="00B97500">
            <w:pPr>
              <w:spacing w:before="20" w:after="20" w:line="240" w:lineRule="auto"/>
              <w:jc w:val="center"/>
              <w:rPr>
                <w:sz w:val="20"/>
                <w:szCs w:val="20"/>
                <w:lang w:eastAsia="en-GB"/>
              </w:rPr>
            </w:pPr>
          </w:p>
        </w:tc>
      </w:tr>
      <w:tr w:rsidR="00F2320D" w:rsidRPr="003E114B" w14:paraId="6B6B2826" w14:textId="77777777" w:rsidTr="006B22D6">
        <w:tc>
          <w:tcPr>
            <w:tcW w:w="567" w:type="dxa"/>
            <w:shd w:val="clear" w:color="auto" w:fill="auto"/>
            <w:vAlign w:val="center"/>
          </w:tcPr>
          <w:p w14:paraId="3ECC043B" w14:textId="77777777" w:rsidR="00F2320D" w:rsidRPr="003E114B" w:rsidRDefault="00F2320D" w:rsidP="00CD166D">
            <w:pPr>
              <w:pStyle w:val="Tabletext"/>
              <w:jc w:val="center"/>
              <w:rPr>
                <w:b/>
                <w:lang w:eastAsia="en-GB"/>
              </w:rPr>
            </w:pPr>
            <w:r w:rsidRPr="003E114B">
              <w:rPr>
                <w:b/>
                <w:lang w:eastAsia="en-GB"/>
              </w:rPr>
              <w:t>50</w:t>
            </w:r>
          </w:p>
        </w:tc>
        <w:tc>
          <w:tcPr>
            <w:tcW w:w="6233" w:type="dxa"/>
            <w:shd w:val="clear" w:color="auto" w:fill="auto"/>
            <w:vAlign w:val="center"/>
            <w:hideMark/>
          </w:tcPr>
          <w:p w14:paraId="33CB2AD2" w14:textId="5FA00431" w:rsidR="00F2320D" w:rsidRPr="003E114B" w:rsidRDefault="002C0265" w:rsidP="00CD166D">
            <w:pPr>
              <w:pStyle w:val="Tabletext"/>
              <w:rPr>
                <w:color w:val="000000"/>
                <w:szCs w:val="20"/>
                <w:lang w:eastAsia="en-GB"/>
              </w:rPr>
            </w:pPr>
            <w:r w:rsidRPr="003E114B">
              <w:rPr>
                <w:lang w:eastAsia="en-GB"/>
              </w:rPr>
              <w:t>Informe</w:t>
            </w:r>
            <w:r w:rsidRPr="003E114B">
              <w:rPr>
                <w:bCs/>
                <w:color w:val="000000"/>
                <w:szCs w:val="20"/>
                <w:lang w:eastAsia="en-GB"/>
              </w:rPr>
              <w:t xml:space="preserve"> de la Oficina de Ética</w:t>
            </w:r>
          </w:p>
        </w:tc>
        <w:tc>
          <w:tcPr>
            <w:tcW w:w="714" w:type="dxa"/>
            <w:shd w:val="clear" w:color="auto" w:fill="auto"/>
            <w:noWrap/>
            <w:vAlign w:val="center"/>
            <w:hideMark/>
          </w:tcPr>
          <w:p w14:paraId="14367689"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59</w:t>
            </w:r>
          </w:p>
        </w:tc>
        <w:tc>
          <w:tcPr>
            <w:tcW w:w="1134" w:type="dxa"/>
            <w:shd w:val="clear" w:color="auto" w:fill="auto"/>
            <w:vAlign w:val="center"/>
          </w:tcPr>
          <w:p w14:paraId="086E1ABF" w14:textId="00593ADA" w:rsidR="00F2320D" w:rsidRPr="003E114B" w:rsidRDefault="002E14E5" w:rsidP="00CD166D">
            <w:pPr>
              <w:pStyle w:val="Tabletext"/>
              <w:jc w:val="center"/>
              <w:rPr>
                <w:rFonts w:cstheme="minorHAnsi"/>
                <w:color w:val="000000"/>
                <w:szCs w:val="20"/>
                <w:lang w:eastAsia="en-GB"/>
              </w:rPr>
            </w:pPr>
            <w:bookmarkStart w:id="149" w:name="lt_pId431"/>
            <w:r w:rsidRPr="003E114B">
              <w:rPr>
                <w:rFonts w:cstheme="minorHAnsi"/>
                <w:color w:val="000000"/>
                <w:szCs w:val="20"/>
                <w:lang w:eastAsia="en-GB"/>
              </w:rPr>
              <w:t>No</w:t>
            </w:r>
            <w:bookmarkEnd w:id="149"/>
          </w:p>
        </w:tc>
        <w:tc>
          <w:tcPr>
            <w:tcW w:w="1275" w:type="dxa"/>
            <w:shd w:val="clear" w:color="auto" w:fill="auto"/>
            <w:vAlign w:val="center"/>
            <w:hideMark/>
          </w:tcPr>
          <w:p w14:paraId="0304D4FA" w14:textId="77777777" w:rsidR="00F2320D" w:rsidRPr="003E114B" w:rsidRDefault="00F2320D" w:rsidP="00B97500">
            <w:pPr>
              <w:spacing w:before="20" w:after="20" w:line="240" w:lineRule="auto"/>
              <w:jc w:val="center"/>
              <w:rPr>
                <w:sz w:val="20"/>
                <w:szCs w:val="20"/>
                <w:lang w:eastAsia="en-GB"/>
              </w:rPr>
            </w:pPr>
          </w:p>
        </w:tc>
      </w:tr>
      <w:tr w:rsidR="00F2320D" w:rsidRPr="003E114B" w14:paraId="6CB456F2" w14:textId="77777777" w:rsidTr="006B22D6">
        <w:tc>
          <w:tcPr>
            <w:tcW w:w="567" w:type="dxa"/>
            <w:shd w:val="clear" w:color="auto" w:fill="auto"/>
            <w:vAlign w:val="center"/>
          </w:tcPr>
          <w:p w14:paraId="08F035E4" w14:textId="77777777" w:rsidR="00F2320D" w:rsidRPr="003E114B" w:rsidRDefault="00F2320D" w:rsidP="00CD166D">
            <w:pPr>
              <w:pStyle w:val="Tabletext"/>
              <w:jc w:val="center"/>
              <w:rPr>
                <w:b/>
                <w:lang w:eastAsia="en-GB"/>
              </w:rPr>
            </w:pPr>
            <w:r w:rsidRPr="003E114B">
              <w:rPr>
                <w:b/>
                <w:lang w:eastAsia="en-GB"/>
              </w:rPr>
              <w:t>51</w:t>
            </w:r>
          </w:p>
        </w:tc>
        <w:tc>
          <w:tcPr>
            <w:tcW w:w="6233" w:type="dxa"/>
            <w:shd w:val="clear" w:color="auto" w:fill="auto"/>
            <w:vAlign w:val="center"/>
            <w:hideMark/>
          </w:tcPr>
          <w:p w14:paraId="02502E98" w14:textId="2851AAF3" w:rsidR="00F2320D" w:rsidRPr="003E114B" w:rsidRDefault="002C0265" w:rsidP="00CD166D">
            <w:pPr>
              <w:pStyle w:val="Tabletext"/>
              <w:rPr>
                <w:szCs w:val="20"/>
                <w:lang w:eastAsia="en-GB"/>
              </w:rPr>
            </w:pPr>
            <w:r w:rsidRPr="003E114B">
              <w:rPr>
                <w:lang w:eastAsia="en-GB"/>
              </w:rPr>
              <w:t>Informe</w:t>
            </w:r>
            <w:r w:rsidRPr="003E114B">
              <w:rPr>
                <w:bCs/>
                <w:szCs w:val="20"/>
                <w:lang w:eastAsia="en-GB"/>
              </w:rPr>
              <w:t xml:space="preserve"> sobre la implementación de un plan de acción de gestión de riesgos</w:t>
            </w:r>
          </w:p>
        </w:tc>
        <w:tc>
          <w:tcPr>
            <w:tcW w:w="714" w:type="dxa"/>
            <w:shd w:val="clear" w:color="auto" w:fill="auto"/>
            <w:vAlign w:val="center"/>
            <w:hideMark/>
          </w:tcPr>
          <w:p w14:paraId="59182AA0"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61</w:t>
            </w:r>
          </w:p>
        </w:tc>
        <w:tc>
          <w:tcPr>
            <w:tcW w:w="1134" w:type="dxa"/>
            <w:shd w:val="clear" w:color="auto" w:fill="auto"/>
            <w:vAlign w:val="center"/>
          </w:tcPr>
          <w:p w14:paraId="0F2818D1" w14:textId="396E473A" w:rsidR="00F2320D" w:rsidRPr="003E114B" w:rsidRDefault="002E14E5" w:rsidP="00CD166D">
            <w:pPr>
              <w:pStyle w:val="Tabletext"/>
              <w:jc w:val="center"/>
              <w:rPr>
                <w:rFonts w:cstheme="minorHAnsi"/>
                <w:color w:val="000000"/>
                <w:szCs w:val="20"/>
                <w:lang w:eastAsia="en-GB"/>
              </w:rPr>
            </w:pPr>
            <w:bookmarkStart w:id="150" w:name="lt_pId435"/>
            <w:r w:rsidRPr="003E114B">
              <w:rPr>
                <w:rFonts w:cstheme="minorHAnsi"/>
                <w:color w:val="000000"/>
                <w:szCs w:val="20"/>
                <w:lang w:eastAsia="en-GB"/>
              </w:rPr>
              <w:t>No</w:t>
            </w:r>
            <w:bookmarkEnd w:id="150"/>
          </w:p>
        </w:tc>
        <w:tc>
          <w:tcPr>
            <w:tcW w:w="1275" w:type="dxa"/>
            <w:shd w:val="clear" w:color="auto" w:fill="auto"/>
            <w:vAlign w:val="center"/>
            <w:hideMark/>
          </w:tcPr>
          <w:p w14:paraId="104CC87F" w14:textId="77777777" w:rsidR="00F2320D" w:rsidRPr="003E114B" w:rsidRDefault="00F2320D" w:rsidP="00B97500">
            <w:pPr>
              <w:spacing w:before="20" w:after="20" w:line="240" w:lineRule="auto"/>
              <w:jc w:val="center"/>
              <w:rPr>
                <w:sz w:val="20"/>
                <w:szCs w:val="20"/>
                <w:lang w:eastAsia="en-GB"/>
              </w:rPr>
            </w:pPr>
          </w:p>
        </w:tc>
      </w:tr>
      <w:tr w:rsidR="00F2320D" w:rsidRPr="003E114B" w14:paraId="7CDF4FFD" w14:textId="77777777" w:rsidTr="006B22D6">
        <w:tc>
          <w:tcPr>
            <w:tcW w:w="567" w:type="dxa"/>
            <w:shd w:val="clear" w:color="auto" w:fill="auto"/>
            <w:vAlign w:val="center"/>
          </w:tcPr>
          <w:p w14:paraId="5D788590" w14:textId="77777777" w:rsidR="00F2320D" w:rsidRPr="003E114B" w:rsidRDefault="00F2320D" w:rsidP="00CD166D">
            <w:pPr>
              <w:pStyle w:val="Tabletext"/>
              <w:jc w:val="center"/>
              <w:rPr>
                <w:b/>
                <w:lang w:eastAsia="en-GB"/>
              </w:rPr>
            </w:pPr>
            <w:r w:rsidRPr="003E114B">
              <w:rPr>
                <w:b/>
                <w:lang w:eastAsia="en-GB"/>
              </w:rPr>
              <w:t>52</w:t>
            </w:r>
          </w:p>
        </w:tc>
        <w:tc>
          <w:tcPr>
            <w:tcW w:w="6233" w:type="dxa"/>
            <w:shd w:val="clear" w:color="auto" w:fill="auto"/>
            <w:vAlign w:val="center"/>
            <w:hideMark/>
          </w:tcPr>
          <w:p w14:paraId="73A8C4B2" w14:textId="4BE8D3F2" w:rsidR="00F2320D" w:rsidRPr="003E114B" w:rsidRDefault="002C0265" w:rsidP="00CD166D">
            <w:pPr>
              <w:pStyle w:val="Tabletext"/>
              <w:rPr>
                <w:szCs w:val="20"/>
                <w:lang w:eastAsia="en-GB"/>
              </w:rPr>
            </w:pPr>
            <w:r w:rsidRPr="003E114B">
              <w:rPr>
                <w:lang w:eastAsia="en-GB"/>
              </w:rPr>
              <w:t>Continuidad</w:t>
            </w:r>
            <w:r w:rsidRPr="003E114B">
              <w:rPr>
                <w:bCs/>
                <w:szCs w:val="20"/>
                <w:lang w:eastAsia="en-GB"/>
              </w:rPr>
              <w:t xml:space="preserve"> operacional: modelo para la gestión de la información</w:t>
            </w:r>
          </w:p>
        </w:tc>
        <w:tc>
          <w:tcPr>
            <w:tcW w:w="714" w:type="dxa"/>
            <w:shd w:val="clear" w:color="auto" w:fill="auto"/>
            <w:noWrap/>
            <w:vAlign w:val="center"/>
            <w:hideMark/>
          </w:tcPr>
          <w:p w14:paraId="2C8EC345"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53</w:t>
            </w:r>
          </w:p>
        </w:tc>
        <w:tc>
          <w:tcPr>
            <w:tcW w:w="1134" w:type="dxa"/>
            <w:shd w:val="clear" w:color="auto" w:fill="auto"/>
            <w:vAlign w:val="center"/>
          </w:tcPr>
          <w:p w14:paraId="7BE60967" w14:textId="654A8CD0" w:rsidR="00F2320D" w:rsidRPr="003E114B" w:rsidRDefault="002E14E5" w:rsidP="00CD166D">
            <w:pPr>
              <w:pStyle w:val="Tabletext"/>
              <w:jc w:val="center"/>
              <w:rPr>
                <w:rFonts w:cstheme="minorHAnsi"/>
                <w:color w:val="000000"/>
                <w:szCs w:val="20"/>
                <w:lang w:eastAsia="en-GB"/>
              </w:rPr>
            </w:pPr>
            <w:bookmarkStart w:id="151" w:name="lt_pId439"/>
            <w:r w:rsidRPr="003E114B">
              <w:rPr>
                <w:rFonts w:cstheme="minorHAnsi"/>
                <w:color w:val="000000"/>
                <w:szCs w:val="20"/>
                <w:lang w:eastAsia="en-GB"/>
              </w:rPr>
              <w:t>No</w:t>
            </w:r>
            <w:bookmarkEnd w:id="151"/>
          </w:p>
        </w:tc>
        <w:tc>
          <w:tcPr>
            <w:tcW w:w="1275" w:type="dxa"/>
            <w:shd w:val="clear" w:color="auto" w:fill="auto"/>
            <w:vAlign w:val="center"/>
            <w:hideMark/>
          </w:tcPr>
          <w:p w14:paraId="43039E5E" w14:textId="77777777" w:rsidR="00F2320D" w:rsidRPr="003E114B" w:rsidRDefault="00F2320D" w:rsidP="00B97500">
            <w:pPr>
              <w:spacing w:before="20" w:after="20" w:line="240" w:lineRule="auto"/>
              <w:jc w:val="center"/>
              <w:rPr>
                <w:sz w:val="20"/>
                <w:szCs w:val="20"/>
                <w:lang w:eastAsia="en-GB"/>
              </w:rPr>
            </w:pPr>
          </w:p>
        </w:tc>
      </w:tr>
      <w:tr w:rsidR="00F2320D" w:rsidRPr="003E114B" w14:paraId="32B98035" w14:textId="77777777" w:rsidTr="006B22D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CA6EE" w14:textId="77777777" w:rsidR="00F2320D" w:rsidRPr="003E114B" w:rsidRDefault="00F2320D" w:rsidP="00CD166D">
            <w:pPr>
              <w:pStyle w:val="Tabletext"/>
              <w:jc w:val="center"/>
              <w:rPr>
                <w:b/>
                <w:lang w:eastAsia="en-GB"/>
              </w:rPr>
            </w:pPr>
            <w:r w:rsidRPr="003E114B">
              <w:rPr>
                <w:b/>
                <w:lang w:eastAsia="en-GB"/>
              </w:rPr>
              <w:t>53</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C26A" w14:textId="4DC3296A" w:rsidR="00F2320D" w:rsidRPr="003E114B" w:rsidRDefault="002C0265" w:rsidP="00CD166D">
            <w:pPr>
              <w:pStyle w:val="Tabletext"/>
              <w:rPr>
                <w:szCs w:val="20"/>
                <w:lang w:eastAsia="en-GB"/>
              </w:rPr>
            </w:pPr>
            <w:r w:rsidRPr="003E114B">
              <w:rPr>
                <w:lang w:eastAsia="en-GB"/>
              </w:rPr>
              <w:t>Medidas</w:t>
            </w:r>
            <w:r w:rsidRPr="003E114B">
              <w:rPr>
                <w:bCs/>
                <w:szCs w:val="20"/>
                <w:lang w:eastAsia="en-GB"/>
              </w:rPr>
              <w:t xml:space="preserve"> adoptadas por la UIT respecto de las condiciones para la prestación de asistencia médica de emergencia </w:t>
            </w:r>
            <w:r w:rsidRPr="003E114B">
              <w:rPr>
                <w:bCs/>
                <w:i/>
                <w:iCs/>
                <w:szCs w:val="20"/>
                <w:lang w:eastAsia="en-GB"/>
              </w:rPr>
              <w:t>in situ</w:t>
            </w:r>
            <w:r w:rsidRPr="003E114B">
              <w:rPr>
                <w:bCs/>
                <w:szCs w:val="20"/>
                <w:lang w:eastAsia="en-GB"/>
              </w:rPr>
              <w:t xml:space="preserve"> en las conferencias y reuniones de la UIT celebradas fuera de Ginebra</w:t>
            </w:r>
            <w:r w:rsidR="00F2320D" w:rsidRPr="003E114B">
              <w:rPr>
                <w:szCs w:val="20"/>
                <w:lang w:eastAsia="en-GB"/>
              </w:rPr>
              <w:t xml:space="preserve">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410F" w14:textId="77777777" w:rsidR="00F2320D" w:rsidRPr="003E114B" w:rsidRDefault="00F2320D" w:rsidP="00CD166D">
            <w:pPr>
              <w:pStyle w:val="Tabletext"/>
              <w:jc w:val="center"/>
              <w:rPr>
                <w:rFonts w:cstheme="minorHAnsi"/>
                <w:color w:val="000000"/>
                <w:szCs w:val="20"/>
                <w:lang w:eastAsia="en-GB"/>
              </w:rPr>
            </w:pPr>
            <w:r w:rsidRPr="003E114B">
              <w:rPr>
                <w:rFonts w:cstheme="minorHAnsi"/>
                <w:color w:val="000000"/>
                <w:szCs w:val="20"/>
                <w:lang w:eastAsia="en-GB"/>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BD383" w14:textId="200A5346" w:rsidR="00F2320D" w:rsidRPr="003E114B" w:rsidRDefault="002E14E5" w:rsidP="00CD166D">
            <w:pPr>
              <w:pStyle w:val="Tabletext"/>
              <w:jc w:val="center"/>
              <w:rPr>
                <w:rFonts w:cstheme="minorHAnsi"/>
                <w:color w:val="000000"/>
                <w:szCs w:val="20"/>
                <w:lang w:eastAsia="en-GB"/>
              </w:rPr>
            </w:pPr>
            <w:bookmarkStart w:id="152" w:name="lt_pId443"/>
            <w:r w:rsidRPr="003E114B">
              <w:rPr>
                <w:rFonts w:cstheme="minorHAnsi"/>
                <w:color w:val="000000"/>
                <w:szCs w:val="20"/>
                <w:lang w:eastAsia="en-GB"/>
              </w:rPr>
              <w:t>No</w:t>
            </w:r>
            <w:bookmarkEnd w:id="152"/>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E1432" w14:textId="77777777" w:rsidR="00F2320D" w:rsidRPr="003E114B" w:rsidRDefault="00F2320D" w:rsidP="00B97500">
            <w:pPr>
              <w:spacing w:before="20" w:after="20" w:line="240" w:lineRule="auto"/>
              <w:jc w:val="center"/>
              <w:rPr>
                <w:sz w:val="20"/>
                <w:szCs w:val="20"/>
                <w:lang w:eastAsia="en-GB"/>
              </w:rPr>
            </w:pPr>
          </w:p>
        </w:tc>
      </w:tr>
      <w:bookmarkEnd w:id="99"/>
    </w:tbl>
    <w:p w14:paraId="11783405" w14:textId="77777777" w:rsidR="00F2320D" w:rsidRPr="003E114B" w:rsidRDefault="00F2320D" w:rsidP="002C0265">
      <w:pPr>
        <w:spacing w:line="720" w:lineRule="auto"/>
        <w:rPr>
          <w:sz w:val="20"/>
          <w:szCs w:val="20"/>
        </w:rPr>
      </w:pPr>
    </w:p>
    <w:p w14:paraId="4B705139" w14:textId="77777777" w:rsidR="00F2320D" w:rsidRPr="003E114B" w:rsidRDefault="00F2320D" w:rsidP="00F2320D">
      <w:pPr>
        <w:rPr>
          <w:sz w:val="20"/>
          <w:szCs w:val="20"/>
        </w:rPr>
        <w:sectPr w:rsidR="00F2320D" w:rsidRPr="003E114B" w:rsidSect="005C7FD2">
          <w:headerReference w:type="even" r:id="rId10"/>
          <w:headerReference w:type="default" r:id="rId11"/>
          <w:footerReference w:type="even" r:id="rId12"/>
          <w:headerReference w:type="first" r:id="rId13"/>
          <w:footerReference w:type="first" r:id="rId14"/>
          <w:pgSz w:w="11906" w:h="16838"/>
          <w:pgMar w:top="1440" w:right="1440" w:bottom="1440" w:left="1440" w:header="708" w:footer="708" w:gutter="0"/>
          <w:cols w:space="708"/>
          <w:titlePg/>
          <w:docGrid w:linePitch="360"/>
        </w:sectPr>
      </w:pPr>
      <w:bookmarkStart w:id="153" w:name="_Hlk40206680"/>
      <w:bookmarkEnd w:id="100"/>
    </w:p>
    <w:p w14:paraId="2EE8D465" w14:textId="4EAA412B" w:rsidR="00F2320D" w:rsidRPr="003E114B" w:rsidRDefault="00F2320D" w:rsidP="002E14E5">
      <w:pPr>
        <w:pStyle w:val="AnnexNoTitle"/>
        <w:spacing w:before="0"/>
      </w:pPr>
      <w:bookmarkStart w:id="154" w:name="annex5"/>
      <w:bookmarkStart w:id="155" w:name="Anexo5"/>
      <w:bookmarkStart w:id="156" w:name="lt_pId444"/>
      <w:bookmarkEnd w:id="154"/>
      <w:bookmarkEnd w:id="155"/>
      <w:r w:rsidRPr="003E114B">
        <w:lastRenderedPageBreak/>
        <w:t>ANEX</w:t>
      </w:r>
      <w:r w:rsidR="00B97500" w:rsidRPr="003E114B">
        <w:t>O</w:t>
      </w:r>
      <w:r w:rsidRPr="003E114B">
        <w:t xml:space="preserve"> 5</w:t>
      </w:r>
      <w:bookmarkEnd w:id="156"/>
    </w:p>
    <w:p w14:paraId="3528F49E" w14:textId="0EEB5BF4" w:rsidR="00F2320D" w:rsidRPr="003E114B" w:rsidRDefault="00AF7EA1" w:rsidP="002E14E5">
      <w:pPr>
        <w:pStyle w:val="AnnexNoTitle"/>
        <w:spacing w:before="240"/>
        <w:rPr>
          <w:bCs/>
          <w:szCs w:val="24"/>
        </w:rPr>
      </w:pPr>
      <w:bookmarkStart w:id="157" w:name="lt_pId445"/>
      <w:r w:rsidRPr="003E114B">
        <w:rPr>
          <w:bCs/>
          <w:szCs w:val="24"/>
        </w:rPr>
        <w:t>Plantilla para las contribuciones de los Estados Miembros</w:t>
      </w:r>
      <w:r w:rsidR="00F2320D" w:rsidRPr="003E114B">
        <w:rPr>
          <w:bCs/>
          <w:szCs w:val="24"/>
        </w:rPr>
        <w:t xml:space="preserve"> </w:t>
      </w:r>
      <w:bookmarkEnd w:id="157"/>
    </w:p>
    <w:tbl>
      <w:tblPr>
        <w:tblW w:w="10031" w:type="dxa"/>
        <w:tblLayout w:type="fixed"/>
        <w:tblLook w:val="0000" w:firstRow="0" w:lastRow="0" w:firstColumn="0" w:lastColumn="0" w:noHBand="0" w:noVBand="0"/>
      </w:tblPr>
      <w:tblGrid>
        <w:gridCol w:w="6911"/>
        <w:gridCol w:w="3120"/>
      </w:tblGrid>
      <w:tr w:rsidR="00F2320D" w:rsidRPr="003E114B" w14:paraId="2C16AE2B" w14:textId="77777777" w:rsidTr="004B0A40">
        <w:trPr>
          <w:cantSplit/>
          <w:trHeight w:val="1276"/>
        </w:trPr>
        <w:tc>
          <w:tcPr>
            <w:tcW w:w="6911" w:type="dxa"/>
          </w:tcPr>
          <w:p w14:paraId="7F3D27A3" w14:textId="51524328" w:rsidR="00F2320D" w:rsidRPr="003E114B" w:rsidRDefault="00AF7EA1" w:rsidP="008D3DA2">
            <w:pPr>
              <w:spacing w:before="360" w:after="48" w:line="240" w:lineRule="auto"/>
              <w:jc w:val="left"/>
              <w:rPr>
                <w:b/>
                <w:bCs/>
                <w:position w:val="6"/>
                <w:sz w:val="26"/>
                <w:szCs w:val="26"/>
              </w:rPr>
            </w:pPr>
            <w:bookmarkStart w:id="158" w:name="lt_pId446"/>
            <w:r w:rsidRPr="003E114B">
              <w:rPr>
                <w:b/>
                <w:bCs/>
                <w:position w:val="6"/>
                <w:sz w:val="26"/>
                <w:szCs w:val="26"/>
              </w:rPr>
              <w:t xml:space="preserve">Consulta virtual de los consejeros </w:t>
            </w:r>
            <w:bookmarkEnd w:id="158"/>
            <w:r w:rsidR="00F2320D" w:rsidRPr="003E114B">
              <w:rPr>
                <w:b/>
                <w:bCs/>
                <w:position w:val="6"/>
                <w:sz w:val="26"/>
                <w:szCs w:val="26"/>
              </w:rPr>
              <w:br/>
            </w:r>
            <w:bookmarkStart w:id="159" w:name="lt_pId447"/>
            <w:r w:rsidRPr="003E114B">
              <w:rPr>
                <w:b/>
                <w:bCs/>
                <w:position w:val="6"/>
                <w:sz w:val="26"/>
                <w:szCs w:val="26"/>
              </w:rPr>
              <w:t>que comienza el</w:t>
            </w:r>
            <w:r w:rsidR="00F2320D" w:rsidRPr="003E114B">
              <w:rPr>
                <w:b/>
                <w:bCs/>
                <w:position w:val="6"/>
                <w:sz w:val="26"/>
                <w:szCs w:val="26"/>
              </w:rPr>
              <w:t xml:space="preserve"> 9 </w:t>
            </w:r>
            <w:r w:rsidRPr="003E114B">
              <w:rPr>
                <w:b/>
                <w:bCs/>
                <w:position w:val="6"/>
                <w:sz w:val="26"/>
                <w:szCs w:val="26"/>
              </w:rPr>
              <w:t>de junio de</w:t>
            </w:r>
            <w:r w:rsidR="00F2320D" w:rsidRPr="003E114B">
              <w:rPr>
                <w:b/>
                <w:bCs/>
                <w:position w:val="6"/>
                <w:sz w:val="26"/>
                <w:szCs w:val="26"/>
              </w:rPr>
              <w:t xml:space="preserve"> 2020</w:t>
            </w:r>
            <w:bookmarkEnd w:id="159"/>
          </w:p>
        </w:tc>
        <w:tc>
          <w:tcPr>
            <w:tcW w:w="3120" w:type="dxa"/>
            <w:vAlign w:val="center"/>
          </w:tcPr>
          <w:p w14:paraId="68269B0A" w14:textId="77777777" w:rsidR="00F2320D" w:rsidRPr="003E114B" w:rsidRDefault="00F2320D" w:rsidP="008D3DA2">
            <w:pPr>
              <w:spacing w:before="0" w:line="240" w:lineRule="auto"/>
            </w:pPr>
            <w:bookmarkStart w:id="160" w:name="ditulogo"/>
            <w:bookmarkEnd w:id="160"/>
            <w:r w:rsidRPr="003E114B">
              <w:rPr>
                <w:noProof/>
              </w:rPr>
              <w:drawing>
                <wp:inline distT="0" distB="0" distL="0" distR="0" wp14:anchorId="2E3FBB57" wp14:editId="5E02C40F">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2320D" w:rsidRPr="003E114B" w14:paraId="689FDD72" w14:textId="77777777" w:rsidTr="004B0A40">
        <w:trPr>
          <w:cantSplit/>
        </w:trPr>
        <w:tc>
          <w:tcPr>
            <w:tcW w:w="6911" w:type="dxa"/>
            <w:tcBorders>
              <w:bottom w:val="single" w:sz="12" w:space="0" w:color="auto"/>
            </w:tcBorders>
          </w:tcPr>
          <w:p w14:paraId="7D2471CC" w14:textId="77777777" w:rsidR="00F2320D" w:rsidRPr="003E114B" w:rsidRDefault="00F2320D" w:rsidP="008D3DA2">
            <w:pPr>
              <w:spacing w:before="0" w:after="48" w:line="240" w:lineRule="auto"/>
              <w:rPr>
                <w:b/>
                <w:smallCaps/>
                <w:szCs w:val="24"/>
              </w:rPr>
            </w:pPr>
          </w:p>
        </w:tc>
        <w:tc>
          <w:tcPr>
            <w:tcW w:w="3120" w:type="dxa"/>
            <w:tcBorders>
              <w:bottom w:val="single" w:sz="12" w:space="0" w:color="auto"/>
            </w:tcBorders>
          </w:tcPr>
          <w:p w14:paraId="7A2E9891" w14:textId="77777777" w:rsidR="00F2320D" w:rsidRPr="003E114B" w:rsidRDefault="00F2320D" w:rsidP="008D3DA2">
            <w:pPr>
              <w:spacing w:before="0" w:line="240" w:lineRule="auto"/>
              <w:rPr>
                <w:szCs w:val="24"/>
              </w:rPr>
            </w:pPr>
          </w:p>
        </w:tc>
      </w:tr>
      <w:tr w:rsidR="00F2320D" w:rsidRPr="003E114B" w14:paraId="518491E5" w14:textId="77777777" w:rsidTr="004B0A40">
        <w:trPr>
          <w:cantSplit/>
        </w:trPr>
        <w:tc>
          <w:tcPr>
            <w:tcW w:w="6911" w:type="dxa"/>
            <w:tcBorders>
              <w:top w:val="single" w:sz="12" w:space="0" w:color="auto"/>
            </w:tcBorders>
          </w:tcPr>
          <w:p w14:paraId="57FF5879" w14:textId="77777777" w:rsidR="00F2320D" w:rsidRPr="003E114B" w:rsidRDefault="00F2320D" w:rsidP="008D3DA2">
            <w:pPr>
              <w:spacing w:before="0" w:after="48" w:line="240" w:lineRule="auto"/>
              <w:rPr>
                <w:b/>
                <w:smallCaps/>
                <w:szCs w:val="24"/>
              </w:rPr>
            </w:pPr>
          </w:p>
        </w:tc>
        <w:tc>
          <w:tcPr>
            <w:tcW w:w="3120" w:type="dxa"/>
            <w:tcBorders>
              <w:top w:val="single" w:sz="12" w:space="0" w:color="auto"/>
            </w:tcBorders>
          </w:tcPr>
          <w:p w14:paraId="79F1EFAC" w14:textId="77777777" w:rsidR="00F2320D" w:rsidRPr="003E114B" w:rsidRDefault="00F2320D" w:rsidP="008D3DA2">
            <w:pPr>
              <w:spacing w:before="0" w:line="240" w:lineRule="auto"/>
              <w:rPr>
                <w:szCs w:val="24"/>
              </w:rPr>
            </w:pPr>
          </w:p>
        </w:tc>
      </w:tr>
    </w:tbl>
    <w:p w14:paraId="65DDD422" w14:textId="117992AA" w:rsidR="00F2320D" w:rsidRPr="003E114B" w:rsidRDefault="00AF7EA1" w:rsidP="008D3DA2">
      <w:pPr>
        <w:spacing w:line="240" w:lineRule="auto"/>
        <w:jc w:val="center"/>
        <w:rPr>
          <w:b/>
          <w:bCs/>
          <w:sz w:val="28"/>
        </w:rPr>
      </w:pPr>
      <w:bookmarkStart w:id="161" w:name="lt_pId448"/>
      <w:bookmarkStart w:id="162" w:name="dorlang" w:colFirst="1" w:colLast="1"/>
      <w:r w:rsidRPr="003E114B">
        <w:rPr>
          <w:b/>
          <w:bCs/>
          <w:sz w:val="28"/>
          <w:szCs w:val="28"/>
        </w:rPr>
        <w:t>Contribución</w:t>
      </w:r>
      <w:r w:rsidR="00F2320D" w:rsidRPr="003E114B">
        <w:rPr>
          <w:b/>
          <w:bCs/>
          <w:sz w:val="28"/>
          <w:szCs w:val="28"/>
        </w:rPr>
        <w:t xml:space="preserve"> </w:t>
      </w:r>
      <w:r w:rsidRPr="003E114B">
        <w:rPr>
          <w:b/>
          <w:bCs/>
          <w:sz w:val="28"/>
          <w:szCs w:val="28"/>
        </w:rPr>
        <w:t>de Estado(s) Miembro(s)</w:t>
      </w:r>
      <w:r w:rsidR="00F2320D" w:rsidRPr="003E114B">
        <w:rPr>
          <w:b/>
          <w:bCs/>
          <w:sz w:val="28"/>
          <w:szCs w:val="28"/>
        </w:rPr>
        <w:t xml:space="preserve"> </w:t>
      </w:r>
      <w:r w:rsidRPr="003E114B">
        <w:rPr>
          <w:b/>
          <w:bCs/>
          <w:sz w:val="28"/>
          <w:szCs w:val="28"/>
        </w:rPr>
        <w:t>sobre puntos del proyecto</w:t>
      </w:r>
      <w:r w:rsidR="003E114B" w:rsidRPr="003E114B">
        <w:rPr>
          <w:b/>
          <w:bCs/>
          <w:sz w:val="28"/>
          <w:szCs w:val="28"/>
        </w:rPr>
        <w:br/>
      </w:r>
      <w:r w:rsidRPr="003E114B">
        <w:rPr>
          <w:b/>
          <w:bCs/>
          <w:sz w:val="28"/>
          <w:szCs w:val="28"/>
        </w:rPr>
        <w:t xml:space="preserve">de orden del día de la consulta virtual de los consejeros </w:t>
      </w:r>
      <w:bookmarkEnd w:id="161"/>
    </w:p>
    <w:p w14:paraId="0A20034F" w14:textId="77777777" w:rsidR="00F2320D" w:rsidRPr="003E114B" w:rsidRDefault="00F2320D" w:rsidP="008D3DA2">
      <w:pPr>
        <w:spacing w:before="0" w:line="240" w:lineRule="auto"/>
        <w:rPr>
          <w:b/>
          <w:bCs/>
          <w:sz w:val="28"/>
        </w:rPr>
      </w:pPr>
    </w:p>
    <w:tbl>
      <w:tblPr>
        <w:tblW w:w="10093" w:type="dxa"/>
        <w:tblLayout w:type="fixed"/>
        <w:tblLook w:val="0000" w:firstRow="0" w:lastRow="0" w:firstColumn="0" w:lastColumn="0" w:noHBand="0" w:noVBand="0"/>
      </w:tblPr>
      <w:tblGrid>
        <w:gridCol w:w="2835"/>
        <w:gridCol w:w="7258"/>
      </w:tblGrid>
      <w:tr w:rsidR="00F2320D" w:rsidRPr="003E114B" w14:paraId="78B1260A" w14:textId="77777777" w:rsidTr="004B0A40">
        <w:trPr>
          <w:cantSplit/>
        </w:trPr>
        <w:tc>
          <w:tcPr>
            <w:tcW w:w="2835" w:type="dxa"/>
            <w:tcBorders>
              <w:right w:val="single" w:sz="12" w:space="0" w:color="auto"/>
            </w:tcBorders>
            <w:vAlign w:val="center"/>
          </w:tcPr>
          <w:p w14:paraId="092B90D8" w14:textId="0A5E4A68" w:rsidR="00F2320D" w:rsidRPr="003E114B" w:rsidRDefault="00F2320D" w:rsidP="008D3DA2">
            <w:pPr>
              <w:spacing w:before="0" w:line="240" w:lineRule="auto"/>
              <w:jc w:val="left"/>
              <w:rPr>
                <w:b/>
                <w:bCs/>
              </w:rPr>
            </w:pPr>
            <w:bookmarkStart w:id="163" w:name="lt_pId450"/>
            <w:bookmarkStart w:id="164" w:name="dsource" w:colFirst="0" w:colLast="0"/>
            <w:bookmarkEnd w:id="162"/>
            <w:r w:rsidRPr="003E114B">
              <w:rPr>
                <w:b/>
                <w:bCs/>
              </w:rPr>
              <w:t>N</w:t>
            </w:r>
            <w:r w:rsidR="00AF7EA1" w:rsidRPr="003E114B">
              <w:rPr>
                <w:b/>
                <w:bCs/>
              </w:rPr>
              <w:t>ombre del/de los Estado(s) Miembro(s) que la presenta</w:t>
            </w:r>
            <w:r w:rsidR="008D3DA2" w:rsidRPr="003E114B">
              <w:rPr>
                <w:b/>
                <w:bCs/>
              </w:rPr>
              <w:t>(n)</w:t>
            </w:r>
            <w:r w:rsidRPr="003E114B">
              <w:rPr>
                <w:b/>
                <w:bCs/>
              </w:rPr>
              <w:t>:</w:t>
            </w:r>
            <w:bookmarkEnd w:id="163"/>
          </w:p>
        </w:tc>
        <w:tc>
          <w:tcPr>
            <w:tcW w:w="7258" w:type="dxa"/>
            <w:tcBorders>
              <w:top w:val="single" w:sz="12" w:space="0" w:color="auto"/>
              <w:left w:val="single" w:sz="12" w:space="0" w:color="auto"/>
              <w:bottom w:val="single" w:sz="12" w:space="0" w:color="auto"/>
              <w:right w:val="single" w:sz="12" w:space="0" w:color="auto"/>
            </w:tcBorders>
            <w:vAlign w:val="center"/>
          </w:tcPr>
          <w:p w14:paraId="67606936" w14:textId="77777777" w:rsidR="00F2320D" w:rsidRPr="003E114B" w:rsidRDefault="00F2320D" w:rsidP="008D3DA2">
            <w:pPr>
              <w:spacing w:before="0" w:line="240" w:lineRule="auto"/>
            </w:pPr>
          </w:p>
        </w:tc>
      </w:tr>
      <w:tr w:rsidR="00F2320D" w:rsidRPr="003E114B" w14:paraId="37A3FDCE" w14:textId="77777777" w:rsidTr="004B0A40">
        <w:trPr>
          <w:cantSplit/>
        </w:trPr>
        <w:tc>
          <w:tcPr>
            <w:tcW w:w="2835" w:type="dxa"/>
          </w:tcPr>
          <w:p w14:paraId="3F0D3D47" w14:textId="77777777" w:rsidR="00F2320D" w:rsidRPr="003E114B" w:rsidRDefault="00F2320D" w:rsidP="008D3DA2">
            <w:pPr>
              <w:spacing w:before="0" w:line="240" w:lineRule="auto"/>
              <w:rPr>
                <w:sz w:val="16"/>
                <w:szCs w:val="16"/>
              </w:rPr>
            </w:pPr>
          </w:p>
        </w:tc>
        <w:tc>
          <w:tcPr>
            <w:tcW w:w="7258" w:type="dxa"/>
            <w:tcBorders>
              <w:top w:val="single" w:sz="12" w:space="0" w:color="auto"/>
              <w:bottom w:val="single" w:sz="12" w:space="0" w:color="auto"/>
            </w:tcBorders>
          </w:tcPr>
          <w:p w14:paraId="79F49924" w14:textId="77777777" w:rsidR="00F2320D" w:rsidRPr="003E114B" w:rsidRDefault="00F2320D" w:rsidP="008D3DA2">
            <w:pPr>
              <w:spacing w:before="0" w:line="240" w:lineRule="auto"/>
              <w:rPr>
                <w:sz w:val="16"/>
                <w:szCs w:val="16"/>
              </w:rPr>
            </w:pPr>
          </w:p>
        </w:tc>
      </w:tr>
      <w:tr w:rsidR="00F2320D" w:rsidRPr="003E114B" w14:paraId="28D0EC52" w14:textId="77777777" w:rsidTr="004B0A40">
        <w:trPr>
          <w:cantSplit/>
        </w:trPr>
        <w:tc>
          <w:tcPr>
            <w:tcW w:w="2835" w:type="dxa"/>
            <w:tcBorders>
              <w:right w:val="single" w:sz="12" w:space="0" w:color="auto"/>
            </w:tcBorders>
          </w:tcPr>
          <w:p w14:paraId="294C87E7" w14:textId="781F0EB5" w:rsidR="00F2320D" w:rsidRPr="003E114B" w:rsidRDefault="00AF7EA1" w:rsidP="008D3DA2">
            <w:pPr>
              <w:spacing w:after="120" w:line="240" w:lineRule="auto"/>
              <w:rPr>
                <w:b/>
                <w:bCs/>
              </w:rPr>
            </w:pPr>
            <w:bookmarkStart w:id="165" w:name="lt_pId451"/>
            <w:r w:rsidRPr="003E114B">
              <w:rPr>
                <w:b/>
                <w:bCs/>
              </w:rPr>
              <w:t>Título del documento</w:t>
            </w:r>
            <w:r w:rsidR="00F2320D" w:rsidRPr="003E114B">
              <w:rPr>
                <w:b/>
                <w:bCs/>
              </w:rPr>
              <w:t>:</w:t>
            </w:r>
            <w:bookmarkEnd w:id="165"/>
          </w:p>
        </w:tc>
        <w:tc>
          <w:tcPr>
            <w:tcW w:w="7258" w:type="dxa"/>
            <w:tcBorders>
              <w:top w:val="single" w:sz="12" w:space="0" w:color="auto"/>
              <w:left w:val="single" w:sz="12" w:space="0" w:color="auto"/>
              <w:bottom w:val="single" w:sz="12" w:space="0" w:color="auto"/>
              <w:right w:val="single" w:sz="12" w:space="0" w:color="auto"/>
            </w:tcBorders>
          </w:tcPr>
          <w:p w14:paraId="78066801" w14:textId="77777777" w:rsidR="00F2320D" w:rsidRPr="003E114B" w:rsidRDefault="00F2320D" w:rsidP="008D3DA2">
            <w:pPr>
              <w:spacing w:after="120" w:line="240" w:lineRule="auto"/>
            </w:pPr>
          </w:p>
        </w:tc>
      </w:tr>
      <w:tr w:rsidR="00F2320D" w:rsidRPr="003E114B" w14:paraId="557B303D" w14:textId="77777777" w:rsidTr="004B0A40">
        <w:trPr>
          <w:cantSplit/>
          <w:trHeight w:val="269"/>
        </w:trPr>
        <w:tc>
          <w:tcPr>
            <w:tcW w:w="2835" w:type="dxa"/>
          </w:tcPr>
          <w:p w14:paraId="7206C64D" w14:textId="77777777" w:rsidR="00F2320D" w:rsidRPr="003E114B" w:rsidRDefault="00F2320D" w:rsidP="008D3DA2">
            <w:pPr>
              <w:spacing w:before="0" w:line="240" w:lineRule="auto"/>
              <w:rPr>
                <w:sz w:val="16"/>
                <w:szCs w:val="16"/>
              </w:rPr>
            </w:pPr>
          </w:p>
        </w:tc>
        <w:tc>
          <w:tcPr>
            <w:tcW w:w="7258" w:type="dxa"/>
            <w:tcBorders>
              <w:top w:val="single" w:sz="12" w:space="0" w:color="auto"/>
              <w:bottom w:val="single" w:sz="2" w:space="0" w:color="auto"/>
            </w:tcBorders>
          </w:tcPr>
          <w:p w14:paraId="08F260E0" w14:textId="77777777" w:rsidR="00F2320D" w:rsidRPr="003E114B" w:rsidRDefault="00F2320D" w:rsidP="008D3DA2">
            <w:pPr>
              <w:spacing w:before="0" w:line="240" w:lineRule="auto"/>
              <w:rPr>
                <w:sz w:val="16"/>
                <w:szCs w:val="16"/>
              </w:rPr>
            </w:pPr>
          </w:p>
        </w:tc>
      </w:tr>
      <w:tr w:rsidR="00F2320D" w:rsidRPr="003E114B" w14:paraId="435CE2C1" w14:textId="77777777" w:rsidTr="004B0A40">
        <w:trPr>
          <w:cantSplit/>
          <w:trHeight w:val="668"/>
        </w:trPr>
        <w:tc>
          <w:tcPr>
            <w:tcW w:w="2835" w:type="dxa"/>
            <w:tcBorders>
              <w:right w:val="single" w:sz="2" w:space="0" w:color="auto"/>
            </w:tcBorders>
            <w:vAlign w:val="center"/>
          </w:tcPr>
          <w:p w14:paraId="71F67D35" w14:textId="1E7584AD" w:rsidR="00F2320D" w:rsidRPr="003E114B" w:rsidRDefault="00F2320D" w:rsidP="002E4545">
            <w:pPr>
              <w:spacing w:before="0" w:line="240" w:lineRule="auto"/>
              <w:jc w:val="left"/>
              <w:rPr>
                <w:b/>
                <w:bCs/>
              </w:rPr>
            </w:pPr>
            <w:bookmarkStart w:id="166" w:name="lt_pId452"/>
            <w:r w:rsidRPr="003E114B">
              <w:rPr>
                <w:b/>
                <w:bCs/>
              </w:rPr>
              <w:t>Ref</w:t>
            </w:r>
            <w:r w:rsidR="002E4545">
              <w:rPr>
                <w:b/>
                <w:bCs/>
              </w:rPr>
              <w:t>erencia</w:t>
            </w:r>
            <w:r w:rsidRPr="003E114B">
              <w:rPr>
                <w:b/>
                <w:bCs/>
              </w:rPr>
              <w:t xml:space="preserve"> </w:t>
            </w:r>
            <w:r w:rsidR="00AF7EA1" w:rsidRPr="003E114B">
              <w:rPr>
                <w:b/>
                <w:bCs/>
              </w:rPr>
              <w:t>al proyecto de orden del día de la consulta virtual</w:t>
            </w:r>
            <w:r w:rsidRPr="003E114B">
              <w:rPr>
                <w:b/>
                <w:bCs/>
              </w:rPr>
              <w:t>:</w:t>
            </w:r>
            <w:bookmarkEnd w:id="166"/>
          </w:p>
        </w:tc>
        <w:tc>
          <w:tcPr>
            <w:tcW w:w="7258" w:type="dxa"/>
            <w:tcBorders>
              <w:top w:val="single" w:sz="2" w:space="0" w:color="auto"/>
              <w:left w:val="single" w:sz="2" w:space="0" w:color="auto"/>
              <w:bottom w:val="single" w:sz="2" w:space="0" w:color="auto"/>
              <w:right w:val="single" w:sz="2" w:space="0" w:color="auto"/>
            </w:tcBorders>
            <w:vAlign w:val="center"/>
          </w:tcPr>
          <w:p w14:paraId="182E4D6C" w14:textId="1BDB2301" w:rsidR="00F2320D" w:rsidRPr="003E114B" w:rsidRDefault="00AF7EA1" w:rsidP="008D3DA2">
            <w:pPr>
              <w:spacing w:before="240" w:after="120" w:line="240" w:lineRule="auto"/>
              <w:rPr>
                <w:b/>
                <w:bCs/>
              </w:rPr>
            </w:pPr>
            <w:bookmarkStart w:id="167" w:name="lt_pId453"/>
            <w:r w:rsidRPr="003E114B">
              <w:rPr>
                <w:b/>
                <w:bCs/>
              </w:rPr>
              <w:t>Documento</w:t>
            </w:r>
            <w:r w:rsidR="00F2320D" w:rsidRPr="003E114B">
              <w:rPr>
                <w:b/>
                <w:bCs/>
              </w:rPr>
              <w:t xml:space="preserve"> C20/</w:t>
            </w:r>
            <w:r w:rsidR="00F2320D" w:rsidRPr="003E114B">
              <w:rPr>
                <w:b/>
                <w:bCs/>
                <w:highlight w:val="yellow"/>
              </w:rPr>
              <w:t>##</w:t>
            </w:r>
            <w:bookmarkEnd w:id="167"/>
          </w:p>
        </w:tc>
      </w:tr>
      <w:tr w:rsidR="00F2320D" w:rsidRPr="003E114B" w14:paraId="07AB2938" w14:textId="77777777" w:rsidTr="004B0A40">
        <w:trPr>
          <w:cantSplit/>
          <w:trHeight w:val="156"/>
        </w:trPr>
        <w:tc>
          <w:tcPr>
            <w:tcW w:w="2835" w:type="dxa"/>
          </w:tcPr>
          <w:p w14:paraId="5D73DAA2" w14:textId="77777777" w:rsidR="00F2320D" w:rsidRPr="003E114B" w:rsidRDefault="00F2320D" w:rsidP="008D3DA2">
            <w:pPr>
              <w:spacing w:before="0" w:line="240" w:lineRule="auto"/>
              <w:rPr>
                <w:sz w:val="16"/>
                <w:szCs w:val="16"/>
              </w:rPr>
            </w:pPr>
          </w:p>
        </w:tc>
        <w:tc>
          <w:tcPr>
            <w:tcW w:w="7258" w:type="dxa"/>
            <w:tcBorders>
              <w:top w:val="single" w:sz="12" w:space="0" w:color="auto"/>
              <w:bottom w:val="single" w:sz="2" w:space="0" w:color="auto"/>
            </w:tcBorders>
          </w:tcPr>
          <w:p w14:paraId="40974E7F" w14:textId="77777777" w:rsidR="00F2320D" w:rsidRPr="003E114B" w:rsidRDefault="00F2320D" w:rsidP="008D3DA2">
            <w:pPr>
              <w:spacing w:before="0" w:line="240" w:lineRule="auto"/>
              <w:rPr>
                <w:sz w:val="16"/>
                <w:szCs w:val="16"/>
              </w:rPr>
            </w:pPr>
          </w:p>
        </w:tc>
      </w:tr>
    </w:tbl>
    <w:p w14:paraId="4C58FCF8" w14:textId="77777777" w:rsidR="00F2320D" w:rsidRPr="003E114B" w:rsidRDefault="00F2320D" w:rsidP="008D3DA2">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F2320D" w:rsidRPr="003E114B" w14:paraId="1194EB8B" w14:textId="77777777" w:rsidTr="004B0A40">
        <w:trPr>
          <w:cantSplit/>
        </w:trPr>
        <w:tc>
          <w:tcPr>
            <w:tcW w:w="10093" w:type="dxa"/>
            <w:tcBorders>
              <w:top w:val="single" w:sz="12" w:space="0" w:color="auto"/>
              <w:left w:val="single" w:sz="12" w:space="0" w:color="auto"/>
              <w:bottom w:val="single" w:sz="12" w:space="0" w:color="auto"/>
              <w:right w:val="single" w:sz="12" w:space="0" w:color="auto"/>
            </w:tcBorders>
          </w:tcPr>
          <w:p w14:paraId="0CED95B5" w14:textId="2DE96402" w:rsidR="00F2320D" w:rsidRPr="003E114B" w:rsidRDefault="00AF7EA1" w:rsidP="002E4545">
            <w:pPr>
              <w:spacing w:before="60" w:after="60" w:line="240" w:lineRule="auto"/>
              <w:rPr>
                <w:i/>
                <w:iCs/>
              </w:rPr>
            </w:pPr>
            <w:bookmarkStart w:id="168" w:name="lt_pId454"/>
            <w:r w:rsidRPr="003E114B">
              <w:rPr>
                <w:b/>
                <w:bCs/>
              </w:rPr>
              <w:t>Contribución</w:t>
            </w:r>
            <w:r w:rsidR="00F2320D" w:rsidRPr="003E114B">
              <w:rPr>
                <w:b/>
                <w:bCs/>
              </w:rPr>
              <w:t xml:space="preserve"> </w:t>
            </w:r>
            <w:r w:rsidRPr="003E114B">
              <w:rPr>
                <w:b/>
                <w:bCs/>
              </w:rPr>
              <w:t>de</w:t>
            </w:r>
            <w:r w:rsidR="00F2320D" w:rsidRPr="003E114B">
              <w:rPr>
                <w:b/>
                <w:bCs/>
              </w:rPr>
              <w:t xml:space="preserve"> </w:t>
            </w:r>
            <w:r w:rsidRPr="003E114B">
              <w:rPr>
                <w:b/>
                <w:bCs/>
              </w:rPr>
              <w:t>Estado(s) Miembro(s)</w:t>
            </w:r>
            <w:r w:rsidR="00F2320D" w:rsidRPr="003E114B">
              <w:rPr>
                <w:b/>
                <w:bCs/>
              </w:rPr>
              <w:t xml:space="preserve">: </w:t>
            </w:r>
            <w:r w:rsidRPr="003E114B">
              <w:rPr>
                <w:i/>
                <w:iCs/>
              </w:rPr>
              <w:t xml:space="preserve">Las contribuciones deben ser concisas (se recomienda </w:t>
            </w:r>
            <w:r w:rsidRPr="003E114B">
              <w:rPr>
                <w:i/>
                <w:iCs/>
                <w:u w:val="single"/>
              </w:rPr>
              <w:t>u</w:t>
            </w:r>
            <w:r w:rsidR="008D3DA2" w:rsidRPr="003E114B">
              <w:rPr>
                <w:i/>
                <w:iCs/>
                <w:u w:val="single"/>
              </w:rPr>
              <w:t>n</w:t>
            </w:r>
            <w:r w:rsidRPr="003E114B">
              <w:rPr>
                <w:i/>
                <w:iCs/>
                <w:u w:val="single"/>
              </w:rPr>
              <w:t xml:space="preserve"> máximo de 2</w:t>
            </w:r>
            <w:r w:rsidR="002E4545">
              <w:rPr>
                <w:i/>
                <w:iCs/>
                <w:u w:val="single"/>
              </w:rPr>
              <w:t> </w:t>
            </w:r>
            <w:r w:rsidRPr="003E114B">
              <w:rPr>
                <w:i/>
                <w:iCs/>
                <w:u w:val="single"/>
              </w:rPr>
              <w:t>páginas</w:t>
            </w:r>
            <w:r w:rsidRPr="003E114B">
              <w:rPr>
                <w:i/>
                <w:iCs/>
              </w:rPr>
              <w:t>) y deben facilitar los debates.</w:t>
            </w:r>
            <w:r w:rsidR="00F2320D" w:rsidRPr="003E114B">
              <w:rPr>
                <w:i/>
                <w:iCs/>
              </w:rPr>
              <w:t xml:space="preserve"> </w:t>
            </w:r>
            <w:bookmarkEnd w:id="168"/>
          </w:p>
        </w:tc>
      </w:tr>
      <w:tr w:rsidR="00F2320D" w:rsidRPr="003E114B" w14:paraId="30CC30BB" w14:textId="77777777" w:rsidTr="004B0A40">
        <w:trPr>
          <w:cantSplit/>
        </w:trPr>
        <w:tc>
          <w:tcPr>
            <w:tcW w:w="10093" w:type="dxa"/>
            <w:tcBorders>
              <w:top w:val="single" w:sz="12" w:space="0" w:color="auto"/>
              <w:left w:val="single" w:sz="12" w:space="0" w:color="auto"/>
              <w:bottom w:val="single" w:sz="12" w:space="0" w:color="auto"/>
              <w:right w:val="single" w:sz="12" w:space="0" w:color="auto"/>
            </w:tcBorders>
          </w:tcPr>
          <w:p w14:paraId="191CDC1C" w14:textId="4F80607A" w:rsidR="00F2320D" w:rsidRPr="003E114B" w:rsidRDefault="00F2320D" w:rsidP="008D3DA2">
            <w:pPr>
              <w:pStyle w:val="Headingb"/>
              <w:spacing w:before="120" w:after="120" w:line="240" w:lineRule="auto"/>
            </w:pPr>
            <w:bookmarkStart w:id="169" w:name="lt_pId455"/>
            <w:r w:rsidRPr="003E114B">
              <w:t>Com</w:t>
            </w:r>
            <w:r w:rsidR="00AF7EA1" w:rsidRPr="003E114B">
              <w:t xml:space="preserve">entarios relativos al </w:t>
            </w:r>
            <w:r w:rsidRPr="003E114B">
              <w:t>Document</w:t>
            </w:r>
            <w:r w:rsidR="00AF7EA1" w:rsidRPr="003E114B">
              <w:t>o</w:t>
            </w:r>
            <w:r w:rsidRPr="003E114B">
              <w:t xml:space="preserve"> C20/</w:t>
            </w:r>
            <w:r w:rsidRPr="003E114B">
              <w:rPr>
                <w:highlight w:val="yellow"/>
              </w:rPr>
              <w:t>xx</w:t>
            </w:r>
            <w:bookmarkEnd w:id="169"/>
          </w:p>
          <w:p w14:paraId="0334E2E3" w14:textId="77777777" w:rsidR="00F2320D" w:rsidRPr="003E114B" w:rsidRDefault="00F2320D" w:rsidP="008D3DA2">
            <w:pPr>
              <w:spacing w:after="120" w:line="240" w:lineRule="auto"/>
              <w:rPr>
                <w:szCs w:val="24"/>
                <w:lang w:eastAsia="zh-CN"/>
              </w:rPr>
            </w:pPr>
          </w:p>
          <w:p w14:paraId="1EF0C13C" w14:textId="77777777" w:rsidR="00F2320D" w:rsidRPr="003E114B" w:rsidRDefault="00F2320D" w:rsidP="008D3DA2">
            <w:pPr>
              <w:spacing w:after="120" w:line="240" w:lineRule="auto"/>
              <w:rPr>
                <w:szCs w:val="24"/>
                <w:lang w:eastAsia="zh-CN"/>
              </w:rPr>
            </w:pPr>
          </w:p>
          <w:p w14:paraId="1531D911" w14:textId="77777777" w:rsidR="00F2320D" w:rsidRPr="003E114B" w:rsidRDefault="00F2320D" w:rsidP="008D3DA2">
            <w:pPr>
              <w:spacing w:after="120" w:line="240" w:lineRule="auto"/>
              <w:rPr>
                <w:szCs w:val="24"/>
                <w:lang w:eastAsia="zh-CN"/>
              </w:rPr>
            </w:pPr>
          </w:p>
          <w:p w14:paraId="3461297C" w14:textId="77777777" w:rsidR="00F2320D" w:rsidRPr="003E114B" w:rsidRDefault="00F2320D" w:rsidP="008D3DA2">
            <w:pPr>
              <w:spacing w:after="120" w:line="240" w:lineRule="auto"/>
              <w:rPr>
                <w:sz w:val="28"/>
              </w:rPr>
            </w:pPr>
          </w:p>
          <w:p w14:paraId="0E813864" w14:textId="3001F3C3" w:rsidR="00F2320D" w:rsidRPr="003E114B" w:rsidRDefault="00AF7EA1" w:rsidP="008D3DA2">
            <w:pPr>
              <w:pStyle w:val="Headingb"/>
              <w:spacing w:before="120" w:after="120" w:line="240" w:lineRule="auto"/>
            </w:pPr>
            <w:bookmarkStart w:id="170" w:name="lt_pId456"/>
            <w:r w:rsidRPr="003E114B">
              <w:t>Camino a seguir propuesto</w:t>
            </w:r>
            <w:bookmarkEnd w:id="170"/>
          </w:p>
          <w:p w14:paraId="0E5D0C9A" w14:textId="77777777" w:rsidR="00F2320D" w:rsidRPr="003E114B" w:rsidRDefault="00F2320D" w:rsidP="008D3DA2">
            <w:pPr>
              <w:overflowPunct/>
              <w:spacing w:after="120" w:line="240" w:lineRule="auto"/>
              <w:textAlignment w:val="auto"/>
              <w:rPr>
                <w:szCs w:val="24"/>
                <w:lang w:eastAsia="zh-CN"/>
              </w:rPr>
            </w:pPr>
          </w:p>
          <w:p w14:paraId="22B9333C" w14:textId="77777777" w:rsidR="00F2320D" w:rsidRPr="003E114B" w:rsidRDefault="00F2320D" w:rsidP="008D3DA2">
            <w:pPr>
              <w:overflowPunct/>
              <w:spacing w:after="120" w:line="240" w:lineRule="auto"/>
              <w:textAlignment w:val="auto"/>
              <w:rPr>
                <w:szCs w:val="24"/>
                <w:lang w:eastAsia="zh-CN"/>
              </w:rPr>
            </w:pPr>
          </w:p>
          <w:p w14:paraId="35EF3C9F" w14:textId="77777777" w:rsidR="00F2320D" w:rsidRPr="003E114B" w:rsidRDefault="00F2320D" w:rsidP="008D3DA2">
            <w:pPr>
              <w:overflowPunct/>
              <w:spacing w:after="120" w:line="240" w:lineRule="auto"/>
              <w:textAlignment w:val="auto"/>
              <w:rPr>
                <w:szCs w:val="24"/>
                <w:lang w:eastAsia="zh-CN"/>
              </w:rPr>
            </w:pPr>
          </w:p>
          <w:p w14:paraId="35F55F9A" w14:textId="77777777" w:rsidR="00F2320D" w:rsidRPr="003E114B" w:rsidRDefault="00F2320D" w:rsidP="008D3DA2">
            <w:pPr>
              <w:overflowPunct/>
              <w:spacing w:after="120" w:line="240" w:lineRule="auto"/>
              <w:textAlignment w:val="auto"/>
              <w:rPr>
                <w:szCs w:val="24"/>
                <w:lang w:eastAsia="zh-CN"/>
              </w:rPr>
            </w:pPr>
          </w:p>
          <w:p w14:paraId="2161677F" w14:textId="77777777" w:rsidR="00F2320D" w:rsidRPr="003E114B" w:rsidRDefault="00F2320D" w:rsidP="008D3DA2">
            <w:pPr>
              <w:spacing w:before="240" w:after="240" w:line="240" w:lineRule="auto"/>
              <w:rPr>
                <w:b/>
                <w:bCs/>
              </w:rPr>
            </w:pPr>
          </w:p>
        </w:tc>
      </w:tr>
      <w:bookmarkEnd w:id="164"/>
    </w:tbl>
    <w:p w14:paraId="24763540" w14:textId="77777777" w:rsidR="00F2320D" w:rsidRPr="003E114B" w:rsidRDefault="00F2320D" w:rsidP="008D3DA2">
      <w:pPr>
        <w:spacing w:line="240" w:lineRule="auto"/>
      </w:pPr>
    </w:p>
    <w:p w14:paraId="65E59E62" w14:textId="77777777" w:rsidR="00F2320D" w:rsidRPr="003E114B" w:rsidRDefault="00F2320D" w:rsidP="008D3DA2">
      <w:pPr>
        <w:overflowPunct/>
        <w:autoSpaceDE/>
        <w:autoSpaceDN/>
        <w:adjustRightInd/>
        <w:spacing w:before="0" w:after="160" w:line="240" w:lineRule="auto"/>
        <w:textAlignment w:val="auto"/>
      </w:pPr>
      <w:r w:rsidRPr="003E114B">
        <w:br w:type="page"/>
      </w:r>
    </w:p>
    <w:tbl>
      <w:tblPr>
        <w:tblStyle w:val="TableGrid"/>
        <w:tblW w:w="10060" w:type="dxa"/>
        <w:tblLook w:val="04A0" w:firstRow="1" w:lastRow="0" w:firstColumn="1" w:lastColumn="0" w:noHBand="0" w:noVBand="1"/>
      </w:tblPr>
      <w:tblGrid>
        <w:gridCol w:w="10060"/>
      </w:tblGrid>
      <w:tr w:rsidR="00F2320D" w:rsidRPr="003E114B" w14:paraId="03F2EF6F" w14:textId="77777777" w:rsidTr="004B0A40">
        <w:tc>
          <w:tcPr>
            <w:tcW w:w="10060" w:type="dxa"/>
            <w:tcBorders>
              <w:top w:val="single" w:sz="4" w:space="0" w:color="auto"/>
            </w:tcBorders>
          </w:tcPr>
          <w:p w14:paraId="405A48B9" w14:textId="770DB2C6" w:rsidR="00F2320D" w:rsidRPr="003E114B" w:rsidRDefault="00AF7EA1" w:rsidP="008D3DA2">
            <w:pPr>
              <w:spacing w:line="240" w:lineRule="auto"/>
              <w:jc w:val="center"/>
            </w:pPr>
            <w:bookmarkStart w:id="171" w:name="lt_pId457"/>
            <w:r w:rsidRPr="003E114B">
              <w:rPr>
                <w:b/>
                <w:bCs/>
              </w:rPr>
              <w:lastRenderedPageBreak/>
              <w:t xml:space="preserve">Las contribuciones se enviarán a </w:t>
            </w:r>
            <w:r w:rsidRPr="003E114B">
              <w:t>la Secretaría del Consejo de la UIT</w:t>
            </w:r>
            <w:r w:rsidR="002E14E5" w:rsidRPr="003E114B">
              <w:rPr>
                <w:b/>
                <w:bCs/>
              </w:rPr>
              <w:br/>
            </w:r>
            <w:r w:rsidRPr="003E114B">
              <w:rPr>
                <w:b/>
                <w:bCs/>
              </w:rPr>
              <w:t xml:space="preserve">hasta el 29 de mayo de 2020 </w:t>
            </w:r>
            <w:r w:rsidRPr="003E114B">
              <w:t>a la dirección</w:t>
            </w:r>
            <w:r w:rsidR="00F2320D" w:rsidRPr="003E114B">
              <w:t>:</w:t>
            </w:r>
            <w:bookmarkEnd w:id="171"/>
          </w:p>
          <w:p w14:paraId="62A4B281" w14:textId="77777777" w:rsidR="00F2320D" w:rsidRPr="003E114B" w:rsidRDefault="00254B48" w:rsidP="008D3DA2">
            <w:pPr>
              <w:spacing w:after="120" w:line="240" w:lineRule="auto"/>
              <w:jc w:val="center"/>
              <w:rPr>
                <w:rStyle w:val="Hyperlink"/>
                <w:b/>
                <w:bCs/>
              </w:rPr>
            </w:pPr>
            <w:hyperlink r:id="rId16" w:history="1">
              <w:bookmarkStart w:id="172" w:name="lt_pId458"/>
              <w:r w:rsidR="00F2320D" w:rsidRPr="003E114B">
                <w:rPr>
                  <w:rStyle w:val="Hyperlink"/>
                  <w:b/>
                  <w:bCs/>
                </w:rPr>
                <w:t>contributions@itu.int</w:t>
              </w:r>
              <w:bookmarkEnd w:id="172"/>
            </w:hyperlink>
          </w:p>
          <w:p w14:paraId="37D34D1E" w14:textId="036FA2C6" w:rsidR="00AF7EA1" w:rsidRPr="003E114B" w:rsidRDefault="00AF7EA1" w:rsidP="008D3DA2">
            <w:pPr>
              <w:spacing w:after="120" w:line="240" w:lineRule="auto"/>
              <w:jc w:val="center"/>
            </w:pPr>
            <w:bookmarkStart w:id="173" w:name="lt_pId459"/>
            <w:r w:rsidRPr="003E114B">
              <w:t xml:space="preserve">En caso de que esta contribución sea presentada por varios Estados Miembros, tenga la amabilidad de asegurarse de que el o </w:t>
            </w:r>
            <w:proofErr w:type="gramStart"/>
            <w:r w:rsidRPr="003E114B">
              <w:t>los coordinador</w:t>
            </w:r>
            <w:proofErr w:type="gramEnd"/>
            <w:r w:rsidRPr="003E114B">
              <w:t>(es) de cada Estado Miembro reciba(n) una copia del mensaje enviado a la Secretaría del Consejo de la UIT.</w:t>
            </w:r>
          </w:p>
          <w:p w14:paraId="15DC1DC3" w14:textId="61868F5D" w:rsidR="00F2320D" w:rsidRPr="003E114B" w:rsidRDefault="00AF7EA1" w:rsidP="008D3DA2">
            <w:pPr>
              <w:spacing w:after="120" w:line="240" w:lineRule="auto"/>
              <w:jc w:val="center"/>
            </w:pPr>
            <w:bookmarkStart w:id="174" w:name="lt_pId460"/>
            <w:bookmarkEnd w:id="173"/>
            <w:r w:rsidRPr="003E114B">
              <w:t xml:space="preserve">Para referencia, la lista de coordinadores de los Estados Miembros de la UIT puede consultarse </w:t>
            </w:r>
            <w:hyperlink r:id="rId17" w:history="1">
              <w:r w:rsidRPr="003E114B">
                <w:rPr>
                  <w:rStyle w:val="Hyperlink"/>
                  <w:b/>
                  <w:bCs/>
                </w:rPr>
                <w:t>aquí</w:t>
              </w:r>
            </w:hyperlink>
            <w:r w:rsidR="00F2320D" w:rsidRPr="003E114B">
              <w:t>.</w:t>
            </w:r>
            <w:bookmarkEnd w:id="174"/>
          </w:p>
          <w:p w14:paraId="386E8BB8" w14:textId="77777777" w:rsidR="00F2320D" w:rsidRPr="003E114B" w:rsidRDefault="00F2320D" w:rsidP="008D3DA2">
            <w:pPr>
              <w:spacing w:after="120" w:line="240" w:lineRule="auto"/>
              <w:jc w:val="center"/>
            </w:pPr>
          </w:p>
        </w:tc>
      </w:tr>
      <w:bookmarkEnd w:id="153"/>
    </w:tbl>
    <w:p w14:paraId="2146FAF5" w14:textId="77777777" w:rsidR="002E14E5" w:rsidRPr="003E114B" w:rsidRDefault="002E14E5" w:rsidP="00A00FA5">
      <w:pPr>
        <w:pStyle w:val="Reasons"/>
        <w:rPr>
          <w:lang w:val="es-ES_tradnl"/>
        </w:rPr>
      </w:pPr>
    </w:p>
    <w:p w14:paraId="3B1654C2" w14:textId="77777777" w:rsidR="002E14E5" w:rsidRPr="003E114B" w:rsidRDefault="002E14E5">
      <w:pPr>
        <w:jc w:val="center"/>
      </w:pPr>
      <w:r w:rsidRPr="003E114B">
        <w:t>______________</w:t>
      </w:r>
    </w:p>
    <w:sectPr w:rsidR="002E14E5" w:rsidRPr="003E114B" w:rsidSect="002E14E5">
      <w:headerReference w:type="even" r:id="rId18"/>
      <w:headerReference w:type="default" r:id="rId19"/>
      <w:footerReference w:type="even" r:id="rId20"/>
      <w:footerReference w:type="default" r:id="rId21"/>
      <w:headerReference w:type="first" r:id="rId22"/>
      <w:footerReference w:type="first" r:id="rId23"/>
      <w:pgSz w:w="11907" w:h="16834" w:code="9"/>
      <w:pgMar w:top="1871"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F1D5E" w14:textId="77777777" w:rsidR="00254B48" w:rsidRDefault="00254B48">
      <w:r>
        <w:separator/>
      </w:r>
    </w:p>
  </w:endnote>
  <w:endnote w:type="continuationSeparator" w:id="0">
    <w:p w14:paraId="09D3631B" w14:textId="77777777" w:rsidR="00254B48" w:rsidRDefault="0025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B810" w14:textId="51AE0E6A" w:rsidR="00A00FA5" w:rsidRPr="00F6394E" w:rsidRDefault="00A00FA5">
    <w:pPr>
      <w:pStyle w:val="Footer"/>
      <w:rPr>
        <w:lang w:val="fr-CH"/>
      </w:rPr>
    </w:pPr>
    <w:r>
      <w:fldChar w:fldCharType="begin"/>
    </w:r>
    <w:r w:rsidRPr="00F6394E">
      <w:rPr>
        <w:lang w:val="fr-CH"/>
      </w:rPr>
      <w:instrText xml:space="preserve"> FILENAME  \p  \* MERGEFORMAT </w:instrText>
    </w:r>
    <w:r>
      <w:fldChar w:fldCharType="separate"/>
    </w:r>
    <w:r w:rsidR="0062402E">
      <w:rPr>
        <w:noProof/>
        <w:lang w:val="fr-CH"/>
      </w:rPr>
      <w:t>P:\SPM\GBS\c20\virtual-c20\DM20-1005\DM-1005-S.docx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95F2" w14:textId="287AF41C" w:rsidR="00A00FA5" w:rsidRPr="007E48E3" w:rsidRDefault="00A00FA5" w:rsidP="005C7FD2">
    <w:pPr>
      <w:pStyle w:val="FirstFooter"/>
      <w:spacing w:line="240" w:lineRule="auto"/>
      <w:ind w:left="-397" w:right="-397"/>
      <w:jc w:val="center"/>
      <w:rPr>
        <w:color w:val="3E8EDE"/>
        <w:sz w:val="18"/>
        <w:szCs w:val="18"/>
        <w:lang w:val="es-ES"/>
      </w:rPr>
    </w:pPr>
    <w:r>
      <w:rPr>
        <w:color w:val="3E8EDE"/>
        <w:sz w:val="18"/>
        <w:szCs w:val="18"/>
        <w:lang w:val="es-ES"/>
      </w:rPr>
      <w:t>Unión Internacional de Telecomunicaciones</w:t>
    </w:r>
    <w:r w:rsidRPr="007E48E3">
      <w:rPr>
        <w:color w:val="3E8EDE"/>
        <w:sz w:val="18"/>
        <w:szCs w:val="18"/>
        <w:lang w:val="es-ES"/>
      </w:rPr>
      <w:t xml:space="preserve"> • Place des Nations, CH</w:t>
    </w:r>
    <w:r w:rsidRPr="007E48E3">
      <w:rPr>
        <w:color w:val="3E8EDE"/>
        <w:sz w:val="18"/>
        <w:szCs w:val="18"/>
        <w:lang w:val="es-ES"/>
      </w:rPr>
      <w:noBreakHyphen/>
      <w:t>1211 G</w:t>
    </w:r>
    <w:r>
      <w:rPr>
        <w:color w:val="3E8EDE"/>
        <w:sz w:val="18"/>
        <w:szCs w:val="18"/>
        <w:lang w:val="es-ES"/>
      </w:rPr>
      <w:t>inebr</w:t>
    </w:r>
    <w:r w:rsidRPr="007E48E3">
      <w:rPr>
        <w:color w:val="3E8EDE"/>
        <w:sz w:val="18"/>
        <w:szCs w:val="18"/>
        <w:lang w:val="es-ES"/>
      </w:rPr>
      <w:t xml:space="preserve">a 20, </w:t>
    </w:r>
    <w:r>
      <w:rPr>
        <w:color w:val="3E8EDE"/>
        <w:sz w:val="18"/>
        <w:szCs w:val="18"/>
        <w:lang w:val="es-ES"/>
      </w:rPr>
      <w:t>Suiza</w:t>
    </w:r>
    <w:r w:rsidRPr="007E48E3">
      <w:rPr>
        <w:color w:val="3E8EDE"/>
        <w:sz w:val="18"/>
        <w:szCs w:val="18"/>
        <w:lang w:val="es-ES"/>
      </w:rPr>
      <w:t xml:space="preserve"> </w:t>
    </w:r>
    <w:r w:rsidRPr="007E48E3">
      <w:rPr>
        <w:color w:val="3E8EDE"/>
        <w:sz w:val="18"/>
        <w:szCs w:val="18"/>
        <w:lang w:val="es-ES"/>
      </w:rPr>
      <w:br/>
      <w:t>Tel</w:t>
    </w:r>
    <w:r>
      <w:rPr>
        <w:color w:val="3E8EDE"/>
        <w:sz w:val="18"/>
        <w:szCs w:val="18"/>
        <w:lang w:val="es-ES"/>
      </w:rPr>
      <w:t>.</w:t>
    </w:r>
    <w:r w:rsidRPr="007E48E3">
      <w:rPr>
        <w:color w:val="3E8EDE"/>
        <w:sz w:val="18"/>
        <w:szCs w:val="18"/>
        <w:lang w:val="es-ES"/>
      </w:rPr>
      <w:t xml:space="preserve">: +41 22 730 5111 • Fax: +41 22 733 7256 • </w:t>
    </w:r>
    <w:r w:rsidRPr="007E48E3">
      <w:rPr>
        <w:color w:val="3E8EDE"/>
        <w:sz w:val="18"/>
        <w:szCs w:val="18"/>
        <w:lang w:val="es-ES"/>
      </w:rPr>
      <w:br/>
    </w:r>
    <w:r>
      <w:rPr>
        <w:color w:val="3E8EDE"/>
        <w:sz w:val="18"/>
        <w:szCs w:val="18"/>
        <w:lang w:val="es-ES"/>
      </w:rPr>
      <w:t>Correo-e</w:t>
    </w:r>
    <w:r w:rsidRPr="007E48E3">
      <w:rPr>
        <w:color w:val="3E8EDE"/>
        <w:sz w:val="18"/>
        <w:szCs w:val="18"/>
        <w:lang w:val="es-ES"/>
      </w:rPr>
      <w:t xml:space="preserve">: </w:t>
    </w:r>
    <w:hyperlink r:id="rId1" w:history="1">
      <w:r w:rsidRPr="007E48E3">
        <w:rPr>
          <w:color w:val="3E8EDE"/>
          <w:sz w:val="18"/>
          <w:szCs w:val="18"/>
          <w:lang w:val="es-ES"/>
        </w:rPr>
        <w:t>itumail@itu.int</w:t>
      </w:r>
    </w:hyperlink>
    <w:r w:rsidRPr="007E48E3">
      <w:rPr>
        <w:color w:val="3E8EDE"/>
        <w:sz w:val="18"/>
        <w:szCs w:val="18"/>
        <w:lang w:val="es-ES"/>
      </w:rPr>
      <w:t xml:space="preserve"> • </w:t>
    </w:r>
    <w:hyperlink r:id="rId2" w:history="1">
      <w:r w:rsidRPr="007E48E3">
        <w:rPr>
          <w:color w:val="3E8EDE"/>
          <w:sz w:val="18"/>
          <w:szCs w:val="18"/>
          <w:lang w:val="es-ES"/>
        </w:rPr>
        <w:t>www.itu.int</w:t>
      </w:r>
    </w:hyperlink>
    <w:r w:rsidRPr="007E48E3">
      <w:rPr>
        <w:color w:val="3E8EDE"/>
        <w:sz w:val="18"/>
        <w:szCs w:val="18"/>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68E7" w14:textId="4D62E724" w:rsidR="00A00FA5" w:rsidRPr="00F6394E" w:rsidRDefault="00A00FA5" w:rsidP="000846CF">
    <w:pPr>
      <w:pStyle w:val="Footer"/>
      <w:rPr>
        <w:sz w:val="18"/>
        <w:szCs w:val="18"/>
        <w:lang w:val="fr-CH"/>
      </w:rPr>
    </w:pPr>
    <w:r w:rsidRPr="000846CF">
      <w:rPr>
        <w:noProof/>
        <w:sz w:val="18"/>
        <w:szCs w:val="18"/>
      </w:rPr>
      <w:fldChar w:fldCharType="begin"/>
    </w:r>
    <w:r w:rsidRPr="00F6394E">
      <w:rPr>
        <w:noProof/>
        <w:sz w:val="18"/>
        <w:szCs w:val="18"/>
        <w:lang w:val="fr-CH"/>
      </w:rPr>
      <w:instrText xml:space="preserve"> FILENAME \p  \* MERGEFORMAT </w:instrText>
    </w:r>
    <w:r w:rsidRPr="000846CF">
      <w:rPr>
        <w:noProof/>
        <w:sz w:val="18"/>
        <w:szCs w:val="18"/>
      </w:rPr>
      <w:fldChar w:fldCharType="separate"/>
    </w:r>
    <w:r w:rsidR="0062402E">
      <w:rPr>
        <w:noProof/>
        <w:sz w:val="18"/>
        <w:szCs w:val="18"/>
        <w:lang w:val="fr-CH"/>
      </w:rPr>
      <w:t>P:\SPM\GBS\c20\virtual-c20\DM20-1005\DM-1005-S.docx</w:t>
    </w:r>
    <w:r w:rsidRPr="000846CF">
      <w:rPr>
        <w:noProof/>
        <w:sz w:val="18"/>
        <w:szCs w:val="18"/>
      </w:rPr>
      <w:fldChar w:fldCharType="end"/>
    </w:r>
    <w:r w:rsidRPr="00F6394E">
      <w:rPr>
        <w:noProof/>
        <w:sz w:val="18"/>
        <w:szCs w:val="18"/>
        <w:lang w:val="fr-CH"/>
      </w:rPr>
      <w:t xml:space="preserve"> (471123)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A853" w14:textId="43C7E8D2" w:rsidR="00A00FA5" w:rsidRPr="005C7FD2" w:rsidRDefault="00A00FA5" w:rsidP="00CD166D">
    <w:pPr>
      <w:pStyle w:val="Footer"/>
      <w:rPr>
        <w:sz w:val="18"/>
        <w:szCs w:val="18"/>
        <w:lang w:val="fr-C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B849" w14:textId="60EEC9FD" w:rsidR="00A00FA5" w:rsidRPr="005C7FD2" w:rsidRDefault="00A00FA5" w:rsidP="00CD166D">
    <w:pPr>
      <w:pStyle w:val="Footer"/>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608A8" w14:textId="77777777" w:rsidR="00254B48" w:rsidRDefault="00254B48">
      <w:r>
        <w:t>____________________</w:t>
      </w:r>
    </w:p>
  </w:footnote>
  <w:footnote w:type="continuationSeparator" w:id="0">
    <w:p w14:paraId="00D7B199" w14:textId="77777777" w:rsidR="00254B48" w:rsidRDefault="00254B48">
      <w:r>
        <w:continuationSeparator/>
      </w:r>
    </w:p>
  </w:footnote>
  <w:footnote w:id="1">
    <w:p w14:paraId="291B8CE8" w14:textId="0520C6AF" w:rsidR="00A00FA5" w:rsidRPr="00711BA0" w:rsidRDefault="00A00FA5">
      <w:pPr>
        <w:pStyle w:val="FootnoteText"/>
        <w:rPr>
          <w:lang w:val="es-ES"/>
        </w:rPr>
      </w:pPr>
      <w:r>
        <w:rPr>
          <w:rStyle w:val="FootnoteReference"/>
        </w:rPr>
        <w:footnoteRef/>
      </w:r>
      <w:r>
        <w:tab/>
      </w:r>
      <w:r w:rsidRPr="005C7FD2">
        <w:t xml:space="preserve">Interprefy proporciona interpretación simultánea a distancia para reuniones multilingües </w:t>
      </w:r>
      <w:r w:rsidRPr="00F00207">
        <w:rPr>
          <w:i/>
        </w:rPr>
        <w:t>in situ</w:t>
      </w:r>
      <w:r w:rsidRPr="005C7FD2">
        <w:t xml:space="preserve"> y en línea. Es una plataforma basada en la nube que permite a los intérpretes trabajar desde cualquier lugar, en cualquier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C27D" w14:textId="377DF06B" w:rsidR="00A00FA5" w:rsidRPr="00155CA8" w:rsidRDefault="00A00FA5" w:rsidP="004B0A40">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571B8" w14:textId="74D1F9BE" w:rsidR="00A00FA5" w:rsidRPr="00AF3325" w:rsidRDefault="00A00FA5" w:rsidP="004B0A40">
    <w:pPr>
      <w:pStyle w:val="Header"/>
      <w:jc w:val="cente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sidR="00460193">
      <w:rPr>
        <w:rStyle w:val="PageNumber"/>
        <w:noProof/>
        <w:sz w:val="20"/>
        <w:szCs w:val="20"/>
      </w:rPr>
      <w:t>8</w:t>
    </w:r>
    <w:r w:rsidRPr="00155CA8">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00FA5" w14:paraId="32C9B38D" w14:textId="77777777" w:rsidTr="00A00FA5">
      <w:tc>
        <w:tcPr>
          <w:tcW w:w="9923" w:type="dxa"/>
        </w:tcPr>
        <w:p w14:paraId="24C4F3CD" w14:textId="77777777" w:rsidR="00A00FA5" w:rsidRDefault="00A00FA5" w:rsidP="005C7FD2">
          <w:pPr>
            <w:pStyle w:val="Header"/>
            <w:tabs>
              <w:tab w:val="clear" w:pos="794"/>
              <w:tab w:val="clear" w:pos="4820"/>
            </w:tabs>
            <w:spacing w:before="120" w:line="360" w:lineRule="auto"/>
            <w:jc w:val="center"/>
          </w:pPr>
          <w:r>
            <w:rPr>
              <w:noProof/>
              <w:lang w:val="en-US"/>
            </w:rPr>
            <w:drawing>
              <wp:inline distT="0" distB="0" distL="0" distR="0" wp14:anchorId="7EF9E4E9" wp14:editId="53CFC3CB">
                <wp:extent cx="682388" cy="720000"/>
                <wp:effectExtent l="0" t="0" r="381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0FC73CCD" w14:textId="77777777" w:rsidR="00A00FA5" w:rsidRDefault="00A00FA5" w:rsidP="005C7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2D7DD" w14:textId="77777777" w:rsidR="00A00FA5" w:rsidRPr="00E52A9E" w:rsidRDefault="00A00FA5"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10</w:t>
        </w:r>
        <w:r w:rsidRPr="00C9546F">
          <w:rPr>
            <w:noProof/>
            <w:sz w:val="18"/>
            <w:szCs w:val="18"/>
          </w:rPr>
          <w:fldChar w:fldCharType="end"/>
        </w:r>
        <w:r w:rsidRPr="00C9546F">
          <w:rPr>
            <w:noProof/>
            <w:sz w:val="18"/>
            <w:szCs w:val="18"/>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ED6C" w14:textId="0C8F8E07" w:rsidR="00A00FA5" w:rsidRPr="00AF3325" w:rsidRDefault="00A00FA5" w:rsidP="00CD166D">
    <w:pPr>
      <w:pStyle w:val="Header"/>
      <w:jc w:val="cente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sidR="00460193">
      <w:rPr>
        <w:rStyle w:val="PageNumber"/>
        <w:noProof/>
        <w:sz w:val="20"/>
        <w:szCs w:val="20"/>
      </w:rPr>
      <w:t>12</w:t>
    </w:r>
    <w:r w:rsidRPr="00155CA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03F8" w14:textId="1FCC3049" w:rsidR="00A00FA5" w:rsidRPr="00AF3325" w:rsidRDefault="00A00FA5" w:rsidP="00CD166D">
    <w:pPr>
      <w:pStyle w:val="Header"/>
      <w:jc w:val="cente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sidR="002E4545">
      <w:rPr>
        <w:rStyle w:val="PageNumber"/>
        <w:noProof/>
        <w:sz w:val="20"/>
        <w:szCs w:val="20"/>
      </w:rPr>
      <w:t>11</w:t>
    </w:r>
    <w:r w:rsidRPr="00155CA8">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E4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4F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20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286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0A8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4A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6C5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23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723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1498C"/>
    <w:multiLevelType w:val="hybridMultilevel"/>
    <w:tmpl w:val="85DE08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06DE1806"/>
    <w:multiLevelType w:val="hybridMultilevel"/>
    <w:tmpl w:val="82AECA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0E602298"/>
    <w:multiLevelType w:val="hybridMultilevel"/>
    <w:tmpl w:val="A5F2C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A5709E"/>
    <w:multiLevelType w:val="hybridMultilevel"/>
    <w:tmpl w:val="6F8CE07A"/>
    <w:lvl w:ilvl="0" w:tplc="0D7CBFBE">
      <w:start w:val="1"/>
      <w:numFmt w:val="bullet"/>
      <w:lvlText w:val=""/>
      <w:lvlJc w:val="left"/>
      <w:pPr>
        <w:ind w:left="360" w:hanging="360"/>
      </w:pPr>
      <w:rPr>
        <w:rFonts w:ascii="Symbol" w:hAnsi="Symbol" w:hint="default"/>
      </w:rPr>
    </w:lvl>
    <w:lvl w:ilvl="1" w:tplc="7FF66FFC" w:tentative="1">
      <w:start w:val="1"/>
      <w:numFmt w:val="bullet"/>
      <w:lvlText w:val="o"/>
      <w:lvlJc w:val="left"/>
      <w:pPr>
        <w:ind w:left="1080" w:hanging="360"/>
      </w:pPr>
      <w:rPr>
        <w:rFonts w:ascii="Courier New" w:hAnsi="Courier New" w:cs="Courier New" w:hint="default"/>
      </w:rPr>
    </w:lvl>
    <w:lvl w:ilvl="2" w:tplc="807EDE60" w:tentative="1">
      <w:start w:val="1"/>
      <w:numFmt w:val="bullet"/>
      <w:lvlText w:val=""/>
      <w:lvlJc w:val="left"/>
      <w:pPr>
        <w:ind w:left="1800" w:hanging="360"/>
      </w:pPr>
      <w:rPr>
        <w:rFonts w:ascii="Wingdings" w:hAnsi="Wingdings" w:hint="default"/>
      </w:rPr>
    </w:lvl>
    <w:lvl w:ilvl="3" w:tplc="9ACC13A0" w:tentative="1">
      <w:start w:val="1"/>
      <w:numFmt w:val="bullet"/>
      <w:lvlText w:val=""/>
      <w:lvlJc w:val="left"/>
      <w:pPr>
        <w:ind w:left="2520" w:hanging="360"/>
      </w:pPr>
      <w:rPr>
        <w:rFonts w:ascii="Symbol" w:hAnsi="Symbol" w:hint="default"/>
      </w:rPr>
    </w:lvl>
    <w:lvl w:ilvl="4" w:tplc="45902C46" w:tentative="1">
      <w:start w:val="1"/>
      <w:numFmt w:val="bullet"/>
      <w:lvlText w:val="o"/>
      <w:lvlJc w:val="left"/>
      <w:pPr>
        <w:ind w:left="3240" w:hanging="360"/>
      </w:pPr>
      <w:rPr>
        <w:rFonts w:ascii="Courier New" w:hAnsi="Courier New" w:cs="Courier New" w:hint="default"/>
      </w:rPr>
    </w:lvl>
    <w:lvl w:ilvl="5" w:tplc="FF5CF06C" w:tentative="1">
      <w:start w:val="1"/>
      <w:numFmt w:val="bullet"/>
      <w:lvlText w:val=""/>
      <w:lvlJc w:val="left"/>
      <w:pPr>
        <w:ind w:left="3960" w:hanging="360"/>
      </w:pPr>
      <w:rPr>
        <w:rFonts w:ascii="Wingdings" w:hAnsi="Wingdings" w:hint="default"/>
      </w:rPr>
    </w:lvl>
    <w:lvl w:ilvl="6" w:tplc="0996FD2A" w:tentative="1">
      <w:start w:val="1"/>
      <w:numFmt w:val="bullet"/>
      <w:lvlText w:val=""/>
      <w:lvlJc w:val="left"/>
      <w:pPr>
        <w:ind w:left="4680" w:hanging="360"/>
      </w:pPr>
      <w:rPr>
        <w:rFonts w:ascii="Symbol" w:hAnsi="Symbol" w:hint="default"/>
      </w:rPr>
    </w:lvl>
    <w:lvl w:ilvl="7" w:tplc="C13CAA94" w:tentative="1">
      <w:start w:val="1"/>
      <w:numFmt w:val="bullet"/>
      <w:lvlText w:val="o"/>
      <w:lvlJc w:val="left"/>
      <w:pPr>
        <w:ind w:left="5400" w:hanging="360"/>
      </w:pPr>
      <w:rPr>
        <w:rFonts w:ascii="Courier New" w:hAnsi="Courier New" w:cs="Courier New" w:hint="default"/>
      </w:rPr>
    </w:lvl>
    <w:lvl w:ilvl="8" w:tplc="7E52B308" w:tentative="1">
      <w:start w:val="1"/>
      <w:numFmt w:val="bullet"/>
      <w:lvlText w:val=""/>
      <w:lvlJc w:val="left"/>
      <w:pPr>
        <w:ind w:left="6120" w:hanging="360"/>
      </w:pPr>
      <w:rPr>
        <w:rFonts w:ascii="Wingdings" w:hAnsi="Wingdings" w:hint="default"/>
      </w:rPr>
    </w:lvl>
  </w:abstractNum>
  <w:abstractNum w:abstractNumId="18" w15:restartNumberingAfterBreak="0">
    <w:nsid w:val="1D7F504D"/>
    <w:multiLevelType w:val="hybridMultilevel"/>
    <w:tmpl w:val="D7BA95D8"/>
    <w:lvl w:ilvl="0" w:tplc="9B1ACFD2">
      <w:start w:val="1"/>
      <w:numFmt w:val="bullet"/>
      <w:lvlText w:val=""/>
      <w:lvlJc w:val="left"/>
      <w:pPr>
        <w:ind w:left="360" w:hanging="360"/>
      </w:pPr>
      <w:rPr>
        <w:rFonts w:ascii="Symbol" w:hAnsi="Symbol" w:hint="default"/>
      </w:rPr>
    </w:lvl>
    <w:lvl w:ilvl="1" w:tplc="54603F6A" w:tentative="1">
      <w:start w:val="1"/>
      <w:numFmt w:val="bullet"/>
      <w:lvlText w:val="o"/>
      <w:lvlJc w:val="left"/>
      <w:pPr>
        <w:ind w:left="1080" w:hanging="360"/>
      </w:pPr>
      <w:rPr>
        <w:rFonts w:ascii="Courier New" w:hAnsi="Courier New" w:cs="Courier New" w:hint="default"/>
      </w:rPr>
    </w:lvl>
    <w:lvl w:ilvl="2" w:tplc="363AA08C" w:tentative="1">
      <w:start w:val="1"/>
      <w:numFmt w:val="bullet"/>
      <w:lvlText w:val=""/>
      <w:lvlJc w:val="left"/>
      <w:pPr>
        <w:ind w:left="1800" w:hanging="360"/>
      </w:pPr>
      <w:rPr>
        <w:rFonts w:ascii="Wingdings" w:hAnsi="Wingdings" w:hint="default"/>
      </w:rPr>
    </w:lvl>
    <w:lvl w:ilvl="3" w:tplc="88E4397A" w:tentative="1">
      <w:start w:val="1"/>
      <w:numFmt w:val="bullet"/>
      <w:lvlText w:val=""/>
      <w:lvlJc w:val="left"/>
      <w:pPr>
        <w:ind w:left="2520" w:hanging="360"/>
      </w:pPr>
      <w:rPr>
        <w:rFonts w:ascii="Symbol" w:hAnsi="Symbol" w:hint="default"/>
      </w:rPr>
    </w:lvl>
    <w:lvl w:ilvl="4" w:tplc="4ADC6804" w:tentative="1">
      <w:start w:val="1"/>
      <w:numFmt w:val="bullet"/>
      <w:lvlText w:val="o"/>
      <w:lvlJc w:val="left"/>
      <w:pPr>
        <w:ind w:left="3240" w:hanging="360"/>
      </w:pPr>
      <w:rPr>
        <w:rFonts w:ascii="Courier New" w:hAnsi="Courier New" w:cs="Courier New" w:hint="default"/>
      </w:rPr>
    </w:lvl>
    <w:lvl w:ilvl="5" w:tplc="E5FC9AE6" w:tentative="1">
      <w:start w:val="1"/>
      <w:numFmt w:val="bullet"/>
      <w:lvlText w:val=""/>
      <w:lvlJc w:val="left"/>
      <w:pPr>
        <w:ind w:left="3960" w:hanging="360"/>
      </w:pPr>
      <w:rPr>
        <w:rFonts w:ascii="Wingdings" w:hAnsi="Wingdings" w:hint="default"/>
      </w:rPr>
    </w:lvl>
    <w:lvl w:ilvl="6" w:tplc="E8349FB6" w:tentative="1">
      <w:start w:val="1"/>
      <w:numFmt w:val="bullet"/>
      <w:lvlText w:val=""/>
      <w:lvlJc w:val="left"/>
      <w:pPr>
        <w:ind w:left="4680" w:hanging="360"/>
      </w:pPr>
      <w:rPr>
        <w:rFonts w:ascii="Symbol" w:hAnsi="Symbol" w:hint="default"/>
      </w:rPr>
    </w:lvl>
    <w:lvl w:ilvl="7" w:tplc="7E1696C4" w:tentative="1">
      <w:start w:val="1"/>
      <w:numFmt w:val="bullet"/>
      <w:lvlText w:val="o"/>
      <w:lvlJc w:val="left"/>
      <w:pPr>
        <w:ind w:left="5400" w:hanging="360"/>
      </w:pPr>
      <w:rPr>
        <w:rFonts w:ascii="Courier New" w:hAnsi="Courier New" w:cs="Courier New" w:hint="default"/>
      </w:rPr>
    </w:lvl>
    <w:lvl w:ilvl="8" w:tplc="73DE7E90" w:tentative="1">
      <w:start w:val="1"/>
      <w:numFmt w:val="bullet"/>
      <w:lvlText w:val=""/>
      <w:lvlJc w:val="left"/>
      <w:pPr>
        <w:ind w:left="6120" w:hanging="360"/>
      </w:pPr>
      <w:rPr>
        <w:rFonts w:ascii="Wingdings" w:hAnsi="Wingdings" w:hint="default"/>
      </w:rPr>
    </w:lvl>
  </w:abstractNum>
  <w:abstractNum w:abstractNumId="19" w15:restartNumberingAfterBreak="0">
    <w:nsid w:val="272318D3"/>
    <w:multiLevelType w:val="hybridMultilevel"/>
    <w:tmpl w:val="6F1ABA62"/>
    <w:lvl w:ilvl="0" w:tplc="232495E8">
      <w:numFmt w:val="bullet"/>
      <w:lvlText w:val="–"/>
      <w:lvlJc w:val="left"/>
      <w:pPr>
        <w:ind w:left="360" w:hanging="360"/>
      </w:pPr>
      <w:rPr>
        <w:rFonts w:ascii="Calibri" w:eastAsia="MS Mincho" w:hAnsi="Calibri" w:cs="Calibri" w:hint="default"/>
        <w:b w:val="0"/>
      </w:rPr>
    </w:lvl>
    <w:lvl w:ilvl="1" w:tplc="88AEF47C" w:tentative="1">
      <w:start w:val="1"/>
      <w:numFmt w:val="bullet"/>
      <w:lvlText w:val="o"/>
      <w:lvlJc w:val="left"/>
      <w:pPr>
        <w:ind w:left="1080" w:hanging="360"/>
      </w:pPr>
      <w:rPr>
        <w:rFonts w:ascii="Courier New" w:hAnsi="Courier New" w:cs="Courier New" w:hint="default"/>
      </w:rPr>
    </w:lvl>
    <w:lvl w:ilvl="2" w:tplc="0300646E" w:tentative="1">
      <w:start w:val="1"/>
      <w:numFmt w:val="bullet"/>
      <w:lvlText w:val=""/>
      <w:lvlJc w:val="left"/>
      <w:pPr>
        <w:ind w:left="1800" w:hanging="360"/>
      </w:pPr>
      <w:rPr>
        <w:rFonts w:ascii="Wingdings" w:hAnsi="Wingdings" w:hint="default"/>
      </w:rPr>
    </w:lvl>
    <w:lvl w:ilvl="3" w:tplc="4956ED28" w:tentative="1">
      <w:start w:val="1"/>
      <w:numFmt w:val="bullet"/>
      <w:lvlText w:val=""/>
      <w:lvlJc w:val="left"/>
      <w:pPr>
        <w:ind w:left="2520" w:hanging="360"/>
      </w:pPr>
      <w:rPr>
        <w:rFonts w:ascii="Symbol" w:hAnsi="Symbol" w:hint="default"/>
      </w:rPr>
    </w:lvl>
    <w:lvl w:ilvl="4" w:tplc="D1206B82" w:tentative="1">
      <w:start w:val="1"/>
      <w:numFmt w:val="bullet"/>
      <w:lvlText w:val="o"/>
      <w:lvlJc w:val="left"/>
      <w:pPr>
        <w:ind w:left="3240" w:hanging="360"/>
      </w:pPr>
      <w:rPr>
        <w:rFonts w:ascii="Courier New" w:hAnsi="Courier New" w:cs="Courier New" w:hint="default"/>
      </w:rPr>
    </w:lvl>
    <w:lvl w:ilvl="5" w:tplc="CB1C82D0" w:tentative="1">
      <w:start w:val="1"/>
      <w:numFmt w:val="bullet"/>
      <w:lvlText w:val=""/>
      <w:lvlJc w:val="left"/>
      <w:pPr>
        <w:ind w:left="3960" w:hanging="360"/>
      </w:pPr>
      <w:rPr>
        <w:rFonts w:ascii="Wingdings" w:hAnsi="Wingdings" w:hint="default"/>
      </w:rPr>
    </w:lvl>
    <w:lvl w:ilvl="6" w:tplc="FE9C34FC" w:tentative="1">
      <w:start w:val="1"/>
      <w:numFmt w:val="bullet"/>
      <w:lvlText w:val=""/>
      <w:lvlJc w:val="left"/>
      <w:pPr>
        <w:ind w:left="4680" w:hanging="360"/>
      </w:pPr>
      <w:rPr>
        <w:rFonts w:ascii="Symbol" w:hAnsi="Symbol" w:hint="default"/>
      </w:rPr>
    </w:lvl>
    <w:lvl w:ilvl="7" w:tplc="18EEEA5E" w:tentative="1">
      <w:start w:val="1"/>
      <w:numFmt w:val="bullet"/>
      <w:lvlText w:val="o"/>
      <w:lvlJc w:val="left"/>
      <w:pPr>
        <w:ind w:left="5400" w:hanging="360"/>
      </w:pPr>
      <w:rPr>
        <w:rFonts w:ascii="Courier New" w:hAnsi="Courier New" w:cs="Courier New" w:hint="default"/>
      </w:rPr>
    </w:lvl>
    <w:lvl w:ilvl="8" w:tplc="BB30C130" w:tentative="1">
      <w:start w:val="1"/>
      <w:numFmt w:val="bullet"/>
      <w:lvlText w:val=""/>
      <w:lvlJc w:val="left"/>
      <w:pPr>
        <w:ind w:left="6120" w:hanging="360"/>
      </w:pPr>
      <w:rPr>
        <w:rFonts w:ascii="Wingdings" w:hAnsi="Wingdings" w:hint="default"/>
      </w:rPr>
    </w:lvl>
  </w:abstractNum>
  <w:abstractNum w:abstractNumId="20" w15:restartNumberingAfterBreak="0">
    <w:nsid w:val="2D9C7E89"/>
    <w:multiLevelType w:val="hybridMultilevel"/>
    <w:tmpl w:val="82B01642"/>
    <w:lvl w:ilvl="0" w:tplc="C63C996E">
      <w:start w:val="1"/>
      <w:numFmt w:val="decimal"/>
      <w:lvlText w:val="%1."/>
      <w:lvlJc w:val="left"/>
      <w:pPr>
        <w:ind w:left="720" w:hanging="360"/>
      </w:pPr>
      <w:rPr>
        <w:rFonts w:hint="default"/>
      </w:rPr>
    </w:lvl>
    <w:lvl w:ilvl="1" w:tplc="7520B09E" w:tentative="1">
      <w:start w:val="1"/>
      <w:numFmt w:val="lowerLetter"/>
      <w:lvlText w:val="%2."/>
      <w:lvlJc w:val="left"/>
      <w:pPr>
        <w:ind w:left="1440" w:hanging="360"/>
      </w:pPr>
    </w:lvl>
    <w:lvl w:ilvl="2" w:tplc="4594C56C" w:tentative="1">
      <w:start w:val="1"/>
      <w:numFmt w:val="lowerRoman"/>
      <w:lvlText w:val="%3."/>
      <w:lvlJc w:val="right"/>
      <w:pPr>
        <w:ind w:left="2160" w:hanging="180"/>
      </w:pPr>
    </w:lvl>
    <w:lvl w:ilvl="3" w:tplc="3E9C4314" w:tentative="1">
      <w:start w:val="1"/>
      <w:numFmt w:val="decimal"/>
      <w:lvlText w:val="%4."/>
      <w:lvlJc w:val="left"/>
      <w:pPr>
        <w:ind w:left="2880" w:hanging="360"/>
      </w:pPr>
    </w:lvl>
    <w:lvl w:ilvl="4" w:tplc="AE627EDC" w:tentative="1">
      <w:start w:val="1"/>
      <w:numFmt w:val="lowerLetter"/>
      <w:lvlText w:val="%5."/>
      <w:lvlJc w:val="left"/>
      <w:pPr>
        <w:ind w:left="3600" w:hanging="360"/>
      </w:pPr>
    </w:lvl>
    <w:lvl w:ilvl="5" w:tplc="428E8BEA" w:tentative="1">
      <w:start w:val="1"/>
      <w:numFmt w:val="lowerRoman"/>
      <w:lvlText w:val="%6."/>
      <w:lvlJc w:val="right"/>
      <w:pPr>
        <w:ind w:left="4320" w:hanging="180"/>
      </w:pPr>
    </w:lvl>
    <w:lvl w:ilvl="6" w:tplc="05A00788" w:tentative="1">
      <w:start w:val="1"/>
      <w:numFmt w:val="decimal"/>
      <w:lvlText w:val="%7."/>
      <w:lvlJc w:val="left"/>
      <w:pPr>
        <w:ind w:left="5040" w:hanging="360"/>
      </w:pPr>
    </w:lvl>
    <w:lvl w:ilvl="7" w:tplc="3600FDFE" w:tentative="1">
      <w:start w:val="1"/>
      <w:numFmt w:val="lowerLetter"/>
      <w:lvlText w:val="%8."/>
      <w:lvlJc w:val="left"/>
      <w:pPr>
        <w:ind w:left="5760" w:hanging="360"/>
      </w:pPr>
    </w:lvl>
    <w:lvl w:ilvl="8" w:tplc="91560A76" w:tentative="1">
      <w:start w:val="1"/>
      <w:numFmt w:val="lowerRoman"/>
      <w:lvlText w:val="%9."/>
      <w:lvlJc w:val="right"/>
      <w:pPr>
        <w:ind w:left="6480" w:hanging="180"/>
      </w:pPr>
    </w:lvl>
  </w:abstractNum>
  <w:abstractNum w:abstractNumId="21" w15:restartNumberingAfterBreak="0">
    <w:nsid w:val="3CA135CB"/>
    <w:multiLevelType w:val="hybridMultilevel"/>
    <w:tmpl w:val="E482E51E"/>
    <w:lvl w:ilvl="0" w:tplc="0E8EB85A">
      <w:start w:val="4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B4D47"/>
    <w:multiLevelType w:val="multilevel"/>
    <w:tmpl w:val="8EF006B6"/>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014DB0"/>
    <w:multiLevelType w:val="hybridMultilevel"/>
    <w:tmpl w:val="2918C1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BFC4665"/>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EF278C"/>
    <w:multiLevelType w:val="hybridMultilevel"/>
    <w:tmpl w:val="B9A219E0"/>
    <w:lvl w:ilvl="0" w:tplc="E88CF55A">
      <w:start w:val="1"/>
      <w:numFmt w:val="bullet"/>
      <w:lvlText w:val=""/>
      <w:lvlJc w:val="left"/>
      <w:pPr>
        <w:ind w:left="720" w:hanging="360"/>
      </w:pPr>
      <w:rPr>
        <w:rFonts w:ascii="Symbol" w:hAnsi="Symbol" w:hint="default"/>
      </w:rPr>
    </w:lvl>
    <w:lvl w:ilvl="1" w:tplc="054A3962" w:tentative="1">
      <w:start w:val="1"/>
      <w:numFmt w:val="bullet"/>
      <w:lvlText w:val="o"/>
      <w:lvlJc w:val="left"/>
      <w:pPr>
        <w:ind w:left="1440" w:hanging="360"/>
      </w:pPr>
      <w:rPr>
        <w:rFonts w:ascii="Courier New" w:hAnsi="Courier New" w:cs="Courier New" w:hint="default"/>
      </w:rPr>
    </w:lvl>
    <w:lvl w:ilvl="2" w:tplc="F2203EA0" w:tentative="1">
      <w:start w:val="1"/>
      <w:numFmt w:val="bullet"/>
      <w:lvlText w:val=""/>
      <w:lvlJc w:val="left"/>
      <w:pPr>
        <w:ind w:left="2160" w:hanging="360"/>
      </w:pPr>
      <w:rPr>
        <w:rFonts w:ascii="Wingdings" w:hAnsi="Wingdings" w:hint="default"/>
      </w:rPr>
    </w:lvl>
    <w:lvl w:ilvl="3" w:tplc="08B8B84A" w:tentative="1">
      <w:start w:val="1"/>
      <w:numFmt w:val="bullet"/>
      <w:lvlText w:val=""/>
      <w:lvlJc w:val="left"/>
      <w:pPr>
        <w:ind w:left="2880" w:hanging="360"/>
      </w:pPr>
      <w:rPr>
        <w:rFonts w:ascii="Symbol" w:hAnsi="Symbol" w:hint="default"/>
      </w:rPr>
    </w:lvl>
    <w:lvl w:ilvl="4" w:tplc="A490A5EE" w:tentative="1">
      <w:start w:val="1"/>
      <w:numFmt w:val="bullet"/>
      <w:lvlText w:val="o"/>
      <w:lvlJc w:val="left"/>
      <w:pPr>
        <w:ind w:left="3600" w:hanging="360"/>
      </w:pPr>
      <w:rPr>
        <w:rFonts w:ascii="Courier New" w:hAnsi="Courier New" w:cs="Courier New" w:hint="default"/>
      </w:rPr>
    </w:lvl>
    <w:lvl w:ilvl="5" w:tplc="317E36DC" w:tentative="1">
      <w:start w:val="1"/>
      <w:numFmt w:val="bullet"/>
      <w:lvlText w:val=""/>
      <w:lvlJc w:val="left"/>
      <w:pPr>
        <w:ind w:left="4320" w:hanging="360"/>
      </w:pPr>
      <w:rPr>
        <w:rFonts w:ascii="Wingdings" w:hAnsi="Wingdings" w:hint="default"/>
      </w:rPr>
    </w:lvl>
    <w:lvl w:ilvl="6" w:tplc="0740968A" w:tentative="1">
      <w:start w:val="1"/>
      <w:numFmt w:val="bullet"/>
      <w:lvlText w:val=""/>
      <w:lvlJc w:val="left"/>
      <w:pPr>
        <w:ind w:left="5040" w:hanging="360"/>
      </w:pPr>
      <w:rPr>
        <w:rFonts w:ascii="Symbol" w:hAnsi="Symbol" w:hint="default"/>
      </w:rPr>
    </w:lvl>
    <w:lvl w:ilvl="7" w:tplc="976CA954" w:tentative="1">
      <w:start w:val="1"/>
      <w:numFmt w:val="bullet"/>
      <w:lvlText w:val="o"/>
      <w:lvlJc w:val="left"/>
      <w:pPr>
        <w:ind w:left="5760" w:hanging="360"/>
      </w:pPr>
      <w:rPr>
        <w:rFonts w:ascii="Courier New" w:hAnsi="Courier New" w:cs="Courier New" w:hint="default"/>
      </w:rPr>
    </w:lvl>
    <w:lvl w:ilvl="8" w:tplc="656403D0" w:tentative="1">
      <w:start w:val="1"/>
      <w:numFmt w:val="bullet"/>
      <w:lvlText w:val=""/>
      <w:lvlJc w:val="left"/>
      <w:pPr>
        <w:ind w:left="6480" w:hanging="360"/>
      </w:pPr>
      <w:rPr>
        <w:rFonts w:ascii="Wingdings" w:hAnsi="Wingdings" w:hint="default"/>
      </w:rPr>
    </w:lvl>
  </w:abstractNum>
  <w:abstractNum w:abstractNumId="26" w15:restartNumberingAfterBreak="0">
    <w:nsid w:val="58F161AC"/>
    <w:multiLevelType w:val="hybridMultilevel"/>
    <w:tmpl w:val="4934CD5E"/>
    <w:lvl w:ilvl="0" w:tplc="C3FAE134">
      <w:start w:val="1"/>
      <w:numFmt w:val="bullet"/>
      <w:lvlText w:val=""/>
      <w:lvlJc w:val="left"/>
      <w:pPr>
        <w:ind w:left="1440" w:hanging="360"/>
      </w:pPr>
      <w:rPr>
        <w:rFonts w:ascii="Symbol" w:hAnsi="Symbol" w:hint="default"/>
      </w:rPr>
    </w:lvl>
    <w:lvl w:ilvl="1" w:tplc="35289FAE" w:tentative="1">
      <w:start w:val="1"/>
      <w:numFmt w:val="bullet"/>
      <w:lvlText w:val="o"/>
      <w:lvlJc w:val="left"/>
      <w:pPr>
        <w:ind w:left="2160" w:hanging="360"/>
      </w:pPr>
      <w:rPr>
        <w:rFonts w:ascii="Courier New" w:hAnsi="Courier New" w:cs="Courier New" w:hint="default"/>
      </w:rPr>
    </w:lvl>
    <w:lvl w:ilvl="2" w:tplc="40F09D04" w:tentative="1">
      <w:start w:val="1"/>
      <w:numFmt w:val="bullet"/>
      <w:lvlText w:val=""/>
      <w:lvlJc w:val="left"/>
      <w:pPr>
        <w:ind w:left="2880" w:hanging="360"/>
      </w:pPr>
      <w:rPr>
        <w:rFonts w:ascii="Wingdings" w:hAnsi="Wingdings" w:hint="default"/>
      </w:rPr>
    </w:lvl>
    <w:lvl w:ilvl="3" w:tplc="40DEDA44" w:tentative="1">
      <w:start w:val="1"/>
      <w:numFmt w:val="bullet"/>
      <w:lvlText w:val=""/>
      <w:lvlJc w:val="left"/>
      <w:pPr>
        <w:ind w:left="3600" w:hanging="360"/>
      </w:pPr>
      <w:rPr>
        <w:rFonts w:ascii="Symbol" w:hAnsi="Symbol" w:hint="default"/>
      </w:rPr>
    </w:lvl>
    <w:lvl w:ilvl="4" w:tplc="FBB62F60" w:tentative="1">
      <w:start w:val="1"/>
      <w:numFmt w:val="bullet"/>
      <w:lvlText w:val="o"/>
      <w:lvlJc w:val="left"/>
      <w:pPr>
        <w:ind w:left="4320" w:hanging="360"/>
      </w:pPr>
      <w:rPr>
        <w:rFonts w:ascii="Courier New" w:hAnsi="Courier New" w:cs="Courier New" w:hint="default"/>
      </w:rPr>
    </w:lvl>
    <w:lvl w:ilvl="5" w:tplc="0556F716" w:tentative="1">
      <w:start w:val="1"/>
      <w:numFmt w:val="bullet"/>
      <w:lvlText w:val=""/>
      <w:lvlJc w:val="left"/>
      <w:pPr>
        <w:ind w:left="5040" w:hanging="360"/>
      </w:pPr>
      <w:rPr>
        <w:rFonts w:ascii="Wingdings" w:hAnsi="Wingdings" w:hint="default"/>
      </w:rPr>
    </w:lvl>
    <w:lvl w:ilvl="6" w:tplc="A7DC119E" w:tentative="1">
      <w:start w:val="1"/>
      <w:numFmt w:val="bullet"/>
      <w:lvlText w:val=""/>
      <w:lvlJc w:val="left"/>
      <w:pPr>
        <w:ind w:left="5760" w:hanging="360"/>
      </w:pPr>
      <w:rPr>
        <w:rFonts w:ascii="Symbol" w:hAnsi="Symbol" w:hint="default"/>
      </w:rPr>
    </w:lvl>
    <w:lvl w:ilvl="7" w:tplc="4850BAD6" w:tentative="1">
      <w:start w:val="1"/>
      <w:numFmt w:val="bullet"/>
      <w:lvlText w:val="o"/>
      <w:lvlJc w:val="left"/>
      <w:pPr>
        <w:ind w:left="6480" w:hanging="360"/>
      </w:pPr>
      <w:rPr>
        <w:rFonts w:ascii="Courier New" w:hAnsi="Courier New" w:cs="Courier New" w:hint="default"/>
      </w:rPr>
    </w:lvl>
    <w:lvl w:ilvl="8" w:tplc="52AC1B70" w:tentative="1">
      <w:start w:val="1"/>
      <w:numFmt w:val="bullet"/>
      <w:lvlText w:val=""/>
      <w:lvlJc w:val="left"/>
      <w:pPr>
        <w:ind w:left="7200" w:hanging="360"/>
      </w:pPr>
      <w:rPr>
        <w:rFonts w:ascii="Wingdings" w:hAnsi="Wingdings" w:hint="default"/>
      </w:rPr>
    </w:lvl>
  </w:abstractNum>
  <w:abstractNum w:abstractNumId="27" w15:restartNumberingAfterBreak="0">
    <w:nsid w:val="607F460D"/>
    <w:multiLevelType w:val="hybridMultilevel"/>
    <w:tmpl w:val="5B0AEC12"/>
    <w:lvl w:ilvl="0" w:tplc="0EC04BD8">
      <w:start w:val="1"/>
      <w:numFmt w:val="bullet"/>
      <w:lvlText w:val=""/>
      <w:lvlJc w:val="left"/>
      <w:pPr>
        <w:ind w:left="720" w:hanging="360"/>
      </w:pPr>
      <w:rPr>
        <w:rFonts w:ascii="Symbol" w:hAnsi="Symbol" w:hint="default"/>
      </w:rPr>
    </w:lvl>
    <w:lvl w:ilvl="1" w:tplc="1BA87952" w:tentative="1">
      <w:start w:val="1"/>
      <w:numFmt w:val="bullet"/>
      <w:lvlText w:val="o"/>
      <w:lvlJc w:val="left"/>
      <w:pPr>
        <w:ind w:left="1440" w:hanging="360"/>
      </w:pPr>
      <w:rPr>
        <w:rFonts w:ascii="Courier New" w:hAnsi="Courier New" w:cs="Courier New" w:hint="default"/>
      </w:rPr>
    </w:lvl>
    <w:lvl w:ilvl="2" w:tplc="B8369EDA" w:tentative="1">
      <w:start w:val="1"/>
      <w:numFmt w:val="bullet"/>
      <w:lvlText w:val=""/>
      <w:lvlJc w:val="left"/>
      <w:pPr>
        <w:ind w:left="2160" w:hanging="360"/>
      </w:pPr>
      <w:rPr>
        <w:rFonts w:ascii="Wingdings" w:hAnsi="Wingdings" w:hint="default"/>
      </w:rPr>
    </w:lvl>
    <w:lvl w:ilvl="3" w:tplc="AFB8B87E" w:tentative="1">
      <w:start w:val="1"/>
      <w:numFmt w:val="bullet"/>
      <w:lvlText w:val=""/>
      <w:lvlJc w:val="left"/>
      <w:pPr>
        <w:ind w:left="2880" w:hanging="360"/>
      </w:pPr>
      <w:rPr>
        <w:rFonts w:ascii="Symbol" w:hAnsi="Symbol" w:hint="default"/>
      </w:rPr>
    </w:lvl>
    <w:lvl w:ilvl="4" w:tplc="3CC846E0" w:tentative="1">
      <w:start w:val="1"/>
      <w:numFmt w:val="bullet"/>
      <w:lvlText w:val="o"/>
      <w:lvlJc w:val="left"/>
      <w:pPr>
        <w:ind w:left="3600" w:hanging="360"/>
      </w:pPr>
      <w:rPr>
        <w:rFonts w:ascii="Courier New" w:hAnsi="Courier New" w:cs="Courier New" w:hint="default"/>
      </w:rPr>
    </w:lvl>
    <w:lvl w:ilvl="5" w:tplc="88246D1C" w:tentative="1">
      <w:start w:val="1"/>
      <w:numFmt w:val="bullet"/>
      <w:lvlText w:val=""/>
      <w:lvlJc w:val="left"/>
      <w:pPr>
        <w:ind w:left="4320" w:hanging="360"/>
      </w:pPr>
      <w:rPr>
        <w:rFonts w:ascii="Wingdings" w:hAnsi="Wingdings" w:hint="default"/>
      </w:rPr>
    </w:lvl>
    <w:lvl w:ilvl="6" w:tplc="558AFAAE" w:tentative="1">
      <w:start w:val="1"/>
      <w:numFmt w:val="bullet"/>
      <w:lvlText w:val=""/>
      <w:lvlJc w:val="left"/>
      <w:pPr>
        <w:ind w:left="5040" w:hanging="360"/>
      </w:pPr>
      <w:rPr>
        <w:rFonts w:ascii="Symbol" w:hAnsi="Symbol" w:hint="default"/>
      </w:rPr>
    </w:lvl>
    <w:lvl w:ilvl="7" w:tplc="7760FAEE" w:tentative="1">
      <w:start w:val="1"/>
      <w:numFmt w:val="bullet"/>
      <w:lvlText w:val="o"/>
      <w:lvlJc w:val="left"/>
      <w:pPr>
        <w:ind w:left="5760" w:hanging="360"/>
      </w:pPr>
      <w:rPr>
        <w:rFonts w:ascii="Courier New" w:hAnsi="Courier New" w:cs="Courier New" w:hint="default"/>
      </w:rPr>
    </w:lvl>
    <w:lvl w:ilvl="8" w:tplc="3788D090" w:tentative="1">
      <w:start w:val="1"/>
      <w:numFmt w:val="bullet"/>
      <w:lvlText w:val=""/>
      <w:lvlJc w:val="left"/>
      <w:pPr>
        <w:ind w:left="6480" w:hanging="360"/>
      </w:pPr>
      <w:rPr>
        <w:rFonts w:ascii="Wingdings" w:hAnsi="Wingdings" w:hint="default"/>
      </w:rPr>
    </w:lvl>
  </w:abstractNum>
  <w:abstractNum w:abstractNumId="28" w15:restartNumberingAfterBreak="0">
    <w:nsid w:val="65716E90"/>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C91126"/>
    <w:multiLevelType w:val="hybridMultilevel"/>
    <w:tmpl w:val="2BC0F0D0"/>
    <w:lvl w:ilvl="0" w:tplc="A15CDBCA">
      <w:start w:val="1"/>
      <w:numFmt w:val="bullet"/>
      <w:lvlText w:val=""/>
      <w:lvlJc w:val="left"/>
      <w:pPr>
        <w:ind w:left="360" w:hanging="360"/>
      </w:pPr>
      <w:rPr>
        <w:rFonts w:ascii="Symbol" w:hAnsi="Symbol" w:hint="default"/>
      </w:rPr>
    </w:lvl>
    <w:lvl w:ilvl="1" w:tplc="785CE2A4" w:tentative="1">
      <w:start w:val="1"/>
      <w:numFmt w:val="bullet"/>
      <w:lvlText w:val="o"/>
      <w:lvlJc w:val="left"/>
      <w:pPr>
        <w:ind w:left="1080" w:hanging="360"/>
      </w:pPr>
      <w:rPr>
        <w:rFonts w:ascii="Courier New" w:hAnsi="Courier New" w:cs="Courier New" w:hint="default"/>
      </w:rPr>
    </w:lvl>
    <w:lvl w:ilvl="2" w:tplc="4580D2FC" w:tentative="1">
      <w:start w:val="1"/>
      <w:numFmt w:val="bullet"/>
      <w:lvlText w:val=""/>
      <w:lvlJc w:val="left"/>
      <w:pPr>
        <w:ind w:left="1800" w:hanging="360"/>
      </w:pPr>
      <w:rPr>
        <w:rFonts w:ascii="Wingdings" w:hAnsi="Wingdings" w:hint="default"/>
      </w:rPr>
    </w:lvl>
    <w:lvl w:ilvl="3" w:tplc="9FB0904C" w:tentative="1">
      <w:start w:val="1"/>
      <w:numFmt w:val="bullet"/>
      <w:lvlText w:val=""/>
      <w:lvlJc w:val="left"/>
      <w:pPr>
        <w:ind w:left="2520" w:hanging="360"/>
      </w:pPr>
      <w:rPr>
        <w:rFonts w:ascii="Symbol" w:hAnsi="Symbol" w:hint="default"/>
      </w:rPr>
    </w:lvl>
    <w:lvl w:ilvl="4" w:tplc="39CCAAF6" w:tentative="1">
      <w:start w:val="1"/>
      <w:numFmt w:val="bullet"/>
      <w:lvlText w:val="o"/>
      <w:lvlJc w:val="left"/>
      <w:pPr>
        <w:ind w:left="3240" w:hanging="360"/>
      </w:pPr>
      <w:rPr>
        <w:rFonts w:ascii="Courier New" w:hAnsi="Courier New" w:cs="Courier New" w:hint="default"/>
      </w:rPr>
    </w:lvl>
    <w:lvl w:ilvl="5" w:tplc="115C4660" w:tentative="1">
      <w:start w:val="1"/>
      <w:numFmt w:val="bullet"/>
      <w:lvlText w:val=""/>
      <w:lvlJc w:val="left"/>
      <w:pPr>
        <w:ind w:left="3960" w:hanging="360"/>
      </w:pPr>
      <w:rPr>
        <w:rFonts w:ascii="Wingdings" w:hAnsi="Wingdings" w:hint="default"/>
      </w:rPr>
    </w:lvl>
    <w:lvl w:ilvl="6" w:tplc="3ADA1040" w:tentative="1">
      <w:start w:val="1"/>
      <w:numFmt w:val="bullet"/>
      <w:lvlText w:val=""/>
      <w:lvlJc w:val="left"/>
      <w:pPr>
        <w:ind w:left="4680" w:hanging="360"/>
      </w:pPr>
      <w:rPr>
        <w:rFonts w:ascii="Symbol" w:hAnsi="Symbol" w:hint="default"/>
      </w:rPr>
    </w:lvl>
    <w:lvl w:ilvl="7" w:tplc="AECECBEE" w:tentative="1">
      <w:start w:val="1"/>
      <w:numFmt w:val="bullet"/>
      <w:lvlText w:val="o"/>
      <w:lvlJc w:val="left"/>
      <w:pPr>
        <w:ind w:left="5400" w:hanging="360"/>
      </w:pPr>
      <w:rPr>
        <w:rFonts w:ascii="Courier New" w:hAnsi="Courier New" w:cs="Courier New" w:hint="default"/>
      </w:rPr>
    </w:lvl>
    <w:lvl w:ilvl="8" w:tplc="0FC202F2" w:tentative="1">
      <w:start w:val="1"/>
      <w:numFmt w:val="bullet"/>
      <w:lvlText w:val=""/>
      <w:lvlJc w:val="left"/>
      <w:pPr>
        <w:ind w:left="6120" w:hanging="360"/>
      </w:pPr>
      <w:rPr>
        <w:rFonts w:ascii="Wingdings" w:hAnsi="Wingdings" w:hint="default"/>
      </w:rPr>
    </w:lvl>
  </w:abstractNum>
  <w:abstractNum w:abstractNumId="30" w15:restartNumberingAfterBreak="0">
    <w:nsid w:val="75BB6B92"/>
    <w:multiLevelType w:val="hybridMultilevel"/>
    <w:tmpl w:val="9DF67022"/>
    <w:lvl w:ilvl="0" w:tplc="C702518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24"/>
  </w:num>
  <w:num w:numId="14">
    <w:abstractNumId w:val="28"/>
  </w:num>
  <w:num w:numId="15">
    <w:abstractNumId w:val="16"/>
  </w:num>
  <w:num w:numId="16">
    <w:abstractNumId w:val="14"/>
  </w:num>
  <w:num w:numId="17">
    <w:abstractNumId w:val="15"/>
  </w:num>
  <w:num w:numId="18">
    <w:abstractNumId w:val="23"/>
  </w:num>
  <w:num w:numId="19">
    <w:abstractNumId w:val="17"/>
  </w:num>
  <w:num w:numId="20">
    <w:abstractNumId w:val="25"/>
  </w:num>
  <w:num w:numId="21">
    <w:abstractNumId w:val="26"/>
  </w:num>
  <w:num w:numId="22">
    <w:abstractNumId w:val="20"/>
  </w:num>
  <w:num w:numId="23">
    <w:abstractNumId w:val="27"/>
  </w:num>
  <w:num w:numId="24">
    <w:abstractNumId w:val="29"/>
  </w:num>
  <w:num w:numId="25">
    <w:abstractNumId w:val="18"/>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5D2CD8"/>
    <w:rsid w:val="00010E30"/>
    <w:rsid w:val="00023857"/>
    <w:rsid w:val="00026CF8"/>
    <w:rsid w:val="00067158"/>
    <w:rsid w:val="00070258"/>
    <w:rsid w:val="00072B9B"/>
    <w:rsid w:val="00072E16"/>
    <w:rsid w:val="0007323C"/>
    <w:rsid w:val="000846CF"/>
    <w:rsid w:val="00086D03"/>
    <w:rsid w:val="000A7051"/>
    <w:rsid w:val="000C03C7"/>
    <w:rsid w:val="000D786F"/>
    <w:rsid w:val="000E3DEE"/>
    <w:rsid w:val="000E7BB7"/>
    <w:rsid w:val="00103C76"/>
    <w:rsid w:val="0010597D"/>
    <w:rsid w:val="0011265F"/>
    <w:rsid w:val="00112C22"/>
    <w:rsid w:val="0013340E"/>
    <w:rsid w:val="001353E4"/>
    <w:rsid w:val="0016308F"/>
    <w:rsid w:val="001965B0"/>
    <w:rsid w:val="00196710"/>
    <w:rsid w:val="00197324"/>
    <w:rsid w:val="001A788C"/>
    <w:rsid w:val="001B0284"/>
    <w:rsid w:val="001B1CE8"/>
    <w:rsid w:val="001C2C58"/>
    <w:rsid w:val="001D7070"/>
    <w:rsid w:val="001E0DF6"/>
    <w:rsid w:val="001F5A49"/>
    <w:rsid w:val="00200936"/>
    <w:rsid w:val="00201097"/>
    <w:rsid w:val="00201B6E"/>
    <w:rsid w:val="002240B2"/>
    <w:rsid w:val="00235A29"/>
    <w:rsid w:val="00243821"/>
    <w:rsid w:val="00254B48"/>
    <w:rsid w:val="002861E6"/>
    <w:rsid w:val="00294F67"/>
    <w:rsid w:val="002A2700"/>
    <w:rsid w:val="002C0265"/>
    <w:rsid w:val="002D26AE"/>
    <w:rsid w:val="002D5322"/>
    <w:rsid w:val="002D6688"/>
    <w:rsid w:val="002E14E5"/>
    <w:rsid w:val="002E4545"/>
    <w:rsid w:val="002E7E4D"/>
    <w:rsid w:val="002F0890"/>
    <w:rsid w:val="003370B8"/>
    <w:rsid w:val="003404E2"/>
    <w:rsid w:val="003666FF"/>
    <w:rsid w:val="0037359B"/>
    <w:rsid w:val="003741EE"/>
    <w:rsid w:val="00376793"/>
    <w:rsid w:val="00382253"/>
    <w:rsid w:val="003B2BDA"/>
    <w:rsid w:val="003B55EC"/>
    <w:rsid w:val="003B6B45"/>
    <w:rsid w:val="003C4471"/>
    <w:rsid w:val="003D512B"/>
    <w:rsid w:val="003E114B"/>
    <w:rsid w:val="003E504F"/>
    <w:rsid w:val="004326DB"/>
    <w:rsid w:val="0043682E"/>
    <w:rsid w:val="00460193"/>
    <w:rsid w:val="00475BEB"/>
    <w:rsid w:val="004815EB"/>
    <w:rsid w:val="00482AB8"/>
    <w:rsid w:val="00486DE0"/>
    <w:rsid w:val="00496920"/>
    <w:rsid w:val="004B0A40"/>
    <w:rsid w:val="004B18C5"/>
    <w:rsid w:val="004B1B14"/>
    <w:rsid w:val="004B7C9A"/>
    <w:rsid w:val="004C4BA6"/>
    <w:rsid w:val="004C4F80"/>
    <w:rsid w:val="004E0DC4"/>
    <w:rsid w:val="004E0FB5"/>
    <w:rsid w:val="004E43BB"/>
    <w:rsid w:val="004F178E"/>
    <w:rsid w:val="004F61B8"/>
    <w:rsid w:val="00505309"/>
    <w:rsid w:val="0050789B"/>
    <w:rsid w:val="00515771"/>
    <w:rsid w:val="005323E5"/>
    <w:rsid w:val="00542A47"/>
    <w:rsid w:val="00543DF8"/>
    <w:rsid w:val="00546101"/>
    <w:rsid w:val="00553DD7"/>
    <w:rsid w:val="00562CE3"/>
    <w:rsid w:val="0057469A"/>
    <w:rsid w:val="00580814"/>
    <w:rsid w:val="005860CC"/>
    <w:rsid w:val="005A03A3"/>
    <w:rsid w:val="005B1FC5"/>
    <w:rsid w:val="005B214C"/>
    <w:rsid w:val="005B5B74"/>
    <w:rsid w:val="005B5FF1"/>
    <w:rsid w:val="005C4551"/>
    <w:rsid w:val="005C6B83"/>
    <w:rsid w:val="005C7FD2"/>
    <w:rsid w:val="005D2CD8"/>
    <w:rsid w:val="005E1AE3"/>
    <w:rsid w:val="00602D53"/>
    <w:rsid w:val="00612D2E"/>
    <w:rsid w:val="0062402E"/>
    <w:rsid w:val="00624597"/>
    <w:rsid w:val="00634BA6"/>
    <w:rsid w:val="00651777"/>
    <w:rsid w:val="00690C51"/>
    <w:rsid w:val="006A0A47"/>
    <w:rsid w:val="006A21FD"/>
    <w:rsid w:val="006B0590"/>
    <w:rsid w:val="006B22D6"/>
    <w:rsid w:val="006B49DA"/>
    <w:rsid w:val="006F590F"/>
    <w:rsid w:val="00707216"/>
    <w:rsid w:val="00711BA0"/>
    <w:rsid w:val="007234B1"/>
    <w:rsid w:val="00730B9A"/>
    <w:rsid w:val="007406F8"/>
    <w:rsid w:val="007602AC"/>
    <w:rsid w:val="00775723"/>
    <w:rsid w:val="007840E2"/>
    <w:rsid w:val="007921A7"/>
    <w:rsid w:val="007A4C29"/>
    <w:rsid w:val="007A5C27"/>
    <w:rsid w:val="007B3DB1"/>
    <w:rsid w:val="007D183E"/>
    <w:rsid w:val="007E3F13"/>
    <w:rsid w:val="007E48E3"/>
    <w:rsid w:val="007F06D0"/>
    <w:rsid w:val="00800012"/>
    <w:rsid w:val="00811D34"/>
    <w:rsid w:val="0081513E"/>
    <w:rsid w:val="00816E74"/>
    <w:rsid w:val="00823210"/>
    <w:rsid w:val="008416C5"/>
    <w:rsid w:val="00843445"/>
    <w:rsid w:val="00847D46"/>
    <w:rsid w:val="00854131"/>
    <w:rsid w:val="0085652D"/>
    <w:rsid w:val="00870C3C"/>
    <w:rsid w:val="0087626D"/>
    <w:rsid w:val="0087694B"/>
    <w:rsid w:val="008802FB"/>
    <w:rsid w:val="008B478B"/>
    <w:rsid w:val="008D3DA2"/>
    <w:rsid w:val="008E62A3"/>
    <w:rsid w:val="008F4DBA"/>
    <w:rsid w:val="008F4F21"/>
    <w:rsid w:val="00904D4A"/>
    <w:rsid w:val="009151BA"/>
    <w:rsid w:val="009277BC"/>
    <w:rsid w:val="00927D57"/>
    <w:rsid w:val="009378D6"/>
    <w:rsid w:val="00941D23"/>
    <w:rsid w:val="0095010C"/>
    <w:rsid w:val="00963D9D"/>
    <w:rsid w:val="00965617"/>
    <w:rsid w:val="00981B54"/>
    <w:rsid w:val="009842C3"/>
    <w:rsid w:val="009A6BB6"/>
    <w:rsid w:val="009C161F"/>
    <w:rsid w:val="009C3873"/>
    <w:rsid w:val="009E4AEC"/>
    <w:rsid w:val="009E5BD8"/>
    <w:rsid w:val="009E681E"/>
    <w:rsid w:val="00A00FA5"/>
    <w:rsid w:val="00A335BC"/>
    <w:rsid w:val="00A34D6F"/>
    <w:rsid w:val="00A41F91"/>
    <w:rsid w:val="00A86A44"/>
    <w:rsid w:val="00A963DF"/>
    <w:rsid w:val="00AB41DB"/>
    <w:rsid w:val="00AB7507"/>
    <w:rsid w:val="00AC3896"/>
    <w:rsid w:val="00AD3E5D"/>
    <w:rsid w:val="00AE6CFA"/>
    <w:rsid w:val="00AF3325"/>
    <w:rsid w:val="00AF7EA1"/>
    <w:rsid w:val="00B34CF9"/>
    <w:rsid w:val="00B67004"/>
    <w:rsid w:val="00B90C45"/>
    <w:rsid w:val="00B933BE"/>
    <w:rsid w:val="00B97500"/>
    <w:rsid w:val="00BB4069"/>
    <w:rsid w:val="00BC14D5"/>
    <w:rsid w:val="00BD26C4"/>
    <w:rsid w:val="00BD3929"/>
    <w:rsid w:val="00BD7E5E"/>
    <w:rsid w:val="00BE6574"/>
    <w:rsid w:val="00BF4AF2"/>
    <w:rsid w:val="00C2291A"/>
    <w:rsid w:val="00C548FF"/>
    <w:rsid w:val="00C54AC2"/>
    <w:rsid w:val="00C57E2C"/>
    <w:rsid w:val="00C608B7"/>
    <w:rsid w:val="00C66F24"/>
    <w:rsid w:val="00C802F9"/>
    <w:rsid w:val="00C855CF"/>
    <w:rsid w:val="00C9291E"/>
    <w:rsid w:val="00CA3F44"/>
    <w:rsid w:val="00CA4E58"/>
    <w:rsid w:val="00CB3771"/>
    <w:rsid w:val="00CB5153"/>
    <w:rsid w:val="00CC0DA0"/>
    <w:rsid w:val="00CD166D"/>
    <w:rsid w:val="00CF6752"/>
    <w:rsid w:val="00D05EC2"/>
    <w:rsid w:val="00D10BA0"/>
    <w:rsid w:val="00D24EB5"/>
    <w:rsid w:val="00D329F1"/>
    <w:rsid w:val="00D36BA1"/>
    <w:rsid w:val="00D371A9"/>
    <w:rsid w:val="00D41571"/>
    <w:rsid w:val="00D416A0"/>
    <w:rsid w:val="00D47672"/>
    <w:rsid w:val="00D5123C"/>
    <w:rsid w:val="00D51C9E"/>
    <w:rsid w:val="00D55560"/>
    <w:rsid w:val="00D61C5A"/>
    <w:rsid w:val="00DA4E56"/>
    <w:rsid w:val="00DA7521"/>
    <w:rsid w:val="00DB17C6"/>
    <w:rsid w:val="00DB30B5"/>
    <w:rsid w:val="00DD6213"/>
    <w:rsid w:val="00DE66A5"/>
    <w:rsid w:val="00DF2B50"/>
    <w:rsid w:val="00DF3B72"/>
    <w:rsid w:val="00E003F5"/>
    <w:rsid w:val="00E04C86"/>
    <w:rsid w:val="00E10F8A"/>
    <w:rsid w:val="00E20F30"/>
    <w:rsid w:val="00E27BBA"/>
    <w:rsid w:val="00E34CD1"/>
    <w:rsid w:val="00E35E8F"/>
    <w:rsid w:val="00E438E8"/>
    <w:rsid w:val="00E520E2"/>
    <w:rsid w:val="00E52A9E"/>
    <w:rsid w:val="00E64254"/>
    <w:rsid w:val="00EA15B3"/>
    <w:rsid w:val="00EB2358"/>
    <w:rsid w:val="00EB3EB8"/>
    <w:rsid w:val="00ED232E"/>
    <w:rsid w:val="00ED272C"/>
    <w:rsid w:val="00EF43D4"/>
    <w:rsid w:val="00EF6E7A"/>
    <w:rsid w:val="00F00207"/>
    <w:rsid w:val="00F0207C"/>
    <w:rsid w:val="00F15BF5"/>
    <w:rsid w:val="00F2320D"/>
    <w:rsid w:val="00F42C8C"/>
    <w:rsid w:val="00F468C5"/>
    <w:rsid w:val="00F52F39"/>
    <w:rsid w:val="00F55EAB"/>
    <w:rsid w:val="00F6394E"/>
    <w:rsid w:val="00F65298"/>
    <w:rsid w:val="00F914DD"/>
    <w:rsid w:val="00FA2358"/>
    <w:rsid w:val="00FA64F0"/>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AA31B"/>
  <w15:docId w15:val="{22C29492-82E0-4F12-B55C-311AEBBF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paragraph" w:styleId="ListParagraph">
    <w:name w:val="List Paragraph"/>
    <w:basedOn w:val="Normal"/>
    <w:uiPriority w:val="34"/>
    <w:qFormat/>
    <w:rsid w:val="00F2320D"/>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paragraph" w:customStyle="1" w:styleId="AnnexNo">
    <w:name w:val="Annex_No"/>
    <w:basedOn w:val="Normal"/>
    <w:next w:val="Normal"/>
    <w:rsid w:val="00F2320D"/>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customStyle="1" w:styleId="FooterChar">
    <w:name w:val="Footer Char"/>
    <w:basedOn w:val="DefaultParagraphFont"/>
    <w:link w:val="Footer"/>
    <w:uiPriority w:val="99"/>
    <w:rsid w:val="00F2320D"/>
    <w:rPr>
      <w:sz w:val="22"/>
      <w:szCs w:val="22"/>
      <w:lang w:val="es-ES_tradnl" w:eastAsia="en-US"/>
    </w:rPr>
  </w:style>
  <w:style w:type="character" w:customStyle="1" w:styleId="FootnoteTextChar">
    <w:name w:val="Footnote Text Char"/>
    <w:aliases w:val="ACMA Footnote Text Char"/>
    <w:basedOn w:val="DefaultParagraphFont"/>
    <w:link w:val="FootnoteText"/>
    <w:uiPriority w:val="99"/>
    <w:locked/>
    <w:rsid w:val="00F2320D"/>
    <w:rPr>
      <w:szCs w:val="22"/>
      <w:lang w:val="es-ES_tradnl" w:eastAsia="en-US"/>
    </w:rPr>
  </w:style>
  <w:style w:type="character" w:customStyle="1" w:styleId="UnresolvedMention1">
    <w:name w:val="Unresolved Mention1"/>
    <w:basedOn w:val="DefaultParagraphFont"/>
    <w:uiPriority w:val="99"/>
    <w:semiHidden/>
    <w:unhideWhenUsed/>
    <w:rsid w:val="00DB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online/mm/scripts/s/gensel21?_lang=&amp;_event=C-00007451&amp;_event_typ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contributions@itu.i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ontributions@itu.int"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20SG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99120E4134447193C00D318885222B"/>
        <w:category>
          <w:name w:val="General"/>
          <w:gallery w:val="placeholder"/>
        </w:category>
        <w:types>
          <w:type w:val="bbPlcHdr"/>
        </w:types>
        <w:behaviors>
          <w:behavior w:val="content"/>
        </w:behaviors>
        <w:guid w:val="{A3D34F60-4E5E-48D8-9FD7-EC619704A99C}"/>
      </w:docPartPr>
      <w:docPartBody>
        <w:p w:rsidR="006C3E6C" w:rsidRDefault="006C3E6C" w:rsidP="006C3E6C">
          <w:pPr>
            <w:pStyle w:val="6B99120E4134447193C00D318885222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6C"/>
    <w:rsid w:val="00051092"/>
    <w:rsid w:val="006C3E6C"/>
    <w:rsid w:val="00C62EAF"/>
    <w:rsid w:val="00E4521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E6C"/>
    <w:rPr>
      <w:color w:val="808080"/>
    </w:rPr>
  </w:style>
  <w:style w:type="paragraph" w:customStyle="1" w:styleId="9C367325B3BB49FB9016D739F7D90915">
    <w:name w:val="9C367325B3BB49FB9016D739F7D90915"/>
    <w:rsid w:val="006C3E6C"/>
  </w:style>
  <w:style w:type="paragraph" w:customStyle="1" w:styleId="6B99120E4134447193C00D318885222B">
    <w:name w:val="6B99120E4134447193C00D318885222B"/>
    <w:rsid w:val="006C3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A4F1-4FF4-4D8C-BD6A-FE21F8E8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2</TotalTime>
  <Pages>12</Pages>
  <Words>3541</Words>
  <Characters>19477</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22973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Soriano, Manuel</dc:creator>
  <cp:lastModifiedBy>Maywenn</cp:lastModifiedBy>
  <cp:revision>2</cp:revision>
  <cp:lastPrinted>2020-05-15T12:35:00Z</cp:lastPrinted>
  <dcterms:created xsi:type="dcterms:W3CDTF">2020-05-15T14:27:00Z</dcterms:created>
  <dcterms:modified xsi:type="dcterms:W3CDTF">2020-05-15T14:27:00Z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