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F16FB4" w:rsidRPr="00D613F6" w14:paraId="6F9A53DB" w14:textId="77777777" w:rsidTr="003A1F36">
        <w:trPr>
          <w:cantSplit/>
        </w:trPr>
        <w:tc>
          <w:tcPr>
            <w:tcW w:w="6521" w:type="dxa"/>
          </w:tcPr>
          <w:p w14:paraId="00ED0207" w14:textId="77777777" w:rsidR="00F16FB4" w:rsidRPr="00C61ED2" w:rsidRDefault="00F16FB4" w:rsidP="003A1F36">
            <w:pPr>
              <w:spacing w:before="240" w:after="48"/>
              <w:rPr>
                <w:rFonts w:ascii="Calibri" w:eastAsia="SimSun" w:hAnsi="Calibri"/>
                <w:b/>
                <w:position w:val="6"/>
                <w:sz w:val="30"/>
                <w:szCs w:val="30"/>
                <w:lang w:val="en-US"/>
              </w:rPr>
            </w:pPr>
            <w:r w:rsidRPr="00C61ED2">
              <w:rPr>
                <w:rFonts w:ascii="Calibri" w:eastAsia="SimSun" w:hAnsi="Calibri"/>
                <w:b/>
                <w:position w:val="6"/>
                <w:sz w:val="30"/>
                <w:szCs w:val="30"/>
                <w:lang w:val="en-US"/>
              </w:rPr>
              <w:t xml:space="preserve">Council Working Group on </w:t>
            </w:r>
            <w:r w:rsidRPr="00C61ED2">
              <w:rPr>
                <w:rFonts w:ascii="Calibri" w:eastAsia="SimSun" w:hAnsi="Calibri"/>
                <w:b/>
                <w:position w:val="6"/>
                <w:sz w:val="30"/>
                <w:szCs w:val="30"/>
                <w:lang w:val="en-US"/>
              </w:rPr>
              <w:br/>
              <w:t>Financial and Human Resources</w:t>
            </w:r>
          </w:p>
          <w:p w14:paraId="1F736BEF" w14:textId="77777777" w:rsidR="00F16FB4" w:rsidRPr="00D613F6" w:rsidRDefault="00F16FB4" w:rsidP="003A1F36">
            <w:pPr>
              <w:spacing w:after="120"/>
              <w:rPr>
                <w:b/>
                <w:position w:val="6"/>
                <w:sz w:val="26"/>
                <w:szCs w:val="26"/>
              </w:rPr>
            </w:pPr>
            <w:r w:rsidRPr="00F16FB4">
              <w:rPr>
                <w:rFonts w:cs="Times New Roman Bold"/>
                <w:b/>
                <w:sz w:val="24"/>
                <w:szCs w:val="24"/>
              </w:rPr>
              <w:t xml:space="preserve">Eleventh meeting </w:t>
            </w:r>
            <w:r w:rsidRPr="00F16FB4">
              <w:rPr>
                <w:rFonts w:ascii="Calibri" w:eastAsia="Calibri" w:hAnsi="Calibri" w:cs="Calibri"/>
                <w:b/>
                <w:color w:val="000000"/>
                <w:sz w:val="24"/>
                <w:szCs w:val="24"/>
              </w:rPr>
              <w:t>–</w:t>
            </w:r>
            <w:r w:rsidRPr="00F16FB4">
              <w:rPr>
                <w:rFonts w:cs="Times New Roman Bold"/>
                <w:b/>
                <w:sz w:val="24"/>
                <w:szCs w:val="24"/>
              </w:rPr>
              <w:t xml:space="preserve"> Geneva, 3 and 4 February 2020</w:t>
            </w:r>
          </w:p>
        </w:tc>
        <w:tc>
          <w:tcPr>
            <w:tcW w:w="3793" w:type="dxa"/>
          </w:tcPr>
          <w:p w14:paraId="2A007BCE" w14:textId="77777777" w:rsidR="00F16FB4" w:rsidRPr="00D613F6" w:rsidRDefault="00F16FB4" w:rsidP="00F16FB4">
            <w:pPr>
              <w:spacing w:before="120" w:after="0" w:line="240" w:lineRule="atLeast"/>
            </w:pPr>
            <w:bookmarkStart w:id="0" w:name="ditulogo"/>
            <w:bookmarkEnd w:id="0"/>
            <w:r>
              <w:rPr>
                <w:noProof/>
              </w:rPr>
              <w:drawing>
                <wp:inline distT="0" distB="0" distL="0" distR="0" wp14:anchorId="7468D923" wp14:editId="755F0F58">
                  <wp:extent cx="682417"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F16FB4" w:rsidRPr="00D613F6" w14:paraId="0C6FFC49" w14:textId="77777777" w:rsidTr="003A1F36">
        <w:trPr>
          <w:cantSplit/>
        </w:trPr>
        <w:tc>
          <w:tcPr>
            <w:tcW w:w="6521" w:type="dxa"/>
            <w:tcBorders>
              <w:top w:val="single" w:sz="12" w:space="0" w:color="auto"/>
            </w:tcBorders>
          </w:tcPr>
          <w:p w14:paraId="0E8FDBBB" w14:textId="77777777" w:rsidR="00F16FB4" w:rsidRPr="00D613F6" w:rsidRDefault="00F16FB4" w:rsidP="003A1F36">
            <w:pPr>
              <w:snapToGrid w:val="0"/>
              <w:rPr>
                <w:b/>
                <w:smallCaps/>
              </w:rPr>
            </w:pPr>
          </w:p>
        </w:tc>
        <w:tc>
          <w:tcPr>
            <w:tcW w:w="3793" w:type="dxa"/>
            <w:tcBorders>
              <w:top w:val="single" w:sz="12" w:space="0" w:color="auto"/>
            </w:tcBorders>
          </w:tcPr>
          <w:p w14:paraId="3FED44AA" w14:textId="77777777" w:rsidR="00F16FB4" w:rsidRPr="00D613F6" w:rsidRDefault="00F16FB4" w:rsidP="003A1F36">
            <w:pPr>
              <w:snapToGrid w:val="0"/>
              <w:ind w:left="209"/>
              <w:rPr>
                <w:rFonts w:ascii="Verdana" w:hAnsi="Verdana"/>
              </w:rPr>
            </w:pPr>
          </w:p>
        </w:tc>
      </w:tr>
      <w:tr w:rsidR="00F16FB4" w:rsidRPr="000F2E67" w14:paraId="17649AF9" w14:textId="77777777" w:rsidTr="003A1F36">
        <w:trPr>
          <w:cantSplit/>
          <w:trHeight w:val="23"/>
        </w:trPr>
        <w:tc>
          <w:tcPr>
            <w:tcW w:w="6521" w:type="dxa"/>
            <w:vMerge w:val="restart"/>
          </w:tcPr>
          <w:p w14:paraId="3F2E3DC8" w14:textId="77777777" w:rsidR="00F16FB4" w:rsidRPr="00D613F6" w:rsidRDefault="00F16FB4" w:rsidP="003A1F36">
            <w:pPr>
              <w:snapToGrid w:val="0"/>
              <w:rPr>
                <w:b/>
              </w:rPr>
            </w:pPr>
          </w:p>
        </w:tc>
        <w:tc>
          <w:tcPr>
            <w:tcW w:w="3793" w:type="dxa"/>
          </w:tcPr>
          <w:p w14:paraId="6C050383" w14:textId="3B6EC363" w:rsidR="00F16FB4" w:rsidRPr="001C783A" w:rsidRDefault="00F16FB4" w:rsidP="00F16FB4">
            <w:pPr>
              <w:snapToGrid w:val="0"/>
              <w:spacing w:after="0" w:line="240" w:lineRule="auto"/>
              <w:ind w:left="58"/>
              <w:rPr>
                <w:rFonts w:cs="Times New Roman Bold"/>
                <w:b/>
                <w:spacing w:val="-4"/>
                <w:sz w:val="24"/>
                <w:szCs w:val="24"/>
                <w:lang w:val="de-CH"/>
              </w:rPr>
            </w:pPr>
            <w:r w:rsidRPr="001C783A">
              <w:rPr>
                <w:rFonts w:cs="Times New Roman Bold"/>
                <w:b/>
                <w:spacing w:val="-4"/>
                <w:sz w:val="24"/>
                <w:szCs w:val="24"/>
                <w:lang w:val="de-CH"/>
              </w:rPr>
              <w:t>Document CWG-FHR-11/</w:t>
            </w:r>
            <w:r w:rsidR="001C783A" w:rsidRPr="001C783A">
              <w:rPr>
                <w:rFonts w:cs="Times New Roman Bold"/>
                <w:b/>
                <w:spacing w:val="-4"/>
                <w:sz w:val="24"/>
                <w:szCs w:val="24"/>
                <w:lang w:val="de-CH"/>
              </w:rPr>
              <w:t>2</w:t>
            </w:r>
          </w:p>
        </w:tc>
      </w:tr>
      <w:tr w:rsidR="00F16FB4" w:rsidRPr="000F2E67" w14:paraId="1C7628C2" w14:textId="77777777" w:rsidTr="003A1F36">
        <w:trPr>
          <w:cantSplit/>
          <w:trHeight w:val="23"/>
        </w:trPr>
        <w:tc>
          <w:tcPr>
            <w:tcW w:w="6521" w:type="dxa"/>
            <w:vMerge/>
          </w:tcPr>
          <w:p w14:paraId="099A08F8" w14:textId="77777777" w:rsidR="00F16FB4" w:rsidRPr="00D613F6" w:rsidRDefault="00F16FB4" w:rsidP="003A1F36">
            <w:pPr>
              <w:snapToGrid w:val="0"/>
              <w:rPr>
                <w:b/>
                <w:lang w:val="de-CH"/>
              </w:rPr>
            </w:pPr>
          </w:p>
        </w:tc>
        <w:tc>
          <w:tcPr>
            <w:tcW w:w="3793" w:type="dxa"/>
          </w:tcPr>
          <w:p w14:paraId="7556C2A5" w14:textId="1F1DE680" w:rsidR="00F16FB4" w:rsidRPr="001C783A" w:rsidRDefault="00184FFF" w:rsidP="00F16FB4">
            <w:pPr>
              <w:snapToGrid w:val="0"/>
              <w:spacing w:after="0" w:line="240" w:lineRule="auto"/>
              <w:ind w:left="58"/>
              <w:rPr>
                <w:b/>
                <w:sz w:val="24"/>
                <w:szCs w:val="24"/>
              </w:rPr>
            </w:pPr>
            <w:r>
              <w:rPr>
                <w:b/>
                <w:sz w:val="24"/>
                <w:szCs w:val="24"/>
              </w:rPr>
              <w:t>20</w:t>
            </w:r>
            <w:r w:rsidR="001C783A" w:rsidRPr="001C783A">
              <w:rPr>
                <w:b/>
                <w:sz w:val="24"/>
                <w:szCs w:val="24"/>
              </w:rPr>
              <w:t xml:space="preserve"> December 2019</w:t>
            </w:r>
          </w:p>
        </w:tc>
      </w:tr>
      <w:tr w:rsidR="00F16FB4" w:rsidRPr="000F2E67" w14:paraId="6CAEF38A" w14:textId="77777777" w:rsidTr="003A1F36">
        <w:trPr>
          <w:cantSplit/>
          <w:trHeight w:val="80"/>
        </w:trPr>
        <w:tc>
          <w:tcPr>
            <w:tcW w:w="6521" w:type="dxa"/>
            <w:vMerge/>
          </w:tcPr>
          <w:p w14:paraId="7C0654D8" w14:textId="77777777" w:rsidR="00F16FB4" w:rsidRPr="00E544AC" w:rsidRDefault="00F16FB4" w:rsidP="003A1F36">
            <w:pPr>
              <w:snapToGrid w:val="0"/>
              <w:rPr>
                <w:b/>
              </w:rPr>
            </w:pPr>
          </w:p>
        </w:tc>
        <w:tc>
          <w:tcPr>
            <w:tcW w:w="3793" w:type="dxa"/>
          </w:tcPr>
          <w:p w14:paraId="19F1CF6B" w14:textId="77777777" w:rsidR="00F16FB4" w:rsidRPr="001C783A" w:rsidRDefault="00F16FB4" w:rsidP="00F16FB4">
            <w:pPr>
              <w:snapToGrid w:val="0"/>
              <w:spacing w:after="0" w:line="240" w:lineRule="auto"/>
              <w:ind w:left="58"/>
              <w:rPr>
                <w:b/>
                <w:sz w:val="24"/>
                <w:szCs w:val="24"/>
              </w:rPr>
            </w:pPr>
            <w:r w:rsidRPr="001C783A">
              <w:rPr>
                <w:b/>
                <w:sz w:val="24"/>
                <w:szCs w:val="24"/>
              </w:rPr>
              <w:t>English only</w:t>
            </w:r>
          </w:p>
        </w:tc>
      </w:tr>
    </w:tbl>
    <w:p w14:paraId="0EC1F3C4" w14:textId="77777777" w:rsidR="00F16FB4" w:rsidRDefault="00F16FB4" w:rsidP="00F16FB4">
      <w:pPr>
        <w:spacing w:after="0"/>
        <w:jc w:val="center"/>
        <w:rPr>
          <w:b/>
          <w:sz w:val="28"/>
          <w:szCs w:val="32"/>
        </w:rPr>
      </w:pPr>
    </w:p>
    <w:p w14:paraId="41B158C8" w14:textId="77777777" w:rsidR="00393E92" w:rsidRDefault="00393E92" w:rsidP="00F16FB4">
      <w:pPr>
        <w:spacing w:after="0"/>
        <w:jc w:val="center"/>
        <w:rPr>
          <w:b/>
          <w:sz w:val="28"/>
          <w:szCs w:val="32"/>
        </w:rPr>
      </w:pPr>
    </w:p>
    <w:p w14:paraId="4BA7BB6F" w14:textId="77777777" w:rsidR="00393E92" w:rsidRDefault="00393E92" w:rsidP="00F16FB4">
      <w:pPr>
        <w:spacing w:after="0"/>
        <w:jc w:val="center"/>
        <w:rPr>
          <w:b/>
          <w:sz w:val="28"/>
          <w:szCs w:val="32"/>
        </w:rPr>
      </w:pPr>
    </w:p>
    <w:p w14:paraId="7CCE75CD" w14:textId="77777777" w:rsidR="00393E92" w:rsidRDefault="00393E92" w:rsidP="00F16FB4">
      <w:pPr>
        <w:spacing w:after="0"/>
        <w:jc w:val="center"/>
        <w:rPr>
          <w:b/>
          <w:sz w:val="28"/>
          <w:szCs w:val="32"/>
        </w:rPr>
      </w:pPr>
    </w:p>
    <w:p w14:paraId="178A2991" w14:textId="77777777" w:rsidR="00F16FB4" w:rsidRDefault="00F16FB4" w:rsidP="00F16FB4">
      <w:pPr>
        <w:spacing w:before="240" w:after="240"/>
        <w:jc w:val="center"/>
        <w:rPr>
          <w:b/>
          <w:sz w:val="28"/>
          <w:szCs w:val="32"/>
        </w:rPr>
      </w:pPr>
      <w:r>
        <w:rPr>
          <w:b/>
          <w:sz w:val="28"/>
          <w:szCs w:val="32"/>
        </w:rPr>
        <w:t>Contribution by the Secretariat</w:t>
      </w:r>
    </w:p>
    <w:p w14:paraId="2A696F54" w14:textId="77777777" w:rsidR="006277A6" w:rsidRDefault="00393E92" w:rsidP="00F16FB4">
      <w:pPr>
        <w:spacing w:before="240" w:after="360" w:line="240" w:lineRule="atLeast"/>
        <w:jc w:val="center"/>
        <w:rPr>
          <w:rFonts w:cstheme="minorHAnsi"/>
          <w:bCs/>
          <w:sz w:val="28"/>
          <w:szCs w:val="28"/>
          <w:lang w:val="en-US"/>
        </w:rPr>
      </w:pPr>
      <w:r>
        <w:rPr>
          <w:rFonts w:cstheme="minorHAnsi"/>
          <w:bCs/>
          <w:sz w:val="28"/>
          <w:szCs w:val="28"/>
          <w:lang w:val="en-US"/>
        </w:rPr>
        <w:t>DRAFT</w:t>
      </w:r>
    </w:p>
    <w:p w14:paraId="29E0A037" w14:textId="77777777" w:rsidR="00F16FB4" w:rsidRPr="005031EA" w:rsidRDefault="006277A6" w:rsidP="00393E92">
      <w:pPr>
        <w:jc w:val="center"/>
        <w:rPr>
          <w:rFonts w:cstheme="majorBidi"/>
          <w:sz w:val="28"/>
          <w:szCs w:val="28"/>
        </w:rPr>
      </w:pPr>
      <w:r w:rsidRPr="005031EA">
        <w:rPr>
          <w:rFonts w:cstheme="minorHAnsi"/>
          <w:bCs/>
          <w:sz w:val="28"/>
          <w:szCs w:val="28"/>
          <w:lang w:val="en-US"/>
        </w:rPr>
        <w:t xml:space="preserve">REVISED POLICY FOR AWARDING FELLOWSHIPS FOR EVENTS AND ACTIVITIES FUNDED THROUGH THE ITU REGULAR BUDGET AND </w:t>
      </w:r>
      <w:r w:rsidR="00393E92" w:rsidRPr="005031EA">
        <w:rPr>
          <w:rFonts w:cstheme="minorHAnsi"/>
          <w:bCs/>
          <w:sz w:val="28"/>
          <w:szCs w:val="28"/>
          <w:lang w:val="en-US"/>
        </w:rPr>
        <w:br/>
      </w:r>
      <w:r w:rsidRPr="005031EA">
        <w:rPr>
          <w:rFonts w:cstheme="minorHAnsi"/>
          <w:bCs/>
          <w:sz w:val="28"/>
          <w:szCs w:val="28"/>
          <w:lang w:val="en-US"/>
        </w:rPr>
        <w:t>REVISED LIST OF ELIGIBLE COUNTRIES</w:t>
      </w:r>
    </w:p>
    <w:p w14:paraId="296F2863" w14:textId="77777777" w:rsidR="00F16FB4" w:rsidRDefault="00F16FB4" w:rsidP="00F16FB4">
      <w:pPr>
        <w:jc w:val="both"/>
        <w:rPr>
          <w:rFonts w:cstheme="majorBidi"/>
        </w:rPr>
      </w:pPr>
    </w:p>
    <w:p w14:paraId="286D1F9B" w14:textId="77777777" w:rsidR="00393E92" w:rsidRDefault="00393E92" w:rsidP="00F16FB4">
      <w:pPr>
        <w:jc w:val="both"/>
        <w:rPr>
          <w:rFonts w:cstheme="majorBidi"/>
        </w:rPr>
      </w:pPr>
    </w:p>
    <w:p w14:paraId="7D623547" w14:textId="77777777" w:rsidR="00393E92" w:rsidRDefault="00393E92" w:rsidP="00F16FB4">
      <w:pPr>
        <w:jc w:val="both"/>
        <w:rPr>
          <w:rFonts w:cstheme="majorBidi"/>
        </w:rPr>
      </w:pPr>
    </w:p>
    <w:p w14:paraId="3BA2D8EF" w14:textId="77777777" w:rsidR="00F16FB4" w:rsidRDefault="006277A6" w:rsidP="00F16FB4">
      <w:r w:rsidRPr="006277A6">
        <w:rPr>
          <w:sz w:val="24"/>
          <w:szCs w:val="24"/>
        </w:rPr>
        <w:t xml:space="preserve">This report </w:t>
      </w:r>
      <w:r w:rsidR="003A1F36">
        <w:rPr>
          <w:sz w:val="24"/>
          <w:szCs w:val="24"/>
        </w:rPr>
        <w:t>comprises a</w:t>
      </w:r>
      <w:r w:rsidRPr="006277A6">
        <w:rPr>
          <w:sz w:val="24"/>
          <w:szCs w:val="24"/>
        </w:rPr>
        <w:t xml:space="preserve"> </w:t>
      </w:r>
      <w:r w:rsidR="001501A4" w:rsidRPr="006277A6">
        <w:rPr>
          <w:sz w:val="24"/>
          <w:szCs w:val="24"/>
        </w:rPr>
        <w:t>draft-revised</w:t>
      </w:r>
      <w:r w:rsidRPr="006277A6">
        <w:rPr>
          <w:sz w:val="24"/>
          <w:szCs w:val="24"/>
        </w:rPr>
        <w:t xml:space="preserve"> policy for awarding fellowships for events and activities funded through the ITU regular budget and </w:t>
      </w:r>
      <w:r w:rsidR="003A1F36">
        <w:rPr>
          <w:sz w:val="24"/>
          <w:szCs w:val="24"/>
        </w:rPr>
        <w:t>a</w:t>
      </w:r>
      <w:r w:rsidRPr="006277A6">
        <w:rPr>
          <w:sz w:val="24"/>
          <w:szCs w:val="24"/>
        </w:rPr>
        <w:t xml:space="preserve"> revised list of eligible countries.</w:t>
      </w:r>
    </w:p>
    <w:p w14:paraId="71691147" w14:textId="77777777" w:rsidR="00F16FB4" w:rsidRDefault="00F16FB4" w:rsidP="00F16FB4"/>
    <w:p w14:paraId="66C8C36E" w14:textId="77777777" w:rsidR="00F16FB4" w:rsidRDefault="00F16FB4" w:rsidP="00F16FB4">
      <w:r>
        <w:br w:type="page"/>
      </w:r>
    </w:p>
    <w:p w14:paraId="3EFE4FDE" w14:textId="77777777" w:rsidR="00926A89" w:rsidRPr="00926A89" w:rsidRDefault="00926A89" w:rsidP="00926A89">
      <w:pPr>
        <w:spacing w:after="120"/>
        <w:rPr>
          <w:rFonts w:cstheme="minorHAnsi"/>
          <w:sz w:val="24"/>
          <w:szCs w:val="24"/>
        </w:rPr>
      </w:pPr>
      <w:r w:rsidRPr="00926A89">
        <w:rPr>
          <w:rFonts w:cstheme="minorHAnsi"/>
          <w:b/>
          <w:bCs/>
          <w:sz w:val="24"/>
          <w:szCs w:val="24"/>
          <w:lang w:val="en-US"/>
        </w:rPr>
        <w:lastRenderedPageBreak/>
        <w:t>Summary</w:t>
      </w:r>
    </w:p>
    <w:p w14:paraId="3D4AC99F" w14:textId="03C1021A" w:rsidR="003A1F36" w:rsidRDefault="00926A89" w:rsidP="00926A89">
      <w:pPr>
        <w:spacing w:after="120"/>
        <w:rPr>
          <w:rFonts w:cstheme="minorHAnsi"/>
          <w:sz w:val="24"/>
          <w:szCs w:val="24"/>
          <w:lang w:val="en-US"/>
        </w:rPr>
      </w:pPr>
      <w:r w:rsidRPr="00926A89">
        <w:rPr>
          <w:rFonts w:cstheme="minorHAnsi"/>
          <w:sz w:val="24"/>
          <w:szCs w:val="24"/>
          <w:lang w:val="en-US"/>
        </w:rPr>
        <w:t xml:space="preserve">The Council at its session in June 2019 tasked its Council Working Group on Financial and Human Resources (CWG-FHR) to examine matters related to fellowships. </w:t>
      </w:r>
      <w:r w:rsidR="003A1F36">
        <w:rPr>
          <w:rFonts w:cstheme="minorHAnsi"/>
          <w:sz w:val="24"/>
          <w:szCs w:val="24"/>
          <w:lang w:val="en-US"/>
        </w:rPr>
        <w:t>A</w:t>
      </w:r>
      <w:r w:rsidR="003A1F36" w:rsidRPr="006277A6">
        <w:rPr>
          <w:sz w:val="24"/>
          <w:szCs w:val="24"/>
        </w:rPr>
        <w:t xml:space="preserve">t </w:t>
      </w:r>
      <w:r w:rsidR="003A1F36">
        <w:rPr>
          <w:sz w:val="24"/>
          <w:szCs w:val="24"/>
        </w:rPr>
        <w:t>its</w:t>
      </w:r>
      <w:r w:rsidR="003A1F36" w:rsidRPr="006277A6">
        <w:rPr>
          <w:sz w:val="24"/>
          <w:szCs w:val="24"/>
        </w:rPr>
        <w:t xml:space="preserve"> tenth session</w:t>
      </w:r>
      <w:r w:rsidR="003A1F36">
        <w:rPr>
          <w:sz w:val="24"/>
          <w:szCs w:val="24"/>
        </w:rPr>
        <w:t xml:space="preserve"> in September</w:t>
      </w:r>
      <w:r w:rsidR="005B7132">
        <w:rPr>
          <w:sz w:val="24"/>
          <w:szCs w:val="24"/>
        </w:rPr>
        <w:t> </w:t>
      </w:r>
      <w:r w:rsidR="003A1F36">
        <w:rPr>
          <w:sz w:val="24"/>
          <w:szCs w:val="24"/>
        </w:rPr>
        <w:t xml:space="preserve">2019, </w:t>
      </w:r>
      <w:r w:rsidR="003A1F36" w:rsidRPr="006277A6">
        <w:rPr>
          <w:sz w:val="24"/>
          <w:szCs w:val="24"/>
        </w:rPr>
        <w:t>CWG-FHR</w:t>
      </w:r>
      <w:r w:rsidR="003A1F36">
        <w:rPr>
          <w:sz w:val="24"/>
          <w:szCs w:val="24"/>
        </w:rPr>
        <w:t xml:space="preserve"> considered the following:</w:t>
      </w:r>
    </w:p>
    <w:p w14:paraId="7925A7A8" w14:textId="77777777" w:rsidR="00926A89" w:rsidRPr="003A1F36" w:rsidRDefault="00FC217E" w:rsidP="003A1F36">
      <w:pPr>
        <w:pStyle w:val="ListParagraph"/>
        <w:numPr>
          <w:ilvl w:val="0"/>
          <w:numId w:val="11"/>
        </w:numPr>
        <w:tabs>
          <w:tab w:val="left" w:pos="794"/>
          <w:tab w:val="left" w:pos="1191"/>
          <w:tab w:val="left" w:pos="1588"/>
          <w:tab w:val="left" w:pos="1985"/>
        </w:tabs>
        <w:overflowPunct w:val="0"/>
        <w:autoSpaceDE w:val="0"/>
        <w:autoSpaceDN w:val="0"/>
        <w:adjustRightInd w:val="0"/>
        <w:spacing w:before="80" w:after="80" w:line="240" w:lineRule="auto"/>
        <w:ind w:left="357"/>
        <w:contextualSpacing w:val="0"/>
        <w:textAlignment w:val="baseline"/>
        <w:rPr>
          <w:rFonts w:cstheme="minorHAnsi"/>
          <w:sz w:val="24"/>
          <w:szCs w:val="24"/>
        </w:rPr>
      </w:pPr>
      <w:hyperlink r:id="rId9" w:history="1">
        <w:r w:rsidR="00926A89" w:rsidRPr="003A1F36">
          <w:rPr>
            <w:rStyle w:val="Hyperlink"/>
            <w:rFonts w:cstheme="minorHAnsi"/>
            <w:sz w:val="24"/>
            <w:szCs w:val="24"/>
          </w:rPr>
          <w:t>Document CWG-FHR 10/14</w:t>
        </w:r>
      </w:hyperlink>
      <w:r w:rsidR="003A1F36" w:rsidRPr="003A1F36">
        <w:rPr>
          <w:rFonts w:cstheme="minorHAnsi"/>
          <w:sz w:val="24"/>
          <w:szCs w:val="24"/>
          <w:lang w:val="en-US"/>
        </w:rPr>
        <w:t>:</w:t>
      </w:r>
      <w:r w:rsidR="00926A89" w:rsidRPr="003A1F36">
        <w:rPr>
          <w:rFonts w:cstheme="minorHAnsi"/>
          <w:sz w:val="24"/>
          <w:szCs w:val="24"/>
          <w:lang w:val="en-US"/>
        </w:rPr>
        <w:t xml:space="preserve"> </w:t>
      </w:r>
      <w:r w:rsidR="00926A89" w:rsidRPr="003A1F36">
        <w:rPr>
          <w:rFonts w:cstheme="minorHAnsi"/>
          <w:i/>
          <w:iCs/>
          <w:sz w:val="24"/>
          <w:szCs w:val="24"/>
          <w:lang w:val="en-US"/>
        </w:rPr>
        <w:t>Practices of United Nations and UN specialized agencies and intergovernmental organization fellowship policies</w:t>
      </w:r>
      <w:r w:rsidR="00926A89" w:rsidRPr="003A1F36">
        <w:rPr>
          <w:rFonts w:cstheme="minorHAnsi"/>
          <w:sz w:val="24"/>
          <w:szCs w:val="24"/>
          <w:lang w:val="en-US"/>
        </w:rPr>
        <w:t xml:space="preserve">. </w:t>
      </w:r>
      <w:r w:rsidR="00926A89" w:rsidRPr="003A1F36">
        <w:rPr>
          <w:rStyle w:val="Hyperlink"/>
          <w:rFonts w:cstheme="minorHAnsi"/>
          <w:bCs/>
          <w:color w:val="auto"/>
          <w:sz w:val="24"/>
          <w:szCs w:val="24"/>
          <w:u w:val="none"/>
        </w:rPr>
        <w:t>This document highlights the</w:t>
      </w:r>
      <w:r w:rsidR="00B54671">
        <w:rPr>
          <w:rStyle w:val="Hyperlink"/>
          <w:rFonts w:cstheme="minorHAnsi"/>
          <w:bCs/>
          <w:color w:val="auto"/>
          <w:sz w:val="24"/>
          <w:szCs w:val="24"/>
          <w:u w:val="none"/>
        </w:rPr>
        <w:t xml:space="preserve"> broad</w:t>
      </w:r>
      <w:r w:rsidR="00926A89" w:rsidRPr="003A1F36">
        <w:rPr>
          <w:rStyle w:val="Hyperlink"/>
          <w:rFonts w:cstheme="minorHAnsi"/>
          <w:bCs/>
          <w:color w:val="auto"/>
          <w:sz w:val="24"/>
          <w:szCs w:val="24"/>
          <w:u w:val="none"/>
        </w:rPr>
        <w:t xml:space="preserve"> </w:t>
      </w:r>
      <w:r w:rsidR="00926A89" w:rsidRPr="003A1F36">
        <w:rPr>
          <w:rFonts w:cstheme="minorHAnsi"/>
          <w:sz w:val="24"/>
          <w:szCs w:val="24"/>
        </w:rPr>
        <w:t xml:space="preserve">consensus </w:t>
      </w:r>
      <w:r w:rsidR="00B54671">
        <w:rPr>
          <w:rFonts w:cstheme="minorHAnsi"/>
          <w:sz w:val="24"/>
          <w:szCs w:val="24"/>
        </w:rPr>
        <w:t>of</w:t>
      </w:r>
      <w:r w:rsidR="00926A89" w:rsidRPr="003A1F36">
        <w:rPr>
          <w:rFonts w:cstheme="minorHAnsi"/>
          <w:sz w:val="24"/>
          <w:szCs w:val="24"/>
        </w:rPr>
        <w:t xml:space="preserve"> these organizations in terms of selection criteria for fellowships: academic meritocracy, professional aptitude, linguistic proficiency, leadership potential, </w:t>
      </w:r>
      <w:proofErr w:type="gramStart"/>
      <w:r w:rsidR="00926A89" w:rsidRPr="003A1F36">
        <w:rPr>
          <w:rFonts w:cstheme="minorHAnsi"/>
          <w:sz w:val="24"/>
          <w:szCs w:val="24"/>
        </w:rPr>
        <w:t>long</w:t>
      </w:r>
      <w:proofErr w:type="gramEnd"/>
      <w:r w:rsidR="00926A89" w:rsidRPr="003A1F36">
        <w:rPr>
          <w:rFonts w:cstheme="minorHAnsi"/>
          <w:sz w:val="24"/>
          <w:szCs w:val="24"/>
        </w:rPr>
        <w:t xml:space="preserve">-term commitment </w:t>
      </w:r>
      <w:r w:rsidR="00B54671">
        <w:rPr>
          <w:rFonts w:cstheme="minorHAnsi"/>
          <w:sz w:val="24"/>
          <w:szCs w:val="24"/>
        </w:rPr>
        <w:t xml:space="preserve">of a candidate </w:t>
      </w:r>
      <w:r w:rsidR="00926A89" w:rsidRPr="003A1F36">
        <w:rPr>
          <w:rFonts w:cstheme="minorHAnsi"/>
          <w:sz w:val="24"/>
          <w:szCs w:val="24"/>
        </w:rPr>
        <w:t xml:space="preserve">to the country’s national capacity development needs, </w:t>
      </w:r>
      <w:r w:rsidR="00926A89" w:rsidRPr="003A1F36">
        <w:rPr>
          <w:rStyle w:val="Hyperlink"/>
          <w:rFonts w:cstheme="minorHAnsi"/>
          <w:bCs/>
          <w:color w:val="auto"/>
          <w:sz w:val="24"/>
          <w:szCs w:val="24"/>
          <w:u w:val="none"/>
        </w:rPr>
        <w:t xml:space="preserve">gender balance, and fair geographical distribution. </w:t>
      </w:r>
      <w:r w:rsidR="00B54671">
        <w:rPr>
          <w:rStyle w:val="Hyperlink"/>
          <w:rFonts w:cstheme="minorHAnsi"/>
          <w:bCs/>
          <w:color w:val="auto"/>
          <w:sz w:val="24"/>
          <w:szCs w:val="24"/>
          <w:u w:val="none"/>
        </w:rPr>
        <w:t>I</w:t>
      </w:r>
      <w:r w:rsidR="00926A89" w:rsidRPr="003A1F36">
        <w:rPr>
          <w:rFonts w:cstheme="minorHAnsi"/>
          <w:sz w:val="24"/>
          <w:szCs w:val="24"/>
        </w:rPr>
        <w:t xml:space="preserve">n most organizations, fellowships </w:t>
      </w:r>
      <w:proofErr w:type="gramStart"/>
      <w:r w:rsidR="00926A89" w:rsidRPr="003A1F36">
        <w:rPr>
          <w:rFonts w:cstheme="minorHAnsi"/>
          <w:sz w:val="24"/>
          <w:szCs w:val="24"/>
        </w:rPr>
        <w:t>are awarded</w:t>
      </w:r>
      <w:proofErr w:type="gramEnd"/>
      <w:r w:rsidR="00926A89" w:rsidRPr="003A1F36">
        <w:rPr>
          <w:rFonts w:cstheme="minorHAnsi"/>
          <w:sz w:val="24"/>
          <w:szCs w:val="24"/>
        </w:rPr>
        <w:t xml:space="preserve"> only to candidates nominated by their governments. </w:t>
      </w:r>
    </w:p>
    <w:p w14:paraId="349DE280" w14:textId="77777777" w:rsidR="00926A89" w:rsidRPr="003A1F36" w:rsidRDefault="00FC217E" w:rsidP="003A1F36">
      <w:pPr>
        <w:pStyle w:val="ListParagraph"/>
        <w:numPr>
          <w:ilvl w:val="0"/>
          <w:numId w:val="11"/>
        </w:numPr>
        <w:spacing w:before="80" w:after="80" w:line="240" w:lineRule="auto"/>
        <w:ind w:left="357"/>
        <w:contextualSpacing w:val="0"/>
        <w:rPr>
          <w:rFonts w:cstheme="minorHAnsi"/>
          <w:sz w:val="24"/>
          <w:szCs w:val="24"/>
        </w:rPr>
      </w:pPr>
      <w:hyperlink r:id="rId10" w:history="1">
        <w:r w:rsidR="00926A89" w:rsidRPr="003A1F36">
          <w:rPr>
            <w:rStyle w:val="Hyperlink"/>
            <w:rFonts w:cstheme="minorHAnsi"/>
            <w:sz w:val="24"/>
            <w:szCs w:val="24"/>
          </w:rPr>
          <w:t>Document CWG-FHR-10/2</w:t>
        </w:r>
      </w:hyperlink>
      <w:r w:rsidR="003A1F36" w:rsidRPr="003A1F36">
        <w:rPr>
          <w:rStyle w:val="Hyperlink"/>
          <w:rFonts w:cstheme="minorHAnsi"/>
          <w:sz w:val="24"/>
          <w:szCs w:val="24"/>
        </w:rPr>
        <w:t>:</w:t>
      </w:r>
      <w:r w:rsidR="00926A89" w:rsidRPr="003A1F36">
        <w:rPr>
          <w:rFonts w:cstheme="minorHAnsi"/>
          <w:sz w:val="24"/>
          <w:szCs w:val="24"/>
          <w:lang w:val="en-US"/>
        </w:rPr>
        <w:t xml:space="preserve"> </w:t>
      </w:r>
      <w:r w:rsidR="00926A89" w:rsidRPr="003A1F36">
        <w:rPr>
          <w:rFonts w:cstheme="minorHAnsi"/>
          <w:i/>
          <w:iCs/>
          <w:sz w:val="24"/>
          <w:szCs w:val="24"/>
          <w:lang w:val="en-US"/>
        </w:rPr>
        <w:t>Improving, promoting, and strengthening ITU fellowships</w:t>
      </w:r>
      <w:r w:rsidR="00926A89" w:rsidRPr="003A1F36">
        <w:rPr>
          <w:rFonts w:cstheme="minorHAnsi"/>
          <w:sz w:val="24"/>
          <w:szCs w:val="24"/>
          <w:lang w:val="en-US"/>
        </w:rPr>
        <w:t xml:space="preserve"> and its annex, comprising a revised list of Member States eligible for fellowships funded through the ITU regular budget. </w:t>
      </w:r>
      <w:r w:rsidR="00926A89" w:rsidRPr="003A1F36">
        <w:rPr>
          <w:rStyle w:val="Hyperlink"/>
          <w:rFonts w:cstheme="minorHAnsi"/>
          <w:bCs/>
          <w:color w:val="auto"/>
          <w:sz w:val="24"/>
          <w:szCs w:val="24"/>
          <w:u w:val="none"/>
        </w:rPr>
        <w:t>This document provides an overview on fellowships, their objective, eligibility, selection criteria and their importance as a potentially effective tool for enhancing capacity building in the light of rapid technological innovation and increased convergence of services.</w:t>
      </w:r>
    </w:p>
    <w:p w14:paraId="280715C1" w14:textId="77777777" w:rsidR="00926A89" w:rsidRPr="003A1F36" w:rsidRDefault="00FC217E" w:rsidP="003A1F36">
      <w:pPr>
        <w:pStyle w:val="ListParagraph"/>
        <w:numPr>
          <w:ilvl w:val="0"/>
          <w:numId w:val="11"/>
        </w:numPr>
        <w:tabs>
          <w:tab w:val="left" w:pos="709"/>
        </w:tabs>
        <w:snapToGrid w:val="0"/>
        <w:spacing w:before="80" w:after="80" w:line="240" w:lineRule="auto"/>
        <w:ind w:left="357"/>
        <w:contextualSpacing w:val="0"/>
        <w:rPr>
          <w:rFonts w:cstheme="minorHAnsi"/>
          <w:bCs/>
          <w:sz w:val="24"/>
          <w:szCs w:val="24"/>
          <w:u w:val="single"/>
        </w:rPr>
      </w:pPr>
      <w:hyperlink r:id="rId11" w:history="1">
        <w:r w:rsidR="00926A89" w:rsidRPr="003A1F36">
          <w:rPr>
            <w:rStyle w:val="Hyperlink"/>
            <w:rFonts w:cstheme="minorHAnsi"/>
            <w:sz w:val="24"/>
            <w:szCs w:val="24"/>
          </w:rPr>
          <w:t>Document CWG-FHR-10/3</w:t>
        </w:r>
      </w:hyperlink>
      <w:r w:rsidR="003A1F36" w:rsidRPr="003A1F36">
        <w:rPr>
          <w:rStyle w:val="Hyperlink"/>
          <w:rFonts w:cstheme="minorHAnsi"/>
          <w:sz w:val="24"/>
          <w:szCs w:val="24"/>
        </w:rPr>
        <w:t>:</w:t>
      </w:r>
      <w:r w:rsidR="00926A89" w:rsidRPr="003A1F36">
        <w:rPr>
          <w:rFonts w:cstheme="minorHAnsi"/>
          <w:sz w:val="24"/>
          <w:szCs w:val="24"/>
          <w:lang w:val="en-US"/>
        </w:rPr>
        <w:t xml:space="preserve"> </w:t>
      </w:r>
      <w:r w:rsidR="00926A89" w:rsidRPr="003A1F36">
        <w:rPr>
          <w:rFonts w:cstheme="minorHAnsi"/>
          <w:i/>
          <w:iCs/>
          <w:sz w:val="24"/>
          <w:szCs w:val="24"/>
          <w:lang w:val="en-US"/>
        </w:rPr>
        <w:t xml:space="preserve">Measures to </w:t>
      </w:r>
      <w:proofErr w:type="gramStart"/>
      <w:r w:rsidR="00926A89" w:rsidRPr="003A1F36">
        <w:rPr>
          <w:rFonts w:cstheme="minorHAnsi"/>
          <w:i/>
          <w:iCs/>
          <w:sz w:val="24"/>
          <w:szCs w:val="24"/>
          <w:lang w:val="en-US"/>
        </w:rPr>
        <w:t>improve,</w:t>
      </w:r>
      <w:proofErr w:type="gramEnd"/>
      <w:r w:rsidR="00926A89" w:rsidRPr="003A1F36">
        <w:rPr>
          <w:rFonts w:cstheme="minorHAnsi"/>
          <w:i/>
          <w:iCs/>
          <w:sz w:val="24"/>
          <w:szCs w:val="24"/>
          <w:lang w:val="en-US"/>
        </w:rPr>
        <w:t xml:space="preserve"> promote and strengthen ITU fellowships</w:t>
      </w:r>
      <w:r w:rsidR="00926A89" w:rsidRPr="003A1F36">
        <w:rPr>
          <w:rFonts w:cstheme="minorHAnsi"/>
          <w:sz w:val="24"/>
          <w:szCs w:val="24"/>
          <w:lang w:val="en-US"/>
        </w:rPr>
        <w:t xml:space="preserve"> (Resolution 213 (Dubai, 2018)). </w:t>
      </w:r>
      <w:r w:rsidR="00926A89" w:rsidRPr="003A1F36">
        <w:rPr>
          <w:rFonts w:cstheme="minorHAnsi"/>
          <w:bCs/>
          <w:sz w:val="24"/>
          <w:szCs w:val="24"/>
        </w:rPr>
        <w:t xml:space="preserve">This document is a reproduction of Resolution 213 and </w:t>
      </w:r>
      <w:proofErr w:type="gramStart"/>
      <w:r w:rsidR="00926A89" w:rsidRPr="003A1F36">
        <w:rPr>
          <w:rFonts w:cstheme="minorHAnsi"/>
          <w:bCs/>
          <w:sz w:val="24"/>
          <w:szCs w:val="24"/>
        </w:rPr>
        <w:t>was provided</w:t>
      </w:r>
      <w:proofErr w:type="gramEnd"/>
      <w:r w:rsidR="00926A89" w:rsidRPr="003A1F36">
        <w:rPr>
          <w:rFonts w:cstheme="minorHAnsi"/>
          <w:bCs/>
          <w:sz w:val="24"/>
          <w:szCs w:val="24"/>
        </w:rPr>
        <w:t xml:space="preserve"> to the meeting for information purposes.</w:t>
      </w:r>
    </w:p>
    <w:p w14:paraId="32DA4B01" w14:textId="77777777" w:rsidR="00926A89" w:rsidRPr="003A1F36" w:rsidRDefault="00FC217E" w:rsidP="003A1F36">
      <w:pPr>
        <w:pStyle w:val="ListParagraph"/>
        <w:numPr>
          <w:ilvl w:val="0"/>
          <w:numId w:val="11"/>
        </w:numPr>
        <w:tabs>
          <w:tab w:val="left" w:pos="709"/>
        </w:tabs>
        <w:snapToGrid w:val="0"/>
        <w:spacing w:before="80" w:after="80" w:line="240" w:lineRule="auto"/>
        <w:ind w:left="357"/>
        <w:contextualSpacing w:val="0"/>
        <w:rPr>
          <w:rFonts w:cstheme="minorHAnsi"/>
          <w:bCs/>
          <w:sz w:val="24"/>
          <w:szCs w:val="24"/>
        </w:rPr>
      </w:pPr>
      <w:hyperlink r:id="rId12" w:history="1">
        <w:r w:rsidR="00926A89" w:rsidRPr="003A1F36">
          <w:rPr>
            <w:rStyle w:val="Hyperlink"/>
            <w:rFonts w:cstheme="minorHAnsi"/>
            <w:sz w:val="24"/>
            <w:szCs w:val="24"/>
          </w:rPr>
          <w:t>Document CWG-FHR-10/4</w:t>
        </w:r>
      </w:hyperlink>
      <w:r w:rsidR="003A1F36" w:rsidRPr="003A1F36">
        <w:rPr>
          <w:rFonts w:cstheme="minorHAnsi"/>
          <w:sz w:val="24"/>
          <w:szCs w:val="24"/>
          <w:lang w:val="en-US"/>
        </w:rPr>
        <w:t>:</w:t>
      </w:r>
      <w:r w:rsidR="00926A89" w:rsidRPr="003A1F36">
        <w:rPr>
          <w:rFonts w:cstheme="minorHAnsi"/>
          <w:sz w:val="24"/>
          <w:szCs w:val="24"/>
          <w:lang w:val="en-US"/>
        </w:rPr>
        <w:t xml:space="preserve"> </w:t>
      </w:r>
      <w:r w:rsidR="00926A89" w:rsidRPr="003A1F36">
        <w:rPr>
          <w:rFonts w:cstheme="minorHAnsi"/>
          <w:i/>
          <w:iCs/>
          <w:sz w:val="24"/>
          <w:szCs w:val="24"/>
          <w:lang w:val="en-US"/>
        </w:rPr>
        <w:t>Service Order No. 07/05 on policy for awarding fellowships for activities funded through the ITU regular budget</w:t>
      </w:r>
      <w:r w:rsidR="00926A89" w:rsidRPr="003A1F36">
        <w:rPr>
          <w:rFonts w:cstheme="minorHAnsi"/>
          <w:sz w:val="24"/>
          <w:szCs w:val="24"/>
          <w:lang w:val="en-US"/>
        </w:rPr>
        <w:t xml:space="preserve">. </w:t>
      </w:r>
      <w:r w:rsidR="00926A89" w:rsidRPr="003A1F36">
        <w:rPr>
          <w:rStyle w:val="Hyperlink"/>
          <w:rFonts w:cstheme="minorHAnsi"/>
          <w:bCs/>
          <w:color w:val="auto"/>
          <w:sz w:val="24"/>
          <w:szCs w:val="24"/>
          <w:u w:val="none"/>
        </w:rPr>
        <w:t xml:space="preserve">This Service Order, which has been in force since March 2007, </w:t>
      </w:r>
      <w:proofErr w:type="gramStart"/>
      <w:r w:rsidR="00926A89" w:rsidRPr="003A1F36">
        <w:rPr>
          <w:rStyle w:val="Hyperlink"/>
          <w:rFonts w:cstheme="minorHAnsi"/>
          <w:bCs/>
          <w:color w:val="auto"/>
          <w:sz w:val="24"/>
          <w:szCs w:val="24"/>
          <w:u w:val="none"/>
        </w:rPr>
        <w:t>was reproduced</w:t>
      </w:r>
      <w:proofErr w:type="gramEnd"/>
      <w:r w:rsidR="00926A89" w:rsidRPr="003A1F36">
        <w:rPr>
          <w:rStyle w:val="Hyperlink"/>
          <w:rFonts w:cstheme="minorHAnsi"/>
          <w:bCs/>
          <w:color w:val="auto"/>
          <w:sz w:val="24"/>
          <w:szCs w:val="24"/>
          <w:u w:val="none"/>
        </w:rPr>
        <w:t xml:space="preserve"> f</w:t>
      </w:r>
      <w:r w:rsidR="00926A89" w:rsidRPr="003A1F36">
        <w:rPr>
          <w:rFonts w:cstheme="minorHAnsi"/>
          <w:bCs/>
          <w:sz w:val="24"/>
          <w:szCs w:val="24"/>
        </w:rPr>
        <w:t xml:space="preserve">or information purposes. </w:t>
      </w:r>
    </w:p>
    <w:p w14:paraId="7B7C408C" w14:textId="77777777" w:rsidR="00926A89" w:rsidRPr="003A1F36" w:rsidRDefault="00FC217E" w:rsidP="003A1F36">
      <w:pPr>
        <w:pStyle w:val="ListParagraph"/>
        <w:numPr>
          <w:ilvl w:val="0"/>
          <w:numId w:val="11"/>
        </w:numPr>
        <w:tabs>
          <w:tab w:val="left" w:pos="709"/>
        </w:tabs>
        <w:snapToGrid w:val="0"/>
        <w:spacing w:before="80" w:after="80" w:line="240" w:lineRule="auto"/>
        <w:ind w:left="357"/>
        <w:contextualSpacing w:val="0"/>
        <w:rPr>
          <w:rStyle w:val="Hyperlink"/>
          <w:rFonts w:cstheme="minorHAnsi"/>
          <w:bCs/>
          <w:color w:val="auto"/>
          <w:sz w:val="24"/>
          <w:szCs w:val="24"/>
          <w:u w:val="none"/>
          <w:lang w:val="en-US"/>
        </w:rPr>
      </w:pPr>
      <w:hyperlink r:id="rId13" w:history="1">
        <w:r w:rsidR="00926A89" w:rsidRPr="003A1F36">
          <w:rPr>
            <w:rStyle w:val="Hyperlink"/>
            <w:rFonts w:cstheme="minorHAnsi"/>
            <w:sz w:val="24"/>
            <w:szCs w:val="24"/>
          </w:rPr>
          <w:t>Document CWG-FHR-10/12</w:t>
        </w:r>
      </w:hyperlink>
      <w:r w:rsidR="003A1F36" w:rsidRPr="003A1F36">
        <w:rPr>
          <w:rFonts w:cstheme="minorHAnsi"/>
          <w:sz w:val="24"/>
          <w:szCs w:val="24"/>
          <w:lang w:val="en-US"/>
        </w:rPr>
        <w:t>:</w:t>
      </w:r>
      <w:r w:rsidR="00926A89" w:rsidRPr="003A1F36">
        <w:rPr>
          <w:rFonts w:cstheme="minorHAnsi"/>
          <w:sz w:val="24"/>
          <w:szCs w:val="24"/>
          <w:lang w:val="en-US"/>
        </w:rPr>
        <w:t xml:space="preserve"> Contribution by Ghana</w:t>
      </w:r>
      <w:r w:rsidR="00926A89" w:rsidRPr="003A1F36">
        <w:rPr>
          <w:rFonts w:cstheme="minorHAnsi"/>
          <w:color w:val="000000"/>
          <w:sz w:val="24"/>
          <w:szCs w:val="24"/>
          <w:shd w:val="clear" w:color="auto" w:fill="FFFFFF"/>
        </w:rPr>
        <w:t xml:space="preserve"> - </w:t>
      </w:r>
      <w:r w:rsidR="00926A89" w:rsidRPr="003A1F36">
        <w:rPr>
          <w:rFonts w:cstheme="minorHAnsi"/>
          <w:i/>
          <w:iCs/>
          <w:color w:val="000000"/>
          <w:sz w:val="24"/>
          <w:szCs w:val="24"/>
          <w:shd w:val="clear" w:color="auto" w:fill="FFFFFF"/>
        </w:rPr>
        <w:t xml:space="preserve">Proposed amendments to measures to </w:t>
      </w:r>
      <w:r w:rsidR="00926A89" w:rsidRPr="003A1F36">
        <w:rPr>
          <w:rFonts w:cstheme="minorHAnsi"/>
          <w:i/>
          <w:iCs/>
          <w:sz w:val="24"/>
          <w:szCs w:val="24"/>
          <w:shd w:val="clear" w:color="auto" w:fill="FFFFFF"/>
        </w:rPr>
        <w:t>improve, promote and strengthen ITU fellowships</w:t>
      </w:r>
      <w:r w:rsidR="00926A89" w:rsidRPr="003A1F36">
        <w:rPr>
          <w:rFonts w:cstheme="minorHAnsi"/>
          <w:sz w:val="24"/>
          <w:szCs w:val="24"/>
          <w:shd w:val="clear" w:color="auto" w:fill="FFFFFF"/>
        </w:rPr>
        <w:t xml:space="preserve">. </w:t>
      </w:r>
      <w:r w:rsidR="00926A89" w:rsidRPr="003A1F36">
        <w:rPr>
          <w:rStyle w:val="Hyperlink"/>
          <w:rFonts w:cstheme="minorHAnsi"/>
          <w:bCs/>
          <w:color w:val="auto"/>
          <w:sz w:val="24"/>
          <w:szCs w:val="24"/>
          <w:u w:val="none"/>
        </w:rPr>
        <w:t>This contribution seeks to improve accountability and transparency in the eligibility, application and award procedures as well as to establish a clear definition and application of the criteria for granting fellowships. It also stresses the importance of efficient planning, control and reporting.</w:t>
      </w:r>
    </w:p>
    <w:p w14:paraId="68C53D3C" w14:textId="77777777" w:rsidR="00926A89" w:rsidRDefault="00FC217E" w:rsidP="003A1F36">
      <w:pPr>
        <w:pStyle w:val="ListParagraph"/>
        <w:numPr>
          <w:ilvl w:val="0"/>
          <w:numId w:val="11"/>
        </w:numPr>
        <w:tabs>
          <w:tab w:val="left" w:pos="709"/>
        </w:tabs>
        <w:snapToGrid w:val="0"/>
        <w:spacing w:before="80" w:after="80" w:line="240" w:lineRule="auto"/>
        <w:ind w:left="357"/>
        <w:contextualSpacing w:val="0"/>
        <w:rPr>
          <w:rStyle w:val="Hyperlink"/>
          <w:rFonts w:cstheme="minorHAnsi"/>
          <w:bCs/>
          <w:color w:val="auto"/>
          <w:sz w:val="24"/>
          <w:szCs w:val="24"/>
          <w:u w:val="none"/>
        </w:rPr>
      </w:pPr>
      <w:hyperlink r:id="rId14" w:history="1">
        <w:r w:rsidR="00926A89" w:rsidRPr="003A1F36">
          <w:rPr>
            <w:rStyle w:val="Hyperlink"/>
            <w:rFonts w:cstheme="minorHAnsi"/>
            <w:sz w:val="24"/>
            <w:szCs w:val="24"/>
          </w:rPr>
          <w:t>Document CWG-FHR-10/13</w:t>
        </w:r>
      </w:hyperlink>
      <w:r w:rsidR="003A1F36" w:rsidRPr="003A1F36">
        <w:rPr>
          <w:rStyle w:val="Hyperlink"/>
          <w:rFonts w:cstheme="minorHAnsi"/>
          <w:sz w:val="24"/>
          <w:szCs w:val="24"/>
        </w:rPr>
        <w:t>:</w:t>
      </w:r>
      <w:r w:rsidR="00926A89" w:rsidRPr="003A1F36">
        <w:rPr>
          <w:rFonts w:cstheme="minorHAnsi"/>
          <w:sz w:val="24"/>
          <w:szCs w:val="24"/>
        </w:rPr>
        <w:t xml:space="preserve"> Contribution by El Salvador </w:t>
      </w:r>
      <w:r w:rsidR="00926A89" w:rsidRPr="003A1F36">
        <w:rPr>
          <w:rFonts w:cstheme="minorHAnsi"/>
          <w:i/>
          <w:iCs/>
          <w:sz w:val="24"/>
          <w:szCs w:val="24"/>
        </w:rPr>
        <w:t>- Proposal for eligibility criteria, award and selection of fellowships for activities financed from the regular budget of ITU</w:t>
      </w:r>
      <w:r w:rsidR="00926A89" w:rsidRPr="003A1F36">
        <w:rPr>
          <w:rFonts w:cstheme="minorHAnsi"/>
          <w:sz w:val="24"/>
          <w:szCs w:val="24"/>
        </w:rPr>
        <w:t xml:space="preserve">. </w:t>
      </w:r>
      <w:r w:rsidR="00926A89" w:rsidRPr="003A1F36">
        <w:rPr>
          <w:rStyle w:val="Hyperlink"/>
          <w:rFonts w:cstheme="minorHAnsi"/>
          <w:bCs/>
          <w:color w:val="auto"/>
          <w:sz w:val="24"/>
          <w:szCs w:val="24"/>
          <w:u w:val="none"/>
        </w:rPr>
        <w:t>This contribution mainly focuses on the criteria for eligibility, selection and award of fellowships and reproduces verbatim a number of criteria found in Document CWG-FHR 10/2. It makes new proposals, for example, that members wishing to apply for an ITU fellowship must not have any type of debt related to the contributions derived from their contributory unit.</w:t>
      </w:r>
    </w:p>
    <w:p w14:paraId="1434BB45" w14:textId="77777777" w:rsidR="00926A89" w:rsidRPr="00926A89" w:rsidRDefault="00926A89" w:rsidP="00926A89">
      <w:pPr>
        <w:keepNext/>
        <w:spacing w:after="120"/>
        <w:rPr>
          <w:rFonts w:cstheme="minorHAnsi"/>
          <w:b/>
          <w:sz w:val="24"/>
          <w:szCs w:val="24"/>
          <w:lang w:val="en-US"/>
        </w:rPr>
      </w:pPr>
      <w:r w:rsidRPr="00926A89">
        <w:rPr>
          <w:rFonts w:cstheme="minorHAnsi"/>
          <w:b/>
          <w:sz w:val="24"/>
          <w:szCs w:val="24"/>
          <w:lang w:val="en-US"/>
        </w:rPr>
        <w:t>Action required</w:t>
      </w:r>
    </w:p>
    <w:p w14:paraId="25B66F03" w14:textId="67E8E582" w:rsidR="00A233BE" w:rsidRPr="00926A89" w:rsidRDefault="00A233BE" w:rsidP="00FC217E">
      <w:pPr>
        <w:spacing w:after="120"/>
        <w:rPr>
          <w:rFonts w:cstheme="minorHAnsi"/>
          <w:sz w:val="24"/>
          <w:szCs w:val="24"/>
          <w:lang w:val="en-US"/>
        </w:rPr>
      </w:pPr>
      <w:r>
        <w:rPr>
          <w:rFonts w:cstheme="minorHAnsi"/>
          <w:sz w:val="24"/>
          <w:szCs w:val="24"/>
          <w:lang w:val="en-US"/>
        </w:rPr>
        <w:t xml:space="preserve">The draft-revised policy takes into account the comments made during the September 2019 meeting </w:t>
      </w:r>
      <w:r w:rsidRPr="00926A89">
        <w:rPr>
          <w:rFonts w:cstheme="minorHAnsi"/>
          <w:sz w:val="24"/>
          <w:szCs w:val="24"/>
          <w:lang w:val="en-US"/>
        </w:rPr>
        <w:t>and in particular on Document CWG-FHR-10/2. CWG-FHR is invited to consider</w:t>
      </w:r>
      <w:r>
        <w:rPr>
          <w:rFonts w:cstheme="minorHAnsi"/>
          <w:sz w:val="24"/>
          <w:szCs w:val="24"/>
          <w:lang w:val="en-US"/>
        </w:rPr>
        <w:t xml:space="preserve"> and endorse</w:t>
      </w:r>
      <w:r w:rsidRPr="00926A89">
        <w:rPr>
          <w:rFonts w:cstheme="minorHAnsi"/>
          <w:sz w:val="24"/>
          <w:szCs w:val="24"/>
          <w:lang w:val="en-US"/>
        </w:rPr>
        <w:t xml:space="preserve"> the draft-revised policy for awarding fellowships for events and activities funded through the ITU regular budget and </w:t>
      </w:r>
      <w:proofErr w:type="gramStart"/>
      <w:r>
        <w:rPr>
          <w:rFonts w:cstheme="minorHAnsi"/>
          <w:sz w:val="24"/>
          <w:szCs w:val="24"/>
          <w:lang w:val="en-US"/>
        </w:rPr>
        <w:t>to also</w:t>
      </w:r>
      <w:proofErr w:type="gramEnd"/>
      <w:r>
        <w:rPr>
          <w:rFonts w:cstheme="minorHAnsi"/>
          <w:sz w:val="24"/>
          <w:szCs w:val="24"/>
          <w:lang w:val="en-US"/>
        </w:rPr>
        <w:t xml:space="preserve"> endorse </w:t>
      </w:r>
      <w:r w:rsidRPr="00926A89">
        <w:rPr>
          <w:rFonts w:cstheme="minorHAnsi"/>
          <w:sz w:val="24"/>
          <w:szCs w:val="24"/>
          <w:lang w:val="en-US"/>
        </w:rPr>
        <w:t>the revised list of eligi</w:t>
      </w:r>
      <w:r>
        <w:rPr>
          <w:rFonts w:cstheme="minorHAnsi"/>
          <w:sz w:val="24"/>
          <w:szCs w:val="24"/>
          <w:lang w:val="en-US"/>
        </w:rPr>
        <w:t>ble countries</w:t>
      </w:r>
      <w:r w:rsidR="00255BB0">
        <w:rPr>
          <w:rFonts w:cstheme="minorHAnsi"/>
          <w:sz w:val="24"/>
          <w:szCs w:val="24"/>
          <w:lang w:val="en-US"/>
        </w:rPr>
        <w:t xml:space="preserve"> </w:t>
      </w:r>
      <w:r w:rsidR="00A7296C" w:rsidRPr="00BC2E73">
        <w:rPr>
          <w:rFonts w:eastAsia="SimSun" w:cstheme="minorHAnsi"/>
          <w:sz w:val="24"/>
          <w:szCs w:val="24"/>
        </w:rPr>
        <w:t xml:space="preserve">provided in annex for information purposes. Once approved by the Council, </w:t>
      </w:r>
      <w:r w:rsidR="00281D6A">
        <w:rPr>
          <w:rFonts w:eastAsia="SimSun" w:cstheme="minorHAnsi"/>
          <w:sz w:val="24"/>
          <w:szCs w:val="24"/>
        </w:rPr>
        <w:t xml:space="preserve">the list </w:t>
      </w:r>
      <w:proofErr w:type="gramStart"/>
      <w:r w:rsidR="00A7296C" w:rsidRPr="00BC2E73">
        <w:rPr>
          <w:rFonts w:eastAsia="SimSun" w:cstheme="minorHAnsi"/>
          <w:sz w:val="24"/>
          <w:szCs w:val="24"/>
        </w:rPr>
        <w:t>will be posted on the fellowship website a</w:t>
      </w:r>
      <w:r w:rsidR="00A7296C">
        <w:rPr>
          <w:rFonts w:eastAsia="SimSun" w:cstheme="minorHAnsi"/>
          <w:sz w:val="24"/>
          <w:szCs w:val="24"/>
        </w:rPr>
        <w:t>s a link a</w:t>
      </w:r>
      <w:r w:rsidR="00A7296C" w:rsidRPr="00BC2E73">
        <w:rPr>
          <w:rFonts w:eastAsia="SimSun" w:cstheme="minorHAnsi"/>
          <w:sz w:val="24"/>
          <w:szCs w:val="24"/>
        </w:rPr>
        <w:t>nd updated as an</w:t>
      </w:r>
      <w:r w:rsidR="00A7296C">
        <w:rPr>
          <w:rFonts w:eastAsia="SimSun" w:cstheme="minorHAnsi"/>
          <w:sz w:val="24"/>
          <w:szCs w:val="24"/>
        </w:rPr>
        <w:t>d</w:t>
      </w:r>
      <w:r w:rsidR="00A7296C" w:rsidRPr="00BC2E73">
        <w:rPr>
          <w:rFonts w:eastAsia="SimSun" w:cstheme="minorHAnsi"/>
          <w:sz w:val="24"/>
          <w:szCs w:val="24"/>
        </w:rPr>
        <w:t xml:space="preserve"> when the status of countries change following decisions of the United </w:t>
      </w:r>
      <w:r w:rsidR="00A7296C">
        <w:rPr>
          <w:rFonts w:eastAsia="SimSun" w:cstheme="minorHAnsi"/>
          <w:sz w:val="24"/>
          <w:szCs w:val="24"/>
        </w:rPr>
        <w:t>N</w:t>
      </w:r>
      <w:r w:rsidR="00A7296C" w:rsidRPr="00BC2E73">
        <w:rPr>
          <w:rFonts w:eastAsia="SimSun" w:cstheme="minorHAnsi"/>
          <w:sz w:val="24"/>
          <w:szCs w:val="24"/>
        </w:rPr>
        <w:t>ations</w:t>
      </w:r>
      <w:proofErr w:type="gramEnd"/>
      <w:r w:rsidR="00A7296C" w:rsidRPr="00BC2E73">
        <w:rPr>
          <w:rFonts w:eastAsia="SimSun" w:cstheme="minorHAnsi"/>
          <w:sz w:val="24"/>
          <w:szCs w:val="24"/>
        </w:rPr>
        <w:t xml:space="preserve">. </w:t>
      </w:r>
    </w:p>
    <w:p w14:paraId="15933D16" w14:textId="77777777" w:rsidR="00926A89" w:rsidRPr="00926A89" w:rsidRDefault="00926A89" w:rsidP="00926A89">
      <w:pPr>
        <w:rPr>
          <w:rFonts w:cstheme="minorHAnsi"/>
          <w:sz w:val="24"/>
          <w:szCs w:val="24"/>
          <w:lang w:val="en-US"/>
        </w:rPr>
      </w:pPr>
      <w:r w:rsidRPr="00926A89">
        <w:rPr>
          <w:rFonts w:cstheme="minorHAnsi"/>
          <w:sz w:val="24"/>
          <w:szCs w:val="24"/>
          <w:lang w:val="en-US"/>
        </w:rPr>
        <w:br w:type="page"/>
      </w:r>
    </w:p>
    <w:p w14:paraId="4C9B4311" w14:textId="77777777" w:rsidR="00926A89" w:rsidRPr="00926A89" w:rsidRDefault="00926A89" w:rsidP="00926A89">
      <w:pPr>
        <w:spacing w:after="120"/>
        <w:jc w:val="center"/>
        <w:rPr>
          <w:rFonts w:cstheme="minorHAnsi"/>
          <w:b/>
          <w:bCs/>
          <w:sz w:val="24"/>
          <w:szCs w:val="24"/>
          <w:lang w:val="en-US"/>
        </w:rPr>
      </w:pPr>
      <w:r w:rsidRPr="00926A89">
        <w:rPr>
          <w:rFonts w:cstheme="minorHAnsi"/>
          <w:b/>
          <w:bCs/>
          <w:sz w:val="24"/>
          <w:szCs w:val="24"/>
          <w:lang w:val="en-US"/>
        </w:rPr>
        <w:lastRenderedPageBreak/>
        <w:t>Draft</w:t>
      </w:r>
    </w:p>
    <w:p w14:paraId="7B68C75A" w14:textId="77777777" w:rsidR="00926A89" w:rsidRPr="00926A89" w:rsidRDefault="00926A89" w:rsidP="00926A89">
      <w:pPr>
        <w:spacing w:after="120"/>
        <w:rPr>
          <w:rFonts w:cstheme="minorHAnsi"/>
          <w:b/>
          <w:bCs/>
          <w:sz w:val="24"/>
          <w:szCs w:val="24"/>
          <w:lang w:val="en-US"/>
        </w:rPr>
      </w:pPr>
      <w:r w:rsidRPr="00926A89">
        <w:rPr>
          <w:rFonts w:cstheme="minorHAnsi"/>
          <w:b/>
          <w:bCs/>
          <w:sz w:val="24"/>
          <w:szCs w:val="24"/>
          <w:lang w:val="en-US"/>
        </w:rPr>
        <w:t>Revised policy for awarding fellowships for events and activities funded through the ITU regular budget</w:t>
      </w:r>
      <w:r w:rsidRPr="00926A89">
        <w:rPr>
          <w:rFonts w:eastAsia="SimSun" w:cstheme="minorHAnsi"/>
          <w:b/>
          <w:bCs/>
          <w:sz w:val="24"/>
          <w:szCs w:val="24"/>
        </w:rPr>
        <w:t xml:space="preserve"> </w:t>
      </w:r>
      <w:r w:rsidRPr="00926A89">
        <w:rPr>
          <w:rFonts w:cstheme="minorHAnsi"/>
          <w:b/>
          <w:bCs/>
          <w:sz w:val="24"/>
          <w:szCs w:val="24"/>
          <w:lang w:val="en-US"/>
        </w:rPr>
        <w:t>and revised list of eligible countries</w:t>
      </w:r>
    </w:p>
    <w:p w14:paraId="7DB4C246" w14:textId="0F98C4BA" w:rsidR="00926A89" w:rsidRPr="00926A89" w:rsidRDefault="00926A89" w:rsidP="00926A89">
      <w:pPr>
        <w:spacing w:after="120"/>
        <w:rPr>
          <w:rFonts w:cstheme="minorHAnsi"/>
          <w:b/>
          <w:bCs/>
          <w:sz w:val="24"/>
          <w:szCs w:val="24"/>
          <w:lang w:val="en-US"/>
        </w:rPr>
      </w:pPr>
      <w:r w:rsidRPr="00926A89">
        <w:rPr>
          <w:rFonts w:eastAsia="SimSun" w:cstheme="minorHAnsi"/>
          <w:sz w:val="24"/>
          <w:szCs w:val="24"/>
        </w:rPr>
        <w:t xml:space="preserve">A fellowship in the United Nations system is a specially tailored or selected training activity that provides a monetary grant to a qualified individual </w:t>
      </w:r>
      <w:proofErr w:type="gramStart"/>
      <w:r w:rsidRPr="00926A89">
        <w:rPr>
          <w:rFonts w:eastAsia="SimSun" w:cstheme="minorHAnsi"/>
          <w:sz w:val="24"/>
          <w:szCs w:val="24"/>
        </w:rPr>
        <w:t>for the purpose of</w:t>
      </w:r>
      <w:proofErr w:type="gramEnd"/>
      <w:r w:rsidRPr="00926A89">
        <w:rPr>
          <w:rFonts w:eastAsia="SimSun" w:cstheme="minorHAnsi"/>
          <w:sz w:val="24"/>
          <w:szCs w:val="24"/>
        </w:rPr>
        <w:t xml:space="preserve"> fulfilling special learning objectives.</w:t>
      </w:r>
    </w:p>
    <w:p w14:paraId="09783AC4" w14:textId="2DF039D1" w:rsidR="00970F3F" w:rsidRPr="00926A89" w:rsidRDefault="00970F3F" w:rsidP="00970F3F">
      <w:pPr>
        <w:spacing w:after="120"/>
        <w:rPr>
          <w:rFonts w:cstheme="minorHAnsi"/>
          <w:b/>
          <w:bCs/>
          <w:sz w:val="24"/>
          <w:szCs w:val="24"/>
          <w:lang w:val="en-US"/>
        </w:rPr>
      </w:pPr>
      <w:r w:rsidRPr="00926A89">
        <w:rPr>
          <w:rFonts w:eastAsia="SimSun" w:cstheme="minorHAnsi"/>
          <w:sz w:val="24"/>
          <w:szCs w:val="24"/>
        </w:rPr>
        <w:t xml:space="preserve">In the ITU context, fellowships are </w:t>
      </w:r>
      <w:r>
        <w:rPr>
          <w:rFonts w:eastAsia="SimSun" w:cstheme="minorHAnsi"/>
          <w:sz w:val="24"/>
          <w:szCs w:val="24"/>
        </w:rPr>
        <w:t xml:space="preserve">further </w:t>
      </w:r>
      <w:r w:rsidRPr="00926A89">
        <w:rPr>
          <w:rFonts w:eastAsia="SimSun" w:cstheme="minorHAnsi"/>
          <w:sz w:val="24"/>
          <w:szCs w:val="24"/>
        </w:rPr>
        <w:t xml:space="preserve">intended to </w:t>
      </w:r>
      <w:r w:rsidRPr="00926A89">
        <w:rPr>
          <w:rFonts w:cstheme="minorHAnsi"/>
          <w:sz w:val="24"/>
          <w:szCs w:val="24"/>
        </w:rPr>
        <w:t xml:space="preserve">promote </w:t>
      </w:r>
      <w:r w:rsidRPr="00926A89">
        <w:rPr>
          <w:rFonts w:eastAsia="SimSun" w:cstheme="minorHAnsi"/>
          <w:sz w:val="24"/>
          <w:szCs w:val="24"/>
          <w:lang w:val="en-US"/>
        </w:rPr>
        <w:t>inclusiveness and participation by Member States</w:t>
      </w:r>
      <w:r w:rsidRPr="0019023B">
        <w:rPr>
          <w:rFonts w:eastAsia="SimSun" w:cstheme="minorHAnsi"/>
          <w:position w:val="6"/>
          <w:sz w:val="18"/>
          <w:szCs w:val="18"/>
          <w:lang w:val="en-US"/>
        </w:rPr>
        <w:footnoteReference w:id="1"/>
      </w:r>
      <w:r w:rsidRPr="00926A89">
        <w:rPr>
          <w:rFonts w:eastAsia="SimSun" w:cstheme="minorHAnsi"/>
          <w:sz w:val="24"/>
          <w:szCs w:val="24"/>
          <w:lang w:val="en-US"/>
        </w:rPr>
        <w:t xml:space="preserve"> in ITU events and activities, which also include trainings, study-tours and in-service trainings, the primary objective being to enhance expertise in telecommunications and information and communication technologies, particularly in developing countries.</w:t>
      </w:r>
    </w:p>
    <w:p w14:paraId="71D87F55" w14:textId="70AB8BF1" w:rsidR="00970F3F" w:rsidRPr="00926A89" w:rsidRDefault="00970F3F" w:rsidP="00970F3F">
      <w:pPr>
        <w:spacing w:after="120"/>
        <w:rPr>
          <w:rFonts w:eastAsia="SimSun" w:cstheme="minorHAnsi"/>
          <w:sz w:val="24"/>
          <w:szCs w:val="24"/>
        </w:rPr>
      </w:pPr>
      <w:r w:rsidRPr="00926A89">
        <w:rPr>
          <w:rFonts w:eastAsia="SimSun" w:cstheme="minorHAnsi"/>
          <w:sz w:val="24"/>
          <w:szCs w:val="24"/>
        </w:rPr>
        <w:t xml:space="preserve">The following policy applies to fellowships funded through the ITU regular budget </w:t>
      </w:r>
      <w:r>
        <w:rPr>
          <w:rFonts w:eastAsia="SimSun" w:cstheme="minorHAnsi"/>
          <w:sz w:val="24"/>
          <w:szCs w:val="24"/>
        </w:rPr>
        <w:t xml:space="preserve">and </w:t>
      </w:r>
      <w:r w:rsidRPr="00926A89">
        <w:rPr>
          <w:rFonts w:eastAsia="SimSun" w:cstheme="minorHAnsi"/>
          <w:sz w:val="24"/>
          <w:szCs w:val="24"/>
        </w:rPr>
        <w:t>awarded to eligible Member States requesting financial support from the Union to attend ITU events and activities</w:t>
      </w:r>
      <w:r>
        <w:rPr>
          <w:rFonts w:eastAsia="SimSun" w:cstheme="minorHAnsi"/>
          <w:sz w:val="24"/>
          <w:szCs w:val="24"/>
        </w:rPr>
        <w:t xml:space="preserve"> that offer fellowship opportunities. </w:t>
      </w:r>
      <w:r w:rsidRPr="00926A89">
        <w:rPr>
          <w:rFonts w:eastAsia="SimSun" w:cstheme="minorHAnsi"/>
          <w:sz w:val="24"/>
          <w:szCs w:val="24"/>
        </w:rPr>
        <w:t xml:space="preserve">Such events and activities, organized by the General Secretariat or by any of the three Bureaux </w:t>
      </w:r>
      <w:proofErr w:type="gramStart"/>
      <w:r>
        <w:rPr>
          <w:rFonts w:eastAsia="SimSun" w:cstheme="minorHAnsi"/>
          <w:sz w:val="24"/>
          <w:szCs w:val="24"/>
        </w:rPr>
        <w:t>will be published</w:t>
      </w:r>
      <w:proofErr w:type="gramEnd"/>
      <w:r>
        <w:rPr>
          <w:rFonts w:eastAsia="SimSun" w:cstheme="minorHAnsi"/>
          <w:sz w:val="24"/>
          <w:szCs w:val="24"/>
        </w:rPr>
        <w:t xml:space="preserve"> on a dedicated website for </w:t>
      </w:r>
      <w:r w:rsidRPr="00926A89">
        <w:rPr>
          <w:rFonts w:eastAsia="SimSun" w:cstheme="minorHAnsi"/>
          <w:sz w:val="24"/>
          <w:szCs w:val="24"/>
        </w:rPr>
        <w:t>fellowships</w:t>
      </w:r>
      <w:r>
        <w:rPr>
          <w:rFonts w:eastAsia="SimSun" w:cstheme="minorHAnsi"/>
          <w:sz w:val="24"/>
          <w:szCs w:val="24"/>
        </w:rPr>
        <w:t xml:space="preserve">. </w:t>
      </w:r>
    </w:p>
    <w:p w14:paraId="1A1A33C2" w14:textId="77777777" w:rsidR="00926A89" w:rsidRPr="007319C6" w:rsidRDefault="00926A89" w:rsidP="00926A89">
      <w:pPr>
        <w:spacing w:after="120"/>
        <w:rPr>
          <w:rFonts w:eastAsia="SimSun" w:cstheme="minorHAnsi"/>
          <w:sz w:val="24"/>
          <w:szCs w:val="24"/>
        </w:rPr>
      </w:pPr>
      <w:r w:rsidRPr="00926A89">
        <w:rPr>
          <w:rFonts w:eastAsia="SimSun" w:cstheme="minorHAnsi"/>
          <w:sz w:val="24"/>
          <w:szCs w:val="24"/>
        </w:rPr>
        <w:t xml:space="preserve">Within the approved budget for the event or activity in question, and within the stipulated </w:t>
      </w:r>
      <w:r w:rsidRPr="007319C6">
        <w:rPr>
          <w:rFonts w:eastAsia="SimSun" w:cstheme="minorHAnsi"/>
          <w:sz w:val="24"/>
          <w:szCs w:val="24"/>
        </w:rPr>
        <w:t>deadline for the receipt of requests, the following criteria shall apply:</w:t>
      </w:r>
    </w:p>
    <w:p w14:paraId="7A405CAF" w14:textId="097A391B" w:rsidR="00926A89" w:rsidRPr="007319C6" w:rsidRDefault="00926A89" w:rsidP="00926A89">
      <w:pPr>
        <w:pStyle w:val="ListParagraph"/>
        <w:numPr>
          <w:ilvl w:val="0"/>
          <w:numId w:val="9"/>
        </w:numPr>
        <w:spacing w:before="80" w:after="80" w:line="240" w:lineRule="auto"/>
        <w:ind w:left="357" w:hanging="357"/>
        <w:contextualSpacing w:val="0"/>
        <w:rPr>
          <w:rFonts w:eastAsia="SimSun" w:cstheme="minorHAnsi"/>
          <w:sz w:val="24"/>
          <w:szCs w:val="24"/>
        </w:rPr>
      </w:pPr>
      <w:r w:rsidRPr="00A7296C">
        <w:rPr>
          <w:rFonts w:eastAsia="SimSun" w:cstheme="minorHAnsi"/>
          <w:sz w:val="24"/>
          <w:szCs w:val="24"/>
        </w:rPr>
        <w:t>Member</w:t>
      </w:r>
      <w:r w:rsidRPr="00926A89">
        <w:rPr>
          <w:rFonts w:eastAsia="SimSun" w:cstheme="minorHAnsi"/>
          <w:sz w:val="24"/>
          <w:szCs w:val="24"/>
        </w:rPr>
        <w:t xml:space="preserve"> States eligible to receive ITU fellowships are those classified by the United Nations as developing countries, which also include the least developed countries, </w:t>
      </w:r>
      <w:proofErr w:type="gramStart"/>
      <w:r w:rsidRPr="00926A89">
        <w:rPr>
          <w:rFonts w:eastAsia="SimSun" w:cstheme="minorHAnsi"/>
          <w:sz w:val="24"/>
          <w:szCs w:val="24"/>
        </w:rPr>
        <w:t>small island</w:t>
      </w:r>
      <w:proofErr w:type="gramEnd"/>
      <w:r w:rsidRPr="00926A89">
        <w:rPr>
          <w:rFonts w:eastAsia="SimSun" w:cstheme="minorHAnsi"/>
          <w:sz w:val="24"/>
          <w:szCs w:val="24"/>
        </w:rPr>
        <w:t xml:space="preserve"> developing States, landlocked developing countries and countries with economies in transition. </w:t>
      </w:r>
    </w:p>
    <w:p w14:paraId="1230A328" w14:textId="77777777" w:rsidR="00926A89" w:rsidRPr="00926A89" w:rsidRDefault="00926A89" w:rsidP="00926A89">
      <w:pPr>
        <w:pStyle w:val="ListParagraph"/>
        <w:numPr>
          <w:ilvl w:val="0"/>
          <w:numId w:val="9"/>
        </w:numPr>
        <w:spacing w:before="80" w:after="80" w:line="240" w:lineRule="auto"/>
        <w:ind w:left="357" w:hanging="357"/>
        <w:contextualSpacing w:val="0"/>
        <w:rPr>
          <w:rFonts w:cstheme="minorHAnsi"/>
          <w:sz w:val="24"/>
          <w:szCs w:val="24"/>
          <w:lang w:val="en-US"/>
        </w:rPr>
      </w:pPr>
      <w:r w:rsidRPr="00926A89">
        <w:rPr>
          <w:rFonts w:cstheme="minorHAnsi"/>
          <w:sz w:val="24"/>
          <w:szCs w:val="24"/>
          <w:lang w:val="en-US"/>
        </w:rPr>
        <w:t>Consideration to grant fellowships to high-income developing countries</w:t>
      </w:r>
      <w:r w:rsidRPr="00926A89">
        <w:rPr>
          <w:rFonts w:eastAsia="SimSun" w:cstheme="minorHAnsi"/>
          <w:sz w:val="24"/>
          <w:szCs w:val="24"/>
          <w:lang w:val="en-US"/>
        </w:rPr>
        <w:t xml:space="preserve"> on the list</w:t>
      </w:r>
      <w:r w:rsidRPr="00926A89">
        <w:rPr>
          <w:rFonts w:cstheme="minorHAnsi"/>
          <w:sz w:val="24"/>
          <w:szCs w:val="24"/>
          <w:lang w:val="en-US"/>
        </w:rPr>
        <w:t xml:space="preserve"> shall only be made subject to available resources and after first fulfilling requests from other eligible Member States listed as low-income, </w:t>
      </w:r>
      <w:proofErr w:type="gramStart"/>
      <w:r w:rsidRPr="00926A89">
        <w:rPr>
          <w:rFonts w:cstheme="minorHAnsi"/>
          <w:sz w:val="24"/>
          <w:szCs w:val="24"/>
          <w:lang w:val="en-US"/>
        </w:rPr>
        <w:t>lower-middle-income</w:t>
      </w:r>
      <w:proofErr w:type="gramEnd"/>
      <w:r w:rsidRPr="00926A89">
        <w:rPr>
          <w:rFonts w:cstheme="minorHAnsi"/>
          <w:sz w:val="24"/>
          <w:szCs w:val="24"/>
          <w:lang w:val="en-US"/>
        </w:rPr>
        <w:t>, and upper-middle-income developing countries.</w:t>
      </w:r>
    </w:p>
    <w:p w14:paraId="6EEFF97D" w14:textId="6CB9AD67" w:rsidR="00926A89" w:rsidRPr="00926A89" w:rsidRDefault="00926A89" w:rsidP="00FC217E">
      <w:pPr>
        <w:pStyle w:val="ListParagraph"/>
        <w:numPr>
          <w:ilvl w:val="0"/>
          <w:numId w:val="9"/>
        </w:numPr>
        <w:spacing w:before="80" w:after="80" w:line="240" w:lineRule="auto"/>
        <w:ind w:left="357" w:hanging="357"/>
        <w:contextualSpacing w:val="0"/>
        <w:rPr>
          <w:rFonts w:cstheme="minorHAnsi"/>
          <w:sz w:val="24"/>
          <w:szCs w:val="24"/>
          <w:lang w:val="en-US"/>
        </w:rPr>
      </w:pPr>
      <w:r w:rsidRPr="00926A89">
        <w:rPr>
          <w:rFonts w:eastAsia="SimSun" w:cstheme="minorHAnsi"/>
          <w:sz w:val="24"/>
          <w:szCs w:val="24"/>
          <w:lang w:val="en-US"/>
        </w:rPr>
        <w:t>Member States wishing to apply for an ITU fellowship</w:t>
      </w:r>
      <w:bookmarkStart w:id="1" w:name="_GoBack"/>
      <w:bookmarkEnd w:id="1"/>
      <w:r w:rsidRPr="00926A89">
        <w:rPr>
          <w:rFonts w:eastAsia="SimSun" w:cstheme="minorHAnsi"/>
          <w:sz w:val="24"/>
          <w:szCs w:val="24"/>
          <w:lang w:val="en-US"/>
        </w:rPr>
        <w:t xml:space="preserve"> must not have any type of debt related to the contributions derived from their contributory unit, except those who have agreed to a repayment plan and are in compliance with their obligations.</w:t>
      </w:r>
    </w:p>
    <w:p w14:paraId="3639F98A" w14:textId="77777777" w:rsidR="00926A89" w:rsidRPr="00926A89" w:rsidRDefault="00926A89" w:rsidP="00926A89">
      <w:pPr>
        <w:pStyle w:val="ListParagraph"/>
        <w:numPr>
          <w:ilvl w:val="0"/>
          <w:numId w:val="9"/>
        </w:numPr>
        <w:spacing w:before="80" w:after="80" w:line="240" w:lineRule="auto"/>
        <w:ind w:left="357" w:hanging="357"/>
        <w:contextualSpacing w:val="0"/>
        <w:rPr>
          <w:rFonts w:cstheme="minorHAnsi"/>
          <w:sz w:val="24"/>
          <w:szCs w:val="24"/>
          <w:lang w:val="en-US"/>
        </w:rPr>
      </w:pPr>
      <w:r w:rsidRPr="00926A89">
        <w:rPr>
          <w:rFonts w:eastAsia="SimSun" w:cstheme="minorHAnsi"/>
          <w:sz w:val="24"/>
          <w:szCs w:val="24"/>
        </w:rPr>
        <w:t xml:space="preserve">A fellowship application </w:t>
      </w:r>
      <w:proofErr w:type="gramStart"/>
      <w:r w:rsidRPr="00926A89">
        <w:rPr>
          <w:rFonts w:eastAsia="SimSun" w:cstheme="minorHAnsi"/>
          <w:sz w:val="24"/>
          <w:szCs w:val="24"/>
        </w:rPr>
        <w:t xml:space="preserve">shall be </w:t>
      </w:r>
      <w:r w:rsidRPr="00926A89">
        <w:rPr>
          <w:rFonts w:eastAsia="SimSun" w:cstheme="minorHAnsi"/>
          <w:sz w:val="24"/>
          <w:szCs w:val="24"/>
          <w:lang w:val="en-US"/>
        </w:rPr>
        <w:t>made online and duly approved</w:t>
      </w:r>
      <w:r w:rsidRPr="00926A89" w:rsidDel="004962E7">
        <w:rPr>
          <w:rFonts w:eastAsia="SimSun" w:cstheme="minorHAnsi"/>
          <w:sz w:val="24"/>
          <w:szCs w:val="24"/>
        </w:rPr>
        <w:t xml:space="preserve"> </w:t>
      </w:r>
      <w:r w:rsidRPr="00926A89">
        <w:rPr>
          <w:rFonts w:eastAsia="SimSun" w:cstheme="minorHAnsi"/>
          <w:sz w:val="24"/>
          <w:szCs w:val="24"/>
        </w:rPr>
        <w:t>by a national designated focal point and/or a senior official from an administration of a Member State</w:t>
      </w:r>
      <w:proofErr w:type="gramEnd"/>
      <w:r w:rsidRPr="00926A89">
        <w:rPr>
          <w:rFonts w:eastAsia="SimSun" w:cstheme="minorHAnsi"/>
          <w:sz w:val="24"/>
          <w:szCs w:val="24"/>
        </w:rPr>
        <w:t>.</w:t>
      </w:r>
    </w:p>
    <w:p w14:paraId="692704FD" w14:textId="77777777" w:rsidR="00926A89" w:rsidRPr="00926A89" w:rsidRDefault="00926A89" w:rsidP="00926A89">
      <w:pPr>
        <w:pStyle w:val="ListParagraph"/>
        <w:numPr>
          <w:ilvl w:val="0"/>
          <w:numId w:val="9"/>
        </w:numPr>
        <w:spacing w:before="80" w:after="80" w:line="240" w:lineRule="auto"/>
        <w:ind w:left="357" w:hanging="357"/>
        <w:contextualSpacing w:val="0"/>
        <w:rPr>
          <w:rFonts w:cstheme="minorHAnsi"/>
          <w:sz w:val="24"/>
          <w:szCs w:val="24"/>
          <w:lang w:val="en-US"/>
        </w:rPr>
      </w:pPr>
      <w:r w:rsidRPr="00926A89">
        <w:rPr>
          <w:rFonts w:eastAsia="SimSun" w:cstheme="minorHAnsi"/>
          <w:sz w:val="24"/>
          <w:szCs w:val="24"/>
        </w:rPr>
        <w:t>In awarding a fellowship</w:t>
      </w:r>
      <w:r w:rsidRPr="00926A89">
        <w:rPr>
          <w:rFonts w:eastAsia="SimSun" w:cstheme="minorHAnsi"/>
          <w:sz w:val="24"/>
          <w:szCs w:val="24"/>
          <w:lang w:val="en-US"/>
        </w:rPr>
        <w:t>, account shall be taken of:</w:t>
      </w:r>
    </w:p>
    <w:p w14:paraId="18F7404B" w14:textId="77777777" w:rsidR="00926A89" w:rsidRPr="00926A89" w:rsidRDefault="00926A89" w:rsidP="00393E92">
      <w:pPr>
        <w:pStyle w:val="ListParagraph"/>
        <w:numPr>
          <w:ilvl w:val="0"/>
          <w:numId w:val="10"/>
        </w:numPr>
        <w:spacing w:before="80" w:after="80" w:line="240" w:lineRule="auto"/>
        <w:ind w:left="720"/>
        <w:contextualSpacing w:val="0"/>
        <w:rPr>
          <w:rFonts w:eastAsia="SimSun" w:cstheme="minorHAnsi"/>
          <w:color w:val="222222"/>
          <w:sz w:val="24"/>
          <w:szCs w:val="24"/>
          <w:lang w:val="en"/>
        </w:rPr>
      </w:pPr>
      <w:r w:rsidRPr="00926A89">
        <w:rPr>
          <w:rFonts w:eastAsia="SimSun" w:cstheme="minorHAnsi"/>
          <w:sz w:val="24"/>
          <w:szCs w:val="24"/>
        </w:rPr>
        <w:t>The candidate’s professional background, current position and t</w:t>
      </w:r>
      <w:r w:rsidRPr="00926A89">
        <w:rPr>
          <w:rFonts w:eastAsia="SimSun" w:cstheme="minorHAnsi"/>
          <w:sz w:val="24"/>
          <w:szCs w:val="24"/>
          <w:lang w:val="en-US"/>
        </w:rPr>
        <w:t xml:space="preserve">he practical use the beneficiary intends to make of the knowledge and experience to </w:t>
      </w:r>
      <w:proofErr w:type="gramStart"/>
      <w:r w:rsidRPr="00926A89">
        <w:rPr>
          <w:rFonts w:eastAsia="SimSun" w:cstheme="minorHAnsi"/>
          <w:sz w:val="24"/>
          <w:szCs w:val="24"/>
          <w:lang w:val="en-US"/>
        </w:rPr>
        <w:t>be gained</w:t>
      </w:r>
      <w:proofErr w:type="gramEnd"/>
      <w:r w:rsidRPr="00926A89">
        <w:rPr>
          <w:rFonts w:eastAsia="SimSun" w:cstheme="minorHAnsi"/>
          <w:color w:val="222222"/>
          <w:sz w:val="24"/>
          <w:szCs w:val="24"/>
          <w:lang w:val="en"/>
        </w:rPr>
        <w:t>.</w:t>
      </w:r>
    </w:p>
    <w:p w14:paraId="606A43AD" w14:textId="77777777" w:rsidR="00926A89" w:rsidRPr="00926A89" w:rsidRDefault="00926A89" w:rsidP="00D118AE">
      <w:pPr>
        <w:pStyle w:val="ListParagraph"/>
        <w:numPr>
          <w:ilvl w:val="0"/>
          <w:numId w:val="10"/>
        </w:numPr>
        <w:spacing w:before="80" w:after="80" w:line="240" w:lineRule="auto"/>
        <w:ind w:left="720"/>
        <w:contextualSpacing w:val="0"/>
        <w:rPr>
          <w:rFonts w:eastAsia="SimSun" w:cstheme="minorHAnsi"/>
          <w:color w:val="222222"/>
          <w:sz w:val="24"/>
          <w:szCs w:val="24"/>
          <w:lang w:val="en"/>
        </w:rPr>
      </w:pPr>
      <w:r w:rsidRPr="00926A89">
        <w:rPr>
          <w:rFonts w:cstheme="minorHAnsi"/>
          <w:sz w:val="24"/>
          <w:szCs w:val="24"/>
          <w:lang w:val="en"/>
        </w:rPr>
        <w:t xml:space="preserve">The </w:t>
      </w:r>
      <w:r w:rsidRPr="00926A89">
        <w:rPr>
          <w:rFonts w:cstheme="minorHAnsi"/>
          <w:sz w:val="24"/>
          <w:szCs w:val="24"/>
        </w:rPr>
        <w:t xml:space="preserve">long-term commitment </w:t>
      </w:r>
      <w:r w:rsidR="00A83778">
        <w:rPr>
          <w:rFonts w:cstheme="minorHAnsi"/>
          <w:sz w:val="24"/>
          <w:szCs w:val="24"/>
        </w:rPr>
        <w:t>of a</w:t>
      </w:r>
      <w:r w:rsidR="00A83778" w:rsidRPr="00A83778">
        <w:rPr>
          <w:rFonts w:cstheme="minorHAnsi"/>
          <w:sz w:val="24"/>
          <w:szCs w:val="24"/>
          <w:lang w:val="en"/>
        </w:rPr>
        <w:t xml:space="preserve"> </w:t>
      </w:r>
      <w:r w:rsidR="00A83778">
        <w:rPr>
          <w:rFonts w:cstheme="minorHAnsi"/>
          <w:sz w:val="24"/>
          <w:szCs w:val="24"/>
          <w:lang w:val="en"/>
        </w:rPr>
        <w:t>candidate</w:t>
      </w:r>
      <w:r w:rsidR="00A83778">
        <w:rPr>
          <w:rFonts w:cstheme="minorHAnsi"/>
          <w:sz w:val="24"/>
          <w:szCs w:val="24"/>
        </w:rPr>
        <w:t xml:space="preserve"> </w:t>
      </w:r>
      <w:r w:rsidRPr="00926A89">
        <w:rPr>
          <w:rFonts w:cstheme="minorHAnsi"/>
          <w:sz w:val="24"/>
          <w:szCs w:val="24"/>
        </w:rPr>
        <w:t>to the country’s national capacity development needs.</w:t>
      </w:r>
    </w:p>
    <w:p w14:paraId="67B33A28" w14:textId="77777777" w:rsidR="00926A89" w:rsidRPr="00926A89" w:rsidRDefault="00926A89" w:rsidP="00393E92">
      <w:pPr>
        <w:pStyle w:val="ListParagraph"/>
        <w:numPr>
          <w:ilvl w:val="0"/>
          <w:numId w:val="10"/>
        </w:numPr>
        <w:spacing w:before="80" w:after="80" w:line="240" w:lineRule="auto"/>
        <w:ind w:left="720"/>
        <w:contextualSpacing w:val="0"/>
        <w:rPr>
          <w:rFonts w:cstheme="minorHAnsi"/>
          <w:b/>
          <w:bCs/>
          <w:sz w:val="24"/>
          <w:szCs w:val="24"/>
          <w:lang w:val="en-US"/>
        </w:rPr>
      </w:pPr>
      <w:r w:rsidRPr="00926A89">
        <w:rPr>
          <w:rFonts w:eastAsia="SimSun" w:cstheme="minorHAnsi"/>
          <w:sz w:val="24"/>
          <w:szCs w:val="24"/>
          <w:lang w:val="en"/>
        </w:rPr>
        <w:t xml:space="preserve">The candidate’s </w:t>
      </w:r>
      <w:r w:rsidR="00393E92" w:rsidRPr="00926A89">
        <w:rPr>
          <w:rFonts w:eastAsia="SimSun" w:cstheme="minorHAnsi"/>
          <w:sz w:val="24"/>
          <w:szCs w:val="24"/>
        </w:rPr>
        <w:t>academic</w:t>
      </w:r>
      <w:r w:rsidRPr="00926A89">
        <w:rPr>
          <w:rFonts w:eastAsia="SimSun" w:cstheme="minorHAnsi"/>
          <w:sz w:val="24"/>
          <w:szCs w:val="24"/>
        </w:rPr>
        <w:t xml:space="preserve"> meritocracy</w:t>
      </w:r>
      <w:r w:rsidRPr="00926A89">
        <w:rPr>
          <w:rFonts w:eastAsia="SimSun" w:cstheme="minorHAnsi"/>
          <w:color w:val="222222"/>
          <w:sz w:val="24"/>
          <w:szCs w:val="24"/>
          <w:lang w:val="en"/>
        </w:rPr>
        <w:t>.</w:t>
      </w:r>
    </w:p>
    <w:p w14:paraId="61CB0977" w14:textId="77777777" w:rsidR="00926A89" w:rsidRPr="00926A89" w:rsidRDefault="00926A89" w:rsidP="00D118AE">
      <w:pPr>
        <w:pStyle w:val="ListParagraph"/>
        <w:numPr>
          <w:ilvl w:val="0"/>
          <w:numId w:val="10"/>
        </w:numPr>
        <w:spacing w:before="80" w:after="80" w:line="240" w:lineRule="auto"/>
        <w:ind w:left="720"/>
        <w:contextualSpacing w:val="0"/>
        <w:rPr>
          <w:rFonts w:eastAsia="SimSun" w:cstheme="minorHAnsi"/>
          <w:color w:val="222222"/>
          <w:sz w:val="24"/>
          <w:szCs w:val="24"/>
          <w:lang w:val="en"/>
        </w:rPr>
      </w:pPr>
      <w:r w:rsidRPr="00926A89">
        <w:rPr>
          <w:rFonts w:eastAsia="SimSun" w:cstheme="minorHAnsi"/>
          <w:sz w:val="24"/>
          <w:szCs w:val="24"/>
        </w:rPr>
        <w:t>The candidate’s linguistic proficiency</w:t>
      </w:r>
      <w:r w:rsidRPr="00926A89">
        <w:rPr>
          <w:rFonts w:eastAsia="SimSun" w:cstheme="minorHAnsi"/>
          <w:color w:val="222222"/>
          <w:sz w:val="24"/>
          <w:szCs w:val="24"/>
          <w:lang w:val="en"/>
        </w:rPr>
        <w:t>.</w:t>
      </w:r>
    </w:p>
    <w:p w14:paraId="4536FA83" w14:textId="77777777" w:rsidR="00926A89" w:rsidRPr="00926A89" w:rsidRDefault="00926A89" w:rsidP="00D118AE">
      <w:pPr>
        <w:pStyle w:val="ListParagraph"/>
        <w:numPr>
          <w:ilvl w:val="0"/>
          <w:numId w:val="10"/>
        </w:numPr>
        <w:spacing w:before="80" w:after="80" w:line="240" w:lineRule="auto"/>
        <w:ind w:left="720"/>
        <w:contextualSpacing w:val="0"/>
        <w:rPr>
          <w:rFonts w:eastAsia="SimSun" w:cstheme="minorHAnsi"/>
          <w:sz w:val="24"/>
          <w:szCs w:val="24"/>
        </w:rPr>
      </w:pPr>
      <w:r w:rsidRPr="00926A89">
        <w:rPr>
          <w:rFonts w:eastAsia="SimSun" w:cstheme="minorHAnsi"/>
          <w:sz w:val="24"/>
          <w:szCs w:val="24"/>
        </w:rPr>
        <w:t>The candidate’s l</w:t>
      </w:r>
      <w:proofErr w:type="spellStart"/>
      <w:r w:rsidR="00344241" w:rsidRPr="00926A89">
        <w:rPr>
          <w:rFonts w:eastAsia="SimSun" w:cstheme="minorHAnsi"/>
          <w:sz w:val="24"/>
          <w:szCs w:val="24"/>
          <w:lang w:val="en"/>
        </w:rPr>
        <w:t>eadership</w:t>
      </w:r>
      <w:proofErr w:type="spellEnd"/>
      <w:r w:rsidRPr="00926A89">
        <w:rPr>
          <w:rFonts w:eastAsia="SimSun" w:cstheme="minorHAnsi"/>
          <w:sz w:val="24"/>
          <w:szCs w:val="24"/>
          <w:lang w:val="en"/>
        </w:rPr>
        <w:t xml:space="preserve"> potential</w:t>
      </w:r>
      <w:r w:rsidRPr="00926A89">
        <w:rPr>
          <w:rFonts w:eastAsia="SimSun" w:cstheme="minorHAnsi"/>
          <w:sz w:val="24"/>
          <w:szCs w:val="24"/>
        </w:rPr>
        <w:t>.</w:t>
      </w:r>
    </w:p>
    <w:p w14:paraId="69355D16" w14:textId="77777777" w:rsidR="00926A89" w:rsidRPr="00926A89" w:rsidRDefault="00926A89" w:rsidP="00926A89">
      <w:pPr>
        <w:pStyle w:val="ListParagraph"/>
        <w:numPr>
          <w:ilvl w:val="0"/>
          <w:numId w:val="10"/>
        </w:numPr>
        <w:spacing w:before="80" w:after="80" w:line="240" w:lineRule="auto"/>
        <w:ind w:left="714" w:hanging="357"/>
        <w:contextualSpacing w:val="0"/>
        <w:rPr>
          <w:rFonts w:cstheme="minorHAnsi"/>
          <w:b/>
          <w:bCs/>
          <w:sz w:val="24"/>
          <w:szCs w:val="24"/>
          <w:lang w:val="en-US"/>
        </w:rPr>
      </w:pPr>
      <w:r w:rsidRPr="00926A89">
        <w:rPr>
          <w:rFonts w:eastAsia="SimSun" w:cstheme="minorHAnsi"/>
          <w:sz w:val="24"/>
          <w:szCs w:val="24"/>
        </w:rPr>
        <w:t>The candidate’s conduct</w:t>
      </w:r>
      <w:r w:rsidRPr="00926A89">
        <w:rPr>
          <w:rFonts w:eastAsia="SimSun" w:cstheme="minorHAnsi"/>
          <w:sz w:val="24"/>
          <w:szCs w:val="24"/>
          <w:lang w:val="en-US"/>
        </w:rPr>
        <w:t xml:space="preserve">, in terms of presence and commitment, during any previous event or activity for which a fellowship </w:t>
      </w:r>
      <w:proofErr w:type="gramStart"/>
      <w:r w:rsidRPr="00926A89">
        <w:rPr>
          <w:rFonts w:eastAsia="SimSun" w:cstheme="minorHAnsi"/>
          <w:sz w:val="24"/>
          <w:szCs w:val="24"/>
          <w:lang w:val="en-US"/>
        </w:rPr>
        <w:t>was granted</w:t>
      </w:r>
      <w:proofErr w:type="gramEnd"/>
      <w:r w:rsidRPr="00926A89">
        <w:rPr>
          <w:rFonts w:eastAsia="SimSun" w:cstheme="minorHAnsi"/>
          <w:sz w:val="24"/>
          <w:szCs w:val="24"/>
        </w:rPr>
        <w:t>.</w:t>
      </w:r>
    </w:p>
    <w:p w14:paraId="3F410B9B" w14:textId="77777777" w:rsidR="00926A89" w:rsidRPr="00926A89" w:rsidRDefault="00926A89" w:rsidP="00926A89">
      <w:pPr>
        <w:pStyle w:val="ListParagraph"/>
        <w:numPr>
          <w:ilvl w:val="0"/>
          <w:numId w:val="10"/>
        </w:numPr>
        <w:spacing w:before="80" w:after="80" w:line="240" w:lineRule="auto"/>
        <w:ind w:left="714" w:hanging="357"/>
        <w:contextualSpacing w:val="0"/>
        <w:rPr>
          <w:rFonts w:cstheme="minorHAnsi"/>
          <w:b/>
          <w:bCs/>
          <w:sz w:val="24"/>
          <w:szCs w:val="24"/>
          <w:lang w:val="en-US"/>
        </w:rPr>
      </w:pPr>
      <w:r w:rsidRPr="00926A89">
        <w:rPr>
          <w:rFonts w:eastAsia="SimSun" w:cstheme="minorHAnsi"/>
          <w:color w:val="222222"/>
          <w:sz w:val="24"/>
          <w:szCs w:val="24"/>
          <w:lang w:val="en"/>
        </w:rPr>
        <w:t xml:space="preserve">Candidates that make a significant </w:t>
      </w:r>
      <w:r w:rsidRPr="00926A89">
        <w:rPr>
          <w:rFonts w:eastAsia="SimSun" w:cstheme="minorHAnsi"/>
          <w:sz w:val="24"/>
          <w:szCs w:val="24"/>
        </w:rPr>
        <w:t>contribution to the work of the event or activity, including written contributions.</w:t>
      </w:r>
    </w:p>
    <w:p w14:paraId="3D670164" w14:textId="77777777" w:rsidR="00926A89" w:rsidRPr="00926A89" w:rsidRDefault="00926A89" w:rsidP="00926A89">
      <w:pPr>
        <w:pStyle w:val="ListParagraph"/>
        <w:numPr>
          <w:ilvl w:val="0"/>
          <w:numId w:val="9"/>
        </w:numPr>
        <w:spacing w:before="80" w:after="80" w:line="240" w:lineRule="auto"/>
        <w:ind w:left="357" w:hanging="357"/>
        <w:contextualSpacing w:val="0"/>
        <w:rPr>
          <w:rFonts w:eastAsia="SimSun" w:cstheme="minorHAnsi"/>
          <w:sz w:val="24"/>
          <w:szCs w:val="24"/>
        </w:rPr>
      </w:pPr>
      <w:r w:rsidRPr="00926A89">
        <w:rPr>
          <w:rFonts w:eastAsia="SimSun" w:cstheme="minorHAnsi"/>
          <w:sz w:val="24"/>
          <w:szCs w:val="24"/>
        </w:rPr>
        <w:lastRenderedPageBreak/>
        <w:t xml:space="preserve">One full </w:t>
      </w:r>
      <w:proofErr w:type="gramStart"/>
      <w:r w:rsidRPr="00926A89">
        <w:rPr>
          <w:rFonts w:eastAsia="SimSun" w:cstheme="minorHAnsi"/>
          <w:sz w:val="24"/>
          <w:szCs w:val="24"/>
        </w:rPr>
        <w:t>fellowship,</w:t>
      </w:r>
      <w:proofErr w:type="gramEnd"/>
      <w:r w:rsidRPr="00926A89">
        <w:rPr>
          <w:rFonts w:eastAsia="SimSun" w:cstheme="minorHAnsi"/>
          <w:sz w:val="24"/>
          <w:szCs w:val="24"/>
        </w:rPr>
        <w:t xml:space="preserve"> or one or two partial fellowships can be granted per eligible Member State for an event or </w:t>
      </w:r>
      <w:r w:rsidR="00344241">
        <w:rPr>
          <w:rFonts w:eastAsia="SimSun" w:cstheme="minorHAnsi"/>
          <w:sz w:val="24"/>
          <w:szCs w:val="24"/>
        </w:rPr>
        <w:t xml:space="preserve">an </w:t>
      </w:r>
      <w:r w:rsidRPr="00926A89">
        <w:rPr>
          <w:rFonts w:eastAsia="SimSun" w:cstheme="minorHAnsi"/>
          <w:sz w:val="24"/>
          <w:szCs w:val="24"/>
        </w:rPr>
        <w:t>activity.</w:t>
      </w:r>
    </w:p>
    <w:p w14:paraId="33AD2921" w14:textId="77777777" w:rsidR="00926A89" w:rsidRPr="00926A89" w:rsidRDefault="00926A89" w:rsidP="00926A89">
      <w:pPr>
        <w:pStyle w:val="ListParagraph"/>
        <w:spacing w:before="80" w:after="80"/>
        <w:ind w:left="357"/>
        <w:contextualSpacing w:val="0"/>
        <w:rPr>
          <w:rFonts w:eastAsia="SimSun" w:cstheme="minorHAnsi"/>
          <w:sz w:val="24"/>
          <w:szCs w:val="24"/>
          <w:lang w:val="en-US"/>
        </w:rPr>
      </w:pPr>
      <w:r w:rsidRPr="00926A89">
        <w:rPr>
          <w:rFonts w:eastAsia="SimSun" w:cstheme="minorHAnsi"/>
          <w:sz w:val="24"/>
          <w:szCs w:val="24"/>
          <w:lang w:val="en-US"/>
        </w:rPr>
        <w:t>A full fellowship includes one return economy class air ticket by the most direct and economical route from the duty station to the venue of the event or activity as well as an appropriate daily subsistence allowance to cover accommodation, meals and incidental expenses based on the rates established by the International Civil Service Commission (ICSC).</w:t>
      </w:r>
    </w:p>
    <w:p w14:paraId="150F9BA0" w14:textId="77777777" w:rsidR="00926A89" w:rsidRPr="00926A89" w:rsidRDefault="00926A89" w:rsidP="00926A89">
      <w:pPr>
        <w:pStyle w:val="ListParagraph"/>
        <w:spacing w:before="80" w:after="80"/>
        <w:ind w:left="357"/>
        <w:contextualSpacing w:val="0"/>
        <w:rPr>
          <w:rFonts w:eastAsia="SimSun" w:cstheme="minorHAnsi"/>
          <w:sz w:val="24"/>
          <w:szCs w:val="24"/>
        </w:rPr>
      </w:pPr>
      <w:r w:rsidRPr="00926A89">
        <w:rPr>
          <w:rFonts w:eastAsia="SimSun" w:cstheme="minorHAnsi"/>
          <w:sz w:val="24"/>
          <w:szCs w:val="24"/>
          <w:lang w:val="en-US"/>
        </w:rPr>
        <w:t xml:space="preserve">A partial fellowship covers either a return economy class air ticket or a daily subsistence allowance. </w:t>
      </w:r>
      <w:r w:rsidRPr="00926A89">
        <w:rPr>
          <w:rFonts w:eastAsia="SimSun" w:cstheme="minorHAnsi"/>
          <w:sz w:val="24"/>
          <w:szCs w:val="24"/>
        </w:rPr>
        <w:t>In the case of partial fellowships, ITU will bear the cost of air tickets or daily subsistence allowances; the Member State concerned shall cover the remainder of the fellowship. Partial fellowships are to be encouraged to the extent possible to ensure efficient use of the available funds.</w:t>
      </w:r>
    </w:p>
    <w:p w14:paraId="12D20B4A" w14:textId="77777777" w:rsidR="00926A89" w:rsidRPr="00926A89" w:rsidRDefault="00926A89" w:rsidP="00885C0D">
      <w:pPr>
        <w:pStyle w:val="ListParagraph"/>
        <w:numPr>
          <w:ilvl w:val="0"/>
          <w:numId w:val="9"/>
        </w:numPr>
        <w:spacing w:before="80" w:after="80" w:line="240" w:lineRule="auto"/>
        <w:ind w:left="360"/>
        <w:contextualSpacing w:val="0"/>
        <w:rPr>
          <w:rFonts w:eastAsia="SimSun" w:cstheme="minorHAnsi"/>
          <w:sz w:val="24"/>
          <w:szCs w:val="24"/>
        </w:rPr>
      </w:pPr>
      <w:r w:rsidRPr="00926A89">
        <w:rPr>
          <w:rFonts w:eastAsia="SimSun" w:cstheme="minorHAnsi"/>
          <w:sz w:val="24"/>
          <w:szCs w:val="24"/>
        </w:rPr>
        <w:t xml:space="preserve">Trainings, study-tours and in-service trainings may incur training </w:t>
      </w:r>
      <w:proofErr w:type="gramStart"/>
      <w:r w:rsidRPr="00926A89">
        <w:rPr>
          <w:rFonts w:eastAsia="SimSun" w:cstheme="minorHAnsi"/>
          <w:sz w:val="24"/>
          <w:szCs w:val="24"/>
        </w:rPr>
        <w:t>charges which</w:t>
      </w:r>
      <w:proofErr w:type="gramEnd"/>
      <w:r w:rsidRPr="00926A89">
        <w:rPr>
          <w:rFonts w:eastAsia="SimSun" w:cstheme="minorHAnsi"/>
          <w:sz w:val="24"/>
          <w:szCs w:val="24"/>
        </w:rPr>
        <w:t xml:space="preserve"> shall be included in the cost of the fellowship.</w:t>
      </w:r>
    </w:p>
    <w:p w14:paraId="1F07D846" w14:textId="77777777" w:rsidR="00926A89" w:rsidRPr="00926A89" w:rsidRDefault="00926A89" w:rsidP="00885C0D">
      <w:pPr>
        <w:pStyle w:val="ListParagraph"/>
        <w:numPr>
          <w:ilvl w:val="0"/>
          <w:numId w:val="9"/>
        </w:numPr>
        <w:spacing w:before="80" w:after="80" w:line="240" w:lineRule="auto"/>
        <w:ind w:left="360"/>
        <w:contextualSpacing w:val="0"/>
        <w:rPr>
          <w:rFonts w:eastAsia="SimSun" w:cstheme="minorHAnsi"/>
          <w:sz w:val="24"/>
          <w:szCs w:val="24"/>
          <w:lang w:val="en-US"/>
        </w:rPr>
      </w:pPr>
      <w:r w:rsidRPr="00926A89">
        <w:rPr>
          <w:rFonts w:eastAsia="SimSun" w:cstheme="minorHAnsi"/>
          <w:sz w:val="24"/>
          <w:szCs w:val="24"/>
        </w:rPr>
        <w:t xml:space="preserve">To ensure good governance in the use of fellowships, any one individual may not be awarded more than one full </w:t>
      </w:r>
      <w:proofErr w:type="gramStart"/>
      <w:r w:rsidRPr="00926A89">
        <w:rPr>
          <w:rFonts w:eastAsia="SimSun" w:cstheme="minorHAnsi"/>
          <w:sz w:val="24"/>
          <w:szCs w:val="24"/>
        </w:rPr>
        <w:t>fellowship,</w:t>
      </w:r>
      <w:proofErr w:type="gramEnd"/>
      <w:r w:rsidRPr="00926A89">
        <w:rPr>
          <w:rFonts w:eastAsia="SimSun" w:cstheme="minorHAnsi"/>
          <w:sz w:val="24"/>
          <w:szCs w:val="24"/>
        </w:rPr>
        <w:t xml:space="preserve"> or two partial fellowships</w:t>
      </w:r>
      <w:r w:rsidRPr="00926A89">
        <w:rPr>
          <w:rFonts w:eastAsia="SimSun" w:cstheme="minorHAnsi"/>
          <w:sz w:val="24"/>
          <w:szCs w:val="24"/>
          <w:lang w:val="en"/>
        </w:rPr>
        <w:t xml:space="preserve"> in a financial year. In this respect, the amount granted to any one individual shall not exceed </w:t>
      </w:r>
      <w:r w:rsidRPr="00926A89">
        <w:rPr>
          <w:rFonts w:cstheme="minorHAnsi"/>
          <w:sz w:val="24"/>
          <w:szCs w:val="24"/>
          <w:lang w:val="en-US"/>
        </w:rPr>
        <w:t>ten thousand (10 000) Swiss Francs</w:t>
      </w:r>
      <w:r w:rsidRPr="00926A89">
        <w:rPr>
          <w:rFonts w:eastAsia="SimSun" w:cstheme="minorHAnsi"/>
          <w:sz w:val="24"/>
          <w:szCs w:val="24"/>
          <w:lang w:val="en"/>
        </w:rPr>
        <w:t xml:space="preserve"> in a financial year.</w:t>
      </w:r>
      <w:r w:rsidRPr="00926A89">
        <w:rPr>
          <w:rFonts w:cstheme="minorHAnsi"/>
          <w:sz w:val="24"/>
          <w:szCs w:val="24"/>
          <w:lang w:val="en-US"/>
        </w:rPr>
        <w:t xml:space="preserve"> </w:t>
      </w:r>
    </w:p>
    <w:p w14:paraId="0B00A65D" w14:textId="77777777" w:rsidR="00926A89" w:rsidRPr="00926A89" w:rsidRDefault="00926A89" w:rsidP="00885C0D">
      <w:pPr>
        <w:pStyle w:val="ListParagraph"/>
        <w:numPr>
          <w:ilvl w:val="0"/>
          <w:numId w:val="9"/>
        </w:numPr>
        <w:spacing w:before="80" w:after="80" w:line="240" w:lineRule="auto"/>
        <w:ind w:left="360"/>
        <w:contextualSpacing w:val="0"/>
        <w:rPr>
          <w:rFonts w:eastAsia="SimSun" w:cstheme="minorHAnsi"/>
          <w:sz w:val="24"/>
          <w:szCs w:val="24"/>
          <w:lang w:val="en-US"/>
        </w:rPr>
      </w:pPr>
      <w:r w:rsidRPr="00926A89">
        <w:rPr>
          <w:rFonts w:eastAsia="SimSun" w:cstheme="minorHAnsi"/>
          <w:sz w:val="24"/>
          <w:szCs w:val="24"/>
          <w:lang w:val="en-US"/>
        </w:rPr>
        <w:t xml:space="preserve">Fellowships </w:t>
      </w:r>
      <w:proofErr w:type="gramStart"/>
      <w:r w:rsidRPr="00926A89">
        <w:rPr>
          <w:rFonts w:eastAsia="SimSun" w:cstheme="minorHAnsi"/>
          <w:sz w:val="24"/>
          <w:szCs w:val="24"/>
          <w:lang w:val="en-US"/>
        </w:rPr>
        <w:t>shall be awarded</w:t>
      </w:r>
      <w:proofErr w:type="gramEnd"/>
      <w:r w:rsidRPr="00926A89">
        <w:rPr>
          <w:rFonts w:eastAsia="SimSun" w:cstheme="minorHAnsi"/>
          <w:sz w:val="24"/>
          <w:szCs w:val="24"/>
          <w:lang w:val="en-US"/>
        </w:rPr>
        <w:t xml:space="preserve"> in a fair and transparent manner with a view to maintaining equitable geographical distribution, gender balance and the inclusion of people with disabilities and people with specific needs</w:t>
      </w:r>
      <w:r w:rsidRPr="0019023B">
        <w:rPr>
          <w:rFonts w:cstheme="minorHAnsi"/>
          <w:position w:val="6"/>
          <w:sz w:val="18"/>
          <w:szCs w:val="18"/>
          <w:lang w:val="en-US"/>
        </w:rPr>
        <w:footnoteReference w:id="2"/>
      </w:r>
      <w:r w:rsidRPr="00926A89">
        <w:rPr>
          <w:rFonts w:eastAsia="SimSun" w:cstheme="minorHAnsi"/>
          <w:sz w:val="24"/>
          <w:szCs w:val="24"/>
          <w:lang w:val="en-US"/>
        </w:rPr>
        <w:t xml:space="preserve">. In particular, the fellowship </w:t>
      </w:r>
      <w:proofErr w:type="spellStart"/>
      <w:r w:rsidRPr="00926A89">
        <w:rPr>
          <w:rFonts w:eastAsia="SimSun" w:cstheme="minorHAnsi"/>
          <w:sz w:val="24"/>
          <w:szCs w:val="24"/>
          <w:lang w:val="en-US"/>
        </w:rPr>
        <w:t>programme</w:t>
      </w:r>
      <w:proofErr w:type="spellEnd"/>
      <w:r w:rsidRPr="00926A89">
        <w:rPr>
          <w:rFonts w:eastAsia="SimSun" w:cstheme="minorHAnsi"/>
          <w:sz w:val="24"/>
          <w:szCs w:val="24"/>
          <w:lang w:val="en-US"/>
        </w:rPr>
        <w:t xml:space="preserve"> </w:t>
      </w:r>
      <w:proofErr w:type="gramStart"/>
      <w:r w:rsidRPr="00926A89">
        <w:rPr>
          <w:rFonts w:eastAsia="SimSun" w:cstheme="minorHAnsi"/>
          <w:sz w:val="24"/>
          <w:szCs w:val="24"/>
          <w:lang w:val="en-US"/>
        </w:rPr>
        <w:t>should be expanded</w:t>
      </w:r>
      <w:proofErr w:type="gramEnd"/>
      <w:r w:rsidRPr="00926A89">
        <w:rPr>
          <w:rFonts w:eastAsia="SimSun" w:cstheme="minorHAnsi"/>
          <w:sz w:val="24"/>
          <w:szCs w:val="24"/>
          <w:lang w:val="en-US"/>
        </w:rPr>
        <w:t xml:space="preserve"> in order to enable people with disabilities and with specific needs to participate in the events and activities of ITU.</w:t>
      </w:r>
    </w:p>
    <w:p w14:paraId="32FAE25A" w14:textId="77777777" w:rsidR="00926A89" w:rsidRPr="00926A89" w:rsidRDefault="00926A89" w:rsidP="00885C0D">
      <w:pPr>
        <w:pStyle w:val="ListParagraph"/>
        <w:numPr>
          <w:ilvl w:val="0"/>
          <w:numId w:val="9"/>
        </w:numPr>
        <w:spacing w:before="80" w:after="80" w:line="240" w:lineRule="auto"/>
        <w:ind w:left="360"/>
        <w:contextualSpacing w:val="0"/>
        <w:rPr>
          <w:rFonts w:eastAsia="SimSun" w:cstheme="minorHAnsi"/>
          <w:sz w:val="24"/>
          <w:szCs w:val="24"/>
          <w:lang w:val="en-US"/>
        </w:rPr>
      </w:pPr>
      <w:r w:rsidRPr="00926A89">
        <w:rPr>
          <w:rFonts w:eastAsia="SimSun" w:cstheme="minorHAnsi"/>
          <w:sz w:val="24"/>
          <w:szCs w:val="24"/>
        </w:rPr>
        <w:t xml:space="preserve">The highest-ranking officials (Head of State, Head of Government, </w:t>
      </w:r>
      <w:proofErr w:type="gramStart"/>
      <w:r w:rsidRPr="00926A89">
        <w:rPr>
          <w:rFonts w:eastAsia="SimSun" w:cstheme="minorHAnsi"/>
          <w:sz w:val="24"/>
          <w:szCs w:val="24"/>
        </w:rPr>
        <w:t>Minister</w:t>
      </w:r>
      <w:proofErr w:type="gramEnd"/>
      <w:r w:rsidRPr="00926A89">
        <w:rPr>
          <w:rFonts w:eastAsia="SimSun" w:cstheme="minorHAnsi"/>
          <w:sz w:val="24"/>
          <w:szCs w:val="24"/>
        </w:rPr>
        <w:t>, Vice-Minister, Secretary of State or equivalent, high-ranking diplomats) shall not be considered for fellowships.</w:t>
      </w:r>
    </w:p>
    <w:p w14:paraId="5DCA62BF" w14:textId="77777777" w:rsidR="00926A89" w:rsidRPr="00926A89" w:rsidRDefault="00926A89" w:rsidP="00885C0D">
      <w:pPr>
        <w:pStyle w:val="ListParagraph"/>
        <w:numPr>
          <w:ilvl w:val="0"/>
          <w:numId w:val="9"/>
        </w:numPr>
        <w:spacing w:before="80" w:after="80" w:line="240" w:lineRule="auto"/>
        <w:ind w:left="360"/>
        <w:contextualSpacing w:val="0"/>
        <w:rPr>
          <w:rFonts w:eastAsia="SimSun" w:cstheme="minorHAnsi"/>
          <w:sz w:val="24"/>
          <w:szCs w:val="24"/>
        </w:rPr>
      </w:pPr>
      <w:r w:rsidRPr="00926A89">
        <w:rPr>
          <w:rFonts w:eastAsia="SimSun" w:cstheme="minorHAnsi"/>
          <w:sz w:val="24"/>
          <w:szCs w:val="24"/>
        </w:rPr>
        <w:t xml:space="preserve">Fellowships shall not be granted for treaty-making conferences (Plenipotentiary Conferences, World and Regional </w:t>
      </w:r>
      <w:proofErr w:type="spellStart"/>
      <w:r w:rsidRPr="00926A89">
        <w:rPr>
          <w:rFonts w:eastAsia="SimSun" w:cstheme="minorHAnsi"/>
          <w:sz w:val="24"/>
          <w:szCs w:val="24"/>
        </w:rPr>
        <w:t>Radiocommunication</w:t>
      </w:r>
      <w:proofErr w:type="spellEnd"/>
      <w:r w:rsidRPr="00926A89">
        <w:rPr>
          <w:rFonts w:eastAsia="SimSun" w:cstheme="minorHAnsi"/>
          <w:sz w:val="24"/>
          <w:szCs w:val="24"/>
        </w:rPr>
        <w:t xml:space="preserve"> Conferences and World Conferences on International Telecommunications) and for the ITU Council.</w:t>
      </w:r>
    </w:p>
    <w:p w14:paraId="383B213D" w14:textId="77777777" w:rsidR="003E5CE5" w:rsidRDefault="00344241" w:rsidP="00926A89">
      <w:pPr>
        <w:spacing w:after="120"/>
        <w:rPr>
          <w:rFonts w:eastAsia="SimSun" w:cstheme="minorHAnsi"/>
          <w:sz w:val="24"/>
          <w:szCs w:val="24"/>
        </w:rPr>
      </w:pPr>
      <w:r>
        <w:rPr>
          <w:rFonts w:eastAsia="SimSun" w:cstheme="minorHAnsi"/>
          <w:sz w:val="24"/>
          <w:szCs w:val="24"/>
        </w:rPr>
        <w:t>The above c</w:t>
      </w:r>
      <w:r w:rsidR="00926A89" w:rsidRPr="00926A89">
        <w:rPr>
          <w:rFonts w:eastAsia="SimSun" w:cstheme="minorHAnsi"/>
          <w:sz w:val="24"/>
          <w:szCs w:val="24"/>
        </w:rPr>
        <w:t xml:space="preserve">riteria </w:t>
      </w:r>
      <w:proofErr w:type="gramStart"/>
      <w:r w:rsidR="00926A89" w:rsidRPr="00926A89">
        <w:rPr>
          <w:rFonts w:eastAsia="SimSun" w:cstheme="minorHAnsi"/>
          <w:sz w:val="24"/>
          <w:szCs w:val="24"/>
        </w:rPr>
        <w:t>shall be indicated</w:t>
      </w:r>
      <w:proofErr w:type="gramEnd"/>
      <w:r w:rsidR="00926A89" w:rsidRPr="00926A89">
        <w:rPr>
          <w:rFonts w:eastAsia="SimSun" w:cstheme="minorHAnsi"/>
          <w:sz w:val="24"/>
          <w:szCs w:val="24"/>
        </w:rPr>
        <w:t xml:space="preserve"> </w:t>
      </w:r>
      <w:r>
        <w:rPr>
          <w:rFonts w:eastAsia="SimSun" w:cstheme="minorHAnsi"/>
          <w:sz w:val="24"/>
          <w:szCs w:val="24"/>
        </w:rPr>
        <w:t xml:space="preserve">clearly </w:t>
      </w:r>
      <w:r w:rsidR="00926A89" w:rsidRPr="00926A89">
        <w:rPr>
          <w:rFonts w:eastAsia="SimSun" w:cstheme="minorHAnsi"/>
          <w:sz w:val="24"/>
          <w:szCs w:val="24"/>
        </w:rPr>
        <w:t>in the invitation letters for events and activities</w:t>
      </w:r>
      <w:r w:rsidR="003E5CE5">
        <w:rPr>
          <w:rFonts w:eastAsia="SimSun" w:cstheme="minorHAnsi"/>
          <w:sz w:val="24"/>
          <w:szCs w:val="24"/>
        </w:rPr>
        <w:t xml:space="preserve"> offering fellowship opportunities.</w:t>
      </w:r>
    </w:p>
    <w:p w14:paraId="4F76F18F" w14:textId="77777777" w:rsidR="00344241" w:rsidRDefault="00926A89" w:rsidP="00926A89">
      <w:pPr>
        <w:spacing w:after="120"/>
        <w:rPr>
          <w:rFonts w:eastAsia="SimSun" w:cstheme="minorHAnsi"/>
          <w:sz w:val="24"/>
          <w:szCs w:val="24"/>
          <w:lang w:val="en-US"/>
        </w:rPr>
      </w:pPr>
      <w:r w:rsidRPr="00926A89">
        <w:rPr>
          <w:rFonts w:eastAsia="SimSun" w:cstheme="minorHAnsi"/>
          <w:sz w:val="24"/>
          <w:szCs w:val="24"/>
          <w:lang w:val="en-US"/>
        </w:rPr>
        <w:t>In line with the relevant provisions o</w:t>
      </w:r>
      <w:r w:rsidR="00344241">
        <w:rPr>
          <w:rFonts w:eastAsia="SimSun" w:cstheme="minorHAnsi"/>
          <w:sz w:val="24"/>
          <w:szCs w:val="24"/>
          <w:lang w:val="en-US"/>
        </w:rPr>
        <w:t xml:space="preserve">f Resolution 213 (Dubai, 2018) </w:t>
      </w:r>
      <w:r w:rsidR="00344241" w:rsidRPr="00926A89">
        <w:rPr>
          <w:rFonts w:eastAsia="SimSun" w:cstheme="minorHAnsi"/>
          <w:sz w:val="24"/>
          <w:szCs w:val="24"/>
          <w:lang w:val="en-US"/>
        </w:rPr>
        <w:t>of the Plenipotentiary Conference on measures to improve, promote and strengthen ITU fellowships</w:t>
      </w:r>
      <w:r w:rsidR="00344241">
        <w:rPr>
          <w:rFonts w:eastAsia="SimSun" w:cstheme="minorHAnsi"/>
          <w:sz w:val="24"/>
          <w:szCs w:val="24"/>
          <w:lang w:val="en-US"/>
        </w:rPr>
        <w:t xml:space="preserve">: </w:t>
      </w:r>
    </w:p>
    <w:p w14:paraId="211DD0F8" w14:textId="77777777" w:rsidR="00926A89" w:rsidRDefault="00926A89" w:rsidP="00344241">
      <w:pPr>
        <w:pStyle w:val="ListParagraph"/>
        <w:numPr>
          <w:ilvl w:val="0"/>
          <w:numId w:val="12"/>
        </w:numPr>
        <w:spacing w:after="120"/>
        <w:rPr>
          <w:rFonts w:eastAsia="SimSun" w:cstheme="minorHAnsi"/>
          <w:sz w:val="24"/>
          <w:szCs w:val="24"/>
          <w:lang w:val="en-US"/>
        </w:rPr>
      </w:pPr>
      <w:proofErr w:type="gramStart"/>
      <w:r w:rsidRPr="00344241">
        <w:rPr>
          <w:rFonts w:eastAsia="SimSun" w:cstheme="minorHAnsi"/>
          <w:sz w:val="24"/>
          <w:szCs w:val="24"/>
          <w:lang w:val="en-US"/>
        </w:rPr>
        <w:t>an</w:t>
      </w:r>
      <w:proofErr w:type="gramEnd"/>
      <w:r w:rsidRPr="00344241">
        <w:rPr>
          <w:rFonts w:eastAsia="SimSun" w:cstheme="minorHAnsi"/>
          <w:sz w:val="24"/>
          <w:szCs w:val="24"/>
          <w:lang w:val="en-US"/>
        </w:rPr>
        <w:t xml:space="preserve"> annual report shall be prepared to the ITU Council covering, </w:t>
      </w:r>
      <w:r w:rsidRPr="00344241">
        <w:rPr>
          <w:rFonts w:eastAsia="SimSun" w:cstheme="minorHAnsi"/>
          <w:i/>
          <w:iCs/>
          <w:sz w:val="24"/>
          <w:szCs w:val="24"/>
          <w:lang w:val="en-US"/>
        </w:rPr>
        <w:t>inter alia</w:t>
      </w:r>
      <w:r w:rsidRPr="00344241">
        <w:rPr>
          <w:rFonts w:eastAsia="SimSun" w:cstheme="minorHAnsi"/>
          <w:sz w:val="24"/>
          <w:szCs w:val="24"/>
          <w:lang w:val="en-US"/>
        </w:rPr>
        <w:t>, information and analysis on ITU Sectors and the General Secretariat</w:t>
      </w:r>
      <w:r w:rsidR="00282264">
        <w:rPr>
          <w:rFonts w:eastAsia="SimSun" w:cstheme="minorHAnsi"/>
          <w:sz w:val="24"/>
          <w:szCs w:val="24"/>
          <w:lang w:val="en-US"/>
        </w:rPr>
        <w:t>;</w:t>
      </w:r>
      <w:r w:rsidRPr="00344241">
        <w:rPr>
          <w:rFonts w:eastAsia="SimSun" w:cstheme="minorHAnsi"/>
          <w:sz w:val="24"/>
          <w:szCs w:val="24"/>
          <w:lang w:val="en-US"/>
        </w:rPr>
        <w:t xml:space="preserve"> number of fellowships awarded per region and </w:t>
      </w:r>
      <w:r w:rsidR="006B597B">
        <w:rPr>
          <w:rFonts w:eastAsia="SimSun" w:cstheme="minorHAnsi"/>
          <w:sz w:val="24"/>
          <w:szCs w:val="24"/>
          <w:lang w:val="en-US"/>
        </w:rPr>
        <w:t xml:space="preserve">per </w:t>
      </w:r>
      <w:r w:rsidRPr="00344241">
        <w:rPr>
          <w:rFonts w:eastAsia="SimSun" w:cstheme="minorHAnsi"/>
          <w:sz w:val="24"/>
          <w:szCs w:val="24"/>
          <w:lang w:val="en-US"/>
        </w:rPr>
        <w:t>country</w:t>
      </w:r>
      <w:r w:rsidR="00282264">
        <w:rPr>
          <w:rFonts w:eastAsia="SimSun" w:cstheme="minorHAnsi"/>
          <w:sz w:val="24"/>
          <w:szCs w:val="24"/>
          <w:lang w:val="en-US"/>
        </w:rPr>
        <w:t>;</w:t>
      </w:r>
      <w:r w:rsidRPr="00344241">
        <w:rPr>
          <w:rFonts w:eastAsia="SimSun" w:cstheme="minorHAnsi"/>
          <w:sz w:val="24"/>
          <w:szCs w:val="24"/>
          <w:lang w:val="en-US"/>
        </w:rPr>
        <w:t xml:space="preserve"> gender</w:t>
      </w:r>
      <w:r w:rsidR="00282264">
        <w:rPr>
          <w:rFonts w:eastAsia="SimSun" w:cstheme="minorHAnsi"/>
          <w:sz w:val="24"/>
          <w:szCs w:val="24"/>
          <w:lang w:val="en-US"/>
        </w:rPr>
        <w:t xml:space="preserve">; people with </w:t>
      </w:r>
      <w:r w:rsidRPr="00344241">
        <w:rPr>
          <w:rFonts w:eastAsia="SimSun" w:cstheme="minorHAnsi"/>
          <w:sz w:val="24"/>
          <w:szCs w:val="24"/>
          <w:lang w:val="en-US"/>
        </w:rPr>
        <w:t>disabilities</w:t>
      </w:r>
      <w:r w:rsidR="00516C01">
        <w:rPr>
          <w:rFonts w:eastAsia="SimSun" w:cstheme="minorHAnsi"/>
          <w:sz w:val="24"/>
          <w:szCs w:val="24"/>
          <w:lang w:val="en-US"/>
        </w:rPr>
        <w:t xml:space="preserve"> and</w:t>
      </w:r>
      <w:r w:rsidR="00282264">
        <w:rPr>
          <w:rFonts w:eastAsia="SimSun" w:cstheme="minorHAnsi"/>
          <w:sz w:val="24"/>
          <w:szCs w:val="24"/>
          <w:lang w:val="en-US"/>
        </w:rPr>
        <w:t xml:space="preserve"> people with </w:t>
      </w:r>
      <w:r w:rsidR="00516C01">
        <w:rPr>
          <w:rFonts w:eastAsia="SimSun" w:cstheme="minorHAnsi"/>
          <w:sz w:val="24"/>
          <w:szCs w:val="24"/>
          <w:lang w:val="en-US"/>
        </w:rPr>
        <w:t xml:space="preserve">specific needs; and on </w:t>
      </w:r>
      <w:r w:rsidRPr="00344241">
        <w:rPr>
          <w:rFonts w:eastAsia="SimSun" w:cstheme="minorHAnsi"/>
          <w:sz w:val="24"/>
          <w:szCs w:val="24"/>
          <w:lang w:val="en-US"/>
        </w:rPr>
        <w:t>expenses.</w:t>
      </w:r>
    </w:p>
    <w:p w14:paraId="0FE681A7" w14:textId="77777777" w:rsidR="006B597B" w:rsidRPr="006B597B" w:rsidRDefault="006B597B" w:rsidP="007319C6">
      <w:pPr>
        <w:pStyle w:val="ListParagraph"/>
        <w:numPr>
          <w:ilvl w:val="0"/>
          <w:numId w:val="12"/>
        </w:numPr>
        <w:spacing w:after="120"/>
        <w:rPr>
          <w:rFonts w:eastAsia="SimSun" w:cstheme="minorHAnsi"/>
          <w:sz w:val="24"/>
          <w:szCs w:val="24"/>
          <w:lang w:val="en-US"/>
        </w:rPr>
      </w:pPr>
      <w:r w:rsidRPr="006B597B">
        <w:rPr>
          <w:rFonts w:eastAsia="SimSun" w:cstheme="minorHAnsi"/>
          <w:sz w:val="24"/>
          <w:szCs w:val="24"/>
          <w:lang w:val="en-US"/>
        </w:rPr>
        <w:t xml:space="preserve">Member States shall be encouraged, through invitation letters for events and activities offering fellowships, to consider gender balance and the inclusion of </w:t>
      </w:r>
      <w:r w:rsidR="00D05D8F">
        <w:rPr>
          <w:rFonts w:eastAsia="SimSun" w:cstheme="minorHAnsi"/>
          <w:sz w:val="24"/>
          <w:szCs w:val="24"/>
          <w:lang w:val="en-US"/>
        </w:rPr>
        <w:t>persons with disabilities and person</w:t>
      </w:r>
      <w:r w:rsidRPr="006B597B">
        <w:rPr>
          <w:rFonts w:eastAsia="SimSun" w:cstheme="minorHAnsi"/>
          <w:sz w:val="24"/>
          <w:szCs w:val="24"/>
          <w:lang w:val="en-US"/>
        </w:rPr>
        <w:t>s with specific needs when proposing candidates for fellowships.</w:t>
      </w:r>
    </w:p>
    <w:p w14:paraId="1908A90E" w14:textId="77777777" w:rsidR="003E5CE5" w:rsidRPr="003E5CE5" w:rsidRDefault="003E5CE5" w:rsidP="003E5CE5">
      <w:pPr>
        <w:spacing w:after="120"/>
        <w:ind w:left="360"/>
        <w:rPr>
          <w:rFonts w:eastAsia="SimSun" w:cstheme="minorHAnsi"/>
          <w:sz w:val="24"/>
          <w:szCs w:val="24"/>
        </w:rPr>
      </w:pPr>
      <w:r w:rsidRPr="003E5CE5">
        <w:rPr>
          <w:rFonts w:eastAsia="SimSun" w:cstheme="minorHAnsi"/>
          <w:sz w:val="24"/>
          <w:szCs w:val="24"/>
          <w:lang w:val="en-US"/>
        </w:rPr>
        <w:t>A dedicated website for fellowships shall serve as a one-stop shop for all information on ITU fellowships, including an annual list of events and activities offering fellowship opportunities, statistical reports as well as guidelines for fellowship beneficiaries.</w:t>
      </w:r>
    </w:p>
    <w:p w14:paraId="468165CB" w14:textId="77777777" w:rsidR="00F16FB4" w:rsidRDefault="00F16FB4">
      <w:pPr>
        <w:rPr>
          <w:rFonts w:eastAsia="AGaramondPro-Regular" w:cs="AGaramondPro-Regular"/>
          <w:b/>
          <w:bCs/>
          <w:color w:val="1F4E79" w:themeColor="accent1" w:themeShade="80"/>
          <w:sz w:val="20"/>
          <w:szCs w:val="20"/>
        </w:rPr>
      </w:pPr>
    </w:p>
    <w:p w14:paraId="6D2AF7C8" w14:textId="77777777" w:rsidR="00F16FB4" w:rsidRDefault="00F16FB4">
      <w:pPr>
        <w:rPr>
          <w:rFonts w:eastAsia="AGaramondPro-Regular" w:cs="AGaramondPro-Regular"/>
          <w:b/>
          <w:bCs/>
          <w:color w:val="1F4E79" w:themeColor="accent1" w:themeShade="80"/>
          <w:sz w:val="20"/>
          <w:szCs w:val="20"/>
        </w:rPr>
        <w:sectPr w:rsidR="00F16FB4" w:rsidSect="00F16FB4">
          <w:headerReference w:type="default" r:id="rId15"/>
          <w:pgSz w:w="11906" w:h="16838" w:code="9"/>
          <w:pgMar w:top="965" w:right="1138" w:bottom="288" w:left="1138" w:header="288" w:footer="288" w:gutter="0"/>
          <w:cols w:space="708"/>
          <w:titlePg/>
          <w:docGrid w:linePitch="360"/>
        </w:sectPr>
      </w:pPr>
    </w:p>
    <w:p w14:paraId="2470A819" w14:textId="77777777" w:rsidR="00B02C70" w:rsidRDefault="00B02C70" w:rsidP="00695EDA">
      <w:pPr>
        <w:autoSpaceDE w:val="0"/>
        <w:autoSpaceDN w:val="0"/>
        <w:adjustRightInd w:val="0"/>
        <w:spacing w:before="80" w:after="80" w:line="240" w:lineRule="auto"/>
        <w:jc w:val="center"/>
        <w:rPr>
          <w:rFonts w:eastAsia="AGaramondPro-Regular" w:cs="AGaramondPro-Regular"/>
          <w:b/>
          <w:bCs/>
          <w:color w:val="1F4E79" w:themeColor="accent1" w:themeShade="80"/>
          <w:sz w:val="20"/>
          <w:szCs w:val="20"/>
        </w:rPr>
      </w:pPr>
      <w:r w:rsidRPr="00B02C70">
        <w:rPr>
          <w:rFonts w:eastAsia="AGaramondPro-Regular" w:cs="AGaramondPro-Regular"/>
          <w:b/>
          <w:bCs/>
          <w:color w:val="1F4E79" w:themeColor="accent1" w:themeShade="80"/>
          <w:sz w:val="20"/>
          <w:szCs w:val="20"/>
        </w:rPr>
        <w:lastRenderedPageBreak/>
        <w:t>Member States eligible for fellowships funded through the ITU regular budget</w:t>
      </w:r>
    </w:p>
    <w:p w14:paraId="10ED850D" w14:textId="77777777" w:rsidR="00B0600B" w:rsidRPr="00D2575E" w:rsidRDefault="00B0600B" w:rsidP="00393E92">
      <w:pPr>
        <w:autoSpaceDE w:val="0"/>
        <w:autoSpaceDN w:val="0"/>
        <w:adjustRightInd w:val="0"/>
        <w:spacing w:before="80" w:after="0" w:line="240" w:lineRule="auto"/>
      </w:pPr>
      <w:r w:rsidRPr="00D2575E">
        <w:rPr>
          <w:rFonts w:eastAsia="AGaramondPro-Regular" w:cs="AGaramondPro-Regular"/>
          <w:color w:val="1F4E79" w:themeColor="accent1" w:themeShade="80"/>
          <w:sz w:val="20"/>
          <w:szCs w:val="20"/>
        </w:rPr>
        <w:t xml:space="preserve">Member States eligible for fellowships are those </w:t>
      </w:r>
      <w:r w:rsidR="00393E92">
        <w:rPr>
          <w:rFonts w:eastAsia="AGaramondPro-Regular" w:cs="AGaramondPro-Regular"/>
          <w:color w:val="1F4E79" w:themeColor="accent1" w:themeShade="80"/>
          <w:sz w:val="20"/>
          <w:szCs w:val="20"/>
        </w:rPr>
        <w:t>classified</w:t>
      </w:r>
      <w:r w:rsidRPr="00D2575E">
        <w:rPr>
          <w:rFonts w:eastAsia="AGaramondPro-Regular" w:cs="AGaramondPro-Regular"/>
          <w:color w:val="1F4E79" w:themeColor="accent1" w:themeShade="80"/>
          <w:sz w:val="20"/>
          <w:szCs w:val="20"/>
        </w:rPr>
        <w:t xml:space="preserve"> by the United Nations</w:t>
      </w:r>
      <w:r w:rsidRPr="00D2575E">
        <w:rPr>
          <w:rStyle w:val="FootnoteReference"/>
          <w:rFonts w:eastAsia="AGaramondPro-Regular" w:cs="AGaramondPro-Regular"/>
          <w:color w:val="1F4E79" w:themeColor="accent1" w:themeShade="80"/>
          <w:szCs w:val="20"/>
        </w:rPr>
        <w:footnoteReference w:id="3"/>
      </w:r>
      <w:r w:rsidRPr="00D2575E">
        <w:rPr>
          <w:rFonts w:eastAsia="AGaramondPro-Regular" w:cs="AGaramondPro-Regular"/>
          <w:color w:val="1F4E79" w:themeColor="accent1" w:themeShade="80"/>
          <w:sz w:val="20"/>
          <w:szCs w:val="20"/>
        </w:rPr>
        <w:t xml:space="preserve"> as developing countries</w:t>
      </w:r>
      <w:r w:rsidR="00AE7C3F" w:rsidRPr="00D2575E">
        <w:rPr>
          <w:rFonts w:eastAsia="AGaramondPro-Regular" w:cs="AGaramondPro-Regular"/>
          <w:color w:val="1F4E79" w:themeColor="accent1" w:themeShade="80"/>
          <w:sz w:val="20"/>
          <w:szCs w:val="20"/>
        </w:rPr>
        <w:t>.</w:t>
      </w:r>
      <w:r w:rsidRPr="00D2575E">
        <w:rPr>
          <w:rFonts w:eastAsia="AGaramondPro-Regular" w:cs="AGaramondPro-Regular"/>
          <w:color w:val="1F4E79" w:themeColor="accent1" w:themeShade="80"/>
          <w:sz w:val="20"/>
          <w:szCs w:val="20"/>
        </w:rPr>
        <w:t xml:space="preserve"> </w:t>
      </w:r>
      <w:r w:rsidR="00AE7C3F" w:rsidRPr="00D2575E">
        <w:rPr>
          <w:rFonts w:eastAsia="AGaramondPro-Regular" w:cs="AGaramondPro-Regular"/>
          <w:color w:val="1F4E79" w:themeColor="accent1" w:themeShade="80"/>
          <w:sz w:val="20"/>
          <w:szCs w:val="20"/>
        </w:rPr>
        <w:t xml:space="preserve">These </w:t>
      </w:r>
      <w:r w:rsidRPr="00D2575E">
        <w:rPr>
          <w:rFonts w:eastAsia="AGaramondPro-Regular" w:cs="AGaramondPro-Regular"/>
          <w:color w:val="1F4E79" w:themeColor="accent1" w:themeShade="80"/>
          <w:sz w:val="20"/>
          <w:szCs w:val="20"/>
        </w:rPr>
        <w:t xml:space="preserve">include </w:t>
      </w:r>
      <w:r w:rsidR="00AE7C3F" w:rsidRPr="00D2575E">
        <w:rPr>
          <w:rFonts w:eastAsia="AGaramondPro-Regular" w:cs="AGaramondPro-Regular"/>
          <w:color w:val="1F4E79" w:themeColor="accent1" w:themeShade="80"/>
          <w:sz w:val="20"/>
          <w:szCs w:val="20"/>
        </w:rPr>
        <w:t xml:space="preserve">the </w:t>
      </w:r>
      <w:r w:rsidRPr="00D2575E">
        <w:rPr>
          <w:rFonts w:eastAsia="AGaramondPro-Regular" w:cs="AGaramondPro-Regular"/>
          <w:color w:val="1F4E79" w:themeColor="accent1" w:themeShade="80"/>
          <w:sz w:val="20"/>
          <w:szCs w:val="20"/>
        </w:rPr>
        <w:t xml:space="preserve">least developed countries, </w:t>
      </w:r>
      <w:proofErr w:type="gramStart"/>
      <w:r w:rsidRPr="00D2575E">
        <w:rPr>
          <w:rFonts w:eastAsia="AGaramondPro-Regular" w:cs="AGaramondPro-Regular"/>
          <w:color w:val="1F4E79" w:themeColor="accent1" w:themeShade="80"/>
          <w:sz w:val="20"/>
          <w:szCs w:val="20"/>
        </w:rPr>
        <w:t>small island</w:t>
      </w:r>
      <w:proofErr w:type="gramEnd"/>
      <w:r w:rsidRPr="00D2575E">
        <w:rPr>
          <w:rFonts w:eastAsia="AGaramondPro-Regular" w:cs="AGaramondPro-Regular"/>
          <w:color w:val="1F4E79" w:themeColor="accent1" w:themeShade="80"/>
          <w:sz w:val="20"/>
          <w:szCs w:val="20"/>
        </w:rPr>
        <w:t xml:space="preserve"> developing States, landlocked developing countries (Table 1) and countries with economies in transition (Table 2).</w:t>
      </w:r>
    </w:p>
    <w:p w14:paraId="0315FF85" w14:textId="77777777" w:rsidR="00B0600B" w:rsidRDefault="00B0600B" w:rsidP="00680010">
      <w:pPr>
        <w:autoSpaceDE w:val="0"/>
        <w:autoSpaceDN w:val="0"/>
        <w:adjustRightInd w:val="0"/>
        <w:spacing w:after="80" w:line="240" w:lineRule="auto"/>
        <w:jc w:val="center"/>
        <w:rPr>
          <w:rFonts w:eastAsia="AGaramondPro-Regular" w:cs="AGaramondPro-Regular"/>
          <w:b/>
          <w:bCs/>
          <w:color w:val="1F4E79" w:themeColor="accent1" w:themeShade="80"/>
          <w:sz w:val="20"/>
          <w:szCs w:val="20"/>
        </w:rPr>
      </w:pPr>
      <w:r w:rsidRPr="003A6455">
        <w:rPr>
          <w:rFonts w:eastAsia="AGaramondPro-Regular" w:cs="AGaramondPro-Regular"/>
          <w:b/>
          <w:bCs/>
          <w:color w:val="1F4E79" w:themeColor="accent1" w:themeShade="80"/>
          <w:sz w:val="20"/>
          <w:szCs w:val="20"/>
        </w:rPr>
        <w:t>Table 1</w:t>
      </w:r>
    </w:p>
    <w:tbl>
      <w:tblPr>
        <w:tblStyle w:val="TableGrid"/>
        <w:tblpPr w:leftFromText="180" w:rightFromText="180" w:vertAnchor="text" w:tblpY="1"/>
        <w:tblOverlap w:val="never"/>
        <w:tblW w:w="4999"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6"/>
        <w:gridCol w:w="4330"/>
        <w:gridCol w:w="1522"/>
        <w:gridCol w:w="1514"/>
        <w:gridCol w:w="1604"/>
      </w:tblGrid>
      <w:tr w:rsidR="003B554B" w:rsidRPr="00F51406" w14:paraId="1FDAC52F" w14:textId="77777777" w:rsidTr="0082228D">
        <w:trPr>
          <w:trHeight w:val="261"/>
        </w:trPr>
        <w:tc>
          <w:tcPr>
            <w:tcW w:w="331" w:type="pct"/>
            <w:tcBorders>
              <w:bottom w:val="single" w:sz="36" w:space="0" w:color="FFFFFF" w:themeColor="background1"/>
            </w:tcBorders>
            <w:shd w:val="clear" w:color="auto" w:fill="auto"/>
            <w:vAlign w:val="center"/>
          </w:tcPr>
          <w:p w14:paraId="7DF842D7" w14:textId="77777777" w:rsidR="003B554B" w:rsidRPr="00F51406" w:rsidRDefault="003B554B" w:rsidP="00920719">
            <w:pPr>
              <w:jc w:val="center"/>
              <w:rPr>
                <w:i/>
                <w:iCs/>
                <w:color w:val="FFFFFF" w:themeColor="background1"/>
                <w:sz w:val="18"/>
                <w:szCs w:val="18"/>
              </w:rPr>
            </w:pPr>
          </w:p>
        </w:tc>
        <w:tc>
          <w:tcPr>
            <w:tcW w:w="4669" w:type="pct"/>
            <w:gridSpan w:val="4"/>
            <w:tcBorders>
              <w:bottom w:val="single" w:sz="12" w:space="0" w:color="FFFFFF" w:themeColor="background1"/>
            </w:tcBorders>
            <w:shd w:val="clear" w:color="auto" w:fill="1F4E79" w:themeFill="accent1" w:themeFillShade="80"/>
            <w:vAlign w:val="center"/>
          </w:tcPr>
          <w:p w14:paraId="382934C9" w14:textId="77777777" w:rsidR="003B554B" w:rsidRPr="003B554B" w:rsidRDefault="003B554B" w:rsidP="0023295D">
            <w:pPr>
              <w:rPr>
                <w:b/>
                <w:bCs/>
                <w:color w:val="FFFFFF" w:themeColor="background1"/>
                <w:sz w:val="18"/>
                <w:szCs w:val="18"/>
              </w:rPr>
            </w:pPr>
            <w:r w:rsidRPr="003B554B">
              <w:rPr>
                <w:rFonts w:eastAsia="AGaramondPro-Regular" w:cs="AGaramondPro-Regular"/>
                <w:b/>
                <w:bCs/>
                <w:color w:val="FFFFFF" w:themeColor="background1"/>
                <w:sz w:val="18"/>
                <w:szCs w:val="18"/>
              </w:rPr>
              <w:t>Developing countries</w:t>
            </w:r>
          </w:p>
        </w:tc>
      </w:tr>
      <w:tr w:rsidR="009D1C8E" w:rsidRPr="00F51406" w14:paraId="3C5428EC" w14:textId="77777777" w:rsidTr="0082228D">
        <w:tc>
          <w:tcPr>
            <w:tcW w:w="331" w:type="pct"/>
            <w:tcBorders>
              <w:bottom w:val="single" w:sz="36" w:space="0" w:color="FFFFFF" w:themeColor="background1"/>
            </w:tcBorders>
            <w:shd w:val="clear" w:color="auto" w:fill="auto"/>
            <w:vAlign w:val="center"/>
          </w:tcPr>
          <w:p w14:paraId="26CB5E76" w14:textId="77777777" w:rsidR="009D1C8E" w:rsidRPr="00F51406" w:rsidRDefault="009D1C8E" w:rsidP="00920719">
            <w:pPr>
              <w:jc w:val="center"/>
              <w:rPr>
                <w:i/>
                <w:iCs/>
                <w:color w:val="FFFFFF" w:themeColor="background1"/>
                <w:sz w:val="18"/>
                <w:szCs w:val="18"/>
              </w:rPr>
            </w:pPr>
          </w:p>
        </w:tc>
        <w:tc>
          <w:tcPr>
            <w:tcW w:w="2254" w:type="pct"/>
            <w:tcBorders>
              <w:bottom w:val="single" w:sz="36" w:space="0" w:color="FFFFFF" w:themeColor="background1"/>
            </w:tcBorders>
            <w:shd w:val="clear" w:color="auto" w:fill="1F4E79" w:themeFill="accent1" w:themeFillShade="80"/>
            <w:vAlign w:val="center"/>
          </w:tcPr>
          <w:p w14:paraId="62F3AC28" w14:textId="77777777" w:rsidR="009D1C8E" w:rsidRPr="00F51406" w:rsidRDefault="009D1C8E" w:rsidP="00920719">
            <w:pPr>
              <w:rPr>
                <w:b/>
                <w:bCs/>
                <w:color w:val="FFFFFF" w:themeColor="background1"/>
                <w:sz w:val="18"/>
                <w:szCs w:val="18"/>
              </w:rPr>
            </w:pPr>
            <w:r w:rsidRPr="00F51406">
              <w:rPr>
                <w:b/>
                <w:bCs/>
                <w:color w:val="FFFFFF" w:themeColor="background1"/>
                <w:sz w:val="18"/>
                <w:szCs w:val="18"/>
              </w:rPr>
              <w:t>Country</w:t>
            </w:r>
          </w:p>
        </w:tc>
        <w:tc>
          <w:tcPr>
            <w:tcW w:w="792" w:type="pct"/>
            <w:tcBorders>
              <w:bottom w:val="single" w:sz="36" w:space="0" w:color="FFFFFF" w:themeColor="background1"/>
            </w:tcBorders>
            <w:shd w:val="clear" w:color="auto" w:fill="1F4E79" w:themeFill="accent1" w:themeFillShade="80"/>
            <w:vAlign w:val="center"/>
          </w:tcPr>
          <w:p w14:paraId="39206BD3" w14:textId="77777777" w:rsidR="009D1C8E" w:rsidRPr="00F51406" w:rsidRDefault="009D1C8E" w:rsidP="00920719">
            <w:pPr>
              <w:jc w:val="center"/>
              <w:rPr>
                <w:b/>
                <w:bCs/>
                <w:color w:val="FFFFFF" w:themeColor="background1"/>
                <w:sz w:val="18"/>
                <w:szCs w:val="18"/>
              </w:rPr>
            </w:pPr>
            <w:r w:rsidRPr="00F51406">
              <w:rPr>
                <w:b/>
                <w:bCs/>
                <w:color w:val="FFFFFF" w:themeColor="background1"/>
                <w:sz w:val="18"/>
                <w:szCs w:val="18"/>
              </w:rPr>
              <w:t>Least developed countries</w:t>
            </w:r>
          </w:p>
        </w:tc>
        <w:tc>
          <w:tcPr>
            <w:tcW w:w="788" w:type="pct"/>
            <w:tcBorders>
              <w:bottom w:val="single" w:sz="36" w:space="0" w:color="FFFFFF" w:themeColor="background1"/>
            </w:tcBorders>
            <w:shd w:val="clear" w:color="auto" w:fill="1F4E79" w:themeFill="accent1" w:themeFillShade="80"/>
            <w:vAlign w:val="center"/>
          </w:tcPr>
          <w:p w14:paraId="2BD549B5" w14:textId="77777777" w:rsidR="009D1C8E" w:rsidRPr="00F51406" w:rsidRDefault="009D1C8E" w:rsidP="00920719">
            <w:pPr>
              <w:jc w:val="center"/>
              <w:rPr>
                <w:b/>
                <w:bCs/>
                <w:color w:val="FFFFFF" w:themeColor="background1"/>
                <w:sz w:val="18"/>
                <w:szCs w:val="18"/>
              </w:rPr>
            </w:pPr>
            <w:r w:rsidRPr="00F51406">
              <w:rPr>
                <w:b/>
                <w:bCs/>
                <w:color w:val="FFFFFF" w:themeColor="background1"/>
                <w:sz w:val="18"/>
                <w:szCs w:val="18"/>
              </w:rPr>
              <w:t>Small island developing States</w:t>
            </w:r>
          </w:p>
        </w:tc>
        <w:tc>
          <w:tcPr>
            <w:tcW w:w="835" w:type="pct"/>
            <w:tcBorders>
              <w:bottom w:val="single" w:sz="36" w:space="0" w:color="FFFFFF" w:themeColor="background1"/>
            </w:tcBorders>
            <w:shd w:val="clear" w:color="auto" w:fill="1F4E79" w:themeFill="accent1" w:themeFillShade="80"/>
            <w:vAlign w:val="center"/>
          </w:tcPr>
          <w:p w14:paraId="3079663E" w14:textId="77777777" w:rsidR="009D1C8E" w:rsidRPr="00F51406" w:rsidRDefault="009D1C8E" w:rsidP="00920719">
            <w:pPr>
              <w:jc w:val="center"/>
              <w:rPr>
                <w:b/>
                <w:bCs/>
                <w:color w:val="FFFFFF" w:themeColor="background1"/>
                <w:sz w:val="18"/>
                <w:szCs w:val="18"/>
              </w:rPr>
            </w:pPr>
            <w:r w:rsidRPr="00F51406">
              <w:rPr>
                <w:b/>
                <w:bCs/>
                <w:color w:val="FFFFFF" w:themeColor="background1"/>
                <w:sz w:val="18"/>
                <w:szCs w:val="18"/>
              </w:rPr>
              <w:t>Landlocked developing countries</w:t>
            </w:r>
          </w:p>
        </w:tc>
      </w:tr>
      <w:tr w:rsidR="0082228D" w:rsidRPr="00F51406" w14:paraId="0A4265DF" w14:textId="77777777" w:rsidTr="0082228D">
        <w:trPr>
          <w:cantSplit/>
          <w:trHeight w:val="57"/>
        </w:trPr>
        <w:tc>
          <w:tcPr>
            <w:tcW w:w="331" w:type="pct"/>
            <w:vMerge w:val="restart"/>
            <w:shd w:val="clear" w:color="auto" w:fill="9CC2E5"/>
            <w:textDirection w:val="btLr"/>
          </w:tcPr>
          <w:p w14:paraId="03B2BBC2" w14:textId="77777777" w:rsidR="0082228D" w:rsidRPr="00F51406" w:rsidRDefault="0082228D" w:rsidP="00920719">
            <w:pPr>
              <w:spacing w:line="200" w:lineRule="exact"/>
              <w:ind w:left="113" w:right="113"/>
              <w:jc w:val="right"/>
              <w:rPr>
                <w:b/>
                <w:bCs/>
                <w:color w:val="FFFFFF" w:themeColor="background1"/>
                <w:sz w:val="18"/>
                <w:szCs w:val="18"/>
              </w:rPr>
            </w:pPr>
            <w:r w:rsidRPr="00F51406">
              <w:rPr>
                <w:b/>
                <w:bCs/>
                <w:color w:val="1F4E79" w:themeColor="accent1" w:themeShade="80"/>
                <w:sz w:val="18"/>
                <w:szCs w:val="18"/>
              </w:rPr>
              <w:t>Africa</w:t>
            </w:r>
          </w:p>
        </w:tc>
        <w:tc>
          <w:tcPr>
            <w:tcW w:w="4669" w:type="pct"/>
            <w:gridSpan w:val="4"/>
            <w:shd w:val="clear" w:color="auto" w:fill="9CC2E5"/>
          </w:tcPr>
          <w:p w14:paraId="7AD9A2AB" w14:textId="77777777" w:rsidR="0082228D" w:rsidRPr="00F51406" w:rsidRDefault="0082228D" w:rsidP="0082228D">
            <w:pPr>
              <w:spacing w:line="220" w:lineRule="exact"/>
              <w:rPr>
                <w:b/>
                <w:bCs/>
                <w:color w:val="1F4E79" w:themeColor="accent1" w:themeShade="80"/>
                <w:sz w:val="18"/>
                <w:szCs w:val="18"/>
              </w:rPr>
            </w:pPr>
            <w:r w:rsidRPr="00F51406">
              <w:rPr>
                <w:b/>
                <w:bCs/>
                <w:color w:val="FFFFFF" w:themeColor="background1"/>
                <w:sz w:val="18"/>
                <w:szCs w:val="18"/>
              </w:rPr>
              <w:t>Low-income</w:t>
            </w:r>
            <w:r>
              <w:rPr>
                <w:b/>
                <w:bCs/>
                <w:color w:val="FFFFFF" w:themeColor="background1"/>
                <w:sz w:val="18"/>
                <w:szCs w:val="18"/>
              </w:rPr>
              <w:t xml:space="preserve"> (</w:t>
            </w:r>
            <w:r w:rsidRPr="0053591E">
              <w:rPr>
                <w:b/>
                <w:bCs/>
                <w:color w:val="FFFFFF" w:themeColor="background1"/>
                <w:sz w:val="18"/>
                <w:szCs w:val="18"/>
              </w:rPr>
              <w:t>USD 995 or less</w:t>
            </w:r>
            <w:r>
              <w:rPr>
                <w:b/>
                <w:bCs/>
                <w:color w:val="FFFFFF" w:themeColor="background1"/>
                <w:sz w:val="18"/>
                <w:szCs w:val="18"/>
              </w:rPr>
              <w:t>)</w:t>
            </w:r>
          </w:p>
        </w:tc>
      </w:tr>
      <w:tr w:rsidR="0082228D" w:rsidRPr="00F51406" w14:paraId="307F0613" w14:textId="77777777" w:rsidTr="0082228D">
        <w:trPr>
          <w:cantSplit/>
          <w:trHeight w:val="57"/>
        </w:trPr>
        <w:tc>
          <w:tcPr>
            <w:tcW w:w="331" w:type="pct"/>
            <w:vMerge/>
            <w:shd w:val="clear" w:color="auto" w:fill="9CC2E5"/>
            <w:textDirection w:val="btLr"/>
          </w:tcPr>
          <w:p w14:paraId="304AD748"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4231B2A2"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Benin</w:t>
            </w:r>
          </w:p>
        </w:tc>
        <w:tc>
          <w:tcPr>
            <w:tcW w:w="792" w:type="pct"/>
            <w:shd w:val="clear" w:color="auto" w:fill="DEEAF6" w:themeFill="accent1" w:themeFillTint="33"/>
          </w:tcPr>
          <w:p w14:paraId="079EC3A7" w14:textId="77777777" w:rsidR="0082228D" w:rsidRPr="00F51406" w:rsidRDefault="0082228D" w:rsidP="0082228D">
            <w:pPr>
              <w:spacing w:line="220" w:lineRule="exact"/>
              <w:jc w:val="center"/>
              <w:rPr>
                <w:rFonts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70C48620"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3E5A7D20" w14:textId="77777777" w:rsidR="0082228D" w:rsidRPr="00F51406" w:rsidRDefault="0082228D" w:rsidP="0082228D">
            <w:pPr>
              <w:spacing w:line="220" w:lineRule="exact"/>
              <w:jc w:val="center"/>
              <w:rPr>
                <w:b/>
                <w:bCs/>
                <w:color w:val="1F4E79" w:themeColor="accent1" w:themeShade="80"/>
                <w:sz w:val="18"/>
                <w:szCs w:val="18"/>
              </w:rPr>
            </w:pPr>
          </w:p>
        </w:tc>
      </w:tr>
      <w:tr w:rsidR="0082228D" w:rsidRPr="00F51406" w14:paraId="22BB1092" w14:textId="77777777" w:rsidTr="0082228D">
        <w:trPr>
          <w:cantSplit/>
          <w:trHeight w:val="57"/>
        </w:trPr>
        <w:tc>
          <w:tcPr>
            <w:tcW w:w="331" w:type="pct"/>
            <w:vMerge/>
            <w:shd w:val="clear" w:color="auto" w:fill="9CC2E5"/>
            <w:textDirection w:val="btLr"/>
          </w:tcPr>
          <w:p w14:paraId="1418CB64"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163F6F8E"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Burkina Faso</w:t>
            </w:r>
          </w:p>
        </w:tc>
        <w:tc>
          <w:tcPr>
            <w:tcW w:w="792" w:type="pct"/>
            <w:shd w:val="clear" w:color="auto" w:fill="DEEAF6" w:themeFill="accent1" w:themeFillTint="33"/>
          </w:tcPr>
          <w:p w14:paraId="1AA76538"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22E2C586"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70C077A6" w14:textId="77777777" w:rsidR="0082228D" w:rsidRPr="00F51406" w:rsidRDefault="0082228D" w:rsidP="0082228D">
            <w:pPr>
              <w:spacing w:line="220" w:lineRule="exact"/>
              <w:jc w:val="center"/>
              <w:rPr>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82228D" w:rsidRPr="00F51406" w14:paraId="0F8D1B4E" w14:textId="77777777" w:rsidTr="0082228D">
        <w:trPr>
          <w:cantSplit/>
          <w:trHeight w:val="57"/>
        </w:trPr>
        <w:tc>
          <w:tcPr>
            <w:tcW w:w="331" w:type="pct"/>
            <w:vMerge/>
            <w:shd w:val="clear" w:color="auto" w:fill="9CC2E5"/>
            <w:textDirection w:val="btLr"/>
          </w:tcPr>
          <w:p w14:paraId="7D776EDA"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69E49BC7"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Burundi</w:t>
            </w:r>
          </w:p>
        </w:tc>
        <w:tc>
          <w:tcPr>
            <w:tcW w:w="792" w:type="pct"/>
            <w:shd w:val="clear" w:color="auto" w:fill="DEEAF6" w:themeFill="accent1" w:themeFillTint="33"/>
          </w:tcPr>
          <w:p w14:paraId="0239016E"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5FF88E29"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5D729363" w14:textId="77777777" w:rsidR="0082228D" w:rsidRPr="00F51406" w:rsidRDefault="0082228D" w:rsidP="0082228D">
            <w:pPr>
              <w:spacing w:line="220" w:lineRule="exact"/>
              <w:jc w:val="center"/>
              <w:rPr>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82228D" w:rsidRPr="00F51406" w14:paraId="2D04ABA2" w14:textId="77777777" w:rsidTr="0082228D">
        <w:trPr>
          <w:cantSplit/>
          <w:trHeight w:val="57"/>
        </w:trPr>
        <w:tc>
          <w:tcPr>
            <w:tcW w:w="331" w:type="pct"/>
            <w:vMerge/>
            <w:shd w:val="clear" w:color="auto" w:fill="9CC2E5"/>
            <w:textDirection w:val="btLr"/>
          </w:tcPr>
          <w:p w14:paraId="335D26C0"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17A45C0F"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Central African Rep.</w:t>
            </w:r>
          </w:p>
        </w:tc>
        <w:tc>
          <w:tcPr>
            <w:tcW w:w="792" w:type="pct"/>
            <w:shd w:val="clear" w:color="auto" w:fill="DEEAF6" w:themeFill="accent1" w:themeFillTint="33"/>
          </w:tcPr>
          <w:p w14:paraId="176C69CB"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35234905"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25B5081B" w14:textId="77777777" w:rsidR="0082228D" w:rsidRPr="00F51406" w:rsidRDefault="0082228D" w:rsidP="0082228D">
            <w:pPr>
              <w:spacing w:line="220" w:lineRule="exact"/>
              <w:jc w:val="center"/>
              <w:rPr>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82228D" w:rsidRPr="00F51406" w14:paraId="50D33755" w14:textId="77777777" w:rsidTr="0082228D">
        <w:trPr>
          <w:cantSplit/>
          <w:trHeight w:val="57"/>
        </w:trPr>
        <w:tc>
          <w:tcPr>
            <w:tcW w:w="331" w:type="pct"/>
            <w:vMerge/>
            <w:shd w:val="clear" w:color="auto" w:fill="9CC2E5"/>
            <w:textDirection w:val="btLr"/>
          </w:tcPr>
          <w:p w14:paraId="273925B1"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5667C7D9"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Chad</w:t>
            </w:r>
          </w:p>
        </w:tc>
        <w:tc>
          <w:tcPr>
            <w:tcW w:w="792" w:type="pct"/>
            <w:shd w:val="clear" w:color="auto" w:fill="DEEAF6" w:themeFill="accent1" w:themeFillTint="33"/>
          </w:tcPr>
          <w:p w14:paraId="666AB3C9"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26800BB3"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194D982A" w14:textId="77777777" w:rsidR="0082228D" w:rsidRPr="00F51406" w:rsidRDefault="0082228D" w:rsidP="0082228D">
            <w:pPr>
              <w:spacing w:line="220" w:lineRule="exact"/>
              <w:jc w:val="center"/>
              <w:rPr>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82228D" w:rsidRPr="00F51406" w14:paraId="454101B6" w14:textId="77777777" w:rsidTr="0082228D">
        <w:trPr>
          <w:cantSplit/>
          <w:trHeight w:val="57"/>
        </w:trPr>
        <w:tc>
          <w:tcPr>
            <w:tcW w:w="331" w:type="pct"/>
            <w:vMerge/>
            <w:shd w:val="clear" w:color="auto" w:fill="9CC2E5"/>
            <w:textDirection w:val="btLr"/>
          </w:tcPr>
          <w:p w14:paraId="51FE9AEF"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2F8AA19C"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Dem. Rep. of the Congo</w:t>
            </w:r>
          </w:p>
        </w:tc>
        <w:tc>
          <w:tcPr>
            <w:tcW w:w="792" w:type="pct"/>
            <w:shd w:val="clear" w:color="auto" w:fill="DEEAF6" w:themeFill="accent1" w:themeFillTint="33"/>
          </w:tcPr>
          <w:p w14:paraId="7466AEE4"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22505D23"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0011C862" w14:textId="77777777" w:rsidR="0082228D" w:rsidRPr="00F51406" w:rsidRDefault="0082228D" w:rsidP="0082228D">
            <w:pPr>
              <w:spacing w:line="220" w:lineRule="exact"/>
              <w:jc w:val="center"/>
              <w:rPr>
                <w:b/>
                <w:bCs/>
                <w:color w:val="1F4E79" w:themeColor="accent1" w:themeShade="80"/>
                <w:sz w:val="18"/>
                <w:szCs w:val="18"/>
              </w:rPr>
            </w:pPr>
          </w:p>
        </w:tc>
      </w:tr>
      <w:tr w:rsidR="0082228D" w:rsidRPr="00F51406" w14:paraId="16C8A70D" w14:textId="77777777" w:rsidTr="0082228D">
        <w:trPr>
          <w:cantSplit/>
          <w:trHeight w:val="57"/>
        </w:trPr>
        <w:tc>
          <w:tcPr>
            <w:tcW w:w="331" w:type="pct"/>
            <w:vMerge/>
            <w:shd w:val="clear" w:color="auto" w:fill="9CC2E5"/>
            <w:textDirection w:val="btLr"/>
          </w:tcPr>
          <w:p w14:paraId="69EB801A"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0A9E5CE2"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lang w:val="es-ES"/>
              </w:rPr>
              <w:t>Eritrea</w:t>
            </w:r>
          </w:p>
        </w:tc>
        <w:tc>
          <w:tcPr>
            <w:tcW w:w="792" w:type="pct"/>
            <w:shd w:val="clear" w:color="auto" w:fill="DEEAF6" w:themeFill="accent1" w:themeFillTint="33"/>
          </w:tcPr>
          <w:p w14:paraId="785E121B"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4BE98500"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58A0401E" w14:textId="77777777" w:rsidR="0082228D" w:rsidRPr="00F51406" w:rsidRDefault="0082228D" w:rsidP="0082228D">
            <w:pPr>
              <w:spacing w:line="220" w:lineRule="exact"/>
              <w:jc w:val="center"/>
              <w:rPr>
                <w:b/>
                <w:bCs/>
                <w:color w:val="1F4E79" w:themeColor="accent1" w:themeShade="80"/>
                <w:sz w:val="18"/>
                <w:szCs w:val="18"/>
              </w:rPr>
            </w:pPr>
          </w:p>
        </w:tc>
      </w:tr>
      <w:tr w:rsidR="0082228D" w:rsidRPr="00F51406" w14:paraId="2C2FE035" w14:textId="77777777" w:rsidTr="0082228D">
        <w:trPr>
          <w:cantSplit/>
          <w:trHeight w:val="57"/>
        </w:trPr>
        <w:tc>
          <w:tcPr>
            <w:tcW w:w="331" w:type="pct"/>
            <w:vMerge/>
            <w:shd w:val="clear" w:color="auto" w:fill="9CC2E5"/>
            <w:textDirection w:val="btLr"/>
          </w:tcPr>
          <w:p w14:paraId="2ABD63A2"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3EA40363" w14:textId="77777777" w:rsidR="0082228D" w:rsidRPr="00F51406" w:rsidRDefault="0082228D" w:rsidP="0082228D">
            <w:pPr>
              <w:spacing w:line="220" w:lineRule="exact"/>
              <w:rPr>
                <w:color w:val="1F4E79" w:themeColor="accent1" w:themeShade="80"/>
                <w:sz w:val="18"/>
                <w:szCs w:val="18"/>
                <w:lang w:val="es-ES"/>
              </w:rPr>
            </w:pPr>
            <w:proofErr w:type="spellStart"/>
            <w:r w:rsidRPr="00F51406">
              <w:rPr>
                <w:color w:val="1F4E79" w:themeColor="accent1" w:themeShade="80"/>
                <w:sz w:val="18"/>
                <w:szCs w:val="18"/>
                <w:lang w:val="es-ES"/>
              </w:rPr>
              <w:t>Ethiopia</w:t>
            </w:r>
            <w:proofErr w:type="spellEnd"/>
          </w:p>
        </w:tc>
        <w:tc>
          <w:tcPr>
            <w:tcW w:w="792" w:type="pct"/>
            <w:shd w:val="clear" w:color="auto" w:fill="DEEAF6" w:themeFill="accent1" w:themeFillTint="33"/>
          </w:tcPr>
          <w:p w14:paraId="3522B605"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0FADBB7B"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16FE131C" w14:textId="77777777" w:rsidR="0082228D" w:rsidRPr="00F51406" w:rsidRDefault="0082228D" w:rsidP="0082228D">
            <w:pPr>
              <w:spacing w:line="220" w:lineRule="exact"/>
              <w:jc w:val="center"/>
              <w:rPr>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82228D" w:rsidRPr="00F51406" w14:paraId="692ACCC5" w14:textId="77777777" w:rsidTr="0082228D">
        <w:trPr>
          <w:cantSplit/>
          <w:trHeight w:val="57"/>
        </w:trPr>
        <w:tc>
          <w:tcPr>
            <w:tcW w:w="331" w:type="pct"/>
            <w:vMerge/>
            <w:shd w:val="clear" w:color="auto" w:fill="9CC2E5"/>
            <w:textDirection w:val="btLr"/>
          </w:tcPr>
          <w:p w14:paraId="43B90C39"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2D16BEAD" w14:textId="77777777" w:rsidR="0082228D" w:rsidRPr="00F51406" w:rsidRDefault="0082228D" w:rsidP="0082228D">
            <w:pPr>
              <w:spacing w:line="220" w:lineRule="exact"/>
              <w:rPr>
                <w:color w:val="1F4E79" w:themeColor="accent1" w:themeShade="80"/>
                <w:sz w:val="18"/>
                <w:szCs w:val="18"/>
                <w:lang w:val="es-ES"/>
              </w:rPr>
            </w:pPr>
            <w:r w:rsidRPr="00F51406">
              <w:rPr>
                <w:color w:val="1F4E79" w:themeColor="accent1" w:themeShade="80"/>
                <w:sz w:val="18"/>
                <w:szCs w:val="18"/>
                <w:lang w:val="es-ES"/>
              </w:rPr>
              <w:t>Gambia</w:t>
            </w:r>
          </w:p>
        </w:tc>
        <w:tc>
          <w:tcPr>
            <w:tcW w:w="792" w:type="pct"/>
            <w:shd w:val="clear" w:color="auto" w:fill="DEEAF6" w:themeFill="accent1" w:themeFillTint="33"/>
          </w:tcPr>
          <w:p w14:paraId="5C9DAFC3"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286CBF88"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6EFC8943" w14:textId="77777777" w:rsidR="0082228D" w:rsidRPr="00F51406" w:rsidRDefault="0082228D" w:rsidP="0082228D">
            <w:pPr>
              <w:spacing w:line="220" w:lineRule="exact"/>
              <w:jc w:val="center"/>
              <w:rPr>
                <w:b/>
                <w:bCs/>
                <w:color w:val="1F4E79" w:themeColor="accent1" w:themeShade="80"/>
                <w:sz w:val="18"/>
                <w:szCs w:val="18"/>
              </w:rPr>
            </w:pPr>
          </w:p>
        </w:tc>
      </w:tr>
      <w:tr w:rsidR="0082228D" w:rsidRPr="00F51406" w14:paraId="17A5FCEC" w14:textId="77777777" w:rsidTr="0082228D">
        <w:trPr>
          <w:cantSplit/>
          <w:trHeight w:val="57"/>
        </w:trPr>
        <w:tc>
          <w:tcPr>
            <w:tcW w:w="331" w:type="pct"/>
            <w:vMerge/>
            <w:shd w:val="clear" w:color="auto" w:fill="9CC2E5"/>
            <w:textDirection w:val="btLr"/>
          </w:tcPr>
          <w:p w14:paraId="29FE7E1B"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233891CD" w14:textId="77777777" w:rsidR="0082228D" w:rsidRPr="00F51406" w:rsidRDefault="0082228D" w:rsidP="0082228D">
            <w:pPr>
              <w:spacing w:line="220" w:lineRule="exact"/>
              <w:rPr>
                <w:color w:val="1F4E79" w:themeColor="accent1" w:themeShade="80"/>
                <w:sz w:val="18"/>
                <w:szCs w:val="18"/>
                <w:lang w:val="es-ES"/>
              </w:rPr>
            </w:pPr>
            <w:r w:rsidRPr="00F51406">
              <w:rPr>
                <w:color w:val="1F4E79" w:themeColor="accent1" w:themeShade="80"/>
                <w:sz w:val="18"/>
                <w:szCs w:val="18"/>
                <w:lang w:val="es-ES"/>
              </w:rPr>
              <w:t>Guinea</w:t>
            </w:r>
          </w:p>
        </w:tc>
        <w:tc>
          <w:tcPr>
            <w:tcW w:w="792" w:type="pct"/>
            <w:shd w:val="clear" w:color="auto" w:fill="DEEAF6" w:themeFill="accent1" w:themeFillTint="33"/>
          </w:tcPr>
          <w:p w14:paraId="4C3E1D98"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06022BEF"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1C5C2FE4" w14:textId="77777777" w:rsidR="0082228D" w:rsidRPr="00F51406" w:rsidRDefault="0082228D" w:rsidP="0082228D">
            <w:pPr>
              <w:spacing w:line="220" w:lineRule="exact"/>
              <w:jc w:val="center"/>
              <w:rPr>
                <w:b/>
                <w:bCs/>
                <w:color w:val="1F4E79" w:themeColor="accent1" w:themeShade="80"/>
                <w:sz w:val="18"/>
                <w:szCs w:val="18"/>
              </w:rPr>
            </w:pPr>
          </w:p>
        </w:tc>
      </w:tr>
      <w:tr w:rsidR="0082228D" w:rsidRPr="00F51406" w14:paraId="5A33108B" w14:textId="77777777" w:rsidTr="0082228D">
        <w:trPr>
          <w:cantSplit/>
          <w:trHeight w:val="57"/>
        </w:trPr>
        <w:tc>
          <w:tcPr>
            <w:tcW w:w="331" w:type="pct"/>
            <w:vMerge/>
            <w:shd w:val="clear" w:color="auto" w:fill="9CC2E5"/>
            <w:textDirection w:val="btLr"/>
          </w:tcPr>
          <w:p w14:paraId="55E49AF6"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3E19B62B" w14:textId="77777777" w:rsidR="0082228D" w:rsidRPr="00F51406" w:rsidRDefault="0082228D" w:rsidP="0082228D">
            <w:pPr>
              <w:spacing w:line="220" w:lineRule="exact"/>
              <w:rPr>
                <w:color w:val="1F4E79" w:themeColor="accent1" w:themeShade="80"/>
                <w:sz w:val="18"/>
                <w:szCs w:val="18"/>
                <w:lang w:val="es-ES"/>
              </w:rPr>
            </w:pPr>
            <w:r w:rsidRPr="00F51406">
              <w:rPr>
                <w:color w:val="1F4E79" w:themeColor="accent1" w:themeShade="80"/>
                <w:sz w:val="18"/>
                <w:szCs w:val="18"/>
                <w:lang w:val="es-ES"/>
              </w:rPr>
              <w:t>Guinea-Bissau</w:t>
            </w:r>
          </w:p>
        </w:tc>
        <w:tc>
          <w:tcPr>
            <w:tcW w:w="792" w:type="pct"/>
            <w:shd w:val="clear" w:color="auto" w:fill="DEEAF6" w:themeFill="accent1" w:themeFillTint="33"/>
          </w:tcPr>
          <w:p w14:paraId="7B6E718D"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57071792" w14:textId="77777777" w:rsidR="0082228D" w:rsidRPr="00F51406" w:rsidRDefault="0082228D" w:rsidP="0082228D">
            <w:pPr>
              <w:spacing w:line="220" w:lineRule="exact"/>
              <w:jc w:val="center"/>
              <w:rPr>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835" w:type="pct"/>
            <w:shd w:val="clear" w:color="auto" w:fill="DEEAF6" w:themeFill="accent1" w:themeFillTint="33"/>
          </w:tcPr>
          <w:p w14:paraId="462024DD" w14:textId="77777777" w:rsidR="0082228D" w:rsidRPr="00F51406" w:rsidRDefault="0082228D" w:rsidP="0082228D">
            <w:pPr>
              <w:spacing w:line="220" w:lineRule="exact"/>
              <w:jc w:val="center"/>
              <w:rPr>
                <w:b/>
                <w:bCs/>
                <w:color w:val="1F4E79" w:themeColor="accent1" w:themeShade="80"/>
                <w:sz w:val="18"/>
                <w:szCs w:val="18"/>
              </w:rPr>
            </w:pPr>
          </w:p>
        </w:tc>
      </w:tr>
      <w:tr w:rsidR="0082228D" w:rsidRPr="00F51406" w14:paraId="0D57EA61" w14:textId="77777777" w:rsidTr="0082228D">
        <w:trPr>
          <w:cantSplit/>
          <w:trHeight w:val="57"/>
        </w:trPr>
        <w:tc>
          <w:tcPr>
            <w:tcW w:w="331" w:type="pct"/>
            <w:vMerge/>
            <w:shd w:val="clear" w:color="auto" w:fill="9CC2E5"/>
            <w:textDirection w:val="btLr"/>
          </w:tcPr>
          <w:p w14:paraId="740E91AA"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6DF7198C" w14:textId="77777777" w:rsidR="0082228D" w:rsidRPr="00F51406" w:rsidRDefault="0082228D" w:rsidP="0082228D">
            <w:pPr>
              <w:spacing w:line="220" w:lineRule="exact"/>
              <w:rPr>
                <w:color w:val="1F4E79" w:themeColor="accent1" w:themeShade="80"/>
                <w:sz w:val="18"/>
                <w:szCs w:val="18"/>
                <w:lang w:val="es-ES"/>
              </w:rPr>
            </w:pPr>
            <w:r w:rsidRPr="00F51406">
              <w:rPr>
                <w:color w:val="1F4E79" w:themeColor="accent1" w:themeShade="80"/>
                <w:sz w:val="18"/>
                <w:szCs w:val="18"/>
                <w:lang w:val="es-ES"/>
              </w:rPr>
              <w:t>Liberia</w:t>
            </w:r>
          </w:p>
        </w:tc>
        <w:tc>
          <w:tcPr>
            <w:tcW w:w="792" w:type="pct"/>
            <w:shd w:val="clear" w:color="auto" w:fill="DEEAF6" w:themeFill="accent1" w:themeFillTint="33"/>
          </w:tcPr>
          <w:p w14:paraId="3B9BF430"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68F3B7AB"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68D9F9FA" w14:textId="77777777" w:rsidR="0082228D" w:rsidRPr="00F51406" w:rsidRDefault="0082228D" w:rsidP="0082228D">
            <w:pPr>
              <w:spacing w:line="220" w:lineRule="exact"/>
              <w:jc w:val="center"/>
              <w:rPr>
                <w:b/>
                <w:bCs/>
                <w:color w:val="1F4E79" w:themeColor="accent1" w:themeShade="80"/>
                <w:sz w:val="18"/>
                <w:szCs w:val="18"/>
              </w:rPr>
            </w:pPr>
          </w:p>
        </w:tc>
      </w:tr>
      <w:tr w:rsidR="0082228D" w:rsidRPr="00F51406" w14:paraId="12DF2499" w14:textId="77777777" w:rsidTr="0082228D">
        <w:trPr>
          <w:cantSplit/>
          <w:trHeight w:val="57"/>
        </w:trPr>
        <w:tc>
          <w:tcPr>
            <w:tcW w:w="331" w:type="pct"/>
            <w:vMerge/>
            <w:shd w:val="clear" w:color="auto" w:fill="9CC2E5"/>
            <w:textDirection w:val="btLr"/>
          </w:tcPr>
          <w:p w14:paraId="00C736B3"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758A31FD" w14:textId="77777777" w:rsidR="0082228D" w:rsidRPr="00F51406" w:rsidRDefault="0082228D" w:rsidP="0082228D">
            <w:pPr>
              <w:spacing w:line="220" w:lineRule="exact"/>
              <w:rPr>
                <w:color w:val="1F4E79" w:themeColor="accent1" w:themeShade="80"/>
                <w:sz w:val="18"/>
                <w:szCs w:val="18"/>
                <w:lang w:val="es-ES"/>
              </w:rPr>
            </w:pPr>
            <w:r w:rsidRPr="00F51406">
              <w:rPr>
                <w:color w:val="1F4E79" w:themeColor="accent1" w:themeShade="80"/>
                <w:sz w:val="18"/>
                <w:szCs w:val="18"/>
                <w:lang w:val="es-ES"/>
              </w:rPr>
              <w:t>Madagascar</w:t>
            </w:r>
          </w:p>
        </w:tc>
        <w:tc>
          <w:tcPr>
            <w:tcW w:w="792" w:type="pct"/>
            <w:shd w:val="clear" w:color="auto" w:fill="DEEAF6" w:themeFill="accent1" w:themeFillTint="33"/>
          </w:tcPr>
          <w:p w14:paraId="51ACA342"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66FFF304"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041ACAB5" w14:textId="77777777" w:rsidR="0082228D" w:rsidRPr="00F51406" w:rsidRDefault="0082228D" w:rsidP="0082228D">
            <w:pPr>
              <w:spacing w:line="220" w:lineRule="exact"/>
              <w:jc w:val="center"/>
              <w:rPr>
                <w:b/>
                <w:bCs/>
                <w:color w:val="1F4E79" w:themeColor="accent1" w:themeShade="80"/>
                <w:sz w:val="18"/>
                <w:szCs w:val="18"/>
              </w:rPr>
            </w:pPr>
          </w:p>
        </w:tc>
      </w:tr>
      <w:tr w:rsidR="0082228D" w:rsidRPr="00F51406" w14:paraId="4E8788B8" w14:textId="77777777" w:rsidTr="0082228D">
        <w:trPr>
          <w:cantSplit/>
          <w:trHeight w:val="57"/>
        </w:trPr>
        <w:tc>
          <w:tcPr>
            <w:tcW w:w="331" w:type="pct"/>
            <w:vMerge/>
            <w:shd w:val="clear" w:color="auto" w:fill="9CC2E5"/>
            <w:textDirection w:val="btLr"/>
          </w:tcPr>
          <w:p w14:paraId="158BC6D2"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2E571379" w14:textId="77777777" w:rsidR="0082228D" w:rsidRPr="00F51406" w:rsidRDefault="0082228D" w:rsidP="0082228D">
            <w:pPr>
              <w:spacing w:line="220" w:lineRule="exact"/>
              <w:rPr>
                <w:color w:val="1F4E79" w:themeColor="accent1" w:themeShade="80"/>
                <w:sz w:val="18"/>
                <w:szCs w:val="18"/>
                <w:lang w:val="es-ES"/>
              </w:rPr>
            </w:pPr>
            <w:r w:rsidRPr="00F51406">
              <w:rPr>
                <w:color w:val="1F4E79" w:themeColor="accent1" w:themeShade="80"/>
                <w:sz w:val="18"/>
                <w:szCs w:val="18"/>
                <w:lang w:val="es-ES"/>
              </w:rPr>
              <w:t>Malawi</w:t>
            </w:r>
          </w:p>
        </w:tc>
        <w:tc>
          <w:tcPr>
            <w:tcW w:w="792" w:type="pct"/>
            <w:shd w:val="clear" w:color="auto" w:fill="DEEAF6" w:themeFill="accent1" w:themeFillTint="33"/>
          </w:tcPr>
          <w:p w14:paraId="5D92D0BD"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645EBCF2"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21838B66" w14:textId="77777777" w:rsidR="0082228D" w:rsidRPr="00F51406" w:rsidRDefault="0082228D" w:rsidP="0082228D">
            <w:pPr>
              <w:spacing w:line="220" w:lineRule="exact"/>
              <w:jc w:val="center"/>
              <w:rPr>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82228D" w:rsidRPr="00F51406" w14:paraId="1758B3B7" w14:textId="77777777" w:rsidTr="0082228D">
        <w:trPr>
          <w:cantSplit/>
          <w:trHeight w:val="57"/>
        </w:trPr>
        <w:tc>
          <w:tcPr>
            <w:tcW w:w="331" w:type="pct"/>
            <w:vMerge/>
            <w:shd w:val="clear" w:color="auto" w:fill="9CC2E5"/>
            <w:textDirection w:val="btLr"/>
          </w:tcPr>
          <w:p w14:paraId="4094CB51"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2748BF6A" w14:textId="77777777" w:rsidR="0082228D" w:rsidRPr="00F51406" w:rsidRDefault="0082228D" w:rsidP="0082228D">
            <w:pPr>
              <w:spacing w:line="220" w:lineRule="exact"/>
              <w:rPr>
                <w:color w:val="1F4E79" w:themeColor="accent1" w:themeShade="80"/>
                <w:sz w:val="18"/>
                <w:szCs w:val="18"/>
                <w:lang w:val="es-ES"/>
              </w:rPr>
            </w:pPr>
            <w:r w:rsidRPr="00F51406">
              <w:rPr>
                <w:color w:val="1F4E79" w:themeColor="accent1" w:themeShade="80"/>
                <w:sz w:val="18"/>
                <w:szCs w:val="18"/>
                <w:lang w:val="es-ES"/>
              </w:rPr>
              <w:t>Mali</w:t>
            </w:r>
          </w:p>
        </w:tc>
        <w:tc>
          <w:tcPr>
            <w:tcW w:w="792" w:type="pct"/>
            <w:shd w:val="clear" w:color="auto" w:fill="DEEAF6" w:themeFill="accent1" w:themeFillTint="33"/>
          </w:tcPr>
          <w:p w14:paraId="2CE408F2"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4337F1AC"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543F3172" w14:textId="77777777" w:rsidR="0082228D" w:rsidRPr="00F51406" w:rsidRDefault="0082228D" w:rsidP="0082228D">
            <w:pPr>
              <w:spacing w:line="220" w:lineRule="exact"/>
              <w:jc w:val="center"/>
              <w:rPr>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82228D" w:rsidRPr="00F51406" w14:paraId="56F9A8FC" w14:textId="77777777" w:rsidTr="0082228D">
        <w:trPr>
          <w:cantSplit/>
          <w:trHeight w:val="57"/>
        </w:trPr>
        <w:tc>
          <w:tcPr>
            <w:tcW w:w="331" w:type="pct"/>
            <w:vMerge/>
            <w:shd w:val="clear" w:color="auto" w:fill="9CC2E5"/>
            <w:textDirection w:val="btLr"/>
          </w:tcPr>
          <w:p w14:paraId="40F32A07"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4BA0315F" w14:textId="77777777" w:rsidR="0082228D" w:rsidRPr="00F51406" w:rsidRDefault="0082228D" w:rsidP="0082228D">
            <w:pPr>
              <w:spacing w:line="220" w:lineRule="exact"/>
              <w:rPr>
                <w:color w:val="1F4E79" w:themeColor="accent1" w:themeShade="80"/>
                <w:sz w:val="18"/>
                <w:szCs w:val="18"/>
                <w:lang w:val="es-ES"/>
              </w:rPr>
            </w:pPr>
            <w:r w:rsidRPr="00F51406">
              <w:rPr>
                <w:color w:val="1F4E79" w:themeColor="accent1" w:themeShade="80"/>
                <w:sz w:val="18"/>
                <w:szCs w:val="18"/>
                <w:lang w:val="es-ES"/>
              </w:rPr>
              <w:t>Mozambique</w:t>
            </w:r>
          </w:p>
        </w:tc>
        <w:tc>
          <w:tcPr>
            <w:tcW w:w="792" w:type="pct"/>
            <w:shd w:val="clear" w:color="auto" w:fill="DEEAF6" w:themeFill="accent1" w:themeFillTint="33"/>
          </w:tcPr>
          <w:p w14:paraId="5B92F9C1"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30843EB3"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5C662DD8" w14:textId="77777777" w:rsidR="0082228D" w:rsidRPr="00F51406" w:rsidRDefault="0082228D" w:rsidP="0082228D">
            <w:pPr>
              <w:spacing w:line="220" w:lineRule="exact"/>
              <w:jc w:val="center"/>
              <w:rPr>
                <w:b/>
                <w:bCs/>
                <w:color w:val="1F4E79" w:themeColor="accent1" w:themeShade="80"/>
                <w:sz w:val="18"/>
                <w:szCs w:val="18"/>
              </w:rPr>
            </w:pPr>
          </w:p>
        </w:tc>
      </w:tr>
      <w:tr w:rsidR="0082228D" w:rsidRPr="00F51406" w14:paraId="4FEA99EB" w14:textId="77777777" w:rsidTr="0082228D">
        <w:trPr>
          <w:cantSplit/>
          <w:trHeight w:val="57"/>
        </w:trPr>
        <w:tc>
          <w:tcPr>
            <w:tcW w:w="331" w:type="pct"/>
            <w:vMerge/>
            <w:shd w:val="clear" w:color="auto" w:fill="9CC2E5"/>
            <w:textDirection w:val="btLr"/>
          </w:tcPr>
          <w:p w14:paraId="42D4AC81"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73EAAC59" w14:textId="77777777" w:rsidR="0082228D" w:rsidRPr="00F51406" w:rsidRDefault="0082228D" w:rsidP="0082228D">
            <w:pPr>
              <w:spacing w:line="220" w:lineRule="exact"/>
              <w:rPr>
                <w:color w:val="1F4E79" w:themeColor="accent1" w:themeShade="80"/>
                <w:sz w:val="18"/>
                <w:szCs w:val="18"/>
                <w:lang w:val="es-ES"/>
              </w:rPr>
            </w:pPr>
            <w:r w:rsidRPr="00F51406">
              <w:rPr>
                <w:color w:val="1F4E79" w:themeColor="accent1" w:themeShade="80"/>
                <w:sz w:val="18"/>
                <w:szCs w:val="18"/>
                <w:lang w:val="es-ES"/>
              </w:rPr>
              <w:t>Niger</w:t>
            </w:r>
          </w:p>
        </w:tc>
        <w:tc>
          <w:tcPr>
            <w:tcW w:w="792" w:type="pct"/>
            <w:shd w:val="clear" w:color="auto" w:fill="DEEAF6" w:themeFill="accent1" w:themeFillTint="33"/>
          </w:tcPr>
          <w:p w14:paraId="0CE2CA39"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737491CB"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5A0A1593" w14:textId="77777777" w:rsidR="0082228D" w:rsidRPr="00F51406" w:rsidRDefault="0082228D" w:rsidP="0082228D">
            <w:pPr>
              <w:spacing w:line="220" w:lineRule="exact"/>
              <w:jc w:val="center"/>
              <w:rPr>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82228D" w:rsidRPr="00F51406" w14:paraId="06ABA151" w14:textId="77777777" w:rsidTr="0082228D">
        <w:trPr>
          <w:cantSplit/>
          <w:trHeight w:val="57"/>
        </w:trPr>
        <w:tc>
          <w:tcPr>
            <w:tcW w:w="331" w:type="pct"/>
            <w:vMerge/>
            <w:shd w:val="clear" w:color="auto" w:fill="9CC2E5"/>
            <w:textDirection w:val="btLr"/>
          </w:tcPr>
          <w:p w14:paraId="761FAD53"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38494B01" w14:textId="77777777" w:rsidR="0082228D" w:rsidRPr="00F51406" w:rsidRDefault="0082228D" w:rsidP="0082228D">
            <w:pPr>
              <w:spacing w:line="220" w:lineRule="exact"/>
              <w:rPr>
                <w:color w:val="1F4E79" w:themeColor="accent1" w:themeShade="80"/>
                <w:sz w:val="18"/>
                <w:szCs w:val="18"/>
                <w:lang w:val="es-ES"/>
              </w:rPr>
            </w:pPr>
            <w:proofErr w:type="spellStart"/>
            <w:r w:rsidRPr="00F51406">
              <w:rPr>
                <w:color w:val="1F4E79" w:themeColor="accent1" w:themeShade="80"/>
                <w:sz w:val="18"/>
                <w:szCs w:val="18"/>
                <w:lang w:val="es-ES"/>
              </w:rPr>
              <w:t>Rwanda</w:t>
            </w:r>
            <w:proofErr w:type="spellEnd"/>
          </w:p>
        </w:tc>
        <w:tc>
          <w:tcPr>
            <w:tcW w:w="792" w:type="pct"/>
            <w:shd w:val="clear" w:color="auto" w:fill="DEEAF6" w:themeFill="accent1" w:themeFillTint="33"/>
          </w:tcPr>
          <w:p w14:paraId="6ECF36F5"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1E7C4DCA"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21C110BB" w14:textId="77777777" w:rsidR="0082228D" w:rsidRPr="00F51406" w:rsidRDefault="0082228D" w:rsidP="0082228D">
            <w:pPr>
              <w:spacing w:line="220" w:lineRule="exact"/>
              <w:jc w:val="center"/>
              <w:rPr>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82228D" w:rsidRPr="00F51406" w14:paraId="3FD8430E" w14:textId="77777777" w:rsidTr="0082228D">
        <w:trPr>
          <w:cantSplit/>
          <w:trHeight w:val="57"/>
        </w:trPr>
        <w:tc>
          <w:tcPr>
            <w:tcW w:w="331" w:type="pct"/>
            <w:vMerge/>
            <w:shd w:val="clear" w:color="auto" w:fill="9CC2E5"/>
            <w:textDirection w:val="btLr"/>
          </w:tcPr>
          <w:p w14:paraId="01584991"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330AE870" w14:textId="77777777" w:rsidR="0082228D" w:rsidRPr="00F51406" w:rsidRDefault="0082228D" w:rsidP="0082228D">
            <w:pPr>
              <w:spacing w:line="220" w:lineRule="exact"/>
              <w:rPr>
                <w:color w:val="1F4E79" w:themeColor="accent1" w:themeShade="80"/>
                <w:sz w:val="18"/>
                <w:szCs w:val="18"/>
                <w:lang w:val="es-ES"/>
              </w:rPr>
            </w:pPr>
            <w:r w:rsidRPr="00F51406">
              <w:rPr>
                <w:color w:val="1F4E79" w:themeColor="accent1" w:themeShade="80"/>
                <w:sz w:val="18"/>
                <w:szCs w:val="18"/>
                <w:lang w:val="es-ES"/>
              </w:rPr>
              <w:t>Senegal</w:t>
            </w:r>
          </w:p>
        </w:tc>
        <w:tc>
          <w:tcPr>
            <w:tcW w:w="792" w:type="pct"/>
            <w:shd w:val="clear" w:color="auto" w:fill="DEEAF6" w:themeFill="accent1" w:themeFillTint="33"/>
          </w:tcPr>
          <w:p w14:paraId="4483E356"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12B526A2"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4A97E27A" w14:textId="77777777" w:rsidR="0082228D" w:rsidRPr="00F51406" w:rsidRDefault="0082228D" w:rsidP="0082228D">
            <w:pPr>
              <w:spacing w:line="220" w:lineRule="exact"/>
              <w:jc w:val="center"/>
              <w:rPr>
                <w:b/>
                <w:bCs/>
                <w:color w:val="1F4E79" w:themeColor="accent1" w:themeShade="80"/>
                <w:sz w:val="18"/>
                <w:szCs w:val="18"/>
              </w:rPr>
            </w:pPr>
          </w:p>
        </w:tc>
      </w:tr>
      <w:tr w:rsidR="0082228D" w:rsidRPr="00F51406" w14:paraId="41944676" w14:textId="77777777" w:rsidTr="0082228D">
        <w:trPr>
          <w:cantSplit/>
          <w:trHeight w:val="57"/>
        </w:trPr>
        <w:tc>
          <w:tcPr>
            <w:tcW w:w="331" w:type="pct"/>
            <w:vMerge/>
            <w:shd w:val="clear" w:color="auto" w:fill="9CC2E5"/>
            <w:textDirection w:val="btLr"/>
          </w:tcPr>
          <w:p w14:paraId="669136AB"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6BEB1C01" w14:textId="77777777" w:rsidR="0082228D" w:rsidRPr="00F51406" w:rsidRDefault="0082228D" w:rsidP="0082228D">
            <w:pPr>
              <w:spacing w:line="220" w:lineRule="exact"/>
              <w:rPr>
                <w:color w:val="1F4E79" w:themeColor="accent1" w:themeShade="80"/>
                <w:sz w:val="18"/>
                <w:szCs w:val="18"/>
                <w:lang w:val="es-ES"/>
              </w:rPr>
            </w:pPr>
            <w:r w:rsidRPr="00F51406">
              <w:rPr>
                <w:color w:val="1F4E79" w:themeColor="accent1" w:themeShade="80"/>
                <w:sz w:val="18"/>
                <w:szCs w:val="18"/>
                <w:lang w:val="es-ES"/>
              </w:rPr>
              <w:t>Sierra Leone</w:t>
            </w:r>
          </w:p>
        </w:tc>
        <w:tc>
          <w:tcPr>
            <w:tcW w:w="792" w:type="pct"/>
            <w:shd w:val="clear" w:color="auto" w:fill="DEEAF6" w:themeFill="accent1" w:themeFillTint="33"/>
          </w:tcPr>
          <w:p w14:paraId="359E430E"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137F511F"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1657CE5B" w14:textId="77777777" w:rsidR="0082228D" w:rsidRPr="00F51406" w:rsidRDefault="0082228D" w:rsidP="0082228D">
            <w:pPr>
              <w:spacing w:line="220" w:lineRule="exact"/>
              <w:jc w:val="center"/>
              <w:rPr>
                <w:b/>
                <w:bCs/>
                <w:color w:val="1F4E79" w:themeColor="accent1" w:themeShade="80"/>
                <w:sz w:val="18"/>
                <w:szCs w:val="18"/>
              </w:rPr>
            </w:pPr>
          </w:p>
        </w:tc>
      </w:tr>
      <w:tr w:rsidR="0082228D" w:rsidRPr="00F51406" w14:paraId="24057716" w14:textId="77777777" w:rsidTr="0082228D">
        <w:trPr>
          <w:cantSplit/>
          <w:trHeight w:val="57"/>
        </w:trPr>
        <w:tc>
          <w:tcPr>
            <w:tcW w:w="331" w:type="pct"/>
            <w:vMerge/>
            <w:shd w:val="clear" w:color="auto" w:fill="9CC2E5"/>
            <w:textDirection w:val="btLr"/>
          </w:tcPr>
          <w:p w14:paraId="705FE8B1"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2A6EC79D" w14:textId="77777777" w:rsidR="0082228D" w:rsidRPr="00F51406" w:rsidRDefault="0082228D" w:rsidP="0082228D">
            <w:pPr>
              <w:spacing w:line="220" w:lineRule="exact"/>
              <w:rPr>
                <w:color w:val="1F4E79" w:themeColor="accent1" w:themeShade="80"/>
                <w:sz w:val="18"/>
                <w:szCs w:val="18"/>
                <w:lang w:val="es-ES"/>
              </w:rPr>
            </w:pPr>
            <w:r w:rsidRPr="00F51406">
              <w:rPr>
                <w:color w:val="1F4E79" w:themeColor="accent1" w:themeShade="80"/>
                <w:sz w:val="18"/>
                <w:szCs w:val="18"/>
                <w:lang w:val="es-ES"/>
              </w:rPr>
              <w:t>South Sudan</w:t>
            </w:r>
          </w:p>
        </w:tc>
        <w:tc>
          <w:tcPr>
            <w:tcW w:w="792" w:type="pct"/>
            <w:shd w:val="clear" w:color="auto" w:fill="DEEAF6" w:themeFill="accent1" w:themeFillTint="33"/>
          </w:tcPr>
          <w:p w14:paraId="76EC8881"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6B3DBF16"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3AD8A382" w14:textId="77777777" w:rsidR="0082228D" w:rsidRPr="00F51406" w:rsidRDefault="0082228D" w:rsidP="0082228D">
            <w:pPr>
              <w:spacing w:line="220" w:lineRule="exact"/>
              <w:jc w:val="center"/>
              <w:rPr>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82228D" w:rsidRPr="00F51406" w14:paraId="3AAA24D3" w14:textId="77777777" w:rsidTr="0082228D">
        <w:trPr>
          <w:cantSplit/>
          <w:trHeight w:val="57"/>
        </w:trPr>
        <w:tc>
          <w:tcPr>
            <w:tcW w:w="331" w:type="pct"/>
            <w:vMerge/>
            <w:shd w:val="clear" w:color="auto" w:fill="9CC2E5"/>
            <w:textDirection w:val="btLr"/>
          </w:tcPr>
          <w:p w14:paraId="00B65E10"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6F4341D5" w14:textId="77777777" w:rsidR="0082228D" w:rsidRPr="00F51406" w:rsidRDefault="0082228D" w:rsidP="0082228D">
            <w:pPr>
              <w:spacing w:line="220" w:lineRule="exact"/>
              <w:rPr>
                <w:color w:val="1F4E79" w:themeColor="accent1" w:themeShade="80"/>
                <w:sz w:val="18"/>
                <w:szCs w:val="18"/>
                <w:lang w:val="es-ES"/>
              </w:rPr>
            </w:pPr>
            <w:r w:rsidRPr="00F51406">
              <w:rPr>
                <w:color w:val="1F4E79" w:themeColor="accent1" w:themeShade="80"/>
                <w:sz w:val="18"/>
                <w:szCs w:val="18"/>
                <w:lang w:val="es-ES"/>
              </w:rPr>
              <w:t>Tanzania</w:t>
            </w:r>
          </w:p>
        </w:tc>
        <w:tc>
          <w:tcPr>
            <w:tcW w:w="792" w:type="pct"/>
            <w:shd w:val="clear" w:color="auto" w:fill="DEEAF6" w:themeFill="accent1" w:themeFillTint="33"/>
          </w:tcPr>
          <w:p w14:paraId="0241872A"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26EAFBCC"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1FCA9B07" w14:textId="77777777" w:rsidR="0082228D" w:rsidRPr="00F51406" w:rsidRDefault="0082228D" w:rsidP="0082228D">
            <w:pPr>
              <w:spacing w:line="220" w:lineRule="exact"/>
              <w:jc w:val="center"/>
              <w:rPr>
                <w:b/>
                <w:bCs/>
                <w:color w:val="1F4E79" w:themeColor="accent1" w:themeShade="80"/>
                <w:sz w:val="18"/>
                <w:szCs w:val="18"/>
              </w:rPr>
            </w:pPr>
          </w:p>
        </w:tc>
      </w:tr>
      <w:tr w:rsidR="0082228D" w:rsidRPr="00F51406" w14:paraId="44D1FCAE" w14:textId="77777777" w:rsidTr="0082228D">
        <w:trPr>
          <w:cantSplit/>
          <w:trHeight w:val="57"/>
        </w:trPr>
        <w:tc>
          <w:tcPr>
            <w:tcW w:w="331" w:type="pct"/>
            <w:vMerge/>
            <w:shd w:val="clear" w:color="auto" w:fill="9CC2E5"/>
            <w:textDirection w:val="btLr"/>
          </w:tcPr>
          <w:p w14:paraId="2C537EDB"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1A3666FC"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Togo</w:t>
            </w:r>
          </w:p>
        </w:tc>
        <w:tc>
          <w:tcPr>
            <w:tcW w:w="792" w:type="pct"/>
            <w:shd w:val="clear" w:color="auto" w:fill="DEEAF6" w:themeFill="accent1" w:themeFillTint="33"/>
          </w:tcPr>
          <w:p w14:paraId="341999B4"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552A6528"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56779668" w14:textId="77777777" w:rsidR="0082228D" w:rsidRPr="00F51406" w:rsidRDefault="0082228D" w:rsidP="0082228D">
            <w:pPr>
              <w:spacing w:line="220" w:lineRule="exact"/>
              <w:jc w:val="center"/>
              <w:rPr>
                <w:b/>
                <w:bCs/>
                <w:color w:val="1F4E79" w:themeColor="accent1" w:themeShade="80"/>
                <w:sz w:val="18"/>
                <w:szCs w:val="18"/>
              </w:rPr>
            </w:pPr>
          </w:p>
        </w:tc>
      </w:tr>
      <w:tr w:rsidR="0082228D" w:rsidRPr="00F51406" w14:paraId="404A4BD2" w14:textId="77777777" w:rsidTr="0082228D">
        <w:trPr>
          <w:cantSplit/>
          <w:trHeight w:val="57"/>
        </w:trPr>
        <w:tc>
          <w:tcPr>
            <w:tcW w:w="331" w:type="pct"/>
            <w:vMerge/>
            <w:shd w:val="clear" w:color="auto" w:fill="9CC2E5"/>
            <w:textDirection w:val="btLr"/>
          </w:tcPr>
          <w:p w14:paraId="46D78470"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5500A5BC"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Uganda</w:t>
            </w:r>
          </w:p>
        </w:tc>
        <w:tc>
          <w:tcPr>
            <w:tcW w:w="792" w:type="pct"/>
            <w:shd w:val="clear" w:color="auto" w:fill="DEEAF6" w:themeFill="accent1" w:themeFillTint="33"/>
          </w:tcPr>
          <w:p w14:paraId="14E31077"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65FB5FAC"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77923D65" w14:textId="77777777" w:rsidR="0082228D" w:rsidRPr="00F51406" w:rsidRDefault="0082228D" w:rsidP="0082228D">
            <w:pPr>
              <w:spacing w:line="220" w:lineRule="exact"/>
              <w:jc w:val="center"/>
              <w:rPr>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82228D" w:rsidRPr="00F51406" w14:paraId="5707E7AC" w14:textId="77777777" w:rsidTr="0082228D">
        <w:trPr>
          <w:cantSplit/>
          <w:trHeight w:val="57"/>
        </w:trPr>
        <w:tc>
          <w:tcPr>
            <w:tcW w:w="331" w:type="pct"/>
            <w:vMerge/>
            <w:shd w:val="clear" w:color="auto" w:fill="9CC2E5"/>
            <w:textDirection w:val="btLr"/>
          </w:tcPr>
          <w:p w14:paraId="7D4B8224"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54CC8A86" w14:textId="77777777" w:rsidR="0082228D" w:rsidRPr="00F51406" w:rsidRDefault="0082228D" w:rsidP="0082228D">
            <w:pPr>
              <w:spacing w:line="220" w:lineRule="exact"/>
              <w:rPr>
                <w:color w:val="1F4E79" w:themeColor="accent1" w:themeShade="80"/>
                <w:sz w:val="18"/>
                <w:szCs w:val="18"/>
                <w:lang w:val="es-ES"/>
              </w:rPr>
            </w:pPr>
            <w:r w:rsidRPr="00F51406">
              <w:rPr>
                <w:color w:val="1F4E79" w:themeColor="accent1" w:themeShade="80"/>
                <w:sz w:val="18"/>
                <w:szCs w:val="18"/>
              </w:rPr>
              <w:t>Zimbabwe</w:t>
            </w:r>
          </w:p>
        </w:tc>
        <w:tc>
          <w:tcPr>
            <w:tcW w:w="792" w:type="pct"/>
            <w:shd w:val="clear" w:color="auto" w:fill="DEEAF6" w:themeFill="accent1" w:themeFillTint="33"/>
          </w:tcPr>
          <w:p w14:paraId="45EB22CD" w14:textId="77777777" w:rsidR="0082228D" w:rsidRPr="00F51406" w:rsidRDefault="0082228D" w:rsidP="0082228D">
            <w:pPr>
              <w:spacing w:line="220" w:lineRule="exact"/>
              <w:jc w:val="center"/>
              <w:rPr>
                <w:rFonts w:ascii="Segoe UI Symbol" w:hAnsi="Segoe UI Symbol" w:cs="Segoe UI Symbol"/>
                <w:b/>
                <w:bCs/>
                <w:color w:val="1F4E79" w:themeColor="accent1" w:themeShade="80"/>
                <w:sz w:val="18"/>
                <w:szCs w:val="18"/>
              </w:rPr>
            </w:pPr>
          </w:p>
        </w:tc>
        <w:tc>
          <w:tcPr>
            <w:tcW w:w="788" w:type="pct"/>
            <w:shd w:val="clear" w:color="auto" w:fill="DEEAF6" w:themeFill="accent1" w:themeFillTint="33"/>
          </w:tcPr>
          <w:p w14:paraId="68A2F06E" w14:textId="77777777" w:rsidR="0082228D" w:rsidRPr="00F51406" w:rsidRDefault="0082228D" w:rsidP="0082228D">
            <w:pPr>
              <w:spacing w:line="220" w:lineRule="exact"/>
              <w:jc w:val="center"/>
              <w:rPr>
                <w:b/>
                <w:bCs/>
                <w:color w:val="1F4E79" w:themeColor="accent1" w:themeShade="80"/>
                <w:sz w:val="18"/>
                <w:szCs w:val="18"/>
              </w:rPr>
            </w:pPr>
          </w:p>
        </w:tc>
        <w:tc>
          <w:tcPr>
            <w:tcW w:w="835" w:type="pct"/>
            <w:shd w:val="clear" w:color="auto" w:fill="DEEAF6" w:themeFill="accent1" w:themeFillTint="33"/>
          </w:tcPr>
          <w:p w14:paraId="4DEEA39F" w14:textId="77777777" w:rsidR="0082228D" w:rsidRPr="00F51406" w:rsidRDefault="0082228D" w:rsidP="0082228D">
            <w:pPr>
              <w:spacing w:line="220" w:lineRule="exact"/>
              <w:jc w:val="center"/>
              <w:rPr>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82228D" w:rsidRPr="00F51406" w14:paraId="5E13DAEB" w14:textId="77777777" w:rsidTr="0082228D">
        <w:trPr>
          <w:cantSplit/>
        </w:trPr>
        <w:tc>
          <w:tcPr>
            <w:tcW w:w="331" w:type="pct"/>
            <w:vMerge/>
            <w:shd w:val="clear" w:color="auto" w:fill="9CC2E5"/>
            <w:textDirection w:val="btLr"/>
          </w:tcPr>
          <w:p w14:paraId="654F9450" w14:textId="77777777" w:rsidR="0082228D" w:rsidRPr="00F51406" w:rsidRDefault="0082228D" w:rsidP="00920719">
            <w:pPr>
              <w:spacing w:line="200" w:lineRule="exact"/>
              <w:ind w:left="113" w:right="113"/>
              <w:jc w:val="right"/>
              <w:rPr>
                <w:b/>
                <w:bCs/>
                <w:color w:val="FFFFFF" w:themeColor="background1"/>
                <w:sz w:val="18"/>
                <w:szCs w:val="18"/>
              </w:rPr>
            </w:pPr>
          </w:p>
        </w:tc>
        <w:tc>
          <w:tcPr>
            <w:tcW w:w="4669" w:type="pct"/>
            <w:gridSpan w:val="4"/>
            <w:shd w:val="clear" w:color="auto" w:fill="9CC2E5"/>
          </w:tcPr>
          <w:p w14:paraId="38F9B14E" w14:textId="77777777" w:rsidR="0082228D" w:rsidRPr="00F51406" w:rsidRDefault="0082228D" w:rsidP="0082228D">
            <w:pPr>
              <w:spacing w:line="220" w:lineRule="exact"/>
              <w:rPr>
                <w:color w:val="1F4E79" w:themeColor="accent1" w:themeShade="80"/>
                <w:sz w:val="18"/>
                <w:szCs w:val="18"/>
              </w:rPr>
            </w:pPr>
            <w:r w:rsidRPr="00F51406">
              <w:rPr>
                <w:b/>
                <w:bCs/>
                <w:color w:val="FFFFFF" w:themeColor="background1"/>
                <w:sz w:val="18"/>
                <w:szCs w:val="18"/>
              </w:rPr>
              <w:t>Lower-middle-income</w:t>
            </w:r>
            <w:r>
              <w:rPr>
                <w:b/>
                <w:bCs/>
                <w:color w:val="FFFFFF" w:themeColor="background1"/>
                <w:sz w:val="18"/>
                <w:szCs w:val="18"/>
              </w:rPr>
              <w:t xml:space="preserve"> (</w:t>
            </w:r>
            <w:r w:rsidRPr="0053591E">
              <w:rPr>
                <w:b/>
                <w:bCs/>
                <w:color w:val="FFFFFF" w:themeColor="background1"/>
                <w:sz w:val="18"/>
                <w:szCs w:val="18"/>
              </w:rPr>
              <w:t>USD 996</w:t>
            </w:r>
            <w:r>
              <w:rPr>
                <w:b/>
                <w:bCs/>
                <w:color w:val="FFFFFF" w:themeColor="background1"/>
                <w:sz w:val="18"/>
                <w:szCs w:val="18"/>
              </w:rPr>
              <w:t xml:space="preserve"> - </w:t>
            </w:r>
            <w:r w:rsidRPr="0053591E">
              <w:rPr>
                <w:b/>
                <w:bCs/>
                <w:color w:val="FFFFFF" w:themeColor="background1"/>
                <w:sz w:val="18"/>
                <w:szCs w:val="18"/>
              </w:rPr>
              <w:t>USD 3895</w:t>
            </w:r>
            <w:r>
              <w:rPr>
                <w:b/>
                <w:bCs/>
                <w:color w:val="FFFFFF" w:themeColor="background1"/>
                <w:sz w:val="18"/>
                <w:szCs w:val="18"/>
              </w:rPr>
              <w:t>)</w:t>
            </w:r>
          </w:p>
        </w:tc>
      </w:tr>
      <w:tr w:rsidR="0082228D" w:rsidRPr="00F51406" w14:paraId="2B06235D" w14:textId="77777777" w:rsidTr="0082228D">
        <w:trPr>
          <w:cantSplit/>
        </w:trPr>
        <w:tc>
          <w:tcPr>
            <w:tcW w:w="331" w:type="pct"/>
            <w:vMerge/>
            <w:shd w:val="clear" w:color="auto" w:fill="9CC2E5"/>
            <w:textDirection w:val="btLr"/>
          </w:tcPr>
          <w:p w14:paraId="3AC2648E"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4E9866BD"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Angola</w:t>
            </w:r>
          </w:p>
        </w:tc>
        <w:tc>
          <w:tcPr>
            <w:tcW w:w="792" w:type="pct"/>
            <w:shd w:val="clear" w:color="auto" w:fill="DEEAF6" w:themeFill="accent1" w:themeFillTint="33"/>
          </w:tcPr>
          <w:p w14:paraId="47AA419E" w14:textId="77777777" w:rsidR="0082228D" w:rsidRPr="00F51406" w:rsidRDefault="0082228D" w:rsidP="0082228D">
            <w:pPr>
              <w:spacing w:line="22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69A425E2" w14:textId="77777777" w:rsidR="0082228D" w:rsidRPr="00F51406" w:rsidRDefault="0082228D" w:rsidP="0082228D">
            <w:pPr>
              <w:spacing w:line="220" w:lineRule="exact"/>
              <w:jc w:val="center"/>
              <w:rPr>
                <w:color w:val="1F4E79" w:themeColor="accent1" w:themeShade="80"/>
                <w:sz w:val="18"/>
                <w:szCs w:val="18"/>
              </w:rPr>
            </w:pPr>
          </w:p>
        </w:tc>
        <w:tc>
          <w:tcPr>
            <w:tcW w:w="835" w:type="pct"/>
            <w:shd w:val="clear" w:color="auto" w:fill="DEEAF6" w:themeFill="accent1" w:themeFillTint="33"/>
          </w:tcPr>
          <w:p w14:paraId="594E46FC" w14:textId="77777777" w:rsidR="0082228D" w:rsidRPr="00F51406" w:rsidRDefault="0082228D" w:rsidP="0082228D">
            <w:pPr>
              <w:spacing w:line="220" w:lineRule="exact"/>
              <w:jc w:val="center"/>
              <w:rPr>
                <w:color w:val="1F4E79" w:themeColor="accent1" w:themeShade="80"/>
                <w:sz w:val="18"/>
                <w:szCs w:val="18"/>
              </w:rPr>
            </w:pPr>
          </w:p>
        </w:tc>
      </w:tr>
      <w:tr w:rsidR="0082228D" w:rsidRPr="00F51406" w14:paraId="7109C656" w14:textId="77777777" w:rsidTr="0082228D">
        <w:trPr>
          <w:cantSplit/>
        </w:trPr>
        <w:tc>
          <w:tcPr>
            <w:tcW w:w="331" w:type="pct"/>
            <w:vMerge/>
            <w:shd w:val="clear" w:color="auto" w:fill="9CC2E5"/>
            <w:textDirection w:val="btLr"/>
          </w:tcPr>
          <w:p w14:paraId="25877D41"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59DCF19E"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Cabo Verde</w:t>
            </w:r>
          </w:p>
        </w:tc>
        <w:tc>
          <w:tcPr>
            <w:tcW w:w="792" w:type="pct"/>
            <w:shd w:val="clear" w:color="auto" w:fill="DEEAF6" w:themeFill="accent1" w:themeFillTint="33"/>
          </w:tcPr>
          <w:p w14:paraId="0C2E0D6C" w14:textId="77777777" w:rsidR="0082228D" w:rsidRPr="00F51406" w:rsidRDefault="0082228D" w:rsidP="0082228D">
            <w:pPr>
              <w:spacing w:line="220" w:lineRule="exact"/>
              <w:jc w:val="center"/>
              <w:rPr>
                <w:color w:val="1F4E79" w:themeColor="accent1" w:themeShade="80"/>
                <w:sz w:val="18"/>
                <w:szCs w:val="18"/>
              </w:rPr>
            </w:pPr>
          </w:p>
        </w:tc>
        <w:tc>
          <w:tcPr>
            <w:tcW w:w="788" w:type="pct"/>
            <w:shd w:val="clear" w:color="auto" w:fill="DEEAF6" w:themeFill="accent1" w:themeFillTint="33"/>
          </w:tcPr>
          <w:p w14:paraId="5DC5A599" w14:textId="77777777" w:rsidR="0082228D" w:rsidRPr="00F51406" w:rsidRDefault="0082228D" w:rsidP="0082228D">
            <w:pPr>
              <w:spacing w:line="22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835" w:type="pct"/>
            <w:shd w:val="clear" w:color="auto" w:fill="DEEAF6" w:themeFill="accent1" w:themeFillTint="33"/>
          </w:tcPr>
          <w:p w14:paraId="026ED5B9" w14:textId="77777777" w:rsidR="0082228D" w:rsidRPr="00F51406" w:rsidRDefault="0082228D" w:rsidP="0082228D">
            <w:pPr>
              <w:spacing w:line="220" w:lineRule="exact"/>
              <w:jc w:val="center"/>
              <w:rPr>
                <w:color w:val="1F4E79" w:themeColor="accent1" w:themeShade="80"/>
                <w:sz w:val="18"/>
                <w:szCs w:val="18"/>
              </w:rPr>
            </w:pPr>
          </w:p>
        </w:tc>
      </w:tr>
      <w:tr w:rsidR="0082228D" w:rsidRPr="00F51406" w14:paraId="34EFB0C8" w14:textId="77777777" w:rsidTr="0082228D">
        <w:trPr>
          <w:cantSplit/>
        </w:trPr>
        <w:tc>
          <w:tcPr>
            <w:tcW w:w="331" w:type="pct"/>
            <w:vMerge/>
            <w:shd w:val="clear" w:color="auto" w:fill="9CC2E5"/>
            <w:textDirection w:val="btLr"/>
          </w:tcPr>
          <w:p w14:paraId="1F0AD0ED"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7CFDCC11"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Cameroon</w:t>
            </w:r>
          </w:p>
        </w:tc>
        <w:tc>
          <w:tcPr>
            <w:tcW w:w="792" w:type="pct"/>
            <w:shd w:val="clear" w:color="auto" w:fill="DEEAF6" w:themeFill="accent1" w:themeFillTint="33"/>
          </w:tcPr>
          <w:p w14:paraId="2F8A9C51" w14:textId="77777777" w:rsidR="0082228D" w:rsidRPr="00F51406" w:rsidRDefault="0082228D" w:rsidP="0082228D">
            <w:pPr>
              <w:spacing w:line="220" w:lineRule="exact"/>
              <w:jc w:val="center"/>
              <w:rPr>
                <w:color w:val="1F4E79" w:themeColor="accent1" w:themeShade="80"/>
                <w:sz w:val="18"/>
                <w:szCs w:val="18"/>
              </w:rPr>
            </w:pPr>
          </w:p>
        </w:tc>
        <w:tc>
          <w:tcPr>
            <w:tcW w:w="788" w:type="pct"/>
            <w:shd w:val="clear" w:color="auto" w:fill="DEEAF6" w:themeFill="accent1" w:themeFillTint="33"/>
          </w:tcPr>
          <w:p w14:paraId="739B97E1" w14:textId="77777777" w:rsidR="0082228D" w:rsidRPr="00F51406" w:rsidRDefault="0082228D" w:rsidP="0082228D">
            <w:pPr>
              <w:spacing w:line="220" w:lineRule="exact"/>
              <w:jc w:val="center"/>
              <w:rPr>
                <w:color w:val="1F4E79" w:themeColor="accent1" w:themeShade="80"/>
                <w:sz w:val="18"/>
                <w:szCs w:val="18"/>
              </w:rPr>
            </w:pPr>
          </w:p>
        </w:tc>
        <w:tc>
          <w:tcPr>
            <w:tcW w:w="835" w:type="pct"/>
            <w:shd w:val="clear" w:color="auto" w:fill="DEEAF6" w:themeFill="accent1" w:themeFillTint="33"/>
          </w:tcPr>
          <w:p w14:paraId="331E8561" w14:textId="77777777" w:rsidR="0082228D" w:rsidRPr="00F51406" w:rsidRDefault="0082228D" w:rsidP="0082228D">
            <w:pPr>
              <w:spacing w:line="220" w:lineRule="exact"/>
              <w:jc w:val="center"/>
              <w:rPr>
                <w:color w:val="1F4E79" w:themeColor="accent1" w:themeShade="80"/>
                <w:sz w:val="18"/>
                <w:szCs w:val="18"/>
              </w:rPr>
            </w:pPr>
          </w:p>
        </w:tc>
      </w:tr>
      <w:tr w:rsidR="0082228D" w:rsidRPr="00F51406" w14:paraId="7061B745" w14:textId="77777777" w:rsidTr="0082228D">
        <w:trPr>
          <w:cantSplit/>
        </w:trPr>
        <w:tc>
          <w:tcPr>
            <w:tcW w:w="331" w:type="pct"/>
            <w:vMerge/>
            <w:shd w:val="clear" w:color="auto" w:fill="9CC2E5"/>
            <w:textDirection w:val="btLr"/>
          </w:tcPr>
          <w:p w14:paraId="6A5DBAA0"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28CD8164"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Congo (Rep. of the)</w:t>
            </w:r>
          </w:p>
        </w:tc>
        <w:tc>
          <w:tcPr>
            <w:tcW w:w="792" w:type="pct"/>
            <w:shd w:val="clear" w:color="auto" w:fill="DEEAF6" w:themeFill="accent1" w:themeFillTint="33"/>
          </w:tcPr>
          <w:p w14:paraId="6EE99711" w14:textId="77777777" w:rsidR="0082228D" w:rsidRPr="00F51406" w:rsidRDefault="0082228D" w:rsidP="0082228D">
            <w:pPr>
              <w:spacing w:line="220" w:lineRule="exact"/>
              <w:jc w:val="center"/>
              <w:rPr>
                <w:color w:val="1F4E79" w:themeColor="accent1" w:themeShade="80"/>
                <w:sz w:val="18"/>
                <w:szCs w:val="18"/>
              </w:rPr>
            </w:pPr>
          </w:p>
        </w:tc>
        <w:tc>
          <w:tcPr>
            <w:tcW w:w="788" w:type="pct"/>
            <w:shd w:val="clear" w:color="auto" w:fill="DEEAF6" w:themeFill="accent1" w:themeFillTint="33"/>
          </w:tcPr>
          <w:p w14:paraId="12555ACB" w14:textId="77777777" w:rsidR="0082228D" w:rsidRPr="00F51406" w:rsidRDefault="0082228D" w:rsidP="0082228D">
            <w:pPr>
              <w:spacing w:line="220" w:lineRule="exact"/>
              <w:jc w:val="center"/>
              <w:rPr>
                <w:color w:val="1F4E79" w:themeColor="accent1" w:themeShade="80"/>
                <w:sz w:val="18"/>
                <w:szCs w:val="18"/>
              </w:rPr>
            </w:pPr>
          </w:p>
        </w:tc>
        <w:tc>
          <w:tcPr>
            <w:tcW w:w="835" w:type="pct"/>
            <w:shd w:val="clear" w:color="auto" w:fill="DEEAF6" w:themeFill="accent1" w:themeFillTint="33"/>
          </w:tcPr>
          <w:p w14:paraId="6F88DBB6" w14:textId="77777777" w:rsidR="0082228D" w:rsidRPr="00F51406" w:rsidRDefault="0082228D" w:rsidP="0082228D">
            <w:pPr>
              <w:spacing w:line="220" w:lineRule="exact"/>
              <w:jc w:val="center"/>
              <w:rPr>
                <w:color w:val="1F4E79" w:themeColor="accent1" w:themeShade="80"/>
                <w:sz w:val="18"/>
                <w:szCs w:val="18"/>
              </w:rPr>
            </w:pPr>
          </w:p>
        </w:tc>
      </w:tr>
      <w:tr w:rsidR="0082228D" w:rsidRPr="00F51406" w14:paraId="1D862CB4" w14:textId="77777777" w:rsidTr="0082228D">
        <w:trPr>
          <w:cantSplit/>
        </w:trPr>
        <w:tc>
          <w:tcPr>
            <w:tcW w:w="331" w:type="pct"/>
            <w:vMerge/>
            <w:shd w:val="clear" w:color="auto" w:fill="9CC2E5"/>
            <w:textDirection w:val="btLr"/>
          </w:tcPr>
          <w:p w14:paraId="6FC0D078"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530A75EB"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Côte d’Ivoire</w:t>
            </w:r>
          </w:p>
        </w:tc>
        <w:tc>
          <w:tcPr>
            <w:tcW w:w="792" w:type="pct"/>
            <w:shd w:val="clear" w:color="auto" w:fill="DEEAF6" w:themeFill="accent1" w:themeFillTint="33"/>
          </w:tcPr>
          <w:p w14:paraId="535A889E" w14:textId="77777777" w:rsidR="0082228D" w:rsidRPr="00F51406" w:rsidRDefault="0082228D" w:rsidP="0082228D">
            <w:pPr>
              <w:spacing w:line="220" w:lineRule="exact"/>
              <w:jc w:val="center"/>
              <w:rPr>
                <w:color w:val="1F4E79" w:themeColor="accent1" w:themeShade="80"/>
                <w:sz w:val="18"/>
                <w:szCs w:val="18"/>
              </w:rPr>
            </w:pPr>
          </w:p>
        </w:tc>
        <w:tc>
          <w:tcPr>
            <w:tcW w:w="788" w:type="pct"/>
            <w:shd w:val="clear" w:color="auto" w:fill="DEEAF6" w:themeFill="accent1" w:themeFillTint="33"/>
          </w:tcPr>
          <w:p w14:paraId="533803D8" w14:textId="77777777" w:rsidR="0082228D" w:rsidRPr="00F51406" w:rsidRDefault="0082228D" w:rsidP="0082228D">
            <w:pPr>
              <w:spacing w:line="220" w:lineRule="exact"/>
              <w:jc w:val="center"/>
              <w:rPr>
                <w:color w:val="1F4E79" w:themeColor="accent1" w:themeShade="80"/>
                <w:sz w:val="18"/>
                <w:szCs w:val="18"/>
              </w:rPr>
            </w:pPr>
          </w:p>
        </w:tc>
        <w:tc>
          <w:tcPr>
            <w:tcW w:w="835" w:type="pct"/>
            <w:shd w:val="clear" w:color="auto" w:fill="DEEAF6" w:themeFill="accent1" w:themeFillTint="33"/>
          </w:tcPr>
          <w:p w14:paraId="26F84545" w14:textId="77777777" w:rsidR="0082228D" w:rsidRPr="00F51406" w:rsidRDefault="0082228D" w:rsidP="0082228D">
            <w:pPr>
              <w:spacing w:line="220" w:lineRule="exact"/>
              <w:jc w:val="center"/>
              <w:rPr>
                <w:color w:val="1F4E79" w:themeColor="accent1" w:themeShade="80"/>
                <w:sz w:val="18"/>
                <w:szCs w:val="18"/>
              </w:rPr>
            </w:pPr>
          </w:p>
        </w:tc>
      </w:tr>
      <w:tr w:rsidR="0082228D" w:rsidRPr="00F51406" w14:paraId="1F59F615" w14:textId="77777777" w:rsidTr="0082228D">
        <w:trPr>
          <w:cantSplit/>
        </w:trPr>
        <w:tc>
          <w:tcPr>
            <w:tcW w:w="331" w:type="pct"/>
            <w:vMerge/>
            <w:shd w:val="clear" w:color="auto" w:fill="9CC2E5"/>
            <w:textDirection w:val="btLr"/>
          </w:tcPr>
          <w:p w14:paraId="3F6DB78D"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6F2784F8" w14:textId="77777777" w:rsidR="0082228D" w:rsidRPr="00F51406" w:rsidRDefault="0082228D" w:rsidP="0082228D">
            <w:pPr>
              <w:spacing w:line="220" w:lineRule="exact"/>
              <w:rPr>
                <w:color w:val="1F4E79" w:themeColor="accent1" w:themeShade="80"/>
                <w:sz w:val="18"/>
                <w:szCs w:val="18"/>
              </w:rPr>
            </w:pPr>
            <w:proofErr w:type="spellStart"/>
            <w:r w:rsidRPr="00F51406">
              <w:rPr>
                <w:color w:val="1F4E79" w:themeColor="accent1" w:themeShade="80"/>
                <w:sz w:val="18"/>
                <w:szCs w:val="18"/>
              </w:rPr>
              <w:t>Eswatini</w:t>
            </w:r>
            <w:proofErr w:type="spellEnd"/>
          </w:p>
        </w:tc>
        <w:tc>
          <w:tcPr>
            <w:tcW w:w="792" w:type="pct"/>
            <w:shd w:val="clear" w:color="auto" w:fill="DEEAF6" w:themeFill="accent1" w:themeFillTint="33"/>
          </w:tcPr>
          <w:p w14:paraId="5A251BBF" w14:textId="77777777" w:rsidR="0082228D" w:rsidRPr="00F51406" w:rsidRDefault="0082228D" w:rsidP="0082228D">
            <w:pPr>
              <w:spacing w:line="220" w:lineRule="exact"/>
              <w:jc w:val="center"/>
              <w:rPr>
                <w:color w:val="1F4E79" w:themeColor="accent1" w:themeShade="80"/>
                <w:sz w:val="18"/>
                <w:szCs w:val="18"/>
              </w:rPr>
            </w:pPr>
          </w:p>
        </w:tc>
        <w:tc>
          <w:tcPr>
            <w:tcW w:w="788" w:type="pct"/>
            <w:shd w:val="clear" w:color="auto" w:fill="DEEAF6" w:themeFill="accent1" w:themeFillTint="33"/>
          </w:tcPr>
          <w:p w14:paraId="5CA65FC0" w14:textId="77777777" w:rsidR="0082228D" w:rsidRPr="00F51406" w:rsidRDefault="0082228D" w:rsidP="0082228D">
            <w:pPr>
              <w:spacing w:line="220" w:lineRule="exact"/>
              <w:jc w:val="center"/>
              <w:rPr>
                <w:color w:val="1F4E79" w:themeColor="accent1" w:themeShade="80"/>
                <w:sz w:val="18"/>
                <w:szCs w:val="18"/>
              </w:rPr>
            </w:pPr>
          </w:p>
        </w:tc>
        <w:tc>
          <w:tcPr>
            <w:tcW w:w="835" w:type="pct"/>
            <w:shd w:val="clear" w:color="auto" w:fill="DEEAF6" w:themeFill="accent1" w:themeFillTint="33"/>
          </w:tcPr>
          <w:p w14:paraId="75B44222" w14:textId="77777777" w:rsidR="0082228D" w:rsidRPr="00F51406" w:rsidRDefault="0082228D" w:rsidP="0082228D">
            <w:pPr>
              <w:spacing w:line="22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82228D" w:rsidRPr="00F51406" w14:paraId="4C114053" w14:textId="77777777" w:rsidTr="0082228D">
        <w:trPr>
          <w:cantSplit/>
        </w:trPr>
        <w:tc>
          <w:tcPr>
            <w:tcW w:w="331" w:type="pct"/>
            <w:vMerge/>
            <w:shd w:val="clear" w:color="auto" w:fill="9CC2E5"/>
            <w:textDirection w:val="btLr"/>
          </w:tcPr>
          <w:p w14:paraId="5942547A"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60AFA5C8"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Ghana</w:t>
            </w:r>
          </w:p>
        </w:tc>
        <w:tc>
          <w:tcPr>
            <w:tcW w:w="792" w:type="pct"/>
            <w:shd w:val="clear" w:color="auto" w:fill="DEEAF6" w:themeFill="accent1" w:themeFillTint="33"/>
          </w:tcPr>
          <w:p w14:paraId="4D77E536" w14:textId="77777777" w:rsidR="0082228D" w:rsidRPr="00F51406" w:rsidRDefault="0082228D" w:rsidP="0082228D">
            <w:pPr>
              <w:spacing w:line="220" w:lineRule="exact"/>
              <w:jc w:val="center"/>
              <w:rPr>
                <w:color w:val="1F4E79" w:themeColor="accent1" w:themeShade="80"/>
                <w:sz w:val="18"/>
                <w:szCs w:val="18"/>
              </w:rPr>
            </w:pPr>
          </w:p>
        </w:tc>
        <w:tc>
          <w:tcPr>
            <w:tcW w:w="788" w:type="pct"/>
            <w:shd w:val="clear" w:color="auto" w:fill="DEEAF6" w:themeFill="accent1" w:themeFillTint="33"/>
          </w:tcPr>
          <w:p w14:paraId="0BA1369E" w14:textId="77777777" w:rsidR="0082228D" w:rsidRPr="00F51406" w:rsidRDefault="0082228D" w:rsidP="0082228D">
            <w:pPr>
              <w:spacing w:line="220" w:lineRule="exact"/>
              <w:jc w:val="center"/>
              <w:rPr>
                <w:color w:val="1F4E79" w:themeColor="accent1" w:themeShade="80"/>
                <w:sz w:val="18"/>
                <w:szCs w:val="18"/>
              </w:rPr>
            </w:pPr>
          </w:p>
        </w:tc>
        <w:tc>
          <w:tcPr>
            <w:tcW w:w="835" w:type="pct"/>
            <w:shd w:val="clear" w:color="auto" w:fill="DEEAF6" w:themeFill="accent1" w:themeFillTint="33"/>
          </w:tcPr>
          <w:p w14:paraId="42B8F163" w14:textId="77777777" w:rsidR="0082228D" w:rsidRPr="00F51406" w:rsidRDefault="0082228D" w:rsidP="0082228D">
            <w:pPr>
              <w:spacing w:line="220" w:lineRule="exact"/>
              <w:jc w:val="center"/>
              <w:rPr>
                <w:color w:val="1F4E79" w:themeColor="accent1" w:themeShade="80"/>
                <w:sz w:val="18"/>
                <w:szCs w:val="18"/>
              </w:rPr>
            </w:pPr>
          </w:p>
        </w:tc>
      </w:tr>
      <w:tr w:rsidR="0082228D" w:rsidRPr="00F51406" w14:paraId="61050983" w14:textId="77777777" w:rsidTr="0082228D">
        <w:trPr>
          <w:cantSplit/>
        </w:trPr>
        <w:tc>
          <w:tcPr>
            <w:tcW w:w="331" w:type="pct"/>
            <w:vMerge/>
            <w:shd w:val="clear" w:color="auto" w:fill="9CC2E5"/>
            <w:textDirection w:val="btLr"/>
          </w:tcPr>
          <w:p w14:paraId="4CDD966E"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6BE0D17A"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Kenya</w:t>
            </w:r>
          </w:p>
        </w:tc>
        <w:tc>
          <w:tcPr>
            <w:tcW w:w="792" w:type="pct"/>
            <w:shd w:val="clear" w:color="auto" w:fill="DEEAF6" w:themeFill="accent1" w:themeFillTint="33"/>
          </w:tcPr>
          <w:p w14:paraId="2AD11528" w14:textId="77777777" w:rsidR="0082228D" w:rsidRPr="00F51406" w:rsidRDefault="0082228D" w:rsidP="0082228D">
            <w:pPr>
              <w:spacing w:line="220" w:lineRule="exact"/>
              <w:jc w:val="center"/>
              <w:rPr>
                <w:color w:val="1F4E79" w:themeColor="accent1" w:themeShade="80"/>
                <w:sz w:val="18"/>
                <w:szCs w:val="18"/>
              </w:rPr>
            </w:pPr>
          </w:p>
        </w:tc>
        <w:tc>
          <w:tcPr>
            <w:tcW w:w="788" w:type="pct"/>
            <w:shd w:val="clear" w:color="auto" w:fill="DEEAF6" w:themeFill="accent1" w:themeFillTint="33"/>
          </w:tcPr>
          <w:p w14:paraId="32255F4C" w14:textId="77777777" w:rsidR="0082228D" w:rsidRPr="00F51406" w:rsidRDefault="0082228D" w:rsidP="0082228D">
            <w:pPr>
              <w:spacing w:line="220" w:lineRule="exact"/>
              <w:jc w:val="center"/>
              <w:rPr>
                <w:color w:val="1F4E79" w:themeColor="accent1" w:themeShade="80"/>
                <w:sz w:val="18"/>
                <w:szCs w:val="18"/>
              </w:rPr>
            </w:pPr>
          </w:p>
        </w:tc>
        <w:tc>
          <w:tcPr>
            <w:tcW w:w="835" w:type="pct"/>
            <w:shd w:val="clear" w:color="auto" w:fill="DEEAF6" w:themeFill="accent1" w:themeFillTint="33"/>
          </w:tcPr>
          <w:p w14:paraId="5EC5B030" w14:textId="77777777" w:rsidR="0082228D" w:rsidRPr="00F51406" w:rsidRDefault="0082228D" w:rsidP="0082228D">
            <w:pPr>
              <w:spacing w:line="220" w:lineRule="exact"/>
              <w:jc w:val="center"/>
              <w:rPr>
                <w:color w:val="1F4E79" w:themeColor="accent1" w:themeShade="80"/>
                <w:sz w:val="18"/>
                <w:szCs w:val="18"/>
              </w:rPr>
            </w:pPr>
          </w:p>
        </w:tc>
      </w:tr>
      <w:tr w:rsidR="0082228D" w:rsidRPr="00F51406" w14:paraId="2AC2F69B" w14:textId="77777777" w:rsidTr="0082228D">
        <w:trPr>
          <w:cantSplit/>
        </w:trPr>
        <w:tc>
          <w:tcPr>
            <w:tcW w:w="331" w:type="pct"/>
            <w:vMerge/>
            <w:shd w:val="clear" w:color="auto" w:fill="9CC2E5"/>
            <w:textDirection w:val="btLr"/>
          </w:tcPr>
          <w:p w14:paraId="194ACBE5"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657CD9D8"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Lesotho</w:t>
            </w:r>
          </w:p>
        </w:tc>
        <w:tc>
          <w:tcPr>
            <w:tcW w:w="792" w:type="pct"/>
            <w:shd w:val="clear" w:color="auto" w:fill="DEEAF6" w:themeFill="accent1" w:themeFillTint="33"/>
          </w:tcPr>
          <w:p w14:paraId="01BE2284" w14:textId="77777777" w:rsidR="0082228D" w:rsidRPr="00F51406" w:rsidRDefault="0082228D" w:rsidP="0082228D">
            <w:pPr>
              <w:spacing w:line="22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763EDCC5" w14:textId="77777777" w:rsidR="0082228D" w:rsidRPr="00F51406" w:rsidRDefault="0082228D" w:rsidP="0082228D">
            <w:pPr>
              <w:spacing w:line="220" w:lineRule="exact"/>
              <w:jc w:val="center"/>
              <w:rPr>
                <w:color w:val="1F4E79" w:themeColor="accent1" w:themeShade="80"/>
                <w:sz w:val="18"/>
                <w:szCs w:val="18"/>
              </w:rPr>
            </w:pPr>
          </w:p>
        </w:tc>
        <w:tc>
          <w:tcPr>
            <w:tcW w:w="835" w:type="pct"/>
            <w:shd w:val="clear" w:color="auto" w:fill="DEEAF6" w:themeFill="accent1" w:themeFillTint="33"/>
          </w:tcPr>
          <w:p w14:paraId="64A861F6" w14:textId="77777777" w:rsidR="0082228D" w:rsidRPr="00F51406" w:rsidRDefault="0082228D" w:rsidP="0082228D">
            <w:pPr>
              <w:spacing w:line="22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82228D" w:rsidRPr="00F51406" w14:paraId="3D68F65D" w14:textId="77777777" w:rsidTr="0082228D">
        <w:trPr>
          <w:cantSplit/>
        </w:trPr>
        <w:tc>
          <w:tcPr>
            <w:tcW w:w="331" w:type="pct"/>
            <w:vMerge/>
            <w:shd w:val="clear" w:color="auto" w:fill="9CC2E5"/>
            <w:textDirection w:val="btLr"/>
          </w:tcPr>
          <w:p w14:paraId="147B62CA"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5C89A7FD" w14:textId="77777777" w:rsidR="0082228D" w:rsidRPr="00F51406" w:rsidRDefault="0082228D" w:rsidP="0082228D">
            <w:pPr>
              <w:spacing w:line="220" w:lineRule="exact"/>
              <w:rPr>
                <w:color w:val="1F4E79" w:themeColor="accent1" w:themeShade="80"/>
                <w:sz w:val="18"/>
                <w:szCs w:val="18"/>
                <w:lang w:val="es-ES_tradnl"/>
              </w:rPr>
            </w:pPr>
            <w:r w:rsidRPr="00F51406">
              <w:rPr>
                <w:color w:val="1F4E79" w:themeColor="accent1" w:themeShade="80"/>
                <w:sz w:val="18"/>
                <w:szCs w:val="18"/>
                <w:lang w:val="es-ES_tradnl"/>
              </w:rPr>
              <w:t>Nigeria</w:t>
            </w:r>
          </w:p>
        </w:tc>
        <w:tc>
          <w:tcPr>
            <w:tcW w:w="792" w:type="pct"/>
            <w:shd w:val="clear" w:color="auto" w:fill="DEEAF6" w:themeFill="accent1" w:themeFillTint="33"/>
          </w:tcPr>
          <w:p w14:paraId="27FE6F20" w14:textId="77777777" w:rsidR="0082228D" w:rsidRPr="00F51406" w:rsidRDefault="0082228D" w:rsidP="0082228D">
            <w:pPr>
              <w:spacing w:line="220" w:lineRule="exact"/>
              <w:jc w:val="center"/>
              <w:rPr>
                <w:color w:val="1F4E79" w:themeColor="accent1" w:themeShade="80"/>
                <w:sz w:val="18"/>
                <w:szCs w:val="18"/>
              </w:rPr>
            </w:pPr>
          </w:p>
        </w:tc>
        <w:tc>
          <w:tcPr>
            <w:tcW w:w="788" w:type="pct"/>
            <w:shd w:val="clear" w:color="auto" w:fill="DEEAF6" w:themeFill="accent1" w:themeFillTint="33"/>
          </w:tcPr>
          <w:p w14:paraId="66F9ECC6" w14:textId="77777777" w:rsidR="0082228D" w:rsidRPr="00F51406" w:rsidRDefault="0082228D" w:rsidP="0082228D">
            <w:pPr>
              <w:spacing w:line="220" w:lineRule="exact"/>
              <w:jc w:val="center"/>
              <w:rPr>
                <w:color w:val="1F4E79" w:themeColor="accent1" w:themeShade="80"/>
                <w:sz w:val="18"/>
                <w:szCs w:val="18"/>
              </w:rPr>
            </w:pPr>
          </w:p>
        </w:tc>
        <w:tc>
          <w:tcPr>
            <w:tcW w:w="835" w:type="pct"/>
            <w:shd w:val="clear" w:color="auto" w:fill="DEEAF6" w:themeFill="accent1" w:themeFillTint="33"/>
          </w:tcPr>
          <w:p w14:paraId="1CFD5314" w14:textId="77777777" w:rsidR="0082228D" w:rsidRPr="00F51406" w:rsidRDefault="0082228D" w:rsidP="0082228D">
            <w:pPr>
              <w:spacing w:line="220" w:lineRule="exact"/>
              <w:jc w:val="center"/>
              <w:rPr>
                <w:color w:val="1F4E79" w:themeColor="accent1" w:themeShade="80"/>
                <w:sz w:val="18"/>
                <w:szCs w:val="18"/>
              </w:rPr>
            </w:pPr>
          </w:p>
        </w:tc>
      </w:tr>
      <w:tr w:rsidR="0082228D" w:rsidRPr="00F51406" w14:paraId="0FF3B702" w14:textId="77777777" w:rsidTr="0082228D">
        <w:trPr>
          <w:cantSplit/>
        </w:trPr>
        <w:tc>
          <w:tcPr>
            <w:tcW w:w="331" w:type="pct"/>
            <w:vMerge/>
            <w:shd w:val="clear" w:color="auto" w:fill="9CC2E5"/>
            <w:textDirection w:val="btLr"/>
          </w:tcPr>
          <w:p w14:paraId="7EC02E4A"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2DBCCB4A"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Sao Tome and Principe</w:t>
            </w:r>
          </w:p>
        </w:tc>
        <w:tc>
          <w:tcPr>
            <w:tcW w:w="792" w:type="pct"/>
            <w:shd w:val="clear" w:color="auto" w:fill="DEEAF6" w:themeFill="accent1" w:themeFillTint="33"/>
          </w:tcPr>
          <w:p w14:paraId="3ECF99D8" w14:textId="77777777" w:rsidR="0082228D" w:rsidRPr="00F51406" w:rsidRDefault="0082228D" w:rsidP="0082228D">
            <w:pPr>
              <w:spacing w:line="22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3D4DC3A4" w14:textId="77777777" w:rsidR="0082228D" w:rsidRPr="00F51406" w:rsidRDefault="0082228D" w:rsidP="0082228D">
            <w:pPr>
              <w:spacing w:line="22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835" w:type="pct"/>
            <w:shd w:val="clear" w:color="auto" w:fill="DEEAF6" w:themeFill="accent1" w:themeFillTint="33"/>
          </w:tcPr>
          <w:p w14:paraId="6B57520D" w14:textId="77777777" w:rsidR="0082228D" w:rsidRPr="00F51406" w:rsidRDefault="0082228D" w:rsidP="0082228D">
            <w:pPr>
              <w:spacing w:line="220" w:lineRule="exact"/>
              <w:jc w:val="center"/>
              <w:rPr>
                <w:color w:val="1F4E79" w:themeColor="accent1" w:themeShade="80"/>
                <w:sz w:val="18"/>
                <w:szCs w:val="18"/>
              </w:rPr>
            </w:pPr>
          </w:p>
        </w:tc>
      </w:tr>
      <w:tr w:rsidR="0082228D" w:rsidRPr="00F51406" w14:paraId="4BDABF43" w14:textId="77777777" w:rsidTr="0082228D">
        <w:trPr>
          <w:cantSplit/>
        </w:trPr>
        <w:tc>
          <w:tcPr>
            <w:tcW w:w="331" w:type="pct"/>
            <w:vMerge/>
            <w:shd w:val="clear" w:color="auto" w:fill="9CC2E5"/>
            <w:textDirection w:val="btLr"/>
          </w:tcPr>
          <w:p w14:paraId="13C08BFD"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5CC72E98"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Zambia</w:t>
            </w:r>
          </w:p>
        </w:tc>
        <w:tc>
          <w:tcPr>
            <w:tcW w:w="792" w:type="pct"/>
            <w:shd w:val="clear" w:color="auto" w:fill="DEEAF6" w:themeFill="accent1" w:themeFillTint="33"/>
          </w:tcPr>
          <w:p w14:paraId="60535435" w14:textId="77777777" w:rsidR="0082228D" w:rsidRPr="00F51406" w:rsidRDefault="0082228D" w:rsidP="0082228D">
            <w:pPr>
              <w:spacing w:line="22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8" w:type="pct"/>
            <w:shd w:val="clear" w:color="auto" w:fill="DEEAF6" w:themeFill="accent1" w:themeFillTint="33"/>
          </w:tcPr>
          <w:p w14:paraId="77D27108" w14:textId="77777777" w:rsidR="0082228D" w:rsidRPr="00F51406" w:rsidRDefault="0082228D" w:rsidP="0082228D">
            <w:pPr>
              <w:spacing w:line="220" w:lineRule="exact"/>
              <w:jc w:val="center"/>
              <w:rPr>
                <w:color w:val="1F4E79" w:themeColor="accent1" w:themeShade="80"/>
                <w:sz w:val="18"/>
                <w:szCs w:val="18"/>
              </w:rPr>
            </w:pPr>
          </w:p>
        </w:tc>
        <w:tc>
          <w:tcPr>
            <w:tcW w:w="835" w:type="pct"/>
            <w:shd w:val="clear" w:color="auto" w:fill="DEEAF6" w:themeFill="accent1" w:themeFillTint="33"/>
          </w:tcPr>
          <w:p w14:paraId="5F4742CE" w14:textId="77777777" w:rsidR="0082228D" w:rsidRPr="00F51406" w:rsidRDefault="0082228D" w:rsidP="0082228D">
            <w:pPr>
              <w:spacing w:line="22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82228D" w:rsidRPr="00F51406" w14:paraId="37B5830B" w14:textId="77777777" w:rsidTr="0082228D">
        <w:trPr>
          <w:cantSplit/>
        </w:trPr>
        <w:tc>
          <w:tcPr>
            <w:tcW w:w="331" w:type="pct"/>
            <w:vMerge/>
            <w:shd w:val="clear" w:color="auto" w:fill="9CC2E5"/>
            <w:textDirection w:val="btLr"/>
          </w:tcPr>
          <w:p w14:paraId="21E852CB" w14:textId="77777777" w:rsidR="0082228D" w:rsidRPr="00F51406" w:rsidRDefault="0082228D" w:rsidP="00920719">
            <w:pPr>
              <w:spacing w:line="200" w:lineRule="exact"/>
              <w:ind w:left="113" w:right="113"/>
              <w:jc w:val="right"/>
              <w:rPr>
                <w:b/>
                <w:bCs/>
                <w:color w:val="FFFFFF" w:themeColor="background1"/>
                <w:sz w:val="18"/>
                <w:szCs w:val="18"/>
              </w:rPr>
            </w:pPr>
          </w:p>
        </w:tc>
        <w:tc>
          <w:tcPr>
            <w:tcW w:w="4669" w:type="pct"/>
            <w:gridSpan w:val="4"/>
            <w:shd w:val="clear" w:color="auto" w:fill="9CC2E5"/>
          </w:tcPr>
          <w:p w14:paraId="68BD0D56" w14:textId="77777777" w:rsidR="0082228D" w:rsidRPr="00F51406" w:rsidRDefault="0082228D" w:rsidP="0082228D">
            <w:pPr>
              <w:spacing w:line="220" w:lineRule="exact"/>
              <w:rPr>
                <w:rFonts w:ascii="Segoe UI Symbol" w:hAnsi="Segoe UI Symbol" w:cs="Segoe UI Symbol"/>
                <w:b/>
                <w:bCs/>
                <w:color w:val="1F4E79" w:themeColor="accent1" w:themeShade="80"/>
                <w:sz w:val="18"/>
                <w:szCs w:val="18"/>
              </w:rPr>
            </w:pPr>
            <w:r w:rsidRPr="00F51406">
              <w:rPr>
                <w:b/>
                <w:bCs/>
                <w:color w:val="FFFFFF" w:themeColor="background1"/>
                <w:sz w:val="18"/>
                <w:szCs w:val="18"/>
              </w:rPr>
              <w:t>Upper-middle-income</w:t>
            </w:r>
            <w:r>
              <w:rPr>
                <w:b/>
                <w:bCs/>
                <w:color w:val="FFFFFF" w:themeColor="background1"/>
                <w:sz w:val="18"/>
                <w:szCs w:val="18"/>
              </w:rPr>
              <w:t xml:space="preserve"> </w:t>
            </w:r>
            <w:r w:rsidRPr="0053591E">
              <w:rPr>
                <w:b/>
                <w:bCs/>
                <w:color w:val="FFFFFF" w:themeColor="background1"/>
                <w:sz w:val="18"/>
                <w:szCs w:val="18"/>
              </w:rPr>
              <w:t xml:space="preserve">(USD 3896 </w:t>
            </w:r>
            <w:r>
              <w:rPr>
                <w:b/>
                <w:bCs/>
                <w:color w:val="FFFFFF" w:themeColor="background1"/>
                <w:sz w:val="18"/>
                <w:szCs w:val="18"/>
              </w:rPr>
              <w:t>-</w:t>
            </w:r>
            <w:r w:rsidRPr="0053591E">
              <w:rPr>
                <w:b/>
                <w:bCs/>
                <w:color w:val="FFFFFF" w:themeColor="background1"/>
                <w:sz w:val="18"/>
                <w:szCs w:val="18"/>
              </w:rPr>
              <w:t xml:space="preserve"> USD 12 055)</w:t>
            </w:r>
          </w:p>
        </w:tc>
      </w:tr>
      <w:tr w:rsidR="0082228D" w:rsidRPr="00F51406" w14:paraId="4E6B7B04" w14:textId="77777777" w:rsidTr="0082228D">
        <w:trPr>
          <w:cantSplit/>
        </w:trPr>
        <w:tc>
          <w:tcPr>
            <w:tcW w:w="331" w:type="pct"/>
            <w:vMerge/>
            <w:shd w:val="clear" w:color="auto" w:fill="9CC2E5"/>
            <w:textDirection w:val="btLr"/>
          </w:tcPr>
          <w:p w14:paraId="49711EED"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13BC5373"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Botswana</w:t>
            </w:r>
          </w:p>
        </w:tc>
        <w:tc>
          <w:tcPr>
            <w:tcW w:w="792" w:type="pct"/>
            <w:shd w:val="clear" w:color="auto" w:fill="DEEAF6" w:themeFill="accent1" w:themeFillTint="33"/>
          </w:tcPr>
          <w:p w14:paraId="3ADA2517" w14:textId="77777777" w:rsidR="0082228D" w:rsidRPr="00F51406" w:rsidRDefault="0082228D" w:rsidP="0082228D">
            <w:pPr>
              <w:spacing w:line="220" w:lineRule="exact"/>
              <w:jc w:val="center"/>
              <w:rPr>
                <w:color w:val="1F4E79" w:themeColor="accent1" w:themeShade="80"/>
                <w:sz w:val="18"/>
                <w:szCs w:val="18"/>
              </w:rPr>
            </w:pPr>
          </w:p>
        </w:tc>
        <w:tc>
          <w:tcPr>
            <w:tcW w:w="788" w:type="pct"/>
            <w:shd w:val="clear" w:color="auto" w:fill="DEEAF6" w:themeFill="accent1" w:themeFillTint="33"/>
          </w:tcPr>
          <w:p w14:paraId="5DCDB3AD" w14:textId="77777777" w:rsidR="0082228D" w:rsidRPr="00F51406" w:rsidRDefault="0082228D" w:rsidP="0082228D">
            <w:pPr>
              <w:spacing w:line="220" w:lineRule="exact"/>
              <w:jc w:val="center"/>
              <w:rPr>
                <w:color w:val="1F4E79" w:themeColor="accent1" w:themeShade="80"/>
                <w:sz w:val="18"/>
                <w:szCs w:val="18"/>
              </w:rPr>
            </w:pPr>
          </w:p>
        </w:tc>
        <w:tc>
          <w:tcPr>
            <w:tcW w:w="835" w:type="pct"/>
            <w:shd w:val="clear" w:color="auto" w:fill="DEEAF6" w:themeFill="accent1" w:themeFillTint="33"/>
          </w:tcPr>
          <w:p w14:paraId="3772E943" w14:textId="77777777" w:rsidR="0082228D" w:rsidRPr="00F51406" w:rsidRDefault="0082228D" w:rsidP="0082228D">
            <w:pPr>
              <w:spacing w:line="22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82228D" w:rsidRPr="00F51406" w14:paraId="425CF08C" w14:textId="77777777" w:rsidTr="0082228D">
        <w:trPr>
          <w:cantSplit/>
        </w:trPr>
        <w:tc>
          <w:tcPr>
            <w:tcW w:w="331" w:type="pct"/>
            <w:vMerge/>
            <w:shd w:val="clear" w:color="auto" w:fill="9CC2E5"/>
            <w:textDirection w:val="btLr"/>
          </w:tcPr>
          <w:p w14:paraId="0C5B33D4"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21E00AA8"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Equatorial Guinea</w:t>
            </w:r>
          </w:p>
        </w:tc>
        <w:tc>
          <w:tcPr>
            <w:tcW w:w="792" w:type="pct"/>
            <w:shd w:val="clear" w:color="auto" w:fill="DEEAF6" w:themeFill="accent1" w:themeFillTint="33"/>
          </w:tcPr>
          <w:p w14:paraId="2B05A32D" w14:textId="77777777" w:rsidR="0082228D" w:rsidRPr="00F51406" w:rsidRDefault="0082228D" w:rsidP="0082228D">
            <w:pPr>
              <w:spacing w:line="220" w:lineRule="exact"/>
              <w:jc w:val="center"/>
              <w:rPr>
                <w:color w:val="1F4E79" w:themeColor="accent1" w:themeShade="80"/>
                <w:sz w:val="18"/>
                <w:szCs w:val="18"/>
              </w:rPr>
            </w:pPr>
          </w:p>
        </w:tc>
        <w:tc>
          <w:tcPr>
            <w:tcW w:w="788" w:type="pct"/>
            <w:shd w:val="clear" w:color="auto" w:fill="DEEAF6" w:themeFill="accent1" w:themeFillTint="33"/>
          </w:tcPr>
          <w:p w14:paraId="1251CE84" w14:textId="77777777" w:rsidR="0082228D" w:rsidRPr="00F51406" w:rsidRDefault="0082228D" w:rsidP="0082228D">
            <w:pPr>
              <w:spacing w:line="220" w:lineRule="exact"/>
              <w:jc w:val="center"/>
              <w:rPr>
                <w:color w:val="1F4E79" w:themeColor="accent1" w:themeShade="80"/>
                <w:sz w:val="18"/>
                <w:szCs w:val="18"/>
              </w:rPr>
            </w:pPr>
          </w:p>
        </w:tc>
        <w:tc>
          <w:tcPr>
            <w:tcW w:w="835" w:type="pct"/>
            <w:shd w:val="clear" w:color="auto" w:fill="DEEAF6" w:themeFill="accent1" w:themeFillTint="33"/>
          </w:tcPr>
          <w:p w14:paraId="676C5745" w14:textId="77777777" w:rsidR="0082228D" w:rsidRPr="00F51406" w:rsidRDefault="0082228D" w:rsidP="0082228D">
            <w:pPr>
              <w:spacing w:line="220" w:lineRule="exact"/>
              <w:jc w:val="center"/>
              <w:rPr>
                <w:color w:val="1F4E79" w:themeColor="accent1" w:themeShade="80"/>
                <w:sz w:val="18"/>
                <w:szCs w:val="18"/>
              </w:rPr>
            </w:pPr>
          </w:p>
        </w:tc>
      </w:tr>
      <w:tr w:rsidR="0082228D" w:rsidRPr="00F51406" w14:paraId="352B7A04" w14:textId="77777777" w:rsidTr="0082228D">
        <w:trPr>
          <w:cantSplit/>
        </w:trPr>
        <w:tc>
          <w:tcPr>
            <w:tcW w:w="331" w:type="pct"/>
            <w:vMerge/>
            <w:shd w:val="clear" w:color="auto" w:fill="9CC2E5"/>
            <w:textDirection w:val="btLr"/>
          </w:tcPr>
          <w:p w14:paraId="0284F5B8"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41D33291"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Gabon</w:t>
            </w:r>
          </w:p>
        </w:tc>
        <w:tc>
          <w:tcPr>
            <w:tcW w:w="792" w:type="pct"/>
            <w:shd w:val="clear" w:color="auto" w:fill="DEEAF6" w:themeFill="accent1" w:themeFillTint="33"/>
          </w:tcPr>
          <w:p w14:paraId="5E47AA49" w14:textId="77777777" w:rsidR="0082228D" w:rsidRPr="00F51406" w:rsidRDefault="0082228D" w:rsidP="0082228D">
            <w:pPr>
              <w:spacing w:line="220" w:lineRule="exact"/>
              <w:jc w:val="center"/>
              <w:rPr>
                <w:color w:val="1F4E79" w:themeColor="accent1" w:themeShade="80"/>
                <w:sz w:val="18"/>
                <w:szCs w:val="18"/>
              </w:rPr>
            </w:pPr>
          </w:p>
        </w:tc>
        <w:tc>
          <w:tcPr>
            <w:tcW w:w="788" w:type="pct"/>
            <w:shd w:val="clear" w:color="auto" w:fill="DEEAF6" w:themeFill="accent1" w:themeFillTint="33"/>
          </w:tcPr>
          <w:p w14:paraId="7E5C998B" w14:textId="77777777" w:rsidR="0082228D" w:rsidRPr="00F51406" w:rsidRDefault="0082228D" w:rsidP="0082228D">
            <w:pPr>
              <w:spacing w:line="220" w:lineRule="exact"/>
              <w:jc w:val="center"/>
              <w:rPr>
                <w:color w:val="1F4E79" w:themeColor="accent1" w:themeShade="80"/>
                <w:sz w:val="18"/>
                <w:szCs w:val="18"/>
              </w:rPr>
            </w:pPr>
          </w:p>
        </w:tc>
        <w:tc>
          <w:tcPr>
            <w:tcW w:w="835" w:type="pct"/>
            <w:shd w:val="clear" w:color="auto" w:fill="DEEAF6" w:themeFill="accent1" w:themeFillTint="33"/>
          </w:tcPr>
          <w:p w14:paraId="417B6055" w14:textId="77777777" w:rsidR="0082228D" w:rsidRPr="00F51406" w:rsidRDefault="0082228D" w:rsidP="0082228D">
            <w:pPr>
              <w:spacing w:line="220" w:lineRule="exact"/>
              <w:jc w:val="center"/>
              <w:rPr>
                <w:color w:val="1F4E79" w:themeColor="accent1" w:themeShade="80"/>
                <w:sz w:val="18"/>
                <w:szCs w:val="18"/>
              </w:rPr>
            </w:pPr>
          </w:p>
        </w:tc>
      </w:tr>
      <w:tr w:rsidR="0082228D" w:rsidRPr="00F51406" w14:paraId="22B02703" w14:textId="77777777" w:rsidTr="0082228D">
        <w:trPr>
          <w:cantSplit/>
        </w:trPr>
        <w:tc>
          <w:tcPr>
            <w:tcW w:w="331" w:type="pct"/>
            <w:vMerge/>
            <w:shd w:val="clear" w:color="auto" w:fill="9CC2E5"/>
            <w:textDirection w:val="btLr"/>
          </w:tcPr>
          <w:p w14:paraId="5FF4BCD3"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4AFCCE88"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Mauritius</w:t>
            </w:r>
          </w:p>
        </w:tc>
        <w:tc>
          <w:tcPr>
            <w:tcW w:w="792" w:type="pct"/>
            <w:shd w:val="clear" w:color="auto" w:fill="DEEAF6" w:themeFill="accent1" w:themeFillTint="33"/>
          </w:tcPr>
          <w:p w14:paraId="5F8C161D" w14:textId="77777777" w:rsidR="0082228D" w:rsidRPr="00F51406" w:rsidRDefault="0082228D" w:rsidP="0082228D">
            <w:pPr>
              <w:spacing w:line="220" w:lineRule="exact"/>
              <w:jc w:val="center"/>
              <w:rPr>
                <w:color w:val="1F4E79" w:themeColor="accent1" w:themeShade="80"/>
                <w:sz w:val="18"/>
                <w:szCs w:val="18"/>
              </w:rPr>
            </w:pPr>
          </w:p>
        </w:tc>
        <w:tc>
          <w:tcPr>
            <w:tcW w:w="788" w:type="pct"/>
            <w:shd w:val="clear" w:color="auto" w:fill="DEEAF6" w:themeFill="accent1" w:themeFillTint="33"/>
          </w:tcPr>
          <w:p w14:paraId="1C394728" w14:textId="77777777" w:rsidR="0082228D" w:rsidRPr="00F51406" w:rsidRDefault="0082228D" w:rsidP="0082228D">
            <w:pPr>
              <w:spacing w:line="22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835" w:type="pct"/>
            <w:shd w:val="clear" w:color="auto" w:fill="DEEAF6" w:themeFill="accent1" w:themeFillTint="33"/>
          </w:tcPr>
          <w:p w14:paraId="5C6B7D3B" w14:textId="77777777" w:rsidR="0082228D" w:rsidRPr="00F51406" w:rsidRDefault="0082228D" w:rsidP="0082228D">
            <w:pPr>
              <w:spacing w:line="220" w:lineRule="exact"/>
              <w:jc w:val="center"/>
              <w:rPr>
                <w:color w:val="1F4E79" w:themeColor="accent1" w:themeShade="80"/>
                <w:sz w:val="18"/>
                <w:szCs w:val="18"/>
              </w:rPr>
            </w:pPr>
          </w:p>
        </w:tc>
      </w:tr>
      <w:tr w:rsidR="0082228D" w:rsidRPr="00F51406" w14:paraId="4E841357" w14:textId="77777777" w:rsidTr="0082228D">
        <w:trPr>
          <w:cantSplit/>
        </w:trPr>
        <w:tc>
          <w:tcPr>
            <w:tcW w:w="331" w:type="pct"/>
            <w:vMerge/>
            <w:shd w:val="clear" w:color="auto" w:fill="9CC2E5"/>
            <w:textDirection w:val="btLr"/>
          </w:tcPr>
          <w:p w14:paraId="5AD56B1D"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shd w:val="clear" w:color="auto" w:fill="DEEAF6" w:themeFill="accent1" w:themeFillTint="33"/>
          </w:tcPr>
          <w:p w14:paraId="487B2D3F"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Namibia</w:t>
            </w:r>
          </w:p>
        </w:tc>
        <w:tc>
          <w:tcPr>
            <w:tcW w:w="792" w:type="pct"/>
            <w:shd w:val="clear" w:color="auto" w:fill="DEEAF6" w:themeFill="accent1" w:themeFillTint="33"/>
          </w:tcPr>
          <w:p w14:paraId="3883B170" w14:textId="77777777" w:rsidR="0082228D" w:rsidRPr="00F51406" w:rsidRDefault="0082228D" w:rsidP="0082228D">
            <w:pPr>
              <w:spacing w:line="220" w:lineRule="exact"/>
              <w:jc w:val="center"/>
              <w:rPr>
                <w:color w:val="1F4E79" w:themeColor="accent1" w:themeShade="80"/>
                <w:sz w:val="18"/>
                <w:szCs w:val="18"/>
              </w:rPr>
            </w:pPr>
          </w:p>
        </w:tc>
        <w:tc>
          <w:tcPr>
            <w:tcW w:w="788" w:type="pct"/>
            <w:shd w:val="clear" w:color="auto" w:fill="DEEAF6" w:themeFill="accent1" w:themeFillTint="33"/>
          </w:tcPr>
          <w:p w14:paraId="2F3AF094" w14:textId="77777777" w:rsidR="0082228D" w:rsidRPr="00F51406" w:rsidRDefault="0082228D" w:rsidP="0082228D">
            <w:pPr>
              <w:spacing w:line="220" w:lineRule="exact"/>
              <w:jc w:val="center"/>
              <w:rPr>
                <w:color w:val="1F4E79" w:themeColor="accent1" w:themeShade="80"/>
                <w:sz w:val="18"/>
                <w:szCs w:val="18"/>
              </w:rPr>
            </w:pPr>
          </w:p>
        </w:tc>
        <w:tc>
          <w:tcPr>
            <w:tcW w:w="835" w:type="pct"/>
            <w:shd w:val="clear" w:color="auto" w:fill="DEEAF6" w:themeFill="accent1" w:themeFillTint="33"/>
          </w:tcPr>
          <w:p w14:paraId="032C1DE9" w14:textId="77777777" w:rsidR="0082228D" w:rsidRPr="00F51406" w:rsidRDefault="0082228D" w:rsidP="0082228D">
            <w:pPr>
              <w:spacing w:line="220" w:lineRule="exact"/>
              <w:jc w:val="center"/>
              <w:rPr>
                <w:color w:val="1F4E79" w:themeColor="accent1" w:themeShade="80"/>
                <w:sz w:val="18"/>
                <w:szCs w:val="18"/>
              </w:rPr>
            </w:pPr>
          </w:p>
        </w:tc>
      </w:tr>
      <w:tr w:rsidR="0082228D" w:rsidRPr="00F51406" w14:paraId="4320E785" w14:textId="77777777" w:rsidTr="0082228D">
        <w:trPr>
          <w:cantSplit/>
        </w:trPr>
        <w:tc>
          <w:tcPr>
            <w:tcW w:w="331" w:type="pct"/>
            <w:vMerge/>
            <w:shd w:val="clear" w:color="auto" w:fill="9CC2E5"/>
            <w:textDirection w:val="btLr"/>
          </w:tcPr>
          <w:p w14:paraId="3BE6C414" w14:textId="77777777" w:rsidR="0082228D" w:rsidRPr="00F51406" w:rsidRDefault="0082228D" w:rsidP="00920719">
            <w:pPr>
              <w:spacing w:line="200" w:lineRule="exact"/>
              <w:ind w:left="113" w:right="113"/>
              <w:jc w:val="right"/>
              <w:rPr>
                <w:b/>
                <w:bCs/>
                <w:color w:val="FFFFFF" w:themeColor="background1"/>
                <w:sz w:val="18"/>
                <w:szCs w:val="18"/>
              </w:rPr>
            </w:pPr>
          </w:p>
        </w:tc>
        <w:tc>
          <w:tcPr>
            <w:tcW w:w="2254" w:type="pct"/>
            <w:tcBorders>
              <w:bottom w:val="nil"/>
            </w:tcBorders>
            <w:shd w:val="clear" w:color="auto" w:fill="DEEAF6" w:themeFill="accent1" w:themeFillTint="33"/>
          </w:tcPr>
          <w:p w14:paraId="1EFD0B15" w14:textId="77777777" w:rsidR="0082228D" w:rsidRPr="00F51406" w:rsidRDefault="0082228D" w:rsidP="0082228D">
            <w:pPr>
              <w:spacing w:line="220" w:lineRule="exact"/>
              <w:rPr>
                <w:color w:val="1F4E79" w:themeColor="accent1" w:themeShade="80"/>
                <w:sz w:val="18"/>
                <w:szCs w:val="18"/>
              </w:rPr>
            </w:pPr>
            <w:r w:rsidRPr="00F51406">
              <w:rPr>
                <w:color w:val="1F4E79" w:themeColor="accent1" w:themeShade="80"/>
                <w:sz w:val="18"/>
                <w:szCs w:val="18"/>
              </w:rPr>
              <w:t>South Africa</w:t>
            </w:r>
          </w:p>
        </w:tc>
        <w:tc>
          <w:tcPr>
            <w:tcW w:w="792" w:type="pct"/>
            <w:tcBorders>
              <w:bottom w:val="nil"/>
            </w:tcBorders>
            <w:shd w:val="clear" w:color="auto" w:fill="DEEAF6" w:themeFill="accent1" w:themeFillTint="33"/>
          </w:tcPr>
          <w:p w14:paraId="6C9EF9F8" w14:textId="77777777" w:rsidR="0082228D" w:rsidRPr="00F51406" w:rsidRDefault="0082228D" w:rsidP="0082228D">
            <w:pPr>
              <w:spacing w:line="220" w:lineRule="exact"/>
              <w:jc w:val="center"/>
              <w:rPr>
                <w:color w:val="1F4E79" w:themeColor="accent1" w:themeShade="80"/>
                <w:sz w:val="18"/>
                <w:szCs w:val="18"/>
              </w:rPr>
            </w:pPr>
          </w:p>
        </w:tc>
        <w:tc>
          <w:tcPr>
            <w:tcW w:w="788" w:type="pct"/>
            <w:tcBorders>
              <w:bottom w:val="nil"/>
            </w:tcBorders>
            <w:shd w:val="clear" w:color="auto" w:fill="DEEAF6" w:themeFill="accent1" w:themeFillTint="33"/>
          </w:tcPr>
          <w:p w14:paraId="29E89B07" w14:textId="77777777" w:rsidR="0082228D" w:rsidRPr="00F51406" w:rsidRDefault="0082228D" w:rsidP="0082228D">
            <w:pPr>
              <w:spacing w:line="220" w:lineRule="exact"/>
              <w:jc w:val="center"/>
              <w:rPr>
                <w:color w:val="1F4E79" w:themeColor="accent1" w:themeShade="80"/>
                <w:sz w:val="18"/>
                <w:szCs w:val="18"/>
              </w:rPr>
            </w:pPr>
          </w:p>
        </w:tc>
        <w:tc>
          <w:tcPr>
            <w:tcW w:w="835" w:type="pct"/>
            <w:tcBorders>
              <w:bottom w:val="nil"/>
            </w:tcBorders>
            <w:shd w:val="clear" w:color="auto" w:fill="DEEAF6" w:themeFill="accent1" w:themeFillTint="33"/>
          </w:tcPr>
          <w:p w14:paraId="5B901FCD" w14:textId="77777777" w:rsidR="0082228D" w:rsidRPr="00F51406" w:rsidRDefault="0082228D" w:rsidP="0082228D">
            <w:pPr>
              <w:spacing w:line="220" w:lineRule="exact"/>
              <w:jc w:val="center"/>
              <w:rPr>
                <w:color w:val="1F4E79" w:themeColor="accent1" w:themeShade="80"/>
                <w:sz w:val="18"/>
                <w:szCs w:val="18"/>
              </w:rPr>
            </w:pPr>
          </w:p>
        </w:tc>
      </w:tr>
      <w:tr w:rsidR="0082228D" w:rsidRPr="00F51406" w14:paraId="7ED8076E" w14:textId="77777777" w:rsidTr="0082228D">
        <w:trPr>
          <w:cantSplit/>
        </w:trPr>
        <w:tc>
          <w:tcPr>
            <w:tcW w:w="331" w:type="pct"/>
            <w:vMerge/>
            <w:shd w:val="clear" w:color="auto" w:fill="9CC2E5"/>
            <w:textDirection w:val="btLr"/>
          </w:tcPr>
          <w:p w14:paraId="605EB04E" w14:textId="77777777" w:rsidR="0082228D" w:rsidRPr="00F51406" w:rsidRDefault="0082228D" w:rsidP="0082228D">
            <w:pPr>
              <w:spacing w:line="200" w:lineRule="exact"/>
              <w:ind w:left="113" w:right="113"/>
              <w:jc w:val="right"/>
              <w:rPr>
                <w:b/>
                <w:bCs/>
                <w:color w:val="FFFFFF" w:themeColor="background1"/>
                <w:sz w:val="18"/>
                <w:szCs w:val="18"/>
              </w:rPr>
            </w:pPr>
          </w:p>
        </w:tc>
        <w:tc>
          <w:tcPr>
            <w:tcW w:w="4669" w:type="pct"/>
            <w:gridSpan w:val="4"/>
            <w:tcBorders>
              <w:bottom w:val="nil"/>
            </w:tcBorders>
            <w:shd w:val="clear" w:color="auto" w:fill="9CC2E5"/>
          </w:tcPr>
          <w:p w14:paraId="2B9E9C1E" w14:textId="77777777" w:rsidR="0082228D" w:rsidRPr="00F51406" w:rsidRDefault="0082228D" w:rsidP="0082228D">
            <w:pPr>
              <w:spacing w:line="220" w:lineRule="exact"/>
              <w:rPr>
                <w:rFonts w:ascii="Segoe UI Symbol" w:hAnsi="Segoe UI Symbol" w:cs="Segoe UI Symbol"/>
                <w:b/>
                <w:bCs/>
                <w:color w:val="1F4E79" w:themeColor="accent1" w:themeShade="80"/>
                <w:sz w:val="18"/>
                <w:szCs w:val="18"/>
              </w:rPr>
            </w:pPr>
            <w:r w:rsidRPr="00F51406">
              <w:rPr>
                <w:b/>
                <w:bCs/>
                <w:color w:val="FFFFFF" w:themeColor="background1"/>
                <w:sz w:val="18"/>
                <w:szCs w:val="18"/>
              </w:rPr>
              <w:t>High-income</w:t>
            </w:r>
            <w:r w:rsidRPr="00971900">
              <w:rPr>
                <w:b/>
                <w:bCs/>
                <w:color w:val="FFFFFF" w:themeColor="background1"/>
                <w:sz w:val="18"/>
                <w:szCs w:val="18"/>
              </w:rPr>
              <w:t xml:space="preserve"> (USD 12 056 and above)</w:t>
            </w:r>
          </w:p>
        </w:tc>
      </w:tr>
      <w:tr w:rsidR="0082228D" w:rsidRPr="00F51406" w14:paraId="0122C301" w14:textId="77777777" w:rsidTr="0082228D">
        <w:trPr>
          <w:cantSplit/>
        </w:trPr>
        <w:tc>
          <w:tcPr>
            <w:tcW w:w="331" w:type="pct"/>
            <w:vMerge/>
            <w:tcBorders>
              <w:bottom w:val="single" w:sz="36" w:space="0" w:color="FFFFFF" w:themeColor="background1"/>
            </w:tcBorders>
            <w:shd w:val="clear" w:color="auto" w:fill="9CC2E5"/>
            <w:textDirection w:val="btLr"/>
          </w:tcPr>
          <w:p w14:paraId="40A213AD" w14:textId="77777777" w:rsidR="0082228D" w:rsidRPr="00F51406" w:rsidRDefault="0082228D" w:rsidP="0082228D">
            <w:pPr>
              <w:spacing w:line="200" w:lineRule="exact"/>
              <w:ind w:left="113" w:right="113"/>
              <w:jc w:val="right"/>
              <w:rPr>
                <w:b/>
                <w:bCs/>
                <w:color w:val="FFFFFF" w:themeColor="background1"/>
                <w:sz w:val="18"/>
                <w:szCs w:val="18"/>
              </w:rPr>
            </w:pPr>
          </w:p>
        </w:tc>
        <w:tc>
          <w:tcPr>
            <w:tcW w:w="2254" w:type="pct"/>
            <w:tcBorders>
              <w:bottom w:val="nil"/>
            </w:tcBorders>
            <w:shd w:val="clear" w:color="auto" w:fill="DEEAF6" w:themeFill="accent1" w:themeFillTint="33"/>
          </w:tcPr>
          <w:p w14:paraId="24D9B27C" w14:textId="77777777" w:rsidR="0082228D" w:rsidRPr="00F51406" w:rsidRDefault="0082228D" w:rsidP="0082228D">
            <w:pPr>
              <w:spacing w:line="220" w:lineRule="exact"/>
              <w:rPr>
                <w:color w:val="1F4E79" w:themeColor="accent1" w:themeShade="80"/>
                <w:sz w:val="18"/>
                <w:szCs w:val="18"/>
              </w:rPr>
            </w:pPr>
            <w:r>
              <w:rPr>
                <w:color w:val="1F4E79" w:themeColor="accent1" w:themeShade="80"/>
                <w:sz w:val="18"/>
                <w:szCs w:val="18"/>
              </w:rPr>
              <w:t>Seychelles</w:t>
            </w:r>
          </w:p>
        </w:tc>
        <w:tc>
          <w:tcPr>
            <w:tcW w:w="792" w:type="pct"/>
            <w:tcBorders>
              <w:bottom w:val="nil"/>
            </w:tcBorders>
            <w:shd w:val="clear" w:color="auto" w:fill="DEEAF6" w:themeFill="accent1" w:themeFillTint="33"/>
          </w:tcPr>
          <w:p w14:paraId="4EA10255" w14:textId="77777777" w:rsidR="0082228D" w:rsidRPr="00F51406" w:rsidRDefault="0082228D" w:rsidP="0082228D">
            <w:pPr>
              <w:spacing w:line="220" w:lineRule="exact"/>
              <w:jc w:val="center"/>
              <w:rPr>
                <w:color w:val="1F4E79" w:themeColor="accent1" w:themeShade="80"/>
                <w:sz w:val="18"/>
                <w:szCs w:val="18"/>
              </w:rPr>
            </w:pPr>
          </w:p>
        </w:tc>
        <w:tc>
          <w:tcPr>
            <w:tcW w:w="788" w:type="pct"/>
            <w:tcBorders>
              <w:bottom w:val="nil"/>
            </w:tcBorders>
            <w:shd w:val="clear" w:color="auto" w:fill="DEEAF6" w:themeFill="accent1" w:themeFillTint="33"/>
          </w:tcPr>
          <w:p w14:paraId="11E35511" w14:textId="77777777" w:rsidR="0082228D" w:rsidRPr="00F51406" w:rsidRDefault="0082228D" w:rsidP="0082228D">
            <w:pPr>
              <w:spacing w:line="22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835" w:type="pct"/>
            <w:tcBorders>
              <w:bottom w:val="nil"/>
            </w:tcBorders>
            <w:shd w:val="clear" w:color="auto" w:fill="DEEAF6" w:themeFill="accent1" w:themeFillTint="33"/>
          </w:tcPr>
          <w:p w14:paraId="59432D03" w14:textId="77777777" w:rsidR="0082228D" w:rsidRPr="00F51406" w:rsidRDefault="0082228D" w:rsidP="0082228D">
            <w:pPr>
              <w:spacing w:line="220" w:lineRule="exact"/>
              <w:jc w:val="center"/>
              <w:rPr>
                <w:color w:val="1F4E79" w:themeColor="accent1" w:themeShade="80"/>
                <w:sz w:val="18"/>
                <w:szCs w:val="18"/>
              </w:rPr>
            </w:pPr>
          </w:p>
        </w:tc>
      </w:tr>
    </w:tbl>
    <w:p w14:paraId="2D9FBAF5" w14:textId="77777777" w:rsidR="0082228D" w:rsidRDefault="0082228D"/>
    <w:tbl>
      <w:tblPr>
        <w:tblStyle w:val="TableGrid"/>
        <w:tblpPr w:leftFromText="180" w:rightFromText="180" w:vertAnchor="text" w:tblpY="1"/>
        <w:tblOverlap w:val="never"/>
        <w:tblW w:w="6577"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6"/>
        <w:gridCol w:w="4330"/>
        <w:gridCol w:w="1522"/>
        <w:gridCol w:w="1514"/>
        <w:gridCol w:w="1605"/>
        <w:gridCol w:w="8"/>
        <w:gridCol w:w="1506"/>
        <w:gridCol w:w="1517"/>
      </w:tblGrid>
      <w:tr w:rsidR="0082228D" w:rsidRPr="003B554B" w14:paraId="10A02F49" w14:textId="77777777" w:rsidTr="0081426D">
        <w:trPr>
          <w:gridAfter w:val="3"/>
          <w:wAfter w:w="1199" w:type="pct"/>
          <w:trHeight w:val="259"/>
        </w:trPr>
        <w:tc>
          <w:tcPr>
            <w:tcW w:w="252" w:type="pct"/>
            <w:tcBorders>
              <w:bottom w:val="single" w:sz="36" w:space="0" w:color="FFFFFF" w:themeColor="background1"/>
            </w:tcBorders>
            <w:shd w:val="clear" w:color="auto" w:fill="auto"/>
            <w:vAlign w:val="center"/>
          </w:tcPr>
          <w:p w14:paraId="63D40851" w14:textId="77777777" w:rsidR="0082228D" w:rsidRPr="00F51406" w:rsidRDefault="0082228D" w:rsidP="0082228D">
            <w:pPr>
              <w:jc w:val="center"/>
              <w:rPr>
                <w:i/>
                <w:iCs/>
                <w:color w:val="FFFFFF" w:themeColor="background1"/>
                <w:sz w:val="18"/>
                <w:szCs w:val="18"/>
              </w:rPr>
            </w:pPr>
          </w:p>
        </w:tc>
        <w:tc>
          <w:tcPr>
            <w:tcW w:w="3549" w:type="pct"/>
            <w:gridSpan w:val="4"/>
            <w:tcBorders>
              <w:bottom w:val="single" w:sz="12" w:space="0" w:color="FFFFFF" w:themeColor="background1"/>
            </w:tcBorders>
            <w:shd w:val="clear" w:color="auto" w:fill="1F4E79" w:themeFill="accent1" w:themeFillShade="80"/>
            <w:vAlign w:val="center"/>
          </w:tcPr>
          <w:p w14:paraId="5850036C" w14:textId="77777777" w:rsidR="0082228D" w:rsidRPr="003B554B" w:rsidRDefault="0082228D" w:rsidP="0023295D">
            <w:pPr>
              <w:rPr>
                <w:b/>
                <w:bCs/>
                <w:color w:val="FFFFFF" w:themeColor="background1"/>
                <w:sz w:val="18"/>
                <w:szCs w:val="18"/>
              </w:rPr>
            </w:pPr>
            <w:r w:rsidRPr="003B554B">
              <w:rPr>
                <w:rFonts w:eastAsia="AGaramondPro-Regular" w:cs="AGaramondPro-Regular"/>
                <w:b/>
                <w:bCs/>
                <w:color w:val="FFFFFF" w:themeColor="background1"/>
                <w:sz w:val="18"/>
                <w:szCs w:val="18"/>
              </w:rPr>
              <w:t>Developing countrie</w:t>
            </w:r>
            <w:r>
              <w:rPr>
                <w:rFonts w:eastAsia="AGaramondPro-Regular" w:cs="AGaramondPro-Regular"/>
                <w:b/>
                <w:bCs/>
                <w:color w:val="FFFFFF" w:themeColor="background1"/>
                <w:sz w:val="18"/>
                <w:szCs w:val="18"/>
              </w:rPr>
              <w:t>s</w:t>
            </w:r>
          </w:p>
        </w:tc>
      </w:tr>
      <w:tr w:rsidR="0082228D" w:rsidRPr="00F51406" w14:paraId="4CD8F975" w14:textId="77777777" w:rsidTr="00BB2622">
        <w:trPr>
          <w:gridAfter w:val="3"/>
          <w:wAfter w:w="1199" w:type="pct"/>
        </w:trPr>
        <w:tc>
          <w:tcPr>
            <w:tcW w:w="252" w:type="pct"/>
            <w:tcBorders>
              <w:bottom w:val="single" w:sz="36" w:space="0" w:color="FFFFFF" w:themeColor="background1"/>
              <w:right w:val="single" w:sz="12" w:space="0" w:color="FFFFFF" w:themeColor="background1"/>
            </w:tcBorders>
            <w:shd w:val="clear" w:color="auto" w:fill="auto"/>
            <w:vAlign w:val="center"/>
          </w:tcPr>
          <w:p w14:paraId="6C42D052" w14:textId="77777777" w:rsidR="0082228D" w:rsidRPr="00F51406" w:rsidRDefault="0082228D" w:rsidP="0082228D">
            <w:pPr>
              <w:jc w:val="center"/>
              <w:rPr>
                <w:i/>
                <w:iCs/>
                <w:color w:val="FFFFFF" w:themeColor="background1"/>
                <w:sz w:val="18"/>
                <w:szCs w:val="18"/>
              </w:rPr>
            </w:pPr>
          </w:p>
        </w:tc>
        <w:tc>
          <w:tcPr>
            <w:tcW w:w="1713" w:type="pct"/>
            <w:tcBorders>
              <w:top w:val="nil"/>
              <w:left w:val="single" w:sz="12" w:space="0" w:color="FFFFFF" w:themeColor="background1"/>
              <w:bottom w:val="single" w:sz="36" w:space="0" w:color="FFFFFF" w:themeColor="background1"/>
              <w:right w:val="single" w:sz="12" w:space="0" w:color="FFFFFF" w:themeColor="background1"/>
            </w:tcBorders>
            <w:shd w:val="clear" w:color="auto" w:fill="1F4E79" w:themeFill="accent1" w:themeFillShade="80"/>
            <w:vAlign w:val="center"/>
          </w:tcPr>
          <w:p w14:paraId="5A3EBA98" w14:textId="77777777" w:rsidR="0082228D" w:rsidRPr="00F51406" w:rsidRDefault="0082228D" w:rsidP="0082228D">
            <w:pPr>
              <w:rPr>
                <w:b/>
                <w:bCs/>
                <w:color w:val="FFFFFF" w:themeColor="background1"/>
                <w:sz w:val="18"/>
                <w:szCs w:val="18"/>
              </w:rPr>
            </w:pPr>
            <w:r w:rsidRPr="00F51406">
              <w:rPr>
                <w:b/>
                <w:bCs/>
                <w:color w:val="FFFFFF" w:themeColor="background1"/>
                <w:sz w:val="18"/>
                <w:szCs w:val="18"/>
              </w:rPr>
              <w:t>Country</w:t>
            </w:r>
          </w:p>
        </w:tc>
        <w:tc>
          <w:tcPr>
            <w:tcW w:w="602" w:type="pct"/>
            <w:tcBorders>
              <w:top w:val="nil"/>
              <w:left w:val="single" w:sz="12" w:space="0" w:color="FFFFFF" w:themeColor="background1"/>
              <w:bottom w:val="single" w:sz="36" w:space="0" w:color="FFFFFF" w:themeColor="background1"/>
              <w:right w:val="single" w:sz="12" w:space="0" w:color="FFFFFF" w:themeColor="background1"/>
            </w:tcBorders>
            <w:shd w:val="clear" w:color="auto" w:fill="1F4E79" w:themeFill="accent1" w:themeFillShade="80"/>
            <w:vAlign w:val="center"/>
          </w:tcPr>
          <w:p w14:paraId="33894D22" w14:textId="77777777" w:rsidR="0082228D" w:rsidRPr="00F51406" w:rsidRDefault="0082228D" w:rsidP="0082228D">
            <w:pPr>
              <w:jc w:val="center"/>
              <w:rPr>
                <w:b/>
                <w:bCs/>
                <w:color w:val="FFFFFF" w:themeColor="background1"/>
                <w:sz w:val="18"/>
                <w:szCs w:val="18"/>
              </w:rPr>
            </w:pPr>
            <w:r w:rsidRPr="00F51406">
              <w:rPr>
                <w:b/>
                <w:bCs/>
                <w:color w:val="FFFFFF" w:themeColor="background1"/>
                <w:sz w:val="18"/>
                <w:szCs w:val="18"/>
              </w:rPr>
              <w:t>Least developed countries</w:t>
            </w:r>
          </w:p>
        </w:tc>
        <w:tc>
          <w:tcPr>
            <w:tcW w:w="599" w:type="pct"/>
            <w:tcBorders>
              <w:top w:val="nil"/>
              <w:left w:val="single" w:sz="12" w:space="0" w:color="FFFFFF" w:themeColor="background1"/>
              <w:bottom w:val="single" w:sz="36" w:space="0" w:color="FFFFFF" w:themeColor="background1"/>
              <w:right w:val="single" w:sz="12" w:space="0" w:color="FFFFFF" w:themeColor="background1"/>
            </w:tcBorders>
            <w:shd w:val="clear" w:color="auto" w:fill="1F4E79" w:themeFill="accent1" w:themeFillShade="80"/>
            <w:vAlign w:val="center"/>
          </w:tcPr>
          <w:p w14:paraId="3560EB1E" w14:textId="77777777" w:rsidR="0082228D" w:rsidRPr="00F51406" w:rsidRDefault="0082228D" w:rsidP="0082228D">
            <w:pPr>
              <w:jc w:val="center"/>
              <w:rPr>
                <w:b/>
                <w:bCs/>
                <w:color w:val="FFFFFF" w:themeColor="background1"/>
                <w:sz w:val="18"/>
                <w:szCs w:val="18"/>
              </w:rPr>
            </w:pPr>
            <w:r w:rsidRPr="00F51406">
              <w:rPr>
                <w:b/>
                <w:bCs/>
                <w:color w:val="FFFFFF" w:themeColor="background1"/>
                <w:sz w:val="18"/>
                <w:szCs w:val="18"/>
              </w:rPr>
              <w:t>Small island developing States</w:t>
            </w:r>
          </w:p>
        </w:tc>
        <w:tc>
          <w:tcPr>
            <w:tcW w:w="635" w:type="pct"/>
            <w:tcBorders>
              <w:top w:val="nil"/>
              <w:left w:val="single" w:sz="12" w:space="0" w:color="FFFFFF" w:themeColor="background1"/>
              <w:bottom w:val="single" w:sz="36" w:space="0" w:color="FFFFFF" w:themeColor="background1"/>
              <w:right w:val="single" w:sz="12" w:space="0" w:color="FFFFFF" w:themeColor="background1"/>
            </w:tcBorders>
            <w:shd w:val="clear" w:color="auto" w:fill="1F4E79" w:themeFill="accent1" w:themeFillShade="80"/>
            <w:vAlign w:val="center"/>
          </w:tcPr>
          <w:p w14:paraId="6228A89A" w14:textId="77777777" w:rsidR="0082228D" w:rsidRPr="00F51406" w:rsidRDefault="0082228D" w:rsidP="0082228D">
            <w:pPr>
              <w:jc w:val="center"/>
              <w:rPr>
                <w:b/>
                <w:bCs/>
                <w:color w:val="FFFFFF" w:themeColor="background1"/>
                <w:sz w:val="18"/>
                <w:szCs w:val="18"/>
              </w:rPr>
            </w:pPr>
            <w:r w:rsidRPr="00F51406">
              <w:rPr>
                <w:b/>
                <w:bCs/>
                <w:color w:val="FFFFFF" w:themeColor="background1"/>
                <w:sz w:val="18"/>
                <w:szCs w:val="18"/>
              </w:rPr>
              <w:t>Landlocked developing countries</w:t>
            </w:r>
          </w:p>
        </w:tc>
      </w:tr>
      <w:tr w:rsidR="0082228D" w:rsidRPr="00F51406" w14:paraId="78B56A75" w14:textId="77777777" w:rsidTr="00BB2622">
        <w:trPr>
          <w:gridAfter w:val="3"/>
          <w:wAfter w:w="1199" w:type="pct"/>
          <w:cantSplit/>
        </w:trPr>
        <w:tc>
          <w:tcPr>
            <w:tcW w:w="252" w:type="pct"/>
            <w:vMerge w:val="restart"/>
            <w:shd w:val="clear" w:color="auto" w:fill="9CC2E5"/>
            <w:textDirection w:val="btLr"/>
          </w:tcPr>
          <w:p w14:paraId="3AE6CB5B" w14:textId="77777777" w:rsidR="0082228D" w:rsidRPr="00F51406" w:rsidRDefault="0082228D" w:rsidP="0082228D">
            <w:pPr>
              <w:spacing w:line="200" w:lineRule="exact"/>
              <w:ind w:left="113" w:right="113"/>
              <w:jc w:val="right"/>
              <w:rPr>
                <w:b/>
                <w:bCs/>
                <w:color w:val="FFFFFF" w:themeColor="background1"/>
                <w:sz w:val="18"/>
                <w:szCs w:val="18"/>
              </w:rPr>
            </w:pPr>
            <w:r w:rsidRPr="00CF439F">
              <w:rPr>
                <w:b/>
                <w:bCs/>
                <w:color w:val="1F4E79"/>
                <w:sz w:val="18"/>
                <w:szCs w:val="18"/>
              </w:rPr>
              <w:t>Americas</w:t>
            </w:r>
          </w:p>
        </w:tc>
        <w:tc>
          <w:tcPr>
            <w:tcW w:w="3549" w:type="pct"/>
            <w:gridSpan w:val="4"/>
            <w:shd w:val="clear" w:color="auto" w:fill="9CC2E5"/>
          </w:tcPr>
          <w:p w14:paraId="43143155" w14:textId="77777777" w:rsidR="0082228D" w:rsidRPr="00F51406" w:rsidRDefault="0082228D" w:rsidP="0082228D">
            <w:pPr>
              <w:spacing w:line="200" w:lineRule="exact"/>
              <w:rPr>
                <w:color w:val="1F4E79" w:themeColor="accent1" w:themeShade="80"/>
                <w:sz w:val="18"/>
                <w:szCs w:val="18"/>
              </w:rPr>
            </w:pPr>
            <w:r>
              <w:rPr>
                <w:b/>
                <w:bCs/>
                <w:color w:val="FFFFFF" w:themeColor="background1"/>
                <w:sz w:val="18"/>
                <w:szCs w:val="18"/>
              </w:rPr>
              <w:t>Low</w:t>
            </w:r>
            <w:r w:rsidRPr="00F51406">
              <w:rPr>
                <w:b/>
                <w:bCs/>
                <w:color w:val="FFFFFF" w:themeColor="background1"/>
                <w:sz w:val="18"/>
                <w:szCs w:val="18"/>
              </w:rPr>
              <w:t>-income</w:t>
            </w:r>
            <w:r>
              <w:rPr>
                <w:b/>
                <w:bCs/>
                <w:color w:val="FFFFFF" w:themeColor="background1"/>
                <w:sz w:val="18"/>
                <w:szCs w:val="18"/>
              </w:rPr>
              <w:t xml:space="preserve"> </w:t>
            </w:r>
            <w:r w:rsidRPr="0053591E">
              <w:rPr>
                <w:b/>
                <w:bCs/>
                <w:color w:val="FFFFFF" w:themeColor="background1"/>
                <w:sz w:val="18"/>
                <w:szCs w:val="18"/>
              </w:rPr>
              <w:t>(USD 995 or less)</w:t>
            </w:r>
          </w:p>
        </w:tc>
      </w:tr>
      <w:tr w:rsidR="0082228D" w:rsidRPr="00F51406" w14:paraId="0A72D31E" w14:textId="77777777" w:rsidTr="00BB2622">
        <w:trPr>
          <w:gridAfter w:val="3"/>
          <w:wAfter w:w="1199" w:type="pct"/>
          <w:cantSplit/>
        </w:trPr>
        <w:tc>
          <w:tcPr>
            <w:tcW w:w="252" w:type="pct"/>
            <w:vMerge/>
            <w:shd w:val="clear" w:color="auto" w:fill="9CC2E5"/>
            <w:textDirection w:val="btLr"/>
          </w:tcPr>
          <w:p w14:paraId="62C20FE0"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49E7EA81" w14:textId="77777777" w:rsidR="0082228D" w:rsidRPr="00F51406" w:rsidRDefault="0082228D" w:rsidP="0082228D">
            <w:pPr>
              <w:rPr>
                <w:color w:val="1F4E79" w:themeColor="accent1" w:themeShade="80"/>
                <w:sz w:val="18"/>
                <w:szCs w:val="18"/>
              </w:rPr>
            </w:pPr>
            <w:r w:rsidRPr="00F51406">
              <w:rPr>
                <w:color w:val="1F4E79" w:themeColor="accent1" w:themeShade="80"/>
                <w:sz w:val="18"/>
                <w:szCs w:val="18"/>
              </w:rPr>
              <w:t>Haiti</w:t>
            </w:r>
          </w:p>
        </w:tc>
        <w:tc>
          <w:tcPr>
            <w:tcW w:w="602" w:type="pct"/>
            <w:shd w:val="clear" w:color="auto" w:fill="DEEAF6" w:themeFill="accent1" w:themeFillTint="33"/>
          </w:tcPr>
          <w:p w14:paraId="611C2071" w14:textId="77777777" w:rsidR="0082228D" w:rsidRPr="00F51406" w:rsidRDefault="0082228D" w:rsidP="0082228D">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599" w:type="pct"/>
            <w:shd w:val="clear" w:color="auto" w:fill="DEEAF6" w:themeFill="accent1" w:themeFillTint="33"/>
          </w:tcPr>
          <w:p w14:paraId="0F157721" w14:textId="77777777" w:rsidR="0082228D" w:rsidRPr="00F51406" w:rsidRDefault="0082228D" w:rsidP="0082228D">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4587EBEE"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78132861" w14:textId="77777777" w:rsidTr="00BB2622">
        <w:trPr>
          <w:gridAfter w:val="3"/>
          <w:wAfter w:w="1199" w:type="pct"/>
          <w:cantSplit/>
        </w:trPr>
        <w:tc>
          <w:tcPr>
            <w:tcW w:w="252" w:type="pct"/>
            <w:vMerge/>
            <w:shd w:val="clear" w:color="auto" w:fill="9CC2E5"/>
            <w:textDirection w:val="btLr"/>
          </w:tcPr>
          <w:p w14:paraId="7219EE93" w14:textId="77777777" w:rsidR="0082228D" w:rsidRPr="00F51406" w:rsidRDefault="0082228D" w:rsidP="0082228D">
            <w:pPr>
              <w:spacing w:line="200" w:lineRule="exact"/>
              <w:ind w:left="113" w:right="113"/>
              <w:jc w:val="right"/>
              <w:rPr>
                <w:b/>
                <w:bCs/>
                <w:color w:val="FFFFFF" w:themeColor="background1"/>
                <w:sz w:val="18"/>
                <w:szCs w:val="18"/>
              </w:rPr>
            </w:pPr>
          </w:p>
        </w:tc>
        <w:tc>
          <w:tcPr>
            <w:tcW w:w="3549" w:type="pct"/>
            <w:gridSpan w:val="4"/>
            <w:shd w:val="clear" w:color="auto" w:fill="9CC2E5"/>
          </w:tcPr>
          <w:p w14:paraId="67E284F2" w14:textId="77777777" w:rsidR="0082228D" w:rsidRPr="00F51406" w:rsidRDefault="0082228D" w:rsidP="0082228D">
            <w:pPr>
              <w:spacing w:line="200" w:lineRule="exact"/>
              <w:rPr>
                <w:color w:val="1F4E79" w:themeColor="accent1" w:themeShade="80"/>
                <w:sz w:val="18"/>
                <w:szCs w:val="18"/>
              </w:rPr>
            </w:pPr>
            <w:r w:rsidRPr="00F51406">
              <w:rPr>
                <w:b/>
                <w:bCs/>
                <w:color w:val="FFFFFF" w:themeColor="background1"/>
                <w:sz w:val="18"/>
                <w:szCs w:val="18"/>
              </w:rPr>
              <w:t>Lower-middle-income</w:t>
            </w:r>
            <w:r>
              <w:rPr>
                <w:b/>
                <w:bCs/>
                <w:color w:val="FFFFFF" w:themeColor="background1"/>
                <w:sz w:val="18"/>
                <w:szCs w:val="18"/>
              </w:rPr>
              <w:t xml:space="preserve"> </w:t>
            </w:r>
            <w:r w:rsidRPr="0053591E">
              <w:rPr>
                <w:b/>
                <w:bCs/>
                <w:color w:val="FFFFFF" w:themeColor="background1"/>
                <w:sz w:val="18"/>
                <w:szCs w:val="18"/>
              </w:rPr>
              <w:t>(USD 996 - USD 3895)</w:t>
            </w:r>
          </w:p>
        </w:tc>
      </w:tr>
      <w:tr w:rsidR="0082228D" w:rsidRPr="00F51406" w14:paraId="1BDC42BE" w14:textId="77777777" w:rsidTr="00BB2622">
        <w:trPr>
          <w:gridAfter w:val="3"/>
          <w:wAfter w:w="1199" w:type="pct"/>
          <w:cantSplit/>
        </w:trPr>
        <w:tc>
          <w:tcPr>
            <w:tcW w:w="252" w:type="pct"/>
            <w:vMerge/>
            <w:shd w:val="clear" w:color="auto" w:fill="9CC2E5"/>
            <w:textDirection w:val="btLr"/>
          </w:tcPr>
          <w:p w14:paraId="120103BB"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4BF8E564" w14:textId="77777777" w:rsidR="0082228D" w:rsidRPr="00F51406" w:rsidRDefault="0082228D" w:rsidP="0082228D">
            <w:pPr>
              <w:rPr>
                <w:color w:val="1F4E79" w:themeColor="accent1" w:themeShade="80"/>
                <w:sz w:val="18"/>
                <w:szCs w:val="18"/>
                <w:lang w:val="es-ES"/>
              </w:rPr>
            </w:pPr>
            <w:r w:rsidRPr="00F51406">
              <w:rPr>
                <w:color w:val="1F4E79" w:themeColor="accent1" w:themeShade="80"/>
                <w:sz w:val="18"/>
                <w:szCs w:val="18"/>
                <w:lang w:val="es-ES"/>
              </w:rPr>
              <w:t>Bolivia (</w:t>
            </w:r>
            <w:proofErr w:type="spellStart"/>
            <w:r w:rsidRPr="00F51406">
              <w:rPr>
                <w:color w:val="1F4E79" w:themeColor="accent1" w:themeShade="80"/>
                <w:sz w:val="18"/>
                <w:szCs w:val="18"/>
                <w:lang w:val="es-ES"/>
              </w:rPr>
              <w:t>Plurinational</w:t>
            </w:r>
            <w:proofErr w:type="spellEnd"/>
            <w:r w:rsidRPr="00F51406">
              <w:rPr>
                <w:color w:val="1F4E79" w:themeColor="accent1" w:themeShade="80"/>
                <w:sz w:val="18"/>
                <w:szCs w:val="18"/>
                <w:lang w:val="es-ES"/>
              </w:rPr>
              <w:t xml:space="preserve"> </w:t>
            </w:r>
            <w:proofErr w:type="spellStart"/>
            <w:r w:rsidRPr="00F51406">
              <w:rPr>
                <w:color w:val="1F4E79" w:themeColor="accent1" w:themeShade="80"/>
                <w:sz w:val="18"/>
                <w:szCs w:val="18"/>
                <w:lang w:val="es-ES"/>
              </w:rPr>
              <w:t>State</w:t>
            </w:r>
            <w:proofErr w:type="spellEnd"/>
            <w:r w:rsidRPr="00F51406">
              <w:rPr>
                <w:color w:val="1F4E79" w:themeColor="accent1" w:themeShade="80"/>
                <w:sz w:val="18"/>
                <w:szCs w:val="18"/>
                <w:lang w:val="es-ES"/>
              </w:rPr>
              <w:t xml:space="preserve"> of)</w:t>
            </w:r>
          </w:p>
        </w:tc>
        <w:tc>
          <w:tcPr>
            <w:tcW w:w="602" w:type="pct"/>
            <w:shd w:val="clear" w:color="auto" w:fill="DEEAF6" w:themeFill="accent1" w:themeFillTint="33"/>
          </w:tcPr>
          <w:p w14:paraId="2684F99B" w14:textId="77777777" w:rsidR="0082228D" w:rsidRPr="00F51406" w:rsidRDefault="0082228D" w:rsidP="0082228D">
            <w:pPr>
              <w:spacing w:line="200" w:lineRule="exact"/>
              <w:jc w:val="center"/>
              <w:rPr>
                <w:color w:val="1F4E79" w:themeColor="accent1" w:themeShade="80"/>
                <w:sz w:val="18"/>
                <w:szCs w:val="18"/>
              </w:rPr>
            </w:pPr>
          </w:p>
        </w:tc>
        <w:tc>
          <w:tcPr>
            <w:tcW w:w="599" w:type="pct"/>
            <w:shd w:val="clear" w:color="auto" w:fill="DEEAF6" w:themeFill="accent1" w:themeFillTint="33"/>
          </w:tcPr>
          <w:p w14:paraId="566885B3" w14:textId="77777777" w:rsidR="0082228D" w:rsidRPr="00F51406" w:rsidRDefault="0082228D" w:rsidP="0082228D">
            <w:pPr>
              <w:spacing w:line="200" w:lineRule="exact"/>
              <w:jc w:val="center"/>
              <w:rPr>
                <w:color w:val="1F4E79" w:themeColor="accent1" w:themeShade="80"/>
                <w:sz w:val="18"/>
                <w:szCs w:val="18"/>
              </w:rPr>
            </w:pPr>
          </w:p>
        </w:tc>
        <w:tc>
          <w:tcPr>
            <w:tcW w:w="635" w:type="pct"/>
            <w:shd w:val="clear" w:color="auto" w:fill="DEEAF6" w:themeFill="accent1" w:themeFillTint="33"/>
          </w:tcPr>
          <w:p w14:paraId="02DE0E6E" w14:textId="77777777" w:rsidR="0082228D" w:rsidRPr="00F51406" w:rsidRDefault="00B538C8" w:rsidP="0082228D">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82228D" w:rsidRPr="00F51406" w14:paraId="53EDD0A5" w14:textId="77777777" w:rsidTr="00BB2622">
        <w:trPr>
          <w:gridAfter w:val="3"/>
          <w:wAfter w:w="1199" w:type="pct"/>
          <w:cantSplit/>
        </w:trPr>
        <w:tc>
          <w:tcPr>
            <w:tcW w:w="252" w:type="pct"/>
            <w:vMerge/>
            <w:shd w:val="clear" w:color="auto" w:fill="9CC2E5"/>
            <w:textDirection w:val="btLr"/>
          </w:tcPr>
          <w:p w14:paraId="6BF93004"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51B3F4C0" w14:textId="77777777" w:rsidR="0082228D" w:rsidRPr="00F51406" w:rsidRDefault="0082228D" w:rsidP="0082228D">
            <w:pPr>
              <w:rPr>
                <w:color w:val="1F4E79" w:themeColor="accent1" w:themeShade="80"/>
                <w:sz w:val="18"/>
                <w:szCs w:val="18"/>
                <w:lang w:val="es-ES"/>
              </w:rPr>
            </w:pPr>
            <w:r w:rsidRPr="00F51406">
              <w:rPr>
                <w:color w:val="1F4E79" w:themeColor="accent1" w:themeShade="80"/>
                <w:sz w:val="18"/>
                <w:szCs w:val="18"/>
                <w:lang w:val="es-ES"/>
              </w:rPr>
              <w:t>El Salvador</w:t>
            </w:r>
          </w:p>
        </w:tc>
        <w:tc>
          <w:tcPr>
            <w:tcW w:w="602" w:type="pct"/>
            <w:shd w:val="clear" w:color="auto" w:fill="DEEAF6" w:themeFill="accent1" w:themeFillTint="33"/>
          </w:tcPr>
          <w:p w14:paraId="7FC147C8" w14:textId="77777777" w:rsidR="0082228D" w:rsidRPr="00F51406" w:rsidRDefault="0082228D" w:rsidP="0082228D">
            <w:pPr>
              <w:spacing w:line="200" w:lineRule="exact"/>
              <w:jc w:val="center"/>
              <w:rPr>
                <w:color w:val="1F4E79" w:themeColor="accent1" w:themeShade="80"/>
                <w:sz w:val="18"/>
                <w:szCs w:val="18"/>
              </w:rPr>
            </w:pPr>
          </w:p>
        </w:tc>
        <w:tc>
          <w:tcPr>
            <w:tcW w:w="599" w:type="pct"/>
            <w:shd w:val="clear" w:color="auto" w:fill="DEEAF6" w:themeFill="accent1" w:themeFillTint="33"/>
          </w:tcPr>
          <w:p w14:paraId="34EBC249" w14:textId="77777777" w:rsidR="0082228D" w:rsidRPr="00F51406" w:rsidRDefault="0082228D" w:rsidP="0082228D">
            <w:pPr>
              <w:spacing w:line="200" w:lineRule="exact"/>
              <w:jc w:val="center"/>
              <w:rPr>
                <w:color w:val="1F4E79" w:themeColor="accent1" w:themeShade="80"/>
                <w:sz w:val="18"/>
                <w:szCs w:val="18"/>
              </w:rPr>
            </w:pPr>
          </w:p>
        </w:tc>
        <w:tc>
          <w:tcPr>
            <w:tcW w:w="635" w:type="pct"/>
            <w:shd w:val="clear" w:color="auto" w:fill="DEEAF6" w:themeFill="accent1" w:themeFillTint="33"/>
          </w:tcPr>
          <w:p w14:paraId="53894375"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758F11F3" w14:textId="77777777" w:rsidTr="00BB2622">
        <w:trPr>
          <w:gridAfter w:val="3"/>
          <w:wAfter w:w="1199" w:type="pct"/>
          <w:cantSplit/>
        </w:trPr>
        <w:tc>
          <w:tcPr>
            <w:tcW w:w="252" w:type="pct"/>
            <w:vMerge/>
            <w:shd w:val="clear" w:color="auto" w:fill="9CC2E5"/>
            <w:textDirection w:val="btLr"/>
          </w:tcPr>
          <w:p w14:paraId="656A2E6B"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3583AEF7" w14:textId="77777777" w:rsidR="0082228D" w:rsidRPr="00F51406" w:rsidRDefault="0082228D" w:rsidP="0082228D">
            <w:pPr>
              <w:rPr>
                <w:color w:val="1F4E79" w:themeColor="accent1" w:themeShade="80"/>
                <w:sz w:val="18"/>
                <w:szCs w:val="18"/>
              </w:rPr>
            </w:pPr>
            <w:r w:rsidRPr="00F51406">
              <w:rPr>
                <w:color w:val="1F4E79" w:themeColor="accent1" w:themeShade="80"/>
                <w:sz w:val="18"/>
                <w:szCs w:val="18"/>
              </w:rPr>
              <w:t>Honduras</w:t>
            </w:r>
          </w:p>
        </w:tc>
        <w:tc>
          <w:tcPr>
            <w:tcW w:w="602" w:type="pct"/>
            <w:shd w:val="clear" w:color="auto" w:fill="DEEAF6" w:themeFill="accent1" w:themeFillTint="33"/>
          </w:tcPr>
          <w:p w14:paraId="17DC0962" w14:textId="77777777" w:rsidR="0082228D" w:rsidRPr="00F51406" w:rsidRDefault="0082228D" w:rsidP="0082228D">
            <w:pPr>
              <w:spacing w:line="200" w:lineRule="exact"/>
              <w:jc w:val="center"/>
              <w:rPr>
                <w:color w:val="1F4E79" w:themeColor="accent1" w:themeShade="80"/>
                <w:sz w:val="18"/>
                <w:szCs w:val="18"/>
              </w:rPr>
            </w:pPr>
          </w:p>
        </w:tc>
        <w:tc>
          <w:tcPr>
            <w:tcW w:w="599" w:type="pct"/>
            <w:shd w:val="clear" w:color="auto" w:fill="DEEAF6" w:themeFill="accent1" w:themeFillTint="33"/>
          </w:tcPr>
          <w:p w14:paraId="6F60AB4C" w14:textId="77777777" w:rsidR="0082228D" w:rsidRPr="00F51406" w:rsidRDefault="0082228D" w:rsidP="0082228D">
            <w:pPr>
              <w:spacing w:line="200" w:lineRule="exact"/>
              <w:jc w:val="center"/>
              <w:rPr>
                <w:color w:val="1F4E79" w:themeColor="accent1" w:themeShade="80"/>
                <w:sz w:val="18"/>
                <w:szCs w:val="18"/>
              </w:rPr>
            </w:pPr>
          </w:p>
        </w:tc>
        <w:tc>
          <w:tcPr>
            <w:tcW w:w="635" w:type="pct"/>
            <w:shd w:val="clear" w:color="auto" w:fill="DEEAF6" w:themeFill="accent1" w:themeFillTint="33"/>
          </w:tcPr>
          <w:p w14:paraId="6A987360"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754B9255" w14:textId="77777777" w:rsidTr="00BB2622">
        <w:trPr>
          <w:gridAfter w:val="3"/>
          <w:wAfter w:w="1199" w:type="pct"/>
          <w:cantSplit/>
        </w:trPr>
        <w:tc>
          <w:tcPr>
            <w:tcW w:w="252" w:type="pct"/>
            <w:vMerge/>
            <w:shd w:val="clear" w:color="auto" w:fill="9CC2E5"/>
            <w:textDirection w:val="btLr"/>
          </w:tcPr>
          <w:p w14:paraId="0CB07C95"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69A829C8" w14:textId="77777777" w:rsidR="0082228D" w:rsidRPr="00F51406" w:rsidRDefault="0082228D" w:rsidP="0082228D">
            <w:pPr>
              <w:rPr>
                <w:color w:val="1F4E79" w:themeColor="accent1" w:themeShade="80"/>
                <w:sz w:val="18"/>
                <w:szCs w:val="18"/>
                <w:lang w:val="es-ES"/>
              </w:rPr>
            </w:pPr>
            <w:r w:rsidRPr="00F51406">
              <w:rPr>
                <w:color w:val="1F4E79" w:themeColor="accent1" w:themeShade="80"/>
                <w:sz w:val="18"/>
                <w:szCs w:val="18"/>
              </w:rPr>
              <w:t>Nicaragua</w:t>
            </w:r>
          </w:p>
        </w:tc>
        <w:tc>
          <w:tcPr>
            <w:tcW w:w="602" w:type="pct"/>
            <w:shd w:val="clear" w:color="auto" w:fill="DEEAF6" w:themeFill="accent1" w:themeFillTint="33"/>
          </w:tcPr>
          <w:p w14:paraId="7357CCB2" w14:textId="77777777" w:rsidR="0082228D" w:rsidRPr="00F51406" w:rsidRDefault="0082228D" w:rsidP="0082228D">
            <w:pPr>
              <w:spacing w:line="200" w:lineRule="exact"/>
              <w:jc w:val="center"/>
              <w:rPr>
                <w:color w:val="1F4E79" w:themeColor="accent1" w:themeShade="80"/>
                <w:sz w:val="18"/>
                <w:szCs w:val="18"/>
              </w:rPr>
            </w:pPr>
          </w:p>
        </w:tc>
        <w:tc>
          <w:tcPr>
            <w:tcW w:w="599" w:type="pct"/>
            <w:shd w:val="clear" w:color="auto" w:fill="DEEAF6" w:themeFill="accent1" w:themeFillTint="33"/>
          </w:tcPr>
          <w:p w14:paraId="0A54D037" w14:textId="77777777" w:rsidR="0082228D" w:rsidRPr="00F51406" w:rsidRDefault="0082228D" w:rsidP="0082228D">
            <w:pPr>
              <w:spacing w:line="200" w:lineRule="exact"/>
              <w:jc w:val="center"/>
              <w:rPr>
                <w:color w:val="1F4E79" w:themeColor="accent1" w:themeShade="80"/>
                <w:sz w:val="18"/>
                <w:szCs w:val="18"/>
              </w:rPr>
            </w:pPr>
          </w:p>
        </w:tc>
        <w:tc>
          <w:tcPr>
            <w:tcW w:w="635" w:type="pct"/>
            <w:shd w:val="clear" w:color="auto" w:fill="DEEAF6" w:themeFill="accent1" w:themeFillTint="33"/>
          </w:tcPr>
          <w:p w14:paraId="72C471B8"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540A46AC" w14:textId="77777777" w:rsidTr="00BB2622">
        <w:trPr>
          <w:gridAfter w:val="3"/>
          <w:wAfter w:w="1199" w:type="pct"/>
          <w:cantSplit/>
        </w:trPr>
        <w:tc>
          <w:tcPr>
            <w:tcW w:w="252" w:type="pct"/>
            <w:vMerge/>
            <w:shd w:val="clear" w:color="auto" w:fill="9CC2E5"/>
            <w:textDirection w:val="btLr"/>
          </w:tcPr>
          <w:p w14:paraId="6F39B5B2" w14:textId="77777777" w:rsidR="0082228D" w:rsidRPr="00F51406" w:rsidRDefault="0082228D" w:rsidP="0082228D">
            <w:pPr>
              <w:spacing w:line="200" w:lineRule="exact"/>
              <w:ind w:left="113" w:right="113"/>
              <w:jc w:val="right"/>
              <w:rPr>
                <w:b/>
                <w:bCs/>
                <w:color w:val="FFFFFF" w:themeColor="background1"/>
                <w:sz w:val="18"/>
                <w:szCs w:val="18"/>
              </w:rPr>
            </w:pPr>
          </w:p>
        </w:tc>
        <w:tc>
          <w:tcPr>
            <w:tcW w:w="3549" w:type="pct"/>
            <w:gridSpan w:val="4"/>
            <w:shd w:val="clear" w:color="auto" w:fill="9CC2E5"/>
          </w:tcPr>
          <w:p w14:paraId="13FC6062" w14:textId="77777777" w:rsidR="0082228D" w:rsidRPr="00F51406" w:rsidRDefault="0082228D" w:rsidP="0082228D">
            <w:pPr>
              <w:spacing w:line="200" w:lineRule="exact"/>
              <w:rPr>
                <w:color w:val="1F4E79" w:themeColor="accent1" w:themeShade="80"/>
                <w:sz w:val="18"/>
                <w:szCs w:val="18"/>
              </w:rPr>
            </w:pPr>
            <w:r w:rsidRPr="00F51406">
              <w:rPr>
                <w:b/>
                <w:bCs/>
                <w:color w:val="FFFFFF" w:themeColor="background1"/>
                <w:sz w:val="18"/>
                <w:szCs w:val="18"/>
              </w:rPr>
              <w:t>Upper-middle-income</w:t>
            </w:r>
            <w:r>
              <w:rPr>
                <w:b/>
                <w:bCs/>
                <w:color w:val="FFFFFF" w:themeColor="background1"/>
                <w:sz w:val="18"/>
                <w:szCs w:val="18"/>
              </w:rPr>
              <w:t xml:space="preserve"> </w:t>
            </w:r>
            <w:r w:rsidRPr="0053591E">
              <w:rPr>
                <w:b/>
                <w:bCs/>
                <w:color w:val="FFFFFF" w:themeColor="background1"/>
                <w:sz w:val="18"/>
                <w:szCs w:val="18"/>
              </w:rPr>
              <w:t>(USD 3896 - USD 12 055)</w:t>
            </w:r>
          </w:p>
        </w:tc>
      </w:tr>
      <w:tr w:rsidR="0082228D" w:rsidRPr="00F51406" w14:paraId="180E54EA" w14:textId="77777777" w:rsidTr="00BB2622">
        <w:trPr>
          <w:gridAfter w:val="3"/>
          <w:wAfter w:w="1199" w:type="pct"/>
          <w:cantSplit/>
        </w:trPr>
        <w:tc>
          <w:tcPr>
            <w:tcW w:w="252" w:type="pct"/>
            <w:vMerge/>
            <w:shd w:val="clear" w:color="auto" w:fill="9CC2E5"/>
            <w:textDirection w:val="btLr"/>
          </w:tcPr>
          <w:p w14:paraId="294621BB"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0288D655" w14:textId="77777777" w:rsidR="0082228D" w:rsidRPr="00F51406" w:rsidRDefault="0082228D" w:rsidP="0082228D">
            <w:pPr>
              <w:spacing w:line="200" w:lineRule="exact"/>
              <w:rPr>
                <w:color w:val="1F4E79" w:themeColor="accent1" w:themeShade="80"/>
                <w:sz w:val="18"/>
                <w:szCs w:val="18"/>
                <w:lang w:val="es-ES"/>
              </w:rPr>
            </w:pPr>
            <w:proofErr w:type="spellStart"/>
            <w:r w:rsidRPr="00F51406">
              <w:rPr>
                <w:color w:val="1F4E79" w:themeColor="accent1" w:themeShade="80"/>
                <w:sz w:val="18"/>
                <w:szCs w:val="18"/>
                <w:lang w:val="es-ES"/>
              </w:rPr>
              <w:t>Belize</w:t>
            </w:r>
            <w:proofErr w:type="spellEnd"/>
          </w:p>
        </w:tc>
        <w:tc>
          <w:tcPr>
            <w:tcW w:w="602" w:type="pct"/>
            <w:shd w:val="clear" w:color="auto" w:fill="DEEAF6" w:themeFill="accent1" w:themeFillTint="33"/>
          </w:tcPr>
          <w:p w14:paraId="569334B9" w14:textId="77777777" w:rsidR="0082228D" w:rsidRPr="00F51406" w:rsidRDefault="0082228D" w:rsidP="0082228D">
            <w:pPr>
              <w:spacing w:line="200" w:lineRule="exact"/>
              <w:jc w:val="center"/>
              <w:rPr>
                <w:color w:val="1F4E79" w:themeColor="accent1" w:themeShade="80"/>
                <w:sz w:val="18"/>
                <w:szCs w:val="18"/>
              </w:rPr>
            </w:pPr>
          </w:p>
        </w:tc>
        <w:tc>
          <w:tcPr>
            <w:tcW w:w="599" w:type="pct"/>
            <w:shd w:val="clear" w:color="auto" w:fill="DEEAF6" w:themeFill="accent1" w:themeFillTint="33"/>
          </w:tcPr>
          <w:p w14:paraId="685A7FBD" w14:textId="77777777" w:rsidR="0082228D" w:rsidRPr="00F51406" w:rsidRDefault="0082228D" w:rsidP="0082228D">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72E36108"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4F0AE351" w14:textId="77777777" w:rsidTr="00BB2622">
        <w:trPr>
          <w:gridAfter w:val="3"/>
          <w:wAfter w:w="1199" w:type="pct"/>
          <w:cantSplit/>
        </w:trPr>
        <w:tc>
          <w:tcPr>
            <w:tcW w:w="252" w:type="pct"/>
            <w:vMerge/>
            <w:shd w:val="clear" w:color="auto" w:fill="9CC2E5"/>
            <w:textDirection w:val="btLr"/>
          </w:tcPr>
          <w:p w14:paraId="78DC42C9"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34FB188C" w14:textId="77777777" w:rsidR="0082228D" w:rsidRPr="00F51406" w:rsidRDefault="0082228D" w:rsidP="0082228D">
            <w:pPr>
              <w:spacing w:line="200" w:lineRule="exact"/>
              <w:rPr>
                <w:color w:val="1F4E79" w:themeColor="accent1" w:themeShade="80"/>
                <w:sz w:val="18"/>
                <w:szCs w:val="18"/>
                <w:lang w:val="es-ES"/>
              </w:rPr>
            </w:pPr>
            <w:proofErr w:type="spellStart"/>
            <w:r w:rsidRPr="00F51406">
              <w:rPr>
                <w:color w:val="1F4E79" w:themeColor="accent1" w:themeShade="80"/>
                <w:sz w:val="18"/>
                <w:szCs w:val="18"/>
                <w:lang w:val="es-ES"/>
              </w:rPr>
              <w:t>Brazil</w:t>
            </w:r>
            <w:proofErr w:type="spellEnd"/>
          </w:p>
        </w:tc>
        <w:tc>
          <w:tcPr>
            <w:tcW w:w="602" w:type="pct"/>
            <w:shd w:val="clear" w:color="auto" w:fill="DEEAF6" w:themeFill="accent1" w:themeFillTint="33"/>
          </w:tcPr>
          <w:p w14:paraId="1FE992B2" w14:textId="77777777" w:rsidR="0082228D" w:rsidRPr="00F51406" w:rsidRDefault="0082228D" w:rsidP="0082228D">
            <w:pPr>
              <w:spacing w:line="200" w:lineRule="exact"/>
              <w:jc w:val="center"/>
              <w:rPr>
                <w:color w:val="1F4E79" w:themeColor="accent1" w:themeShade="80"/>
                <w:sz w:val="18"/>
                <w:szCs w:val="18"/>
              </w:rPr>
            </w:pPr>
          </w:p>
        </w:tc>
        <w:tc>
          <w:tcPr>
            <w:tcW w:w="599" w:type="pct"/>
            <w:shd w:val="clear" w:color="auto" w:fill="DEEAF6" w:themeFill="accent1" w:themeFillTint="33"/>
          </w:tcPr>
          <w:p w14:paraId="5EAD765A" w14:textId="77777777" w:rsidR="0082228D" w:rsidRPr="00F51406" w:rsidRDefault="0082228D" w:rsidP="0082228D">
            <w:pPr>
              <w:spacing w:line="200" w:lineRule="exact"/>
              <w:jc w:val="center"/>
              <w:rPr>
                <w:color w:val="1F4E79" w:themeColor="accent1" w:themeShade="80"/>
                <w:sz w:val="18"/>
                <w:szCs w:val="18"/>
              </w:rPr>
            </w:pPr>
          </w:p>
        </w:tc>
        <w:tc>
          <w:tcPr>
            <w:tcW w:w="635" w:type="pct"/>
            <w:shd w:val="clear" w:color="auto" w:fill="DEEAF6" w:themeFill="accent1" w:themeFillTint="33"/>
          </w:tcPr>
          <w:p w14:paraId="3FA243AC"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16EBD685" w14:textId="77777777" w:rsidTr="00BB2622">
        <w:trPr>
          <w:gridAfter w:val="3"/>
          <w:wAfter w:w="1199" w:type="pct"/>
          <w:cantSplit/>
        </w:trPr>
        <w:tc>
          <w:tcPr>
            <w:tcW w:w="252" w:type="pct"/>
            <w:vMerge/>
            <w:shd w:val="clear" w:color="auto" w:fill="9CC2E5"/>
            <w:textDirection w:val="btLr"/>
          </w:tcPr>
          <w:p w14:paraId="6FBF7F5A"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2085933D" w14:textId="77777777" w:rsidR="0082228D" w:rsidRPr="00F51406" w:rsidRDefault="0082228D" w:rsidP="0082228D">
            <w:pPr>
              <w:spacing w:line="200" w:lineRule="exact"/>
              <w:rPr>
                <w:color w:val="1F4E79" w:themeColor="accent1" w:themeShade="80"/>
                <w:sz w:val="18"/>
                <w:szCs w:val="18"/>
                <w:lang w:val="es-ES"/>
              </w:rPr>
            </w:pPr>
            <w:r w:rsidRPr="00F51406">
              <w:rPr>
                <w:color w:val="1F4E79" w:themeColor="accent1" w:themeShade="80"/>
                <w:sz w:val="18"/>
                <w:szCs w:val="18"/>
                <w:lang w:val="es-ES"/>
              </w:rPr>
              <w:t>Colombia</w:t>
            </w:r>
          </w:p>
        </w:tc>
        <w:tc>
          <w:tcPr>
            <w:tcW w:w="602" w:type="pct"/>
            <w:shd w:val="clear" w:color="auto" w:fill="DEEAF6" w:themeFill="accent1" w:themeFillTint="33"/>
          </w:tcPr>
          <w:p w14:paraId="3F6E423C" w14:textId="77777777" w:rsidR="0082228D" w:rsidRPr="00F51406" w:rsidRDefault="0082228D" w:rsidP="0082228D">
            <w:pPr>
              <w:spacing w:line="200" w:lineRule="exact"/>
              <w:jc w:val="center"/>
              <w:rPr>
                <w:color w:val="1F4E79" w:themeColor="accent1" w:themeShade="80"/>
                <w:sz w:val="18"/>
                <w:szCs w:val="18"/>
              </w:rPr>
            </w:pPr>
          </w:p>
        </w:tc>
        <w:tc>
          <w:tcPr>
            <w:tcW w:w="599" w:type="pct"/>
            <w:shd w:val="clear" w:color="auto" w:fill="DEEAF6" w:themeFill="accent1" w:themeFillTint="33"/>
          </w:tcPr>
          <w:p w14:paraId="03EFBEAF" w14:textId="77777777" w:rsidR="0082228D" w:rsidRPr="00F51406" w:rsidRDefault="0082228D" w:rsidP="0082228D">
            <w:pPr>
              <w:spacing w:line="200" w:lineRule="exact"/>
              <w:jc w:val="center"/>
              <w:rPr>
                <w:color w:val="1F4E79" w:themeColor="accent1" w:themeShade="80"/>
                <w:sz w:val="18"/>
                <w:szCs w:val="18"/>
              </w:rPr>
            </w:pPr>
          </w:p>
        </w:tc>
        <w:tc>
          <w:tcPr>
            <w:tcW w:w="635" w:type="pct"/>
            <w:shd w:val="clear" w:color="auto" w:fill="DEEAF6" w:themeFill="accent1" w:themeFillTint="33"/>
          </w:tcPr>
          <w:p w14:paraId="1F72EC9C"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5239693B" w14:textId="77777777" w:rsidTr="00BB2622">
        <w:trPr>
          <w:gridAfter w:val="3"/>
          <w:wAfter w:w="1199" w:type="pct"/>
          <w:cantSplit/>
        </w:trPr>
        <w:tc>
          <w:tcPr>
            <w:tcW w:w="252" w:type="pct"/>
            <w:vMerge/>
            <w:shd w:val="clear" w:color="auto" w:fill="9CC2E5"/>
            <w:textDirection w:val="btLr"/>
          </w:tcPr>
          <w:p w14:paraId="7091687B"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1562316B" w14:textId="77777777" w:rsidR="0082228D" w:rsidRPr="00F51406" w:rsidRDefault="0082228D" w:rsidP="0082228D">
            <w:pPr>
              <w:spacing w:line="200" w:lineRule="exact"/>
              <w:rPr>
                <w:color w:val="1F4E79" w:themeColor="accent1" w:themeShade="80"/>
                <w:sz w:val="18"/>
                <w:szCs w:val="18"/>
                <w:lang w:val="es-ES"/>
              </w:rPr>
            </w:pPr>
            <w:r w:rsidRPr="00F51406">
              <w:rPr>
                <w:color w:val="1F4E79" w:themeColor="accent1" w:themeShade="80"/>
                <w:sz w:val="18"/>
                <w:szCs w:val="18"/>
                <w:lang w:val="es-ES"/>
              </w:rPr>
              <w:t>Costa Rica</w:t>
            </w:r>
          </w:p>
        </w:tc>
        <w:tc>
          <w:tcPr>
            <w:tcW w:w="602" w:type="pct"/>
            <w:shd w:val="clear" w:color="auto" w:fill="DEEAF6" w:themeFill="accent1" w:themeFillTint="33"/>
          </w:tcPr>
          <w:p w14:paraId="730E9DB9" w14:textId="77777777" w:rsidR="0082228D" w:rsidRPr="00F51406" w:rsidRDefault="0082228D" w:rsidP="0082228D">
            <w:pPr>
              <w:spacing w:line="200" w:lineRule="exact"/>
              <w:jc w:val="center"/>
              <w:rPr>
                <w:color w:val="1F4E79" w:themeColor="accent1" w:themeShade="80"/>
                <w:sz w:val="18"/>
                <w:szCs w:val="18"/>
              </w:rPr>
            </w:pPr>
          </w:p>
        </w:tc>
        <w:tc>
          <w:tcPr>
            <w:tcW w:w="599" w:type="pct"/>
            <w:shd w:val="clear" w:color="auto" w:fill="DEEAF6" w:themeFill="accent1" w:themeFillTint="33"/>
          </w:tcPr>
          <w:p w14:paraId="12C5C9D5" w14:textId="77777777" w:rsidR="0082228D" w:rsidRPr="00F51406" w:rsidRDefault="0082228D" w:rsidP="0082228D">
            <w:pPr>
              <w:spacing w:line="200" w:lineRule="exact"/>
              <w:jc w:val="center"/>
              <w:rPr>
                <w:color w:val="1F4E79" w:themeColor="accent1" w:themeShade="80"/>
                <w:sz w:val="18"/>
                <w:szCs w:val="18"/>
              </w:rPr>
            </w:pPr>
          </w:p>
        </w:tc>
        <w:tc>
          <w:tcPr>
            <w:tcW w:w="635" w:type="pct"/>
            <w:shd w:val="clear" w:color="auto" w:fill="DEEAF6" w:themeFill="accent1" w:themeFillTint="33"/>
          </w:tcPr>
          <w:p w14:paraId="48DC9B2A"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5646422E" w14:textId="77777777" w:rsidTr="00BB2622">
        <w:trPr>
          <w:gridAfter w:val="3"/>
          <w:wAfter w:w="1199" w:type="pct"/>
          <w:cantSplit/>
        </w:trPr>
        <w:tc>
          <w:tcPr>
            <w:tcW w:w="252" w:type="pct"/>
            <w:vMerge/>
            <w:shd w:val="clear" w:color="auto" w:fill="9CC2E5"/>
            <w:textDirection w:val="btLr"/>
          </w:tcPr>
          <w:p w14:paraId="7F86E781"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756C2F5B" w14:textId="77777777" w:rsidR="0082228D" w:rsidRPr="00F51406" w:rsidRDefault="0082228D" w:rsidP="0082228D">
            <w:pPr>
              <w:spacing w:line="200" w:lineRule="exact"/>
              <w:rPr>
                <w:color w:val="1F4E79" w:themeColor="accent1" w:themeShade="80"/>
                <w:sz w:val="18"/>
                <w:szCs w:val="18"/>
                <w:lang w:val="es-ES"/>
              </w:rPr>
            </w:pPr>
            <w:r w:rsidRPr="00F51406">
              <w:rPr>
                <w:color w:val="1F4E79" w:themeColor="accent1" w:themeShade="80"/>
                <w:sz w:val="18"/>
                <w:szCs w:val="18"/>
                <w:lang w:val="es-ES"/>
              </w:rPr>
              <w:t>Cuba</w:t>
            </w:r>
          </w:p>
        </w:tc>
        <w:tc>
          <w:tcPr>
            <w:tcW w:w="602" w:type="pct"/>
            <w:shd w:val="clear" w:color="auto" w:fill="DEEAF6" w:themeFill="accent1" w:themeFillTint="33"/>
          </w:tcPr>
          <w:p w14:paraId="52619AB0" w14:textId="77777777" w:rsidR="0082228D" w:rsidRPr="00F51406" w:rsidRDefault="0082228D" w:rsidP="0082228D">
            <w:pPr>
              <w:spacing w:line="200" w:lineRule="exact"/>
              <w:jc w:val="center"/>
              <w:rPr>
                <w:color w:val="1F4E79" w:themeColor="accent1" w:themeShade="80"/>
                <w:sz w:val="18"/>
                <w:szCs w:val="18"/>
              </w:rPr>
            </w:pPr>
          </w:p>
        </w:tc>
        <w:tc>
          <w:tcPr>
            <w:tcW w:w="599" w:type="pct"/>
            <w:shd w:val="clear" w:color="auto" w:fill="DEEAF6" w:themeFill="accent1" w:themeFillTint="33"/>
          </w:tcPr>
          <w:p w14:paraId="057829AF" w14:textId="77777777" w:rsidR="0082228D" w:rsidRPr="00F51406" w:rsidRDefault="0082228D" w:rsidP="0082228D">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6DE3C695"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330014E3" w14:textId="77777777" w:rsidTr="00BB2622">
        <w:trPr>
          <w:gridAfter w:val="3"/>
          <w:wAfter w:w="1199" w:type="pct"/>
          <w:cantSplit/>
        </w:trPr>
        <w:tc>
          <w:tcPr>
            <w:tcW w:w="252" w:type="pct"/>
            <w:vMerge/>
            <w:shd w:val="clear" w:color="auto" w:fill="9CC2E5"/>
            <w:textDirection w:val="btLr"/>
          </w:tcPr>
          <w:p w14:paraId="6065C8E2"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3BD86EB4" w14:textId="77777777" w:rsidR="0082228D" w:rsidRPr="00F51406" w:rsidRDefault="0082228D" w:rsidP="0082228D">
            <w:pPr>
              <w:spacing w:line="200" w:lineRule="exact"/>
              <w:rPr>
                <w:color w:val="1F4E79" w:themeColor="accent1" w:themeShade="80"/>
                <w:sz w:val="18"/>
                <w:szCs w:val="18"/>
                <w:lang w:val="es-ES"/>
              </w:rPr>
            </w:pPr>
            <w:r w:rsidRPr="007C04EB">
              <w:rPr>
                <w:color w:val="1F4E79" w:themeColor="accent1" w:themeShade="80"/>
                <w:sz w:val="18"/>
                <w:szCs w:val="18"/>
                <w:lang w:val="es-ES"/>
              </w:rPr>
              <w:t>Dominica</w:t>
            </w:r>
          </w:p>
        </w:tc>
        <w:tc>
          <w:tcPr>
            <w:tcW w:w="602" w:type="pct"/>
            <w:shd w:val="clear" w:color="auto" w:fill="DEEAF6" w:themeFill="accent1" w:themeFillTint="33"/>
          </w:tcPr>
          <w:p w14:paraId="791BB8BE" w14:textId="77777777" w:rsidR="0082228D" w:rsidRPr="00F51406" w:rsidRDefault="0082228D" w:rsidP="0082228D">
            <w:pPr>
              <w:spacing w:line="200" w:lineRule="exact"/>
              <w:jc w:val="center"/>
              <w:rPr>
                <w:color w:val="1F4E79" w:themeColor="accent1" w:themeShade="80"/>
                <w:sz w:val="18"/>
                <w:szCs w:val="18"/>
              </w:rPr>
            </w:pPr>
          </w:p>
        </w:tc>
        <w:tc>
          <w:tcPr>
            <w:tcW w:w="599" w:type="pct"/>
            <w:shd w:val="clear" w:color="auto" w:fill="DEEAF6" w:themeFill="accent1" w:themeFillTint="33"/>
          </w:tcPr>
          <w:p w14:paraId="378B4A8F" w14:textId="77777777" w:rsidR="0082228D" w:rsidRPr="00F51406" w:rsidRDefault="0082228D" w:rsidP="0082228D">
            <w:pPr>
              <w:spacing w:line="20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r>
              <w:rPr>
                <w:rFonts w:ascii="Segoe UI Symbol" w:hAnsi="Segoe UI Symbol" w:cs="Segoe UI Symbol"/>
                <w:b/>
                <w:bCs/>
                <w:color w:val="1F4E79" w:themeColor="accent1" w:themeShade="80"/>
                <w:sz w:val="18"/>
                <w:szCs w:val="18"/>
              </w:rPr>
              <w:t xml:space="preserve"> </w:t>
            </w:r>
            <w:r>
              <w:rPr>
                <w:rFonts w:ascii="Segoe UI Symbol" w:hAnsi="Segoe UI Symbol" w:cs="Segoe UI Symbol"/>
                <w:color w:val="1F4E79" w:themeColor="accent1" w:themeShade="80"/>
                <w:sz w:val="18"/>
                <w:szCs w:val="18"/>
              </w:rPr>
              <w:t xml:space="preserve"> </w:t>
            </w:r>
          </w:p>
        </w:tc>
        <w:tc>
          <w:tcPr>
            <w:tcW w:w="635" w:type="pct"/>
            <w:shd w:val="clear" w:color="auto" w:fill="DEEAF6" w:themeFill="accent1" w:themeFillTint="33"/>
          </w:tcPr>
          <w:p w14:paraId="75B81B66"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49422F72" w14:textId="77777777" w:rsidTr="00BB2622">
        <w:trPr>
          <w:gridAfter w:val="3"/>
          <w:wAfter w:w="1199" w:type="pct"/>
          <w:cantSplit/>
        </w:trPr>
        <w:tc>
          <w:tcPr>
            <w:tcW w:w="252" w:type="pct"/>
            <w:vMerge/>
            <w:shd w:val="clear" w:color="auto" w:fill="9CC2E5"/>
            <w:textDirection w:val="btLr"/>
          </w:tcPr>
          <w:p w14:paraId="252E139F"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73B3755A" w14:textId="77777777" w:rsidR="0082228D" w:rsidRPr="00F51406" w:rsidRDefault="0082228D" w:rsidP="0082228D">
            <w:pPr>
              <w:spacing w:line="200" w:lineRule="exact"/>
              <w:rPr>
                <w:color w:val="1F4E79" w:themeColor="accent1" w:themeShade="80"/>
                <w:sz w:val="18"/>
                <w:szCs w:val="18"/>
                <w:lang w:val="es-ES"/>
              </w:rPr>
            </w:pPr>
            <w:proofErr w:type="spellStart"/>
            <w:r w:rsidRPr="00F51406">
              <w:rPr>
                <w:color w:val="1F4E79" w:themeColor="accent1" w:themeShade="80"/>
                <w:sz w:val="18"/>
                <w:szCs w:val="18"/>
                <w:lang w:val="es-ES"/>
              </w:rPr>
              <w:t>Dominican</w:t>
            </w:r>
            <w:proofErr w:type="spellEnd"/>
            <w:r w:rsidRPr="00F51406">
              <w:rPr>
                <w:color w:val="1F4E79" w:themeColor="accent1" w:themeShade="80"/>
                <w:sz w:val="18"/>
                <w:szCs w:val="18"/>
                <w:lang w:val="es-ES"/>
              </w:rPr>
              <w:t xml:space="preserve"> Rep.</w:t>
            </w:r>
          </w:p>
        </w:tc>
        <w:tc>
          <w:tcPr>
            <w:tcW w:w="602" w:type="pct"/>
            <w:shd w:val="clear" w:color="auto" w:fill="DEEAF6" w:themeFill="accent1" w:themeFillTint="33"/>
          </w:tcPr>
          <w:p w14:paraId="46A9FF8C" w14:textId="77777777" w:rsidR="0082228D" w:rsidRPr="00F51406" w:rsidRDefault="0082228D" w:rsidP="0082228D">
            <w:pPr>
              <w:spacing w:line="200" w:lineRule="exact"/>
              <w:jc w:val="center"/>
              <w:rPr>
                <w:color w:val="1F4E79" w:themeColor="accent1" w:themeShade="80"/>
                <w:sz w:val="18"/>
                <w:szCs w:val="18"/>
              </w:rPr>
            </w:pPr>
          </w:p>
        </w:tc>
        <w:tc>
          <w:tcPr>
            <w:tcW w:w="599" w:type="pct"/>
            <w:shd w:val="clear" w:color="auto" w:fill="DEEAF6" w:themeFill="accent1" w:themeFillTint="33"/>
          </w:tcPr>
          <w:p w14:paraId="02BD6F76" w14:textId="77777777" w:rsidR="0082228D" w:rsidRPr="00F51406" w:rsidRDefault="0082228D" w:rsidP="0082228D">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3869ADED"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292A5242" w14:textId="77777777" w:rsidTr="00BB2622">
        <w:trPr>
          <w:gridAfter w:val="3"/>
          <w:wAfter w:w="1199" w:type="pct"/>
          <w:cantSplit/>
        </w:trPr>
        <w:tc>
          <w:tcPr>
            <w:tcW w:w="252" w:type="pct"/>
            <w:vMerge/>
            <w:shd w:val="clear" w:color="auto" w:fill="9CC2E5"/>
            <w:textDirection w:val="btLr"/>
          </w:tcPr>
          <w:p w14:paraId="0B230ACC"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5A61FA8A" w14:textId="77777777" w:rsidR="0082228D" w:rsidRPr="00F51406" w:rsidRDefault="0082228D" w:rsidP="0082228D">
            <w:pPr>
              <w:spacing w:line="200" w:lineRule="exact"/>
              <w:rPr>
                <w:color w:val="1F4E79" w:themeColor="accent1" w:themeShade="80"/>
                <w:sz w:val="18"/>
                <w:szCs w:val="18"/>
                <w:lang w:val="es-ES"/>
              </w:rPr>
            </w:pPr>
            <w:r w:rsidRPr="00F51406">
              <w:rPr>
                <w:color w:val="1F4E79" w:themeColor="accent1" w:themeShade="80"/>
                <w:sz w:val="18"/>
                <w:szCs w:val="18"/>
                <w:lang w:val="es-ES"/>
              </w:rPr>
              <w:t>Ecuador</w:t>
            </w:r>
          </w:p>
        </w:tc>
        <w:tc>
          <w:tcPr>
            <w:tcW w:w="602" w:type="pct"/>
            <w:shd w:val="clear" w:color="auto" w:fill="DEEAF6" w:themeFill="accent1" w:themeFillTint="33"/>
          </w:tcPr>
          <w:p w14:paraId="7BD57671" w14:textId="77777777" w:rsidR="0082228D" w:rsidRPr="00F51406" w:rsidRDefault="0082228D" w:rsidP="0082228D">
            <w:pPr>
              <w:spacing w:line="200" w:lineRule="exact"/>
              <w:jc w:val="center"/>
              <w:rPr>
                <w:color w:val="1F4E79" w:themeColor="accent1" w:themeShade="80"/>
                <w:sz w:val="18"/>
                <w:szCs w:val="18"/>
              </w:rPr>
            </w:pPr>
          </w:p>
        </w:tc>
        <w:tc>
          <w:tcPr>
            <w:tcW w:w="599" w:type="pct"/>
            <w:shd w:val="clear" w:color="auto" w:fill="DEEAF6" w:themeFill="accent1" w:themeFillTint="33"/>
          </w:tcPr>
          <w:p w14:paraId="472DC5FC" w14:textId="77777777" w:rsidR="0082228D" w:rsidRPr="00F51406" w:rsidRDefault="0082228D" w:rsidP="0082228D">
            <w:pPr>
              <w:spacing w:line="200" w:lineRule="exact"/>
              <w:jc w:val="center"/>
              <w:rPr>
                <w:color w:val="1F4E79" w:themeColor="accent1" w:themeShade="80"/>
                <w:sz w:val="18"/>
                <w:szCs w:val="18"/>
              </w:rPr>
            </w:pPr>
          </w:p>
        </w:tc>
        <w:tc>
          <w:tcPr>
            <w:tcW w:w="635" w:type="pct"/>
            <w:shd w:val="clear" w:color="auto" w:fill="DEEAF6" w:themeFill="accent1" w:themeFillTint="33"/>
          </w:tcPr>
          <w:p w14:paraId="421134FB"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6C8CF9C2" w14:textId="77777777" w:rsidTr="00BB2622">
        <w:trPr>
          <w:gridAfter w:val="3"/>
          <w:wAfter w:w="1199" w:type="pct"/>
          <w:cantSplit/>
        </w:trPr>
        <w:tc>
          <w:tcPr>
            <w:tcW w:w="252" w:type="pct"/>
            <w:vMerge/>
            <w:shd w:val="clear" w:color="auto" w:fill="9CC2E5"/>
            <w:textDirection w:val="btLr"/>
          </w:tcPr>
          <w:p w14:paraId="57A275FB"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0E950D61" w14:textId="77777777" w:rsidR="0082228D" w:rsidRPr="00F51406" w:rsidRDefault="0082228D" w:rsidP="0082228D">
            <w:pPr>
              <w:spacing w:line="200" w:lineRule="exact"/>
              <w:rPr>
                <w:color w:val="1F4E79" w:themeColor="accent1" w:themeShade="80"/>
                <w:sz w:val="18"/>
                <w:szCs w:val="18"/>
                <w:lang w:val="es-ES"/>
              </w:rPr>
            </w:pPr>
            <w:proofErr w:type="spellStart"/>
            <w:r w:rsidRPr="004A4006">
              <w:rPr>
                <w:color w:val="1F4E79" w:themeColor="accent1" w:themeShade="80"/>
                <w:sz w:val="18"/>
                <w:szCs w:val="18"/>
                <w:lang w:val="es-ES"/>
              </w:rPr>
              <w:t>Grenada</w:t>
            </w:r>
            <w:proofErr w:type="spellEnd"/>
          </w:p>
        </w:tc>
        <w:tc>
          <w:tcPr>
            <w:tcW w:w="602" w:type="pct"/>
            <w:shd w:val="clear" w:color="auto" w:fill="DEEAF6" w:themeFill="accent1" w:themeFillTint="33"/>
          </w:tcPr>
          <w:p w14:paraId="072F0AFF" w14:textId="77777777" w:rsidR="0082228D" w:rsidRPr="00F51406" w:rsidRDefault="0082228D" w:rsidP="0082228D">
            <w:pPr>
              <w:spacing w:line="200" w:lineRule="exact"/>
              <w:jc w:val="center"/>
              <w:rPr>
                <w:color w:val="1F4E79" w:themeColor="accent1" w:themeShade="80"/>
                <w:sz w:val="18"/>
                <w:szCs w:val="18"/>
              </w:rPr>
            </w:pPr>
          </w:p>
        </w:tc>
        <w:tc>
          <w:tcPr>
            <w:tcW w:w="599" w:type="pct"/>
            <w:shd w:val="clear" w:color="auto" w:fill="DEEAF6" w:themeFill="accent1" w:themeFillTint="33"/>
          </w:tcPr>
          <w:p w14:paraId="32C59A6D" w14:textId="77777777" w:rsidR="0082228D" w:rsidRPr="00F51406" w:rsidRDefault="0082228D" w:rsidP="0082228D">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r>
              <w:rPr>
                <w:rFonts w:ascii="Segoe UI Symbol" w:hAnsi="Segoe UI Symbol" w:cs="Segoe UI Symbol"/>
                <w:b/>
                <w:bCs/>
                <w:color w:val="1F4E79" w:themeColor="accent1" w:themeShade="80"/>
                <w:sz w:val="18"/>
                <w:szCs w:val="18"/>
              </w:rPr>
              <w:t xml:space="preserve"> </w:t>
            </w:r>
            <w:r>
              <w:rPr>
                <w:rFonts w:ascii="Segoe UI Symbol" w:hAnsi="Segoe UI Symbol" w:cs="Segoe UI Symbol"/>
                <w:color w:val="1F4E79" w:themeColor="accent1" w:themeShade="80"/>
                <w:sz w:val="18"/>
                <w:szCs w:val="18"/>
              </w:rPr>
              <w:t xml:space="preserve"> </w:t>
            </w:r>
          </w:p>
        </w:tc>
        <w:tc>
          <w:tcPr>
            <w:tcW w:w="635" w:type="pct"/>
            <w:shd w:val="clear" w:color="auto" w:fill="DEEAF6" w:themeFill="accent1" w:themeFillTint="33"/>
          </w:tcPr>
          <w:p w14:paraId="61C20D81"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7AD1F59E" w14:textId="77777777" w:rsidTr="00BB2622">
        <w:trPr>
          <w:gridAfter w:val="3"/>
          <w:wAfter w:w="1199" w:type="pct"/>
          <w:cantSplit/>
        </w:trPr>
        <w:tc>
          <w:tcPr>
            <w:tcW w:w="252" w:type="pct"/>
            <w:vMerge/>
            <w:shd w:val="clear" w:color="auto" w:fill="9CC2E5"/>
            <w:textDirection w:val="btLr"/>
          </w:tcPr>
          <w:p w14:paraId="775676E4"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4B1C0CED" w14:textId="77777777" w:rsidR="0082228D" w:rsidRPr="00F51406" w:rsidRDefault="0082228D" w:rsidP="0082228D">
            <w:pPr>
              <w:spacing w:line="200" w:lineRule="exact"/>
              <w:rPr>
                <w:color w:val="1F4E79" w:themeColor="accent1" w:themeShade="80"/>
                <w:sz w:val="18"/>
                <w:szCs w:val="18"/>
                <w:lang w:val="es-ES"/>
              </w:rPr>
            </w:pPr>
            <w:r w:rsidRPr="00F51406">
              <w:rPr>
                <w:color w:val="1F4E79" w:themeColor="accent1" w:themeShade="80"/>
                <w:sz w:val="18"/>
                <w:szCs w:val="18"/>
                <w:lang w:val="es-ES"/>
              </w:rPr>
              <w:t>Guatemala</w:t>
            </w:r>
          </w:p>
        </w:tc>
        <w:tc>
          <w:tcPr>
            <w:tcW w:w="602" w:type="pct"/>
            <w:shd w:val="clear" w:color="auto" w:fill="DEEAF6" w:themeFill="accent1" w:themeFillTint="33"/>
          </w:tcPr>
          <w:p w14:paraId="0E28C2EE" w14:textId="77777777" w:rsidR="0082228D" w:rsidRPr="00F51406" w:rsidRDefault="0082228D" w:rsidP="0082228D">
            <w:pPr>
              <w:spacing w:line="200" w:lineRule="exact"/>
              <w:jc w:val="center"/>
              <w:rPr>
                <w:color w:val="1F4E79" w:themeColor="accent1" w:themeShade="80"/>
                <w:sz w:val="18"/>
                <w:szCs w:val="18"/>
              </w:rPr>
            </w:pPr>
          </w:p>
        </w:tc>
        <w:tc>
          <w:tcPr>
            <w:tcW w:w="599" w:type="pct"/>
            <w:shd w:val="clear" w:color="auto" w:fill="DEEAF6" w:themeFill="accent1" w:themeFillTint="33"/>
          </w:tcPr>
          <w:p w14:paraId="4CCAEE57" w14:textId="77777777" w:rsidR="0082228D" w:rsidRPr="00F51406" w:rsidRDefault="0082228D" w:rsidP="0082228D">
            <w:pPr>
              <w:spacing w:line="200" w:lineRule="exact"/>
              <w:jc w:val="center"/>
              <w:rPr>
                <w:color w:val="1F4E79" w:themeColor="accent1" w:themeShade="80"/>
                <w:sz w:val="18"/>
                <w:szCs w:val="18"/>
              </w:rPr>
            </w:pPr>
          </w:p>
        </w:tc>
        <w:tc>
          <w:tcPr>
            <w:tcW w:w="635" w:type="pct"/>
            <w:shd w:val="clear" w:color="auto" w:fill="DEEAF6" w:themeFill="accent1" w:themeFillTint="33"/>
          </w:tcPr>
          <w:p w14:paraId="20265D31"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7D604F47" w14:textId="77777777" w:rsidTr="00BB2622">
        <w:trPr>
          <w:gridAfter w:val="3"/>
          <w:wAfter w:w="1199" w:type="pct"/>
          <w:cantSplit/>
        </w:trPr>
        <w:tc>
          <w:tcPr>
            <w:tcW w:w="252" w:type="pct"/>
            <w:vMerge/>
            <w:shd w:val="clear" w:color="auto" w:fill="9CC2E5"/>
            <w:textDirection w:val="btLr"/>
          </w:tcPr>
          <w:p w14:paraId="63C89FEA"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22ABB50B" w14:textId="77777777" w:rsidR="0082228D" w:rsidRPr="00F51406" w:rsidRDefault="0082228D" w:rsidP="0082228D">
            <w:pPr>
              <w:spacing w:line="200" w:lineRule="exact"/>
              <w:rPr>
                <w:color w:val="1F4E79" w:themeColor="accent1" w:themeShade="80"/>
                <w:sz w:val="18"/>
                <w:szCs w:val="18"/>
                <w:lang w:val="es-ES"/>
              </w:rPr>
            </w:pPr>
            <w:r w:rsidRPr="00F51406">
              <w:rPr>
                <w:color w:val="1F4E79" w:themeColor="accent1" w:themeShade="80"/>
                <w:sz w:val="18"/>
                <w:szCs w:val="18"/>
                <w:lang w:val="es-ES"/>
              </w:rPr>
              <w:t>Guyana</w:t>
            </w:r>
          </w:p>
        </w:tc>
        <w:tc>
          <w:tcPr>
            <w:tcW w:w="602" w:type="pct"/>
            <w:shd w:val="clear" w:color="auto" w:fill="DEEAF6" w:themeFill="accent1" w:themeFillTint="33"/>
          </w:tcPr>
          <w:p w14:paraId="304D2317" w14:textId="77777777" w:rsidR="0082228D" w:rsidRPr="00F51406" w:rsidRDefault="0082228D" w:rsidP="0082228D">
            <w:pPr>
              <w:spacing w:line="200" w:lineRule="exact"/>
              <w:jc w:val="center"/>
              <w:rPr>
                <w:color w:val="1F4E79" w:themeColor="accent1" w:themeShade="80"/>
                <w:sz w:val="18"/>
                <w:szCs w:val="18"/>
              </w:rPr>
            </w:pPr>
          </w:p>
        </w:tc>
        <w:tc>
          <w:tcPr>
            <w:tcW w:w="599" w:type="pct"/>
            <w:shd w:val="clear" w:color="auto" w:fill="DEEAF6" w:themeFill="accent1" w:themeFillTint="33"/>
          </w:tcPr>
          <w:p w14:paraId="1A47F6C2" w14:textId="77777777" w:rsidR="0082228D" w:rsidRPr="00F51406" w:rsidRDefault="0082228D" w:rsidP="0082228D">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55D23C4E"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15006AE7" w14:textId="77777777" w:rsidTr="00BB2622">
        <w:trPr>
          <w:gridAfter w:val="3"/>
          <w:wAfter w:w="1199" w:type="pct"/>
          <w:cantSplit/>
        </w:trPr>
        <w:tc>
          <w:tcPr>
            <w:tcW w:w="252" w:type="pct"/>
            <w:vMerge/>
            <w:shd w:val="clear" w:color="auto" w:fill="9CC2E5"/>
            <w:textDirection w:val="btLr"/>
          </w:tcPr>
          <w:p w14:paraId="72CE59EA"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715C6169" w14:textId="77777777" w:rsidR="0082228D" w:rsidRPr="00F51406" w:rsidRDefault="0082228D" w:rsidP="0082228D">
            <w:pPr>
              <w:spacing w:line="200" w:lineRule="exact"/>
              <w:rPr>
                <w:color w:val="1F4E79" w:themeColor="accent1" w:themeShade="80"/>
                <w:sz w:val="18"/>
                <w:szCs w:val="18"/>
                <w:lang w:val="es-ES"/>
              </w:rPr>
            </w:pPr>
            <w:r w:rsidRPr="00F51406">
              <w:rPr>
                <w:color w:val="1F4E79" w:themeColor="accent1" w:themeShade="80"/>
                <w:sz w:val="18"/>
                <w:szCs w:val="18"/>
                <w:lang w:val="es-ES"/>
              </w:rPr>
              <w:t>Jamaica</w:t>
            </w:r>
          </w:p>
        </w:tc>
        <w:tc>
          <w:tcPr>
            <w:tcW w:w="602" w:type="pct"/>
            <w:shd w:val="clear" w:color="auto" w:fill="DEEAF6" w:themeFill="accent1" w:themeFillTint="33"/>
          </w:tcPr>
          <w:p w14:paraId="0011FFA5" w14:textId="77777777" w:rsidR="0082228D" w:rsidRPr="00F51406" w:rsidRDefault="0082228D" w:rsidP="0082228D">
            <w:pPr>
              <w:spacing w:line="200" w:lineRule="exact"/>
              <w:jc w:val="center"/>
              <w:rPr>
                <w:color w:val="1F4E79" w:themeColor="accent1" w:themeShade="80"/>
                <w:sz w:val="18"/>
                <w:szCs w:val="18"/>
              </w:rPr>
            </w:pPr>
          </w:p>
        </w:tc>
        <w:tc>
          <w:tcPr>
            <w:tcW w:w="599" w:type="pct"/>
            <w:shd w:val="clear" w:color="auto" w:fill="DEEAF6" w:themeFill="accent1" w:themeFillTint="33"/>
          </w:tcPr>
          <w:p w14:paraId="4D891237" w14:textId="77777777" w:rsidR="0082228D" w:rsidRPr="00F51406" w:rsidRDefault="0082228D" w:rsidP="0082228D">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1E8CA771"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4AC186FA" w14:textId="77777777" w:rsidTr="00BB2622">
        <w:trPr>
          <w:gridAfter w:val="3"/>
          <w:wAfter w:w="1199" w:type="pct"/>
          <w:cantSplit/>
        </w:trPr>
        <w:tc>
          <w:tcPr>
            <w:tcW w:w="252" w:type="pct"/>
            <w:vMerge/>
            <w:shd w:val="clear" w:color="auto" w:fill="9CC2E5"/>
            <w:textDirection w:val="btLr"/>
          </w:tcPr>
          <w:p w14:paraId="4C11D305"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62D93C02" w14:textId="77777777" w:rsidR="0082228D" w:rsidRPr="00F51406" w:rsidRDefault="0082228D" w:rsidP="0082228D">
            <w:pPr>
              <w:spacing w:line="200" w:lineRule="exact"/>
              <w:rPr>
                <w:color w:val="1F4E79" w:themeColor="accent1" w:themeShade="80"/>
                <w:sz w:val="18"/>
                <w:szCs w:val="18"/>
                <w:lang w:val="es-ES"/>
              </w:rPr>
            </w:pPr>
            <w:proofErr w:type="spellStart"/>
            <w:r w:rsidRPr="00F51406">
              <w:rPr>
                <w:color w:val="1F4E79" w:themeColor="accent1" w:themeShade="80"/>
                <w:sz w:val="18"/>
                <w:szCs w:val="18"/>
                <w:lang w:val="es-ES"/>
              </w:rPr>
              <w:t>Mexico</w:t>
            </w:r>
            <w:proofErr w:type="spellEnd"/>
          </w:p>
        </w:tc>
        <w:tc>
          <w:tcPr>
            <w:tcW w:w="602" w:type="pct"/>
            <w:shd w:val="clear" w:color="auto" w:fill="DEEAF6" w:themeFill="accent1" w:themeFillTint="33"/>
          </w:tcPr>
          <w:p w14:paraId="42E006B9" w14:textId="77777777" w:rsidR="0082228D" w:rsidRPr="00F51406" w:rsidRDefault="0082228D" w:rsidP="0082228D">
            <w:pPr>
              <w:spacing w:line="200" w:lineRule="exact"/>
              <w:jc w:val="center"/>
              <w:rPr>
                <w:color w:val="1F4E79" w:themeColor="accent1" w:themeShade="80"/>
                <w:sz w:val="18"/>
                <w:szCs w:val="18"/>
              </w:rPr>
            </w:pPr>
          </w:p>
        </w:tc>
        <w:tc>
          <w:tcPr>
            <w:tcW w:w="599" w:type="pct"/>
            <w:shd w:val="clear" w:color="auto" w:fill="DEEAF6" w:themeFill="accent1" w:themeFillTint="33"/>
          </w:tcPr>
          <w:p w14:paraId="276EB390" w14:textId="77777777" w:rsidR="0082228D" w:rsidRPr="00F51406" w:rsidRDefault="0082228D" w:rsidP="0082228D">
            <w:pPr>
              <w:spacing w:line="200" w:lineRule="exact"/>
              <w:jc w:val="center"/>
              <w:rPr>
                <w:color w:val="1F4E79" w:themeColor="accent1" w:themeShade="80"/>
                <w:sz w:val="18"/>
                <w:szCs w:val="18"/>
              </w:rPr>
            </w:pPr>
          </w:p>
        </w:tc>
        <w:tc>
          <w:tcPr>
            <w:tcW w:w="635" w:type="pct"/>
            <w:shd w:val="clear" w:color="auto" w:fill="DEEAF6" w:themeFill="accent1" w:themeFillTint="33"/>
          </w:tcPr>
          <w:p w14:paraId="5CEB524F"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0F017375" w14:textId="77777777" w:rsidTr="00BB2622">
        <w:trPr>
          <w:gridAfter w:val="3"/>
          <w:wAfter w:w="1199" w:type="pct"/>
          <w:cantSplit/>
        </w:trPr>
        <w:tc>
          <w:tcPr>
            <w:tcW w:w="252" w:type="pct"/>
            <w:vMerge/>
            <w:shd w:val="clear" w:color="auto" w:fill="9CC2E5"/>
            <w:textDirection w:val="btLr"/>
          </w:tcPr>
          <w:p w14:paraId="7D63FC55"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7FD44F12" w14:textId="77777777" w:rsidR="0082228D" w:rsidRPr="00F51406" w:rsidRDefault="0082228D" w:rsidP="0082228D">
            <w:pPr>
              <w:spacing w:line="200" w:lineRule="exact"/>
              <w:rPr>
                <w:color w:val="1F4E79" w:themeColor="accent1" w:themeShade="80"/>
                <w:sz w:val="18"/>
                <w:szCs w:val="18"/>
                <w:lang w:val="es-ES"/>
              </w:rPr>
            </w:pPr>
            <w:r w:rsidRPr="00F51406">
              <w:rPr>
                <w:color w:val="1F4E79" w:themeColor="accent1" w:themeShade="80"/>
                <w:sz w:val="18"/>
                <w:szCs w:val="18"/>
                <w:lang w:val="es-ES"/>
              </w:rPr>
              <w:t>Paraguay</w:t>
            </w:r>
          </w:p>
        </w:tc>
        <w:tc>
          <w:tcPr>
            <w:tcW w:w="602" w:type="pct"/>
            <w:shd w:val="clear" w:color="auto" w:fill="DEEAF6" w:themeFill="accent1" w:themeFillTint="33"/>
          </w:tcPr>
          <w:p w14:paraId="0EEA7208" w14:textId="77777777" w:rsidR="0082228D" w:rsidRPr="00F51406" w:rsidRDefault="0082228D" w:rsidP="0082228D">
            <w:pPr>
              <w:spacing w:line="200" w:lineRule="exact"/>
              <w:jc w:val="center"/>
              <w:rPr>
                <w:color w:val="1F4E79" w:themeColor="accent1" w:themeShade="80"/>
                <w:sz w:val="18"/>
                <w:szCs w:val="18"/>
              </w:rPr>
            </w:pPr>
          </w:p>
        </w:tc>
        <w:tc>
          <w:tcPr>
            <w:tcW w:w="599" w:type="pct"/>
            <w:shd w:val="clear" w:color="auto" w:fill="DEEAF6" w:themeFill="accent1" w:themeFillTint="33"/>
          </w:tcPr>
          <w:p w14:paraId="5325668F" w14:textId="77777777" w:rsidR="0082228D" w:rsidRPr="00F51406" w:rsidRDefault="0082228D" w:rsidP="0082228D">
            <w:pPr>
              <w:spacing w:line="200" w:lineRule="exact"/>
              <w:jc w:val="center"/>
              <w:rPr>
                <w:color w:val="1F4E79" w:themeColor="accent1" w:themeShade="80"/>
                <w:sz w:val="18"/>
                <w:szCs w:val="18"/>
              </w:rPr>
            </w:pPr>
          </w:p>
        </w:tc>
        <w:tc>
          <w:tcPr>
            <w:tcW w:w="635" w:type="pct"/>
            <w:shd w:val="clear" w:color="auto" w:fill="DEEAF6" w:themeFill="accent1" w:themeFillTint="33"/>
          </w:tcPr>
          <w:p w14:paraId="5CDC6AFE" w14:textId="77777777" w:rsidR="0082228D" w:rsidRPr="00F51406" w:rsidRDefault="0082228D" w:rsidP="0082228D">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82228D" w:rsidRPr="00F51406" w14:paraId="2FD39616" w14:textId="77777777" w:rsidTr="00BB2622">
        <w:trPr>
          <w:gridAfter w:val="3"/>
          <w:wAfter w:w="1199" w:type="pct"/>
          <w:cantSplit/>
        </w:trPr>
        <w:tc>
          <w:tcPr>
            <w:tcW w:w="252" w:type="pct"/>
            <w:vMerge/>
            <w:shd w:val="clear" w:color="auto" w:fill="9CC2E5"/>
            <w:textDirection w:val="btLr"/>
          </w:tcPr>
          <w:p w14:paraId="45B71988"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1C5B61EE" w14:textId="77777777" w:rsidR="0082228D" w:rsidRPr="00F51406" w:rsidRDefault="0082228D" w:rsidP="0082228D">
            <w:pPr>
              <w:spacing w:line="200" w:lineRule="exact"/>
              <w:rPr>
                <w:color w:val="1F4E79" w:themeColor="accent1" w:themeShade="80"/>
                <w:sz w:val="18"/>
                <w:szCs w:val="18"/>
                <w:lang w:val="es-ES"/>
              </w:rPr>
            </w:pPr>
            <w:proofErr w:type="spellStart"/>
            <w:r w:rsidRPr="00F51406">
              <w:rPr>
                <w:color w:val="1F4E79" w:themeColor="accent1" w:themeShade="80"/>
                <w:sz w:val="18"/>
                <w:szCs w:val="18"/>
                <w:lang w:val="es-ES"/>
              </w:rPr>
              <w:t>Peru</w:t>
            </w:r>
            <w:proofErr w:type="spellEnd"/>
          </w:p>
        </w:tc>
        <w:tc>
          <w:tcPr>
            <w:tcW w:w="602" w:type="pct"/>
            <w:shd w:val="clear" w:color="auto" w:fill="DEEAF6" w:themeFill="accent1" w:themeFillTint="33"/>
          </w:tcPr>
          <w:p w14:paraId="78C8B409" w14:textId="77777777" w:rsidR="0082228D" w:rsidRPr="00F51406" w:rsidRDefault="0082228D" w:rsidP="0082228D">
            <w:pPr>
              <w:spacing w:line="200" w:lineRule="exact"/>
              <w:jc w:val="center"/>
              <w:rPr>
                <w:color w:val="1F4E79" w:themeColor="accent1" w:themeShade="80"/>
                <w:sz w:val="18"/>
                <w:szCs w:val="18"/>
              </w:rPr>
            </w:pPr>
          </w:p>
        </w:tc>
        <w:tc>
          <w:tcPr>
            <w:tcW w:w="599" w:type="pct"/>
            <w:shd w:val="clear" w:color="auto" w:fill="DEEAF6" w:themeFill="accent1" w:themeFillTint="33"/>
          </w:tcPr>
          <w:p w14:paraId="46AFAF89" w14:textId="77777777" w:rsidR="0082228D" w:rsidRPr="00F51406" w:rsidRDefault="0082228D" w:rsidP="0082228D">
            <w:pPr>
              <w:spacing w:line="200" w:lineRule="exact"/>
              <w:jc w:val="center"/>
              <w:rPr>
                <w:color w:val="1F4E79" w:themeColor="accent1" w:themeShade="80"/>
                <w:sz w:val="18"/>
                <w:szCs w:val="18"/>
              </w:rPr>
            </w:pPr>
          </w:p>
        </w:tc>
        <w:tc>
          <w:tcPr>
            <w:tcW w:w="635" w:type="pct"/>
            <w:shd w:val="clear" w:color="auto" w:fill="DEEAF6" w:themeFill="accent1" w:themeFillTint="33"/>
          </w:tcPr>
          <w:p w14:paraId="5CEDF4C2"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49C88843" w14:textId="77777777" w:rsidTr="00BB2622">
        <w:trPr>
          <w:gridAfter w:val="3"/>
          <w:wAfter w:w="1199" w:type="pct"/>
          <w:cantSplit/>
        </w:trPr>
        <w:tc>
          <w:tcPr>
            <w:tcW w:w="252" w:type="pct"/>
            <w:vMerge/>
            <w:shd w:val="clear" w:color="auto" w:fill="9CC2E5"/>
            <w:textDirection w:val="btLr"/>
          </w:tcPr>
          <w:p w14:paraId="63319B23"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0119830F" w14:textId="77777777" w:rsidR="0082228D" w:rsidRPr="00F51406" w:rsidRDefault="0082228D" w:rsidP="0082228D">
            <w:pPr>
              <w:spacing w:line="200" w:lineRule="exact"/>
              <w:rPr>
                <w:color w:val="1F4E79" w:themeColor="accent1" w:themeShade="80"/>
                <w:sz w:val="18"/>
                <w:szCs w:val="18"/>
                <w:lang w:val="es-ES"/>
              </w:rPr>
            </w:pPr>
            <w:r w:rsidRPr="00E00C75">
              <w:rPr>
                <w:color w:val="1F4E79" w:themeColor="accent1" w:themeShade="80"/>
                <w:sz w:val="18"/>
                <w:szCs w:val="18"/>
                <w:lang w:val="es-ES"/>
              </w:rPr>
              <w:t>Saint Lucia</w:t>
            </w:r>
          </w:p>
        </w:tc>
        <w:tc>
          <w:tcPr>
            <w:tcW w:w="602" w:type="pct"/>
            <w:shd w:val="clear" w:color="auto" w:fill="DEEAF6" w:themeFill="accent1" w:themeFillTint="33"/>
          </w:tcPr>
          <w:p w14:paraId="4AC574CB" w14:textId="77777777" w:rsidR="0082228D" w:rsidRPr="00F51406" w:rsidRDefault="0082228D" w:rsidP="0082228D">
            <w:pPr>
              <w:spacing w:line="200" w:lineRule="exact"/>
              <w:jc w:val="center"/>
              <w:rPr>
                <w:rFonts w:ascii="Segoe UI Symbol" w:hAnsi="Segoe UI Symbol" w:cs="Segoe UI Symbol"/>
                <w:b/>
                <w:bCs/>
                <w:color w:val="1F4E79" w:themeColor="accent1" w:themeShade="80"/>
                <w:sz w:val="18"/>
                <w:szCs w:val="18"/>
              </w:rPr>
            </w:pPr>
          </w:p>
        </w:tc>
        <w:tc>
          <w:tcPr>
            <w:tcW w:w="599" w:type="pct"/>
            <w:shd w:val="clear" w:color="auto" w:fill="DEEAF6" w:themeFill="accent1" w:themeFillTint="33"/>
          </w:tcPr>
          <w:p w14:paraId="141E7F3E" w14:textId="77777777" w:rsidR="0082228D" w:rsidRPr="00F51406" w:rsidRDefault="0082228D" w:rsidP="0082228D">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r>
              <w:rPr>
                <w:rFonts w:ascii="Segoe UI Symbol" w:hAnsi="Segoe UI Symbol" w:cs="Segoe UI Symbol"/>
                <w:b/>
                <w:bCs/>
                <w:color w:val="1F4E79" w:themeColor="accent1" w:themeShade="80"/>
                <w:sz w:val="18"/>
                <w:szCs w:val="18"/>
              </w:rPr>
              <w:t xml:space="preserve"> </w:t>
            </w:r>
            <w:r>
              <w:rPr>
                <w:rFonts w:ascii="Segoe UI Symbol" w:hAnsi="Segoe UI Symbol" w:cs="Segoe UI Symbol"/>
                <w:color w:val="1F4E79" w:themeColor="accent1" w:themeShade="80"/>
                <w:sz w:val="18"/>
                <w:szCs w:val="18"/>
              </w:rPr>
              <w:t xml:space="preserve"> </w:t>
            </w:r>
          </w:p>
        </w:tc>
        <w:tc>
          <w:tcPr>
            <w:tcW w:w="635" w:type="pct"/>
            <w:shd w:val="clear" w:color="auto" w:fill="DEEAF6" w:themeFill="accent1" w:themeFillTint="33"/>
          </w:tcPr>
          <w:p w14:paraId="71043740"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430BC38D" w14:textId="77777777" w:rsidTr="00BB2622">
        <w:trPr>
          <w:gridAfter w:val="3"/>
          <w:wAfter w:w="1199" w:type="pct"/>
          <w:cantSplit/>
        </w:trPr>
        <w:tc>
          <w:tcPr>
            <w:tcW w:w="252" w:type="pct"/>
            <w:vMerge/>
            <w:shd w:val="clear" w:color="auto" w:fill="9CC2E5"/>
            <w:textDirection w:val="btLr"/>
          </w:tcPr>
          <w:p w14:paraId="2D204F7A"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4B95CCB1" w14:textId="77777777" w:rsidR="0082228D" w:rsidRPr="00747A16" w:rsidRDefault="0082228D" w:rsidP="0082228D">
            <w:pPr>
              <w:spacing w:line="200" w:lineRule="exact"/>
              <w:rPr>
                <w:color w:val="1F4E79" w:themeColor="accent1" w:themeShade="80"/>
                <w:sz w:val="18"/>
                <w:szCs w:val="18"/>
              </w:rPr>
            </w:pPr>
            <w:r w:rsidRPr="00747A16">
              <w:rPr>
                <w:color w:val="1F4E79" w:themeColor="accent1" w:themeShade="80"/>
                <w:sz w:val="18"/>
                <w:szCs w:val="18"/>
              </w:rPr>
              <w:t>Saint Vincent and the Grenadines</w:t>
            </w:r>
          </w:p>
        </w:tc>
        <w:tc>
          <w:tcPr>
            <w:tcW w:w="602" w:type="pct"/>
            <w:shd w:val="clear" w:color="auto" w:fill="DEEAF6" w:themeFill="accent1" w:themeFillTint="33"/>
          </w:tcPr>
          <w:p w14:paraId="4CDA862E" w14:textId="77777777" w:rsidR="0082228D" w:rsidRPr="00F51406" w:rsidRDefault="0082228D" w:rsidP="0082228D">
            <w:pPr>
              <w:spacing w:line="200" w:lineRule="exact"/>
              <w:jc w:val="center"/>
              <w:rPr>
                <w:rFonts w:ascii="Segoe UI Symbol" w:hAnsi="Segoe UI Symbol" w:cs="Segoe UI Symbol"/>
                <w:b/>
                <w:bCs/>
                <w:color w:val="1F4E79" w:themeColor="accent1" w:themeShade="80"/>
                <w:sz w:val="18"/>
                <w:szCs w:val="18"/>
              </w:rPr>
            </w:pPr>
          </w:p>
        </w:tc>
        <w:tc>
          <w:tcPr>
            <w:tcW w:w="599" w:type="pct"/>
            <w:shd w:val="clear" w:color="auto" w:fill="DEEAF6" w:themeFill="accent1" w:themeFillTint="33"/>
          </w:tcPr>
          <w:p w14:paraId="765A716B" w14:textId="77777777" w:rsidR="0082228D" w:rsidRPr="00F51406" w:rsidRDefault="0082228D" w:rsidP="0082228D">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r>
              <w:rPr>
                <w:rFonts w:ascii="Segoe UI Symbol" w:hAnsi="Segoe UI Symbol" w:cs="Segoe UI Symbol"/>
                <w:b/>
                <w:bCs/>
                <w:color w:val="1F4E79" w:themeColor="accent1" w:themeShade="80"/>
                <w:sz w:val="18"/>
                <w:szCs w:val="18"/>
              </w:rPr>
              <w:t xml:space="preserve"> </w:t>
            </w:r>
            <w:r>
              <w:rPr>
                <w:rFonts w:ascii="Segoe UI Symbol" w:hAnsi="Segoe UI Symbol" w:cs="Segoe UI Symbol"/>
                <w:color w:val="1F4E79" w:themeColor="accent1" w:themeShade="80"/>
                <w:sz w:val="18"/>
                <w:szCs w:val="18"/>
              </w:rPr>
              <w:t xml:space="preserve"> </w:t>
            </w:r>
          </w:p>
        </w:tc>
        <w:tc>
          <w:tcPr>
            <w:tcW w:w="635" w:type="pct"/>
            <w:shd w:val="clear" w:color="auto" w:fill="DEEAF6" w:themeFill="accent1" w:themeFillTint="33"/>
          </w:tcPr>
          <w:p w14:paraId="06BE067E"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23301A1E" w14:textId="77777777" w:rsidTr="00BB2622">
        <w:trPr>
          <w:gridAfter w:val="3"/>
          <w:wAfter w:w="1199" w:type="pct"/>
          <w:cantSplit/>
        </w:trPr>
        <w:tc>
          <w:tcPr>
            <w:tcW w:w="252" w:type="pct"/>
            <w:vMerge/>
            <w:shd w:val="clear" w:color="auto" w:fill="9CC2E5"/>
            <w:textDirection w:val="btLr"/>
          </w:tcPr>
          <w:p w14:paraId="3559BF68"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4F10C1B0" w14:textId="77777777" w:rsidR="0082228D" w:rsidRPr="00F51406" w:rsidRDefault="0082228D" w:rsidP="0082228D">
            <w:pPr>
              <w:spacing w:line="200" w:lineRule="exact"/>
              <w:rPr>
                <w:color w:val="1F4E79" w:themeColor="accent1" w:themeShade="80"/>
                <w:sz w:val="18"/>
                <w:szCs w:val="18"/>
                <w:lang w:val="es-ES"/>
              </w:rPr>
            </w:pPr>
            <w:proofErr w:type="spellStart"/>
            <w:r w:rsidRPr="00F51406">
              <w:rPr>
                <w:color w:val="1F4E79" w:themeColor="accent1" w:themeShade="80"/>
                <w:sz w:val="18"/>
                <w:szCs w:val="18"/>
                <w:lang w:val="es-ES"/>
              </w:rPr>
              <w:t>Suriname</w:t>
            </w:r>
            <w:proofErr w:type="spellEnd"/>
          </w:p>
        </w:tc>
        <w:tc>
          <w:tcPr>
            <w:tcW w:w="602" w:type="pct"/>
            <w:shd w:val="clear" w:color="auto" w:fill="DEEAF6" w:themeFill="accent1" w:themeFillTint="33"/>
          </w:tcPr>
          <w:p w14:paraId="50E34CA9" w14:textId="77777777" w:rsidR="0082228D" w:rsidRPr="00F51406" w:rsidRDefault="0082228D" w:rsidP="0082228D">
            <w:pPr>
              <w:spacing w:line="200" w:lineRule="exact"/>
              <w:jc w:val="center"/>
              <w:rPr>
                <w:color w:val="1F4E79" w:themeColor="accent1" w:themeShade="80"/>
                <w:sz w:val="18"/>
                <w:szCs w:val="18"/>
              </w:rPr>
            </w:pPr>
          </w:p>
        </w:tc>
        <w:tc>
          <w:tcPr>
            <w:tcW w:w="599" w:type="pct"/>
            <w:shd w:val="clear" w:color="auto" w:fill="DEEAF6" w:themeFill="accent1" w:themeFillTint="33"/>
          </w:tcPr>
          <w:p w14:paraId="3B00D36D" w14:textId="77777777" w:rsidR="0082228D" w:rsidRPr="00F51406" w:rsidRDefault="0082228D" w:rsidP="0082228D">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29BBC2E2"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5E8A07A9" w14:textId="77777777" w:rsidTr="00BB2622">
        <w:trPr>
          <w:gridAfter w:val="3"/>
          <w:wAfter w:w="1199" w:type="pct"/>
          <w:cantSplit/>
        </w:trPr>
        <w:tc>
          <w:tcPr>
            <w:tcW w:w="252" w:type="pct"/>
            <w:vMerge/>
            <w:shd w:val="clear" w:color="auto" w:fill="9CC2E5"/>
            <w:textDirection w:val="btLr"/>
          </w:tcPr>
          <w:p w14:paraId="0766A55A"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07E226DF" w14:textId="77777777" w:rsidR="0082228D" w:rsidRPr="00F51406" w:rsidRDefault="0082228D" w:rsidP="0082228D">
            <w:pPr>
              <w:spacing w:line="200" w:lineRule="exact"/>
              <w:rPr>
                <w:color w:val="1F4E79" w:themeColor="accent1" w:themeShade="80"/>
                <w:sz w:val="18"/>
                <w:szCs w:val="18"/>
                <w:lang w:val="es-ES"/>
              </w:rPr>
            </w:pPr>
            <w:r w:rsidRPr="00F51406">
              <w:rPr>
                <w:color w:val="1F4E79" w:themeColor="accent1" w:themeShade="80"/>
                <w:sz w:val="18"/>
                <w:szCs w:val="18"/>
                <w:lang w:val="es-ES"/>
              </w:rPr>
              <w:t>Venezuela</w:t>
            </w:r>
          </w:p>
        </w:tc>
        <w:tc>
          <w:tcPr>
            <w:tcW w:w="602" w:type="pct"/>
            <w:shd w:val="clear" w:color="auto" w:fill="DEEAF6" w:themeFill="accent1" w:themeFillTint="33"/>
          </w:tcPr>
          <w:p w14:paraId="09F9DCD5" w14:textId="77777777" w:rsidR="0082228D" w:rsidRPr="00F51406" w:rsidRDefault="0082228D" w:rsidP="0082228D">
            <w:pPr>
              <w:spacing w:line="200" w:lineRule="exact"/>
              <w:jc w:val="center"/>
              <w:rPr>
                <w:color w:val="1F4E79" w:themeColor="accent1" w:themeShade="80"/>
                <w:sz w:val="18"/>
                <w:szCs w:val="18"/>
              </w:rPr>
            </w:pPr>
          </w:p>
        </w:tc>
        <w:tc>
          <w:tcPr>
            <w:tcW w:w="599" w:type="pct"/>
            <w:shd w:val="clear" w:color="auto" w:fill="DEEAF6" w:themeFill="accent1" w:themeFillTint="33"/>
          </w:tcPr>
          <w:p w14:paraId="5199841C" w14:textId="77777777" w:rsidR="0082228D" w:rsidRPr="00F51406" w:rsidRDefault="0082228D" w:rsidP="0082228D">
            <w:pPr>
              <w:spacing w:line="200" w:lineRule="exact"/>
              <w:jc w:val="center"/>
              <w:rPr>
                <w:color w:val="1F4E79" w:themeColor="accent1" w:themeShade="80"/>
                <w:sz w:val="18"/>
                <w:szCs w:val="18"/>
              </w:rPr>
            </w:pPr>
          </w:p>
        </w:tc>
        <w:tc>
          <w:tcPr>
            <w:tcW w:w="635" w:type="pct"/>
            <w:shd w:val="clear" w:color="auto" w:fill="DEEAF6" w:themeFill="accent1" w:themeFillTint="33"/>
          </w:tcPr>
          <w:p w14:paraId="096E10E0" w14:textId="77777777" w:rsidR="0082228D" w:rsidRPr="00F51406" w:rsidRDefault="0082228D" w:rsidP="0082228D">
            <w:pPr>
              <w:spacing w:line="200" w:lineRule="exact"/>
              <w:jc w:val="center"/>
              <w:rPr>
                <w:color w:val="1F4E79" w:themeColor="accent1" w:themeShade="80"/>
                <w:sz w:val="18"/>
                <w:szCs w:val="18"/>
              </w:rPr>
            </w:pPr>
          </w:p>
        </w:tc>
      </w:tr>
      <w:tr w:rsidR="0082228D" w:rsidRPr="00F51406" w14:paraId="78A5DC2F" w14:textId="77777777" w:rsidTr="00BB2622">
        <w:trPr>
          <w:cantSplit/>
        </w:trPr>
        <w:tc>
          <w:tcPr>
            <w:tcW w:w="252" w:type="pct"/>
            <w:vMerge/>
            <w:shd w:val="clear" w:color="auto" w:fill="9CC2E5"/>
            <w:textDirection w:val="btLr"/>
          </w:tcPr>
          <w:p w14:paraId="7054D7A0" w14:textId="77777777" w:rsidR="0082228D" w:rsidRPr="00F51406" w:rsidRDefault="0082228D" w:rsidP="0082228D">
            <w:pPr>
              <w:spacing w:line="200" w:lineRule="exact"/>
              <w:ind w:left="113" w:right="113"/>
              <w:jc w:val="right"/>
              <w:rPr>
                <w:b/>
                <w:bCs/>
                <w:color w:val="FFFFFF" w:themeColor="background1"/>
                <w:sz w:val="18"/>
                <w:szCs w:val="18"/>
              </w:rPr>
            </w:pPr>
          </w:p>
        </w:tc>
        <w:tc>
          <w:tcPr>
            <w:tcW w:w="3549" w:type="pct"/>
            <w:gridSpan w:val="4"/>
            <w:shd w:val="clear" w:color="auto" w:fill="9CC2E5"/>
          </w:tcPr>
          <w:p w14:paraId="01E11149" w14:textId="77777777" w:rsidR="0082228D" w:rsidRPr="00CC22FD" w:rsidRDefault="0082228D" w:rsidP="0082228D">
            <w:pPr>
              <w:spacing w:line="200" w:lineRule="atLeast"/>
              <w:jc w:val="both"/>
              <w:rPr>
                <w:color w:val="1F4E79" w:themeColor="accent1" w:themeShade="80"/>
                <w:sz w:val="18"/>
                <w:szCs w:val="18"/>
              </w:rPr>
            </w:pPr>
            <w:r>
              <w:rPr>
                <w:b/>
                <w:bCs/>
                <w:color w:val="FFFFFF" w:themeColor="background1"/>
                <w:sz w:val="18"/>
                <w:szCs w:val="18"/>
              </w:rPr>
              <w:t>High-income</w:t>
            </w:r>
            <w:r w:rsidRPr="00971900">
              <w:rPr>
                <w:b/>
                <w:bCs/>
                <w:color w:val="FFFFFF" w:themeColor="background1"/>
                <w:sz w:val="18"/>
                <w:szCs w:val="18"/>
              </w:rPr>
              <w:t xml:space="preserve"> (USD 12 056 and above)</w:t>
            </w:r>
          </w:p>
        </w:tc>
        <w:tc>
          <w:tcPr>
            <w:tcW w:w="599" w:type="pct"/>
            <w:gridSpan w:val="2"/>
          </w:tcPr>
          <w:p w14:paraId="3260D03F" w14:textId="77777777" w:rsidR="0082228D" w:rsidRPr="00CC22FD" w:rsidRDefault="0082228D" w:rsidP="0082228D">
            <w:pPr>
              <w:spacing w:line="200" w:lineRule="atLeast"/>
              <w:jc w:val="center"/>
              <w:rPr>
                <w:color w:val="1F4E79" w:themeColor="accent1" w:themeShade="80"/>
                <w:sz w:val="18"/>
                <w:szCs w:val="18"/>
              </w:rPr>
            </w:pPr>
          </w:p>
        </w:tc>
        <w:tc>
          <w:tcPr>
            <w:tcW w:w="600" w:type="pct"/>
          </w:tcPr>
          <w:p w14:paraId="4721D99B" w14:textId="77777777" w:rsidR="0082228D" w:rsidRPr="00F51406" w:rsidRDefault="0082228D" w:rsidP="0082228D">
            <w:pPr>
              <w:spacing w:line="200" w:lineRule="atLeast"/>
              <w:jc w:val="center"/>
              <w:rPr>
                <w:rFonts w:ascii="Segoe UI Symbol" w:hAnsi="Segoe UI Symbol" w:cs="Segoe UI Symbol"/>
                <w:b/>
                <w:bCs/>
                <w:color w:val="1F4E79" w:themeColor="accent1" w:themeShade="80"/>
                <w:sz w:val="18"/>
                <w:szCs w:val="18"/>
              </w:rPr>
            </w:pPr>
          </w:p>
        </w:tc>
      </w:tr>
      <w:tr w:rsidR="0082228D" w:rsidRPr="00F51406" w14:paraId="03CEA99C" w14:textId="77777777" w:rsidTr="00BB2622">
        <w:trPr>
          <w:gridAfter w:val="3"/>
          <w:wAfter w:w="1199" w:type="pct"/>
          <w:cantSplit/>
        </w:trPr>
        <w:tc>
          <w:tcPr>
            <w:tcW w:w="252" w:type="pct"/>
            <w:vMerge/>
            <w:shd w:val="clear" w:color="auto" w:fill="9CC2E5"/>
            <w:textDirection w:val="btLr"/>
          </w:tcPr>
          <w:p w14:paraId="0DFCDEDA"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38FE1AB3" w14:textId="77777777" w:rsidR="0082228D" w:rsidRPr="00F51406" w:rsidRDefault="0082228D" w:rsidP="0082228D">
            <w:pPr>
              <w:spacing w:line="200" w:lineRule="atLeast"/>
              <w:rPr>
                <w:color w:val="1F4E79" w:themeColor="accent1" w:themeShade="80"/>
                <w:sz w:val="18"/>
                <w:szCs w:val="18"/>
                <w:lang w:val="es-ES"/>
              </w:rPr>
            </w:pPr>
            <w:r w:rsidRPr="005D782D">
              <w:rPr>
                <w:color w:val="1F4E79" w:themeColor="accent1" w:themeShade="80"/>
                <w:sz w:val="18"/>
                <w:szCs w:val="18"/>
                <w:lang w:val="es-ES"/>
              </w:rPr>
              <w:t>Antigua and Barbuda</w:t>
            </w:r>
          </w:p>
        </w:tc>
        <w:tc>
          <w:tcPr>
            <w:tcW w:w="602" w:type="pct"/>
            <w:shd w:val="clear" w:color="auto" w:fill="DEEAF6" w:themeFill="accent1" w:themeFillTint="33"/>
          </w:tcPr>
          <w:p w14:paraId="07532623" w14:textId="77777777" w:rsidR="0082228D" w:rsidRPr="00F51406" w:rsidRDefault="0082228D" w:rsidP="0082228D">
            <w:pPr>
              <w:spacing w:line="200" w:lineRule="atLeast"/>
              <w:jc w:val="center"/>
              <w:rPr>
                <w:color w:val="1F4E79" w:themeColor="accent1" w:themeShade="80"/>
                <w:sz w:val="18"/>
                <w:szCs w:val="18"/>
                <w:lang w:val="es-ES"/>
              </w:rPr>
            </w:pPr>
          </w:p>
        </w:tc>
        <w:tc>
          <w:tcPr>
            <w:tcW w:w="599" w:type="pct"/>
            <w:shd w:val="clear" w:color="auto" w:fill="DEEAF6" w:themeFill="accent1" w:themeFillTint="33"/>
          </w:tcPr>
          <w:p w14:paraId="1BEACFC7" w14:textId="77777777" w:rsidR="0082228D" w:rsidRPr="00F51406" w:rsidRDefault="0082228D" w:rsidP="0082228D">
            <w:pPr>
              <w:spacing w:line="200" w:lineRule="atLeast"/>
              <w:jc w:val="center"/>
              <w:rPr>
                <w:color w:val="1F4E79" w:themeColor="accent1" w:themeShade="80"/>
                <w:sz w:val="18"/>
                <w:szCs w:val="18"/>
                <w:lang w:val="es-ES"/>
              </w:rPr>
            </w:pPr>
            <w:r w:rsidRPr="00F51406">
              <w:rPr>
                <w:rFonts w:ascii="Segoe UI Symbol" w:hAnsi="Segoe UI Symbol" w:cs="Segoe UI Symbol"/>
                <w:b/>
                <w:bCs/>
                <w:color w:val="1F4E79" w:themeColor="accent1" w:themeShade="80"/>
                <w:sz w:val="18"/>
                <w:szCs w:val="18"/>
              </w:rPr>
              <w:t>✓</w:t>
            </w:r>
            <w:r>
              <w:rPr>
                <w:rFonts w:ascii="Segoe UI Symbol" w:hAnsi="Segoe UI Symbol" w:cs="Segoe UI Symbol"/>
                <w:b/>
                <w:bCs/>
                <w:color w:val="1F4E79" w:themeColor="accent1" w:themeShade="80"/>
                <w:sz w:val="18"/>
                <w:szCs w:val="18"/>
              </w:rPr>
              <w:t xml:space="preserve"> </w:t>
            </w:r>
            <w:r>
              <w:rPr>
                <w:rFonts w:ascii="Segoe UI Symbol" w:hAnsi="Segoe UI Symbol" w:cs="Segoe UI Symbol"/>
                <w:color w:val="1F4E79" w:themeColor="accent1" w:themeShade="80"/>
                <w:sz w:val="18"/>
                <w:szCs w:val="18"/>
              </w:rPr>
              <w:t xml:space="preserve"> </w:t>
            </w:r>
          </w:p>
        </w:tc>
        <w:tc>
          <w:tcPr>
            <w:tcW w:w="635" w:type="pct"/>
            <w:shd w:val="clear" w:color="auto" w:fill="DEEAF6" w:themeFill="accent1" w:themeFillTint="33"/>
          </w:tcPr>
          <w:p w14:paraId="1A31CE93" w14:textId="77777777" w:rsidR="0082228D" w:rsidRPr="00F51406" w:rsidRDefault="0082228D" w:rsidP="0082228D">
            <w:pPr>
              <w:spacing w:line="200" w:lineRule="atLeast"/>
              <w:jc w:val="center"/>
              <w:rPr>
                <w:color w:val="1F4E79" w:themeColor="accent1" w:themeShade="80"/>
                <w:sz w:val="18"/>
                <w:szCs w:val="18"/>
                <w:lang w:val="es-ES"/>
              </w:rPr>
            </w:pPr>
          </w:p>
        </w:tc>
      </w:tr>
      <w:tr w:rsidR="0082228D" w:rsidRPr="00F51406" w14:paraId="76E79358" w14:textId="77777777" w:rsidTr="00BB2622">
        <w:trPr>
          <w:gridAfter w:val="3"/>
          <w:wAfter w:w="1199" w:type="pct"/>
          <w:cantSplit/>
        </w:trPr>
        <w:tc>
          <w:tcPr>
            <w:tcW w:w="252" w:type="pct"/>
            <w:vMerge/>
            <w:shd w:val="clear" w:color="auto" w:fill="9CC2E5"/>
            <w:textDirection w:val="btLr"/>
          </w:tcPr>
          <w:p w14:paraId="2A4D6EBC"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779DEA73" w14:textId="77777777" w:rsidR="0082228D" w:rsidRPr="00F51406" w:rsidRDefault="0082228D" w:rsidP="0082228D">
            <w:pPr>
              <w:spacing w:line="200" w:lineRule="atLeast"/>
              <w:rPr>
                <w:color w:val="1F4E79" w:themeColor="accent1" w:themeShade="80"/>
                <w:sz w:val="18"/>
                <w:szCs w:val="18"/>
                <w:lang w:val="es-ES"/>
              </w:rPr>
            </w:pPr>
            <w:r w:rsidRPr="00F51406">
              <w:rPr>
                <w:color w:val="1F4E79" w:themeColor="accent1" w:themeShade="80"/>
                <w:sz w:val="18"/>
                <w:szCs w:val="18"/>
                <w:lang w:val="es-ES"/>
              </w:rPr>
              <w:t>Argentina</w:t>
            </w:r>
          </w:p>
        </w:tc>
        <w:tc>
          <w:tcPr>
            <w:tcW w:w="602" w:type="pct"/>
            <w:shd w:val="clear" w:color="auto" w:fill="DEEAF6" w:themeFill="accent1" w:themeFillTint="33"/>
          </w:tcPr>
          <w:p w14:paraId="00383AE9" w14:textId="77777777" w:rsidR="0082228D" w:rsidRPr="00F51406" w:rsidRDefault="0082228D" w:rsidP="0082228D">
            <w:pPr>
              <w:spacing w:line="200" w:lineRule="atLeast"/>
              <w:jc w:val="center"/>
              <w:rPr>
                <w:color w:val="1F4E79" w:themeColor="accent1" w:themeShade="80"/>
                <w:sz w:val="18"/>
                <w:szCs w:val="18"/>
                <w:lang w:val="es-ES"/>
              </w:rPr>
            </w:pPr>
          </w:p>
        </w:tc>
        <w:tc>
          <w:tcPr>
            <w:tcW w:w="599" w:type="pct"/>
            <w:shd w:val="clear" w:color="auto" w:fill="DEEAF6" w:themeFill="accent1" w:themeFillTint="33"/>
          </w:tcPr>
          <w:p w14:paraId="0838BD50" w14:textId="77777777" w:rsidR="0082228D" w:rsidRPr="00F51406" w:rsidRDefault="0082228D" w:rsidP="0082228D">
            <w:pPr>
              <w:spacing w:line="200" w:lineRule="atLeast"/>
              <w:jc w:val="center"/>
              <w:rPr>
                <w:color w:val="1F4E79" w:themeColor="accent1" w:themeShade="80"/>
                <w:sz w:val="18"/>
                <w:szCs w:val="18"/>
                <w:lang w:val="es-ES"/>
              </w:rPr>
            </w:pPr>
          </w:p>
        </w:tc>
        <w:tc>
          <w:tcPr>
            <w:tcW w:w="635" w:type="pct"/>
            <w:shd w:val="clear" w:color="auto" w:fill="DEEAF6" w:themeFill="accent1" w:themeFillTint="33"/>
          </w:tcPr>
          <w:p w14:paraId="03C3502D" w14:textId="77777777" w:rsidR="0082228D" w:rsidRPr="00F51406" w:rsidRDefault="0082228D" w:rsidP="0082228D">
            <w:pPr>
              <w:spacing w:line="200" w:lineRule="atLeast"/>
              <w:jc w:val="center"/>
              <w:rPr>
                <w:color w:val="1F4E79" w:themeColor="accent1" w:themeShade="80"/>
                <w:sz w:val="18"/>
                <w:szCs w:val="18"/>
                <w:lang w:val="es-ES"/>
              </w:rPr>
            </w:pPr>
          </w:p>
        </w:tc>
      </w:tr>
      <w:tr w:rsidR="0082228D" w:rsidRPr="00F51406" w14:paraId="11932445" w14:textId="77777777" w:rsidTr="00BB2622">
        <w:trPr>
          <w:gridAfter w:val="3"/>
          <w:wAfter w:w="1199" w:type="pct"/>
          <w:cantSplit/>
        </w:trPr>
        <w:tc>
          <w:tcPr>
            <w:tcW w:w="252" w:type="pct"/>
            <w:vMerge/>
            <w:shd w:val="clear" w:color="auto" w:fill="9CC2E5"/>
            <w:textDirection w:val="btLr"/>
          </w:tcPr>
          <w:p w14:paraId="2D0C9314"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56733FCE" w14:textId="77777777" w:rsidR="0082228D" w:rsidRPr="00F51406" w:rsidRDefault="0082228D" w:rsidP="0082228D">
            <w:pPr>
              <w:spacing w:line="200" w:lineRule="atLeast"/>
              <w:rPr>
                <w:color w:val="1F4E79" w:themeColor="accent1" w:themeShade="80"/>
                <w:sz w:val="18"/>
                <w:szCs w:val="18"/>
                <w:lang w:val="es-ES"/>
              </w:rPr>
            </w:pPr>
            <w:r w:rsidRPr="00F51406">
              <w:rPr>
                <w:color w:val="1F4E79" w:themeColor="accent1" w:themeShade="80"/>
                <w:sz w:val="18"/>
                <w:szCs w:val="18"/>
                <w:lang w:val="es-ES"/>
              </w:rPr>
              <w:t>Bahamas</w:t>
            </w:r>
          </w:p>
        </w:tc>
        <w:tc>
          <w:tcPr>
            <w:tcW w:w="602" w:type="pct"/>
            <w:shd w:val="clear" w:color="auto" w:fill="DEEAF6" w:themeFill="accent1" w:themeFillTint="33"/>
          </w:tcPr>
          <w:p w14:paraId="1E639E00" w14:textId="77777777" w:rsidR="0082228D" w:rsidRPr="00F51406" w:rsidRDefault="0082228D" w:rsidP="0082228D">
            <w:pPr>
              <w:spacing w:line="200" w:lineRule="atLeast"/>
              <w:jc w:val="center"/>
              <w:rPr>
                <w:color w:val="1F4E79" w:themeColor="accent1" w:themeShade="80"/>
                <w:sz w:val="18"/>
                <w:szCs w:val="18"/>
                <w:lang w:val="es-ES"/>
              </w:rPr>
            </w:pPr>
          </w:p>
        </w:tc>
        <w:tc>
          <w:tcPr>
            <w:tcW w:w="599" w:type="pct"/>
            <w:shd w:val="clear" w:color="auto" w:fill="DEEAF6" w:themeFill="accent1" w:themeFillTint="33"/>
          </w:tcPr>
          <w:p w14:paraId="6EB12982" w14:textId="77777777" w:rsidR="0082228D" w:rsidRPr="00F51406" w:rsidRDefault="0082228D" w:rsidP="0082228D">
            <w:pPr>
              <w:spacing w:line="200" w:lineRule="atLeast"/>
              <w:jc w:val="center"/>
              <w:rPr>
                <w:color w:val="1F4E79" w:themeColor="accent1" w:themeShade="80"/>
                <w:sz w:val="18"/>
                <w:szCs w:val="18"/>
                <w:lang w:val="es-ES"/>
              </w:rPr>
            </w:pPr>
            <w:r w:rsidRPr="00F51406">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1D925352" w14:textId="77777777" w:rsidR="0082228D" w:rsidRPr="00F51406" w:rsidRDefault="0082228D" w:rsidP="0082228D">
            <w:pPr>
              <w:spacing w:line="200" w:lineRule="atLeast"/>
              <w:jc w:val="center"/>
              <w:rPr>
                <w:color w:val="1F4E79" w:themeColor="accent1" w:themeShade="80"/>
                <w:sz w:val="18"/>
                <w:szCs w:val="18"/>
                <w:lang w:val="es-ES"/>
              </w:rPr>
            </w:pPr>
          </w:p>
        </w:tc>
      </w:tr>
      <w:tr w:rsidR="0082228D" w:rsidRPr="00F51406" w14:paraId="77FCD2E2" w14:textId="77777777" w:rsidTr="00BB2622">
        <w:trPr>
          <w:gridAfter w:val="3"/>
          <w:wAfter w:w="1199" w:type="pct"/>
          <w:cantSplit/>
        </w:trPr>
        <w:tc>
          <w:tcPr>
            <w:tcW w:w="252" w:type="pct"/>
            <w:vMerge/>
            <w:shd w:val="clear" w:color="auto" w:fill="9CC2E5"/>
            <w:textDirection w:val="btLr"/>
          </w:tcPr>
          <w:p w14:paraId="54E31660"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26DE3A44" w14:textId="77777777" w:rsidR="0082228D" w:rsidRPr="00F51406" w:rsidRDefault="0082228D" w:rsidP="0082228D">
            <w:pPr>
              <w:spacing w:line="200" w:lineRule="atLeast"/>
              <w:rPr>
                <w:color w:val="1F4E79" w:themeColor="accent1" w:themeShade="80"/>
                <w:sz w:val="18"/>
                <w:szCs w:val="18"/>
                <w:lang w:val="es-ES"/>
              </w:rPr>
            </w:pPr>
            <w:r w:rsidRPr="00F51406">
              <w:rPr>
                <w:color w:val="1F4E79" w:themeColor="accent1" w:themeShade="80"/>
                <w:sz w:val="18"/>
                <w:szCs w:val="18"/>
                <w:lang w:val="es-ES"/>
              </w:rPr>
              <w:t>Barbados</w:t>
            </w:r>
          </w:p>
        </w:tc>
        <w:tc>
          <w:tcPr>
            <w:tcW w:w="602" w:type="pct"/>
            <w:shd w:val="clear" w:color="auto" w:fill="DEEAF6" w:themeFill="accent1" w:themeFillTint="33"/>
          </w:tcPr>
          <w:p w14:paraId="366E10EE" w14:textId="77777777" w:rsidR="0082228D" w:rsidRPr="00F51406" w:rsidRDefault="0082228D" w:rsidP="0082228D">
            <w:pPr>
              <w:spacing w:line="200" w:lineRule="atLeast"/>
              <w:jc w:val="center"/>
              <w:rPr>
                <w:color w:val="1F4E79" w:themeColor="accent1" w:themeShade="80"/>
                <w:sz w:val="18"/>
                <w:szCs w:val="18"/>
                <w:lang w:val="es-ES"/>
              </w:rPr>
            </w:pPr>
          </w:p>
        </w:tc>
        <w:tc>
          <w:tcPr>
            <w:tcW w:w="599" w:type="pct"/>
            <w:shd w:val="clear" w:color="auto" w:fill="DEEAF6" w:themeFill="accent1" w:themeFillTint="33"/>
          </w:tcPr>
          <w:p w14:paraId="378C4637" w14:textId="77777777" w:rsidR="0082228D" w:rsidRPr="00F51406" w:rsidRDefault="0082228D" w:rsidP="0082228D">
            <w:pPr>
              <w:spacing w:line="200" w:lineRule="atLeast"/>
              <w:jc w:val="center"/>
              <w:rPr>
                <w:color w:val="1F4E79" w:themeColor="accent1" w:themeShade="80"/>
                <w:sz w:val="18"/>
                <w:szCs w:val="18"/>
                <w:lang w:val="es-ES"/>
              </w:rPr>
            </w:pPr>
            <w:r w:rsidRPr="00F51406">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1B6E77F6" w14:textId="77777777" w:rsidR="0082228D" w:rsidRPr="00F51406" w:rsidRDefault="0082228D" w:rsidP="0082228D">
            <w:pPr>
              <w:spacing w:line="200" w:lineRule="atLeast"/>
              <w:jc w:val="center"/>
              <w:rPr>
                <w:color w:val="1F4E79" w:themeColor="accent1" w:themeShade="80"/>
                <w:sz w:val="18"/>
                <w:szCs w:val="18"/>
                <w:lang w:val="es-ES"/>
              </w:rPr>
            </w:pPr>
          </w:p>
        </w:tc>
      </w:tr>
      <w:tr w:rsidR="0082228D" w:rsidRPr="00F51406" w14:paraId="5E85D2A3" w14:textId="77777777" w:rsidTr="00BB2622">
        <w:trPr>
          <w:gridAfter w:val="3"/>
          <w:wAfter w:w="1199" w:type="pct"/>
          <w:cantSplit/>
        </w:trPr>
        <w:tc>
          <w:tcPr>
            <w:tcW w:w="252" w:type="pct"/>
            <w:vMerge/>
            <w:shd w:val="clear" w:color="auto" w:fill="9CC2E5"/>
            <w:textDirection w:val="btLr"/>
          </w:tcPr>
          <w:p w14:paraId="393322FC"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79D1F330" w14:textId="77777777" w:rsidR="0082228D" w:rsidRPr="00F51406" w:rsidRDefault="0082228D" w:rsidP="0082228D">
            <w:pPr>
              <w:spacing w:line="200" w:lineRule="atLeast"/>
              <w:rPr>
                <w:color w:val="1F4E79" w:themeColor="accent1" w:themeShade="80"/>
                <w:sz w:val="18"/>
                <w:szCs w:val="18"/>
                <w:lang w:val="es-ES"/>
              </w:rPr>
            </w:pPr>
            <w:r w:rsidRPr="00F51406">
              <w:rPr>
                <w:color w:val="1F4E79" w:themeColor="accent1" w:themeShade="80"/>
                <w:sz w:val="18"/>
                <w:szCs w:val="18"/>
                <w:lang w:val="es-ES"/>
              </w:rPr>
              <w:t>Chile</w:t>
            </w:r>
          </w:p>
        </w:tc>
        <w:tc>
          <w:tcPr>
            <w:tcW w:w="602" w:type="pct"/>
            <w:shd w:val="clear" w:color="auto" w:fill="DEEAF6" w:themeFill="accent1" w:themeFillTint="33"/>
          </w:tcPr>
          <w:p w14:paraId="066B69E2" w14:textId="77777777" w:rsidR="0082228D" w:rsidRPr="00F51406" w:rsidRDefault="0082228D" w:rsidP="0082228D">
            <w:pPr>
              <w:spacing w:line="200" w:lineRule="atLeast"/>
              <w:jc w:val="center"/>
              <w:rPr>
                <w:color w:val="1F4E79" w:themeColor="accent1" w:themeShade="80"/>
                <w:sz w:val="18"/>
                <w:szCs w:val="18"/>
                <w:lang w:val="es-ES"/>
              </w:rPr>
            </w:pPr>
          </w:p>
        </w:tc>
        <w:tc>
          <w:tcPr>
            <w:tcW w:w="599" w:type="pct"/>
            <w:shd w:val="clear" w:color="auto" w:fill="DEEAF6" w:themeFill="accent1" w:themeFillTint="33"/>
          </w:tcPr>
          <w:p w14:paraId="61C9B6E0" w14:textId="77777777" w:rsidR="0082228D" w:rsidRPr="00F51406" w:rsidRDefault="0082228D" w:rsidP="0082228D">
            <w:pPr>
              <w:spacing w:line="200" w:lineRule="atLeast"/>
              <w:jc w:val="center"/>
              <w:rPr>
                <w:color w:val="1F4E79" w:themeColor="accent1" w:themeShade="80"/>
                <w:sz w:val="18"/>
                <w:szCs w:val="18"/>
                <w:lang w:val="es-ES"/>
              </w:rPr>
            </w:pPr>
          </w:p>
        </w:tc>
        <w:tc>
          <w:tcPr>
            <w:tcW w:w="635" w:type="pct"/>
            <w:shd w:val="clear" w:color="auto" w:fill="DEEAF6" w:themeFill="accent1" w:themeFillTint="33"/>
          </w:tcPr>
          <w:p w14:paraId="12799CEC" w14:textId="77777777" w:rsidR="0082228D" w:rsidRPr="00F51406" w:rsidRDefault="0082228D" w:rsidP="0082228D">
            <w:pPr>
              <w:spacing w:line="200" w:lineRule="atLeast"/>
              <w:jc w:val="center"/>
              <w:rPr>
                <w:color w:val="1F4E79" w:themeColor="accent1" w:themeShade="80"/>
                <w:sz w:val="18"/>
                <w:szCs w:val="18"/>
                <w:lang w:val="es-ES"/>
              </w:rPr>
            </w:pPr>
          </w:p>
        </w:tc>
      </w:tr>
      <w:tr w:rsidR="0082228D" w:rsidRPr="00F51406" w14:paraId="66DB0EB1" w14:textId="77777777" w:rsidTr="00BB2622">
        <w:trPr>
          <w:gridAfter w:val="3"/>
          <w:wAfter w:w="1199" w:type="pct"/>
          <w:cantSplit/>
        </w:trPr>
        <w:tc>
          <w:tcPr>
            <w:tcW w:w="252" w:type="pct"/>
            <w:vMerge/>
            <w:shd w:val="clear" w:color="auto" w:fill="9CC2E5"/>
            <w:textDirection w:val="btLr"/>
          </w:tcPr>
          <w:p w14:paraId="4EEEAD4D"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357B4701" w14:textId="77777777" w:rsidR="0082228D" w:rsidRPr="00F51406" w:rsidRDefault="0082228D" w:rsidP="0082228D">
            <w:pPr>
              <w:spacing w:line="200" w:lineRule="atLeast"/>
              <w:rPr>
                <w:color w:val="1F4E79" w:themeColor="accent1" w:themeShade="80"/>
                <w:sz w:val="18"/>
                <w:szCs w:val="18"/>
                <w:lang w:val="es-ES"/>
              </w:rPr>
            </w:pPr>
            <w:proofErr w:type="spellStart"/>
            <w:r w:rsidRPr="00F51406">
              <w:rPr>
                <w:color w:val="1F4E79" w:themeColor="accent1" w:themeShade="80"/>
                <w:sz w:val="18"/>
                <w:szCs w:val="18"/>
                <w:lang w:val="es-ES"/>
              </w:rPr>
              <w:t>Panama</w:t>
            </w:r>
            <w:proofErr w:type="spellEnd"/>
          </w:p>
        </w:tc>
        <w:tc>
          <w:tcPr>
            <w:tcW w:w="602" w:type="pct"/>
            <w:shd w:val="clear" w:color="auto" w:fill="DEEAF6" w:themeFill="accent1" w:themeFillTint="33"/>
          </w:tcPr>
          <w:p w14:paraId="555FB7A5" w14:textId="77777777" w:rsidR="0082228D" w:rsidRPr="00F51406" w:rsidRDefault="0082228D" w:rsidP="0082228D">
            <w:pPr>
              <w:spacing w:line="200" w:lineRule="atLeast"/>
              <w:jc w:val="center"/>
              <w:rPr>
                <w:color w:val="1F4E79" w:themeColor="accent1" w:themeShade="80"/>
                <w:sz w:val="18"/>
                <w:szCs w:val="18"/>
                <w:lang w:val="es-ES"/>
              </w:rPr>
            </w:pPr>
          </w:p>
        </w:tc>
        <w:tc>
          <w:tcPr>
            <w:tcW w:w="599" w:type="pct"/>
            <w:shd w:val="clear" w:color="auto" w:fill="DEEAF6" w:themeFill="accent1" w:themeFillTint="33"/>
          </w:tcPr>
          <w:p w14:paraId="54151D51" w14:textId="77777777" w:rsidR="0082228D" w:rsidRPr="00F51406" w:rsidRDefault="0082228D" w:rsidP="0082228D">
            <w:pPr>
              <w:spacing w:line="200" w:lineRule="atLeast"/>
              <w:jc w:val="center"/>
              <w:rPr>
                <w:color w:val="1F4E79" w:themeColor="accent1" w:themeShade="80"/>
                <w:sz w:val="18"/>
                <w:szCs w:val="18"/>
                <w:lang w:val="es-ES"/>
              </w:rPr>
            </w:pPr>
          </w:p>
        </w:tc>
        <w:tc>
          <w:tcPr>
            <w:tcW w:w="635" w:type="pct"/>
            <w:shd w:val="clear" w:color="auto" w:fill="DEEAF6" w:themeFill="accent1" w:themeFillTint="33"/>
          </w:tcPr>
          <w:p w14:paraId="4912873D" w14:textId="77777777" w:rsidR="0082228D" w:rsidRPr="00F51406" w:rsidRDefault="0082228D" w:rsidP="0082228D">
            <w:pPr>
              <w:spacing w:line="200" w:lineRule="atLeast"/>
              <w:jc w:val="center"/>
              <w:rPr>
                <w:color w:val="1F4E79" w:themeColor="accent1" w:themeShade="80"/>
                <w:sz w:val="18"/>
                <w:szCs w:val="18"/>
                <w:lang w:val="es-ES"/>
              </w:rPr>
            </w:pPr>
          </w:p>
        </w:tc>
      </w:tr>
      <w:tr w:rsidR="0082228D" w:rsidRPr="00F51406" w14:paraId="68FC452F" w14:textId="77777777" w:rsidTr="00BB2622">
        <w:trPr>
          <w:gridAfter w:val="3"/>
          <w:wAfter w:w="1199" w:type="pct"/>
          <w:cantSplit/>
        </w:trPr>
        <w:tc>
          <w:tcPr>
            <w:tcW w:w="252" w:type="pct"/>
            <w:vMerge/>
            <w:shd w:val="clear" w:color="auto" w:fill="9CC2E5"/>
            <w:textDirection w:val="btLr"/>
          </w:tcPr>
          <w:p w14:paraId="7CCF8CD7"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415B0D91" w14:textId="77777777" w:rsidR="0082228D" w:rsidRPr="00F51406" w:rsidRDefault="0082228D" w:rsidP="0082228D">
            <w:pPr>
              <w:spacing w:line="200" w:lineRule="atLeast"/>
              <w:rPr>
                <w:color w:val="1F4E79" w:themeColor="accent1" w:themeShade="80"/>
                <w:sz w:val="18"/>
                <w:szCs w:val="18"/>
                <w:lang w:val="es-ES"/>
              </w:rPr>
            </w:pPr>
            <w:r w:rsidRPr="009F2F62">
              <w:rPr>
                <w:color w:val="1F4E79" w:themeColor="accent1" w:themeShade="80"/>
                <w:sz w:val="18"/>
                <w:szCs w:val="18"/>
                <w:lang w:val="es-ES"/>
              </w:rPr>
              <w:t xml:space="preserve">Saint </w:t>
            </w:r>
            <w:proofErr w:type="spellStart"/>
            <w:r w:rsidRPr="009F2F62">
              <w:rPr>
                <w:color w:val="1F4E79" w:themeColor="accent1" w:themeShade="80"/>
                <w:sz w:val="18"/>
                <w:szCs w:val="18"/>
                <w:lang w:val="es-ES"/>
              </w:rPr>
              <w:t>Kitts</w:t>
            </w:r>
            <w:proofErr w:type="spellEnd"/>
            <w:r w:rsidRPr="009F2F62">
              <w:rPr>
                <w:color w:val="1F4E79" w:themeColor="accent1" w:themeShade="80"/>
                <w:sz w:val="18"/>
                <w:szCs w:val="18"/>
                <w:lang w:val="es-ES"/>
              </w:rPr>
              <w:t xml:space="preserve"> and </w:t>
            </w:r>
            <w:proofErr w:type="spellStart"/>
            <w:r w:rsidRPr="009F2F62">
              <w:rPr>
                <w:color w:val="1F4E79" w:themeColor="accent1" w:themeShade="80"/>
                <w:sz w:val="18"/>
                <w:szCs w:val="18"/>
                <w:lang w:val="es-ES"/>
              </w:rPr>
              <w:t>Nevis</w:t>
            </w:r>
            <w:proofErr w:type="spellEnd"/>
          </w:p>
        </w:tc>
        <w:tc>
          <w:tcPr>
            <w:tcW w:w="602" w:type="pct"/>
            <w:shd w:val="clear" w:color="auto" w:fill="DEEAF6" w:themeFill="accent1" w:themeFillTint="33"/>
          </w:tcPr>
          <w:p w14:paraId="5D243815" w14:textId="77777777" w:rsidR="0082228D" w:rsidRPr="00F51406" w:rsidRDefault="0082228D" w:rsidP="0082228D">
            <w:pPr>
              <w:spacing w:line="200" w:lineRule="atLeast"/>
              <w:jc w:val="center"/>
              <w:rPr>
                <w:color w:val="1F4E79" w:themeColor="accent1" w:themeShade="80"/>
                <w:sz w:val="18"/>
                <w:szCs w:val="18"/>
                <w:lang w:val="es-ES"/>
              </w:rPr>
            </w:pPr>
          </w:p>
        </w:tc>
        <w:tc>
          <w:tcPr>
            <w:tcW w:w="599" w:type="pct"/>
            <w:shd w:val="clear" w:color="auto" w:fill="DEEAF6" w:themeFill="accent1" w:themeFillTint="33"/>
          </w:tcPr>
          <w:p w14:paraId="5188779D" w14:textId="77777777" w:rsidR="0082228D" w:rsidRPr="00F51406" w:rsidRDefault="0082228D" w:rsidP="0082228D">
            <w:pPr>
              <w:spacing w:line="200" w:lineRule="atLeas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7B6190C8" w14:textId="77777777" w:rsidR="0082228D" w:rsidRPr="00F51406" w:rsidRDefault="0082228D" w:rsidP="0082228D">
            <w:pPr>
              <w:spacing w:line="200" w:lineRule="atLeast"/>
              <w:jc w:val="center"/>
              <w:rPr>
                <w:color w:val="1F4E79" w:themeColor="accent1" w:themeShade="80"/>
                <w:sz w:val="18"/>
                <w:szCs w:val="18"/>
                <w:lang w:val="es-ES"/>
              </w:rPr>
            </w:pPr>
          </w:p>
        </w:tc>
      </w:tr>
      <w:tr w:rsidR="0082228D" w:rsidRPr="00F51406" w14:paraId="13C8A3FA" w14:textId="77777777" w:rsidTr="00BB2622">
        <w:trPr>
          <w:gridAfter w:val="3"/>
          <w:wAfter w:w="1199" w:type="pct"/>
          <w:cantSplit/>
        </w:trPr>
        <w:tc>
          <w:tcPr>
            <w:tcW w:w="252" w:type="pct"/>
            <w:vMerge/>
            <w:shd w:val="clear" w:color="auto" w:fill="9CC2E5"/>
            <w:textDirection w:val="btLr"/>
          </w:tcPr>
          <w:p w14:paraId="30F71815"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1263A8B6" w14:textId="77777777" w:rsidR="0082228D" w:rsidRPr="00F51406" w:rsidRDefault="0082228D" w:rsidP="0082228D">
            <w:pPr>
              <w:spacing w:line="200" w:lineRule="atLeast"/>
              <w:rPr>
                <w:color w:val="1F4E79" w:themeColor="accent1" w:themeShade="80"/>
                <w:sz w:val="18"/>
                <w:szCs w:val="18"/>
                <w:lang w:val="es-ES"/>
              </w:rPr>
            </w:pPr>
            <w:r w:rsidRPr="00F51406">
              <w:rPr>
                <w:color w:val="1F4E79" w:themeColor="accent1" w:themeShade="80"/>
                <w:sz w:val="18"/>
                <w:szCs w:val="18"/>
                <w:lang w:val="es-ES"/>
              </w:rPr>
              <w:t>Trinidad and Tobago</w:t>
            </w:r>
          </w:p>
        </w:tc>
        <w:tc>
          <w:tcPr>
            <w:tcW w:w="602" w:type="pct"/>
            <w:shd w:val="clear" w:color="auto" w:fill="DEEAF6" w:themeFill="accent1" w:themeFillTint="33"/>
          </w:tcPr>
          <w:p w14:paraId="144C01BF" w14:textId="77777777" w:rsidR="0082228D" w:rsidRPr="00F51406" w:rsidRDefault="0082228D" w:rsidP="0082228D">
            <w:pPr>
              <w:spacing w:line="200" w:lineRule="atLeast"/>
              <w:jc w:val="center"/>
              <w:rPr>
                <w:color w:val="1F4E79" w:themeColor="accent1" w:themeShade="80"/>
                <w:sz w:val="18"/>
                <w:szCs w:val="18"/>
                <w:lang w:val="es-ES"/>
              </w:rPr>
            </w:pPr>
          </w:p>
        </w:tc>
        <w:tc>
          <w:tcPr>
            <w:tcW w:w="599" w:type="pct"/>
            <w:shd w:val="clear" w:color="auto" w:fill="DEEAF6" w:themeFill="accent1" w:themeFillTint="33"/>
          </w:tcPr>
          <w:p w14:paraId="42EBB5A2" w14:textId="77777777" w:rsidR="0082228D" w:rsidRPr="00F51406" w:rsidRDefault="0082228D" w:rsidP="0082228D">
            <w:pPr>
              <w:spacing w:line="200" w:lineRule="atLeast"/>
              <w:jc w:val="center"/>
              <w:rPr>
                <w:color w:val="1F4E79" w:themeColor="accent1" w:themeShade="80"/>
                <w:sz w:val="18"/>
                <w:szCs w:val="18"/>
                <w:lang w:val="es-ES"/>
              </w:rPr>
            </w:pPr>
            <w:r w:rsidRPr="00F51406">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67A3D8FF" w14:textId="77777777" w:rsidR="0082228D" w:rsidRPr="00F51406" w:rsidRDefault="0082228D" w:rsidP="0082228D">
            <w:pPr>
              <w:spacing w:line="200" w:lineRule="atLeast"/>
              <w:jc w:val="center"/>
              <w:rPr>
                <w:color w:val="1F4E79" w:themeColor="accent1" w:themeShade="80"/>
                <w:sz w:val="18"/>
                <w:szCs w:val="18"/>
                <w:lang w:val="es-ES"/>
              </w:rPr>
            </w:pPr>
          </w:p>
        </w:tc>
      </w:tr>
      <w:tr w:rsidR="0082228D" w:rsidRPr="00F51406" w14:paraId="1B6CF4D9" w14:textId="77777777" w:rsidTr="00BB2622">
        <w:trPr>
          <w:gridAfter w:val="3"/>
          <w:wAfter w:w="1199" w:type="pct"/>
          <w:cantSplit/>
        </w:trPr>
        <w:tc>
          <w:tcPr>
            <w:tcW w:w="252" w:type="pct"/>
            <w:vMerge/>
            <w:tcBorders>
              <w:bottom w:val="single" w:sz="36" w:space="0" w:color="FFFFFF" w:themeColor="background1"/>
            </w:tcBorders>
            <w:shd w:val="clear" w:color="auto" w:fill="9CC2E5"/>
            <w:textDirection w:val="btLr"/>
          </w:tcPr>
          <w:p w14:paraId="13477288"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tcBorders>
              <w:bottom w:val="single" w:sz="36" w:space="0" w:color="FFFFFF" w:themeColor="background1"/>
            </w:tcBorders>
            <w:shd w:val="clear" w:color="auto" w:fill="DEEAF6" w:themeFill="accent1" w:themeFillTint="33"/>
          </w:tcPr>
          <w:p w14:paraId="3701948A" w14:textId="77777777" w:rsidR="0082228D" w:rsidRPr="00F51406" w:rsidRDefault="0082228D" w:rsidP="0082228D">
            <w:pPr>
              <w:spacing w:line="200" w:lineRule="atLeast"/>
              <w:rPr>
                <w:color w:val="1F4E79" w:themeColor="accent1" w:themeShade="80"/>
                <w:sz w:val="18"/>
                <w:szCs w:val="18"/>
                <w:lang w:val="es-ES"/>
              </w:rPr>
            </w:pPr>
            <w:r w:rsidRPr="00F51406">
              <w:rPr>
                <w:color w:val="1F4E79" w:themeColor="accent1" w:themeShade="80"/>
                <w:sz w:val="18"/>
                <w:szCs w:val="18"/>
                <w:lang w:val="es-ES"/>
              </w:rPr>
              <w:t>Uruguay</w:t>
            </w:r>
          </w:p>
        </w:tc>
        <w:tc>
          <w:tcPr>
            <w:tcW w:w="602" w:type="pct"/>
            <w:tcBorders>
              <w:bottom w:val="single" w:sz="36" w:space="0" w:color="FFFFFF" w:themeColor="background1"/>
            </w:tcBorders>
            <w:shd w:val="clear" w:color="auto" w:fill="DEEAF6" w:themeFill="accent1" w:themeFillTint="33"/>
          </w:tcPr>
          <w:p w14:paraId="52AC3066" w14:textId="77777777" w:rsidR="0082228D" w:rsidRPr="00F51406" w:rsidRDefault="0082228D" w:rsidP="0082228D">
            <w:pPr>
              <w:spacing w:line="200" w:lineRule="atLeast"/>
              <w:jc w:val="center"/>
              <w:rPr>
                <w:color w:val="1F4E79" w:themeColor="accent1" w:themeShade="80"/>
                <w:sz w:val="18"/>
                <w:szCs w:val="18"/>
                <w:lang w:val="es-ES"/>
              </w:rPr>
            </w:pPr>
          </w:p>
        </w:tc>
        <w:tc>
          <w:tcPr>
            <w:tcW w:w="599" w:type="pct"/>
            <w:tcBorders>
              <w:bottom w:val="single" w:sz="36" w:space="0" w:color="FFFFFF" w:themeColor="background1"/>
            </w:tcBorders>
            <w:shd w:val="clear" w:color="auto" w:fill="DEEAF6" w:themeFill="accent1" w:themeFillTint="33"/>
          </w:tcPr>
          <w:p w14:paraId="32C990B9" w14:textId="77777777" w:rsidR="0082228D" w:rsidRPr="00F51406" w:rsidRDefault="0082228D" w:rsidP="0082228D">
            <w:pPr>
              <w:spacing w:line="200" w:lineRule="atLeast"/>
              <w:jc w:val="center"/>
              <w:rPr>
                <w:color w:val="1F4E79" w:themeColor="accent1" w:themeShade="80"/>
                <w:sz w:val="18"/>
                <w:szCs w:val="18"/>
                <w:lang w:val="es-ES"/>
              </w:rPr>
            </w:pPr>
          </w:p>
        </w:tc>
        <w:tc>
          <w:tcPr>
            <w:tcW w:w="635" w:type="pct"/>
            <w:tcBorders>
              <w:bottom w:val="single" w:sz="36" w:space="0" w:color="FFFFFF" w:themeColor="background1"/>
            </w:tcBorders>
            <w:shd w:val="clear" w:color="auto" w:fill="DEEAF6" w:themeFill="accent1" w:themeFillTint="33"/>
          </w:tcPr>
          <w:p w14:paraId="79C1D09C" w14:textId="77777777" w:rsidR="0082228D" w:rsidRPr="00F51406" w:rsidRDefault="0082228D" w:rsidP="0082228D">
            <w:pPr>
              <w:spacing w:line="200" w:lineRule="atLeast"/>
              <w:jc w:val="center"/>
              <w:rPr>
                <w:color w:val="1F4E79" w:themeColor="accent1" w:themeShade="80"/>
                <w:sz w:val="18"/>
                <w:szCs w:val="18"/>
                <w:lang w:val="es-ES"/>
              </w:rPr>
            </w:pPr>
          </w:p>
        </w:tc>
      </w:tr>
      <w:tr w:rsidR="0082228D" w:rsidRPr="00F51406" w14:paraId="32E98AB9" w14:textId="77777777" w:rsidTr="00BB2622">
        <w:trPr>
          <w:gridAfter w:val="2"/>
          <w:wAfter w:w="1196" w:type="pct"/>
          <w:cantSplit/>
        </w:trPr>
        <w:tc>
          <w:tcPr>
            <w:tcW w:w="252" w:type="pct"/>
            <w:vMerge w:val="restart"/>
            <w:tcBorders>
              <w:top w:val="single" w:sz="36" w:space="0" w:color="FFFFFF" w:themeColor="background1"/>
            </w:tcBorders>
            <w:shd w:val="clear" w:color="auto" w:fill="9CC2E5" w:themeFill="accent1" w:themeFillTint="99"/>
            <w:textDirection w:val="btLr"/>
          </w:tcPr>
          <w:p w14:paraId="3DF9EC31" w14:textId="77777777" w:rsidR="0082228D" w:rsidRPr="00F51406" w:rsidRDefault="0082228D" w:rsidP="0082228D">
            <w:pPr>
              <w:spacing w:line="200" w:lineRule="exact"/>
              <w:ind w:left="113" w:right="113"/>
              <w:jc w:val="right"/>
              <w:rPr>
                <w:b/>
                <w:bCs/>
                <w:color w:val="FFFFFF" w:themeColor="background1"/>
                <w:sz w:val="18"/>
                <w:szCs w:val="18"/>
              </w:rPr>
            </w:pPr>
            <w:r w:rsidRPr="00F51406">
              <w:rPr>
                <w:b/>
                <w:bCs/>
                <w:color w:val="1F4E79" w:themeColor="accent1" w:themeShade="80"/>
                <w:sz w:val="18"/>
                <w:szCs w:val="18"/>
              </w:rPr>
              <w:t>Arab States</w:t>
            </w:r>
            <w:r>
              <w:rPr>
                <w:rStyle w:val="FootnoteReference"/>
                <w:b/>
                <w:bCs/>
                <w:color w:val="1F4E79" w:themeColor="accent1" w:themeShade="80"/>
                <w:szCs w:val="18"/>
              </w:rPr>
              <w:footnoteReference w:id="4"/>
            </w:r>
          </w:p>
        </w:tc>
        <w:tc>
          <w:tcPr>
            <w:tcW w:w="3552" w:type="pct"/>
            <w:gridSpan w:val="5"/>
            <w:tcBorders>
              <w:top w:val="single" w:sz="36" w:space="0" w:color="FFFFFF" w:themeColor="background1"/>
            </w:tcBorders>
            <w:shd w:val="clear" w:color="auto" w:fill="9CC2E5" w:themeFill="accent1" w:themeFillTint="99"/>
          </w:tcPr>
          <w:p w14:paraId="37E6F8F4" w14:textId="77777777" w:rsidR="0082228D" w:rsidRPr="00F51406" w:rsidRDefault="0082228D" w:rsidP="0082228D">
            <w:pPr>
              <w:rPr>
                <w:b/>
                <w:bCs/>
                <w:color w:val="FFFFFF" w:themeColor="background1"/>
                <w:sz w:val="18"/>
                <w:szCs w:val="18"/>
              </w:rPr>
            </w:pPr>
            <w:r w:rsidRPr="00F51406">
              <w:rPr>
                <w:b/>
                <w:bCs/>
                <w:color w:val="FFFFFF" w:themeColor="background1"/>
                <w:sz w:val="18"/>
                <w:szCs w:val="18"/>
              </w:rPr>
              <w:t>Low-income</w:t>
            </w:r>
            <w:r>
              <w:rPr>
                <w:b/>
                <w:bCs/>
                <w:color w:val="FFFFFF" w:themeColor="background1"/>
                <w:sz w:val="18"/>
                <w:szCs w:val="18"/>
              </w:rPr>
              <w:t xml:space="preserve"> (</w:t>
            </w:r>
            <w:r w:rsidRPr="0053591E">
              <w:rPr>
                <w:b/>
                <w:bCs/>
                <w:color w:val="FFFFFF" w:themeColor="background1"/>
                <w:sz w:val="18"/>
                <w:szCs w:val="18"/>
              </w:rPr>
              <w:t>USD 995 or less</w:t>
            </w:r>
            <w:r>
              <w:rPr>
                <w:b/>
                <w:bCs/>
                <w:color w:val="FFFFFF" w:themeColor="background1"/>
                <w:sz w:val="18"/>
                <w:szCs w:val="18"/>
              </w:rPr>
              <w:t>)</w:t>
            </w:r>
          </w:p>
        </w:tc>
      </w:tr>
      <w:tr w:rsidR="0082228D" w:rsidRPr="00F51406" w14:paraId="0F79271F" w14:textId="77777777" w:rsidTr="00BB2622">
        <w:trPr>
          <w:gridAfter w:val="3"/>
          <w:wAfter w:w="1199" w:type="pct"/>
          <w:cantSplit/>
        </w:trPr>
        <w:tc>
          <w:tcPr>
            <w:tcW w:w="252" w:type="pct"/>
            <w:vMerge/>
            <w:shd w:val="clear" w:color="auto" w:fill="DEEAF6" w:themeFill="accent1" w:themeFillTint="33"/>
            <w:textDirection w:val="btLr"/>
          </w:tcPr>
          <w:p w14:paraId="447BAC21"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57874E6B" w14:textId="77777777" w:rsidR="0082228D" w:rsidRPr="00F51406" w:rsidRDefault="0082228D" w:rsidP="0082228D">
            <w:pPr>
              <w:rPr>
                <w:color w:val="1F4E79" w:themeColor="accent1" w:themeShade="80"/>
                <w:sz w:val="18"/>
                <w:szCs w:val="18"/>
                <w:lang w:val="es-ES"/>
              </w:rPr>
            </w:pPr>
            <w:proofErr w:type="spellStart"/>
            <w:r w:rsidRPr="00F51406">
              <w:rPr>
                <w:color w:val="1F4E79" w:themeColor="accent1" w:themeShade="80"/>
                <w:sz w:val="18"/>
                <w:szCs w:val="18"/>
                <w:lang w:val="es-ES"/>
              </w:rPr>
              <w:t>Comoros</w:t>
            </w:r>
            <w:proofErr w:type="spellEnd"/>
          </w:p>
        </w:tc>
        <w:tc>
          <w:tcPr>
            <w:tcW w:w="602" w:type="pct"/>
            <w:shd w:val="clear" w:color="auto" w:fill="DEEAF6" w:themeFill="accent1" w:themeFillTint="33"/>
          </w:tcPr>
          <w:p w14:paraId="7CD8564E" w14:textId="77777777" w:rsidR="0082228D" w:rsidRPr="00F51406" w:rsidRDefault="0082228D" w:rsidP="0082228D">
            <w:pPr>
              <w:spacing w:line="200" w:lineRule="exact"/>
              <w:jc w:val="center"/>
              <w:rPr>
                <w:color w:val="1F4E79" w:themeColor="accent1" w:themeShade="80"/>
                <w:sz w:val="18"/>
                <w:szCs w:val="18"/>
                <w:lang w:val="es-ES"/>
              </w:rPr>
            </w:pPr>
            <w:r w:rsidRPr="00F51406">
              <w:rPr>
                <w:rFonts w:ascii="Segoe UI Symbol" w:hAnsi="Segoe UI Symbol" w:cs="Segoe UI Symbol"/>
                <w:b/>
                <w:bCs/>
                <w:color w:val="1F4E79" w:themeColor="accent1" w:themeShade="80"/>
                <w:sz w:val="18"/>
                <w:szCs w:val="18"/>
              </w:rPr>
              <w:t>✓</w:t>
            </w:r>
          </w:p>
        </w:tc>
        <w:tc>
          <w:tcPr>
            <w:tcW w:w="599" w:type="pct"/>
            <w:shd w:val="clear" w:color="auto" w:fill="DEEAF6" w:themeFill="accent1" w:themeFillTint="33"/>
          </w:tcPr>
          <w:p w14:paraId="1273DCB5" w14:textId="77777777" w:rsidR="0082228D" w:rsidRPr="00F51406" w:rsidRDefault="0082228D" w:rsidP="0082228D">
            <w:pPr>
              <w:spacing w:line="200" w:lineRule="exact"/>
              <w:jc w:val="center"/>
              <w:rPr>
                <w:color w:val="1F4E79" w:themeColor="accent1" w:themeShade="80"/>
                <w:sz w:val="18"/>
                <w:szCs w:val="18"/>
                <w:lang w:val="es-ES"/>
              </w:rPr>
            </w:pPr>
            <w:r w:rsidRPr="00F51406">
              <w:rPr>
                <w:rFonts w:ascii="Segoe UI Symbol" w:hAnsi="Segoe UI Symbol" w:cs="Segoe UI Symbol"/>
                <w:b/>
                <w:bCs/>
                <w:color w:val="1F4E79" w:themeColor="accent1" w:themeShade="80"/>
                <w:sz w:val="18"/>
                <w:szCs w:val="18"/>
              </w:rPr>
              <w:t>✓</w:t>
            </w:r>
          </w:p>
        </w:tc>
        <w:tc>
          <w:tcPr>
            <w:tcW w:w="635" w:type="pct"/>
            <w:shd w:val="clear" w:color="auto" w:fill="DEEAF6" w:themeFill="accent1" w:themeFillTint="33"/>
          </w:tcPr>
          <w:p w14:paraId="01E6D4AA" w14:textId="77777777" w:rsidR="0082228D" w:rsidRPr="00F51406" w:rsidRDefault="0082228D" w:rsidP="0082228D">
            <w:pPr>
              <w:spacing w:line="200" w:lineRule="exact"/>
              <w:jc w:val="center"/>
              <w:rPr>
                <w:color w:val="1F4E79" w:themeColor="accent1" w:themeShade="80"/>
                <w:sz w:val="18"/>
                <w:szCs w:val="18"/>
                <w:lang w:val="es-ES"/>
              </w:rPr>
            </w:pPr>
          </w:p>
        </w:tc>
      </w:tr>
      <w:tr w:rsidR="0082228D" w:rsidRPr="00F51406" w14:paraId="15C96869" w14:textId="77777777" w:rsidTr="00BB2622">
        <w:trPr>
          <w:gridAfter w:val="3"/>
          <w:wAfter w:w="1199" w:type="pct"/>
          <w:cantSplit/>
        </w:trPr>
        <w:tc>
          <w:tcPr>
            <w:tcW w:w="252" w:type="pct"/>
            <w:vMerge/>
            <w:shd w:val="clear" w:color="auto" w:fill="DEEAF6" w:themeFill="accent1" w:themeFillTint="33"/>
            <w:textDirection w:val="btLr"/>
          </w:tcPr>
          <w:p w14:paraId="35DE8DEE"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35F7C0BF" w14:textId="77777777" w:rsidR="0082228D" w:rsidRPr="00F51406" w:rsidRDefault="0082228D" w:rsidP="0082228D">
            <w:pPr>
              <w:rPr>
                <w:color w:val="1F4E79" w:themeColor="accent1" w:themeShade="80"/>
                <w:sz w:val="18"/>
                <w:szCs w:val="18"/>
                <w:lang w:val="es-ES"/>
              </w:rPr>
            </w:pPr>
            <w:r w:rsidRPr="00F51406">
              <w:rPr>
                <w:color w:val="1F4E79" w:themeColor="accent1" w:themeShade="80"/>
                <w:sz w:val="18"/>
                <w:szCs w:val="18"/>
                <w:lang w:val="es-ES"/>
              </w:rPr>
              <w:t>Somalia</w:t>
            </w:r>
          </w:p>
        </w:tc>
        <w:tc>
          <w:tcPr>
            <w:tcW w:w="602" w:type="pct"/>
            <w:shd w:val="clear" w:color="auto" w:fill="DEEAF6" w:themeFill="accent1" w:themeFillTint="33"/>
          </w:tcPr>
          <w:p w14:paraId="7CAA3EB1" w14:textId="77777777" w:rsidR="0082228D" w:rsidRPr="00F51406" w:rsidRDefault="0082228D" w:rsidP="0082228D">
            <w:pPr>
              <w:spacing w:line="200" w:lineRule="exact"/>
              <w:jc w:val="center"/>
              <w:rPr>
                <w:color w:val="1F4E79" w:themeColor="accent1" w:themeShade="80"/>
                <w:sz w:val="18"/>
                <w:szCs w:val="18"/>
                <w:lang w:val="es-ES"/>
              </w:rPr>
            </w:pPr>
            <w:r w:rsidRPr="00F51406">
              <w:rPr>
                <w:rFonts w:ascii="Segoe UI Symbol" w:hAnsi="Segoe UI Symbol" w:cs="Segoe UI Symbol"/>
                <w:b/>
                <w:bCs/>
                <w:color w:val="1F4E79" w:themeColor="accent1" w:themeShade="80"/>
                <w:sz w:val="18"/>
                <w:szCs w:val="18"/>
              </w:rPr>
              <w:t>✓</w:t>
            </w:r>
          </w:p>
        </w:tc>
        <w:tc>
          <w:tcPr>
            <w:tcW w:w="599" w:type="pct"/>
            <w:shd w:val="clear" w:color="auto" w:fill="DEEAF6" w:themeFill="accent1" w:themeFillTint="33"/>
          </w:tcPr>
          <w:p w14:paraId="2A340E4E" w14:textId="77777777" w:rsidR="0082228D" w:rsidRPr="00F51406" w:rsidRDefault="0082228D" w:rsidP="0082228D">
            <w:pPr>
              <w:spacing w:line="200" w:lineRule="exact"/>
              <w:jc w:val="center"/>
              <w:rPr>
                <w:color w:val="1F4E79" w:themeColor="accent1" w:themeShade="80"/>
                <w:sz w:val="18"/>
                <w:szCs w:val="18"/>
                <w:lang w:val="es-ES"/>
              </w:rPr>
            </w:pPr>
          </w:p>
        </w:tc>
        <w:tc>
          <w:tcPr>
            <w:tcW w:w="635" w:type="pct"/>
            <w:shd w:val="clear" w:color="auto" w:fill="DEEAF6" w:themeFill="accent1" w:themeFillTint="33"/>
          </w:tcPr>
          <w:p w14:paraId="2A157F82" w14:textId="77777777" w:rsidR="0082228D" w:rsidRPr="00F51406" w:rsidRDefault="0082228D" w:rsidP="0082228D">
            <w:pPr>
              <w:spacing w:line="200" w:lineRule="exact"/>
              <w:jc w:val="center"/>
              <w:rPr>
                <w:color w:val="1F4E79" w:themeColor="accent1" w:themeShade="80"/>
                <w:sz w:val="18"/>
                <w:szCs w:val="18"/>
                <w:lang w:val="es-ES"/>
              </w:rPr>
            </w:pPr>
          </w:p>
        </w:tc>
      </w:tr>
      <w:tr w:rsidR="0082228D" w:rsidRPr="00F51406" w14:paraId="6EF1B19F" w14:textId="77777777" w:rsidTr="00BB2622">
        <w:trPr>
          <w:gridAfter w:val="3"/>
          <w:wAfter w:w="1199" w:type="pct"/>
          <w:cantSplit/>
        </w:trPr>
        <w:tc>
          <w:tcPr>
            <w:tcW w:w="252" w:type="pct"/>
            <w:vMerge/>
            <w:shd w:val="clear" w:color="auto" w:fill="DEEAF6" w:themeFill="accent1" w:themeFillTint="33"/>
            <w:textDirection w:val="btLr"/>
          </w:tcPr>
          <w:p w14:paraId="6AB730E0"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10DAEC13" w14:textId="77777777" w:rsidR="0082228D" w:rsidRPr="00F51406" w:rsidRDefault="0082228D" w:rsidP="0082228D">
            <w:pPr>
              <w:rPr>
                <w:color w:val="1F4E79" w:themeColor="accent1" w:themeShade="80"/>
                <w:sz w:val="18"/>
                <w:szCs w:val="18"/>
                <w:lang w:val="es-ES"/>
              </w:rPr>
            </w:pPr>
            <w:proofErr w:type="spellStart"/>
            <w:r w:rsidRPr="00F51406">
              <w:rPr>
                <w:color w:val="1F4E79" w:themeColor="accent1" w:themeShade="80"/>
                <w:sz w:val="18"/>
                <w:szCs w:val="18"/>
                <w:lang w:val="es-ES"/>
              </w:rPr>
              <w:t>Syrian</w:t>
            </w:r>
            <w:proofErr w:type="spellEnd"/>
            <w:r w:rsidRPr="00F51406">
              <w:rPr>
                <w:color w:val="1F4E79" w:themeColor="accent1" w:themeShade="80"/>
                <w:sz w:val="18"/>
                <w:szCs w:val="18"/>
                <w:lang w:val="es-ES"/>
              </w:rPr>
              <w:t xml:space="preserve"> </w:t>
            </w:r>
            <w:proofErr w:type="spellStart"/>
            <w:r w:rsidRPr="00F51406">
              <w:rPr>
                <w:color w:val="1F4E79" w:themeColor="accent1" w:themeShade="80"/>
                <w:sz w:val="18"/>
                <w:szCs w:val="18"/>
                <w:lang w:val="es-ES"/>
              </w:rPr>
              <w:t>Arab</w:t>
            </w:r>
            <w:proofErr w:type="spellEnd"/>
            <w:r w:rsidRPr="00F51406">
              <w:rPr>
                <w:color w:val="1F4E79" w:themeColor="accent1" w:themeShade="80"/>
                <w:sz w:val="18"/>
                <w:szCs w:val="18"/>
                <w:lang w:val="es-ES"/>
              </w:rPr>
              <w:t xml:space="preserve"> </w:t>
            </w:r>
            <w:proofErr w:type="spellStart"/>
            <w:r w:rsidRPr="00F51406">
              <w:rPr>
                <w:color w:val="1F4E79" w:themeColor="accent1" w:themeShade="80"/>
                <w:sz w:val="18"/>
                <w:szCs w:val="18"/>
                <w:lang w:val="es-ES"/>
              </w:rPr>
              <w:t>Republic</w:t>
            </w:r>
            <w:proofErr w:type="spellEnd"/>
          </w:p>
        </w:tc>
        <w:tc>
          <w:tcPr>
            <w:tcW w:w="602" w:type="pct"/>
            <w:shd w:val="clear" w:color="auto" w:fill="DEEAF6" w:themeFill="accent1" w:themeFillTint="33"/>
          </w:tcPr>
          <w:p w14:paraId="399F618E" w14:textId="77777777" w:rsidR="0082228D" w:rsidRPr="00F51406" w:rsidRDefault="0082228D" w:rsidP="0082228D">
            <w:pPr>
              <w:spacing w:line="200" w:lineRule="exact"/>
              <w:jc w:val="center"/>
              <w:rPr>
                <w:color w:val="1F4E79" w:themeColor="accent1" w:themeShade="80"/>
                <w:sz w:val="18"/>
                <w:szCs w:val="18"/>
                <w:lang w:val="es-ES"/>
              </w:rPr>
            </w:pPr>
          </w:p>
        </w:tc>
        <w:tc>
          <w:tcPr>
            <w:tcW w:w="599" w:type="pct"/>
            <w:shd w:val="clear" w:color="auto" w:fill="DEEAF6" w:themeFill="accent1" w:themeFillTint="33"/>
          </w:tcPr>
          <w:p w14:paraId="326E5775" w14:textId="77777777" w:rsidR="0082228D" w:rsidRPr="00F51406" w:rsidRDefault="0082228D" w:rsidP="0082228D">
            <w:pPr>
              <w:spacing w:line="200" w:lineRule="exact"/>
              <w:jc w:val="center"/>
              <w:rPr>
                <w:color w:val="1F4E79" w:themeColor="accent1" w:themeShade="80"/>
                <w:sz w:val="18"/>
                <w:szCs w:val="18"/>
                <w:lang w:val="es-ES"/>
              </w:rPr>
            </w:pPr>
          </w:p>
        </w:tc>
        <w:tc>
          <w:tcPr>
            <w:tcW w:w="635" w:type="pct"/>
            <w:shd w:val="clear" w:color="auto" w:fill="DEEAF6" w:themeFill="accent1" w:themeFillTint="33"/>
          </w:tcPr>
          <w:p w14:paraId="4E1DF94C" w14:textId="77777777" w:rsidR="0082228D" w:rsidRPr="00F51406" w:rsidRDefault="0082228D" w:rsidP="0082228D">
            <w:pPr>
              <w:spacing w:line="200" w:lineRule="exact"/>
              <w:jc w:val="center"/>
              <w:rPr>
                <w:color w:val="1F4E79" w:themeColor="accent1" w:themeShade="80"/>
                <w:sz w:val="18"/>
                <w:szCs w:val="18"/>
                <w:lang w:val="es-ES"/>
              </w:rPr>
            </w:pPr>
          </w:p>
        </w:tc>
      </w:tr>
      <w:tr w:rsidR="0082228D" w:rsidRPr="00F51406" w14:paraId="78E67B25" w14:textId="77777777" w:rsidTr="00BB2622">
        <w:trPr>
          <w:gridAfter w:val="3"/>
          <w:wAfter w:w="1199" w:type="pct"/>
          <w:cantSplit/>
        </w:trPr>
        <w:tc>
          <w:tcPr>
            <w:tcW w:w="252" w:type="pct"/>
            <w:vMerge/>
            <w:shd w:val="clear" w:color="auto" w:fill="DEEAF6" w:themeFill="accent1" w:themeFillTint="33"/>
            <w:textDirection w:val="btLr"/>
          </w:tcPr>
          <w:p w14:paraId="493818DF"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081F0373" w14:textId="77777777" w:rsidR="0082228D" w:rsidRPr="00F51406" w:rsidRDefault="0082228D" w:rsidP="0082228D">
            <w:pPr>
              <w:rPr>
                <w:color w:val="1F4E79" w:themeColor="accent1" w:themeShade="80"/>
                <w:sz w:val="18"/>
                <w:szCs w:val="18"/>
                <w:lang w:val="es-ES"/>
              </w:rPr>
            </w:pPr>
            <w:r w:rsidRPr="00F51406">
              <w:rPr>
                <w:color w:val="1F4E79" w:themeColor="accent1" w:themeShade="80"/>
                <w:sz w:val="18"/>
                <w:szCs w:val="18"/>
                <w:lang w:val="es-ES"/>
              </w:rPr>
              <w:t>Yemen</w:t>
            </w:r>
          </w:p>
        </w:tc>
        <w:tc>
          <w:tcPr>
            <w:tcW w:w="602" w:type="pct"/>
            <w:shd w:val="clear" w:color="auto" w:fill="DEEAF6" w:themeFill="accent1" w:themeFillTint="33"/>
          </w:tcPr>
          <w:p w14:paraId="28D3FD7D" w14:textId="77777777" w:rsidR="0082228D" w:rsidRPr="00F51406" w:rsidRDefault="0082228D" w:rsidP="0082228D">
            <w:pPr>
              <w:tabs>
                <w:tab w:val="left" w:pos="489"/>
                <w:tab w:val="center" w:pos="604"/>
              </w:tabs>
              <w:spacing w:line="200" w:lineRule="exact"/>
              <w:jc w:val="center"/>
              <w:rPr>
                <w:color w:val="1F4E79" w:themeColor="accent1" w:themeShade="80"/>
                <w:sz w:val="18"/>
                <w:szCs w:val="18"/>
                <w:lang w:val="es-ES"/>
              </w:rPr>
            </w:pPr>
            <w:r w:rsidRPr="00F51406">
              <w:rPr>
                <w:rFonts w:ascii="Segoe UI Symbol" w:hAnsi="Segoe UI Symbol" w:cs="Segoe UI Symbol"/>
                <w:b/>
                <w:bCs/>
                <w:color w:val="1F4E79" w:themeColor="accent1" w:themeShade="80"/>
                <w:sz w:val="18"/>
                <w:szCs w:val="18"/>
              </w:rPr>
              <w:t>✓</w:t>
            </w:r>
          </w:p>
        </w:tc>
        <w:tc>
          <w:tcPr>
            <w:tcW w:w="599" w:type="pct"/>
            <w:shd w:val="clear" w:color="auto" w:fill="DEEAF6" w:themeFill="accent1" w:themeFillTint="33"/>
          </w:tcPr>
          <w:p w14:paraId="67B06C6A" w14:textId="77777777" w:rsidR="0082228D" w:rsidRPr="00F51406" w:rsidRDefault="0082228D" w:rsidP="0082228D">
            <w:pPr>
              <w:spacing w:line="200" w:lineRule="exact"/>
              <w:jc w:val="center"/>
              <w:rPr>
                <w:color w:val="1F4E79" w:themeColor="accent1" w:themeShade="80"/>
                <w:sz w:val="18"/>
                <w:szCs w:val="18"/>
                <w:lang w:val="es-ES"/>
              </w:rPr>
            </w:pPr>
          </w:p>
        </w:tc>
        <w:tc>
          <w:tcPr>
            <w:tcW w:w="635" w:type="pct"/>
            <w:shd w:val="clear" w:color="auto" w:fill="DEEAF6" w:themeFill="accent1" w:themeFillTint="33"/>
          </w:tcPr>
          <w:p w14:paraId="763C0DB3" w14:textId="77777777" w:rsidR="0082228D" w:rsidRPr="00F51406" w:rsidRDefault="0082228D" w:rsidP="0082228D">
            <w:pPr>
              <w:spacing w:line="200" w:lineRule="exact"/>
              <w:jc w:val="center"/>
              <w:rPr>
                <w:color w:val="1F4E79" w:themeColor="accent1" w:themeShade="80"/>
                <w:sz w:val="18"/>
                <w:szCs w:val="18"/>
                <w:lang w:val="es-ES"/>
              </w:rPr>
            </w:pPr>
          </w:p>
        </w:tc>
      </w:tr>
      <w:tr w:rsidR="0082228D" w:rsidRPr="00F51406" w14:paraId="272EEC49" w14:textId="77777777" w:rsidTr="00BB2622">
        <w:trPr>
          <w:gridAfter w:val="3"/>
          <w:wAfter w:w="1199" w:type="pct"/>
          <w:cantSplit/>
        </w:trPr>
        <w:tc>
          <w:tcPr>
            <w:tcW w:w="252" w:type="pct"/>
            <w:vMerge/>
            <w:shd w:val="clear" w:color="auto" w:fill="DEEAF6" w:themeFill="accent1" w:themeFillTint="33"/>
            <w:textDirection w:val="btLr"/>
          </w:tcPr>
          <w:p w14:paraId="3D0F22AB" w14:textId="77777777" w:rsidR="0082228D" w:rsidRPr="00F51406" w:rsidRDefault="0082228D" w:rsidP="0082228D">
            <w:pPr>
              <w:spacing w:line="200" w:lineRule="exact"/>
              <w:ind w:left="113" w:right="113"/>
              <w:jc w:val="right"/>
              <w:rPr>
                <w:b/>
                <w:bCs/>
                <w:color w:val="FFFFFF" w:themeColor="background1"/>
                <w:sz w:val="18"/>
                <w:szCs w:val="18"/>
              </w:rPr>
            </w:pPr>
          </w:p>
        </w:tc>
        <w:tc>
          <w:tcPr>
            <w:tcW w:w="3549" w:type="pct"/>
            <w:gridSpan w:val="4"/>
            <w:shd w:val="clear" w:color="auto" w:fill="9CC2E5"/>
          </w:tcPr>
          <w:p w14:paraId="08B1C713" w14:textId="77777777" w:rsidR="0082228D" w:rsidRPr="00CC22FD" w:rsidRDefault="0082228D" w:rsidP="0082228D">
            <w:pPr>
              <w:spacing w:line="200" w:lineRule="exact"/>
              <w:rPr>
                <w:color w:val="1F4E79" w:themeColor="accent1" w:themeShade="80"/>
                <w:sz w:val="18"/>
                <w:szCs w:val="18"/>
              </w:rPr>
            </w:pPr>
            <w:r w:rsidRPr="00F51406">
              <w:rPr>
                <w:b/>
                <w:bCs/>
                <w:color w:val="FFFFFF" w:themeColor="background1"/>
                <w:sz w:val="18"/>
                <w:szCs w:val="18"/>
              </w:rPr>
              <w:t>Lower-middle-income</w:t>
            </w:r>
            <w:r>
              <w:rPr>
                <w:b/>
                <w:bCs/>
                <w:color w:val="FFFFFF" w:themeColor="background1"/>
                <w:sz w:val="18"/>
                <w:szCs w:val="18"/>
              </w:rPr>
              <w:t xml:space="preserve"> </w:t>
            </w:r>
            <w:r w:rsidRPr="0053591E">
              <w:rPr>
                <w:b/>
                <w:bCs/>
                <w:color w:val="FFFFFF" w:themeColor="background1"/>
                <w:sz w:val="18"/>
                <w:szCs w:val="18"/>
              </w:rPr>
              <w:t>(USD 996 - USD 3895)</w:t>
            </w:r>
          </w:p>
        </w:tc>
      </w:tr>
      <w:tr w:rsidR="0082228D" w:rsidRPr="00F51406" w14:paraId="51ADB5B4" w14:textId="77777777" w:rsidTr="00BB2622">
        <w:trPr>
          <w:gridAfter w:val="3"/>
          <w:wAfter w:w="1199" w:type="pct"/>
          <w:cantSplit/>
        </w:trPr>
        <w:tc>
          <w:tcPr>
            <w:tcW w:w="252" w:type="pct"/>
            <w:vMerge/>
            <w:shd w:val="clear" w:color="auto" w:fill="DEEAF6" w:themeFill="accent1" w:themeFillTint="33"/>
            <w:textDirection w:val="btLr"/>
          </w:tcPr>
          <w:p w14:paraId="4E2B71D4"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73BAAC87" w14:textId="77777777" w:rsidR="0082228D" w:rsidRPr="00F51406" w:rsidRDefault="0082228D" w:rsidP="0082228D">
            <w:pPr>
              <w:rPr>
                <w:color w:val="1F4E79" w:themeColor="accent1" w:themeShade="80"/>
                <w:sz w:val="18"/>
                <w:szCs w:val="18"/>
                <w:lang w:val="es-ES"/>
              </w:rPr>
            </w:pPr>
            <w:r w:rsidRPr="00F51406">
              <w:rPr>
                <w:color w:val="1F4E79" w:themeColor="accent1" w:themeShade="80"/>
                <w:sz w:val="18"/>
                <w:szCs w:val="18"/>
                <w:lang w:val="es-ES"/>
              </w:rPr>
              <w:t>Djibouti</w:t>
            </w:r>
          </w:p>
        </w:tc>
        <w:tc>
          <w:tcPr>
            <w:tcW w:w="602" w:type="pct"/>
            <w:shd w:val="clear" w:color="auto" w:fill="DEEAF6" w:themeFill="accent1" w:themeFillTint="33"/>
          </w:tcPr>
          <w:p w14:paraId="5B79A111" w14:textId="77777777" w:rsidR="0082228D" w:rsidRPr="00F51406" w:rsidRDefault="0082228D" w:rsidP="0082228D">
            <w:pPr>
              <w:spacing w:line="200" w:lineRule="exact"/>
              <w:jc w:val="center"/>
              <w:rPr>
                <w:color w:val="1F4E79" w:themeColor="accent1" w:themeShade="80"/>
                <w:sz w:val="18"/>
                <w:szCs w:val="18"/>
                <w:lang w:val="es-ES"/>
              </w:rPr>
            </w:pPr>
            <w:r w:rsidRPr="00F51406">
              <w:rPr>
                <w:rFonts w:ascii="Segoe UI Symbol" w:hAnsi="Segoe UI Symbol" w:cs="Segoe UI Symbol"/>
                <w:b/>
                <w:bCs/>
                <w:color w:val="1F4E79" w:themeColor="accent1" w:themeShade="80"/>
                <w:sz w:val="18"/>
                <w:szCs w:val="18"/>
              </w:rPr>
              <w:t>✓</w:t>
            </w:r>
          </w:p>
        </w:tc>
        <w:tc>
          <w:tcPr>
            <w:tcW w:w="599" w:type="pct"/>
            <w:shd w:val="clear" w:color="auto" w:fill="DEEAF6" w:themeFill="accent1" w:themeFillTint="33"/>
          </w:tcPr>
          <w:p w14:paraId="6424E3E9" w14:textId="77777777" w:rsidR="0082228D" w:rsidRPr="00F51406" w:rsidRDefault="0082228D" w:rsidP="0082228D">
            <w:pPr>
              <w:spacing w:line="200" w:lineRule="exact"/>
              <w:jc w:val="center"/>
              <w:rPr>
                <w:color w:val="1F4E79" w:themeColor="accent1" w:themeShade="80"/>
                <w:sz w:val="18"/>
                <w:szCs w:val="18"/>
                <w:lang w:val="es-ES"/>
              </w:rPr>
            </w:pPr>
          </w:p>
        </w:tc>
        <w:tc>
          <w:tcPr>
            <w:tcW w:w="635" w:type="pct"/>
            <w:shd w:val="clear" w:color="auto" w:fill="DEEAF6" w:themeFill="accent1" w:themeFillTint="33"/>
          </w:tcPr>
          <w:p w14:paraId="76486092" w14:textId="77777777" w:rsidR="0082228D" w:rsidRPr="00F51406" w:rsidRDefault="0082228D" w:rsidP="0082228D">
            <w:pPr>
              <w:spacing w:line="200" w:lineRule="exact"/>
              <w:jc w:val="center"/>
              <w:rPr>
                <w:color w:val="1F4E79" w:themeColor="accent1" w:themeShade="80"/>
                <w:sz w:val="18"/>
                <w:szCs w:val="18"/>
                <w:lang w:val="es-ES"/>
              </w:rPr>
            </w:pPr>
          </w:p>
        </w:tc>
      </w:tr>
      <w:tr w:rsidR="0082228D" w:rsidRPr="00F51406" w14:paraId="5DEDF26B" w14:textId="77777777" w:rsidTr="00BB2622">
        <w:trPr>
          <w:gridAfter w:val="3"/>
          <w:wAfter w:w="1199" w:type="pct"/>
          <w:cantSplit/>
        </w:trPr>
        <w:tc>
          <w:tcPr>
            <w:tcW w:w="252" w:type="pct"/>
            <w:vMerge/>
            <w:shd w:val="clear" w:color="auto" w:fill="DEEAF6" w:themeFill="accent1" w:themeFillTint="33"/>
            <w:textDirection w:val="btLr"/>
          </w:tcPr>
          <w:p w14:paraId="10208D31"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4BD53943" w14:textId="77777777" w:rsidR="0082228D" w:rsidRPr="00F51406" w:rsidRDefault="0082228D" w:rsidP="0082228D">
            <w:pPr>
              <w:rPr>
                <w:color w:val="1F4E79" w:themeColor="accent1" w:themeShade="80"/>
                <w:sz w:val="18"/>
                <w:szCs w:val="18"/>
                <w:lang w:val="es-ES"/>
              </w:rPr>
            </w:pPr>
            <w:proofErr w:type="spellStart"/>
            <w:r w:rsidRPr="00F51406">
              <w:rPr>
                <w:color w:val="1F4E79" w:themeColor="accent1" w:themeShade="80"/>
                <w:sz w:val="18"/>
                <w:szCs w:val="18"/>
                <w:lang w:val="es-ES"/>
              </w:rPr>
              <w:t>Egypt</w:t>
            </w:r>
            <w:proofErr w:type="spellEnd"/>
          </w:p>
        </w:tc>
        <w:tc>
          <w:tcPr>
            <w:tcW w:w="602" w:type="pct"/>
            <w:shd w:val="clear" w:color="auto" w:fill="DEEAF6" w:themeFill="accent1" w:themeFillTint="33"/>
          </w:tcPr>
          <w:p w14:paraId="4E029C7A" w14:textId="77777777" w:rsidR="0082228D" w:rsidRPr="00F51406" w:rsidRDefault="0082228D" w:rsidP="0082228D">
            <w:pPr>
              <w:spacing w:line="200" w:lineRule="exact"/>
              <w:jc w:val="center"/>
              <w:rPr>
                <w:color w:val="1F4E79" w:themeColor="accent1" w:themeShade="80"/>
                <w:sz w:val="18"/>
                <w:szCs w:val="18"/>
                <w:lang w:val="es-ES"/>
              </w:rPr>
            </w:pPr>
          </w:p>
        </w:tc>
        <w:tc>
          <w:tcPr>
            <w:tcW w:w="599" w:type="pct"/>
            <w:shd w:val="clear" w:color="auto" w:fill="DEEAF6" w:themeFill="accent1" w:themeFillTint="33"/>
          </w:tcPr>
          <w:p w14:paraId="5539C5B1" w14:textId="77777777" w:rsidR="0082228D" w:rsidRPr="00F51406" w:rsidRDefault="0082228D" w:rsidP="0082228D">
            <w:pPr>
              <w:spacing w:line="200" w:lineRule="exact"/>
              <w:jc w:val="center"/>
              <w:rPr>
                <w:color w:val="1F4E79" w:themeColor="accent1" w:themeShade="80"/>
                <w:sz w:val="18"/>
                <w:szCs w:val="18"/>
                <w:lang w:val="es-ES"/>
              </w:rPr>
            </w:pPr>
          </w:p>
        </w:tc>
        <w:tc>
          <w:tcPr>
            <w:tcW w:w="635" w:type="pct"/>
            <w:shd w:val="clear" w:color="auto" w:fill="DEEAF6" w:themeFill="accent1" w:themeFillTint="33"/>
          </w:tcPr>
          <w:p w14:paraId="2461FB2F" w14:textId="77777777" w:rsidR="0082228D" w:rsidRPr="00F51406" w:rsidRDefault="0082228D" w:rsidP="0082228D">
            <w:pPr>
              <w:spacing w:line="200" w:lineRule="exact"/>
              <w:jc w:val="center"/>
              <w:rPr>
                <w:color w:val="1F4E79" w:themeColor="accent1" w:themeShade="80"/>
                <w:sz w:val="18"/>
                <w:szCs w:val="18"/>
                <w:lang w:val="es-ES"/>
              </w:rPr>
            </w:pPr>
          </w:p>
        </w:tc>
      </w:tr>
      <w:tr w:rsidR="0082228D" w:rsidRPr="00F51406" w14:paraId="2F97950E" w14:textId="77777777" w:rsidTr="00BB2622">
        <w:trPr>
          <w:gridAfter w:val="3"/>
          <w:wAfter w:w="1199" w:type="pct"/>
          <w:cantSplit/>
        </w:trPr>
        <w:tc>
          <w:tcPr>
            <w:tcW w:w="252" w:type="pct"/>
            <w:vMerge/>
            <w:shd w:val="clear" w:color="auto" w:fill="DEEAF6" w:themeFill="accent1" w:themeFillTint="33"/>
            <w:textDirection w:val="btLr"/>
          </w:tcPr>
          <w:p w14:paraId="0C79E37E"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3B190C79" w14:textId="77777777" w:rsidR="0082228D" w:rsidRPr="00F51406" w:rsidRDefault="0082228D" w:rsidP="0082228D">
            <w:pPr>
              <w:rPr>
                <w:color w:val="1F4E79" w:themeColor="accent1" w:themeShade="80"/>
                <w:sz w:val="18"/>
                <w:szCs w:val="18"/>
                <w:lang w:val="es-ES"/>
              </w:rPr>
            </w:pPr>
            <w:r w:rsidRPr="00F51406">
              <w:rPr>
                <w:color w:val="1F4E79" w:themeColor="accent1" w:themeShade="80"/>
                <w:sz w:val="18"/>
                <w:szCs w:val="18"/>
                <w:lang w:val="es-ES"/>
              </w:rPr>
              <w:t>Mauritania</w:t>
            </w:r>
          </w:p>
        </w:tc>
        <w:tc>
          <w:tcPr>
            <w:tcW w:w="602" w:type="pct"/>
            <w:shd w:val="clear" w:color="auto" w:fill="DEEAF6" w:themeFill="accent1" w:themeFillTint="33"/>
          </w:tcPr>
          <w:p w14:paraId="4B006489" w14:textId="77777777" w:rsidR="0082228D" w:rsidRPr="00F51406" w:rsidRDefault="0082228D" w:rsidP="0082228D">
            <w:pPr>
              <w:spacing w:line="200" w:lineRule="exact"/>
              <w:jc w:val="center"/>
              <w:rPr>
                <w:color w:val="1F4E79" w:themeColor="accent1" w:themeShade="80"/>
                <w:sz w:val="18"/>
                <w:szCs w:val="18"/>
                <w:lang w:val="es-ES"/>
              </w:rPr>
            </w:pPr>
            <w:r w:rsidRPr="00F51406">
              <w:rPr>
                <w:rFonts w:ascii="Segoe UI Symbol" w:hAnsi="Segoe UI Symbol" w:cs="Segoe UI Symbol"/>
                <w:b/>
                <w:bCs/>
                <w:color w:val="1F4E79" w:themeColor="accent1" w:themeShade="80"/>
                <w:sz w:val="18"/>
                <w:szCs w:val="18"/>
              </w:rPr>
              <w:t>✓</w:t>
            </w:r>
          </w:p>
        </w:tc>
        <w:tc>
          <w:tcPr>
            <w:tcW w:w="599" w:type="pct"/>
            <w:shd w:val="clear" w:color="auto" w:fill="DEEAF6" w:themeFill="accent1" w:themeFillTint="33"/>
          </w:tcPr>
          <w:p w14:paraId="691DA8CB" w14:textId="77777777" w:rsidR="0082228D" w:rsidRPr="00F51406" w:rsidRDefault="0082228D" w:rsidP="0082228D">
            <w:pPr>
              <w:spacing w:line="200" w:lineRule="exact"/>
              <w:jc w:val="center"/>
              <w:rPr>
                <w:color w:val="1F4E79" w:themeColor="accent1" w:themeShade="80"/>
                <w:sz w:val="18"/>
                <w:szCs w:val="18"/>
                <w:lang w:val="es-ES"/>
              </w:rPr>
            </w:pPr>
          </w:p>
        </w:tc>
        <w:tc>
          <w:tcPr>
            <w:tcW w:w="635" w:type="pct"/>
            <w:shd w:val="clear" w:color="auto" w:fill="DEEAF6" w:themeFill="accent1" w:themeFillTint="33"/>
          </w:tcPr>
          <w:p w14:paraId="31E16976" w14:textId="77777777" w:rsidR="0082228D" w:rsidRPr="00F51406" w:rsidRDefault="0082228D" w:rsidP="0082228D">
            <w:pPr>
              <w:spacing w:line="200" w:lineRule="exact"/>
              <w:jc w:val="center"/>
              <w:rPr>
                <w:color w:val="1F4E79" w:themeColor="accent1" w:themeShade="80"/>
                <w:sz w:val="18"/>
                <w:szCs w:val="18"/>
                <w:lang w:val="es-ES"/>
              </w:rPr>
            </w:pPr>
          </w:p>
        </w:tc>
      </w:tr>
      <w:tr w:rsidR="0082228D" w:rsidRPr="00F51406" w14:paraId="5C241C1B" w14:textId="77777777" w:rsidTr="00BB2622">
        <w:trPr>
          <w:gridAfter w:val="3"/>
          <w:wAfter w:w="1199" w:type="pct"/>
          <w:cantSplit/>
        </w:trPr>
        <w:tc>
          <w:tcPr>
            <w:tcW w:w="252" w:type="pct"/>
            <w:vMerge/>
            <w:shd w:val="clear" w:color="auto" w:fill="DEEAF6" w:themeFill="accent1" w:themeFillTint="33"/>
            <w:textDirection w:val="btLr"/>
          </w:tcPr>
          <w:p w14:paraId="653E14F9"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19B77AF6" w14:textId="77777777" w:rsidR="0082228D" w:rsidRPr="00F51406" w:rsidRDefault="0082228D" w:rsidP="0082228D">
            <w:pPr>
              <w:rPr>
                <w:color w:val="1F4E79" w:themeColor="accent1" w:themeShade="80"/>
                <w:sz w:val="18"/>
                <w:szCs w:val="18"/>
                <w:lang w:val="es-ES"/>
              </w:rPr>
            </w:pPr>
            <w:proofErr w:type="spellStart"/>
            <w:r w:rsidRPr="00F51406">
              <w:rPr>
                <w:color w:val="1F4E79" w:themeColor="accent1" w:themeShade="80"/>
                <w:sz w:val="18"/>
                <w:szCs w:val="18"/>
                <w:lang w:val="es-ES"/>
              </w:rPr>
              <w:t>Morocco</w:t>
            </w:r>
            <w:proofErr w:type="spellEnd"/>
          </w:p>
        </w:tc>
        <w:tc>
          <w:tcPr>
            <w:tcW w:w="602" w:type="pct"/>
            <w:shd w:val="clear" w:color="auto" w:fill="DEEAF6" w:themeFill="accent1" w:themeFillTint="33"/>
          </w:tcPr>
          <w:p w14:paraId="2EF4F56D" w14:textId="77777777" w:rsidR="0082228D" w:rsidRPr="00F51406" w:rsidRDefault="0082228D" w:rsidP="0082228D">
            <w:pPr>
              <w:spacing w:line="200" w:lineRule="exact"/>
              <w:jc w:val="center"/>
              <w:rPr>
                <w:color w:val="1F4E79" w:themeColor="accent1" w:themeShade="80"/>
                <w:sz w:val="18"/>
                <w:szCs w:val="18"/>
                <w:lang w:val="es-ES"/>
              </w:rPr>
            </w:pPr>
          </w:p>
        </w:tc>
        <w:tc>
          <w:tcPr>
            <w:tcW w:w="599" w:type="pct"/>
            <w:shd w:val="clear" w:color="auto" w:fill="DEEAF6" w:themeFill="accent1" w:themeFillTint="33"/>
          </w:tcPr>
          <w:p w14:paraId="06782A12" w14:textId="77777777" w:rsidR="0082228D" w:rsidRPr="00F51406" w:rsidRDefault="0082228D" w:rsidP="0082228D">
            <w:pPr>
              <w:spacing w:line="200" w:lineRule="exact"/>
              <w:jc w:val="center"/>
              <w:rPr>
                <w:color w:val="1F4E79" w:themeColor="accent1" w:themeShade="80"/>
                <w:sz w:val="18"/>
                <w:szCs w:val="18"/>
                <w:lang w:val="es-ES"/>
              </w:rPr>
            </w:pPr>
          </w:p>
        </w:tc>
        <w:tc>
          <w:tcPr>
            <w:tcW w:w="635" w:type="pct"/>
            <w:shd w:val="clear" w:color="auto" w:fill="DEEAF6" w:themeFill="accent1" w:themeFillTint="33"/>
          </w:tcPr>
          <w:p w14:paraId="4AF2B55A" w14:textId="77777777" w:rsidR="0082228D" w:rsidRPr="00F51406" w:rsidRDefault="0082228D" w:rsidP="0082228D">
            <w:pPr>
              <w:spacing w:line="200" w:lineRule="exact"/>
              <w:jc w:val="center"/>
              <w:rPr>
                <w:color w:val="1F4E79" w:themeColor="accent1" w:themeShade="80"/>
                <w:sz w:val="18"/>
                <w:szCs w:val="18"/>
                <w:lang w:val="es-ES"/>
              </w:rPr>
            </w:pPr>
          </w:p>
        </w:tc>
      </w:tr>
      <w:tr w:rsidR="0082228D" w:rsidRPr="00F51406" w14:paraId="3F35CE32" w14:textId="77777777" w:rsidTr="00BB2622">
        <w:trPr>
          <w:gridAfter w:val="3"/>
          <w:wAfter w:w="1199" w:type="pct"/>
          <w:cantSplit/>
        </w:trPr>
        <w:tc>
          <w:tcPr>
            <w:tcW w:w="252" w:type="pct"/>
            <w:vMerge/>
            <w:shd w:val="clear" w:color="auto" w:fill="DEEAF6" w:themeFill="accent1" w:themeFillTint="33"/>
            <w:textDirection w:val="btLr"/>
          </w:tcPr>
          <w:p w14:paraId="70570C8D"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568967C5" w14:textId="77777777" w:rsidR="0082228D" w:rsidRPr="00F51406" w:rsidRDefault="0082228D" w:rsidP="0082228D">
            <w:pPr>
              <w:rPr>
                <w:color w:val="1F4E79" w:themeColor="accent1" w:themeShade="80"/>
                <w:sz w:val="18"/>
                <w:szCs w:val="18"/>
                <w:lang w:val="es-ES"/>
              </w:rPr>
            </w:pPr>
            <w:r w:rsidRPr="00F51406">
              <w:rPr>
                <w:color w:val="1F4E79" w:themeColor="accent1" w:themeShade="80"/>
                <w:sz w:val="18"/>
                <w:szCs w:val="18"/>
                <w:lang w:val="es-ES"/>
              </w:rPr>
              <w:t>Sudan</w:t>
            </w:r>
          </w:p>
        </w:tc>
        <w:tc>
          <w:tcPr>
            <w:tcW w:w="602" w:type="pct"/>
            <w:shd w:val="clear" w:color="auto" w:fill="DEEAF6" w:themeFill="accent1" w:themeFillTint="33"/>
          </w:tcPr>
          <w:p w14:paraId="705ED5CB" w14:textId="77777777" w:rsidR="0082228D" w:rsidRPr="00F51406" w:rsidRDefault="0082228D" w:rsidP="0082228D">
            <w:pPr>
              <w:spacing w:line="200" w:lineRule="exact"/>
              <w:jc w:val="center"/>
              <w:rPr>
                <w:color w:val="1F4E79" w:themeColor="accent1" w:themeShade="80"/>
                <w:sz w:val="18"/>
                <w:szCs w:val="18"/>
                <w:lang w:val="es-ES"/>
              </w:rPr>
            </w:pPr>
            <w:r w:rsidRPr="00F51406">
              <w:rPr>
                <w:rFonts w:ascii="Segoe UI Symbol" w:hAnsi="Segoe UI Symbol" w:cs="Segoe UI Symbol"/>
                <w:b/>
                <w:bCs/>
                <w:color w:val="1F4E79" w:themeColor="accent1" w:themeShade="80"/>
                <w:sz w:val="18"/>
                <w:szCs w:val="18"/>
              </w:rPr>
              <w:t>✓</w:t>
            </w:r>
          </w:p>
        </w:tc>
        <w:tc>
          <w:tcPr>
            <w:tcW w:w="599" w:type="pct"/>
            <w:shd w:val="clear" w:color="auto" w:fill="DEEAF6" w:themeFill="accent1" w:themeFillTint="33"/>
          </w:tcPr>
          <w:p w14:paraId="013CB5CD" w14:textId="77777777" w:rsidR="0082228D" w:rsidRPr="00F51406" w:rsidRDefault="0082228D" w:rsidP="0082228D">
            <w:pPr>
              <w:spacing w:line="200" w:lineRule="exact"/>
              <w:jc w:val="center"/>
              <w:rPr>
                <w:color w:val="1F4E79" w:themeColor="accent1" w:themeShade="80"/>
                <w:sz w:val="18"/>
                <w:szCs w:val="18"/>
                <w:lang w:val="es-ES"/>
              </w:rPr>
            </w:pPr>
          </w:p>
        </w:tc>
        <w:tc>
          <w:tcPr>
            <w:tcW w:w="635" w:type="pct"/>
            <w:shd w:val="clear" w:color="auto" w:fill="DEEAF6" w:themeFill="accent1" w:themeFillTint="33"/>
          </w:tcPr>
          <w:p w14:paraId="11172010" w14:textId="77777777" w:rsidR="0082228D" w:rsidRPr="00F51406" w:rsidRDefault="0082228D" w:rsidP="0082228D">
            <w:pPr>
              <w:spacing w:line="200" w:lineRule="exact"/>
              <w:jc w:val="center"/>
              <w:rPr>
                <w:color w:val="1F4E79" w:themeColor="accent1" w:themeShade="80"/>
                <w:sz w:val="18"/>
                <w:szCs w:val="18"/>
                <w:lang w:val="es-ES"/>
              </w:rPr>
            </w:pPr>
          </w:p>
        </w:tc>
      </w:tr>
      <w:tr w:rsidR="0082228D" w:rsidRPr="00F51406" w14:paraId="4C09E179" w14:textId="77777777" w:rsidTr="00BB2622">
        <w:trPr>
          <w:gridAfter w:val="3"/>
          <w:wAfter w:w="1199" w:type="pct"/>
          <w:cantSplit/>
        </w:trPr>
        <w:tc>
          <w:tcPr>
            <w:tcW w:w="252" w:type="pct"/>
            <w:vMerge/>
            <w:shd w:val="clear" w:color="auto" w:fill="DEEAF6" w:themeFill="accent1" w:themeFillTint="33"/>
            <w:textDirection w:val="btLr"/>
          </w:tcPr>
          <w:p w14:paraId="0E3424FA"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017B4DA9" w14:textId="77777777" w:rsidR="0082228D" w:rsidRPr="00F51406" w:rsidRDefault="0082228D" w:rsidP="0082228D">
            <w:pPr>
              <w:rPr>
                <w:color w:val="1F4E79" w:themeColor="accent1" w:themeShade="80"/>
                <w:sz w:val="18"/>
                <w:szCs w:val="18"/>
                <w:lang w:val="es-ES"/>
              </w:rPr>
            </w:pPr>
            <w:proofErr w:type="spellStart"/>
            <w:r w:rsidRPr="00F51406">
              <w:rPr>
                <w:color w:val="1F4E79" w:themeColor="accent1" w:themeShade="80"/>
                <w:sz w:val="18"/>
                <w:szCs w:val="18"/>
                <w:lang w:val="es-ES"/>
              </w:rPr>
              <w:t>Tunisia</w:t>
            </w:r>
            <w:proofErr w:type="spellEnd"/>
          </w:p>
        </w:tc>
        <w:tc>
          <w:tcPr>
            <w:tcW w:w="602" w:type="pct"/>
            <w:shd w:val="clear" w:color="auto" w:fill="DEEAF6" w:themeFill="accent1" w:themeFillTint="33"/>
          </w:tcPr>
          <w:p w14:paraId="725F00C4" w14:textId="77777777" w:rsidR="0082228D" w:rsidRPr="00F51406" w:rsidRDefault="0082228D" w:rsidP="0082228D">
            <w:pPr>
              <w:spacing w:line="200" w:lineRule="exact"/>
              <w:jc w:val="center"/>
              <w:rPr>
                <w:color w:val="1F4E79" w:themeColor="accent1" w:themeShade="80"/>
                <w:sz w:val="18"/>
                <w:szCs w:val="18"/>
                <w:lang w:val="es-ES"/>
              </w:rPr>
            </w:pPr>
          </w:p>
        </w:tc>
        <w:tc>
          <w:tcPr>
            <w:tcW w:w="599" w:type="pct"/>
            <w:shd w:val="clear" w:color="auto" w:fill="DEEAF6" w:themeFill="accent1" w:themeFillTint="33"/>
          </w:tcPr>
          <w:p w14:paraId="41AD5E22" w14:textId="77777777" w:rsidR="0082228D" w:rsidRPr="00F51406" w:rsidRDefault="0082228D" w:rsidP="0082228D">
            <w:pPr>
              <w:spacing w:line="200" w:lineRule="exact"/>
              <w:jc w:val="center"/>
              <w:rPr>
                <w:color w:val="1F4E79" w:themeColor="accent1" w:themeShade="80"/>
                <w:sz w:val="18"/>
                <w:szCs w:val="18"/>
                <w:lang w:val="es-ES"/>
              </w:rPr>
            </w:pPr>
          </w:p>
        </w:tc>
        <w:tc>
          <w:tcPr>
            <w:tcW w:w="635" w:type="pct"/>
            <w:shd w:val="clear" w:color="auto" w:fill="DEEAF6" w:themeFill="accent1" w:themeFillTint="33"/>
          </w:tcPr>
          <w:p w14:paraId="33011831" w14:textId="77777777" w:rsidR="0082228D" w:rsidRPr="00F51406" w:rsidRDefault="0082228D" w:rsidP="0082228D">
            <w:pPr>
              <w:spacing w:line="200" w:lineRule="exact"/>
              <w:jc w:val="center"/>
              <w:rPr>
                <w:color w:val="1F4E79" w:themeColor="accent1" w:themeShade="80"/>
                <w:sz w:val="18"/>
                <w:szCs w:val="18"/>
                <w:lang w:val="es-ES"/>
              </w:rPr>
            </w:pPr>
          </w:p>
        </w:tc>
      </w:tr>
      <w:tr w:rsidR="0082228D" w:rsidRPr="00F51406" w14:paraId="6B94C5B3" w14:textId="77777777" w:rsidTr="00BB2622">
        <w:trPr>
          <w:gridAfter w:val="3"/>
          <w:wAfter w:w="1199" w:type="pct"/>
          <w:cantSplit/>
        </w:trPr>
        <w:tc>
          <w:tcPr>
            <w:tcW w:w="252" w:type="pct"/>
            <w:vMerge/>
            <w:shd w:val="clear" w:color="auto" w:fill="DEEAF6" w:themeFill="accent1" w:themeFillTint="33"/>
            <w:textDirection w:val="btLr"/>
          </w:tcPr>
          <w:p w14:paraId="321BB859" w14:textId="77777777" w:rsidR="0082228D" w:rsidRPr="00F51406" w:rsidRDefault="0082228D" w:rsidP="0082228D">
            <w:pPr>
              <w:spacing w:line="200" w:lineRule="exact"/>
              <w:ind w:left="113" w:right="113"/>
              <w:jc w:val="right"/>
              <w:rPr>
                <w:b/>
                <w:bCs/>
                <w:color w:val="FFFFFF" w:themeColor="background1"/>
                <w:sz w:val="18"/>
                <w:szCs w:val="18"/>
              </w:rPr>
            </w:pPr>
          </w:p>
        </w:tc>
        <w:tc>
          <w:tcPr>
            <w:tcW w:w="3549" w:type="pct"/>
            <w:gridSpan w:val="4"/>
            <w:shd w:val="clear" w:color="auto" w:fill="9CC2E5"/>
          </w:tcPr>
          <w:p w14:paraId="6C7BFC8E" w14:textId="77777777" w:rsidR="0082228D" w:rsidRPr="00CC22FD" w:rsidRDefault="0082228D" w:rsidP="0082228D">
            <w:pPr>
              <w:rPr>
                <w:color w:val="1F4E79" w:themeColor="accent1" w:themeShade="80"/>
                <w:sz w:val="18"/>
                <w:szCs w:val="18"/>
              </w:rPr>
            </w:pPr>
            <w:r w:rsidRPr="00F51406">
              <w:rPr>
                <w:b/>
                <w:bCs/>
                <w:color w:val="FFFFFF" w:themeColor="background1"/>
                <w:sz w:val="18"/>
                <w:szCs w:val="18"/>
              </w:rPr>
              <w:t>Upper-middle-income</w:t>
            </w:r>
            <w:r>
              <w:rPr>
                <w:b/>
                <w:bCs/>
                <w:color w:val="FFFFFF" w:themeColor="background1"/>
                <w:sz w:val="18"/>
                <w:szCs w:val="18"/>
              </w:rPr>
              <w:t xml:space="preserve"> </w:t>
            </w:r>
            <w:r w:rsidRPr="0053591E">
              <w:rPr>
                <w:b/>
                <w:bCs/>
                <w:color w:val="FFFFFF" w:themeColor="background1"/>
                <w:sz w:val="18"/>
                <w:szCs w:val="18"/>
              </w:rPr>
              <w:t>(USD 3896 - USD 12 055)</w:t>
            </w:r>
          </w:p>
        </w:tc>
      </w:tr>
      <w:tr w:rsidR="0082228D" w:rsidRPr="00F51406" w14:paraId="052BD437" w14:textId="77777777" w:rsidTr="00BB2622">
        <w:trPr>
          <w:gridAfter w:val="3"/>
          <w:wAfter w:w="1199" w:type="pct"/>
          <w:cantSplit/>
        </w:trPr>
        <w:tc>
          <w:tcPr>
            <w:tcW w:w="252" w:type="pct"/>
            <w:vMerge/>
            <w:shd w:val="clear" w:color="auto" w:fill="DEEAF6" w:themeFill="accent1" w:themeFillTint="33"/>
            <w:textDirection w:val="btLr"/>
          </w:tcPr>
          <w:p w14:paraId="45715671"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280E14FA" w14:textId="77777777" w:rsidR="0082228D" w:rsidRPr="00F51406" w:rsidRDefault="0082228D" w:rsidP="0082228D">
            <w:pPr>
              <w:rPr>
                <w:color w:val="1F4E79" w:themeColor="accent1" w:themeShade="80"/>
                <w:sz w:val="18"/>
                <w:szCs w:val="18"/>
                <w:lang w:val="es-ES"/>
              </w:rPr>
            </w:pPr>
            <w:proofErr w:type="spellStart"/>
            <w:r w:rsidRPr="00F51406">
              <w:rPr>
                <w:color w:val="1F4E79" w:themeColor="accent1" w:themeShade="80"/>
                <w:sz w:val="18"/>
                <w:szCs w:val="18"/>
                <w:lang w:val="es-ES"/>
              </w:rPr>
              <w:t>Algeria</w:t>
            </w:r>
            <w:proofErr w:type="spellEnd"/>
          </w:p>
        </w:tc>
        <w:tc>
          <w:tcPr>
            <w:tcW w:w="602" w:type="pct"/>
            <w:shd w:val="clear" w:color="auto" w:fill="DEEAF6" w:themeFill="accent1" w:themeFillTint="33"/>
          </w:tcPr>
          <w:p w14:paraId="3F479230" w14:textId="77777777" w:rsidR="0082228D" w:rsidRPr="00F51406" w:rsidRDefault="0082228D" w:rsidP="0082228D">
            <w:pPr>
              <w:jc w:val="center"/>
              <w:rPr>
                <w:color w:val="1F4E79" w:themeColor="accent1" w:themeShade="80"/>
                <w:sz w:val="18"/>
                <w:szCs w:val="18"/>
                <w:lang w:val="es-ES"/>
              </w:rPr>
            </w:pPr>
          </w:p>
        </w:tc>
        <w:tc>
          <w:tcPr>
            <w:tcW w:w="599" w:type="pct"/>
            <w:shd w:val="clear" w:color="auto" w:fill="DEEAF6" w:themeFill="accent1" w:themeFillTint="33"/>
          </w:tcPr>
          <w:p w14:paraId="37C00D56" w14:textId="77777777" w:rsidR="0082228D" w:rsidRPr="00F51406" w:rsidRDefault="0082228D" w:rsidP="0082228D">
            <w:pPr>
              <w:jc w:val="center"/>
              <w:rPr>
                <w:color w:val="1F4E79" w:themeColor="accent1" w:themeShade="80"/>
                <w:sz w:val="18"/>
                <w:szCs w:val="18"/>
                <w:lang w:val="es-ES"/>
              </w:rPr>
            </w:pPr>
          </w:p>
        </w:tc>
        <w:tc>
          <w:tcPr>
            <w:tcW w:w="635" w:type="pct"/>
            <w:shd w:val="clear" w:color="auto" w:fill="DEEAF6" w:themeFill="accent1" w:themeFillTint="33"/>
          </w:tcPr>
          <w:p w14:paraId="5DCC642C" w14:textId="77777777" w:rsidR="0082228D" w:rsidRPr="00F51406" w:rsidRDefault="0082228D" w:rsidP="0082228D">
            <w:pPr>
              <w:jc w:val="center"/>
              <w:rPr>
                <w:color w:val="1F4E79" w:themeColor="accent1" w:themeShade="80"/>
                <w:sz w:val="18"/>
                <w:szCs w:val="18"/>
                <w:lang w:val="es-ES"/>
              </w:rPr>
            </w:pPr>
          </w:p>
        </w:tc>
      </w:tr>
      <w:tr w:rsidR="0082228D" w:rsidRPr="00F51406" w14:paraId="7B5037B5" w14:textId="77777777" w:rsidTr="00BB2622">
        <w:trPr>
          <w:gridAfter w:val="3"/>
          <w:wAfter w:w="1199" w:type="pct"/>
          <w:cantSplit/>
        </w:trPr>
        <w:tc>
          <w:tcPr>
            <w:tcW w:w="252" w:type="pct"/>
            <w:vMerge/>
            <w:shd w:val="clear" w:color="auto" w:fill="DEEAF6" w:themeFill="accent1" w:themeFillTint="33"/>
            <w:textDirection w:val="btLr"/>
          </w:tcPr>
          <w:p w14:paraId="7D78E87D" w14:textId="77777777" w:rsidR="0082228D" w:rsidRPr="00F51406" w:rsidRDefault="0082228D" w:rsidP="0082228D">
            <w:pPr>
              <w:spacing w:line="200" w:lineRule="exact"/>
              <w:ind w:left="113" w:right="113"/>
              <w:jc w:val="right"/>
              <w:rPr>
                <w:b/>
                <w:bCs/>
                <w:color w:val="FFFFFF" w:themeColor="background1"/>
                <w:sz w:val="18"/>
                <w:szCs w:val="18"/>
              </w:rPr>
            </w:pPr>
          </w:p>
        </w:tc>
        <w:tc>
          <w:tcPr>
            <w:tcW w:w="1713" w:type="pct"/>
            <w:shd w:val="clear" w:color="auto" w:fill="DEEAF6" w:themeFill="accent1" w:themeFillTint="33"/>
          </w:tcPr>
          <w:p w14:paraId="227C118D" w14:textId="77777777" w:rsidR="0082228D" w:rsidRPr="00F51406" w:rsidRDefault="0082228D" w:rsidP="0082228D">
            <w:pPr>
              <w:rPr>
                <w:color w:val="1F4E79" w:themeColor="accent1" w:themeShade="80"/>
                <w:sz w:val="18"/>
                <w:szCs w:val="18"/>
                <w:lang w:val="es-ES"/>
              </w:rPr>
            </w:pPr>
            <w:r w:rsidRPr="00F51406">
              <w:rPr>
                <w:color w:val="1F4E79" w:themeColor="accent1" w:themeShade="80"/>
                <w:sz w:val="18"/>
                <w:szCs w:val="18"/>
                <w:lang w:val="es-ES"/>
              </w:rPr>
              <w:t>Iraq</w:t>
            </w:r>
          </w:p>
        </w:tc>
        <w:tc>
          <w:tcPr>
            <w:tcW w:w="602" w:type="pct"/>
            <w:shd w:val="clear" w:color="auto" w:fill="DEEAF6" w:themeFill="accent1" w:themeFillTint="33"/>
          </w:tcPr>
          <w:p w14:paraId="0CBA17BB" w14:textId="77777777" w:rsidR="0082228D" w:rsidRPr="00F51406" w:rsidRDefault="0082228D" w:rsidP="0082228D">
            <w:pPr>
              <w:jc w:val="center"/>
              <w:rPr>
                <w:color w:val="1F4E79" w:themeColor="accent1" w:themeShade="80"/>
                <w:sz w:val="18"/>
                <w:szCs w:val="18"/>
                <w:lang w:val="es-ES"/>
              </w:rPr>
            </w:pPr>
          </w:p>
        </w:tc>
        <w:tc>
          <w:tcPr>
            <w:tcW w:w="599" w:type="pct"/>
            <w:shd w:val="clear" w:color="auto" w:fill="DEEAF6" w:themeFill="accent1" w:themeFillTint="33"/>
          </w:tcPr>
          <w:p w14:paraId="5A2D1BAD" w14:textId="77777777" w:rsidR="0082228D" w:rsidRPr="00F51406" w:rsidRDefault="0082228D" w:rsidP="0082228D">
            <w:pPr>
              <w:jc w:val="center"/>
              <w:rPr>
                <w:color w:val="1F4E79" w:themeColor="accent1" w:themeShade="80"/>
                <w:sz w:val="18"/>
                <w:szCs w:val="18"/>
                <w:lang w:val="es-ES"/>
              </w:rPr>
            </w:pPr>
          </w:p>
        </w:tc>
        <w:tc>
          <w:tcPr>
            <w:tcW w:w="635" w:type="pct"/>
            <w:shd w:val="clear" w:color="auto" w:fill="DEEAF6" w:themeFill="accent1" w:themeFillTint="33"/>
          </w:tcPr>
          <w:p w14:paraId="0F8BA546" w14:textId="77777777" w:rsidR="0082228D" w:rsidRPr="00F51406" w:rsidRDefault="0082228D" w:rsidP="0082228D">
            <w:pPr>
              <w:jc w:val="center"/>
              <w:rPr>
                <w:color w:val="1F4E79" w:themeColor="accent1" w:themeShade="80"/>
                <w:sz w:val="18"/>
                <w:szCs w:val="18"/>
                <w:lang w:val="es-ES"/>
              </w:rPr>
            </w:pPr>
          </w:p>
        </w:tc>
      </w:tr>
    </w:tbl>
    <w:p w14:paraId="4F760D52" w14:textId="77777777" w:rsidR="007F7EA1" w:rsidRDefault="007F7EA1">
      <w:r>
        <w:br w:type="page"/>
      </w:r>
    </w:p>
    <w:p w14:paraId="7EE9D249" w14:textId="77777777" w:rsidR="00855676" w:rsidRDefault="00855676"/>
    <w:tbl>
      <w:tblPr>
        <w:tblStyle w:val="TableGrid"/>
        <w:tblpPr w:leftFromText="180" w:rightFromText="180" w:vertAnchor="text" w:tblpY="1"/>
        <w:tblOverlap w:val="never"/>
        <w:tblW w:w="5004"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7"/>
        <w:gridCol w:w="4325"/>
        <w:gridCol w:w="13"/>
        <w:gridCol w:w="1508"/>
        <w:gridCol w:w="27"/>
        <w:gridCol w:w="1487"/>
        <w:gridCol w:w="13"/>
        <w:gridCol w:w="1590"/>
        <w:gridCol w:w="8"/>
        <w:gridCol w:w="8"/>
      </w:tblGrid>
      <w:tr w:rsidR="007F7EA1" w:rsidRPr="003B554B" w14:paraId="22AC16D7" w14:textId="77777777" w:rsidTr="0081426D">
        <w:trPr>
          <w:gridAfter w:val="1"/>
          <w:wAfter w:w="4" w:type="pct"/>
          <w:trHeight w:val="259"/>
        </w:trPr>
        <w:tc>
          <w:tcPr>
            <w:tcW w:w="331" w:type="pct"/>
            <w:tcBorders>
              <w:bottom w:val="single" w:sz="36" w:space="0" w:color="FFFFFF" w:themeColor="background1"/>
            </w:tcBorders>
            <w:shd w:val="clear" w:color="auto" w:fill="auto"/>
            <w:vAlign w:val="center"/>
          </w:tcPr>
          <w:p w14:paraId="6B353001" w14:textId="77777777" w:rsidR="007F7EA1" w:rsidRPr="00F51406" w:rsidRDefault="007F7EA1" w:rsidP="007F7EA1">
            <w:pPr>
              <w:jc w:val="center"/>
              <w:rPr>
                <w:i/>
                <w:iCs/>
                <w:color w:val="FFFFFF" w:themeColor="background1"/>
                <w:sz w:val="18"/>
                <w:szCs w:val="18"/>
              </w:rPr>
            </w:pPr>
          </w:p>
        </w:tc>
        <w:tc>
          <w:tcPr>
            <w:tcW w:w="4665" w:type="pct"/>
            <w:gridSpan w:val="8"/>
            <w:tcBorders>
              <w:bottom w:val="single" w:sz="12" w:space="0" w:color="FFFFFF" w:themeColor="background1"/>
            </w:tcBorders>
            <w:shd w:val="clear" w:color="auto" w:fill="1F4E79" w:themeFill="accent1" w:themeFillShade="80"/>
            <w:vAlign w:val="center"/>
          </w:tcPr>
          <w:p w14:paraId="727F8F5F" w14:textId="77777777" w:rsidR="007F7EA1" w:rsidRPr="003B554B" w:rsidRDefault="007F7EA1" w:rsidP="0023295D">
            <w:pPr>
              <w:rPr>
                <w:b/>
                <w:bCs/>
                <w:color w:val="FFFFFF" w:themeColor="background1"/>
                <w:sz w:val="18"/>
                <w:szCs w:val="18"/>
              </w:rPr>
            </w:pPr>
            <w:r w:rsidRPr="003B554B">
              <w:rPr>
                <w:rFonts w:eastAsia="AGaramondPro-Regular" w:cs="AGaramondPro-Regular"/>
                <w:b/>
                <w:bCs/>
                <w:color w:val="FFFFFF" w:themeColor="background1"/>
                <w:sz w:val="18"/>
                <w:szCs w:val="18"/>
              </w:rPr>
              <w:t>Developing countries</w:t>
            </w:r>
          </w:p>
        </w:tc>
      </w:tr>
      <w:tr w:rsidR="007F7EA1" w:rsidRPr="00F51406" w14:paraId="3CF870BE" w14:textId="77777777" w:rsidTr="00C530C0">
        <w:trPr>
          <w:gridAfter w:val="1"/>
          <w:wAfter w:w="4" w:type="pct"/>
        </w:trPr>
        <w:tc>
          <w:tcPr>
            <w:tcW w:w="331" w:type="pct"/>
            <w:tcBorders>
              <w:bottom w:val="single" w:sz="36" w:space="0" w:color="FFFFFF" w:themeColor="background1"/>
            </w:tcBorders>
            <w:shd w:val="clear" w:color="auto" w:fill="auto"/>
            <w:vAlign w:val="center"/>
          </w:tcPr>
          <w:p w14:paraId="3EF4FC2A" w14:textId="77777777" w:rsidR="007F7EA1" w:rsidRPr="00F51406" w:rsidRDefault="007F7EA1" w:rsidP="007F7EA1">
            <w:pPr>
              <w:jc w:val="center"/>
              <w:rPr>
                <w:i/>
                <w:iCs/>
                <w:color w:val="FFFFFF" w:themeColor="background1"/>
                <w:sz w:val="18"/>
                <w:szCs w:val="18"/>
              </w:rPr>
            </w:pPr>
          </w:p>
        </w:tc>
        <w:tc>
          <w:tcPr>
            <w:tcW w:w="2249" w:type="pct"/>
            <w:tcBorders>
              <w:bottom w:val="single" w:sz="36" w:space="0" w:color="FFFFFF" w:themeColor="background1"/>
            </w:tcBorders>
            <w:shd w:val="clear" w:color="auto" w:fill="1F4E79" w:themeFill="accent1" w:themeFillShade="80"/>
            <w:vAlign w:val="center"/>
          </w:tcPr>
          <w:p w14:paraId="577AAABA" w14:textId="77777777" w:rsidR="007F7EA1" w:rsidRPr="00F51406" w:rsidRDefault="007F7EA1" w:rsidP="007F7EA1">
            <w:pPr>
              <w:rPr>
                <w:b/>
                <w:bCs/>
                <w:color w:val="FFFFFF" w:themeColor="background1"/>
                <w:sz w:val="18"/>
                <w:szCs w:val="18"/>
              </w:rPr>
            </w:pPr>
            <w:r w:rsidRPr="00F51406">
              <w:rPr>
                <w:b/>
                <w:bCs/>
                <w:color w:val="FFFFFF" w:themeColor="background1"/>
                <w:sz w:val="18"/>
                <w:szCs w:val="18"/>
              </w:rPr>
              <w:t>Country</w:t>
            </w:r>
          </w:p>
        </w:tc>
        <w:tc>
          <w:tcPr>
            <w:tcW w:w="791" w:type="pct"/>
            <w:gridSpan w:val="2"/>
            <w:tcBorders>
              <w:bottom w:val="single" w:sz="36" w:space="0" w:color="FFFFFF" w:themeColor="background1"/>
            </w:tcBorders>
            <w:shd w:val="clear" w:color="auto" w:fill="1F4E79" w:themeFill="accent1" w:themeFillShade="80"/>
            <w:vAlign w:val="center"/>
          </w:tcPr>
          <w:p w14:paraId="17F488C0" w14:textId="77777777" w:rsidR="007F7EA1" w:rsidRPr="00F51406" w:rsidRDefault="007F7EA1" w:rsidP="007F7EA1">
            <w:pPr>
              <w:jc w:val="center"/>
              <w:rPr>
                <w:b/>
                <w:bCs/>
                <w:color w:val="FFFFFF" w:themeColor="background1"/>
                <w:sz w:val="18"/>
                <w:szCs w:val="18"/>
              </w:rPr>
            </w:pPr>
            <w:r w:rsidRPr="00F51406">
              <w:rPr>
                <w:b/>
                <w:bCs/>
                <w:color w:val="FFFFFF" w:themeColor="background1"/>
                <w:sz w:val="18"/>
                <w:szCs w:val="18"/>
              </w:rPr>
              <w:t>Least developed countries</w:t>
            </w:r>
          </w:p>
        </w:tc>
        <w:tc>
          <w:tcPr>
            <w:tcW w:w="787" w:type="pct"/>
            <w:gridSpan w:val="2"/>
            <w:tcBorders>
              <w:bottom w:val="single" w:sz="36" w:space="0" w:color="FFFFFF" w:themeColor="background1"/>
            </w:tcBorders>
            <w:shd w:val="clear" w:color="auto" w:fill="1F4E79" w:themeFill="accent1" w:themeFillShade="80"/>
            <w:vAlign w:val="center"/>
          </w:tcPr>
          <w:p w14:paraId="1B2EE5CD" w14:textId="77777777" w:rsidR="007F7EA1" w:rsidRPr="00F51406" w:rsidRDefault="007F7EA1" w:rsidP="007F7EA1">
            <w:pPr>
              <w:jc w:val="center"/>
              <w:rPr>
                <w:b/>
                <w:bCs/>
                <w:color w:val="FFFFFF" w:themeColor="background1"/>
                <w:sz w:val="18"/>
                <w:szCs w:val="18"/>
              </w:rPr>
            </w:pPr>
            <w:r w:rsidRPr="00F51406">
              <w:rPr>
                <w:b/>
                <w:bCs/>
                <w:color w:val="FFFFFF" w:themeColor="background1"/>
                <w:sz w:val="18"/>
                <w:szCs w:val="18"/>
              </w:rPr>
              <w:t>Small island developing States</w:t>
            </w:r>
          </w:p>
        </w:tc>
        <w:tc>
          <w:tcPr>
            <w:tcW w:w="837" w:type="pct"/>
            <w:gridSpan w:val="3"/>
            <w:tcBorders>
              <w:bottom w:val="single" w:sz="36" w:space="0" w:color="FFFFFF" w:themeColor="background1"/>
            </w:tcBorders>
            <w:shd w:val="clear" w:color="auto" w:fill="1F4E79" w:themeFill="accent1" w:themeFillShade="80"/>
            <w:vAlign w:val="center"/>
          </w:tcPr>
          <w:p w14:paraId="713297DA" w14:textId="77777777" w:rsidR="007F7EA1" w:rsidRPr="00F51406" w:rsidRDefault="007F7EA1" w:rsidP="007F7EA1">
            <w:pPr>
              <w:jc w:val="center"/>
              <w:rPr>
                <w:b/>
                <w:bCs/>
                <w:color w:val="FFFFFF" w:themeColor="background1"/>
                <w:sz w:val="18"/>
                <w:szCs w:val="18"/>
              </w:rPr>
            </w:pPr>
            <w:r w:rsidRPr="00F51406">
              <w:rPr>
                <w:b/>
                <w:bCs/>
                <w:color w:val="FFFFFF" w:themeColor="background1"/>
                <w:sz w:val="18"/>
                <w:szCs w:val="18"/>
              </w:rPr>
              <w:t>Landlocked developing countries</w:t>
            </w:r>
          </w:p>
        </w:tc>
      </w:tr>
      <w:tr w:rsidR="007F7EA1" w:rsidRPr="00F51406" w14:paraId="34EF0B46" w14:textId="77777777" w:rsidTr="00C530C0">
        <w:trPr>
          <w:gridAfter w:val="1"/>
          <w:wAfter w:w="4" w:type="pct"/>
          <w:cantSplit/>
        </w:trPr>
        <w:tc>
          <w:tcPr>
            <w:tcW w:w="331" w:type="pct"/>
            <w:vMerge w:val="restart"/>
            <w:shd w:val="clear" w:color="auto" w:fill="9CC2E5"/>
            <w:textDirection w:val="btLr"/>
          </w:tcPr>
          <w:p w14:paraId="220A0E41" w14:textId="77777777" w:rsidR="007F7EA1" w:rsidRPr="00F51406" w:rsidRDefault="007F7EA1" w:rsidP="007F7EA1">
            <w:pPr>
              <w:spacing w:line="200" w:lineRule="exact"/>
              <w:ind w:left="113" w:right="113"/>
              <w:jc w:val="right"/>
              <w:rPr>
                <w:b/>
                <w:bCs/>
                <w:color w:val="FFFFFF" w:themeColor="background1"/>
                <w:sz w:val="18"/>
                <w:szCs w:val="18"/>
              </w:rPr>
            </w:pPr>
            <w:r w:rsidRPr="00F51406">
              <w:rPr>
                <w:b/>
                <w:bCs/>
                <w:color w:val="1F4E79" w:themeColor="accent1" w:themeShade="80"/>
                <w:sz w:val="18"/>
                <w:szCs w:val="18"/>
              </w:rPr>
              <w:t>Arab States</w:t>
            </w:r>
            <w:r w:rsidRPr="007E15E3">
              <w:rPr>
                <w:b/>
                <w:bCs/>
                <w:color w:val="1F4E79" w:themeColor="accent1" w:themeShade="80"/>
                <w:vertAlign w:val="superscript"/>
              </w:rPr>
              <w:t>1</w:t>
            </w:r>
          </w:p>
        </w:tc>
        <w:tc>
          <w:tcPr>
            <w:tcW w:w="2249" w:type="pct"/>
            <w:shd w:val="clear" w:color="auto" w:fill="DEEAF6" w:themeFill="accent1" w:themeFillTint="33"/>
          </w:tcPr>
          <w:p w14:paraId="76D1964C" w14:textId="77777777" w:rsidR="007F7EA1" w:rsidRPr="00F51406" w:rsidRDefault="007F7EA1" w:rsidP="007F7EA1">
            <w:pPr>
              <w:rPr>
                <w:color w:val="1F4E79" w:themeColor="accent1" w:themeShade="80"/>
                <w:sz w:val="18"/>
                <w:szCs w:val="18"/>
                <w:lang w:val="es-ES"/>
              </w:rPr>
            </w:pPr>
            <w:r w:rsidRPr="00F51406">
              <w:rPr>
                <w:color w:val="1F4E79" w:themeColor="accent1" w:themeShade="80"/>
                <w:sz w:val="18"/>
                <w:szCs w:val="18"/>
                <w:lang w:val="es-ES"/>
              </w:rPr>
              <w:t>Jordan</w:t>
            </w:r>
          </w:p>
        </w:tc>
        <w:tc>
          <w:tcPr>
            <w:tcW w:w="791" w:type="pct"/>
            <w:gridSpan w:val="2"/>
            <w:shd w:val="clear" w:color="auto" w:fill="DEEAF6" w:themeFill="accent1" w:themeFillTint="33"/>
          </w:tcPr>
          <w:p w14:paraId="617FD4C6" w14:textId="77777777" w:rsidR="007F7EA1" w:rsidRPr="00F51406" w:rsidRDefault="007F7EA1" w:rsidP="007F7EA1">
            <w:pPr>
              <w:jc w:val="center"/>
              <w:rPr>
                <w:color w:val="1F4E79" w:themeColor="accent1" w:themeShade="80"/>
                <w:sz w:val="18"/>
                <w:szCs w:val="18"/>
                <w:lang w:val="es-ES"/>
              </w:rPr>
            </w:pPr>
          </w:p>
        </w:tc>
        <w:tc>
          <w:tcPr>
            <w:tcW w:w="787" w:type="pct"/>
            <w:gridSpan w:val="2"/>
            <w:shd w:val="clear" w:color="auto" w:fill="DEEAF6" w:themeFill="accent1" w:themeFillTint="33"/>
          </w:tcPr>
          <w:p w14:paraId="001290D1" w14:textId="77777777" w:rsidR="007F7EA1" w:rsidRPr="00F51406" w:rsidRDefault="007F7EA1" w:rsidP="007F7EA1">
            <w:pPr>
              <w:jc w:val="center"/>
              <w:rPr>
                <w:color w:val="1F4E79" w:themeColor="accent1" w:themeShade="80"/>
                <w:sz w:val="18"/>
                <w:szCs w:val="18"/>
                <w:lang w:val="es-ES"/>
              </w:rPr>
            </w:pPr>
          </w:p>
        </w:tc>
        <w:tc>
          <w:tcPr>
            <w:tcW w:w="837" w:type="pct"/>
            <w:gridSpan w:val="3"/>
            <w:shd w:val="clear" w:color="auto" w:fill="DEEAF6" w:themeFill="accent1" w:themeFillTint="33"/>
          </w:tcPr>
          <w:p w14:paraId="634A5014" w14:textId="77777777" w:rsidR="007F7EA1" w:rsidRPr="00F51406" w:rsidRDefault="007F7EA1" w:rsidP="007F7EA1">
            <w:pPr>
              <w:jc w:val="center"/>
              <w:rPr>
                <w:color w:val="1F4E79" w:themeColor="accent1" w:themeShade="80"/>
                <w:sz w:val="18"/>
                <w:szCs w:val="18"/>
                <w:lang w:val="es-ES"/>
              </w:rPr>
            </w:pPr>
          </w:p>
        </w:tc>
      </w:tr>
      <w:tr w:rsidR="007F7EA1" w:rsidRPr="00F51406" w14:paraId="493E9349" w14:textId="77777777" w:rsidTr="00C530C0">
        <w:trPr>
          <w:gridAfter w:val="1"/>
          <w:wAfter w:w="4" w:type="pct"/>
          <w:cantSplit/>
        </w:trPr>
        <w:tc>
          <w:tcPr>
            <w:tcW w:w="331" w:type="pct"/>
            <w:vMerge/>
            <w:shd w:val="clear" w:color="auto" w:fill="9CC2E5"/>
            <w:textDirection w:val="btLr"/>
          </w:tcPr>
          <w:p w14:paraId="51905525"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291F48AE" w14:textId="77777777" w:rsidR="007F7EA1" w:rsidRPr="00F51406" w:rsidRDefault="007F7EA1" w:rsidP="007F7EA1">
            <w:pPr>
              <w:rPr>
                <w:color w:val="1F4E79" w:themeColor="accent1" w:themeShade="80"/>
                <w:sz w:val="18"/>
                <w:szCs w:val="18"/>
                <w:lang w:val="es-ES"/>
              </w:rPr>
            </w:pPr>
            <w:r w:rsidRPr="00F51406">
              <w:rPr>
                <w:color w:val="1F4E79" w:themeColor="accent1" w:themeShade="80"/>
                <w:sz w:val="18"/>
                <w:szCs w:val="18"/>
                <w:lang w:val="es-ES"/>
              </w:rPr>
              <w:t>Lebanon</w:t>
            </w:r>
          </w:p>
        </w:tc>
        <w:tc>
          <w:tcPr>
            <w:tcW w:w="791" w:type="pct"/>
            <w:gridSpan w:val="2"/>
            <w:shd w:val="clear" w:color="auto" w:fill="DEEAF6" w:themeFill="accent1" w:themeFillTint="33"/>
          </w:tcPr>
          <w:p w14:paraId="303405B1" w14:textId="77777777" w:rsidR="007F7EA1" w:rsidRPr="00F51406" w:rsidRDefault="007F7EA1" w:rsidP="007F7EA1">
            <w:pPr>
              <w:jc w:val="center"/>
              <w:rPr>
                <w:color w:val="1F4E79" w:themeColor="accent1" w:themeShade="80"/>
                <w:sz w:val="18"/>
                <w:szCs w:val="18"/>
                <w:lang w:val="es-ES"/>
              </w:rPr>
            </w:pPr>
          </w:p>
        </w:tc>
        <w:tc>
          <w:tcPr>
            <w:tcW w:w="787" w:type="pct"/>
            <w:gridSpan w:val="2"/>
            <w:shd w:val="clear" w:color="auto" w:fill="DEEAF6" w:themeFill="accent1" w:themeFillTint="33"/>
          </w:tcPr>
          <w:p w14:paraId="56CB1FE8" w14:textId="77777777" w:rsidR="007F7EA1" w:rsidRPr="00F51406" w:rsidRDefault="007F7EA1" w:rsidP="007F7EA1">
            <w:pPr>
              <w:jc w:val="center"/>
              <w:rPr>
                <w:color w:val="1F4E79" w:themeColor="accent1" w:themeShade="80"/>
                <w:sz w:val="18"/>
                <w:szCs w:val="18"/>
                <w:lang w:val="es-ES"/>
              </w:rPr>
            </w:pPr>
          </w:p>
        </w:tc>
        <w:tc>
          <w:tcPr>
            <w:tcW w:w="837" w:type="pct"/>
            <w:gridSpan w:val="3"/>
            <w:shd w:val="clear" w:color="auto" w:fill="DEEAF6" w:themeFill="accent1" w:themeFillTint="33"/>
          </w:tcPr>
          <w:p w14:paraId="4993E17F" w14:textId="77777777" w:rsidR="007F7EA1" w:rsidRPr="00F51406" w:rsidRDefault="007F7EA1" w:rsidP="007F7EA1">
            <w:pPr>
              <w:jc w:val="center"/>
              <w:rPr>
                <w:color w:val="1F4E79" w:themeColor="accent1" w:themeShade="80"/>
                <w:sz w:val="18"/>
                <w:szCs w:val="18"/>
                <w:lang w:val="es-ES"/>
              </w:rPr>
            </w:pPr>
          </w:p>
        </w:tc>
      </w:tr>
      <w:tr w:rsidR="007F7EA1" w:rsidRPr="00F51406" w14:paraId="6B6DDFD5" w14:textId="77777777" w:rsidTr="00C530C0">
        <w:trPr>
          <w:gridAfter w:val="1"/>
          <w:wAfter w:w="4" w:type="pct"/>
          <w:cantSplit/>
        </w:trPr>
        <w:tc>
          <w:tcPr>
            <w:tcW w:w="331" w:type="pct"/>
            <w:vMerge/>
            <w:shd w:val="clear" w:color="auto" w:fill="9CC2E5"/>
            <w:textDirection w:val="btLr"/>
          </w:tcPr>
          <w:p w14:paraId="00A542AC"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5EFB6A38" w14:textId="77777777" w:rsidR="007F7EA1" w:rsidRPr="00F51406" w:rsidRDefault="007F7EA1" w:rsidP="007F7EA1">
            <w:pPr>
              <w:rPr>
                <w:color w:val="1F4E79" w:themeColor="accent1" w:themeShade="80"/>
                <w:sz w:val="18"/>
                <w:szCs w:val="18"/>
                <w:lang w:val="es-ES"/>
              </w:rPr>
            </w:pPr>
            <w:proofErr w:type="spellStart"/>
            <w:r w:rsidRPr="00F51406">
              <w:rPr>
                <w:color w:val="1F4E79" w:themeColor="accent1" w:themeShade="80"/>
                <w:sz w:val="18"/>
                <w:szCs w:val="18"/>
                <w:lang w:val="es-ES"/>
              </w:rPr>
              <w:t>Libya</w:t>
            </w:r>
            <w:proofErr w:type="spellEnd"/>
          </w:p>
        </w:tc>
        <w:tc>
          <w:tcPr>
            <w:tcW w:w="791" w:type="pct"/>
            <w:gridSpan w:val="2"/>
            <w:shd w:val="clear" w:color="auto" w:fill="DEEAF6" w:themeFill="accent1" w:themeFillTint="33"/>
          </w:tcPr>
          <w:p w14:paraId="6E26C6DA" w14:textId="77777777" w:rsidR="007F7EA1" w:rsidRPr="00F51406" w:rsidRDefault="007F7EA1" w:rsidP="007F7EA1">
            <w:pPr>
              <w:jc w:val="center"/>
              <w:rPr>
                <w:color w:val="1F4E79" w:themeColor="accent1" w:themeShade="80"/>
                <w:sz w:val="18"/>
                <w:szCs w:val="18"/>
                <w:lang w:val="es-ES"/>
              </w:rPr>
            </w:pPr>
          </w:p>
        </w:tc>
        <w:tc>
          <w:tcPr>
            <w:tcW w:w="787" w:type="pct"/>
            <w:gridSpan w:val="2"/>
            <w:shd w:val="clear" w:color="auto" w:fill="DEEAF6" w:themeFill="accent1" w:themeFillTint="33"/>
          </w:tcPr>
          <w:p w14:paraId="60A77CB3" w14:textId="77777777" w:rsidR="007F7EA1" w:rsidRPr="00F51406" w:rsidRDefault="007F7EA1" w:rsidP="007F7EA1">
            <w:pPr>
              <w:jc w:val="center"/>
              <w:rPr>
                <w:color w:val="1F4E79" w:themeColor="accent1" w:themeShade="80"/>
                <w:sz w:val="18"/>
                <w:szCs w:val="18"/>
                <w:lang w:val="es-ES"/>
              </w:rPr>
            </w:pPr>
          </w:p>
        </w:tc>
        <w:tc>
          <w:tcPr>
            <w:tcW w:w="837" w:type="pct"/>
            <w:gridSpan w:val="3"/>
            <w:shd w:val="clear" w:color="auto" w:fill="DEEAF6" w:themeFill="accent1" w:themeFillTint="33"/>
          </w:tcPr>
          <w:p w14:paraId="1467C143" w14:textId="77777777" w:rsidR="007F7EA1" w:rsidRPr="00F51406" w:rsidRDefault="007F7EA1" w:rsidP="007F7EA1">
            <w:pPr>
              <w:jc w:val="center"/>
              <w:rPr>
                <w:color w:val="1F4E79" w:themeColor="accent1" w:themeShade="80"/>
                <w:sz w:val="18"/>
                <w:szCs w:val="18"/>
                <w:lang w:val="es-ES"/>
              </w:rPr>
            </w:pPr>
          </w:p>
        </w:tc>
      </w:tr>
      <w:tr w:rsidR="007F7EA1" w:rsidRPr="00F51406" w14:paraId="4584A737" w14:textId="77777777" w:rsidTr="00C27F1D">
        <w:trPr>
          <w:gridAfter w:val="1"/>
          <w:wAfter w:w="4" w:type="pct"/>
          <w:cantSplit/>
        </w:trPr>
        <w:tc>
          <w:tcPr>
            <w:tcW w:w="331" w:type="pct"/>
            <w:vMerge/>
            <w:shd w:val="clear" w:color="auto" w:fill="9CC2E5"/>
            <w:textDirection w:val="btLr"/>
          </w:tcPr>
          <w:p w14:paraId="7130ECEE" w14:textId="77777777" w:rsidR="007F7EA1" w:rsidRPr="00F51406" w:rsidRDefault="007F7EA1" w:rsidP="007F7EA1">
            <w:pPr>
              <w:spacing w:line="200" w:lineRule="exact"/>
              <w:ind w:left="113" w:right="113"/>
              <w:jc w:val="right"/>
              <w:rPr>
                <w:b/>
                <w:bCs/>
                <w:color w:val="FFFFFF" w:themeColor="background1"/>
                <w:sz w:val="18"/>
                <w:szCs w:val="18"/>
              </w:rPr>
            </w:pPr>
          </w:p>
        </w:tc>
        <w:tc>
          <w:tcPr>
            <w:tcW w:w="4665" w:type="pct"/>
            <w:gridSpan w:val="8"/>
            <w:shd w:val="clear" w:color="auto" w:fill="9CC2E5"/>
          </w:tcPr>
          <w:p w14:paraId="7CFE5EB8" w14:textId="77777777" w:rsidR="007F7EA1" w:rsidRPr="009D1C8E" w:rsidRDefault="007F7EA1" w:rsidP="007F7EA1">
            <w:pPr>
              <w:spacing w:line="200" w:lineRule="exact"/>
              <w:rPr>
                <w:color w:val="1F4E79" w:themeColor="accent1" w:themeShade="80"/>
                <w:sz w:val="18"/>
                <w:szCs w:val="18"/>
              </w:rPr>
            </w:pPr>
            <w:r w:rsidRPr="00F51406">
              <w:rPr>
                <w:b/>
                <w:bCs/>
                <w:color w:val="FFFFFF" w:themeColor="background1"/>
                <w:sz w:val="18"/>
                <w:szCs w:val="18"/>
              </w:rPr>
              <w:t>High-income</w:t>
            </w:r>
            <w:r w:rsidRPr="00971900">
              <w:rPr>
                <w:b/>
                <w:bCs/>
                <w:color w:val="FFFFFF" w:themeColor="background1"/>
                <w:sz w:val="18"/>
                <w:szCs w:val="18"/>
              </w:rPr>
              <w:t xml:space="preserve"> (USD 12 056 and above)</w:t>
            </w:r>
          </w:p>
        </w:tc>
      </w:tr>
      <w:tr w:rsidR="007F7EA1" w:rsidRPr="00F51406" w14:paraId="5A7A7890" w14:textId="77777777" w:rsidTr="00C530C0">
        <w:trPr>
          <w:gridAfter w:val="1"/>
          <w:wAfter w:w="4" w:type="pct"/>
          <w:cantSplit/>
        </w:trPr>
        <w:tc>
          <w:tcPr>
            <w:tcW w:w="331" w:type="pct"/>
            <w:vMerge/>
            <w:shd w:val="clear" w:color="auto" w:fill="9CC2E5"/>
            <w:textDirection w:val="btLr"/>
          </w:tcPr>
          <w:p w14:paraId="0D0FB1E4"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2E282131" w14:textId="77777777" w:rsidR="007F7EA1" w:rsidRPr="00F51406" w:rsidRDefault="007F7EA1" w:rsidP="007F7EA1">
            <w:pPr>
              <w:rPr>
                <w:color w:val="1F4E79" w:themeColor="accent1" w:themeShade="80"/>
                <w:sz w:val="18"/>
                <w:szCs w:val="18"/>
                <w:lang w:val="es-ES"/>
              </w:rPr>
            </w:pPr>
            <w:proofErr w:type="spellStart"/>
            <w:r w:rsidRPr="00F51406">
              <w:rPr>
                <w:color w:val="1F4E79" w:themeColor="accent1" w:themeShade="80"/>
                <w:sz w:val="18"/>
                <w:szCs w:val="18"/>
                <w:lang w:val="es-ES"/>
              </w:rPr>
              <w:t>Bahrain</w:t>
            </w:r>
            <w:proofErr w:type="spellEnd"/>
          </w:p>
        </w:tc>
        <w:tc>
          <w:tcPr>
            <w:tcW w:w="791" w:type="pct"/>
            <w:gridSpan w:val="2"/>
            <w:shd w:val="clear" w:color="auto" w:fill="DEEAF6" w:themeFill="accent1" w:themeFillTint="33"/>
          </w:tcPr>
          <w:p w14:paraId="548E1277" w14:textId="77777777" w:rsidR="007F7EA1" w:rsidRPr="00F51406" w:rsidRDefault="007F7EA1" w:rsidP="007F7EA1">
            <w:pPr>
              <w:spacing w:line="200" w:lineRule="exact"/>
              <w:jc w:val="center"/>
              <w:rPr>
                <w:color w:val="1F4E79" w:themeColor="accent1" w:themeShade="80"/>
                <w:sz w:val="18"/>
                <w:szCs w:val="18"/>
                <w:lang w:val="es-ES"/>
              </w:rPr>
            </w:pPr>
          </w:p>
        </w:tc>
        <w:tc>
          <w:tcPr>
            <w:tcW w:w="787" w:type="pct"/>
            <w:gridSpan w:val="2"/>
            <w:shd w:val="clear" w:color="auto" w:fill="DEEAF6" w:themeFill="accent1" w:themeFillTint="33"/>
          </w:tcPr>
          <w:p w14:paraId="69674BE0" w14:textId="77777777" w:rsidR="007F7EA1" w:rsidRPr="00F51406" w:rsidRDefault="00B538C8" w:rsidP="007F7EA1">
            <w:pPr>
              <w:spacing w:line="200" w:lineRule="exact"/>
              <w:jc w:val="center"/>
              <w:rPr>
                <w:color w:val="1F4E79" w:themeColor="accent1" w:themeShade="80"/>
                <w:sz w:val="18"/>
                <w:szCs w:val="18"/>
                <w:lang w:val="es-ES"/>
              </w:rPr>
            </w:pPr>
            <w:r w:rsidRPr="00F51406">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3AD6B8C0" w14:textId="77777777" w:rsidR="007F7EA1" w:rsidRPr="00F51406" w:rsidRDefault="007F7EA1" w:rsidP="007F7EA1">
            <w:pPr>
              <w:spacing w:line="200" w:lineRule="exact"/>
              <w:jc w:val="center"/>
              <w:rPr>
                <w:color w:val="1F4E79" w:themeColor="accent1" w:themeShade="80"/>
                <w:sz w:val="18"/>
                <w:szCs w:val="18"/>
                <w:lang w:val="es-ES"/>
              </w:rPr>
            </w:pPr>
          </w:p>
        </w:tc>
      </w:tr>
      <w:tr w:rsidR="007F7EA1" w:rsidRPr="00F51406" w14:paraId="38742800" w14:textId="77777777" w:rsidTr="00C530C0">
        <w:trPr>
          <w:gridAfter w:val="1"/>
          <w:wAfter w:w="4" w:type="pct"/>
          <w:cantSplit/>
        </w:trPr>
        <w:tc>
          <w:tcPr>
            <w:tcW w:w="331" w:type="pct"/>
            <w:vMerge/>
            <w:shd w:val="clear" w:color="auto" w:fill="9CC2E5"/>
            <w:textDirection w:val="btLr"/>
          </w:tcPr>
          <w:p w14:paraId="27700BD9"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10834E04" w14:textId="77777777" w:rsidR="007F7EA1" w:rsidRPr="00F51406" w:rsidRDefault="007F7EA1" w:rsidP="007F7EA1">
            <w:pPr>
              <w:rPr>
                <w:color w:val="1F4E79" w:themeColor="accent1" w:themeShade="80"/>
                <w:sz w:val="18"/>
                <w:szCs w:val="18"/>
                <w:lang w:val="es-ES"/>
              </w:rPr>
            </w:pPr>
            <w:r w:rsidRPr="00F51406">
              <w:rPr>
                <w:color w:val="1F4E79" w:themeColor="accent1" w:themeShade="80"/>
                <w:sz w:val="18"/>
                <w:szCs w:val="18"/>
                <w:lang w:val="es-ES"/>
              </w:rPr>
              <w:t>Kuwait</w:t>
            </w:r>
          </w:p>
        </w:tc>
        <w:tc>
          <w:tcPr>
            <w:tcW w:w="791" w:type="pct"/>
            <w:gridSpan w:val="2"/>
            <w:shd w:val="clear" w:color="auto" w:fill="DEEAF6" w:themeFill="accent1" w:themeFillTint="33"/>
          </w:tcPr>
          <w:p w14:paraId="18549C30" w14:textId="77777777" w:rsidR="007F7EA1" w:rsidRPr="00F51406" w:rsidRDefault="007F7EA1" w:rsidP="007F7EA1">
            <w:pPr>
              <w:spacing w:line="200" w:lineRule="exact"/>
              <w:jc w:val="center"/>
              <w:rPr>
                <w:color w:val="1F4E79" w:themeColor="accent1" w:themeShade="80"/>
                <w:sz w:val="18"/>
                <w:szCs w:val="18"/>
                <w:lang w:val="es-ES"/>
              </w:rPr>
            </w:pPr>
          </w:p>
        </w:tc>
        <w:tc>
          <w:tcPr>
            <w:tcW w:w="787" w:type="pct"/>
            <w:gridSpan w:val="2"/>
            <w:shd w:val="clear" w:color="auto" w:fill="DEEAF6" w:themeFill="accent1" w:themeFillTint="33"/>
          </w:tcPr>
          <w:p w14:paraId="00F8A1C7" w14:textId="77777777" w:rsidR="007F7EA1" w:rsidRPr="00F51406" w:rsidRDefault="007F7EA1" w:rsidP="007F7EA1">
            <w:pPr>
              <w:spacing w:line="200" w:lineRule="exact"/>
              <w:jc w:val="center"/>
              <w:rPr>
                <w:color w:val="1F4E79" w:themeColor="accent1" w:themeShade="80"/>
                <w:sz w:val="18"/>
                <w:szCs w:val="18"/>
                <w:lang w:val="es-ES"/>
              </w:rPr>
            </w:pPr>
          </w:p>
        </w:tc>
        <w:tc>
          <w:tcPr>
            <w:tcW w:w="837" w:type="pct"/>
            <w:gridSpan w:val="3"/>
            <w:shd w:val="clear" w:color="auto" w:fill="DEEAF6" w:themeFill="accent1" w:themeFillTint="33"/>
          </w:tcPr>
          <w:p w14:paraId="5D62F594" w14:textId="77777777" w:rsidR="007F7EA1" w:rsidRPr="00F51406" w:rsidRDefault="007F7EA1" w:rsidP="007F7EA1">
            <w:pPr>
              <w:spacing w:line="200" w:lineRule="exact"/>
              <w:jc w:val="center"/>
              <w:rPr>
                <w:color w:val="1F4E79" w:themeColor="accent1" w:themeShade="80"/>
                <w:sz w:val="18"/>
                <w:szCs w:val="18"/>
                <w:lang w:val="es-ES"/>
              </w:rPr>
            </w:pPr>
          </w:p>
        </w:tc>
      </w:tr>
      <w:tr w:rsidR="007F7EA1" w:rsidRPr="00F51406" w14:paraId="2AC14CC9" w14:textId="77777777" w:rsidTr="00C530C0">
        <w:trPr>
          <w:gridAfter w:val="1"/>
          <w:wAfter w:w="4" w:type="pct"/>
          <w:cantSplit/>
        </w:trPr>
        <w:tc>
          <w:tcPr>
            <w:tcW w:w="331" w:type="pct"/>
            <w:vMerge/>
            <w:shd w:val="clear" w:color="auto" w:fill="9CC2E5"/>
            <w:textDirection w:val="btLr"/>
          </w:tcPr>
          <w:p w14:paraId="5B2F6941"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44E5D9F9" w14:textId="77777777" w:rsidR="007F7EA1" w:rsidRPr="00F51406" w:rsidRDefault="007F7EA1" w:rsidP="007F7EA1">
            <w:pPr>
              <w:rPr>
                <w:color w:val="1F4E79" w:themeColor="accent1" w:themeShade="80"/>
                <w:sz w:val="18"/>
                <w:szCs w:val="18"/>
                <w:lang w:val="es-ES"/>
              </w:rPr>
            </w:pPr>
            <w:proofErr w:type="spellStart"/>
            <w:r w:rsidRPr="00F51406">
              <w:rPr>
                <w:color w:val="1F4E79" w:themeColor="accent1" w:themeShade="80"/>
                <w:sz w:val="18"/>
                <w:szCs w:val="18"/>
                <w:lang w:val="es-ES"/>
              </w:rPr>
              <w:t>Oman</w:t>
            </w:r>
            <w:proofErr w:type="spellEnd"/>
          </w:p>
        </w:tc>
        <w:tc>
          <w:tcPr>
            <w:tcW w:w="791" w:type="pct"/>
            <w:gridSpan w:val="2"/>
            <w:shd w:val="clear" w:color="auto" w:fill="DEEAF6" w:themeFill="accent1" w:themeFillTint="33"/>
          </w:tcPr>
          <w:p w14:paraId="40E80CDC" w14:textId="77777777" w:rsidR="007F7EA1" w:rsidRPr="00F51406" w:rsidRDefault="007F7EA1" w:rsidP="007F7EA1">
            <w:pPr>
              <w:spacing w:line="200" w:lineRule="exact"/>
              <w:jc w:val="center"/>
              <w:rPr>
                <w:color w:val="1F4E79" w:themeColor="accent1" w:themeShade="80"/>
                <w:sz w:val="18"/>
                <w:szCs w:val="18"/>
                <w:lang w:val="es-ES"/>
              </w:rPr>
            </w:pPr>
          </w:p>
        </w:tc>
        <w:tc>
          <w:tcPr>
            <w:tcW w:w="787" w:type="pct"/>
            <w:gridSpan w:val="2"/>
            <w:shd w:val="clear" w:color="auto" w:fill="DEEAF6" w:themeFill="accent1" w:themeFillTint="33"/>
          </w:tcPr>
          <w:p w14:paraId="214220E0" w14:textId="77777777" w:rsidR="007F7EA1" w:rsidRPr="00F51406" w:rsidRDefault="007F7EA1" w:rsidP="007F7EA1">
            <w:pPr>
              <w:spacing w:line="200" w:lineRule="exact"/>
              <w:jc w:val="center"/>
              <w:rPr>
                <w:color w:val="1F4E79" w:themeColor="accent1" w:themeShade="80"/>
                <w:sz w:val="18"/>
                <w:szCs w:val="18"/>
                <w:lang w:val="es-ES"/>
              </w:rPr>
            </w:pPr>
          </w:p>
        </w:tc>
        <w:tc>
          <w:tcPr>
            <w:tcW w:w="837" w:type="pct"/>
            <w:gridSpan w:val="3"/>
            <w:shd w:val="clear" w:color="auto" w:fill="DEEAF6" w:themeFill="accent1" w:themeFillTint="33"/>
          </w:tcPr>
          <w:p w14:paraId="00F3F9C3" w14:textId="77777777" w:rsidR="007F7EA1" w:rsidRPr="00F51406" w:rsidRDefault="007F7EA1" w:rsidP="007F7EA1">
            <w:pPr>
              <w:spacing w:line="200" w:lineRule="exact"/>
              <w:jc w:val="center"/>
              <w:rPr>
                <w:color w:val="1F4E79" w:themeColor="accent1" w:themeShade="80"/>
                <w:sz w:val="18"/>
                <w:szCs w:val="18"/>
                <w:lang w:val="es-ES"/>
              </w:rPr>
            </w:pPr>
          </w:p>
        </w:tc>
      </w:tr>
      <w:tr w:rsidR="007F7EA1" w:rsidRPr="00F51406" w14:paraId="11BDFA14" w14:textId="77777777" w:rsidTr="00C530C0">
        <w:trPr>
          <w:gridAfter w:val="1"/>
          <w:wAfter w:w="4" w:type="pct"/>
          <w:cantSplit/>
        </w:trPr>
        <w:tc>
          <w:tcPr>
            <w:tcW w:w="331" w:type="pct"/>
            <w:vMerge/>
            <w:shd w:val="clear" w:color="auto" w:fill="9CC2E5"/>
            <w:textDirection w:val="btLr"/>
          </w:tcPr>
          <w:p w14:paraId="54AB9588"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559477EE" w14:textId="77777777" w:rsidR="007F7EA1" w:rsidRPr="00F51406" w:rsidRDefault="007F7EA1" w:rsidP="007F7EA1">
            <w:pPr>
              <w:rPr>
                <w:color w:val="1F4E79" w:themeColor="accent1" w:themeShade="80"/>
                <w:sz w:val="18"/>
                <w:szCs w:val="18"/>
                <w:lang w:val="es-ES"/>
              </w:rPr>
            </w:pPr>
            <w:r w:rsidRPr="00F51406">
              <w:rPr>
                <w:color w:val="1F4E79" w:themeColor="accent1" w:themeShade="80"/>
                <w:sz w:val="18"/>
                <w:szCs w:val="18"/>
                <w:lang w:val="es-ES"/>
              </w:rPr>
              <w:t>Qatar</w:t>
            </w:r>
          </w:p>
        </w:tc>
        <w:tc>
          <w:tcPr>
            <w:tcW w:w="791" w:type="pct"/>
            <w:gridSpan w:val="2"/>
            <w:shd w:val="clear" w:color="auto" w:fill="DEEAF6" w:themeFill="accent1" w:themeFillTint="33"/>
          </w:tcPr>
          <w:p w14:paraId="3BC9CED0" w14:textId="77777777" w:rsidR="007F7EA1" w:rsidRPr="00F51406" w:rsidRDefault="007F7EA1" w:rsidP="007F7EA1">
            <w:pPr>
              <w:spacing w:line="200" w:lineRule="exact"/>
              <w:jc w:val="center"/>
              <w:rPr>
                <w:color w:val="1F4E79" w:themeColor="accent1" w:themeShade="80"/>
                <w:sz w:val="18"/>
                <w:szCs w:val="18"/>
                <w:lang w:val="es-ES"/>
              </w:rPr>
            </w:pPr>
          </w:p>
        </w:tc>
        <w:tc>
          <w:tcPr>
            <w:tcW w:w="787" w:type="pct"/>
            <w:gridSpan w:val="2"/>
            <w:shd w:val="clear" w:color="auto" w:fill="DEEAF6" w:themeFill="accent1" w:themeFillTint="33"/>
          </w:tcPr>
          <w:p w14:paraId="480FC3E0" w14:textId="77777777" w:rsidR="007F7EA1" w:rsidRPr="00F51406" w:rsidRDefault="007F7EA1" w:rsidP="007F7EA1">
            <w:pPr>
              <w:spacing w:line="200" w:lineRule="exact"/>
              <w:jc w:val="center"/>
              <w:rPr>
                <w:color w:val="1F4E79" w:themeColor="accent1" w:themeShade="80"/>
                <w:sz w:val="18"/>
                <w:szCs w:val="18"/>
                <w:lang w:val="es-ES"/>
              </w:rPr>
            </w:pPr>
          </w:p>
        </w:tc>
        <w:tc>
          <w:tcPr>
            <w:tcW w:w="837" w:type="pct"/>
            <w:gridSpan w:val="3"/>
            <w:shd w:val="clear" w:color="auto" w:fill="DEEAF6" w:themeFill="accent1" w:themeFillTint="33"/>
          </w:tcPr>
          <w:p w14:paraId="1FDA38B3" w14:textId="77777777" w:rsidR="007F7EA1" w:rsidRPr="00F51406" w:rsidRDefault="007F7EA1" w:rsidP="007F7EA1">
            <w:pPr>
              <w:spacing w:line="200" w:lineRule="exact"/>
              <w:jc w:val="center"/>
              <w:rPr>
                <w:color w:val="1F4E79" w:themeColor="accent1" w:themeShade="80"/>
                <w:sz w:val="18"/>
                <w:szCs w:val="18"/>
                <w:lang w:val="es-ES"/>
              </w:rPr>
            </w:pPr>
          </w:p>
        </w:tc>
      </w:tr>
      <w:tr w:rsidR="007F7EA1" w:rsidRPr="00F51406" w14:paraId="7EFFCBAE" w14:textId="77777777" w:rsidTr="00C530C0">
        <w:trPr>
          <w:gridAfter w:val="1"/>
          <w:wAfter w:w="4" w:type="pct"/>
          <w:cantSplit/>
        </w:trPr>
        <w:tc>
          <w:tcPr>
            <w:tcW w:w="331" w:type="pct"/>
            <w:vMerge/>
            <w:shd w:val="clear" w:color="auto" w:fill="9CC2E5"/>
            <w:textDirection w:val="btLr"/>
          </w:tcPr>
          <w:p w14:paraId="402F9CF2"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7DA4B4EB" w14:textId="77777777" w:rsidR="007F7EA1" w:rsidRPr="00F51406" w:rsidRDefault="007F7EA1" w:rsidP="007F7EA1">
            <w:pPr>
              <w:rPr>
                <w:color w:val="1F4E79" w:themeColor="accent1" w:themeShade="80"/>
                <w:sz w:val="18"/>
                <w:szCs w:val="18"/>
                <w:lang w:val="es-ES"/>
              </w:rPr>
            </w:pPr>
            <w:r w:rsidRPr="00F51406">
              <w:rPr>
                <w:color w:val="1F4E79" w:themeColor="accent1" w:themeShade="80"/>
                <w:sz w:val="18"/>
                <w:szCs w:val="18"/>
                <w:lang w:val="es-ES"/>
              </w:rPr>
              <w:t>Saudi A</w:t>
            </w:r>
            <w:r w:rsidR="001119E5">
              <w:rPr>
                <w:color w:val="1F4E79" w:themeColor="accent1" w:themeShade="80"/>
                <w:sz w:val="18"/>
                <w:szCs w:val="18"/>
                <w:lang w:val="es-ES"/>
              </w:rPr>
              <w:t>r</w:t>
            </w:r>
            <w:r w:rsidRPr="00F51406">
              <w:rPr>
                <w:color w:val="1F4E79" w:themeColor="accent1" w:themeShade="80"/>
                <w:sz w:val="18"/>
                <w:szCs w:val="18"/>
                <w:lang w:val="es-ES"/>
              </w:rPr>
              <w:t>abia</w:t>
            </w:r>
          </w:p>
        </w:tc>
        <w:tc>
          <w:tcPr>
            <w:tcW w:w="791" w:type="pct"/>
            <w:gridSpan w:val="2"/>
            <w:shd w:val="clear" w:color="auto" w:fill="DEEAF6" w:themeFill="accent1" w:themeFillTint="33"/>
          </w:tcPr>
          <w:p w14:paraId="32BDA6BD" w14:textId="77777777" w:rsidR="007F7EA1" w:rsidRPr="00F51406" w:rsidRDefault="007F7EA1" w:rsidP="007F7EA1">
            <w:pPr>
              <w:spacing w:line="200" w:lineRule="exact"/>
              <w:jc w:val="center"/>
              <w:rPr>
                <w:color w:val="1F4E79" w:themeColor="accent1" w:themeShade="80"/>
                <w:sz w:val="18"/>
                <w:szCs w:val="18"/>
                <w:lang w:val="es-ES"/>
              </w:rPr>
            </w:pPr>
          </w:p>
        </w:tc>
        <w:tc>
          <w:tcPr>
            <w:tcW w:w="787" w:type="pct"/>
            <w:gridSpan w:val="2"/>
            <w:shd w:val="clear" w:color="auto" w:fill="DEEAF6" w:themeFill="accent1" w:themeFillTint="33"/>
          </w:tcPr>
          <w:p w14:paraId="30B274CE" w14:textId="77777777" w:rsidR="007F7EA1" w:rsidRPr="00F51406" w:rsidRDefault="007F7EA1" w:rsidP="007F7EA1">
            <w:pPr>
              <w:spacing w:line="200" w:lineRule="exact"/>
              <w:jc w:val="center"/>
              <w:rPr>
                <w:color w:val="1F4E79" w:themeColor="accent1" w:themeShade="80"/>
                <w:sz w:val="18"/>
                <w:szCs w:val="18"/>
                <w:lang w:val="es-ES"/>
              </w:rPr>
            </w:pPr>
          </w:p>
        </w:tc>
        <w:tc>
          <w:tcPr>
            <w:tcW w:w="837" w:type="pct"/>
            <w:gridSpan w:val="3"/>
            <w:shd w:val="clear" w:color="auto" w:fill="DEEAF6" w:themeFill="accent1" w:themeFillTint="33"/>
          </w:tcPr>
          <w:p w14:paraId="4937DC00" w14:textId="77777777" w:rsidR="007F7EA1" w:rsidRPr="00F51406" w:rsidRDefault="007F7EA1" w:rsidP="007F7EA1">
            <w:pPr>
              <w:spacing w:line="200" w:lineRule="exact"/>
              <w:jc w:val="center"/>
              <w:rPr>
                <w:color w:val="1F4E79" w:themeColor="accent1" w:themeShade="80"/>
                <w:sz w:val="18"/>
                <w:szCs w:val="18"/>
                <w:lang w:val="es-ES"/>
              </w:rPr>
            </w:pPr>
          </w:p>
        </w:tc>
      </w:tr>
      <w:tr w:rsidR="007F7EA1" w:rsidRPr="00F51406" w14:paraId="0091964B" w14:textId="77777777" w:rsidTr="00C530C0">
        <w:trPr>
          <w:gridAfter w:val="1"/>
          <w:wAfter w:w="4" w:type="pct"/>
          <w:cantSplit/>
        </w:trPr>
        <w:tc>
          <w:tcPr>
            <w:tcW w:w="331" w:type="pct"/>
            <w:vMerge/>
            <w:tcBorders>
              <w:bottom w:val="single" w:sz="36" w:space="0" w:color="FFFFFF" w:themeColor="background1"/>
            </w:tcBorders>
            <w:shd w:val="clear" w:color="auto" w:fill="9CC2E5"/>
            <w:textDirection w:val="btLr"/>
          </w:tcPr>
          <w:p w14:paraId="3635D0B1"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tcBorders>
              <w:bottom w:val="single" w:sz="36" w:space="0" w:color="FFFFFF" w:themeColor="background1"/>
            </w:tcBorders>
            <w:shd w:val="clear" w:color="auto" w:fill="DEEAF6" w:themeFill="accent1" w:themeFillTint="33"/>
          </w:tcPr>
          <w:p w14:paraId="4993E127" w14:textId="77777777" w:rsidR="007F7EA1" w:rsidRPr="00F51406" w:rsidRDefault="007F7EA1" w:rsidP="007F7EA1">
            <w:pPr>
              <w:rPr>
                <w:color w:val="1F4E79" w:themeColor="accent1" w:themeShade="80"/>
                <w:sz w:val="18"/>
                <w:szCs w:val="18"/>
                <w:lang w:val="es-ES"/>
              </w:rPr>
            </w:pPr>
            <w:proofErr w:type="spellStart"/>
            <w:r w:rsidRPr="00F51406">
              <w:rPr>
                <w:color w:val="1F4E79" w:themeColor="accent1" w:themeShade="80"/>
                <w:sz w:val="18"/>
                <w:szCs w:val="18"/>
                <w:lang w:val="es-ES"/>
              </w:rPr>
              <w:t>United</w:t>
            </w:r>
            <w:proofErr w:type="spellEnd"/>
            <w:r w:rsidRPr="00F51406">
              <w:rPr>
                <w:color w:val="1F4E79" w:themeColor="accent1" w:themeShade="80"/>
                <w:sz w:val="18"/>
                <w:szCs w:val="18"/>
                <w:lang w:val="es-ES"/>
              </w:rPr>
              <w:t xml:space="preserve"> </w:t>
            </w:r>
            <w:proofErr w:type="spellStart"/>
            <w:r w:rsidRPr="00F51406">
              <w:rPr>
                <w:color w:val="1F4E79" w:themeColor="accent1" w:themeShade="80"/>
                <w:sz w:val="18"/>
                <w:szCs w:val="18"/>
                <w:lang w:val="es-ES"/>
              </w:rPr>
              <w:t>Arab</w:t>
            </w:r>
            <w:proofErr w:type="spellEnd"/>
            <w:r w:rsidRPr="00F51406">
              <w:rPr>
                <w:color w:val="1F4E79" w:themeColor="accent1" w:themeShade="80"/>
                <w:sz w:val="18"/>
                <w:szCs w:val="18"/>
                <w:lang w:val="es-ES"/>
              </w:rPr>
              <w:t xml:space="preserve"> </w:t>
            </w:r>
            <w:proofErr w:type="spellStart"/>
            <w:r w:rsidRPr="00F51406">
              <w:rPr>
                <w:color w:val="1F4E79" w:themeColor="accent1" w:themeShade="80"/>
                <w:sz w:val="18"/>
                <w:szCs w:val="18"/>
                <w:lang w:val="es-ES"/>
              </w:rPr>
              <w:t>Emirates</w:t>
            </w:r>
            <w:proofErr w:type="spellEnd"/>
          </w:p>
        </w:tc>
        <w:tc>
          <w:tcPr>
            <w:tcW w:w="791" w:type="pct"/>
            <w:gridSpan w:val="2"/>
            <w:tcBorders>
              <w:bottom w:val="single" w:sz="36" w:space="0" w:color="FFFFFF" w:themeColor="background1"/>
            </w:tcBorders>
            <w:shd w:val="clear" w:color="auto" w:fill="DEEAF6" w:themeFill="accent1" w:themeFillTint="33"/>
          </w:tcPr>
          <w:p w14:paraId="4931809D" w14:textId="77777777" w:rsidR="007F7EA1" w:rsidRPr="00F51406" w:rsidRDefault="007F7EA1" w:rsidP="007F7EA1">
            <w:pPr>
              <w:spacing w:line="200" w:lineRule="exact"/>
              <w:jc w:val="center"/>
              <w:rPr>
                <w:color w:val="1F4E79" w:themeColor="accent1" w:themeShade="80"/>
                <w:sz w:val="18"/>
                <w:szCs w:val="18"/>
                <w:lang w:val="es-ES"/>
              </w:rPr>
            </w:pPr>
          </w:p>
        </w:tc>
        <w:tc>
          <w:tcPr>
            <w:tcW w:w="787" w:type="pct"/>
            <w:gridSpan w:val="2"/>
            <w:tcBorders>
              <w:bottom w:val="single" w:sz="36" w:space="0" w:color="FFFFFF" w:themeColor="background1"/>
            </w:tcBorders>
            <w:shd w:val="clear" w:color="auto" w:fill="DEEAF6" w:themeFill="accent1" w:themeFillTint="33"/>
          </w:tcPr>
          <w:p w14:paraId="0B1FF303" w14:textId="77777777" w:rsidR="007F7EA1" w:rsidRPr="00F51406" w:rsidRDefault="007F7EA1" w:rsidP="007F7EA1">
            <w:pPr>
              <w:spacing w:line="200" w:lineRule="exact"/>
              <w:jc w:val="center"/>
              <w:rPr>
                <w:color w:val="1F4E79" w:themeColor="accent1" w:themeShade="80"/>
                <w:sz w:val="18"/>
                <w:szCs w:val="18"/>
                <w:lang w:val="es-ES"/>
              </w:rPr>
            </w:pPr>
          </w:p>
        </w:tc>
        <w:tc>
          <w:tcPr>
            <w:tcW w:w="837" w:type="pct"/>
            <w:gridSpan w:val="3"/>
            <w:tcBorders>
              <w:bottom w:val="single" w:sz="36" w:space="0" w:color="FFFFFF" w:themeColor="background1"/>
            </w:tcBorders>
            <w:shd w:val="clear" w:color="auto" w:fill="DEEAF6" w:themeFill="accent1" w:themeFillTint="33"/>
          </w:tcPr>
          <w:p w14:paraId="63BA63C0" w14:textId="77777777" w:rsidR="007F7EA1" w:rsidRPr="00F51406" w:rsidRDefault="007F7EA1" w:rsidP="007F7EA1">
            <w:pPr>
              <w:spacing w:line="200" w:lineRule="exact"/>
              <w:jc w:val="center"/>
              <w:rPr>
                <w:color w:val="1F4E79" w:themeColor="accent1" w:themeShade="80"/>
                <w:sz w:val="18"/>
                <w:szCs w:val="18"/>
                <w:lang w:val="es-ES"/>
              </w:rPr>
            </w:pPr>
          </w:p>
        </w:tc>
      </w:tr>
      <w:tr w:rsidR="007F7EA1" w:rsidRPr="00F51406" w14:paraId="3BEEEF5A" w14:textId="77777777" w:rsidTr="00C27F1D">
        <w:trPr>
          <w:cantSplit/>
        </w:trPr>
        <w:tc>
          <w:tcPr>
            <w:tcW w:w="331" w:type="pct"/>
            <w:vMerge w:val="restart"/>
            <w:tcBorders>
              <w:top w:val="single" w:sz="36" w:space="0" w:color="FFFFFF" w:themeColor="background1"/>
            </w:tcBorders>
            <w:shd w:val="clear" w:color="auto" w:fill="9CC2E5" w:themeFill="accent1" w:themeFillTint="99"/>
            <w:textDirection w:val="btLr"/>
          </w:tcPr>
          <w:p w14:paraId="6C3F710B" w14:textId="77777777" w:rsidR="007F7EA1" w:rsidRPr="00F51406" w:rsidRDefault="007F7EA1" w:rsidP="007F7EA1">
            <w:pPr>
              <w:spacing w:line="200" w:lineRule="exact"/>
              <w:ind w:left="113" w:right="113"/>
              <w:jc w:val="right"/>
              <w:rPr>
                <w:b/>
                <w:bCs/>
                <w:color w:val="FFFFFF" w:themeColor="background1"/>
                <w:sz w:val="18"/>
                <w:szCs w:val="18"/>
              </w:rPr>
            </w:pPr>
            <w:r w:rsidRPr="00F51406">
              <w:rPr>
                <w:b/>
                <w:bCs/>
                <w:color w:val="1F4E79" w:themeColor="accent1" w:themeShade="80"/>
                <w:sz w:val="18"/>
                <w:szCs w:val="18"/>
              </w:rPr>
              <w:t>Asia-Pacific</w:t>
            </w:r>
          </w:p>
        </w:tc>
        <w:tc>
          <w:tcPr>
            <w:tcW w:w="4669" w:type="pct"/>
            <w:gridSpan w:val="9"/>
            <w:tcBorders>
              <w:top w:val="single" w:sz="36" w:space="0" w:color="FFFFFF" w:themeColor="background1"/>
            </w:tcBorders>
            <w:shd w:val="clear" w:color="auto" w:fill="9CC2E5" w:themeFill="accent1" w:themeFillTint="99"/>
          </w:tcPr>
          <w:p w14:paraId="58E09CDF" w14:textId="77777777" w:rsidR="007F7EA1" w:rsidRPr="00F51406" w:rsidRDefault="007F7EA1" w:rsidP="007F7EA1">
            <w:pPr>
              <w:rPr>
                <w:b/>
                <w:bCs/>
                <w:color w:val="FFFFFF" w:themeColor="background1"/>
                <w:sz w:val="18"/>
                <w:szCs w:val="18"/>
              </w:rPr>
            </w:pPr>
            <w:r w:rsidRPr="00F51406">
              <w:rPr>
                <w:b/>
                <w:bCs/>
                <w:color w:val="FFFFFF" w:themeColor="background1"/>
                <w:sz w:val="18"/>
                <w:szCs w:val="18"/>
              </w:rPr>
              <w:t>Low-income</w:t>
            </w:r>
            <w:r>
              <w:rPr>
                <w:b/>
                <w:bCs/>
                <w:color w:val="FFFFFF" w:themeColor="background1"/>
                <w:sz w:val="18"/>
                <w:szCs w:val="18"/>
              </w:rPr>
              <w:t xml:space="preserve"> (</w:t>
            </w:r>
            <w:r w:rsidRPr="0053591E">
              <w:rPr>
                <w:b/>
                <w:bCs/>
                <w:color w:val="FFFFFF" w:themeColor="background1"/>
                <w:sz w:val="18"/>
                <w:szCs w:val="18"/>
              </w:rPr>
              <w:t>USD 995 or less</w:t>
            </w:r>
            <w:r>
              <w:rPr>
                <w:b/>
                <w:bCs/>
                <w:color w:val="FFFFFF" w:themeColor="background1"/>
                <w:sz w:val="18"/>
                <w:szCs w:val="18"/>
              </w:rPr>
              <w:t>)</w:t>
            </w:r>
          </w:p>
        </w:tc>
      </w:tr>
      <w:tr w:rsidR="007F7EA1" w:rsidRPr="00F51406" w14:paraId="657CAA72" w14:textId="77777777" w:rsidTr="00C530C0">
        <w:trPr>
          <w:gridAfter w:val="1"/>
          <w:wAfter w:w="4" w:type="pct"/>
          <w:cantSplit/>
        </w:trPr>
        <w:tc>
          <w:tcPr>
            <w:tcW w:w="331" w:type="pct"/>
            <w:vMerge/>
            <w:shd w:val="clear" w:color="auto" w:fill="DEEAF6" w:themeFill="accent1" w:themeFillTint="33"/>
            <w:textDirection w:val="btLr"/>
          </w:tcPr>
          <w:p w14:paraId="58612F74"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2366543A"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Afghanistan</w:t>
            </w:r>
          </w:p>
        </w:tc>
        <w:tc>
          <w:tcPr>
            <w:tcW w:w="791" w:type="pct"/>
            <w:gridSpan w:val="2"/>
            <w:shd w:val="clear" w:color="auto" w:fill="DEEAF6" w:themeFill="accent1" w:themeFillTint="33"/>
          </w:tcPr>
          <w:p w14:paraId="27B9FBCE"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24FDD34C" w14:textId="77777777" w:rsidR="007F7EA1" w:rsidRPr="00F51406" w:rsidRDefault="007F7EA1" w:rsidP="007F7EA1">
            <w:pPr>
              <w:spacing w:line="200" w:lineRule="exact"/>
              <w:jc w:val="center"/>
              <w:rPr>
                <w:color w:val="1F4E79" w:themeColor="accent1" w:themeShade="80"/>
                <w:sz w:val="18"/>
                <w:szCs w:val="18"/>
              </w:rPr>
            </w:pPr>
          </w:p>
        </w:tc>
        <w:tc>
          <w:tcPr>
            <w:tcW w:w="837" w:type="pct"/>
            <w:gridSpan w:val="3"/>
            <w:shd w:val="clear" w:color="auto" w:fill="DEEAF6" w:themeFill="accent1" w:themeFillTint="33"/>
          </w:tcPr>
          <w:p w14:paraId="389FCCB2"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7F7EA1" w:rsidRPr="00F51406" w14:paraId="7A37014E" w14:textId="77777777" w:rsidTr="00C530C0">
        <w:trPr>
          <w:gridAfter w:val="1"/>
          <w:wAfter w:w="4" w:type="pct"/>
          <w:cantSplit/>
        </w:trPr>
        <w:tc>
          <w:tcPr>
            <w:tcW w:w="331" w:type="pct"/>
            <w:vMerge/>
            <w:shd w:val="clear" w:color="auto" w:fill="DEEAF6" w:themeFill="accent1" w:themeFillTint="33"/>
            <w:textDirection w:val="btLr"/>
          </w:tcPr>
          <w:p w14:paraId="7AA3B2D3"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75103991"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Dem. People’s Rep. of Korea</w:t>
            </w:r>
          </w:p>
        </w:tc>
        <w:tc>
          <w:tcPr>
            <w:tcW w:w="791" w:type="pct"/>
            <w:gridSpan w:val="2"/>
            <w:shd w:val="clear" w:color="auto" w:fill="DEEAF6" w:themeFill="accent1" w:themeFillTint="33"/>
          </w:tcPr>
          <w:p w14:paraId="0A7D65B1"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shd w:val="clear" w:color="auto" w:fill="DEEAF6" w:themeFill="accent1" w:themeFillTint="33"/>
          </w:tcPr>
          <w:p w14:paraId="07B2EE14" w14:textId="77777777" w:rsidR="007F7EA1" w:rsidRPr="00F51406" w:rsidRDefault="007F7EA1" w:rsidP="007F7EA1">
            <w:pPr>
              <w:spacing w:line="200" w:lineRule="exact"/>
              <w:jc w:val="center"/>
              <w:rPr>
                <w:color w:val="1F4E79" w:themeColor="accent1" w:themeShade="80"/>
                <w:sz w:val="18"/>
                <w:szCs w:val="18"/>
              </w:rPr>
            </w:pPr>
          </w:p>
        </w:tc>
        <w:tc>
          <w:tcPr>
            <w:tcW w:w="837" w:type="pct"/>
            <w:gridSpan w:val="3"/>
            <w:shd w:val="clear" w:color="auto" w:fill="DEEAF6" w:themeFill="accent1" w:themeFillTint="33"/>
          </w:tcPr>
          <w:p w14:paraId="76642045"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72D5ED1B" w14:textId="77777777" w:rsidTr="00C530C0">
        <w:trPr>
          <w:gridAfter w:val="1"/>
          <w:wAfter w:w="4" w:type="pct"/>
          <w:cantSplit/>
        </w:trPr>
        <w:tc>
          <w:tcPr>
            <w:tcW w:w="331" w:type="pct"/>
            <w:vMerge/>
            <w:shd w:val="clear" w:color="auto" w:fill="DEEAF6" w:themeFill="accent1" w:themeFillTint="33"/>
            <w:textDirection w:val="btLr"/>
          </w:tcPr>
          <w:p w14:paraId="2B3A127C"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6DE3F057"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Nepal (Republic of)</w:t>
            </w:r>
          </w:p>
        </w:tc>
        <w:tc>
          <w:tcPr>
            <w:tcW w:w="791" w:type="pct"/>
            <w:gridSpan w:val="2"/>
            <w:shd w:val="clear" w:color="auto" w:fill="DEEAF6" w:themeFill="accent1" w:themeFillTint="33"/>
          </w:tcPr>
          <w:p w14:paraId="5C883CE1"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71946691" w14:textId="77777777" w:rsidR="007F7EA1" w:rsidRPr="00F51406" w:rsidRDefault="007F7EA1" w:rsidP="007F7EA1">
            <w:pPr>
              <w:spacing w:line="200" w:lineRule="exact"/>
              <w:jc w:val="center"/>
              <w:rPr>
                <w:color w:val="1F4E79" w:themeColor="accent1" w:themeShade="80"/>
                <w:sz w:val="18"/>
                <w:szCs w:val="18"/>
              </w:rPr>
            </w:pPr>
          </w:p>
        </w:tc>
        <w:tc>
          <w:tcPr>
            <w:tcW w:w="837" w:type="pct"/>
            <w:gridSpan w:val="3"/>
            <w:shd w:val="clear" w:color="auto" w:fill="DEEAF6" w:themeFill="accent1" w:themeFillTint="33"/>
          </w:tcPr>
          <w:p w14:paraId="652FB8EB"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7F7EA1" w:rsidRPr="00F51406" w14:paraId="1D9503F1" w14:textId="77777777" w:rsidTr="00C27F1D">
        <w:trPr>
          <w:gridAfter w:val="1"/>
          <w:wAfter w:w="4" w:type="pct"/>
          <w:cantSplit/>
        </w:trPr>
        <w:tc>
          <w:tcPr>
            <w:tcW w:w="331" w:type="pct"/>
            <w:vMerge/>
            <w:shd w:val="clear" w:color="auto" w:fill="DEEAF6" w:themeFill="accent1" w:themeFillTint="33"/>
            <w:textDirection w:val="btLr"/>
          </w:tcPr>
          <w:p w14:paraId="13F60791" w14:textId="77777777" w:rsidR="007F7EA1" w:rsidRPr="00F51406" w:rsidRDefault="007F7EA1" w:rsidP="007F7EA1">
            <w:pPr>
              <w:spacing w:line="200" w:lineRule="exact"/>
              <w:ind w:left="113" w:right="113"/>
              <w:jc w:val="right"/>
              <w:rPr>
                <w:b/>
                <w:bCs/>
                <w:color w:val="FFFFFF" w:themeColor="background1"/>
                <w:sz w:val="18"/>
                <w:szCs w:val="18"/>
              </w:rPr>
            </w:pPr>
          </w:p>
        </w:tc>
        <w:tc>
          <w:tcPr>
            <w:tcW w:w="4665" w:type="pct"/>
            <w:gridSpan w:val="8"/>
            <w:shd w:val="clear" w:color="auto" w:fill="9CC2E5"/>
          </w:tcPr>
          <w:p w14:paraId="608D08BC" w14:textId="77777777" w:rsidR="007F7EA1" w:rsidRPr="00F51406" w:rsidRDefault="007F7EA1" w:rsidP="007F7EA1">
            <w:pPr>
              <w:spacing w:line="200" w:lineRule="exact"/>
              <w:rPr>
                <w:color w:val="1F4E79" w:themeColor="accent1" w:themeShade="80"/>
                <w:sz w:val="18"/>
                <w:szCs w:val="18"/>
              </w:rPr>
            </w:pPr>
            <w:r w:rsidRPr="00F51406">
              <w:rPr>
                <w:b/>
                <w:bCs/>
                <w:color w:val="FFFFFF" w:themeColor="background1"/>
                <w:sz w:val="18"/>
                <w:szCs w:val="18"/>
              </w:rPr>
              <w:t>Lower-middle-income</w:t>
            </w:r>
            <w:r>
              <w:rPr>
                <w:b/>
                <w:bCs/>
                <w:color w:val="FFFFFF" w:themeColor="background1"/>
                <w:sz w:val="18"/>
                <w:szCs w:val="18"/>
              </w:rPr>
              <w:t xml:space="preserve"> </w:t>
            </w:r>
            <w:r w:rsidRPr="0053591E">
              <w:rPr>
                <w:b/>
                <w:bCs/>
                <w:color w:val="FFFFFF" w:themeColor="background1"/>
                <w:sz w:val="18"/>
                <w:szCs w:val="18"/>
              </w:rPr>
              <w:t>(USD 996 - USD 3895)</w:t>
            </w:r>
          </w:p>
        </w:tc>
      </w:tr>
      <w:tr w:rsidR="007F7EA1" w:rsidRPr="00F51406" w14:paraId="15A5E65B" w14:textId="77777777" w:rsidTr="00C530C0">
        <w:trPr>
          <w:gridAfter w:val="1"/>
          <w:wAfter w:w="4" w:type="pct"/>
          <w:cantSplit/>
        </w:trPr>
        <w:tc>
          <w:tcPr>
            <w:tcW w:w="331" w:type="pct"/>
            <w:vMerge/>
            <w:shd w:val="clear" w:color="auto" w:fill="DEEAF6" w:themeFill="accent1" w:themeFillTint="33"/>
            <w:textDirection w:val="btLr"/>
          </w:tcPr>
          <w:p w14:paraId="78C500C0"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38BABB8A"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Bangladesh</w:t>
            </w:r>
          </w:p>
        </w:tc>
        <w:tc>
          <w:tcPr>
            <w:tcW w:w="791" w:type="pct"/>
            <w:gridSpan w:val="2"/>
            <w:shd w:val="clear" w:color="auto" w:fill="DEEAF6" w:themeFill="accent1" w:themeFillTint="33"/>
          </w:tcPr>
          <w:p w14:paraId="6EB96549"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596F9EA6" w14:textId="77777777" w:rsidR="007F7EA1" w:rsidRPr="00F51406" w:rsidRDefault="007F7EA1" w:rsidP="007F7EA1">
            <w:pPr>
              <w:spacing w:line="200" w:lineRule="exact"/>
              <w:jc w:val="center"/>
              <w:rPr>
                <w:color w:val="1F4E79" w:themeColor="accent1" w:themeShade="80"/>
                <w:sz w:val="18"/>
                <w:szCs w:val="18"/>
              </w:rPr>
            </w:pPr>
          </w:p>
        </w:tc>
        <w:tc>
          <w:tcPr>
            <w:tcW w:w="837" w:type="pct"/>
            <w:gridSpan w:val="3"/>
            <w:shd w:val="clear" w:color="auto" w:fill="DEEAF6" w:themeFill="accent1" w:themeFillTint="33"/>
          </w:tcPr>
          <w:p w14:paraId="2A262D55"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1B8C67AC" w14:textId="77777777" w:rsidTr="00C530C0">
        <w:trPr>
          <w:gridAfter w:val="1"/>
          <w:wAfter w:w="4" w:type="pct"/>
          <w:cantSplit/>
        </w:trPr>
        <w:tc>
          <w:tcPr>
            <w:tcW w:w="331" w:type="pct"/>
            <w:vMerge/>
            <w:shd w:val="clear" w:color="auto" w:fill="DEEAF6" w:themeFill="accent1" w:themeFillTint="33"/>
            <w:textDirection w:val="btLr"/>
          </w:tcPr>
          <w:p w14:paraId="1882E7AF"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70FEE802"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Bhutan</w:t>
            </w:r>
          </w:p>
        </w:tc>
        <w:tc>
          <w:tcPr>
            <w:tcW w:w="791" w:type="pct"/>
            <w:gridSpan w:val="2"/>
            <w:shd w:val="clear" w:color="auto" w:fill="DEEAF6" w:themeFill="accent1" w:themeFillTint="33"/>
          </w:tcPr>
          <w:p w14:paraId="7E1780D8"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66B6E2DD" w14:textId="77777777" w:rsidR="007F7EA1" w:rsidRPr="00F51406" w:rsidRDefault="007F7EA1" w:rsidP="007F7EA1">
            <w:pPr>
              <w:spacing w:line="200" w:lineRule="exact"/>
              <w:jc w:val="center"/>
              <w:rPr>
                <w:color w:val="1F4E79" w:themeColor="accent1" w:themeShade="80"/>
                <w:sz w:val="18"/>
                <w:szCs w:val="18"/>
              </w:rPr>
            </w:pPr>
          </w:p>
        </w:tc>
        <w:tc>
          <w:tcPr>
            <w:tcW w:w="837" w:type="pct"/>
            <w:gridSpan w:val="3"/>
            <w:shd w:val="clear" w:color="auto" w:fill="DEEAF6" w:themeFill="accent1" w:themeFillTint="33"/>
          </w:tcPr>
          <w:p w14:paraId="112A36FE"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7F7EA1" w:rsidRPr="00F51406" w14:paraId="301BE033" w14:textId="77777777" w:rsidTr="00C530C0">
        <w:trPr>
          <w:gridAfter w:val="1"/>
          <w:wAfter w:w="4" w:type="pct"/>
          <w:cantSplit/>
        </w:trPr>
        <w:tc>
          <w:tcPr>
            <w:tcW w:w="331" w:type="pct"/>
            <w:vMerge/>
            <w:shd w:val="clear" w:color="auto" w:fill="DEEAF6" w:themeFill="accent1" w:themeFillTint="33"/>
            <w:textDirection w:val="btLr"/>
          </w:tcPr>
          <w:p w14:paraId="7471EA34"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5132B9FC"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Cambodia</w:t>
            </w:r>
          </w:p>
        </w:tc>
        <w:tc>
          <w:tcPr>
            <w:tcW w:w="791" w:type="pct"/>
            <w:gridSpan w:val="2"/>
            <w:shd w:val="clear" w:color="auto" w:fill="DEEAF6" w:themeFill="accent1" w:themeFillTint="33"/>
          </w:tcPr>
          <w:p w14:paraId="2215E45F"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3CE6D299" w14:textId="77777777" w:rsidR="007F7EA1" w:rsidRPr="00F51406" w:rsidRDefault="007F7EA1" w:rsidP="007F7EA1">
            <w:pPr>
              <w:spacing w:line="200" w:lineRule="exact"/>
              <w:jc w:val="center"/>
              <w:rPr>
                <w:color w:val="1F4E79" w:themeColor="accent1" w:themeShade="80"/>
                <w:sz w:val="18"/>
                <w:szCs w:val="18"/>
              </w:rPr>
            </w:pPr>
          </w:p>
        </w:tc>
        <w:tc>
          <w:tcPr>
            <w:tcW w:w="837" w:type="pct"/>
            <w:gridSpan w:val="3"/>
            <w:shd w:val="clear" w:color="auto" w:fill="DEEAF6" w:themeFill="accent1" w:themeFillTint="33"/>
          </w:tcPr>
          <w:p w14:paraId="7E2A195C"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3387F302" w14:textId="77777777" w:rsidTr="00C530C0">
        <w:trPr>
          <w:gridAfter w:val="1"/>
          <w:wAfter w:w="4" w:type="pct"/>
          <w:cantSplit/>
        </w:trPr>
        <w:tc>
          <w:tcPr>
            <w:tcW w:w="331" w:type="pct"/>
            <w:vMerge/>
            <w:shd w:val="clear" w:color="auto" w:fill="DEEAF6" w:themeFill="accent1" w:themeFillTint="33"/>
            <w:textDirection w:val="btLr"/>
          </w:tcPr>
          <w:p w14:paraId="3874CF15"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74392833"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India</w:t>
            </w:r>
          </w:p>
        </w:tc>
        <w:tc>
          <w:tcPr>
            <w:tcW w:w="791" w:type="pct"/>
            <w:gridSpan w:val="2"/>
            <w:shd w:val="clear" w:color="auto" w:fill="DEEAF6" w:themeFill="accent1" w:themeFillTint="33"/>
          </w:tcPr>
          <w:p w14:paraId="4FC828FC"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shd w:val="clear" w:color="auto" w:fill="DEEAF6" w:themeFill="accent1" w:themeFillTint="33"/>
          </w:tcPr>
          <w:p w14:paraId="4CD91A25" w14:textId="77777777" w:rsidR="007F7EA1" w:rsidRPr="00F51406" w:rsidRDefault="007F7EA1" w:rsidP="007F7EA1">
            <w:pPr>
              <w:spacing w:line="200" w:lineRule="exact"/>
              <w:jc w:val="center"/>
              <w:rPr>
                <w:color w:val="1F4E79" w:themeColor="accent1" w:themeShade="80"/>
                <w:sz w:val="18"/>
                <w:szCs w:val="18"/>
              </w:rPr>
            </w:pPr>
          </w:p>
        </w:tc>
        <w:tc>
          <w:tcPr>
            <w:tcW w:w="837" w:type="pct"/>
            <w:gridSpan w:val="3"/>
            <w:shd w:val="clear" w:color="auto" w:fill="DEEAF6" w:themeFill="accent1" w:themeFillTint="33"/>
          </w:tcPr>
          <w:p w14:paraId="3FCCEC09"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067EDD2D" w14:textId="77777777" w:rsidTr="00C530C0">
        <w:trPr>
          <w:gridAfter w:val="1"/>
          <w:wAfter w:w="4" w:type="pct"/>
          <w:cantSplit/>
        </w:trPr>
        <w:tc>
          <w:tcPr>
            <w:tcW w:w="331" w:type="pct"/>
            <w:vMerge/>
            <w:shd w:val="clear" w:color="auto" w:fill="DEEAF6" w:themeFill="accent1" w:themeFillTint="33"/>
            <w:textDirection w:val="btLr"/>
          </w:tcPr>
          <w:p w14:paraId="0182501F"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7F48782B"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Indonesia</w:t>
            </w:r>
          </w:p>
        </w:tc>
        <w:tc>
          <w:tcPr>
            <w:tcW w:w="791" w:type="pct"/>
            <w:gridSpan w:val="2"/>
            <w:shd w:val="clear" w:color="auto" w:fill="DEEAF6" w:themeFill="accent1" w:themeFillTint="33"/>
          </w:tcPr>
          <w:p w14:paraId="1A3711B2"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shd w:val="clear" w:color="auto" w:fill="DEEAF6" w:themeFill="accent1" w:themeFillTint="33"/>
          </w:tcPr>
          <w:p w14:paraId="4DAE9349" w14:textId="77777777" w:rsidR="007F7EA1" w:rsidRPr="00F51406" w:rsidRDefault="007F7EA1" w:rsidP="007F7EA1">
            <w:pPr>
              <w:spacing w:line="200" w:lineRule="exact"/>
              <w:jc w:val="center"/>
              <w:rPr>
                <w:color w:val="1F4E79" w:themeColor="accent1" w:themeShade="80"/>
                <w:sz w:val="18"/>
                <w:szCs w:val="18"/>
              </w:rPr>
            </w:pPr>
          </w:p>
        </w:tc>
        <w:tc>
          <w:tcPr>
            <w:tcW w:w="837" w:type="pct"/>
            <w:gridSpan w:val="3"/>
            <w:shd w:val="clear" w:color="auto" w:fill="DEEAF6" w:themeFill="accent1" w:themeFillTint="33"/>
          </w:tcPr>
          <w:p w14:paraId="3D552525"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4B2D837D" w14:textId="77777777" w:rsidTr="00C530C0">
        <w:trPr>
          <w:gridAfter w:val="1"/>
          <w:wAfter w:w="4" w:type="pct"/>
          <w:cantSplit/>
        </w:trPr>
        <w:tc>
          <w:tcPr>
            <w:tcW w:w="331" w:type="pct"/>
            <w:vMerge/>
            <w:shd w:val="clear" w:color="auto" w:fill="DEEAF6" w:themeFill="accent1" w:themeFillTint="33"/>
            <w:textDirection w:val="btLr"/>
          </w:tcPr>
          <w:p w14:paraId="4BF7CDEE"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7CA40158"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Kiribati</w:t>
            </w:r>
          </w:p>
        </w:tc>
        <w:tc>
          <w:tcPr>
            <w:tcW w:w="791" w:type="pct"/>
            <w:gridSpan w:val="2"/>
            <w:shd w:val="clear" w:color="auto" w:fill="DEEAF6" w:themeFill="accent1" w:themeFillTint="33"/>
          </w:tcPr>
          <w:p w14:paraId="3AD47DA9"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04E59D6E"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77D5410D"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2503FBBE" w14:textId="77777777" w:rsidTr="00C530C0">
        <w:trPr>
          <w:gridAfter w:val="1"/>
          <w:wAfter w:w="4" w:type="pct"/>
          <w:cantSplit/>
        </w:trPr>
        <w:tc>
          <w:tcPr>
            <w:tcW w:w="331" w:type="pct"/>
            <w:vMerge/>
            <w:shd w:val="clear" w:color="auto" w:fill="DEEAF6" w:themeFill="accent1" w:themeFillTint="33"/>
            <w:textDirection w:val="btLr"/>
          </w:tcPr>
          <w:p w14:paraId="2C1A1E50"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0109BCFB"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Lao P.D.R.</w:t>
            </w:r>
          </w:p>
        </w:tc>
        <w:tc>
          <w:tcPr>
            <w:tcW w:w="791" w:type="pct"/>
            <w:gridSpan w:val="2"/>
            <w:shd w:val="clear" w:color="auto" w:fill="DEEAF6" w:themeFill="accent1" w:themeFillTint="33"/>
          </w:tcPr>
          <w:p w14:paraId="6DA39B75"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388FD323" w14:textId="77777777" w:rsidR="007F7EA1" w:rsidRPr="00F51406" w:rsidRDefault="007F7EA1" w:rsidP="007F7EA1">
            <w:pPr>
              <w:spacing w:line="200" w:lineRule="exact"/>
              <w:jc w:val="center"/>
              <w:rPr>
                <w:color w:val="1F4E79" w:themeColor="accent1" w:themeShade="80"/>
                <w:sz w:val="18"/>
                <w:szCs w:val="18"/>
              </w:rPr>
            </w:pPr>
          </w:p>
        </w:tc>
        <w:tc>
          <w:tcPr>
            <w:tcW w:w="837" w:type="pct"/>
            <w:gridSpan w:val="3"/>
            <w:shd w:val="clear" w:color="auto" w:fill="DEEAF6" w:themeFill="accent1" w:themeFillTint="33"/>
          </w:tcPr>
          <w:p w14:paraId="00A3BFDC"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7F7EA1" w:rsidRPr="00F51406" w14:paraId="514EC1D5" w14:textId="77777777" w:rsidTr="00C530C0">
        <w:trPr>
          <w:gridAfter w:val="1"/>
          <w:wAfter w:w="4" w:type="pct"/>
          <w:cantSplit/>
        </w:trPr>
        <w:tc>
          <w:tcPr>
            <w:tcW w:w="331" w:type="pct"/>
            <w:vMerge/>
            <w:shd w:val="clear" w:color="auto" w:fill="DEEAF6" w:themeFill="accent1" w:themeFillTint="33"/>
            <w:textDirection w:val="btLr"/>
          </w:tcPr>
          <w:p w14:paraId="24DD70EF"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5E4235AF" w14:textId="77777777" w:rsidR="007F7EA1" w:rsidRPr="00F51406" w:rsidRDefault="007F7EA1" w:rsidP="007F7EA1">
            <w:pPr>
              <w:rPr>
                <w:color w:val="1F4E79" w:themeColor="accent1" w:themeShade="80"/>
                <w:sz w:val="18"/>
                <w:szCs w:val="18"/>
              </w:rPr>
            </w:pPr>
            <w:r w:rsidRPr="00032288">
              <w:rPr>
                <w:color w:val="1F4E79" w:themeColor="accent1" w:themeShade="80"/>
                <w:sz w:val="18"/>
                <w:szCs w:val="18"/>
              </w:rPr>
              <w:t>Micronesia</w:t>
            </w:r>
          </w:p>
        </w:tc>
        <w:tc>
          <w:tcPr>
            <w:tcW w:w="791" w:type="pct"/>
            <w:gridSpan w:val="2"/>
            <w:shd w:val="clear" w:color="auto" w:fill="DEEAF6" w:themeFill="accent1" w:themeFillTint="33"/>
          </w:tcPr>
          <w:p w14:paraId="2D126D41"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shd w:val="clear" w:color="auto" w:fill="DEEAF6" w:themeFill="accent1" w:themeFillTint="33"/>
          </w:tcPr>
          <w:p w14:paraId="36F61D59"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r>
              <w:rPr>
                <w:rFonts w:ascii="Segoe UI Symbol" w:hAnsi="Segoe UI Symbol" w:cs="Segoe UI Symbol"/>
                <w:b/>
                <w:bCs/>
                <w:color w:val="1F4E79" w:themeColor="accent1" w:themeShade="80"/>
                <w:sz w:val="18"/>
                <w:szCs w:val="18"/>
              </w:rPr>
              <w:t xml:space="preserve"> </w:t>
            </w:r>
            <w:r>
              <w:rPr>
                <w:rFonts w:ascii="Segoe UI Symbol" w:hAnsi="Segoe UI Symbol" w:cs="Segoe UI Symbol"/>
                <w:color w:val="1F4E79" w:themeColor="accent1" w:themeShade="80"/>
                <w:sz w:val="18"/>
                <w:szCs w:val="18"/>
              </w:rPr>
              <w:t xml:space="preserve"> </w:t>
            </w:r>
          </w:p>
        </w:tc>
        <w:tc>
          <w:tcPr>
            <w:tcW w:w="837" w:type="pct"/>
            <w:gridSpan w:val="3"/>
            <w:shd w:val="clear" w:color="auto" w:fill="DEEAF6" w:themeFill="accent1" w:themeFillTint="33"/>
          </w:tcPr>
          <w:p w14:paraId="1AD0A4CB" w14:textId="77777777" w:rsidR="007F7EA1" w:rsidRPr="00F51406" w:rsidRDefault="007F7EA1" w:rsidP="007F7EA1">
            <w:pPr>
              <w:spacing w:line="200" w:lineRule="exact"/>
              <w:jc w:val="center"/>
              <w:rPr>
                <w:rFonts w:ascii="Segoe UI Symbol" w:hAnsi="Segoe UI Symbol" w:cs="Segoe UI Symbol"/>
                <w:b/>
                <w:bCs/>
                <w:color w:val="1F4E79" w:themeColor="accent1" w:themeShade="80"/>
                <w:sz w:val="18"/>
                <w:szCs w:val="18"/>
              </w:rPr>
            </w:pPr>
          </w:p>
        </w:tc>
      </w:tr>
      <w:tr w:rsidR="007F7EA1" w:rsidRPr="00F51406" w14:paraId="578C36EE" w14:textId="77777777" w:rsidTr="00C530C0">
        <w:trPr>
          <w:gridAfter w:val="1"/>
          <w:wAfter w:w="4" w:type="pct"/>
          <w:cantSplit/>
        </w:trPr>
        <w:tc>
          <w:tcPr>
            <w:tcW w:w="331" w:type="pct"/>
            <w:vMerge/>
            <w:shd w:val="clear" w:color="auto" w:fill="DEEAF6" w:themeFill="accent1" w:themeFillTint="33"/>
            <w:textDirection w:val="btLr"/>
          </w:tcPr>
          <w:p w14:paraId="556EEA29"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1B1A024F"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Mongolia</w:t>
            </w:r>
          </w:p>
        </w:tc>
        <w:tc>
          <w:tcPr>
            <w:tcW w:w="791" w:type="pct"/>
            <w:gridSpan w:val="2"/>
            <w:shd w:val="clear" w:color="auto" w:fill="DEEAF6" w:themeFill="accent1" w:themeFillTint="33"/>
          </w:tcPr>
          <w:p w14:paraId="4FD75B41"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shd w:val="clear" w:color="auto" w:fill="DEEAF6" w:themeFill="accent1" w:themeFillTint="33"/>
          </w:tcPr>
          <w:p w14:paraId="13D49C31" w14:textId="77777777" w:rsidR="007F7EA1" w:rsidRPr="00F51406" w:rsidRDefault="007F7EA1" w:rsidP="007F7EA1">
            <w:pPr>
              <w:spacing w:line="200" w:lineRule="exact"/>
              <w:jc w:val="center"/>
              <w:rPr>
                <w:color w:val="1F4E79" w:themeColor="accent1" w:themeShade="80"/>
                <w:sz w:val="18"/>
                <w:szCs w:val="18"/>
              </w:rPr>
            </w:pPr>
          </w:p>
        </w:tc>
        <w:tc>
          <w:tcPr>
            <w:tcW w:w="837" w:type="pct"/>
            <w:gridSpan w:val="3"/>
            <w:shd w:val="clear" w:color="auto" w:fill="DEEAF6" w:themeFill="accent1" w:themeFillTint="33"/>
          </w:tcPr>
          <w:p w14:paraId="5E78B387"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7F7EA1" w:rsidRPr="00F51406" w14:paraId="33D65927" w14:textId="77777777" w:rsidTr="00C530C0">
        <w:trPr>
          <w:gridAfter w:val="1"/>
          <w:wAfter w:w="4" w:type="pct"/>
          <w:cantSplit/>
        </w:trPr>
        <w:tc>
          <w:tcPr>
            <w:tcW w:w="331" w:type="pct"/>
            <w:vMerge/>
            <w:shd w:val="clear" w:color="auto" w:fill="DEEAF6" w:themeFill="accent1" w:themeFillTint="33"/>
            <w:textDirection w:val="btLr"/>
          </w:tcPr>
          <w:p w14:paraId="39243016"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3C559DD9"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Myanmar</w:t>
            </w:r>
          </w:p>
        </w:tc>
        <w:tc>
          <w:tcPr>
            <w:tcW w:w="791" w:type="pct"/>
            <w:gridSpan w:val="2"/>
            <w:shd w:val="clear" w:color="auto" w:fill="DEEAF6" w:themeFill="accent1" w:themeFillTint="33"/>
          </w:tcPr>
          <w:p w14:paraId="3B957037"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6EFEB469" w14:textId="77777777" w:rsidR="007F7EA1" w:rsidRPr="00F51406" w:rsidRDefault="007F7EA1" w:rsidP="007F7EA1">
            <w:pPr>
              <w:spacing w:line="200" w:lineRule="exact"/>
              <w:jc w:val="center"/>
              <w:rPr>
                <w:color w:val="1F4E79" w:themeColor="accent1" w:themeShade="80"/>
                <w:sz w:val="18"/>
                <w:szCs w:val="18"/>
              </w:rPr>
            </w:pPr>
          </w:p>
        </w:tc>
        <w:tc>
          <w:tcPr>
            <w:tcW w:w="837" w:type="pct"/>
            <w:gridSpan w:val="3"/>
            <w:shd w:val="clear" w:color="auto" w:fill="DEEAF6" w:themeFill="accent1" w:themeFillTint="33"/>
          </w:tcPr>
          <w:p w14:paraId="3C5C1675"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6FF9E202" w14:textId="77777777" w:rsidTr="00C530C0">
        <w:trPr>
          <w:gridAfter w:val="1"/>
          <w:wAfter w:w="4" w:type="pct"/>
          <w:cantSplit/>
        </w:trPr>
        <w:tc>
          <w:tcPr>
            <w:tcW w:w="331" w:type="pct"/>
            <w:vMerge/>
            <w:shd w:val="clear" w:color="auto" w:fill="DEEAF6" w:themeFill="accent1" w:themeFillTint="33"/>
            <w:textDirection w:val="btLr"/>
          </w:tcPr>
          <w:p w14:paraId="4126EE0E"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0D877478"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Pakistan</w:t>
            </w:r>
          </w:p>
        </w:tc>
        <w:tc>
          <w:tcPr>
            <w:tcW w:w="791" w:type="pct"/>
            <w:gridSpan w:val="2"/>
            <w:shd w:val="clear" w:color="auto" w:fill="DEEAF6" w:themeFill="accent1" w:themeFillTint="33"/>
          </w:tcPr>
          <w:p w14:paraId="208BC9DB"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shd w:val="clear" w:color="auto" w:fill="DEEAF6" w:themeFill="accent1" w:themeFillTint="33"/>
          </w:tcPr>
          <w:p w14:paraId="2DCB9B1F" w14:textId="77777777" w:rsidR="007F7EA1" w:rsidRPr="00F51406" w:rsidRDefault="007F7EA1" w:rsidP="007F7EA1">
            <w:pPr>
              <w:spacing w:line="200" w:lineRule="exact"/>
              <w:jc w:val="center"/>
              <w:rPr>
                <w:color w:val="1F4E79" w:themeColor="accent1" w:themeShade="80"/>
                <w:sz w:val="18"/>
                <w:szCs w:val="18"/>
              </w:rPr>
            </w:pPr>
          </w:p>
        </w:tc>
        <w:tc>
          <w:tcPr>
            <w:tcW w:w="837" w:type="pct"/>
            <w:gridSpan w:val="3"/>
            <w:shd w:val="clear" w:color="auto" w:fill="DEEAF6" w:themeFill="accent1" w:themeFillTint="33"/>
          </w:tcPr>
          <w:p w14:paraId="770AAF74"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0D68F06B" w14:textId="77777777" w:rsidTr="00C530C0">
        <w:trPr>
          <w:gridAfter w:val="1"/>
          <w:wAfter w:w="4" w:type="pct"/>
          <w:cantSplit/>
        </w:trPr>
        <w:tc>
          <w:tcPr>
            <w:tcW w:w="331" w:type="pct"/>
            <w:vMerge/>
            <w:shd w:val="clear" w:color="auto" w:fill="DEEAF6" w:themeFill="accent1" w:themeFillTint="33"/>
            <w:textDirection w:val="btLr"/>
          </w:tcPr>
          <w:p w14:paraId="60606414"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6CEC4F1F"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Papua New Guinea</w:t>
            </w:r>
          </w:p>
        </w:tc>
        <w:tc>
          <w:tcPr>
            <w:tcW w:w="791" w:type="pct"/>
            <w:gridSpan w:val="2"/>
            <w:shd w:val="clear" w:color="auto" w:fill="DEEAF6" w:themeFill="accent1" w:themeFillTint="33"/>
          </w:tcPr>
          <w:p w14:paraId="40A43BC4"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shd w:val="clear" w:color="auto" w:fill="DEEAF6" w:themeFill="accent1" w:themeFillTint="33"/>
          </w:tcPr>
          <w:p w14:paraId="7795B06E"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449E712F"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4893C502" w14:textId="77777777" w:rsidTr="00C530C0">
        <w:trPr>
          <w:gridAfter w:val="1"/>
          <w:wAfter w:w="4" w:type="pct"/>
          <w:cantSplit/>
        </w:trPr>
        <w:tc>
          <w:tcPr>
            <w:tcW w:w="331" w:type="pct"/>
            <w:vMerge/>
            <w:shd w:val="clear" w:color="auto" w:fill="DEEAF6" w:themeFill="accent1" w:themeFillTint="33"/>
            <w:textDirection w:val="btLr"/>
          </w:tcPr>
          <w:p w14:paraId="0DDBF245"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49E9F9C9"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Philippines</w:t>
            </w:r>
          </w:p>
        </w:tc>
        <w:tc>
          <w:tcPr>
            <w:tcW w:w="791" w:type="pct"/>
            <w:gridSpan w:val="2"/>
            <w:shd w:val="clear" w:color="auto" w:fill="DEEAF6" w:themeFill="accent1" w:themeFillTint="33"/>
          </w:tcPr>
          <w:p w14:paraId="3020811E"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shd w:val="clear" w:color="auto" w:fill="DEEAF6" w:themeFill="accent1" w:themeFillTint="33"/>
          </w:tcPr>
          <w:p w14:paraId="6A06215B" w14:textId="77777777" w:rsidR="007F7EA1" w:rsidRPr="00F51406" w:rsidRDefault="007F7EA1" w:rsidP="007F7EA1">
            <w:pPr>
              <w:spacing w:line="200" w:lineRule="exact"/>
              <w:jc w:val="center"/>
              <w:rPr>
                <w:color w:val="1F4E79" w:themeColor="accent1" w:themeShade="80"/>
                <w:sz w:val="18"/>
                <w:szCs w:val="18"/>
              </w:rPr>
            </w:pPr>
          </w:p>
        </w:tc>
        <w:tc>
          <w:tcPr>
            <w:tcW w:w="837" w:type="pct"/>
            <w:gridSpan w:val="3"/>
            <w:shd w:val="clear" w:color="auto" w:fill="DEEAF6" w:themeFill="accent1" w:themeFillTint="33"/>
          </w:tcPr>
          <w:p w14:paraId="083A8883"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64D7B30F" w14:textId="77777777" w:rsidTr="00C530C0">
        <w:trPr>
          <w:gridAfter w:val="1"/>
          <w:wAfter w:w="4" w:type="pct"/>
          <w:cantSplit/>
        </w:trPr>
        <w:tc>
          <w:tcPr>
            <w:tcW w:w="331" w:type="pct"/>
            <w:vMerge/>
            <w:shd w:val="clear" w:color="auto" w:fill="DEEAF6" w:themeFill="accent1" w:themeFillTint="33"/>
            <w:textDirection w:val="btLr"/>
          </w:tcPr>
          <w:p w14:paraId="67F9B923"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724064A1"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Solomon Islands</w:t>
            </w:r>
          </w:p>
        </w:tc>
        <w:tc>
          <w:tcPr>
            <w:tcW w:w="791" w:type="pct"/>
            <w:gridSpan w:val="2"/>
            <w:shd w:val="clear" w:color="auto" w:fill="DEEAF6" w:themeFill="accent1" w:themeFillTint="33"/>
          </w:tcPr>
          <w:p w14:paraId="2B616A6D"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533CADD7"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59E5ED91"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2B74A583" w14:textId="77777777" w:rsidTr="00C530C0">
        <w:trPr>
          <w:gridAfter w:val="1"/>
          <w:wAfter w:w="4" w:type="pct"/>
          <w:cantSplit/>
        </w:trPr>
        <w:tc>
          <w:tcPr>
            <w:tcW w:w="331" w:type="pct"/>
            <w:vMerge/>
            <w:shd w:val="clear" w:color="auto" w:fill="DEEAF6" w:themeFill="accent1" w:themeFillTint="33"/>
            <w:textDirection w:val="btLr"/>
          </w:tcPr>
          <w:p w14:paraId="41FD290E"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281CD96D" w14:textId="77777777" w:rsidR="007F7EA1" w:rsidRPr="00F51406" w:rsidRDefault="007F7EA1" w:rsidP="007F7EA1">
            <w:pPr>
              <w:rPr>
                <w:color w:val="1F4E79" w:themeColor="accent1" w:themeShade="80"/>
                <w:sz w:val="18"/>
                <w:szCs w:val="18"/>
              </w:rPr>
            </w:pPr>
            <w:r>
              <w:rPr>
                <w:color w:val="1F4E79" w:themeColor="accent1" w:themeShade="80"/>
                <w:sz w:val="18"/>
                <w:szCs w:val="18"/>
              </w:rPr>
              <w:t>Sri Lanka</w:t>
            </w:r>
          </w:p>
        </w:tc>
        <w:tc>
          <w:tcPr>
            <w:tcW w:w="791" w:type="pct"/>
            <w:gridSpan w:val="2"/>
            <w:shd w:val="clear" w:color="auto" w:fill="DEEAF6" w:themeFill="accent1" w:themeFillTint="33"/>
          </w:tcPr>
          <w:p w14:paraId="75CDEE2E" w14:textId="77777777" w:rsidR="007F7EA1" w:rsidRPr="00F51406" w:rsidRDefault="007F7EA1" w:rsidP="007F7EA1">
            <w:pPr>
              <w:spacing w:line="200" w:lineRule="exact"/>
              <w:jc w:val="center"/>
              <w:rPr>
                <w:rFonts w:ascii="Segoe UI Symbol" w:hAnsi="Segoe UI Symbol" w:cs="Segoe UI Symbol"/>
                <w:b/>
                <w:bCs/>
                <w:color w:val="1F4E79" w:themeColor="accent1" w:themeShade="80"/>
                <w:sz w:val="18"/>
                <w:szCs w:val="18"/>
              </w:rPr>
            </w:pPr>
          </w:p>
        </w:tc>
        <w:tc>
          <w:tcPr>
            <w:tcW w:w="787" w:type="pct"/>
            <w:gridSpan w:val="2"/>
            <w:shd w:val="clear" w:color="auto" w:fill="DEEAF6" w:themeFill="accent1" w:themeFillTint="33"/>
          </w:tcPr>
          <w:p w14:paraId="783754C4" w14:textId="77777777" w:rsidR="007F7EA1" w:rsidRPr="00F51406" w:rsidRDefault="007F7EA1" w:rsidP="007F7EA1">
            <w:pPr>
              <w:spacing w:line="200" w:lineRule="exact"/>
              <w:jc w:val="center"/>
              <w:rPr>
                <w:rFonts w:ascii="Segoe UI Symbol" w:hAnsi="Segoe UI Symbol" w:cs="Segoe UI Symbol"/>
                <w:b/>
                <w:bCs/>
                <w:color w:val="1F4E79" w:themeColor="accent1" w:themeShade="80"/>
                <w:sz w:val="18"/>
                <w:szCs w:val="18"/>
              </w:rPr>
            </w:pPr>
          </w:p>
        </w:tc>
        <w:tc>
          <w:tcPr>
            <w:tcW w:w="837" w:type="pct"/>
            <w:gridSpan w:val="3"/>
            <w:shd w:val="clear" w:color="auto" w:fill="DEEAF6" w:themeFill="accent1" w:themeFillTint="33"/>
          </w:tcPr>
          <w:p w14:paraId="7DBBDF5B"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6FB37639" w14:textId="77777777" w:rsidTr="00C530C0">
        <w:trPr>
          <w:gridAfter w:val="1"/>
          <w:wAfter w:w="4" w:type="pct"/>
          <w:cantSplit/>
        </w:trPr>
        <w:tc>
          <w:tcPr>
            <w:tcW w:w="331" w:type="pct"/>
            <w:vMerge/>
            <w:shd w:val="clear" w:color="auto" w:fill="DEEAF6" w:themeFill="accent1" w:themeFillTint="33"/>
            <w:textDirection w:val="btLr"/>
          </w:tcPr>
          <w:p w14:paraId="34FE6B62"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1F6A4B72"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Timor-Leste</w:t>
            </w:r>
          </w:p>
        </w:tc>
        <w:tc>
          <w:tcPr>
            <w:tcW w:w="791" w:type="pct"/>
            <w:gridSpan w:val="2"/>
            <w:shd w:val="clear" w:color="auto" w:fill="DEEAF6" w:themeFill="accent1" w:themeFillTint="33"/>
          </w:tcPr>
          <w:p w14:paraId="4BDD1AC5"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7C58E6E8"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799F4F55"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11FFB13E" w14:textId="77777777" w:rsidTr="00C530C0">
        <w:trPr>
          <w:gridAfter w:val="1"/>
          <w:wAfter w:w="4" w:type="pct"/>
          <w:cantSplit/>
        </w:trPr>
        <w:tc>
          <w:tcPr>
            <w:tcW w:w="331" w:type="pct"/>
            <w:vMerge/>
            <w:shd w:val="clear" w:color="auto" w:fill="DEEAF6" w:themeFill="accent1" w:themeFillTint="33"/>
            <w:textDirection w:val="btLr"/>
          </w:tcPr>
          <w:p w14:paraId="52CB5CC5"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5EB2D957"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Vanuatu</w:t>
            </w:r>
          </w:p>
        </w:tc>
        <w:tc>
          <w:tcPr>
            <w:tcW w:w="791" w:type="pct"/>
            <w:gridSpan w:val="2"/>
            <w:shd w:val="clear" w:color="auto" w:fill="DEEAF6" w:themeFill="accent1" w:themeFillTint="33"/>
          </w:tcPr>
          <w:p w14:paraId="0E48CE67"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1A22F932"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4ABEBA58"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041B1BA4" w14:textId="77777777" w:rsidTr="00C530C0">
        <w:trPr>
          <w:gridAfter w:val="1"/>
          <w:wAfter w:w="4" w:type="pct"/>
          <w:cantSplit/>
        </w:trPr>
        <w:tc>
          <w:tcPr>
            <w:tcW w:w="331" w:type="pct"/>
            <w:vMerge/>
            <w:shd w:val="clear" w:color="auto" w:fill="DEEAF6" w:themeFill="accent1" w:themeFillTint="33"/>
            <w:textDirection w:val="btLr"/>
          </w:tcPr>
          <w:p w14:paraId="193F40E3"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2AA90222"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Viet Nam</w:t>
            </w:r>
          </w:p>
        </w:tc>
        <w:tc>
          <w:tcPr>
            <w:tcW w:w="791" w:type="pct"/>
            <w:gridSpan w:val="2"/>
            <w:shd w:val="clear" w:color="auto" w:fill="DEEAF6" w:themeFill="accent1" w:themeFillTint="33"/>
          </w:tcPr>
          <w:p w14:paraId="30C398A3"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shd w:val="clear" w:color="auto" w:fill="DEEAF6" w:themeFill="accent1" w:themeFillTint="33"/>
          </w:tcPr>
          <w:p w14:paraId="5AC3673A" w14:textId="77777777" w:rsidR="007F7EA1" w:rsidRPr="00F51406" w:rsidRDefault="007F7EA1" w:rsidP="007F7EA1">
            <w:pPr>
              <w:spacing w:line="200" w:lineRule="exact"/>
              <w:jc w:val="center"/>
              <w:rPr>
                <w:color w:val="1F4E79" w:themeColor="accent1" w:themeShade="80"/>
                <w:sz w:val="18"/>
                <w:szCs w:val="18"/>
              </w:rPr>
            </w:pPr>
          </w:p>
        </w:tc>
        <w:tc>
          <w:tcPr>
            <w:tcW w:w="837" w:type="pct"/>
            <w:gridSpan w:val="3"/>
            <w:shd w:val="clear" w:color="auto" w:fill="DEEAF6" w:themeFill="accent1" w:themeFillTint="33"/>
          </w:tcPr>
          <w:p w14:paraId="155BF6E3"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7023C0B7" w14:textId="77777777" w:rsidTr="00C27F1D">
        <w:trPr>
          <w:gridAfter w:val="1"/>
          <w:wAfter w:w="4" w:type="pct"/>
          <w:cantSplit/>
        </w:trPr>
        <w:tc>
          <w:tcPr>
            <w:tcW w:w="331" w:type="pct"/>
            <w:vMerge/>
            <w:shd w:val="clear" w:color="auto" w:fill="DEEAF6" w:themeFill="accent1" w:themeFillTint="33"/>
            <w:textDirection w:val="btLr"/>
          </w:tcPr>
          <w:p w14:paraId="1F000665" w14:textId="77777777" w:rsidR="007F7EA1" w:rsidRPr="00F51406" w:rsidRDefault="007F7EA1" w:rsidP="007F7EA1">
            <w:pPr>
              <w:spacing w:line="200" w:lineRule="exact"/>
              <w:ind w:left="113" w:right="113"/>
              <w:jc w:val="right"/>
              <w:rPr>
                <w:b/>
                <w:bCs/>
                <w:color w:val="FFFFFF" w:themeColor="background1"/>
                <w:sz w:val="18"/>
                <w:szCs w:val="18"/>
              </w:rPr>
            </w:pPr>
          </w:p>
        </w:tc>
        <w:tc>
          <w:tcPr>
            <w:tcW w:w="4665" w:type="pct"/>
            <w:gridSpan w:val="8"/>
            <w:shd w:val="clear" w:color="auto" w:fill="9CC2E5"/>
          </w:tcPr>
          <w:p w14:paraId="5F0223C9" w14:textId="77777777" w:rsidR="007F7EA1" w:rsidRPr="00F51406" w:rsidRDefault="007F7EA1" w:rsidP="007F7EA1">
            <w:pPr>
              <w:spacing w:line="200" w:lineRule="exact"/>
              <w:rPr>
                <w:color w:val="1F4E79" w:themeColor="accent1" w:themeShade="80"/>
                <w:sz w:val="18"/>
                <w:szCs w:val="18"/>
              </w:rPr>
            </w:pPr>
            <w:r w:rsidRPr="00F51406">
              <w:rPr>
                <w:b/>
                <w:bCs/>
                <w:color w:val="FFFFFF" w:themeColor="background1"/>
                <w:sz w:val="18"/>
                <w:szCs w:val="18"/>
              </w:rPr>
              <w:t>Upper-middle-income</w:t>
            </w:r>
            <w:r>
              <w:rPr>
                <w:b/>
                <w:bCs/>
                <w:color w:val="FFFFFF" w:themeColor="background1"/>
                <w:sz w:val="18"/>
                <w:szCs w:val="18"/>
              </w:rPr>
              <w:t xml:space="preserve"> </w:t>
            </w:r>
            <w:r w:rsidRPr="0053591E">
              <w:rPr>
                <w:b/>
                <w:bCs/>
                <w:color w:val="FFFFFF" w:themeColor="background1"/>
                <w:sz w:val="18"/>
                <w:szCs w:val="18"/>
              </w:rPr>
              <w:t>(USD 3896 - USD 12 055)</w:t>
            </w:r>
          </w:p>
        </w:tc>
      </w:tr>
      <w:tr w:rsidR="007F7EA1" w:rsidRPr="00F51406" w14:paraId="7F5BAED9" w14:textId="77777777" w:rsidTr="00C530C0">
        <w:trPr>
          <w:gridAfter w:val="1"/>
          <w:wAfter w:w="4" w:type="pct"/>
          <w:cantSplit/>
        </w:trPr>
        <w:tc>
          <w:tcPr>
            <w:tcW w:w="331" w:type="pct"/>
            <w:vMerge/>
            <w:shd w:val="clear" w:color="auto" w:fill="DEEAF6" w:themeFill="accent1" w:themeFillTint="33"/>
            <w:textDirection w:val="btLr"/>
          </w:tcPr>
          <w:p w14:paraId="26A51F7F"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27B61E16"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China</w:t>
            </w:r>
          </w:p>
        </w:tc>
        <w:tc>
          <w:tcPr>
            <w:tcW w:w="791" w:type="pct"/>
            <w:gridSpan w:val="2"/>
            <w:shd w:val="clear" w:color="auto" w:fill="DEEAF6" w:themeFill="accent1" w:themeFillTint="33"/>
          </w:tcPr>
          <w:p w14:paraId="10ACE865"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shd w:val="clear" w:color="auto" w:fill="DEEAF6" w:themeFill="accent1" w:themeFillTint="33"/>
          </w:tcPr>
          <w:p w14:paraId="545C1939" w14:textId="77777777" w:rsidR="007F7EA1" w:rsidRPr="00F51406" w:rsidRDefault="007F7EA1" w:rsidP="007F7EA1">
            <w:pPr>
              <w:spacing w:line="200" w:lineRule="exact"/>
              <w:jc w:val="center"/>
              <w:rPr>
                <w:color w:val="1F4E79" w:themeColor="accent1" w:themeShade="80"/>
                <w:sz w:val="18"/>
                <w:szCs w:val="18"/>
              </w:rPr>
            </w:pPr>
          </w:p>
        </w:tc>
        <w:tc>
          <w:tcPr>
            <w:tcW w:w="837" w:type="pct"/>
            <w:gridSpan w:val="3"/>
            <w:shd w:val="clear" w:color="auto" w:fill="DEEAF6" w:themeFill="accent1" w:themeFillTint="33"/>
          </w:tcPr>
          <w:p w14:paraId="6C4071D3"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71C13149" w14:textId="77777777" w:rsidTr="00C530C0">
        <w:trPr>
          <w:gridAfter w:val="1"/>
          <w:wAfter w:w="4" w:type="pct"/>
          <w:cantSplit/>
        </w:trPr>
        <w:tc>
          <w:tcPr>
            <w:tcW w:w="331" w:type="pct"/>
            <w:vMerge/>
            <w:shd w:val="clear" w:color="auto" w:fill="DEEAF6" w:themeFill="accent1" w:themeFillTint="33"/>
            <w:textDirection w:val="btLr"/>
          </w:tcPr>
          <w:p w14:paraId="7B4FBD21"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3D179665"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Fiji</w:t>
            </w:r>
          </w:p>
        </w:tc>
        <w:tc>
          <w:tcPr>
            <w:tcW w:w="791" w:type="pct"/>
            <w:gridSpan w:val="2"/>
            <w:shd w:val="clear" w:color="auto" w:fill="DEEAF6" w:themeFill="accent1" w:themeFillTint="33"/>
          </w:tcPr>
          <w:p w14:paraId="4CF180D3"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shd w:val="clear" w:color="auto" w:fill="DEEAF6" w:themeFill="accent1" w:themeFillTint="33"/>
          </w:tcPr>
          <w:p w14:paraId="67E7FA36" w14:textId="77777777" w:rsidR="007F7EA1" w:rsidRPr="00E4232F"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4976E878"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5F17A499" w14:textId="77777777" w:rsidTr="00C530C0">
        <w:trPr>
          <w:gridAfter w:val="1"/>
          <w:wAfter w:w="4" w:type="pct"/>
          <w:cantSplit/>
        </w:trPr>
        <w:tc>
          <w:tcPr>
            <w:tcW w:w="331" w:type="pct"/>
            <w:vMerge/>
            <w:shd w:val="clear" w:color="auto" w:fill="DEEAF6" w:themeFill="accent1" w:themeFillTint="33"/>
            <w:textDirection w:val="btLr"/>
          </w:tcPr>
          <w:p w14:paraId="1B8CBABA"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00E43922"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Iran (Islamic Republic of)</w:t>
            </w:r>
          </w:p>
        </w:tc>
        <w:tc>
          <w:tcPr>
            <w:tcW w:w="791" w:type="pct"/>
            <w:gridSpan w:val="2"/>
            <w:shd w:val="clear" w:color="auto" w:fill="DEEAF6" w:themeFill="accent1" w:themeFillTint="33"/>
          </w:tcPr>
          <w:p w14:paraId="4E706C5F"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shd w:val="clear" w:color="auto" w:fill="DEEAF6" w:themeFill="accent1" w:themeFillTint="33"/>
          </w:tcPr>
          <w:p w14:paraId="49FA59FF" w14:textId="77777777" w:rsidR="007F7EA1" w:rsidRPr="00F51406" w:rsidRDefault="007F7EA1" w:rsidP="007F7EA1">
            <w:pPr>
              <w:spacing w:line="200" w:lineRule="exact"/>
              <w:jc w:val="center"/>
              <w:rPr>
                <w:color w:val="1F4E79" w:themeColor="accent1" w:themeShade="80"/>
                <w:sz w:val="18"/>
                <w:szCs w:val="18"/>
              </w:rPr>
            </w:pPr>
          </w:p>
        </w:tc>
        <w:tc>
          <w:tcPr>
            <w:tcW w:w="837" w:type="pct"/>
            <w:gridSpan w:val="3"/>
            <w:shd w:val="clear" w:color="auto" w:fill="DEEAF6" w:themeFill="accent1" w:themeFillTint="33"/>
          </w:tcPr>
          <w:p w14:paraId="245B56A4"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42A067A4" w14:textId="77777777" w:rsidTr="00C530C0">
        <w:trPr>
          <w:gridAfter w:val="1"/>
          <w:wAfter w:w="4" w:type="pct"/>
          <w:cantSplit/>
        </w:trPr>
        <w:tc>
          <w:tcPr>
            <w:tcW w:w="331" w:type="pct"/>
            <w:vMerge/>
            <w:shd w:val="clear" w:color="auto" w:fill="DEEAF6" w:themeFill="accent1" w:themeFillTint="33"/>
            <w:textDirection w:val="btLr"/>
          </w:tcPr>
          <w:p w14:paraId="29126550"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41C57ED6"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Malaysia</w:t>
            </w:r>
          </w:p>
        </w:tc>
        <w:tc>
          <w:tcPr>
            <w:tcW w:w="791" w:type="pct"/>
            <w:gridSpan w:val="2"/>
            <w:shd w:val="clear" w:color="auto" w:fill="DEEAF6" w:themeFill="accent1" w:themeFillTint="33"/>
          </w:tcPr>
          <w:p w14:paraId="509FAA3D"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shd w:val="clear" w:color="auto" w:fill="DEEAF6" w:themeFill="accent1" w:themeFillTint="33"/>
          </w:tcPr>
          <w:p w14:paraId="1852BF7A" w14:textId="77777777" w:rsidR="007F7EA1" w:rsidRPr="00F51406" w:rsidRDefault="007F7EA1" w:rsidP="007F7EA1">
            <w:pPr>
              <w:spacing w:line="200" w:lineRule="exact"/>
              <w:jc w:val="center"/>
              <w:rPr>
                <w:color w:val="1F4E79" w:themeColor="accent1" w:themeShade="80"/>
                <w:sz w:val="18"/>
                <w:szCs w:val="18"/>
              </w:rPr>
            </w:pPr>
          </w:p>
        </w:tc>
        <w:tc>
          <w:tcPr>
            <w:tcW w:w="837" w:type="pct"/>
            <w:gridSpan w:val="3"/>
            <w:shd w:val="clear" w:color="auto" w:fill="DEEAF6" w:themeFill="accent1" w:themeFillTint="33"/>
          </w:tcPr>
          <w:p w14:paraId="39887294"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218B3BD7" w14:textId="77777777" w:rsidTr="00C530C0">
        <w:trPr>
          <w:gridAfter w:val="1"/>
          <w:wAfter w:w="4" w:type="pct"/>
          <w:cantSplit/>
        </w:trPr>
        <w:tc>
          <w:tcPr>
            <w:tcW w:w="331" w:type="pct"/>
            <w:vMerge/>
            <w:shd w:val="clear" w:color="auto" w:fill="DEEAF6" w:themeFill="accent1" w:themeFillTint="33"/>
            <w:textDirection w:val="btLr"/>
          </w:tcPr>
          <w:p w14:paraId="1EB4CA2F"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18BD2B1E"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Maldives</w:t>
            </w:r>
          </w:p>
        </w:tc>
        <w:tc>
          <w:tcPr>
            <w:tcW w:w="791" w:type="pct"/>
            <w:gridSpan w:val="2"/>
            <w:shd w:val="clear" w:color="auto" w:fill="DEEAF6" w:themeFill="accent1" w:themeFillTint="33"/>
          </w:tcPr>
          <w:p w14:paraId="2C2BE0A9"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shd w:val="clear" w:color="auto" w:fill="DEEAF6" w:themeFill="accent1" w:themeFillTint="33"/>
          </w:tcPr>
          <w:p w14:paraId="2A56872A"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548C32F1"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44B9E1AE" w14:textId="77777777" w:rsidTr="00C530C0">
        <w:trPr>
          <w:gridAfter w:val="1"/>
          <w:wAfter w:w="4" w:type="pct"/>
          <w:cantSplit/>
        </w:trPr>
        <w:tc>
          <w:tcPr>
            <w:tcW w:w="331" w:type="pct"/>
            <w:vMerge/>
            <w:shd w:val="clear" w:color="auto" w:fill="DEEAF6" w:themeFill="accent1" w:themeFillTint="33"/>
            <w:textDirection w:val="btLr"/>
          </w:tcPr>
          <w:p w14:paraId="75837D58"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506C9BCB"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Marshall Islands</w:t>
            </w:r>
          </w:p>
        </w:tc>
        <w:tc>
          <w:tcPr>
            <w:tcW w:w="791" w:type="pct"/>
            <w:gridSpan w:val="2"/>
            <w:shd w:val="clear" w:color="auto" w:fill="DEEAF6" w:themeFill="accent1" w:themeFillTint="33"/>
          </w:tcPr>
          <w:p w14:paraId="71A19A47"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shd w:val="clear" w:color="auto" w:fill="DEEAF6" w:themeFill="accent1" w:themeFillTint="33"/>
          </w:tcPr>
          <w:p w14:paraId="5FA88655" w14:textId="77777777" w:rsidR="007F7EA1" w:rsidRPr="00F51406" w:rsidRDefault="007F7EA1" w:rsidP="007F7EA1">
            <w:pPr>
              <w:spacing w:line="20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r>
              <w:rPr>
                <w:rFonts w:ascii="Segoe UI Symbol" w:hAnsi="Segoe UI Symbol" w:cs="Segoe UI Symbol"/>
                <w:b/>
                <w:bCs/>
                <w:color w:val="1F4E79" w:themeColor="accent1" w:themeShade="80"/>
                <w:sz w:val="18"/>
                <w:szCs w:val="18"/>
              </w:rPr>
              <w:t xml:space="preserve"> </w:t>
            </w:r>
            <w:r>
              <w:rPr>
                <w:rFonts w:ascii="Segoe UI Symbol" w:hAnsi="Segoe UI Symbol" w:cs="Segoe UI Symbol"/>
                <w:color w:val="1F4E79" w:themeColor="accent1" w:themeShade="80"/>
                <w:sz w:val="18"/>
                <w:szCs w:val="18"/>
              </w:rPr>
              <w:t xml:space="preserve"> </w:t>
            </w:r>
          </w:p>
        </w:tc>
        <w:tc>
          <w:tcPr>
            <w:tcW w:w="837" w:type="pct"/>
            <w:gridSpan w:val="3"/>
            <w:shd w:val="clear" w:color="auto" w:fill="DEEAF6" w:themeFill="accent1" w:themeFillTint="33"/>
          </w:tcPr>
          <w:p w14:paraId="5F36647C"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0E8EFFE6" w14:textId="77777777" w:rsidTr="00C530C0">
        <w:trPr>
          <w:gridAfter w:val="1"/>
          <w:wAfter w:w="4" w:type="pct"/>
          <w:cantSplit/>
        </w:trPr>
        <w:tc>
          <w:tcPr>
            <w:tcW w:w="331" w:type="pct"/>
            <w:vMerge/>
            <w:shd w:val="clear" w:color="auto" w:fill="DEEAF6" w:themeFill="accent1" w:themeFillTint="33"/>
            <w:textDirection w:val="btLr"/>
          </w:tcPr>
          <w:p w14:paraId="2A13BAFC"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51F9292B" w14:textId="77777777" w:rsidR="007F7EA1" w:rsidRPr="00F51406" w:rsidRDefault="007F7EA1" w:rsidP="007F7EA1">
            <w:pPr>
              <w:rPr>
                <w:color w:val="1F4E79" w:themeColor="accent1" w:themeShade="80"/>
                <w:sz w:val="18"/>
                <w:szCs w:val="18"/>
              </w:rPr>
            </w:pPr>
            <w:r>
              <w:rPr>
                <w:color w:val="1F4E79" w:themeColor="accent1" w:themeShade="80"/>
                <w:sz w:val="18"/>
                <w:szCs w:val="18"/>
              </w:rPr>
              <w:t>Nauru</w:t>
            </w:r>
          </w:p>
        </w:tc>
        <w:tc>
          <w:tcPr>
            <w:tcW w:w="791" w:type="pct"/>
            <w:gridSpan w:val="2"/>
            <w:shd w:val="clear" w:color="auto" w:fill="DEEAF6" w:themeFill="accent1" w:themeFillTint="33"/>
          </w:tcPr>
          <w:p w14:paraId="5EAD255F"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shd w:val="clear" w:color="auto" w:fill="DEEAF6" w:themeFill="accent1" w:themeFillTint="33"/>
          </w:tcPr>
          <w:p w14:paraId="337F83AE" w14:textId="77777777" w:rsidR="007F7EA1" w:rsidRPr="00F51406" w:rsidRDefault="007F7EA1" w:rsidP="007F7EA1">
            <w:pPr>
              <w:spacing w:line="20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r>
              <w:rPr>
                <w:rFonts w:ascii="Segoe UI Symbol" w:hAnsi="Segoe UI Symbol" w:cs="Segoe UI Symbol"/>
                <w:b/>
                <w:bCs/>
                <w:color w:val="1F4E79" w:themeColor="accent1" w:themeShade="80"/>
                <w:sz w:val="18"/>
                <w:szCs w:val="18"/>
              </w:rPr>
              <w:t xml:space="preserve"> </w:t>
            </w:r>
            <w:r>
              <w:rPr>
                <w:rFonts w:ascii="Segoe UI Symbol" w:hAnsi="Segoe UI Symbol" w:cs="Segoe UI Symbol"/>
                <w:color w:val="1F4E79" w:themeColor="accent1" w:themeShade="80"/>
                <w:sz w:val="18"/>
                <w:szCs w:val="18"/>
              </w:rPr>
              <w:t xml:space="preserve"> </w:t>
            </w:r>
          </w:p>
        </w:tc>
        <w:tc>
          <w:tcPr>
            <w:tcW w:w="837" w:type="pct"/>
            <w:gridSpan w:val="3"/>
            <w:shd w:val="clear" w:color="auto" w:fill="DEEAF6" w:themeFill="accent1" w:themeFillTint="33"/>
          </w:tcPr>
          <w:p w14:paraId="3DEB7FB4"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35F4D7EF" w14:textId="77777777" w:rsidTr="00C530C0">
        <w:trPr>
          <w:gridAfter w:val="1"/>
          <w:wAfter w:w="4" w:type="pct"/>
          <w:cantSplit/>
        </w:trPr>
        <w:tc>
          <w:tcPr>
            <w:tcW w:w="331" w:type="pct"/>
            <w:vMerge/>
            <w:shd w:val="clear" w:color="auto" w:fill="DEEAF6" w:themeFill="accent1" w:themeFillTint="33"/>
            <w:textDirection w:val="btLr"/>
          </w:tcPr>
          <w:p w14:paraId="1EFBD66D"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3E5DCC18"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Samoa</w:t>
            </w:r>
          </w:p>
        </w:tc>
        <w:tc>
          <w:tcPr>
            <w:tcW w:w="791" w:type="pct"/>
            <w:gridSpan w:val="2"/>
            <w:shd w:val="clear" w:color="auto" w:fill="DEEAF6" w:themeFill="accent1" w:themeFillTint="33"/>
          </w:tcPr>
          <w:p w14:paraId="2F6B8CE9"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shd w:val="clear" w:color="auto" w:fill="DEEAF6" w:themeFill="accent1" w:themeFillTint="33"/>
          </w:tcPr>
          <w:p w14:paraId="4C099877"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272AF48F"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7FC9460A" w14:textId="77777777" w:rsidTr="00C530C0">
        <w:trPr>
          <w:gridAfter w:val="1"/>
          <w:wAfter w:w="4" w:type="pct"/>
          <w:cantSplit/>
        </w:trPr>
        <w:tc>
          <w:tcPr>
            <w:tcW w:w="331" w:type="pct"/>
            <w:vMerge/>
            <w:shd w:val="clear" w:color="auto" w:fill="DEEAF6" w:themeFill="accent1" w:themeFillTint="33"/>
            <w:textDirection w:val="btLr"/>
          </w:tcPr>
          <w:p w14:paraId="0D0CB854"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3C083373"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Thailand</w:t>
            </w:r>
          </w:p>
        </w:tc>
        <w:tc>
          <w:tcPr>
            <w:tcW w:w="791" w:type="pct"/>
            <w:gridSpan w:val="2"/>
            <w:shd w:val="clear" w:color="auto" w:fill="DEEAF6" w:themeFill="accent1" w:themeFillTint="33"/>
          </w:tcPr>
          <w:p w14:paraId="21AAA0D1"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shd w:val="clear" w:color="auto" w:fill="DEEAF6" w:themeFill="accent1" w:themeFillTint="33"/>
          </w:tcPr>
          <w:p w14:paraId="29E823D4" w14:textId="77777777" w:rsidR="007F7EA1" w:rsidRPr="00F51406" w:rsidRDefault="007F7EA1" w:rsidP="007F7EA1">
            <w:pPr>
              <w:spacing w:line="200" w:lineRule="exact"/>
              <w:jc w:val="center"/>
              <w:rPr>
                <w:color w:val="1F4E79" w:themeColor="accent1" w:themeShade="80"/>
                <w:sz w:val="18"/>
                <w:szCs w:val="18"/>
              </w:rPr>
            </w:pPr>
          </w:p>
        </w:tc>
        <w:tc>
          <w:tcPr>
            <w:tcW w:w="837" w:type="pct"/>
            <w:gridSpan w:val="3"/>
            <w:shd w:val="clear" w:color="auto" w:fill="DEEAF6" w:themeFill="accent1" w:themeFillTint="33"/>
          </w:tcPr>
          <w:p w14:paraId="49B354CE"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296A2FD1" w14:textId="77777777" w:rsidTr="00C530C0">
        <w:trPr>
          <w:gridAfter w:val="1"/>
          <w:wAfter w:w="4" w:type="pct"/>
          <w:cantSplit/>
        </w:trPr>
        <w:tc>
          <w:tcPr>
            <w:tcW w:w="331" w:type="pct"/>
            <w:vMerge/>
            <w:shd w:val="clear" w:color="auto" w:fill="DEEAF6" w:themeFill="accent1" w:themeFillTint="33"/>
            <w:textDirection w:val="btLr"/>
          </w:tcPr>
          <w:p w14:paraId="6790DA5A"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3B159E1D" w14:textId="77777777" w:rsidR="007F7EA1" w:rsidRDefault="007F7EA1" w:rsidP="007F7EA1">
            <w:pPr>
              <w:rPr>
                <w:color w:val="1F4E79" w:themeColor="accent1" w:themeShade="80"/>
                <w:sz w:val="18"/>
                <w:szCs w:val="18"/>
              </w:rPr>
            </w:pPr>
            <w:r>
              <w:rPr>
                <w:color w:val="1F4E79" w:themeColor="accent1" w:themeShade="80"/>
                <w:sz w:val="18"/>
                <w:szCs w:val="18"/>
              </w:rPr>
              <w:t>Tonga</w:t>
            </w:r>
          </w:p>
        </w:tc>
        <w:tc>
          <w:tcPr>
            <w:tcW w:w="791" w:type="pct"/>
            <w:gridSpan w:val="2"/>
            <w:shd w:val="clear" w:color="auto" w:fill="DEEAF6" w:themeFill="accent1" w:themeFillTint="33"/>
          </w:tcPr>
          <w:p w14:paraId="475F9C32"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shd w:val="clear" w:color="auto" w:fill="DEEAF6" w:themeFill="accent1" w:themeFillTint="33"/>
          </w:tcPr>
          <w:p w14:paraId="39F805F4" w14:textId="77777777" w:rsidR="007F7EA1" w:rsidRPr="00F51406" w:rsidRDefault="007F7EA1" w:rsidP="007F7EA1">
            <w:pPr>
              <w:spacing w:line="200" w:lineRule="exact"/>
              <w:jc w:val="center"/>
              <w:rPr>
                <w:rFonts w:ascii="Segoe UI Symbol" w:hAnsi="Segoe UI Symbol" w:cs="Segoe UI Symbol"/>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7B0928AB"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6F0A12DE" w14:textId="77777777" w:rsidTr="00C530C0">
        <w:trPr>
          <w:gridAfter w:val="1"/>
          <w:wAfter w:w="4" w:type="pct"/>
          <w:cantSplit/>
        </w:trPr>
        <w:tc>
          <w:tcPr>
            <w:tcW w:w="331" w:type="pct"/>
            <w:vMerge/>
            <w:shd w:val="clear" w:color="auto" w:fill="DEEAF6" w:themeFill="accent1" w:themeFillTint="33"/>
            <w:textDirection w:val="btLr"/>
          </w:tcPr>
          <w:p w14:paraId="69B93CF7"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0264B9FC" w14:textId="77777777" w:rsidR="007F7EA1" w:rsidRPr="00F51406" w:rsidRDefault="007F7EA1" w:rsidP="007F7EA1">
            <w:pPr>
              <w:rPr>
                <w:color w:val="1F4E79" w:themeColor="accent1" w:themeShade="80"/>
                <w:sz w:val="18"/>
                <w:szCs w:val="18"/>
              </w:rPr>
            </w:pPr>
            <w:r>
              <w:rPr>
                <w:color w:val="1F4E79" w:themeColor="accent1" w:themeShade="80"/>
                <w:sz w:val="18"/>
                <w:szCs w:val="18"/>
              </w:rPr>
              <w:t>Tuvalu</w:t>
            </w:r>
          </w:p>
        </w:tc>
        <w:tc>
          <w:tcPr>
            <w:tcW w:w="791" w:type="pct"/>
            <w:gridSpan w:val="2"/>
            <w:shd w:val="clear" w:color="auto" w:fill="DEEAF6" w:themeFill="accent1" w:themeFillTint="33"/>
          </w:tcPr>
          <w:p w14:paraId="6D3F9B63" w14:textId="77777777" w:rsidR="007F7EA1" w:rsidRPr="00F51406" w:rsidRDefault="0090013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787" w:type="pct"/>
            <w:gridSpan w:val="2"/>
            <w:shd w:val="clear" w:color="auto" w:fill="DEEAF6" w:themeFill="accent1" w:themeFillTint="33"/>
          </w:tcPr>
          <w:p w14:paraId="3C391091" w14:textId="77777777" w:rsidR="007F7EA1" w:rsidRPr="00F51406"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837" w:type="pct"/>
            <w:gridSpan w:val="3"/>
            <w:shd w:val="clear" w:color="auto" w:fill="DEEAF6" w:themeFill="accent1" w:themeFillTint="33"/>
          </w:tcPr>
          <w:p w14:paraId="743D4EEF"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5401E3EB" w14:textId="77777777" w:rsidTr="00C27F1D">
        <w:trPr>
          <w:gridAfter w:val="1"/>
          <w:wAfter w:w="4" w:type="pct"/>
          <w:cantSplit/>
        </w:trPr>
        <w:tc>
          <w:tcPr>
            <w:tcW w:w="331" w:type="pct"/>
            <w:vMerge/>
            <w:shd w:val="clear" w:color="auto" w:fill="DEEAF6" w:themeFill="accent1" w:themeFillTint="33"/>
            <w:textDirection w:val="btLr"/>
          </w:tcPr>
          <w:p w14:paraId="7082CC27" w14:textId="77777777" w:rsidR="007F7EA1" w:rsidRPr="00F51406" w:rsidRDefault="007F7EA1" w:rsidP="007F7EA1">
            <w:pPr>
              <w:spacing w:line="200" w:lineRule="exact"/>
              <w:ind w:left="113" w:right="113"/>
              <w:jc w:val="right"/>
              <w:rPr>
                <w:b/>
                <w:bCs/>
                <w:color w:val="FFFFFF" w:themeColor="background1"/>
                <w:sz w:val="18"/>
                <w:szCs w:val="18"/>
              </w:rPr>
            </w:pPr>
          </w:p>
        </w:tc>
        <w:tc>
          <w:tcPr>
            <w:tcW w:w="4665" w:type="pct"/>
            <w:gridSpan w:val="8"/>
            <w:shd w:val="clear" w:color="auto" w:fill="9CC2E5"/>
          </w:tcPr>
          <w:p w14:paraId="64DED799" w14:textId="77777777" w:rsidR="007F7EA1" w:rsidRPr="00F51406" w:rsidRDefault="007F7EA1" w:rsidP="007F7EA1">
            <w:pPr>
              <w:spacing w:line="200" w:lineRule="exact"/>
              <w:rPr>
                <w:color w:val="1F4E79" w:themeColor="accent1" w:themeShade="80"/>
                <w:sz w:val="18"/>
                <w:szCs w:val="18"/>
              </w:rPr>
            </w:pPr>
            <w:r w:rsidRPr="00F51406">
              <w:rPr>
                <w:b/>
                <w:bCs/>
                <w:color w:val="FFFFFF" w:themeColor="background1"/>
                <w:sz w:val="18"/>
                <w:szCs w:val="18"/>
              </w:rPr>
              <w:t>High-income</w:t>
            </w:r>
            <w:r w:rsidRPr="00971900">
              <w:rPr>
                <w:b/>
                <w:bCs/>
                <w:color w:val="FFFFFF" w:themeColor="background1"/>
                <w:sz w:val="18"/>
                <w:szCs w:val="18"/>
              </w:rPr>
              <w:t xml:space="preserve"> (USD 12 056 and above)</w:t>
            </w:r>
          </w:p>
        </w:tc>
      </w:tr>
      <w:tr w:rsidR="007F7EA1" w:rsidRPr="00F51406" w14:paraId="37B4E7E2" w14:textId="77777777" w:rsidTr="00C530C0">
        <w:trPr>
          <w:gridAfter w:val="1"/>
          <w:wAfter w:w="4" w:type="pct"/>
          <w:cantSplit/>
        </w:trPr>
        <w:tc>
          <w:tcPr>
            <w:tcW w:w="331" w:type="pct"/>
            <w:vMerge/>
            <w:shd w:val="clear" w:color="auto" w:fill="DEEAF6" w:themeFill="accent1" w:themeFillTint="33"/>
            <w:textDirection w:val="btLr"/>
          </w:tcPr>
          <w:p w14:paraId="67919851"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578D557C" w14:textId="77777777" w:rsidR="007F7EA1" w:rsidRPr="00F51406" w:rsidRDefault="007F7EA1" w:rsidP="007F7EA1">
            <w:pPr>
              <w:rPr>
                <w:color w:val="1F4E79" w:themeColor="accent1" w:themeShade="80"/>
                <w:sz w:val="18"/>
                <w:szCs w:val="18"/>
              </w:rPr>
            </w:pPr>
            <w:r>
              <w:rPr>
                <w:color w:val="1F4E79" w:themeColor="accent1" w:themeShade="80"/>
                <w:sz w:val="18"/>
                <w:szCs w:val="18"/>
              </w:rPr>
              <w:t>Brunei Darussalam</w:t>
            </w:r>
          </w:p>
        </w:tc>
        <w:tc>
          <w:tcPr>
            <w:tcW w:w="791" w:type="pct"/>
            <w:gridSpan w:val="2"/>
            <w:shd w:val="clear" w:color="auto" w:fill="DEEAF6" w:themeFill="accent1" w:themeFillTint="33"/>
          </w:tcPr>
          <w:p w14:paraId="64154BC3"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shd w:val="clear" w:color="auto" w:fill="DEEAF6" w:themeFill="accent1" w:themeFillTint="33"/>
          </w:tcPr>
          <w:p w14:paraId="20087040" w14:textId="77777777" w:rsidR="007F7EA1" w:rsidRPr="00F51406" w:rsidRDefault="007F7EA1" w:rsidP="007F7EA1">
            <w:pPr>
              <w:spacing w:line="200" w:lineRule="exact"/>
              <w:jc w:val="center"/>
              <w:rPr>
                <w:color w:val="1F4E79" w:themeColor="accent1" w:themeShade="80"/>
                <w:sz w:val="18"/>
                <w:szCs w:val="18"/>
              </w:rPr>
            </w:pPr>
          </w:p>
        </w:tc>
        <w:tc>
          <w:tcPr>
            <w:tcW w:w="837" w:type="pct"/>
            <w:gridSpan w:val="3"/>
            <w:shd w:val="clear" w:color="auto" w:fill="DEEAF6" w:themeFill="accent1" w:themeFillTint="33"/>
          </w:tcPr>
          <w:p w14:paraId="7EC71D1D"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2C237347" w14:textId="77777777" w:rsidTr="00C530C0">
        <w:trPr>
          <w:gridAfter w:val="1"/>
          <w:wAfter w:w="4" w:type="pct"/>
          <w:cantSplit/>
        </w:trPr>
        <w:tc>
          <w:tcPr>
            <w:tcW w:w="331" w:type="pct"/>
            <w:vMerge/>
            <w:shd w:val="clear" w:color="auto" w:fill="DEEAF6" w:themeFill="accent1" w:themeFillTint="33"/>
            <w:textDirection w:val="btLr"/>
          </w:tcPr>
          <w:p w14:paraId="323096CE"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shd w:val="clear" w:color="auto" w:fill="DEEAF6" w:themeFill="accent1" w:themeFillTint="33"/>
          </w:tcPr>
          <w:p w14:paraId="0D161E2D"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Korea (Rep. of</w:t>
            </w:r>
            <w:r>
              <w:rPr>
                <w:color w:val="1F4E79" w:themeColor="accent1" w:themeShade="80"/>
                <w:sz w:val="18"/>
                <w:szCs w:val="18"/>
              </w:rPr>
              <w:t>)</w:t>
            </w:r>
          </w:p>
        </w:tc>
        <w:tc>
          <w:tcPr>
            <w:tcW w:w="791" w:type="pct"/>
            <w:gridSpan w:val="2"/>
            <w:shd w:val="clear" w:color="auto" w:fill="DEEAF6" w:themeFill="accent1" w:themeFillTint="33"/>
          </w:tcPr>
          <w:p w14:paraId="249066D0"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shd w:val="clear" w:color="auto" w:fill="DEEAF6" w:themeFill="accent1" w:themeFillTint="33"/>
          </w:tcPr>
          <w:p w14:paraId="52C4F175" w14:textId="77777777" w:rsidR="007F7EA1" w:rsidRPr="00F51406" w:rsidRDefault="007F7EA1" w:rsidP="007F7EA1">
            <w:pPr>
              <w:spacing w:line="200" w:lineRule="exact"/>
              <w:jc w:val="center"/>
              <w:rPr>
                <w:color w:val="1F4E79" w:themeColor="accent1" w:themeShade="80"/>
                <w:sz w:val="18"/>
                <w:szCs w:val="18"/>
              </w:rPr>
            </w:pPr>
          </w:p>
        </w:tc>
        <w:tc>
          <w:tcPr>
            <w:tcW w:w="837" w:type="pct"/>
            <w:gridSpan w:val="3"/>
            <w:shd w:val="clear" w:color="auto" w:fill="DEEAF6" w:themeFill="accent1" w:themeFillTint="33"/>
          </w:tcPr>
          <w:p w14:paraId="687002AC" w14:textId="77777777" w:rsidR="007F7EA1" w:rsidRPr="00F51406" w:rsidRDefault="007F7EA1" w:rsidP="007F7EA1">
            <w:pPr>
              <w:spacing w:line="200" w:lineRule="exact"/>
              <w:jc w:val="center"/>
              <w:rPr>
                <w:color w:val="1F4E79" w:themeColor="accent1" w:themeShade="80"/>
                <w:sz w:val="18"/>
                <w:szCs w:val="18"/>
              </w:rPr>
            </w:pPr>
          </w:p>
        </w:tc>
      </w:tr>
      <w:tr w:rsidR="007F7EA1" w:rsidRPr="00F51406" w14:paraId="5FC73DC9" w14:textId="77777777" w:rsidTr="00C530C0">
        <w:trPr>
          <w:gridAfter w:val="1"/>
          <w:wAfter w:w="4" w:type="pct"/>
          <w:cantSplit/>
        </w:trPr>
        <w:tc>
          <w:tcPr>
            <w:tcW w:w="331" w:type="pct"/>
            <w:vMerge/>
            <w:tcBorders>
              <w:bottom w:val="single" w:sz="36" w:space="0" w:color="FFFFFF" w:themeColor="background1"/>
            </w:tcBorders>
            <w:shd w:val="clear" w:color="auto" w:fill="DEEAF6" w:themeFill="accent1" w:themeFillTint="33"/>
            <w:textDirection w:val="btLr"/>
          </w:tcPr>
          <w:p w14:paraId="670A28C2" w14:textId="77777777" w:rsidR="007F7EA1" w:rsidRPr="00F51406" w:rsidRDefault="007F7EA1" w:rsidP="007F7EA1">
            <w:pPr>
              <w:spacing w:line="200" w:lineRule="exact"/>
              <w:ind w:left="113" w:right="113"/>
              <w:jc w:val="right"/>
              <w:rPr>
                <w:b/>
                <w:bCs/>
                <w:color w:val="FFFFFF" w:themeColor="background1"/>
                <w:sz w:val="18"/>
                <w:szCs w:val="18"/>
              </w:rPr>
            </w:pPr>
          </w:p>
        </w:tc>
        <w:tc>
          <w:tcPr>
            <w:tcW w:w="2249" w:type="pct"/>
            <w:tcBorders>
              <w:bottom w:val="single" w:sz="36" w:space="0" w:color="FFFFFF" w:themeColor="background1"/>
            </w:tcBorders>
            <w:shd w:val="clear" w:color="auto" w:fill="DEEAF6" w:themeFill="accent1" w:themeFillTint="33"/>
          </w:tcPr>
          <w:p w14:paraId="0BCA7CA3" w14:textId="77777777" w:rsidR="007F7EA1" w:rsidRPr="00F51406" w:rsidRDefault="007F7EA1" w:rsidP="007F7EA1">
            <w:pPr>
              <w:rPr>
                <w:color w:val="1F4E79" w:themeColor="accent1" w:themeShade="80"/>
                <w:sz w:val="18"/>
                <w:szCs w:val="18"/>
              </w:rPr>
            </w:pPr>
            <w:r w:rsidRPr="00F51406">
              <w:rPr>
                <w:color w:val="1F4E79" w:themeColor="accent1" w:themeShade="80"/>
                <w:sz w:val="18"/>
                <w:szCs w:val="18"/>
              </w:rPr>
              <w:t>Singapore</w:t>
            </w:r>
          </w:p>
        </w:tc>
        <w:tc>
          <w:tcPr>
            <w:tcW w:w="791" w:type="pct"/>
            <w:gridSpan w:val="2"/>
            <w:tcBorders>
              <w:bottom w:val="single" w:sz="36" w:space="0" w:color="FFFFFF" w:themeColor="background1"/>
            </w:tcBorders>
            <w:shd w:val="clear" w:color="auto" w:fill="DEEAF6" w:themeFill="accent1" w:themeFillTint="33"/>
          </w:tcPr>
          <w:p w14:paraId="721C2ABD" w14:textId="77777777" w:rsidR="007F7EA1" w:rsidRPr="00F51406" w:rsidRDefault="007F7EA1" w:rsidP="007F7EA1">
            <w:pPr>
              <w:spacing w:line="200" w:lineRule="exact"/>
              <w:jc w:val="center"/>
              <w:rPr>
                <w:color w:val="1F4E79" w:themeColor="accent1" w:themeShade="80"/>
                <w:sz w:val="18"/>
                <w:szCs w:val="18"/>
              </w:rPr>
            </w:pPr>
          </w:p>
        </w:tc>
        <w:tc>
          <w:tcPr>
            <w:tcW w:w="787" w:type="pct"/>
            <w:gridSpan w:val="2"/>
            <w:tcBorders>
              <w:bottom w:val="single" w:sz="36" w:space="0" w:color="FFFFFF" w:themeColor="background1"/>
            </w:tcBorders>
            <w:shd w:val="clear" w:color="auto" w:fill="DEEAF6" w:themeFill="accent1" w:themeFillTint="33"/>
          </w:tcPr>
          <w:p w14:paraId="3DA09756" w14:textId="77777777" w:rsidR="007F7EA1" w:rsidRPr="00E4232F" w:rsidRDefault="007F7EA1" w:rsidP="007F7EA1">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c>
          <w:tcPr>
            <w:tcW w:w="837" w:type="pct"/>
            <w:gridSpan w:val="3"/>
            <w:tcBorders>
              <w:bottom w:val="single" w:sz="36" w:space="0" w:color="FFFFFF" w:themeColor="background1"/>
            </w:tcBorders>
            <w:shd w:val="clear" w:color="auto" w:fill="DEEAF6" w:themeFill="accent1" w:themeFillTint="33"/>
          </w:tcPr>
          <w:p w14:paraId="54DA8FB0" w14:textId="77777777" w:rsidR="007F7EA1" w:rsidRPr="00F51406" w:rsidRDefault="007F7EA1" w:rsidP="007F7EA1">
            <w:pPr>
              <w:spacing w:line="200" w:lineRule="exact"/>
              <w:jc w:val="center"/>
              <w:rPr>
                <w:color w:val="1F4E79" w:themeColor="accent1" w:themeShade="80"/>
                <w:sz w:val="18"/>
                <w:szCs w:val="18"/>
              </w:rPr>
            </w:pPr>
          </w:p>
        </w:tc>
      </w:tr>
      <w:tr w:rsidR="00487D0B" w:rsidRPr="00F51406" w14:paraId="78BCB183" w14:textId="77777777" w:rsidTr="00BE263B">
        <w:trPr>
          <w:gridAfter w:val="2"/>
          <w:wAfter w:w="8" w:type="pct"/>
          <w:cantSplit/>
        </w:trPr>
        <w:tc>
          <w:tcPr>
            <w:tcW w:w="331" w:type="pct"/>
            <w:vMerge w:val="restart"/>
            <w:tcBorders>
              <w:top w:val="single" w:sz="36" w:space="0" w:color="FFFFFF" w:themeColor="background1"/>
            </w:tcBorders>
            <w:shd w:val="clear" w:color="auto" w:fill="9CC2E5" w:themeFill="accent1" w:themeFillTint="99"/>
            <w:textDirection w:val="btLr"/>
          </w:tcPr>
          <w:p w14:paraId="799A229B" w14:textId="77777777" w:rsidR="00487D0B" w:rsidRPr="00F51406" w:rsidRDefault="00487D0B" w:rsidP="00920719">
            <w:pPr>
              <w:spacing w:line="200" w:lineRule="exact"/>
              <w:ind w:left="113" w:right="113"/>
              <w:jc w:val="right"/>
              <w:rPr>
                <w:b/>
                <w:bCs/>
                <w:color w:val="1F4E79" w:themeColor="accent1" w:themeShade="80"/>
                <w:sz w:val="18"/>
                <w:szCs w:val="18"/>
              </w:rPr>
            </w:pPr>
            <w:r w:rsidRPr="00F51406">
              <w:rPr>
                <w:b/>
                <w:bCs/>
                <w:color w:val="1F4E79" w:themeColor="accent1" w:themeShade="80"/>
                <w:sz w:val="18"/>
                <w:szCs w:val="18"/>
              </w:rPr>
              <w:t>Europe</w:t>
            </w:r>
          </w:p>
        </w:tc>
        <w:tc>
          <w:tcPr>
            <w:tcW w:w="4661" w:type="pct"/>
            <w:gridSpan w:val="7"/>
            <w:tcBorders>
              <w:top w:val="single" w:sz="36" w:space="0" w:color="FFFFFF" w:themeColor="background1"/>
            </w:tcBorders>
            <w:shd w:val="clear" w:color="auto" w:fill="9CC2E5" w:themeFill="accent1" w:themeFillTint="99"/>
          </w:tcPr>
          <w:p w14:paraId="292E854D" w14:textId="77777777" w:rsidR="00487D0B" w:rsidRPr="00F51406" w:rsidRDefault="00487D0B" w:rsidP="00D03A42">
            <w:pPr>
              <w:jc w:val="both"/>
              <w:rPr>
                <w:b/>
                <w:bCs/>
                <w:color w:val="FFFFFF" w:themeColor="background1"/>
                <w:sz w:val="18"/>
                <w:szCs w:val="18"/>
              </w:rPr>
            </w:pPr>
            <w:r w:rsidRPr="00F51406">
              <w:rPr>
                <w:b/>
                <w:bCs/>
                <w:color w:val="FFFFFF" w:themeColor="background1"/>
                <w:sz w:val="18"/>
                <w:szCs w:val="18"/>
              </w:rPr>
              <w:t>Upper-middle-income</w:t>
            </w:r>
            <w:r>
              <w:rPr>
                <w:b/>
                <w:bCs/>
                <w:color w:val="FFFFFF" w:themeColor="background1"/>
                <w:sz w:val="18"/>
                <w:szCs w:val="18"/>
              </w:rPr>
              <w:t xml:space="preserve"> </w:t>
            </w:r>
            <w:r w:rsidRPr="0053591E">
              <w:rPr>
                <w:b/>
                <w:bCs/>
                <w:color w:val="FFFFFF" w:themeColor="background1"/>
                <w:sz w:val="18"/>
                <w:szCs w:val="18"/>
              </w:rPr>
              <w:t>(USD 3896 - USD 12 055)</w:t>
            </w:r>
          </w:p>
        </w:tc>
      </w:tr>
      <w:tr w:rsidR="00487D0B" w:rsidRPr="00F51406" w14:paraId="507D1298" w14:textId="77777777" w:rsidTr="00C530C0">
        <w:trPr>
          <w:gridAfter w:val="1"/>
          <w:wAfter w:w="4" w:type="pct"/>
          <w:cantSplit/>
        </w:trPr>
        <w:tc>
          <w:tcPr>
            <w:tcW w:w="331" w:type="pct"/>
            <w:vMerge/>
            <w:shd w:val="clear" w:color="auto" w:fill="DEEAF6" w:themeFill="accent1" w:themeFillTint="33"/>
            <w:textDirection w:val="btLr"/>
          </w:tcPr>
          <w:p w14:paraId="79F2E6EC" w14:textId="77777777" w:rsidR="00487D0B" w:rsidRPr="00F51406" w:rsidRDefault="00487D0B" w:rsidP="00920719">
            <w:pPr>
              <w:spacing w:line="200" w:lineRule="exact"/>
              <w:ind w:left="113" w:right="113"/>
              <w:jc w:val="right"/>
              <w:rPr>
                <w:b/>
                <w:bCs/>
                <w:color w:val="FFFFFF" w:themeColor="background1"/>
                <w:sz w:val="18"/>
                <w:szCs w:val="18"/>
              </w:rPr>
            </w:pPr>
          </w:p>
        </w:tc>
        <w:tc>
          <w:tcPr>
            <w:tcW w:w="2256" w:type="pct"/>
            <w:gridSpan w:val="2"/>
            <w:tcBorders>
              <w:bottom w:val="single" w:sz="12" w:space="0" w:color="FFFFFF" w:themeColor="background1"/>
            </w:tcBorders>
            <w:shd w:val="clear" w:color="auto" w:fill="DEEAF6" w:themeFill="accent1" w:themeFillTint="33"/>
          </w:tcPr>
          <w:p w14:paraId="7691E125" w14:textId="77777777" w:rsidR="00487D0B" w:rsidRPr="00F51406" w:rsidRDefault="00487D0B" w:rsidP="00920719">
            <w:pPr>
              <w:rPr>
                <w:color w:val="1F4E79" w:themeColor="accent1" w:themeShade="80"/>
                <w:sz w:val="18"/>
                <w:szCs w:val="18"/>
              </w:rPr>
            </w:pPr>
            <w:r w:rsidRPr="00F51406">
              <w:rPr>
                <w:color w:val="1F4E79" w:themeColor="accent1" w:themeShade="80"/>
                <w:sz w:val="18"/>
                <w:szCs w:val="18"/>
              </w:rPr>
              <w:t>Turkey</w:t>
            </w:r>
          </w:p>
        </w:tc>
        <w:tc>
          <w:tcPr>
            <w:tcW w:w="798" w:type="pct"/>
            <w:gridSpan w:val="2"/>
            <w:tcBorders>
              <w:bottom w:val="single" w:sz="12" w:space="0" w:color="FFFFFF" w:themeColor="background1"/>
            </w:tcBorders>
            <w:shd w:val="clear" w:color="auto" w:fill="DEEAF6" w:themeFill="accent1" w:themeFillTint="33"/>
          </w:tcPr>
          <w:p w14:paraId="55773A8E" w14:textId="77777777" w:rsidR="00487D0B" w:rsidRPr="00F51406" w:rsidRDefault="00487D0B" w:rsidP="00920719">
            <w:pPr>
              <w:spacing w:line="200" w:lineRule="exact"/>
              <w:jc w:val="center"/>
              <w:rPr>
                <w:color w:val="1F4E79" w:themeColor="accent1" w:themeShade="80"/>
                <w:sz w:val="18"/>
                <w:szCs w:val="18"/>
              </w:rPr>
            </w:pPr>
          </w:p>
        </w:tc>
        <w:tc>
          <w:tcPr>
            <w:tcW w:w="780" w:type="pct"/>
            <w:gridSpan w:val="2"/>
            <w:tcBorders>
              <w:bottom w:val="single" w:sz="12" w:space="0" w:color="FFFFFF" w:themeColor="background1"/>
            </w:tcBorders>
            <w:shd w:val="clear" w:color="auto" w:fill="DEEAF6" w:themeFill="accent1" w:themeFillTint="33"/>
          </w:tcPr>
          <w:p w14:paraId="5A0E4C00" w14:textId="77777777" w:rsidR="00487D0B" w:rsidRPr="00F51406" w:rsidRDefault="00487D0B" w:rsidP="00920719">
            <w:pPr>
              <w:spacing w:line="200" w:lineRule="exact"/>
              <w:jc w:val="center"/>
              <w:rPr>
                <w:color w:val="1F4E79" w:themeColor="accent1" w:themeShade="80"/>
                <w:sz w:val="18"/>
                <w:szCs w:val="18"/>
              </w:rPr>
            </w:pPr>
          </w:p>
        </w:tc>
        <w:tc>
          <w:tcPr>
            <w:tcW w:w="831" w:type="pct"/>
            <w:gridSpan w:val="2"/>
            <w:tcBorders>
              <w:bottom w:val="single" w:sz="12" w:space="0" w:color="FFFFFF" w:themeColor="background1"/>
            </w:tcBorders>
            <w:shd w:val="clear" w:color="auto" w:fill="DEEAF6" w:themeFill="accent1" w:themeFillTint="33"/>
          </w:tcPr>
          <w:p w14:paraId="718683D9" w14:textId="77777777" w:rsidR="00487D0B" w:rsidRPr="00F51406" w:rsidRDefault="00487D0B" w:rsidP="00920719">
            <w:pPr>
              <w:spacing w:line="200" w:lineRule="exact"/>
              <w:jc w:val="center"/>
              <w:rPr>
                <w:color w:val="1F4E79" w:themeColor="accent1" w:themeShade="80"/>
                <w:sz w:val="18"/>
                <w:szCs w:val="18"/>
              </w:rPr>
            </w:pPr>
          </w:p>
        </w:tc>
      </w:tr>
      <w:tr w:rsidR="00487D0B" w:rsidRPr="00F51406" w14:paraId="1AF232F2" w14:textId="77777777" w:rsidTr="00394A1F">
        <w:trPr>
          <w:gridAfter w:val="1"/>
          <w:wAfter w:w="4" w:type="pct"/>
          <w:cantSplit/>
        </w:trPr>
        <w:tc>
          <w:tcPr>
            <w:tcW w:w="331" w:type="pct"/>
            <w:vMerge/>
            <w:shd w:val="clear" w:color="auto" w:fill="DEEAF6" w:themeFill="accent1" w:themeFillTint="33"/>
            <w:textDirection w:val="btLr"/>
          </w:tcPr>
          <w:p w14:paraId="51DF9BA1" w14:textId="77777777" w:rsidR="00487D0B" w:rsidRPr="00F51406" w:rsidRDefault="00487D0B" w:rsidP="00920719">
            <w:pPr>
              <w:spacing w:line="200" w:lineRule="exact"/>
              <w:ind w:left="113" w:right="113"/>
              <w:jc w:val="right"/>
              <w:rPr>
                <w:b/>
                <w:bCs/>
                <w:color w:val="FFFFFF" w:themeColor="background1"/>
                <w:sz w:val="18"/>
                <w:szCs w:val="18"/>
              </w:rPr>
            </w:pPr>
          </w:p>
        </w:tc>
        <w:tc>
          <w:tcPr>
            <w:tcW w:w="4665" w:type="pct"/>
            <w:gridSpan w:val="8"/>
            <w:shd w:val="clear" w:color="auto" w:fill="9CC2E5"/>
          </w:tcPr>
          <w:p w14:paraId="0E602EDB" w14:textId="20855111" w:rsidR="00487D0B" w:rsidRPr="00F51406" w:rsidRDefault="00487D0B" w:rsidP="00487D0B">
            <w:pPr>
              <w:spacing w:line="200" w:lineRule="exact"/>
              <w:rPr>
                <w:color w:val="1F4E79" w:themeColor="accent1" w:themeShade="80"/>
                <w:sz w:val="18"/>
                <w:szCs w:val="18"/>
              </w:rPr>
            </w:pPr>
            <w:r w:rsidRPr="00F51406">
              <w:rPr>
                <w:b/>
                <w:bCs/>
                <w:color w:val="FFFFFF" w:themeColor="background1"/>
                <w:sz w:val="18"/>
                <w:szCs w:val="18"/>
              </w:rPr>
              <w:t>High-income</w:t>
            </w:r>
            <w:r w:rsidRPr="00971900">
              <w:rPr>
                <w:b/>
                <w:bCs/>
                <w:color w:val="FFFFFF" w:themeColor="background1"/>
                <w:sz w:val="18"/>
                <w:szCs w:val="18"/>
              </w:rPr>
              <w:t xml:space="preserve"> (USD 12 056 and above)</w:t>
            </w:r>
          </w:p>
        </w:tc>
      </w:tr>
      <w:tr w:rsidR="00487D0B" w:rsidRPr="00F51406" w14:paraId="22DCAB94" w14:textId="77777777" w:rsidTr="00C530C0">
        <w:trPr>
          <w:gridAfter w:val="1"/>
          <w:wAfter w:w="4" w:type="pct"/>
          <w:cantSplit/>
        </w:trPr>
        <w:tc>
          <w:tcPr>
            <w:tcW w:w="331" w:type="pct"/>
            <w:vMerge/>
            <w:shd w:val="clear" w:color="auto" w:fill="DEEAF6" w:themeFill="accent1" w:themeFillTint="33"/>
            <w:textDirection w:val="btLr"/>
          </w:tcPr>
          <w:p w14:paraId="509B43A2" w14:textId="77777777" w:rsidR="00487D0B" w:rsidRPr="00F51406" w:rsidRDefault="00487D0B" w:rsidP="00920719">
            <w:pPr>
              <w:spacing w:line="200" w:lineRule="exact"/>
              <w:ind w:left="113" w:right="113"/>
              <w:jc w:val="right"/>
              <w:rPr>
                <w:b/>
                <w:bCs/>
                <w:color w:val="FFFFFF" w:themeColor="background1"/>
                <w:sz w:val="18"/>
                <w:szCs w:val="18"/>
              </w:rPr>
            </w:pPr>
          </w:p>
        </w:tc>
        <w:tc>
          <w:tcPr>
            <w:tcW w:w="2256" w:type="pct"/>
            <w:gridSpan w:val="2"/>
            <w:shd w:val="clear" w:color="auto" w:fill="DEEAF6" w:themeFill="accent1" w:themeFillTint="33"/>
          </w:tcPr>
          <w:p w14:paraId="6F7E7FB5" w14:textId="476703F1" w:rsidR="00487D0B" w:rsidRPr="00F51406" w:rsidRDefault="00487D0B" w:rsidP="00920719">
            <w:pPr>
              <w:rPr>
                <w:color w:val="1F4E79" w:themeColor="accent1" w:themeShade="80"/>
                <w:sz w:val="18"/>
                <w:szCs w:val="18"/>
              </w:rPr>
            </w:pPr>
            <w:r>
              <w:rPr>
                <w:color w:val="1F4E79" w:themeColor="accent1" w:themeShade="80"/>
                <w:sz w:val="18"/>
                <w:szCs w:val="18"/>
              </w:rPr>
              <w:t>Israel</w:t>
            </w:r>
          </w:p>
        </w:tc>
        <w:tc>
          <w:tcPr>
            <w:tcW w:w="798" w:type="pct"/>
            <w:gridSpan w:val="2"/>
            <w:shd w:val="clear" w:color="auto" w:fill="DEEAF6" w:themeFill="accent1" w:themeFillTint="33"/>
          </w:tcPr>
          <w:p w14:paraId="62F62522" w14:textId="77777777" w:rsidR="00487D0B" w:rsidRPr="00F51406" w:rsidRDefault="00487D0B" w:rsidP="00920719">
            <w:pPr>
              <w:spacing w:line="200" w:lineRule="exact"/>
              <w:jc w:val="center"/>
              <w:rPr>
                <w:color w:val="1F4E79" w:themeColor="accent1" w:themeShade="80"/>
                <w:sz w:val="18"/>
                <w:szCs w:val="18"/>
              </w:rPr>
            </w:pPr>
          </w:p>
        </w:tc>
        <w:tc>
          <w:tcPr>
            <w:tcW w:w="780" w:type="pct"/>
            <w:gridSpan w:val="2"/>
            <w:shd w:val="clear" w:color="auto" w:fill="DEEAF6" w:themeFill="accent1" w:themeFillTint="33"/>
          </w:tcPr>
          <w:p w14:paraId="17FB763A" w14:textId="77777777" w:rsidR="00487D0B" w:rsidRPr="00F51406" w:rsidRDefault="00487D0B" w:rsidP="00920719">
            <w:pPr>
              <w:spacing w:line="200" w:lineRule="exact"/>
              <w:jc w:val="center"/>
              <w:rPr>
                <w:color w:val="1F4E79" w:themeColor="accent1" w:themeShade="80"/>
                <w:sz w:val="18"/>
                <w:szCs w:val="18"/>
              </w:rPr>
            </w:pPr>
          </w:p>
        </w:tc>
        <w:tc>
          <w:tcPr>
            <w:tcW w:w="831" w:type="pct"/>
            <w:gridSpan w:val="2"/>
            <w:shd w:val="clear" w:color="auto" w:fill="DEEAF6" w:themeFill="accent1" w:themeFillTint="33"/>
          </w:tcPr>
          <w:p w14:paraId="24F33FA0" w14:textId="77777777" w:rsidR="00487D0B" w:rsidRPr="00F51406" w:rsidRDefault="00487D0B" w:rsidP="00920719">
            <w:pPr>
              <w:spacing w:line="200" w:lineRule="exact"/>
              <w:jc w:val="center"/>
              <w:rPr>
                <w:color w:val="1F4E79" w:themeColor="accent1" w:themeShade="80"/>
                <w:sz w:val="18"/>
                <w:szCs w:val="18"/>
              </w:rPr>
            </w:pPr>
          </w:p>
        </w:tc>
      </w:tr>
    </w:tbl>
    <w:p w14:paraId="36D3F697" w14:textId="43C57185" w:rsidR="00C27F1D" w:rsidRDefault="00C530C0" w:rsidP="00C530C0">
      <w:pPr>
        <w:autoSpaceDE w:val="0"/>
        <w:autoSpaceDN w:val="0"/>
        <w:adjustRightInd w:val="0"/>
        <w:spacing w:before="80" w:after="80" w:line="240" w:lineRule="auto"/>
      </w:pPr>
      <w:r w:rsidRPr="00E441B9">
        <w:rPr>
          <w:rFonts w:eastAsia="AGaramondPro-Regular" w:cs="AGaramondPro-Regular"/>
          <w:color w:val="1F4E79" w:themeColor="accent1" w:themeShade="80"/>
          <w:sz w:val="20"/>
          <w:szCs w:val="20"/>
        </w:rPr>
        <w:t xml:space="preserve">Source: </w:t>
      </w:r>
      <w:r>
        <w:rPr>
          <w:rFonts w:eastAsia="AGaramondPro-Regular" w:cs="AGaramondPro-Regular"/>
          <w:color w:val="1F4E79" w:themeColor="accent1" w:themeShade="80"/>
          <w:sz w:val="20"/>
          <w:szCs w:val="20"/>
        </w:rPr>
        <w:t xml:space="preserve">Adapted from the </w:t>
      </w:r>
      <w:r w:rsidRPr="00E441B9">
        <w:rPr>
          <w:rFonts w:eastAsia="AGaramondPro-Regular" w:cs="AGaramondPro-Regular"/>
          <w:color w:val="1F4E79" w:themeColor="accent1" w:themeShade="80"/>
          <w:sz w:val="20"/>
          <w:szCs w:val="20"/>
        </w:rPr>
        <w:t>United Nations</w:t>
      </w:r>
      <w:r>
        <w:rPr>
          <w:rFonts w:eastAsia="AGaramondPro-Regular" w:cs="AGaramondPro-Regular"/>
          <w:color w:val="1F4E79" w:themeColor="accent1" w:themeShade="80"/>
          <w:sz w:val="20"/>
          <w:szCs w:val="20"/>
        </w:rPr>
        <w:t xml:space="preserve"> report </w:t>
      </w:r>
      <w:r w:rsidRPr="00CC72DE">
        <w:rPr>
          <w:rFonts w:eastAsia="AGaramondPro-Regular" w:cs="AGaramondPro-Regular"/>
          <w:i/>
          <w:iCs/>
          <w:color w:val="1F4E79" w:themeColor="accent1" w:themeShade="80"/>
          <w:sz w:val="20"/>
          <w:szCs w:val="20"/>
        </w:rPr>
        <w:t>World Economic Situation and Prospects 2019</w:t>
      </w:r>
      <w:r w:rsidRPr="00E441B9">
        <w:rPr>
          <w:rFonts w:eastAsia="AGaramondPro-Regular" w:cs="AGaramondPro-Regular"/>
          <w:color w:val="1F4E79" w:themeColor="accent1" w:themeShade="80"/>
          <w:sz w:val="20"/>
          <w:szCs w:val="20"/>
        </w:rPr>
        <w:t>.</w:t>
      </w:r>
    </w:p>
    <w:p w14:paraId="7CA7C01D" w14:textId="77777777" w:rsidR="00855676" w:rsidRDefault="00855676" w:rsidP="00BE263B">
      <w:pPr>
        <w:spacing w:before="80" w:after="80" w:line="240" w:lineRule="auto"/>
      </w:pPr>
    </w:p>
    <w:p w14:paraId="4A8220C1" w14:textId="77777777" w:rsidR="00F26F4B" w:rsidRPr="00E441B9" w:rsidRDefault="00922259" w:rsidP="00BE263B">
      <w:pPr>
        <w:autoSpaceDE w:val="0"/>
        <w:autoSpaceDN w:val="0"/>
        <w:adjustRightInd w:val="0"/>
        <w:spacing w:before="80" w:after="80" w:line="240" w:lineRule="auto"/>
        <w:jc w:val="center"/>
        <w:rPr>
          <w:rFonts w:eastAsia="AGaramondPro-Regular" w:cs="AGaramondPro-Regular"/>
          <w:color w:val="1F4E79" w:themeColor="accent1" w:themeShade="80"/>
          <w:sz w:val="20"/>
          <w:szCs w:val="20"/>
        </w:rPr>
      </w:pPr>
      <w:r w:rsidRPr="00D471CC">
        <w:rPr>
          <w:rFonts w:eastAsia="AGaramondPro-Regular" w:cs="AGaramondPro-Regular"/>
          <w:b/>
          <w:bCs/>
          <w:color w:val="1F4E79" w:themeColor="accent1" w:themeShade="80"/>
          <w:sz w:val="20"/>
          <w:szCs w:val="20"/>
        </w:rPr>
        <w:t xml:space="preserve">Table </w:t>
      </w:r>
      <w:r>
        <w:rPr>
          <w:rFonts w:eastAsia="AGaramondPro-Regular" w:cs="AGaramondPro-Regular"/>
          <w:b/>
          <w:bCs/>
          <w:color w:val="1F4E79" w:themeColor="accent1" w:themeShade="80"/>
          <w:sz w:val="20"/>
          <w:szCs w:val="20"/>
        </w:rPr>
        <w:t>2</w:t>
      </w:r>
    </w:p>
    <w:tbl>
      <w:tblPr>
        <w:tblStyle w:val="TableGrid"/>
        <w:tblpPr w:leftFromText="180" w:rightFromText="180" w:vertAnchor="text" w:tblpY="1"/>
        <w:tblOverlap w:val="nev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52"/>
        <w:gridCol w:w="4429"/>
        <w:gridCol w:w="1518"/>
        <w:gridCol w:w="1514"/>
        <w:gridCol w:w="1595"/>
      </w:tblGrid>
      <w:tr w:rsidR="00845052" w:rsidRPr="00F51406" w14:paraId="6B44B8EB" w14:textId="77777777" w:rsidTr="0081426D">
        <w:trPr>
          <w:trHeight w:val="259"/>
          <w:tblHeader/>
        </w:trPr>
        <w:tc>
          <w:tcPr>
            <w:tcW w:w="2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7D2F6EA4" w14:textId="77777777" w:rsidR="00845052" w:rsidRPr="00F51406" w:rsidRDefault="00845052" w:rsidP="00920719">
            <w:pPr>
              <w:jc w:val="center"/>
              <w:rPr>
                <w:i/>
                <w:iCs/>
                <w:color w:val="FFFFFF" w:themeColor="background1"/>
                <w:sz w:val="18"/>
                <w:szCs w:val="18"/>
              </w:rPr>
            </w:pPr>
            <w:r>
              <w:rPr>
                <w:i/>
                <w:iCs/>
                <w:color w:val="FFFFFF" w:themeColor="background1"/>
                <w:sz w:val="18"/>
                <w:szCs w:val="18"/>
              </w:rPr>
              <w:lastRenderedPageBreak/>
              <w:t>C</w:t>
            </w:r>
          </w:p>
        </w:tc>
        <w:tc>
          <w:tcPr>
            <w:tcW w:w="4713"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F4E79" w:themeFill="accent1" w:themeFillShade="80"/>
            <w:vAlign w:val="center"/>
          </w:tcPr>
          <w:p w14:paraId="1FB48450" w14:textId="77777777" w:rsidR="00845052" w:rsidRPr="00F51406" w:rsidRDefault="00845052" w:rsidP="0023295D">
            <w:pPr>
              <w:rPr>
                <w:b/>
                <w:bCs/>
                <w:color w:val="FFFFFF" w:themeColor="background1"/>
                <w:sz w:val="18"/>
                <w:szCs w:val="18"/>
              </w:rPr>
            </w:pPr>
            <w:r w:rsidRPr="00845052">
              <w:rPr>
                <w:b/>
                <w:bCs/>
                <w:color w:val="FFFFFF" w:themeColor="background1"/>
                <w:sz w:val="18"/>
                <w:szCs w:val="18"/>
              </w:rPr>
              <w:t>Countries with economies in transition</w:t>
            </w:r>
          </w:p>
        </w:tc>
      </w:tr>
      <w:tr w:rsidR="00845052" w:rsidRPr="00F51406" w14:paraId="32371279" w14:textId="77777777" w:rsidTr="00110CFB">
        <w:trPr>
          <w:tblHeader/>
        </w:trPr>
        <w:tc>
          <w:tcPr>
            <w:tcW w:w="287" w:type="pct"/>
            <w:tcBorders>
              <w:top w:val="single" w:sz="12" w:space="0" w:color="FFFFFF" w:themeColor="background1"/>
              <w:bottom w:val="single" w:sz="36" w:space="0" w:color="FFFFFF" w:themeColor="background1"/>
            </w:tcBorders>
            <w:shd w:val="clear" w:color="auto" w:fill="auto"/>
            <w:vAlign w:val="center"/>
          </w:tcPr>
          <w:p w14:paraId="4676F0A1" w14:textId="77777777" w:rsidR="00845052" w:rsidRDefault="00845052" w:rsidP="00845052">
            <w:pPr>
              <w:jc w:val="center"/>
              <w:rPr>
                <w:i/>
                <w:iCs/>
                <w:color w:val="FFFFFF" w:themeColor="background1"/>
                <w:sz w:val="18"/>
                <w:szCs w:val="18"/>
              </w:rPr>
            </w:pPr>
          </w:p>
        </w:tc>
        <w:tc>
          <w:tcPr>
            <w:tcW w:w="2305" w:type="pct"/>
            <w:tcBorders>
              <w:top w:val="single" w:sz="12" w:space="0" w:color="FFFFFF" w:themeColor="background1"/>
              <w:bottom w:val="single" w:sz="36" w:space="0" w:color="FFFFFF" w:themeColor="background1"/>
            </w:tcBorders>
            <w:shd w:val="clear" w:color="auto" w:fill="1F4E79" w:themeFill="accent1" w:themeFillShade="80"/>
            <w:vAlign w:val="center"/>
          </w:tcPr>
          <w:p w14:paraId="5BFA21A2" w14:textId="77777777" w:rsidR="00845052" w:rsidRPr="00F51406" w:rsidRDefault="00845052" w:rsidP="00845052">
            <w:pPr>
              <w:rPr>
                <w:b/>
                <w:bCs/>
                <w:color w:val="FFFFFF" w:themeColor="background1"/>
                <w:sz w:val="18"/>
                <w:szCs w:val="18"/>
              </w:rPr>
            </w:pPr>
            <w:r w:rsidRPr="00F51406">
              <w:rPr>
                <w:b/>
                <w:bCs/>
                <w:color w:val="FFFFFF" w:themeColor="background1"/>
                <w:sz w:val="18"/>
                <w:szCs w:val="18"/>
              </w:rPr>
              <w:t>Country</w:t>
            </w:r>
          </w:p>
        </w:tc>
        <w:tc>
          <w:tcPr>
            <w:tcW w:w="790" w:type="pct"/>
            <w:tcBorders>
              <w:top w:val="single" w:sz="12" w:space="0" w:color="FFFFFF" w:themeColor="background1"/>
              <w:bottom w:val="single" w:sz="36" w:space="0" w:color="FFFFFF" w:themeColor="background1"/>
            </w:tcBorders>
            <w:shd w:val="clear" w:color="auto" w:fill="1F4E79" w:themeFill="accent1" w:themeFillShade="80"/>
            <w:vAlign w:val="center"/>
          </w:tcPr>
          <w:p w14:paraId="25E93931" w14:textId="77777777" w:rsidR="00845052" w:rsidRPr="00F51406" w:rsidRDefault="00845052" w:rsidP="00845052">
            <w:pPr>
              <w:jc w:val="center"/>
              <w:rPr>
                <w:b/>
                <w:bCs/>
                <w:color w:val="FFFFFF" w:themeColor="background1"/>
                <w:sz w:val="18"/>
                <w:szCs w:val="18"/>
              </w:rPr>
            </w:pPr>
            <w:r w:rsidRPr="00F51406">
              <w:rPr>
                <w:b/>
                <w:bCs/>
                <w:color w:val="FFFFFF" w:themeColor="background1"/>
                <w:sz w:val="18"/>
                <w:szCs w:val="18"/>
              </w:rPr>
              <w:t>Least developed countries</w:t>
            </w:r>
          </w:p>
        </w:tc>
        <w:tc>
          <w:tcPr>
            <w:tcW w:w="788" w:type="pct"/>
            <w:tcBorders>
              <w:top w:val="single" w:sz="12" w:space="0" w:color="FFFFFF" w:themeColor="background1"/>
              <w:bottom w:val="single" w:sz="36" w:space="0" w:color="FFFFFF" w:themeColor="background1"/>
            </w:tcBorders>
            <w:shd w:val="clear" w:color="auto" w:fill="1F4E79" w:themeFill="accent1" w:themeFillShade="80"/>
            <w:vAlign w:val="center"/>
          </w:tcPr>
          <w:p w14:paraId="7F43D182" w14:textId="77777777" w:rsidR="00845052" w:rsidRPr="00F51406" w:rsidRDefault="00845052" w:rsidP="00845052">
            <w:pPr>
              <w:jc w:val="center"/>
              <w:rPr>
                <w:b/>
                <w:bCs/>
                <w:color w:val="FFFFFF" w:themeColor="background1"/>
                <w:sz w:val="18"/>
                <w:szCs w:val="18"/>
              </w:rPr>
            </w:pPr>
            <w:r w:rsidRPr="00F51406">
              <w:rPr>
                <w:b/>
                <w:bCs/>
                <w:color w:val="FFFFFF" w:themeColor="background1"/>
                <w:sz w:val="18"/>
                <w:szCs w:val="18"/>
              </w:rPr>
              <w:t>Small island developing States</w:t>
            </w:r>
          </w:p>
        </w:tc>
        <w:tc>
          <w:tcPr>
            <w:tcW w:w="830" w:type="pct"/>
            <w:tcBorders>
              <w:top w:val="single" w:sz="12" w:space="0" w:color="FFFFFF" w:themeColor="background1"/>
              <w:bottom w:val="single" w:sz="36" w:space="0" w:color="FFFFFF" w:themeColor="background1"/>
            </w:tcBorders>
            <w:shd w:val="clear" w:color="auto" w:fill="1F4E79" w:themeFill="accent1" w:themeFillShade="80"/>
            <w:vAlign w:val="center"/>
          </w:tcPr>
          <w:p w14:paraId="67C957B8" w14:textId="77777777" w:rsidR="00845052" w:rsidRPr="00F51406" w:rsidRDefault="00845052" w:rsidP="00845052">
            <w:pPr>
              <w:jc w:val="center"/>
              <w:rPr>
                <w:b/>
                <w:bCs/>
                <w:color w:val="FFFFFF" w:themeColor="background1"/>
                <w:sz w:val="18"/>
                <w:szCs w:val="18"/>
              </w:rPr>
            </w:pPr>
            <w:r w:rsidRPr="00F51406">
              <w:rPr>
                <w:b/>
                <w:bCs/>
                <w:color w:val="FFFFFF" w:themeColor="background1"/>
                <w:sz w:val="18"/>
                <w:szCs w:val="18"/>
              </w:rPr>
              <w:t>Landlocked developing countries</w:t>
            </w:r>
          </w:p>
        </w:tc>
      </w:tr>
      <w:tr w:rsidR="00110CFB" w:rsidRPr="00F51406" w14:paraId="336B3738" w14:textId="77777777" w:rsidTr="00110CFB">
        <w:trPr>
          <w:cantSplit/>
        </w:trPr>
        <w:tc>
          <w:tcPr>
            <w:tcW w:w="287" w:type="pct"/>
            <w:vMerge w:val="restart"/>
            <w:tcBorders>
              <w:top w:val="single" w:sz="36" w:space="0" w:color="FFFFFF" w:themeColor="background1"/>
            </w:tcBorders>
            <w:shd w:val="clear" w:color="auto" w:fill="9CC2E5" w:themeFill="accent1" w:themeFillTint="99"/>
            <w:textDirection w:val="btLr"/>
          </w:tcPr>
          <w:p w14:paraId="05CC83A1" w14:textId="77777777" w:rsidR="00110CFB" w:rsidRPr="00F51406" w:rsidRDefault="00110CFB" w:rsidP="00920719">
            <w:pPr>
              <w:spacing w:line="200" w:lineRule="exact"/>
              <w:ind w:left="113" w:right="113"/>
              <w:jc w:val="right"/>
              <w:rPr>
                <w:b/>
                <w:bCs/>
                <w:color w:val="1F4E79" w:themeColor="accent1" w:themeShade="80"/>
                <w:sz w:val="18"/>
                <w:szCs w:val="18"/>
                <w:lang w:val="es-ES_tradnl"/>
              </w:rPr>
            </w:pPr>
            <w:r>
              <w:rPr>
                <w:b/>
                <w:bCs/>
                <w:color w:val="1F4E79" w:themeColor="accent1" w:themeShade="80"/>
                <w:sz w:val="18"/>
                <w:szCs w:val="18"/>
              </w:rPr>
              <w:t>CIS</w:t>
            </w:r>
          </w:p>
        </w:tc>
        <w:tc>
          <w:tcPr>
            <w:tcW w:w="4713" w:type="pct"/>
            <w:gridSpan w:val="4"/>
            <w:tcBorders>
              <w:top w:val="single" w:sz="36" w:space="0" w:color="FFFFFF" w:themeColor="background1"/>
            </w:tcBorders>
            <w:shd w:val="clear" w:color="auto" w:fill="9CC2E5" w:themeFill="accent1" w:themeFillTint="99"/>
          </w:tcPr>
          <w:p w14:paraId="11E25889" w14:textId="77777777" w:rsidR="00110CFB" w:rsidRPr="00F51406" w:rsidRDefault="00110CFB" w:rsidP="00110CFB">
            <w:pPr>
              <w:rPr>
                <w:b/>
                <w:bCs/>
                <w:color w:val="FFFFFF" w:themeColor="background1"/>
                <w:sz w:val="18"/>
                <w:szCs w:val="18"/>
              </w:rPr>
            </w:pPr>
            <w:r w:rsidRPr="00F51406">
              <w:rPr>
                <w:b/>
                <w:bCs/>
                <w:color w:val="FFFFFF" w:themeColor="background1"/>
                <w:sz w:val="18"/>
                <w:szCs w:val="18"/>
              </w:rPr>
              <w:t>Low-income</w:t>
            </w:r>
            <w:r>
              <w:rPr>
                <w:b/>
                <w:bCs/>
                <w:color w:val="FFFFFF" w:themeColor="background1"/>
                <w:sz w:val="18"/>
                <w:szCs w:val="18"/>
              </w:rPr>
              <w:t xml:space="preserve"> </w:t>
            </w:r>
            <w:r w:rsidRPr="0053591E">
              <w:rPr>
                <w:b/>
                <w:bCs/>
                <w:color w:val="FFFFFF" w:themeColor="background1"/>
                <w:sz w:val="18"/>
                <w:szCs w:val="18"/>
              </w:rPr>
              <w:t>(USD 995 or less)</w:t>
            </w:r>
          </w:p>
        </w:tc>
      </w:tr>
      <w:tr w:rsidR="0012369C" w:rsidRPr="00F51406" w14:paraId="19F50196" w14:textId="77777777" w:rsidTr="00E441B9">
        <w:trPr>
          <w:cantSplit/>
          <w:trHeight w:val="57"/>
        </w:trPr>
        <w:tc>
          <w:tcPr>
            <w:tcW w:w="287" w:type="pct"/>
            <w:vMerge/>
            <w:shd w:val="clear" w:color="auto" w:fill="DEEAF6" w:themeFill="accent1" w:themeFillTint="33"/>
            <w:textDirection w:val="btLr"/>
          </w:tcPr>
          <w:p w14:paraId="333222B5" w14:textId="77777777" w:rsidR="0012369C" w:rsidRPr="00F51406" w:rsidRDefault="0012369C" w:rsidP="00920719">
            <w:pPr>
              <w:spacing w:line="200" w:lineRule="exact"/>
              <w:ind w:left="113" w:right="113"/>
              <w:jc w:val="right"/>
              <w:rPr>
                <w:b/>
                <w:bCs/>
                <w:color w:val="FFFFFF" w:themeColor="background1"/>
                <w:sz w:val="18"/>
                <w:szCs w:val="18"/>
              </w:rPr>
            </w:pPr>
          </w:p>
        </w:tc>
        <w:tc>
          <w:tcPr>
            <w:tcW w:w="2305" w:type="pct"/>
            <w:shd w:val="clear" w:color="auto" w:fill="DEEAF6" w:themeFill="accent1" w:themeFillTint="33"/>
          </w:tcPr>
          <w:p w14:paraId="256A388C" w14:textId="77777777" w:rsidR="0012369C" w:rsidRPr="00F51406" w:rsidRDefault="0012369C" w:rsidP="00920719">
            <w:pPr>
              <w:rPr>
                <w:color w:val="1F4E79" w:themeColor="accent1" w:themeShade="80"/>
                <w:sz w:val="18"/>
                <w:szCs w:val="18"/>
              </w:rPr>
            </w:pPr>
            <w:r w:rsidRPr="00580667">
              <w:rPr>
                <w:color w:val="1F4E79" w:themeColor="accent1" w:themeShade="80"/>
                <w:sz w:val="18"/>
                <w:szCs w:val="18"/>
              </w:rPr>
              <w:t>Tajikistan</w:t>
            </w:r>
          </w:p>
        </w:tc>
        <w:tc>
          <w:tcPr>
            <w:tcW w:w="790" w:type="pct"/>
            <w:shd w:val="clear" w:color="auto" w:fill="DEEAF6" w:themeFill="accent1" w:themeFillTint="33"/>
          </w:tcPr>
          <w:p w14:paraId="77080E93" w14:textId="77777777" w:rsidR="0012369C" w:rsidRPr="00F51406" w:rsidRDefault="0012369C" w:rsidP="00920719">
            <w:pPr>
              <w:jc w:val="center"/>
              <w:rPr>
                <w:rFonts w:cs="Segoe UI Symbol"/>
                <w:b/>
                <w:bCs/>
                <w:color w:val="1F4E79" w:themeColor="accent1" w:themeShade="80"/>
                <w:sz w:val="18"/>
                <w:szCs w:val="18"/>
              </w:rPr>
            </w:pPr>
          </w:p>
        </w:tc>
        <w:tc>
          <w:tcPr>
            <w:tcW w:w="788" w:type="pct"/>
            <w:shd w:val="clear" w:color="auto" w:fill="DEEAF6" w:themeFill="accent1" w:themeFillTint="33"/>
          </w:tcPr>
          <w:p w14:paraId="0B2414B1" w14:textId="77777777" w:rsidR="0012369C" w:rsidRPr="00F51406" w:rsidRDefault="0012369C" w:rsidP="00920719">
            <w:pPr>
              <w:jc w:val="center"/>
              <w:rPr>
                <w:b/>
                <w:bCs/>
                <w:color w:val="1F4E79" w:themeColor="accent1" w:themeShade="80"/>
                <w:sz w:val="18"/>
                <w:szCs w:val="18"/>
              </w:rPr>
            </w:pPr>
          </w:p>
        </w:tc>
        <w:tc>
          <w:tcPr>
            <w:tcW w:w="830" w:type="pct"/>
            <w:shd w:val="clear" w:color="auto" w:fill="DEEAF6" w:themeFill="accent1" w:themeFillTint="33"/>
          </w:tcPr>
          <w:p w14:paraId="023A8460" w14:textId="77777777" w:rsidR="0012369C" w:rsidRPr="00F51406" w:rsidRDefault="0012369C" w:rsidP="00920719">
            <w:pPr>
              <w:jc w:val="center"/>
              <w:rPr>
                <w:b/>
                <w:bCs/>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110CFB" w:rsidRPr="00F51406" w14:paraId="09CC8FEF" w14:textId="77777777" w:rsidTr="00110CFB">
        <w:trPr>
          <w:cantSplit/>
        </w:trPr>
        <w:tc>
          <w:tcPr>
            <w:tcW w:w="287" w:type="pct"/>
            <w:vMerge/>
            <w:shd w:val="clear" w:color="auto" w:fill="9CC2E5" w:themeFill="accent1" w:themeFillTint="99"/>
            <w:textDirection w:val="btLr"/>
          </w:tcPr>
          <w:p w14:paraId="674A9F80" w14:textId="77777777" w:rsidR="00110CFB" w:rsidRPr="00F51406" w:rsidRDefault="00110CFB" w:rsidP="00920719">
            <w:pPr>
              <w:spacing w:line="200" w:lineRule="exact"/>
              <w:ind w:left="113" w:right="113"/>
              <w:jc w:val="right"/>
              <w:rPr>
                <w:b/>
                <w:bCs/>
                <w:color w:val="1F4E79" w:themeColor="accent1" w:themeShade="80"/>
                <w:sz w:val="18"/>
                <w:szCs w:val="18"/>
              </w:rPr>
            </w:pPr>
          </w:p>
        </w:tc>
        <w:tc>
          <w:tcPr>
            <w:tcW w:w="4713" w:type="pct"/>
            <w:gridSpan w:val="4"/>
            <w:shd w:val="clear" w:color="auto" w:fill="9CC2E5" w:themeFill="accent1" w:themeFillTint="99"/>
          </w:tcPr>
          <w:p w14:paraId="34D5D156" w14:textId="77777777" w:rsidR="00110CFB" w:rsidRPr="00F51406" w:rsidRDefault="00110CFB" w:rsidP="00110CFB">
            <w:pPr>
              <w:rPr>
                <w:b/>
                <w:bCs/>
                <w:color w:val="FFFFFF" w:themeColor="background1"/>
                <w:sz w:val="18"/>
                <w:szCs w:val="18"/>
              </w:rPr>
            </w:pPr>
            <w:r w:rsidRPr="00F51406">
              <w:rPr>
                <w:b/>
                <w:bCs/>
                <w:color w:val="FFFFFF" w:themeColor="background1"/>
                <w:sz w:val="18"/>
                <w:szCs w:val="18"/>
              </w:rPr>
              <w:t>Lower-middle-income</w:t>
            </w:r>
            <w:r>
              <w:rPr>
                <w:b/>
                <w:bCs/>
                <w:color w:val="FFFFFF" w:themeColor="background1"/>
                <w:sz w:val="18"/>
                <w:szCs w:val="18"/>
              </w:rPr>
              <w:t xml:space="preserve"> </w:t>
            </w:r>
            <w:r w:rsidRPr="0053591E">
              <w:rPr>
                <w:b/>
                <w:bCs/>
                <w:color w:val="FFFFFF" w:themeColor="background1"/>
                <w:sz w:val="18"/>
                <w:szCs w:val="18"/>
              </w:rPr>
              <w:t>(USD 996 - USD 3895)</w:t>
            </w:r>
          </w:p>
        </w:tc>
      </w:tr>
      <w:tr w:rsidR="0012369C" w:rsidRPr="00F51406" w14:paraId="389FBE64" w14:textId="77777777" w:rsidTr="00E441B9">
        <w:trPr>
          <w:cantSplit/>
        </w:trPr>
        <w:tc>
          <w:tcPr>
            <w:tcW w:w="287" w:type="pct"/>
            <w:vMerge/>
            <w:shd w:val="clear" w:color="auto" w:fill="DEEAF6" w:themeFill="accent1" w:themeFillTint="33"/>
            <w:textDirection w:val="btLr"/>
          </w:tcPr>
          <w:p w14:paraId="07BA8670" w14:textId="77777777" w:rsidR="0012369C" w:rsidRPr="00F51406" w:rsidRDefault="0012369C" w:rsidP="00920719">
            <w:pPr>
              <w:spacing w:line="200" w:lineRule="exact"/>
              <w:ind w:left="113" w:right="113"/>
              <w:jc w:val="right"/>
              <w:rPr>
                <w:b/>
                <w:bCs/>
                <w:color w:val="FFFFFF" w:themeColor="background1"/>
                <w:sz w:val="18"/>
                <w:szCs w:val="18"/>
              </w:rPr>
            </w:pPr>
          </w:p>
        </w:tc>
        <w:tc>
          <w:tcPr>
            <w:tcW w:w="2305" w:type="pct"/>
            <w:shd w:val="clear" w:color="auto" w:fill="DEEAF6" w:themeFill="accent1" w:themeFillTint="33"/>
          </w:tcPr>
          <w:p w14:paraId="19C43C86" w14:textId="77777777" w:rsidR="0012369C" w:rsidRPr="00F51406" w:rsidRDefault="0012369C" w:rsidP="00580667">
            <w:pPr>
              <w:rPr>
                <w:color w:val="1F4E79" w:themeColor="accent1" w:themeShade="80"/>
                <w:sz w:val="18"/>
                <w:szCs w:val="18"/>
              </w:rPr>
            </w:pPr>
            <w:r w:rsidRPr="00580667">
              <w:rPr>
                <w:color w:val="1F4E79" w:themeColor="accent1" w:themeShade="80"/>
                <w:sz w:val="18"/>
                <w:szCs w:val="18"/>
              </w:rPr>
              <w:t>Kyrgyzstan</w:t>
            </w:r>
          </w:p>
        </w:tc>
        <w:tc>
          <w:tcPr>
            <w:tcW w:w="790" w:type="pct"/>
            <w:shd w:val="clear" w:color="auto" w:fill="DEEAF6" w:themeFill="accent1" w:themeFillTint="33"/>
          </w:tcPr>
          <w:p w14:paraId="18529F3F" w14:textId="77777777" w:rsidR="0012369C" w:rsidRPr="00F51406" w:rsidRDefault="0012369C" w:rsidP="00920719">
            <w:pPr>
              <w:spacing w:line="200" w:lineRule="exact"/>
              <w:jc w:val="center"/>
              <w:rPr>
                <w:color w:val="1F4E79" w:themeColor="accent1" w:themeShade="80"/>
                <w:sz w:val="18"/>
                <w:szCs w:val="18"/>
              </w:rPr>
            </w:pPr>
          </w:p>
        </w:tc>
        <w:tc>
          <w:tcPr>
            <w:tcW w:w="788" w:type="pct"/>
            <w:shd w:val="clear" w:color="auto" w:fill="DEEAF6" w:themeFill="accent1" w:themeFillTint="33"/>
          </w:tcPr>
          <w:p w14:paraId="34B40110" w14:textId="77777777" w:rsidR="0012369C" w:rsidRPr="00F51406" w:rsidRDefault="0012369C" w:rsidP="00920719">
            <w:pPr>
              <w:spacing w:line="200" w:lineRule="exact"/>
              <w:jc w:val="center"/>
              <w:rPr>
                <w:color w:val="1F4E79" w:themeColor="accent1" w:themeShade="80"/>
                <w:sz w:val="18"/>
                <w:szCs w:val="18"/>
              </w:rPr>
            </w:pPr>
          </w:p>
        </w:tc>
        <w:tc>
          <w:tcPr>
            <w:tcW w:w="830" w:type="pct"/>
            <w:shd w:val="clear" w:color="auto" w:fill="DEEAF6" w:themeFill="accent1" w:themeFillTint="33"/>
          </w:tcPr>
          <w:p w14:paraId="7899A018" w14:textId="77777777" w:rsidR="0012369C" w:rsidRPr="00F51406" w:rsidRDefault="0012369C" w:rsidP="00920719">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12369C" w:rsidRPr="00F51406" w14:paraId="3532A292" w14:textId="77777777" w:rsidTr="00E441B9">
        <w:trPr>
          <w:cantSplit/>
        </w:trPr>
        <w:tc>
          <w:tcPr>
            <w:tcW w:w="287" w:type="pct"/>
            <w:vMerge/>
            <w:shd w:val="clear" w:color="auto" w:fill="DEEAF6" w:themeFill="accent1" w:themeFillTint="33"/>
            <w:textDirection w:val="btLr"/>
          </w:tcPr>
          <w:p w14:paraId="6357DDF7" w14:textId="77777777" w:rsidR="0012369C" w:rsidRPr="00F51406" w:rsidRDefault="0012369C" w:rsidP="00920719">
            <w:pPr>
              <w:spacing w:line="200" w:lineRule="exact"/>
              <w:ind w:left="113" w:right="113"/>
              <w:jc w:val="right"/>
              <w:rPr>
                <w:b/>
                <w:bCs/>
                <w:color w:val="FFFFFF" w:themeColor="background1"/>
                <w:sz w:val="18"/>
                <w:szCs w:val="18"/>
              </w:rPr>
            </w:pPr>
          </w:p>
        </w:tc>
        <w:tc>
          <w:tcPr>
            <w:tcW w:w="2305" w:type="pct"/>
            <w:shd w:val="clear" w:color="auto" w:fill="DEEAF6" w:themeFill="accent1" w:themeFillTint="33"/>
          </w:tcPr>
          <w:p w14:paraId="3CEB2C31" w14:textId="77777777" w:rsidR="0012369C" w:rsidRPr="00580667" w:rsidRDefault="0012369C" w:rsidP="00580667">
            <w:pPr>
              <w:rPr>
                <w:color w:val="1F4E79" w:themeColor="accent1" w:themeShade="80"/>
                <w:sz w:val="18"/>
                <w:szCs w:val="18"/>
              </w:rPr>
            </w:pPr>
            <w:r w:rsidRPr="00580667">
              <w:rPr>
                <w:color w:val="1F4E79" w:themeColor="accent1" w:themeShade="80"/>
                <w:sz w:val="18"/>
                <w:szCs w:val="18"/>
              </w:rPr>
              <w:t>Uzbekistan</w:t>
            </w:r>
          </w:p>
        </w:tc>
        <w:tc>
          <w:tcPr>
            <w:tcW w:w="790" w:type="pct"/>
            <w:shd w:val="clear" w:color="auto" w:fill="DEEAF6" w:themeFill="accent1" w:themeFillTint="33"/>
          </w:tcPr>
          <w:p w14:paraId="250B1703" w14:textId="77777777" w:rsidR="0012369C" w:rsidRPr="00F51406" w:rsidRDefault="0012369C" w:rsidP="00920719">
            <w:pPr>
              <w:spacing w:line="200" w:lineRule="exact"/>
              <w:jc w:val="center"/>
              <w:rPr>
                <w:rFonts w:ascii="Segoe UI Symbol" w:hAnsi="Segoe UI Symbol" w:cs="Segoe UI Symbol"/>
                <w:b/>
                <w:bCs/>
                <w:color w:val="1F4E79" w:themeColor="accent1" w:themeShade="80"/>
                <w:sz w:val="18"/>
                <w:szCs w:val="18"/>
              </w:rPr>
            </w:pPr>
          </w:p>
        </w:tc>
        <w:tc>
          <w:tcPr>
            <w:tcW w:w="788" w:type="pct"/>
            <w:shd w:val="clear" w:color="auto" w:fill="DEEAF6" w:themeFill="accent1" w:themeFillTint="33"/>
          </w:tcPr>
          <w:p w14:paraId="357EA54F" w14:textId="77777777" w:rsidR="0012369C" w:rsidRPr="00F51406" w:rsidRDefault="0012369C" w:rsidP="00920719">
            <w:pPr>
              <w:spacing w:line="200" w:lineRule="exact"/>
              <w:jc w:val="center"/>
              <w:rPr>
                <w:color w:val="1F4E79" w:themeColor="accent1" w:themeShade="80"/>
                <w:sz w:val="18"/>
                <w:szCs w:val="18"/>
              </w:rPr>
            </w:pPr>
          </w:p>
        </w:tc>
        <w:tc>
          <w:tcPr>
            <w:tcW w:w="830" w:type="pct"/>
            <w:shd w:val="clear" w:color="auto" w:fill="DEEAF6" w:themeFill="accent1" w:themeFillTint="33"/>
          </w:tcPr>
          <w:p w14:paraId="56988BA8" w14:textId="77777777" w:rsidR="0012369C" w:rsidRPr="00F51406" w:rsidRDefault="0012369C" w:rsidP="00920719">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110CFB" w:rsidRPr="00F51406" w14:paraId="12B90E9E" w14:textId="77777777" w:rsidTr="00110CFB">
        <w:trPr>
          <w:cantSplit/>
        </w:trPr>
        <w:tc>
          <w:tcPr>
            <w:tcW w:w="287" w:type="pct"/>
            <w:vMerge/>
            <w:shd w:val="clear" w:color="auto" w:fill="9CC2E5" w:themeFill="accent1" w:themeFillTint="99"/>
            <w:textDirection w:val="btLr"/>
          </w:tcPr>
          <w:p w14:paraId="72937C26" w14:textId="77777777" w:rsidR="00110CFB" w:rsidRPr="00F51406" w:rsidRDefault="00110CFB" w:rsidP="00920719">
            <w:pPr>
              <w:spacing w:line="200" w:lineRule="exact"/>
              <w:ind w:left="113" w:right="113"/>
              <w:jc w:val="right"/>
              <w:rPr>
                <w:b/>
                <w:bCs/>
                <w:color w:val="1F4E79" w:themeColor="accent1" w:themeShade="80"/>
                <w:sz w:val="18"/>
                <w:szCs w:val="18"/>
                <w:lang w:val="es-ES_tradnl"/>
              </w:rPr>
            </w:pPr>
          </w:p>
        </w:tc>
        <w:tc>
          <w:tcPr>
            <w:tcW w:w="4713" w:type="pct"/>
            <w:gridSpan w:val="4"/>
            <w:shd w:val="clear" w:color="auto" w:fill="9CC2E5" w:themeFill="accent1" w:themeFillTint="99"/>
          </w:tcPr>
          <w:p w14:paraId="1F0EB817" w14:textId="77777777" w:rsidR="00110CFB" w:rsidRPr="00F51406" w:rsidRDefault="00110CFB" w:rsidP="00110CFB">
            <w:pPr>
              <w:rPr>
                <w:b/>
                <w:bCs/>
                <w:color w:val="FFFFFF" w:themeColor="background1"/>
                <w:sz w:val="18"/>
                <w:szCs w:val="18"/>
              </w:rPr>
            </w:pPr>
            <w:r w:rsidRPr="00F51406">
              <w:rPr>
                <w:b/>
                <w:bCs/>
                <w:color w:val="FFFFFF" w:themeColor="background1"/>
                <w:sz w:val="18"/>
                <w:szCs w:val="18"/>
              </w:rPr>
              <w:t>Upper-middle-income</w:t>
            </w:r>
            <w:r>
              <w:rPr>
                <w:b/>
                <w:bCs/>
                <w:color w:val="FFFFFF" w:themeColor="background1"/>
                <w:sz w:val="18"/>
                <w:szCs w:val="18"/>
              </w:rPr>
              <w:t xml:space="preserve"> </w:t>
            </w:r>
            <w:r w:rsidRPr="0053591E">
              <w:rPr>
                <w:b/>
                <w:bCs/>
                <w:color w:val="FFFFFF" w:themeColor="background1"/>
                <w:sz w:val="18"/>
                <w:szCs w:val="18"/>
              </w:rPr>
              <w:t>(USD 3896 - USD 12 055)</w:t>
            </w:r>
          </w:p>
        </w:tc>
      </w:tr>
      <w:tr w:rsidR="0012369C" w:rsidRPr="00F51406" w14:paraId="1BF204A6" w14:textId="77777777" w:rsidTr="00E441B9">
        <w:trPr>
          <w:cantSplit/>
        </w:trPr>
        <w:tc>
          <w:tcPr>
            <w:tcW w:w="287" w:type="pct"/>
            <w:vMerge/>
            <w:shd w:val="clear" w:color="auto" w:fill="DEEAF6" w:themeFill="accent1" w:themeFillTint="33"/>
            <w:textDirection w:val="btLr"/>
          </w:tcPr>
          <w:p w14:paraId="60728915" w14:textId="77777777" w:rsidR="0012369C" w:rsidRPr="00F51406" w:rsidRDefault="0012369C" w:rsidP="00920719">
            <w:pPr>
              <w:spacing w:line="200" w:lineRule="exact"/>
              <w:ind w:left="113" w:right="113"/>
              <w:jc w:val="right"/>
              <w:rPr>
                <w:b/>
                <w:bCs/>
                <w:color w:val="FFFFFF" w:themeColor="background1"/>
                <w:sz w:val="18"/>
                <w:szCs w:val="18"/>
              </w:rPr>
            </w:pPr>
          </w:p>
        </w:tc>
        <w:tc>
          <w:tcPr>
            <w:tcW w:w="2305" w:type="pct"/>
            <w:shd w:val="clear" w:color="auto" w:fill="DEEAF6" w:themeFill="accent1" w:themeFillTint="33"/>
          </w:tcPr>
          <w:p w14:paraId="2501C19F" w14:textId="77777777" w:rsidR="0012369C" w:rsidRPr="00F51406" w:rsidRDefault="0012369C" w:rsidP="00920719">
            <w:pPr>
              <w:rPr>
                <w:color w:val="1F4E79" w:themeColor="accent1" w:themeShade="80"/>
                <w:sz w:val="18"/>
                <w:szCs w:val="18"/>
              </w:rPr>
            </w:pPr>
            <w:r w:rsidRPr="00D01A77">
              <w:rPr>
                <w:color w:val="1F4E79" w:themeColor="accent1" w:themeShade="80"/>
                <w:sz w:val="18"/>
                <w:szCs w:val="18"/>
              </w:rPr>
              <w:t>Armenia</w:t>
            </w:r>
          </w:p>
        </w:tc>
        <w:tc>
          <w:tcPr>
            <w:tcW w:w="790" w:type="pct"/>
            <w:shd w:val="clear" w:color="auto" w:fill="DEEAF6" w:themeFill="accent1" w:themeFillTint="33"/>
          </w:tcPr>
          <w:p w14:paraId="4F6DC62E" w14:textId="77777777" w:rsidR="0012369C" w:rsidRPr="00F51406" w:rsidRDefault="0012369C" w:rsidP="00920719">
            <w:pPr>
              <w:spacing w:line="200" w:lineRule="exact"/>
              <w:jc w:val="center"/>
              <w:rPr>
                <w:color w:val="1F4E79" w:themeColor="accent1" w:themeShade="80"/>
                <w:sz w:val="18"/>
                <w:szCs w:val="18"/>
              </w:rPr>
            </w:pPr>
          </w:p>
        </w:tc>
        <w:tc>
          <w:tcPr>
            <w:tcW w:w="788" w:type="pct"/>
            <w:shd w:val="clear" w:color="auto" w:fill="DEEAF6" w:themeFill="accent1" w:themeFillTint="33"/>
          </w:tcPr>
          <w:p w14:paraId="4158AF3F" w14:textId="77777777" w:rsidR="0012369C" w:rsidRPr="00F51406" w:rsidRDefault="0012369C" w:rsidP="00920719">
            <w:pPr>
              <w:spacing w:line="200" w:lineRule="exact"/>
              <w:jc w:val="center"/>
              <w:rPr>
                <w:color w:val="1F4E79" w:themeColor="accent1" w:themeShade="80"/>
                <w:sz w:val="18"/>
                <w:szCs w:val="18"/>
              </w:rPr>
            </w:pPr>
          </w:p>
        </w:tc>
        <w:tc>
          <w:tcPr>
            <w:tcW w:w="830" w:type="pct"/>
            <w:shd w:val="clear" w:color="auto" w:fill="DEEAF6" w:themeFill="accent1" w:themeFillTint="33"/>
          </w:tcPr>
          <w:p w14:paraId="0247EA3E" w14:textId="77777777" w:rsidR="0012369C" w:rsidRPr="00F51406" w:rsidRDefault="0012369C" w:rsidP="00920719">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12369C" w:rsidRPr="00F51406" w14:paraId="485DD81A" w14:textId="77777777" w:rsidTr="00E441B9">
        <w:trPr>
          <w:cantSplit/>
        </w:trPr>
        <w:tc>
          <w:tcPr>
            <w:tcW w:w="287" w:type="pct"/>
            <w:vMerge/>
            <w:shd w:val="clear" w:color="auto" w:fill="DEEAF6" w:themeFill="accent1" w:themeFillTint="33"/>
            <w:textDirection w:val="btLr"/>
          </w:tcPr>
          <w:p w14:paraId="2EA909A8" w14:textId="77777777" w:rsidR="0012369C" w:rsidRPr="00F51406" w:rsidRDefault="0012369C" w:rsidP="00920719">
            <w:pPr>
              <w:spacing w:line="200" w:lineRule="exact"/>
              <w:ind w:left="113" w:right="113"/>
              <w:jc w:val="right"/>
              <w:rPr>
                <w:b/>
                <w:bCs/>
                <w:color w:val="FFFFFF" w:themeColor="background1"/>
                <w:sz w:val="18"/>
                <w:szCs w:val="18"/>
              </w:rPr>
            </w:pPr>
          </w:p>
        </w:tc>
        <w:tc>
          <w:tcPr>
            <w:tcW w:w="2305" w:type="pct"/>
            <w:shd w:val="clear" w:color="auto" w:fill="DEEAF6" w:themeFill="accent1" w:themeFillTint="33"/>
          </w:tcPr>
          <w:p w14:paraId="25E4491A" w14:textId="77777777" w:rsidR="0012369C" w:rsidRPr="00F51406" w:rsidRDefault="0012369C" w:rsidP="00D01A77">
            <w:pPr>
              <w:rPr>
                <w:color w:val="1F4E79" w:themeColor="accent1" w:themeShade="80"/>
                <w:sz w:val="18"/>
                <w:szCs w:val="18"/>
              </w:rPr>
            </w:pPr>
            <w:r w:rsidRPr="00D01A77">
              <w:rPr>
                <w:color w:val="1F4E79" w:themeColor="accent1" w:themeShade="80"/>
                <w:sz w:val="18"/>
                <w:szCs w:val="18"/>
              </w:rPr>
              <w:t>Azerbaijan</w:t>
            </w:r>
          </w:p>
        </w:tc>
        <w:tc>
          <w:tcPr>
            <w:tcW w:w="790" w:type="pct"/>
            <w:shd w:val="clear" w:color="auto" w:fill="DEEAF6" w:themeFill="accent1" w:themeFillTint="33"/>
          </w:tcPr>
          <w:p w14:paraId="41D52078" w14:textId="77777777" w:rsidR="0012369C" w:rsidRPr="00F51406" w:rsidRDefault="0012369C" w:rsidP="00920719">
            <w:pPr>
              <w:spacing w:line="200" w:lineRule="exact"/>
              <w:jc w:val="center"/>
              <w:rPr>
                <w:color w:val="1F4E79" w:themeColor="accent1" w:themeShade="80"/>
                <w:sz w:val="18"/>
                <w:szCs w:val="18"/>
              </w:rPr>
            </w:pPr>
          </w:p>
        </w:tc>
        <w:tc>
          <w:tcPr>
            <w:tcW w:w="788" w:type="pct"/>
            <w:shd w:val="clear" w:color="auto" w:fill="DEEAF6" w:themeFill="accent1" w:themeFillTint="33"/>
          </w:tcPr>
          <w:p w14:paraId="284B7403" w14:textId="77777777" w:rsidR="0012369C" w:rsidRPr="00F51406" w:rsidRDefault="0012369C" w:rsidP="00920719">
            <w:pPr>
              <w:spacing w:line="200" w:lineRule="exact"/>
              <w:jc w:val="center"/>
              <w:rPr>
                <w:color w:val="1F4E79" w:themeColor="accent1" w:themeShade="80"/>
                <w:sz w:val="18"/>
                <w:szCs w:val="18"/>
              </w:rPr>
            </w:pPr>
          </w:p>
        </w:tc>
        <w:tc>
          <w:tcPr>
            <w:tcW w:w="830" w:type="pct"/>
            <w:shd w:val="clear" w:color="auto" w:fill="DEEAF6" w:themeFill="accent1" w:themeFillTint="33"/>
          </w:tcPr>
          <w:p w14:paraId="71AE5773" w14:textId="77777777" w:rsidR="0012369C" w:rsidRPr="00F51406" w:rsidRDefault="0012369C" w:rsidP="00920719">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12369C" w:rsidRPr="00F51406" w14:paraId="7713BEE2" w14:textId="77777777" w:rsidTr="00E441B9">
        <w:trPr>
          <w:cantSplit/>
        </w:trPr>
        <w:tc>
          <w:tcPr>
            <w:tcW w:w="287" w:type="pct"/>
            <w:vMerge/>
            <w:shd w:val="clear" w:color="auto" w:fill="DEEAF6" w:themeFill="accent1" w:themeFillTint="33"/>
            <w:textDirection w:val="btLr"/>
          </w:tcPr>
          <w:p w14:paraId="53384B11" w14:textId="77777777" w:rsidR="0012369C" w:rsidRPr="00F51406" w:rsidRDefault="0012369C" w:rsidP="00920719">
            <w:pPr>
              <w:spacing w:line="200" w:lineRule="exact"/>
              <w:ind w:left="113" w:right="113"/>
              <w:jc w:val="right"/>
              <w:rPr>
                <w:b/>
                <w:bCs/>
                <w:color w:val="FFFFFF" w:themeColor="background1"/>
                <w:sz w:val="18"/>
                <w:szCs w:val="18"/>
              </w:rPr>
            </w:pPr>
          </w:p>
        </w:tc>
        <w:tc>
          <w:tcPr>
            <w:tcW w:w="2305" w:type="pct"/>
            <w:shd w:val="clear" w:color="auto" w:fill="DEEAF6" w:themeFill="accent1" w:themeFillTint="33"/>
          </w:tcPr>
          <w:p w14:paraId="31A49B0D" w14:textId="77777777" w:rsidR="0012369C" w:rsidRPr="00F51406" w:rsidRDefault="0012369C" w:rsidP="00D01A77">
            <w:pPr>
              <w:rPr>
                <w:color w:val="1F4E79" w:themeColor="accent1" w:themeShade="80"/>
                <w:sz w:val="18"/>
                <w:szCs w:val="18"/>
              </w:rPr>
            </w:pPr>
            <w:r w:rsidRPr="00D01A77">
              <w:rPr>
                <w:color w:val="1F4E79" w:themeColor="accent1" w:themeShade="80"/>
                <w:sz w:val="18"/>
                <w:szCs w:val="18"/>
              </w:rPr>
              <w:t>Belarus</w:t>
            </w:r>
          </w:p>
        </w:tc>
        <w:tc>
          <w:tcPr>
            <w:tcW w:w="790" w:type="pct"/>
            <w:shd w:val="clear" w:color="auto" w:fill="DEEAF6" w:themeFill="accent1" w:themeFillTint="33"/>
          </w:tcPr>
          <w:p w14:paraId="12DD0D54" w14:textId="77777777" w:rsidR="0012369C" w:rsidRPr="00F51406" w:rsidRDefault="0012369C" w:rsidP="00920719">
            <w:pPr>
              <w:spacing w:line="200" w:lineRule="exact"/>
              <w:jc w:val="center"/>
              <w:rPr>
                <w:color w:val="1F4E79" w:themeColor="accent1" w:themeShade="80"/>
                <w:sz w:val="18"/>
                <w:szCs w:val="18"/>
              </w:rPr>
            </w:pPr>
          </w:p>
        </w:tc>
        <w:tc>
          <w:tcPr>
            <w:tcW w:w="788" w:type="pct"/>
            <w:shd w:val="clear" w:color="auto" w:fill="DEEAF6" w:themeFill="accent1" w:themeFillTint="33"/>
          </w:tcPr>
          <w:p w14:paraId="45550D8E" w14:textId="77777777" w:rsidR="0012369C" w:rsidRPr="00F51406" w:rsidRDefault="0012369C" w:rsidP="00920719">
            <w:pPr>
              <w:spacing w:line="200" w:lineRule="exact"/>
              <w:jc w:val="center"/>
              <w:rPr>
                <w:color w:val="1F4E79" w:themeColor="accent1" w:themeShade="80"/>
                <w:sz w:val="18"/>
                <w:szCs w:val="18"/>
              </w:rPr>
            </w:pPr>
          </w:p>
        </w:tc>
        <w:tc>
          <w:tcPr>
            <w:tcW w:w="830" w:type="pct"/>
            <w:shd w:val="clear" w:color="auto" w:fill="DEEAF6" w:themeFill="accent1" w:themeFillTint="33"/>
          </w:tcPr>
          <w:p w14:paraId="6AF5E9B5" w14:textId="77777777" w:rsidR="0012369C" w:rsidRPr="00F51406" w:rsidRDefault="0012369C" w:rsidP="00920719">
            <w:pPr>
              <w:spacing w:line="200" w:lineRule="exact"/>
              <w:jc w:val="center"/>
              <w:rPr>
                <w:color w:val="1F4E79" w:themeColor="accent1" w:themeShade="80"/>
                <w:sz w:val="18"/>
                <w:szCs w:val="18"/>
              </w:rPr>
            </w:pPr>
          </w:p>
        </w:tc>
      </w:tr>
      <w:tr w:rsidR="0012369C" w:rsidRPr="00F51406" w14:paraId="11EDE4D8" w14:textId="77777777" w:rsidTr="00E441B9">
        <w:trPr>
          <w:cantSplit/>
        </w:trPr>
        <w:tc>
          <w:tcPr>
            <w:tcW w:w="287" w:type="pct"/>
            <w:vMerge/>
            <w:shd w:val="clear" w:color="auto" w:fill="DEEAF6" w:themeFill="accent1" w:themeFillTint="33"/>
            <w:textDirection w:val="btLr"/>
          </w:tcPr>
          <w:p w14:paraId="4B8EE74D" w14:textId="77777777" w:rsidR="0012369C" w:rsidRPr="00F51406" w:rsidRDefault="0012369C" w:rsidP="00920719">
            <w:pPr>
              <w:spacing w:line="200" w:lineRule="exact"/>
              <w:ind w:left="113" w:right="113"/>
              <w:jc w:val="right"/>
              <w:rPr>
                <w:b/>
                <w:bCs/>
                <w:color w:val="FFFFFF" w:themeColor="background1"/>
                <w:sz w:val="18"/>
                <w:szCs w:val="18"/>
              </w:rPr>
            </w:pPr>
          </w:p>
        </w:tc>
        <w:tc>
          <w:tcPr>
            <w:tcW w:w="2305" w:type="pct"/>
            <w:shd w:val="clear" w:color="auto" w:fill="DEEAF6" w:themeFill="accent1" w:themeFillTint="33"/>
          </w:tcPr>
          <w:p w14:paraId="444C50E9" w14:textId="77777777" w:rsidR="0012369C" w:rsidRPr="00F51406" w:rsidRDefault="0012369C" w:rsidP="00D01A77">
            <w:pPr>
              <w:rPr>
                <w:color w:val="1F4E79" w:themeColor="accent1" w:themeShade="80"/>
                <w:sz w:val="18"/>
                <w:szCs w:val="18"/>
              </w:rPr>
            </w:pPr>
            <w:r w:rsidRPr="00D01A77">
              <w:rPr>
                <w:color w:val="1F4E79" w:themeColor="accent1" w:themeShade="80"/>
                <w:sz w:val="18"/>
                <w:szCs w:val="18"/>
              </w:rPr>
              <w:t xml:space="preserve">Kazakhstan </w:t>
            </w:r>
          </w:p>
        </w:tc>
        <w:tc>
          <w:tcPr>
            <w:tcW w:w="790" w:type="pct"/>
            <w:shd w:val="clear" w:color="auto" w:fill="DEEAF6" w:themeFill="accent1" w:themeFillTint="33"/>
          </w:tcPr>
          <w:p w14:paraId="3EC8CF9D" w14:textId="77777777" w:rsidR="0012369C" w:rsidRPr="00F51406" w:rsidRDefault="0012369C" w:rsidP="00920719">
            <w:pPr>
              <w:spacing w:line="200" w:lineRule="exact"/>
              <w:jc w:val="center"/>
              <w:rPr>
                <w:color w:val="1F4E79" w:themeColor="accent1" w:themeShade="80"/>
                <w:sz w:val="18"/>
                <w:szCs w:val="18"/>
              </w:rPr>
            </w:pPr>
          </w:p>
        </w:tc>
        <w:tc>
          <w:tcPr>
            <w:tcW w:w="788" w:type="pct"/>
            <w:shd w:val="clear" w:color="auto" w:fill="DEEAF6" w:themeFill="accent1" w:themeFillTint="33"/>
          </w:tcPr>
          <w:p w14:paraId="38D19320" w14:textId="77777777" w:rsidR="0012369C" w:rsidRPr="00F51406" w:rsidRDefault="0012369C" w:rsidP="00920719">
            <w:pPr>
              <w:spacing w:line="200" w:lineRule="exact"/>
              <w:jc w:val="center"/>
              <w:rPr>
                <w:color w:val="1F4E79" w:themeColor="accent1" w:themeShade="80"/>
                <w:sz w:val="18"/>
                <w:szCs w:val="18"/>
              </w:rPr>
            </w:pPr>
          </w:p>
        </w:tc>
        <w:tc>
          <w:tcPr>
            <w:tcW w:w="830" w:type="pct"/>
            <w:shd w:val="clear" w:color="auto" w:fill="DEEAF6" w:themeFill="accent1" w:themeFillTint="33"/>
          </w:tcPr>
          <w:p w14:paraId="5B060B57" w14:textId="77777777" w:rsidR="0012369C" w:rsidRPr="00F51406" w:rsidRDefault="0012369C" w:rsidP="00920719">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12369C" w:rsidRPr="00F51406" w14:paraId="0572644A" w14:textId="77777777" w:rsidTr="00E441B9">
        <w:trPr>
          <w:cantSplit/>
        </w:trPr>
        <w:tc>
          <w:tcPr>
            <w:tcW w:w="287" w:type="pct"/>
            <w:vMerge/>
            <w:shd w:val="clear" w:color="auto" w:fill="DEEAF6" w:themeFill="accent1" w:themeFillTint="33"/>
            <w:textDirection w:val="btLr"/>
          </w:tcPr>
          <w:p w14:paraId="6E70FCF2" w14:textId="77777777" w:rsidR="0012369C" w:rsidRPr="00F51406" w:rsidRDefault="0012369C" w:rsidP="00920719">
            <w:pPr>
              <w:spacing w:line="200" w:lineRule="exact"/>
              <w:ind w:left="113" w:right="113"/>
              <w:jc w:val="right"/>
              <w:rPr>
                <w:b/>
                <w:bCs/>
                <w:color w:val="FFFFFF" w:themeColor="background1"/>
                <w:sz w:val="18"/>
                <w:szCs w:val="18"/>
              </w:rPr>
            </w:pPr>
          </w:p>
        </w:tc>
        <w:tc>
          <w:tcPr>
            <w:tcW w:w="2305" w:type="pct"/>
            <w:shd w:val="clear" w:color="auto" w:fill="DEEAF6" w:themeFill="accent1" w:themeFillTint="33"/>
          </w:tcPr>
          <w:p w14:paraId="7FA4BEE1" w14:textId="77777777" w:rsidR="0012369C" w:rsidRPr="00F51406" w:rsidRDefault="0012369C" w:rsidP="00D01A77">
            <w:pPr>
              <w:rPr>
                <w:color w:val="1F4E79" w:themeColor="accent1" w:themeShade="80"/>
                <w:sz w:val="18"/>
                <w:szCs w:val="18"/>
              </w:rPr>
            </w:pPr>
            <w:r w:rsidRPr="00D01A77">
              <w:rPr>
                <w:color w:val="1F4E79" w:themeColor="accent1" w:themeShade="80"/>
                <w:sz w:val="18"/>
                <w:szCs w:val="18"/>
              </w:rPr>
              <w:t>Russian Federation</w:t>
            </w:r>
          </w:p>
        </w:tc>
        <w:tc>
          <w:tcPr>
            <w:tcW w:w="790" w:type="pct"/>
            <w:shd w:val="clear" w:color="auto" w:fill="DEEAF6" w:themeFill="accent1" w:themeFillTint="33"/>
          </w:tcPr>
          <w:p w14:paraId="6E3BBE63" w14:textId="77777777" w:rsidR="0012369C" w:rsidRPr="00F51406" w:rsidRDefault="0012369C" w:rsidP="00920719">
            <w:pPr>
              <w:spacing w:line="200" w:lineRule="exact"/>
              <w:jc w:val="center"/>
              <w:rPr>
                <w:color w:val="1F4E79" w:themeColor="accent1" w:themeShade="80"/>
                <w:sz w:val="18"/>
                <w:szCs w:val="18"/>
              </w:rPr>
            </w:pPr>
          </w:p>
        </w:tc>
        <w:tc>
          <w:tcPr>
            <w:tcW w:w="788" w:type="pct"/>
            <w:shd w:val="clear" w:color="auto" w:fill="DEEAF6" w:themeFill="accent1" w:themeFillTint="33"/>
          </w:tcPr>
          <w:p w14:paraId="0503D787" w14:textId="77777777" w:rsidR="0012369C" w:rsidRPr="00F51406" w:rsidRDefault="0012369C" w:rsidP="00920719">
            <w:pPr>
              <w:spacing w:line="200" w:lineRule="exact"/>
              <w:jc w:val="center"/>
              <w:rPr>
                <w:color w:val="1F4E79" w:themeColor="accent1" w:themeShade="80"/>
                <w:sz w:val="18"/>
                <w:szCs w:val="18"/>
              </w:rPr>
            </w:pPr>
          </w:p>
        </w:tc>
        <w:tc>
          <w:tcPr>
            <w:tcW w:w="830" w:type="pct"/>
            <w:shd w:val="clear" w:color="auto" w:fill="DEEAF6" w:themeFill="accent1" w:themeFillTint="33"/>
          </w:tcPr>
          <w:p w14:paraId="7F6FF762" w14:textId="77777777" w:rsidR="0012369C" w:rsidRPr="00F51406" w:rsidRDefault="0012369C" w:rsidP="00920719">
            <w:pPr>
              <w:spacing w:line="200" w:lineRule="exact"/>
              <w:jc w:val="center"/>
              <w:rPr>
                <w:color w:val="1F4E79" w:themeColor="accent1" w:themeShade="80"/>
                <w:sz w:val="18"/>
                <w:szCs w:val="18"/>
              </w:rPr>
            </w:pPr>
          </w:p>
        </w:tc>
      </w:tr>
      <w:tr w:rsidR="0012369C" w:rsidRPr="00F51406" w14:paraId="7BBF88FF" w14:textId="77777777" w:rsidTr="00E441B9">
        <w:trPr>
          <w:cantSplit/>
        </w:trPr>
        <w:tc>
          <w:tcPr>
            <w:tcW w:w="287" w:type="pct"/>
            <w:vMerge/>
            <w:shd w:val="clear" w:color="auto" w:fill="DEEAF6" w:themeFill="accent1" w:themeFillTint="33"/>
            <w:textDirection w:val="btLr"/>
          </w:tcPr>
          <w:p w14:paraId="107E1DC3" w14:textId="77777777" w:rsidR="0012369C" w:rsidRPr="00F51406" w:rsidRDefault="0012369C" w:rsidP="00920719">
            <w:pPr>
              <w:spacing w:line="200" w:lineRule="exact"/>
              <w:ind w:left="113" w:right="113"/>
              <w:jc w:val="right"/>
              <w:rPr>
                <w:b/>
                <w:bCs/>
                <w:color w:val="FFFFFF" w:themeColor="background1"/>
                <w:sz w:val="18"/>
                <w:szCs w:val="18"/>
              </w:rPr>
            </w:pPr>
          </w:p>
        </w:tc>
        <w:tc>
          <w:tcPr>
            <w:tcW w:w="2305" w:type="pct"/>
            <w:shd w:val="clear" w:color="auto" w:fill="DEEAF6" w:themeFill="accent1" w:themeFillTint="33"/>
          </w:tcPr>
          <w:p w14:paraId="51488221" w14:textId="77777777" w:rsidR="0012369C" w:rsidRPr="00F51406" w:rsidRDefault="0012369C" w:rsidP="00920719">
            <w:pPr>
              <w:rPr>
                <w:color w:val="1F4E79" w:themeColor="accent1" w:themeShade="80"/>
                <w:sz w:val="18"/>
                <w:szCs w:val="18"/>
              </w:rPr>
            </w:pPr>
            <w:r w:rsidRPr="00D01A77">
              <w:rPr>
                <w:color w:val="1F4E79" w:themeColor="accent1" w:themeShade="80"/>
                <w:sz w:val="18"/>
                <w:szCs w:val="18"/>
              </w:rPr>
              <w:t>Turkmenistan</w:t>
            </w:r>
          </w:p>
        </w:tc>
        <w:tc>
          <w:tcPr>
            <w:tcW w:w="790" w:type="pct"/>
            <w:shd w:val="clear" w:color="auto" w:fill="DEEAF6" w:themeFill="accent1" w:themeFillTint="33"/>
          </w:tcPr>
          <w:p w14:paraId="65B4FFFB" w14:textId="77777777" w:rsidR="0012369C" w:rsidRPr="00F51406" w:rsidRDefault="0012369C" w:rsidP="00920719">
            <w:pPr>
              <w:spacing w:line="200" w:lineRule="exact"/>
              <w:jc w:val="center"/>
              <w:rPr>
                <w:color w:val="1F4E79" w:themeColor="accent1" w:themeShade="80"/>
                <w:sz w:val="18"/>
                <w:szCs w:val="18"/>
              </w:rPr>
            </w:pPr>
          </w:p>
        </w:tc>
        <w:tc>
          <w:tcPr>
            <w:tcW w:w="788" w:type="pct"/>
            <w:shd w:val="clear" w:color="auto" w:fill="DEEAF6" w:themeFill="accent1" w:themeFillTint="33"/>
          </w:tcPr>
          <w:p w14:paraId="6BCD31C6" w14:textId="77777777" w:rsidR="0012369C" w:rsidRPr="00F51406" w:rsidRDefault="0012369C" w:rsidP="00920719">
            <w:pPr>
              <w:spacing w:line="200" w:lineRule="exact"/>
              <w:jc w:val="center"/>
              <w:rPr>
                <w:color w:val="1F4E79" w:themeColor="accent1" w:themeShade="80"/>
                <w:sz w:val="18"/>
                <w:szCs w:val="18"/>
              </w:rPr>
            </w:pPr>
          </w:p>
        </w:tc>
        <w:tc>
          <w:tcPr>
            <w:tcW w:w="830" w:type="pct"/>
            <w:shd w:val="clear" w:color="auto" w:fill="DEEAF6" w:themeFill="accent1" w:themeFillTint="33"/>
          </w:tcPr>
          <w:p w14:paraId="39FB60DB" w14:textId="77777777" w:rsidR="0012369C" w:rsidRPr="00F51406" w:rsidRDefault="0012369C" w:rsidP="00920719">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110CFB" w:rsidRPr="00F51406" w14:paraId="29605DEC" w14:textId="77777777" w:rsidTr="00110CFB">
        <w:trPr>
          <w:cantSplit/>
        </w:trPr>
        <w:tc>
          <w:tcPr>
            <w:tcW w:w="287" w:type="pct"/>
            <w:vMerge w:val="restart"/>
            <w:tcBorders>
              <w:top w:val="single" w:sz="36" w:space="0" w:color="FFFFFF" w:themeColor="background1"/>
            </w:tcBorders>
            <w:shd w:val="clear" w:color="auto" w:fill="9CC2E5" w:themeFill="accent1" w:themeFillTint="99"/>
            <w:textDirection w:val="btLr"/>
          </w:tcPr>
          <w:p w14:paraId="7DF79DDD" w14:textId="77777777" w:rsidR="00110CFB" w:rsidRPr="00F51406" w:rsidRDefault="00110CFB" w:rsidP="00920719">
            <w:pPr>
              <w:spacing w:line="200" w:lineRule="exact"/>
              <w:ind w:left="113" w:right="113"/>
              <w:jc w:val="right"/>
              <w:rPr>
                <w:b/>
                <w:bCs/>
                <w:color w:val="FFFFFF" w:themeColor="background1"/>
                <w:sz w:val="18"/>
                <w:szCs w:val="18"/>
              </w:rPr>
            </w:pPr>
            <w:r>
              <w:rPr>
                <w:b/>
                <w:bCs/>
                <w:color w:val="1F4E79" w:themeColor="accent1" w:themeShade="80"/>
                <w:sz w:val="18"/>
                <w:szCs w:val="18"/>
              </w:rPr>
              <w:t>Europe</w:t>
            </w:r>
          </w:p>
        </w:tc>
        <w:tc>
          <w:tcPr>
            <w:tcW w:w="4713" w:type="pct"/>
            <w:gridSpan w:val="4"/>
            <w:tcBorders>
              <w:top w:val="single" w:sz="36" w:space="0" w:color="FFFFFF" w:themeColor="background1"/>
            </w:tcBorders>
            <w:shd w:val="clear" w:color="auto" w:fill="9CC2E5" w:themeFill="accent1" w:themeFillTint="99"/>
          </w:tcPr>
          <w:p w14:paraId="1F70119C" w14:textId="77777777" w:rsidR="00110CFB" w:rsidRPr="00F51406" w:rsidRDefault="00110CFB" w:rsidP="00110CFB">
            <w:pPr>
              <w:rPr>
                <w:b/>
                <w:bCs/>
                <w:color w:val="FFFFFF" w:themeColor="background1"/>
                <w:sz w:val="18"/>
                <w:szCs w:val="18"/>
              </w:rPr>
            </w:pPr>
            <w:r w:rsidRPr="00F51406">
              <w:rPr>
                <w:b/>
                <w:bCs/>
                <w:color w:val="FFFFFF" w:themeColor="background1"/>
                <w:sz w:val="18"/>
                <w:szCs w:val="18"/>
              </w:rPr>
              <w:t>Lower-middle-income</w:t>
            </w:r>
            <w:r>
              <w:rPr>
                <w:b/>
                <w:bCs/>
                <w:color w:val="FFFFFF" w:themeColor="background1"/>
                <w:sz w:val="18"/>
                <w:szCs w:val="18"/>
              </w:rPr>
              <w:t xml:space="preserve"> </w:t>
            </w:r>
            <w:r w:rsidRPr="0053591E">
              <w:rPr>
                <w:b/>
                <w:bCs/>
                <w:color w:val="FFFFFF" w:themeColor="background1"/>
                <w:sz w:val="18"/>
                <w:szCs w:val="18"/>
              </w:rPr>
              <w:t>(USD 996 - USD 3895)</w:t>
            </w:r>
          </w:p>
        </w:tc>
      </w:tr>
      <w:tr w:rsidR="0012369C" w:rsidRPr="00F51406" w14:paraId="2E52D079" w14:textId="77777777" w:rsidTr="00E441B9">
        <w:trPr>
          <w:cantSplit/>
        </w:trPr>
        <w:tc>
          <w:tcPr>
            <w:tcW w:w="287" w:type="pct"/>
            <w:vMerge/>
            <w:shd w:val="clear" w:color="auto" w:fill="DEEAF6" w:themeFill="accent1" w:themeFillTint="33"/>
            <w:textDirection w:val="btLr"/>
          </w:tcPr>
          <w:p w14:paraId="70FFEED0" w14:textId="77777777" w:rsidR="0012369C" w:rsidRPr="00F51406" w:rsidRDefault="0012369C" w:rsidP="00920719">
            <w:pPr>
              <w:spacing w:line="200" w:lineRule="exact"/>
              <w:ind w:left="113" w:right="113"/>
              <w:jc w:val="right"/>
              <w:rPr>
                <w:b/>
                <w:bCs/>
                <w:color w:val="FFFFFF" w:themeColor="background1"/>
                <w:sz w:val="18"/>
                <w:szCs w:val="18"/>
              </w:rPr>
            </w:pPr>
          </w:p>
        </w:tc>
        <w:tc>
          <w:tcPr>
            <w:tcW w:w="2305" w:type="pct"/>
            <w:shd w:val="clear" w:color="auto" w:fill="DEEAF6" w:themeFill="accent1" w:themeFillTint="33"/>
          </w:tcPr>
          <w:p w14:paraId="257997BA" w14:textId="77777777" w:rsidR="0012369C" w:rsidRPr="00F51406" w:rsidRDefault="0012369C" w:rsidP="00CD6A5E">
            <w:pPr>
              <w:rPr>
                <w:color w:val="1F4E79" w:themeColor="accent1" w:themeShade="80"/>
                <w:sz w:val="18"/>
                <w:szCs w:val="18"/>
              </w:rPr>
            </w:pPr>
            <w:r w:rsidRPr="00CD6A5E">
              <w:rPr>
                <w:color w:val="1F4E79" w:themeColor="accent1" w:themeShade="80"/>
                <w:sz w:val="18"/>
                <w:szCs w:val="18"/>
              </w:rPr>
              <w:t>Georgia</w:t>
            </w:r>
          </w:p>
        </w:tc>
        <w:tc>
          <w:tcPr>
            <w:tcW w:w="790" w:type="pct"/>
            <w:shd w:val="clear" w:color="auto" w:fill="DEEAF6" w:themeFill="accent1" w:themeFillTint="33"/>
          </w:tcPr>
          <w:p w14:paraId="44BE7F48" w14:textId="77777777" w:rsidR="0012369C" w:rsidRPr="00F51406" w:rsidRDefault="0012369C" w:rsidP="00920719">
            <w:pPr>
              <w:spacing w:line="200" w:lineRule="exact"/>
              <w:jc w:val="center"/>
              <w:rPr>
                <w:color w:val="1F4E79" w:themeColor="accent1" w:themeShade="80"/>
                <w:sz w:val="18"/>
                <w:szCs w:val="18"/>
              </w:rPr>
            </w:pPr>
          </w:p>
        </w:tc>
        <w:tc>
          <w:tcPr>
            <w:tcW w:w="788" w:type="pct"/>
            <w:shd w:val="clear" w:color="auto" w:fill="DEEAF6" w:themeFill="accent1" w:themeFillTint="33"/>
          </w:tcPr>
          <w:p w14:paraId="5B25B649" w14:textId="77777777" w:rsidR="0012369C" w:rsidRPr="00F51406" w:rsidRDefault="0012369C" w:rsidP="00920719">
            <w:pPr>
              <w:spacing w:line="200" w:lineRule="exact"/>
              <w:jc w:val="center"/>
              <w:rPr>
                <w:color w:val="1F4E79" w:themeColor="accent1" w:themeShade="80"/>
                <w:sz w:val="18"/>
                <w:szCs w:val="18"/>
              </w:rPr>
            </w:pPr>
          </w:p>
        </w:tc>
        <w:tc>
          <w:tcPr>
            <w:tcW w:w="830" w:type="pct"/>
            <w:shd w:val="clear" w:color="auto" w:fill="DEEAF6" w:themeFill="accent1" w:themeFillTint="33"/>
          </w:tcPr>
          <w:p w14:paraId="50CEF326" w14:textId="77777777" w:rsidR="0012369C" w:rsidRPr="00F51406" w:rsidRDefault="0012369C" w:rsidP="00920719">
            <w:pPr>
              <w:spacing w:line="200" w:lineRule="exact"/>
              <w:jc w:val="center"/>
              <w:rPr>
                <w:color w:val="1F4E79" w:themeColor="accent1" w:themeShade="80"/>
                <w:sz w:val="18"/>
                <w:szCs w:val="18"/>
              </w:rPr>
            </w:pPr>
          </w:p>
        </w:tc>
      </w:tr>
      <w:tr w:rsidR="0012369C" w:rsidRPr="00F51406" w14:paraId="7774A59E" w14:textId="77777777" w:rsidTr="00E441B9">
        <w:trPr>
          <w:cantSplit/>
        </w:trPr>
        <w:tc>
          <w:tcPr>
            <w:tcW w:w="287" w:type="pct"/>
            <w:vMerge/>
            <w:shd w:val="clear" w:color="auto" w:fill="DEEAF6" w:themeFill="accent1" w:themeFillTint="33"/>
            <w:textDirection w:val="btLr"/>
          </w:tcPr>
          <w:p w14:paraId="3A14795D" w14:textId="77777777" w:rsidR="0012369C" w:rsidRPr="00F51406" w:rsidRDefault="0012369C" w:rsidP="00920719">
            <w:pPr>
              <w:spacing w:line="200" w:lineRule="exact"/>
              <w:ind w:left="113" w:right="113"/>
              <w:jc w:val="right"/>
              <w:rPr>
                <w:b/>
                <w:bCs/>
                <w:color w:val="FFFFFF" w:themeColor="background1"/>
                <w:sz w:val="18"/>
                <w:szCs w:val="18"/>
              </w:rPr>
            </w:pPr>
          </w:p>
        </w:tc>
        <w:tc>
          <w:tcPr>
            <w:tcW w:w="2305" w:type="pct"/>
            <w:shd w:val="clear" w:color="auto" w:fill="DEEAF6" w:themeFill="accent1" w:themeFillTint="33"/>
          </w:tcPr>
          <w:p w14:paraId="3E80C299" w14:textId="77777777" w:rsidR="0012369C" w:rsidRPr="00F51406" w:rsidRDefault="0012369C" w:rsidP="00CD6A5E">
            <w:pPr>
              <w:rPr>
                <w:color w:val="1F4E79" w:themeColor="accent1" w:themeShade="80"/>
                <w:sz w:val="18"/>
                <w:szCs w:val="18"/>
              </w:rPr>
            </w:pPr>
            <w:r w:rsidRPr="00CD6A5E">
              <w:rPr>
                <w:color w:val="1F4E79" w:themeColor="accent1" w:themeShade="80"/>
                <w:sz w:val="18"/>
                <w:szCs w:val="18"/>
              </w:rPr>
              <w:t>Moldova</w:t>
            </w:r>
          </w:p>
        </w:tc>
        <w:tc>
          <w:tcPr>
            <w:tcW w:w="790" w:type="pct"/>
            <w:shd w:val="clear" w:color="auto" w:fill="DEEAF6" w:themeFill="accent1" w:themeFillTint="33"/>
          </w:tcPr>
          <w:p w14:paraId="6CB62AF1" w14:textId="77777777" w:rsidR="0012369C" w:rsidRPr="00F51406" w:rsidRDefault="0012369C" w:rsidP="00920719">
            <w:pPr>
              <w:spacing w:line="200" w:lineRule="exact"/>
              <w:jc w:val="center"/>
              <w:rPr>
                <w:color w:val="1F4E79" w:themeColor="accent1" w:themeShade="80"/>
                <w:sz w:val="18"/>
                <w:szCs w:val="18"/>
              </w:rPr>
            </w:pPr>
          </w:p>
        </w:tc>
        <w:tc>
          <w:tcPr>
            <w:tcW w:w="788" w:type="pct"/>
            <w:shd w:val="clear" w:color="auto" w:fill="DEEAF6" w:themeFill="accent1" w:themeFillTint="33"/>
          </w:tcPr>
          <w:p w14:paraId="239A44B5" w14:textId="77777777" w:rsidR="0012369C" w:rsidRPr="00F51406" w:rsidRDefault="0012369C" w:rsidP="00920719">
            <w:pPr>
              <w:spacing w:line="200" w:lineRule="exact"/>
              <w:jc w:val="center"/>
              <w:rPr>
                <w:color w:val="1F4E79" w:themeColor="accent1" w:themeShade="80"/>
                <w:sz w:val="18"/>
                <w:szCs w:val="18"/>
              </w:rPr>
            </w:pPr>
          </w:p>
        </w:tc>
        <w:tc>
          <w:tcPr>
            <w:tcW w:w="830" w:type="pct"/>
            <w:shd w:val="clear" w:color="auto" w:fill="DEEAF6" w:themeFill="accent1" w:themeFillTint="33"/>
          </w:tcPr>
          <w:p w14:paraId="704A8F9E" w14:textId="77777777" w:rsidR="0012369C" w:rsidRPr="00F51406" w:rsidRDefault="0012369C" w:rsidP="00920719">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12369C" w:rsidRPr="00F51406" w14:paraId="6B1E5298" w14:textId="77777777" w:rsidTr="00E441B9">
        <w:trPr>
          <w:cantSplit/>
        </w:trPr>
        <w:tc>
          <w:tcPr>
            <w:tcW w:w="287" w:type="pct"/>
            <w:vMerge/>
            <w:shd w:val="clear" w:color="auto" w:fill="DEEAF6" w:themeFill="accent1" w:themeFillTint="33"/>
            <w:textDirection w:val="btLr"/>
          </w:tcPr>
          <w:p w14:paraId="51029D1A" w14:textId="77777777" w:rsidR="0012369C" w:rsidRPr="00F51406" w:rsidRDefault="0012369C" w:rsidP="00920719">
            <w:pPr>
              <w:spacing w:line="200" w:lineRule="exact"/>
              <w:ind w:left="113" w:right="113"/>
              <w:jc w:val="right"/>
              <w:rPr>
                <w:b/>
                <w:bCs/>
                <w:color w:val="FFFFFF" w:themeColor="background1"/>
                <w:sz w:val="18"/>
                <w:szCs w:val="18"/>
              </w:rPr>
            </w:pPr>
          </w:p>
        </w:tc>
        <w:tc>
          <w:tcPr>
            <w:tcW w:w="2305" w:type="pct"/>
            <w:shd w:val="clear" w:color="auto" w:fill="DEEAF6" w:themeFill="accent1" w:themeFillTint="33"/>
          </w:tcPr>
          <w:p w14:paraId="6C51CE47" w14:textId="77777777" w:rsidR="0012369C" w:rsidRPr="00F51406" w:rsidRDefault="0012369C" w:rsidP="00920719">
            <w:pPr>
              <w:rPr>
                <w:color w:val="1F4E79" w:themeColor="accent1" w:themeShade="80"/>
                <w:sz w:val="18"/>
                <w:szCs w:val="18"/>
              </w:rPr>
            </w:pPr>
            <w:r w:rsidRPr="00CD6A5E">
              <w:rPr>
                <w:color w:val="1F4E79" w:themeColor="accent1" w:themeShade="80"/>
                <w:sz w:val="18"/>
                <w:szCs w:val="18"/>
              </w:rPr>
              <w:t>Ukraine</w:t>
            </w:r>
          </w:p>
        </w:tc>
        <w:tc>
          <w:tcPr>
            <w:tcW w:w="790" w:type="pct"/>
            <w:shd w:val="clear" w:color="auto" w:fill="DEEAF6" w:themeFill="accent1" w:themeFillTint="33"/>
          </w:tcPr>
          <w:p w14:paraId="19635FD9" w14:textId="77777777" w:rsidR="0012369C" w:rsidRPr="00F51406" w:rsidRDefault="0012369C" w:rsidP="00920719">
            <w:pPr>
              <w:spacing w:line="200" w:lineRule="exact"/>
              <w:jc w:val="center"/>
              <w:rPr>
                <w:color w:val="1F4E79" w:themeColor="accent1" w:themeShade="80"/>
                <w:sz w:val="18"/>
                <w:szCs w:val="18"/>
              </w:rPr>
            </w:pPr>
          </w:p>
        </w:tc>
        <w:tc>
          <w:tcPr>
            <w:tcW w:w="788" w:type="pct"/>
            <w:shd w:val="clear" w:color="auto" w:fill="DEEAF6" w:themeFill="accent1" w:themeFillTint="33"/>
          </w:tcPr>
          <w:p w14:paraId="1460CA99" w14:textId="77777777" w:rsidR="0012369C" w:rsidRPr="00F51406" w:rsidRDefault="0012369C" w:rsidP="00920719">
            <w:pPr>
              <w:spacing w:line="200" w:lineRule="exact"/>
              <w:jc w:val="center"/>
              <w:rPr>
                <w:color w:val="1F4E79" w:themeColor="accent1" w:themeShade="80"/>
                <w:sz w:val="18"/>
                <w:szCs w:val="18"/>
              </w:rPr>
            </w:pPr>
          </w:p>
        </w:tc>
        <w:tc>
          <w:tcPr>
            <w:tcW w:w="830" w:type="pct"/>
            <w:shd w:val="clear" w:color="auto" w:fill="DEEAF6" w:themeFill="accent1" w:themeFillTint="33"/>
          </w:tcPr>
          <w:p w14:paraId="6048FCFD" w14:textId="77777777" w:rsidR="0012369C" w:rsidRPr="00F51406" w:rsidRDefault="0012369C" w:rsidP="00920719">
            <w:pPr>
              <w:spacing w:line="200" w:lineRule="exact"/>
              <w:jc w:val="center"/>
              <w:rPr>
                <w:color w:val="1F4E79" w:themeColor="accent1" w:themeShade="80"/>
                <w:sz w:val="18"/>
                <w:szCs w:val="18"/>
              </w:rPr>
            </w:pPr>
          </w:p>
        </w:tc>
      </w:tr>
      <w:tr w:rsidR="00110CFB" w:rsidRPr="00F51406" w14:paraId="54A6B20E" w14:textId="77777777" w:rsidTr="00110CFB">
        <w:trPr>
          <w:cantSplit/>
        </w:trPr>
        <w:tc>
          <w:tcPr>
            <w:tcW w:w="287" w:type="pct"/>
            <w:vMerge/>
            <w:shd w:val="clear" w:color="auto" w:fill="9CC2E5" w:themeFill="accent1" w:themeFillTint="99"/>
            <w:textDirection w:val="btLr"/>
          </w:tcPr>
          <w:p w14:paraId="05538583" w14:textId="77777777" w:rsidR="00110CFB" w:rsidRPr="00F51406" w:rsidRDefault="00110CFB" w:rsidP="00920719">
            <w:pPr>
              <w:spacing w:line="200" w:lineRule="exact"/>
              <w:ind w:left="113" w:right="113"/>
              <w:jc w:val="right"/>
              <w:rPr>
                <w:b/>
                <w:bCs/>
                <w:color w:val="1F4E79" w:themeColor="accent1" w:themeShade="80"/>
                <w:sz w:val="18"/>
                <w:szCs w:val="18"/>
                <w:lang w:val="es-ES_tradnl"/>
              </w:rPr>
            </w:pPr>
          </w:p>
        </w:tc>
        <w:tc>
          <w:tcPr>
            <w:tcW w:w="4713" w:type="pct"/>
            <w:gridSpan w:val="4"/>
            <w:shd w:val="clear" w:color="auto" w:fill="9CC2E5" w:themeFill="accent1" w:themeFillTint="99"/>
          </w:tcPr>
          <w:p w14:paraId="7035A277" w14:textId="77777777" w:rsidR="00110CFB" w:rsidRPr="00F51406" w:rsidRDefault="00110CFB" w:rsidP="00110CFB">
            <w:pPr>
              <w:rPr>
                <w:b/>
                <w:bCs/>
                <w:color w:val="FFFFFF" w:themeColor="background1"/>
                <w:sz w:val="18"/>
                <w:szCs w:val="18"/>
              </w:rPr>
            </w:pPr>
            <w:r w:rsidRPr="00CD6A5E">
              <w:rPr>
                <w:b/>
                <w:bCs/>
                <w:color w:val="FFFFFF" w:themeColor="background1"/>
                <w:sz w:val="18"/>
                <w:szCs w:val="18"/>
              </w:rPr>
              <w:t>Upper-middle-income</w:t>
            </w:r>
            <w:r>
              <w:rPr>
                <w:b/>
                <w:bCs/>
                <w:color w:val="FFFFFF" w:themeColor="background1"/>
                <w:sz w:val="18"/>
                <w:szCs w:val="18"/>
              </w:rPr>
              <w:t xml:space="preserve"> </w:t>
            </w:r>
            <w:r w:rsidRPr="0053591E">
              <w:rPr>
                <w:b/>
                <w:bCs/>
                <w:color w:val="FFFFFF" w:themeColor="background1"/>
                <w:sz w:val="18"/>
                <w:szCs w:val="18"/>
              </w:rPr>
              <w:t>(USD 3896 - USD 12 055)</w:t>
            </w:r>
          </w:p>
        </w:tc>
      </w:tr>
      <w:tr w:rsidR="0012369C" w:rsidRPr="00F51406" w14:paraId="4A388F32" w14:textId="77777777" w:rsidTr="00E441B9">
        <w:trPr>
          <w:cantSplit/>
        </w:trPr>
        <w:tc>
          <w:tcPr>
            <w:tcW w:w="287" w:type="pct"/>
            <w:vMerge/>
            <w:shd w:val="clear" w:color="auto" w:fill="DEEAF6" w:themeFill="accent1" w:themeFillTint="33"/>
            <w:textDirection w:val="btLr"/>
          </w:tcPr>
          <w:p w14:paraId="1A09A29F" w14:textId="77777777" w:rsidR="0012369C" w:rsidRPr="00F51406" w:rsidRDefault="0012369C" w:rsidP="00920719">
            <w:pPr>
              <w:spacing w:line="200" w:lineRule="exact"/>
              <w:ind w:left="113" w:right="113"/>
              <w:jc w:val="right"/>
              <w:rPr>
                <w:b/>
                <w:bCs/>
                <w:color w:val="FFFFFF" w:themeColor="background1"/>
                <w:sz w:val="18"/>
                <w:szCs w:val="18"/>
              </w:rPr>
            </w:pPr>
          </w:p>
        </w:tc>
        <w:tc>
          <w:tcPr>
            <w:tcW w:w="2305" w:type="pct"/>
            <w:shd w:val="clear" w:color="auto" w:fill="DEEAF6" w:themeFill="accent1" w:themeFillTint="33"/>
          </w:tcPr>
          <w:p w14:paraId="7EB077F0" w14:textId="77777777" w:rsidR="0012369C" w:rsidRPr="00CD6A5E" w:rsidRDefault="0012369C" w:rsidP="00CD6A5E">
            <w:pPr>
              <w:rPr>
                <w:color w:val="1F4E79" w:themeColor="accent1" w:themeShade="80"/>
                <w:sz w:val="18"/>
                <w:szCs w:val="18"/>
                <w:lang w:val="es-ES"/>
              </w:rPr>
            </w:pPr>
            <w:r w:rsidRPr="00CD6A5E">
              <w:rPr>
                <w:color w:val="1F4E79" w:themeColor="accent1" w:themeShade="80"/>
                <w:sz w:val="18"/>
                <w:szCs w:val="18"/>
                <w:lang w:val="es-ES"/>
              </w:rPr>
              <w:t>Albania</w:t>
            </w:r>
          </w:p>
        </w:tc>
        <w:tc>
          <w:tcPr>
            <w:tcW w:w="790" w:type="pct"/>
            <w:shd w:val="clear" w:color="auto" w:fill="DEEAF6" w:themeFill="accent1" w:themeFillTint="33"/>
          </w:tcPr>
          <w:p w14:paraId="52F62BA5" w14:textId="77777777" w:rsidR="0012369C" w:rsidRPr="00F51406" w:rsidRDefault="0012369C" w:rsidP="00920719">
            <w:pPr>
              <w:spacing w:line="200" w:lineRule="exact"/>
              <w:jc w:val="center"/>
              <w:rPr>
                <w:color w:val="1F4E79" w:themeColor="accent1" w:themeShade="80"/>
                <w:sz w:val="18"/>
                <w:szCs w:val="18"/>
              </w:rPr>
            </w:pPr>
          </w:p>
        </w:tc>
        <w:tc>
          <w:tcPr>
            <w:tcW w:w="788" w:type="pct"/>
            <w:shd w:val="clear" w:color="auto" w:fill="DEEAF6" w:themeFill="accent1" w:themeFillTint="33"/>
          </w:tcPr>
          <w:p w14:paraId="48F543B7" w14:textId="77777777" w:rsidR="0012369C" w:rsidRPr="00F51406" w:rsidRDefault="0012369C" w:rsidP="00920719">
            <w:pPr>
              <w:spacing w:line="200" w:lineRule="exact"/>
              <w:jc w:val="center"/>
              <w:rPr>
                <w:color w:val="1F4E79" w:themeColor="accent1" w:themeShade="80"/>
                <w:sz w:val="18"/>
                <w:szCs w:val="18"/>
              </w:rPr>
            </w:pPr>
          </w:p>
        </w:tc>
        <w:tc>
          <w:tcPr>
            <w:tcW w:w="830" w:type="pct"/>
            <w:shd w:val="clear" w:color="auto" w:fill="DEEAF6" w:themeFill="accent1" w:themeFillTint="33"/>
          </w:tcPr>
          <w:p w14:paraId="0433971B" w14:textId="77777777" w:rsidR="0012369C" w:rsidRPr="00F51406" w:rsidRDefault="0012369C" w:rsidP="00920719">
            <w:pPr>
              <w:spacing w:line="200" w:lineRule="exact"/>
              <w:jc w:val="center"/>
              <w:rPr>
                <w:color w:val="1F4E79" w:themeColor="accent1" w:themeShade="80"/>
                <w:sz w:val="18"/>
                <w:szCs w:val="18"/>
              </w:rPr>
            </w:pPr>
          </w:p>
        </w:tc>
      </w:tr>
      <w:tr w:rsidR="0012369C" w:rsidRPr="00F51406" w14:paraId="17EFA2CC" w14:textId="77777777" w:rsidTr="00E441B9">
        <w:trPr>
          <w:cantSplit/>
        </w:trPr>
        <w:tc>
          <w:tcPr>
            <w:tcW w:w="287" w:type="pct"/>
            <w:vMerge/>
            <w:shd w:val="clear" w:color="auto" w:fill="DEEAF6" w:themeFill="accent1" w:themeFillTint="33"/>
            <w:textDirection w:val="btLr"/>
          </w:tcPr>
          <w:p w14:paraId="76DA4754" w14:textId="77777777" w:rsidR="0012369C" w:rsidRPr="00F51406" w:rsidRDefault="0012369C" w:rsidP="00920719">
            <w:pPr>
              <w:spacing w:line="200" w:lineRule="exact"/>
              <w:ind w:left="113" w:right="113"/>
              <w:jc w:val="right"/>
              <w:rPr>
                <w:b/>
                <w:bCs/>
                <w:color w:val="FFFFFF" w:themeColor="background1"/>
                <w:sz w:val="18"/>
                <w:szCs w:val="18"/>
              </w:rPr>
            </w:pPr>
          </w:p>
        </w:tc>
        <w:tc>
          <w:tcPr>
            <w:tcW w:w="2305" w:type="pct"/>
            <w:shd w:val="clear" w:color="auto" w:fill="DEEAF6" w:themeFill="accent1" w:themeFillTint="33"/>
          </w:tcPr>
          <w:p w14:paraId="2EEF5D60" w14:textId="77777777" w:rsidR="0012369C" w:rsidRPr="00F51406" w:rsidRDefault="0012369C" w:rsidP="00CD6A5E">
            <w:pPr>
              <w:rPr>
                <w:color w:val="1F4E79" w:themeColor="accent1" w:themeShade="80"/>
                <w:sz w:val="18"/>
                <w:szCs w:val="18"/>
                <w:lang w:val="es-ES"/>
              </w:rPr>
            </w:pPr>
            <w:r w:rsidRPr="00CD6A5E">
              <w:rPr>
                <w:color w:val="1F4E79" w:themeColor="accent1" w:themeShade="80"/>
                <w:sz w:val="18"/>
                <w:szCs w:val="18"/>
                <w:lang w:val="es-ES"/>
              </w:rPr>
              <w:t>Bosnia and Herzegovina</w:t>
            </w:r>
          </w:p>
        </w:tc>
        <w:tc>
          <w:tcPr>
            <w:tcW w:w="790" w:type="pct"/>
            <w:shd w:val="clear" w:color="auto" w:fill="DEEAF6" w:themeFill="accent1" w:themeFillTint="33"/>
          </w:tcPr>
          <w:p w14:paraId="2FDDE918" w14:textId="77777777" w:rsidR="0012369C" w:rsidRPr="00F51406" w:rsidRDefault="0012369C" w:rsidP="00920719">
            <w:pPr>
              <w:spacing w:line="200" w:lineRule="exact"/>
              <w:jc w:val="center"/>
              <w:rPr>
                <w:color w:val="1F4E79" w:themeColor="accent1" w:themeShade="80"/>
                <w:sz w:val="18"/>
                <w:szCs w:val="18"/>
              </w:rPr>
            </w:pPr>
          </w:p>
        </w:tc>
        <w:tc>
          <w:tcPr>
            <w:tcW w:w="788" w:type="pct"/>
            <w:shd w:val="clear" w:color="auto" w:fill="DEEAF6" w:themeFill="accent1" w:themeFillTint="33"/>
          </w:tcPr>
          <w:p w14:paraId="6F44008D" w14:textId="77777777" w:rsidR="0012369C" w:rsidRPr="00F51406" w:rsidRDefault="0012369C" w:rsidP="00920719">
            <w:pPr>
              <w:spacing w:line="200" w:lineRule="exact"/>
              <w:jc w:val="center"/>
              <w:rPr>
                <w:color w:val="1F4E79" w:themeColor="accent1" w:themeShade="80"/>
                <w:sz w:val="18"/>
                <w:szCs w:val="18"/>
              </w:rPr>
            </w:pPr>
          </w:p>
        </w:tc>
        <w:tc>
          <w:tcPr>
            <w:tcW w:w="830" w:type="pct"/>
            <w:shd w:val="clear" w:color="auto" w:fill="DEEAF6" w:themeFill="accent1" w:themeFillTint="33"/>
          </w:tcPr>
          <w:p w14:paraId="1ED62254" w14:textId="77777777" w:rsidR="0012369C" w:rsidRPr="00F51406" w:rsidRDefault="0012369C" w:rsidP="00920719">
            <w:pPr>
              <w:spacing w:line="200" w:lineRule="exact"/>
              <w:jc w:val="center"/>
              <w:rPr>
                <w:color w:val="1F4E79" w:themeColor="accent1" w:themeShade="80"/>
                <w:sz w:val="18"/>
                <w:szCs w:val="18"/>
              </w:rPr>
            </w:pPr>
          </w:p>
        </w:tc>
      </w:tr>
      <w:tr w:rsidR="0012369C" w:rsidRPr="00F51406" w14:paraId="212269BB" w14:textId="77777777" w:rsidTr="00E441B9">
        <w:trPr>
          <w:cantSplit/>
        </w:trPr>
        <w:tc>
          <w:tcPr>
            <w:tcW w:w="287" w:type="pct"/>
            <w:vMerge/>
            <w:shd w:val="clear" w:color="auto" w:fill="DEEAF6" w:themeFill="accent1" w:themeFillTint="33"/>
            <w:textDirection w:val="btLr"/>
          </w:tcPr>
          <w:p w14:paraId="5F451B03" w14:textId="77777777" w:rsidR="0012369C" w:rsidRPr="00F51406" w:rsidRDefault="0012369C" w:rsidP="00920719">
            <w:pPr>
              <w:spacing w:line="200" w:lineRule="exact"/>
              <w:ind w:left="113" w:right="113"/>
              <w:jc w:val="right"/>
              <w:rPr>
                <w:b/>
                <w:bCs/>
                <w:color w:val="FFFFFF" w:themeColor="background1"/>
                <w:sz w:val="18"/>
                <w:szCs w:val="18"/>
              </w:rPr>
            </w:pPr>
          </w:p>
        </w:tc>
        <w:tc>
          <w:tcPr>
            <w:tcW w:w="2305" w:type="pct"/>
            <w:shd w:val="clear" w:color="auto" w:fill="DEEAF6" w:themeFill="accent1" w:themeFillTint="33"/>
          </w:tcPr>
          <w:p w14:paraId="792A370D" w14:textId="77777777" w:rsidR="0012369C" w:rsidRPr="00F51406" w:rsidRDefault="0012369C" w:rsidP="00CD6A5E">
            <w:pPr>
              <w:rPr>
                <w:color w:val="1F4E79" w:themeColor="accent1" w:themeShade="80"/>
                <w:sz w:val="18"/>
                <w:szCs w:val="18"/>
                <w:lang w:val="es-ES"/>
              </w:rPr>
            </w:pPr>
            <w:r w:rsidRPr="00CD6A5E">
              <w:rPr>
                <w:color w:val="1F4E79" w:themeColor="accent1" w:themeShade="80"/>
                <w:sz w:val="18"/>
                <w:szCs w:val="18"/>
                <w:lang w:val="es-ES"/>
              </w:rPr>
              <w:t xml:space="preserve">Montenegro </w:t>
            </w:r>
          </w:p>
        </w:tc>
        <w:tc>
          <w:tcPr>
            <w:tcW w:w="790" w:type="pct"/>
            <w:shd w:val="clear" w:color="auto" w:fill="DEEAF6" w:themeFill="accent1" w:themeFillTint="33"/>
          </w:tcPr>
          <w:p w14:paraId="638EDC51" w14:textId="77777777" w:rsidR="0012369C" w:rsidRPr="00F51406" w:rsidRDefault="0012369C" w:rsidP="00920719">
            <w:pPr>
              <w:spacing w:line="200" w:lineRule="exact"/>
              <w:jc w:val="center"/>
              <w:rPr>
                <w:color w:val="1F4E79" w:themeColor="accent1" w:themeShade="80"/>
                <w:sz w:val="18"/>
                <w:szCs w:val="18"/>
              </w:rPr>
            </w:pPr>
          </w:p>
        </w:tc>
        <w:tc>
          <w:tcPr>
            <w:tcW w:w="788" w:type="pct"/>
            <w:shd w:val="clear" w:color="auto" w:fill="DEEAF6" w:themeFill="accent1" w:themeFillTint="33"/>
          </w:tcPr>
          <w:p w14:paraId="7AA6ED28" w14:textId="77777777" w:rsidR="0012369C" w:rsidRPr="00F51406" w:rsidRDefault="0012369C" w:rsidP="00920719">
            <w:pPr>
              <w:spacing w:line="200" w:lineRule="exact"/>
              <w:jc w:val="center"/>
              <w:rPr>
                <w:color w:val="1F4E79" w:themeColor="accent1" w:themeShade="80"/>
                <w:sz w:val="18"/>
                <w:szCs w:val="18"/>
              </w:rPr>
            </w:pPr>
          </w:p>
        </w:tc>
        <w:tc>
          <w:tcPr>
            <w:tcW w:w="830" w:type="pct"/>
            <w:shd w:val="clear" w:color="auto" w:fill="DEEAF6" w:themeFill="accent1" w:themeFillTint="33"/>
          </w:tcPr>
          <w:p w14:paraId="70E520A6" w14:textId="77777777" w:rsidR="0012369C" w:rsidRPr="00F51406" w:rsidRDefault="0012369C" w:rsidP="00920719">
            <w:pPr>
              <w:spacing w:line="200" w:lineRule="exact"/>
              <w:jc w:val="center"/>
              <w:rPr>
                <w:color w:val="1F4E79" w:themeColor="accent1" w:themeShade="80"/>
                <w:sz w:val="18"/>
                <w:szCs w:val="18"/>
              </w:rPr>
            </w:pPr>
          </w:p>
        </w:tc>
      </w:tr>
      <w:tr w:rsidR="00607CDC" w:rsidRPr="00F51406" w14:paraId="6BE748E4" w14:textId="77777777" w:rsidTr="00E441B9">
        <w:trPr>
          <w:cantSplit/>
        </w:trPr>
        <w:tc>
          <w:tcPr>
            <w:tcW w:w="287" w:type="pct"/>
            <w:vMerge/>
            <w:shd w:val="clear" w:color="auto" w:fill="DEEAF6" w:themeFill="accent1" w:themeFillTint="33"/>
            <w:textDirection w:val="btLr"/>
          </w:tcPr>
          <w:p w14:paraId="403EF44A" w14:textId="77777777" w:rsidR="00607CDC" w:rsidRPr="00F51406" w:rsidRDefault="00607CDC" w:rsidP="00607CDC">
            <w:pPr>
              <w:spacing w:line="200" w:lineRule="exact"/>
              <w:ind w:left="113" w:right="113"/>
              <w:jc w:val="right"/>
              <w:rPr>
                <w:b/>
                <w:bCs/>
                <w:color w:val="FFFFFF" w:themeColor="background1"/>
                <w:sz w:val="18"/>
                <w:szCs w:val="18"/>
              </w:rPr>
            </w:pPr>
          </w:p>
        </w:tc>
        <w:tc>
          <w:tcPr>
            <w:tcW w:w="2305" w:type="pct"/>
            <w:shd w:val="clear" w:color="auto" w:fill="DEEAF6" w:themeFill="accent1" w:themeFillTint="33"/>
          </w:tcPr>
          <w:p w14:paraId="4A2E8E0E" w14:textId="77777777" w:rsidR="00607CDC" w:rsidRPr="00CD6A5E" w:rsidRDefault="00607CDC" w:rsidP="00607CDC">
            <w:pPr>
              <w:rPr>
                <w:color w:val="1F4E79" w:themeColor="accent1" w:themeShade="80"/>
                <w:sz w:val="18"/>
                <w:szCs w:val="18"/>
              </w:rPr>
            </w:pPr>
            <w:r>
              <w:rPr>
                <w:color w:val="1F4E79" w:themeColor="accent1" w:themeShade="80"/>
                <w:sz w:val="18"/>
                <w:szCs w:val="18"/>
              </w:rPr>
              <w:t>North</w:t>
            </w:r>
            <w:r w:rsidRPr="00CD6A5E">
              <w:rPr>
                <w:color w:val="1F4E79" w:themeColor="accent1" w:themeShade="80"/>
                <w:sz w:val="18"/>
                <w:szCs w:val="18"/>
              </w:rPr>
              <w:t xml:space="preserve"> Macedonia</w:t>
            </w:r>
          </w:p>
        </w:tc>
        <w:tc>
          <w:tcPr>
            <w:tcW w:w="790" w:type="pct"/>
            <w:shd w:val="clear" w:color="auto" w:fill="DEEAF6" w:themeFill="accent1" w:themeFillTint="33"/>
          </w:tcPr>
          <w:p w14:paraId="770C7A63" w14:textId="77777777" w:rsidR="00607CDC" w:rsidRPr="00F51406" w:rsidRDefault="00607CDC" w:rsidP="00607CDC">
            <w:pPr>
              <w:spacing w:line="200" w:lineRule="exact"/>
              <w:jc w:val="center"/>
              <w:rPr>
                <w:color w:val="1F4E79" w:themeColor="accent1" w:themeShade="80"/>
                <w:sz w:val="18"/>
                <w:szCs w:val="18"/>
              </w:rPr>
            </w:pPr>
          </w:p>
        </w:tc>
        <w:tc>
          <w:tcPr>
            <w:tcW w:w="788" w:type="pct"/>
            <w:shd w:val="clear" w:color="auto" w:fill="DEEAF6" w:themeFill="accent1" w:themeFillTint="33"/>
          </w:tcPr>
          <w:p w14:paraId="34C016DC" w14:textId="77777777" w:rsidR="00607CDC" w:rsidRPr="00F51406" w:rsidRDefault="00607CDC" w:rsidP="00607CDC">
            <w:pPr>
              <w:spacing w:line="200" w:lineRule="exact"/>
              <w:jc w:val="center"/>
              <w:rPr>
                <w:color w:val="1F4E79" w:themeColor="accent1" w:themeShade="80"/>
                <w:sz w:val="18"/>
                <w:szCs w:val="18"/>
              </w:rPr>
            </w:pPr>
          </w:p>
        </w:tc>
        <w:tc>
          <w:tcPr>
            <w:tcW w:w="830" w:type="pct"/>
            <w:shd w:val="clear" w:color="auto" w:fill="DEEAF6" w:themeFill="accent1" w:themeFillTint="33"/>
          </w:tcPr>
          <w:p w14:paraId="4839C92B" w14:textId="77777777" w:rsidR="00607CDC" w:rsidRPr="00F51406" w:rsidRDefault="00607CDC" w:rsidP="00607CDC">
            <w:pPr>
              <w:spacing w:line="200" w:lineRule="exact"/>
              <w:jc w:val="center"/>
              <w:rPr>
                <w:color w:val="1F4E79" w:themeColor="accent1" w:themeShade="80"/>
                <w:sz w:val="18"/>
                <w:szCs w:val="18"/>
              </w:rPr>
            </w:pPr>
            <w:r w:rsidRPr="00F51406">
              <w:rPr>
                <w:rFonts w:ascii="Segoe UI Symbol" w:hAnsi="Segoe UI Symbol" w:cs="Segoe UI Symbol"/>
                <w:b/>
                <w:bCs/>
                <w:color w:val="1F4E79" w:themeColor="accent1" w:themeShade="80"/>
                <w:sz w:val="18"/>
                <w:szCs w:val="18"/>
              </w:rPr>
              <w:t>✓</w:t>
            </w:r>
          </w:p>
        </w:tc>
      </w:tr>
      <w:tr w:rsidR="00607CDC" w:rsidRPr="00F51406" w14:paraId="7388CBAF" w14:textId="77777777" w:rsidTr="00E441B9">
        <w:trPr>
          <w:cantSplit/>
        </w:trPr>
        <w:tc>
          <w:tcPr>
            <w:tcW w:w="287" w:type="pct"/>
            <w:vMerge/>
            <w:shd w:val="clear" w:color="auto" w:fill="DEEAF6" w:themeFill="accent1" w:themeFillTint="33"/>
            <w:textDirection w:val="btLr"/>
          </w:tcPr>
          <w:p w14:paraId="22E43D9A" w14:textId="77777777" w:rsidR="00607CDC" w:rsidRPr="00F51406" w:rsidRDefault="00607CDC" w:rsidP="00607CDC">
            <w:pPr>
              <w:spacing w:line="200" w:lineRule="exact"/>
              <w:ind w:left="113" w:right="113"/>
              <w:jc w:val="right"/>
              <w:rPr>
                <w:b/>
                <w:bCs/>
                <w:color w:val="FFFFFF" w:themeColor="background1"/>
                <w:sz w:val="18"/>
                <w:szCs w:val="18"/>
              </w:rPr>
            </w:pPr>
          </w:p>
        </w:tc>
        <w:tc>
          <w:tcPr>
            <w:tcW w:w="2305" w:type="pct"/>
            <w:shd w:val="clear" w:color="auto" w:fill="DEEAF6" w:themeFill="accent1" w:themeFillTint="33"/>
          </w:tcPr>
          <w:p w14:paraId="291C10A4" w14:textId="77777777" w:rsidR="00607CDC" w:rsidRPr="00CD6A5E" w:rsidRDefault="00607CDC" w:rsidP="00607CDC">
            <w:pPr>
              <w:rPr>
                <w:color w:val="1F4E79" w:themeColor="accent1" w:themeShade="80"/>
                <w:sz w:val="18"/>
                <w:szCs w:val="18"/>
                <w:lang w:val="es-ES"/>
              </w:rPr>
            </w:pPr>
            <w:r w:rsidRPr="00CD6A5E">
              <w:rPr>
                <w:color w:val="1F4E79" w:themeColor="accent1" w:themeShade="80"/>
                <w:sz w:val="18"/>
                <w:szCs w:val="18"/>
                <w:lang w:val="es-ES"/>
              </w:rPr>
              <w:t>Serbia</w:t>
            </w:r>
          </w:p>
        </w:tc>
        <w:tc>
          <w:tcPr>
            <w:tcW w:w="790" w:type="pct"/>
            <w:shd w:val="clear" w:color="auto" w:fill="DEEAF6" w:themeFill="accent1" w:themeFillTint="33"/>
          </w:tcPr>
          <w:p w14:paraId="34B7394C" w14:textId="77777777" w:rsidR="00607CDC" w:rsidRPr="00F51406" w:rsidRDefault="00607CDC" w:rsidP="00607CDC">
            <w:pPr>
              <w:spacing w:line="200" w:lineRule="exact"/>
              <w:jc w:val="center"/>
              <w:rPr>
                <w:color w:val="1F4E79" w:themeColor="accent1" w:themeShade="80"/>
                <w:sz w:val="18"/>
                <w:szCs w:val="18"/>
              </w:rPr>
            </w:pPr>
          </w:p>
        </w:tc>
        <w:tc>
          <w:tcPr>
            <w:tcW w:w="788" w:type="pct"/>
            <w:shd w:val="clear" w:color="auto" w:fill="DEEAF6" w:themeFill="accent1" w:themeFillTint="33"/>
          </w:tcPr>
          <w:p w14:paraId="741DEAA7" w14:textId="77777777" w:rsidR="00607CDC" w:rsidRPr="00F51406" w:rsidRDefault="00607CDC" w:rsidP="00607CDC">
            <w:pPr>
              <w:spacing w:line="200" w:lineRule="exact"/>
              <w:jc w:val="center"/>
              <w:rPr>
                <w:color w:val="1F4E79" w:themeColor="accent1" w:themeShade="80"/>
                <w:sz w:val="18"/>
                <w:szCs w:val="18"/>
              </w:rPr>
            </w:pPr>
          </w:p>
        </w:tc>
        <w:tc>
          <w:tcPr>
            <w:tcW w:w="830" w:type="pct"/>
            <w:shd w:val="clear" w:color="auto" w:fill="DEEAF6" w:themeFill="accent1" w:themeFillTint="33"/>
          </w:tcPr>
          <w:p w14:paraId="3AC004E6" w14:textId="77777777" w:rsidR="00607CDC" w:rsidRPr="00F51406" w:rsidRDefault="00607CDC" w:rsidP="00607CDC">
            <w:pPr>
              <w:spacing w:line="200" w:lineRule="exact"/>
              <w:jc w:val="center"/>
              <w:rPr>
                <w:color w:val="1F4E79" w:themeColor="accent1" w:themeShade="80"/>
                <w:sz w:val="18"/>
                <w:szCs w:val="18"/>
              </w:rPr>
            </w:pPr>
          </w:p>
        </w:tc>
      </w:tr>
    </w:tbl>
    <w:p w14:paraId="769104A2" w14:textId="1B422083" w:rsidR="00BE1311" w:rsidRDefault="00C530C0" w:rsidP="00BE263B">
      <w:pPr>
        <w:autoSpaceDE w:val="0"/>
        <w:autoSpaceDN w:val="0"/>
        <w:adjustRightInd w:val="0"/>
        <w:spacing w:before="80" w:after="80" w:line="240" w:lineRule="auto"/>
        <w:rPr>
          <w:rFonts w:eastAsia="AGaramondPro-Regular" w:cs="AGaramondPro-Regular"/>
          <w:b/>
          <w:bCs/>
          <w:sz w:val="20"/>
          <w:szCs w:val="20"/>
        </w:rPr>
      </w:pPr>
      <w:r w:rsidRPr="00E441B9">
        <w:rPr>
          <w:rFonts w:eastAsia="AGaramondPro-Regular" w:cs="AGaramondPro-Regular"/>
          <w:color w:val="1F4E79" w:themeColor="accent1" w:themeShade="80"/>
          <w:sz w:val="20"/>
          <w:szCs w:val="20"/>
        </w:rPr>
        <w:t xml:space="preserve">Source: </w:t>
      </w:r>
      <w:r>
        <w:rPr>
          <w:rFonts w:eastAsia="AGaramondPro-Regular" w:cs="AGaramondPro-Regular"/>
          <w:color w:val="1F4E79" w:themeColor="accent1" w:themeShade="80"/>
          <w:sz w:val="20"/>
          <w:szCs w:val="20"/>
        </w:rPr>
        <w:t xml:space="preserve">Adapted from the </w:t>
      </w:r>
      <w:r w:rsidRPr="00E441B9">
        <w:rPr>
          <w:rFonts w:eastAsia="AGaramondPro-Regular" w:cs="AGaramondPro-Regular"/>
          <w:color w:val="1F4E79" w:themeColor="accent1" w:themeShade="80"/>
          <w:sz w:val="20"/>
          <w:szCs w:val="20"/>
        </w:rPr>
        <w:t>United Nations</w:t>
      </w:r>
      <w:r>
        <w:rPr>
          <w:rFonts w:eastAsia="AGaramondPro-Regular" w:cs="AGaramondPro-Regular"/>
          <w:color w:val="1F4E79" w:themeColor="accent1" w:themeShade="80"/>
          <w:sz w:val="20"/>
          <w:szCs w:val="20"/>
        </w:rPr>
        <w:t xml:space="preserve"> report </w:t>
      </w:r>
      <w:r w:rsidRPr="00CC72DE">
        <w:rPr>
          <w:rFonts w:eastAsia="AGaramondPro-Regular" w:cs="AGaramondPro-Regular"/>
          <w:i/>
          <w:iCs/>
          <w:color w:val="1F4E79" w:themeColor="accent1" w:themeShade="80"/>
          <w:sz w:val="20"/>
          <w:szCs w:val="20"/>
        </w:rPr>
        <w:t>World Economic Situation and Prospects 2019</w:t>
      </w:r>
      <w:r w:rsidRPr="00E441B9">
        <w:rPr>
          <w:rFonts w:eastAsia="AGaramondPro-Regular" w:cs="AGaramondPro-Regular"/>
          <w:color w:val="1F4E79" w:themeColor="accent1" w:themeShade="80"/>
          <w:sz w:val="20"/>
          <w:szCs w:val="20"/>
        </w:rPr>
        <w:t>.</w:t>
      </w:r>
    </w:p>
    <w:p w14:paraId="76820BD5" w14:textId="2CE424F2" w:rsidR="00BE1311" w:rsidRPr="00BE1311" w:rsidRDefault="00BE1311" w:rsidP="00BE1311">
      <w:pPr>
        <w:autoSpaceDE w:val="0"/>
        <w:autoSpaceDN w:val="0"/>
        <w:adjustRightInd w:val="0"/>
        <w:spacing w:before="80" w:after="80" w:line="240" w:lineRule="auto"/>
        <w:jc w:val="center"/>
        <w:rPr>
          <w:rFonts w:eastAsia="AGaramondPro-Regular" w:cs="AGaramondPro-Regular"/>
          <w:b/>
          <w:bCs/>
          <w:sz w:val="20"/>
          <w:szCs w:val="20"/>
        </w:rPr>
      </w:pPr>
      <w:r>
        <w:rPr>
          <w:rFonts w:eastAsia="AGaramondPro-Regular" w:cs="AGaramondPro-Regular"/>
          <w:b/>
          <w:bCs/>
          <w:sz w:val="20"/>
          <w:szCs w:val="20"/>
        </w:rPr>
        <w:t>________________</w:t>
      </w:r>
    </w:p>
    <w:sectPr w:rsidR="00BE1311" w:rsidRPr="00BE1311" w:rsidSect="009A5220">
      <w:headerReference w:type="default" r:id="rId16"/>
      <w:headerReference w:type="first" r:id="rId17"/>
      <w:pgSz w:w="11906" w:h="16838" w:code="9"/>
      <w:pgMar w:top="142" w:right="1134" w:bottom="284" w:left="1134" w:header="14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C0736" w14:textId="77777777" w:rsidR="007319C6" w:rsidRDefault="007319C6" w:rsidP="007E5B24">
      <w:pPr>
        <w:spacing w:after="0" w:line="240" w:lineRule="auto"/>
      </w:pPr>
      <w:r>
        <w:separator/>
      </w:r>
    </w:p>
  </w:endnote>
  <w:endnote w:type="continuationSeparator" w:id="0">
    <w:p w14:paraId="4635E397" w14:textId="77777777" w:rsidR="007319C6" w:rsidRDefault="007319C6" w:rsidP="007E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GaramondPro-Regular">
    <w:altName w:val="MS Mincho"/>
    <w:panose1 w:val="00000000000000000000"/>
    <w:charset w:val="80"/>
    <w:family w:val="roman"/>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C9815" w14:textId="77777777" w:rsidR="007319C6" w:rsidRDefault="007319C6" w:rsidP="007E5B24">
      <w:pPr>
        <w:spacing w:after="0" w:line="240" w:lineRule="auto"/>
      </w:pPr>
      <w:r>
        <w:separator/>
      </w:r>
    </w:p>
  </w:footnote>
  <w:footnote w:type="continuationSeparator" w:id="0">
    <w:p w14:paraId="6AA9CE79" w14:textId="77777777" w:rsidR="007319C6" w:rsidRDefault="007319C6" w:rsidP="007E5B24">
      <w:pPr>
        <w:spacing w:after="0" w:line="240" w:lineRule="auto"/>
      </w:pPr>
      <w:r>
        <w:continuationSeparator/>
      </w:r>
    </w:p>
  </w:footnote>
  <w:footnote w:id="1">
    <w:p w14:paraId="6473365C" w14:textId="77777777" w:rsidR="007319C6" w:rsidRPr="006D460A" w:rsidRDefault="007319C6" w:rsidP="00970F3F">
      <w:pPr>
        <w:pStyle w:val="FootnoteText"/>
        <w:spacing w:before="80"/>
        <w:rPr>
          <w:rFonts w:eastAsia="MS Mincho" w:cstheme="minorHAnsi"/>
          <w:lang w:eastAsia="ja-JP"/>
        </w:rPr>
      </w:pPr>
      <w:r w:rsidRPr="006D460A">
        <w:rPr>
          <w:rStyle w:val="FootnoteReference"/>
          <w:rFonts w:cstheme="minorHAnsi"/>
        </w:rPr>
        <w:footnoteRef/>
      </w:r>
      <w:r>
        <w:rPr>
          <w:rFonts w:cstheme="minorHAnsi"/>
        </w:rPr>
        <w:t xml:space="preserve"> </w:t>
      </w:r>
      <w:r w:rsidRPr="006D460A">
        <w:rPr>
          <w:rFonts w:cstheme="minorHAnsi"/>
        </w:rPr>
        <w:t xml:space="preserve">This policy shall apply, </w:t>
      </w:r>
      <w:r w:rsidRPr="006D460A">
        <w:rPr>
          <w:rFonts w:cstheme="minorHAnsi"/>
          <w:i/>
          <w:iCs/>
        </w:rPr>
        <w:t>mutatis mutandis</w:t>
      </w:r>
      <w:r w:rsidRPr="006D460A">
        <w:rPr>
          <w:rFonts w:cstheme="minorHAnsi"/>
        </w:rPr>
        <w:t>, to fellowships awarded to the State of Palestine, Resolution 99 (Rev. Dubai, 2018).</w:t>
      </w:r>
    </w:p>
  </w:footnote>
  <w:footnote w:id="2">
    <w:p w14:paraId="553C5EC2" w14:textId="77777777" w:rsidR="007319C6" w:rsidRPr="006D460A" w:rsidRDefault="007319C6" w:rsidP="00926A89">
      <w:pPr>
        <w:pStyle w:val="FootnoteText"/>
        <w:spacing w:before="80"/>
        <w:rPr>
          <w:rFonts w:eastAsia="MS Mincho" w:cstheme="minorHAnsi"/>
          <w:lang w:eastAsia="ja-JP"/>
        </w:rPr>
      </w:pPr>
      <w:r w:rsidRPr="006D460A">
        <w:rPr>
          <w:rStyle w:val="FootnoteReference"/>
          <w:rFonts w:cstheme="minorHAnsi"/>
        </w:rPr>
        <w:footnoteRef/>
      </w:r>
      <w:r>
        <w:rPr>
          <w:rFonts w:cstheme="minorHAnsi"/>
        </w:rPr>
        <w:t xml:space="preserve"> </w:t>
      </w:r>
      <w:r w:rsidRPr="006D460A">
        <w:rPr>
          <w:rFonts w:cstheme="minorHAnsi"/>
        </w:rPr>
        <w:t xml:space="preserve">Within the context of this policy, the expression “people with specific needs” </w:t>
      </w:r>
      <w:proofErr w:type="gramStart"/>
      <w:r w:rsidRPr="006D460A">
        <w:rPr>
          <w:rFonts w:cstheme="minorHAnsi"/>
        </w:rPr>
        <w:t>shall be understood</w:t>
      </w:r>
      <w:proofErr w:type="gramEnd"/>
      <w:r w:rsidRPr="006D460A">
        <w:rPr>
          <w:rFonts w:cstheme="minorHAnsi"/>
        </w:rPr>
        <w:t xml:space="preserve"> to include indigenous people.</w:t>
      </w:r>
    </w:p>
  </w:footnote>
  <w:footnote w:id="3">
    <w:p w14:paraId="080C21FB" w14:textId="77777777" w:rsidR="007319C6" w:rsidRPr="00362819" w:rsidRDefault="007319C6" w:rsidP="00922259">
      <w:pPr>
        <w:pStyle w:val="FootnoteText"/>
        <w:rPr>
          <w:rFonts w:eastAsia="MS Mincho"/>
          <w:color w:val="1F4E79"/>
          <w:lang w:eastAsia="ja-JP"/>
        </w:rPr>
      </w:pPr>
      <w:r w:rsidRPr="00362819">
        <w:rPr>
          <w:rStyle w:val="FootnoteReference"/>
          <w:color w:val="1F4E79"/>
        </w:rPr>
        <w:footnoteRef/>
      </w:r>
      <w:r w:rsidRPr="00362819">
        <w:rPr>
          <w:color w:val="1F4E79"/>
          <w:sz w:val="18"/>
          <w:szCs w:val="18"/>
        </w:rPr>
        <w:t xml:space="preserve"> United Nations report World Economic Situation and Prospects 2019, published in January 2019. </w:t>
      </w:r>
      <w:proofErr w:type="gramStart"/>
      <w:r w:rsidRPr="00362819">
        <w:rPr>
          <w:color w:val="1F4E79"/>
          <w:sz w:val="18"/>
          <w:szCs w:val="18"/>
        </w:rPr>
        <w:t>In the report,</w:t>
      </w:r>
      <w:r w:rsidRPr="00362819">
        <w:rPr>
          <w:color w:val="1F4E79"/>
        </w:rPr>
        <w:t xml:space="preserve"> </w:t>
      </w:r>
      <w:r w:rsidRPr="00362819">
        <w:rPr>
          <w:color w:val="1F4E79"/>
          <w:sz w:val="18"/>
          <w:szCs w:val="18"/>
        </w:rPr>
        <w:t>countries with a gross national income (GNI) per capita of USD 995 or less are classified as low-income countries; those with a GNI per capita between USD 996 and USD 3895 as lower-middle-income countries and between USD 3896 and USD 12 055 as upper-middle-income countries; and those with a GNI per capita of USD 12 056 and above as high-income countries.</w:t>
      </w:r>
      <w:proofErr w:type="gramEnd"/>
      <w:r w:rsidRPr="00362819">
        <w:rPr>
          <w:color w:val="1F4E79"/>
          <w:sz w:val="18"/>
          <w:szCs w:val="18"/>
        </w:rPr>
        <w:t xml:space="preserve"> </w:t>
      </w:r>
    </w:p>
  </w:footnote>
  <w:footnote w:id="4">
    <w:p w14:paraId="54804411" w14:textId="77777777" w:rsidR="007319C6" w:rsidRPr="005F460E" w:rsidRDefault="007319C6" w:rsidP="004776C0">
      <w:pPr>
        <w:pStyle w:val="FootnoteText"/>
        <w:rPr>
          <w:color w:val="1F4E79"/>
          <w:lang w:val="en-US"/>
        </w:rPr>
      </w:pPr>
      <w:r w:rsidRPr="005F460E">
        <w:rPr>
          <w:rStyle w:val="FootnoteReference"/>
          <w:color w:val="1F4E79"/>
        </w:rPr>
        <w:footnoteRef/>
      </w:r>
      <w:r w:rsidRPr="005F460E">
        <w:rPr>
          <w:color w:val="1F4E79"/>
        </w:rPr>
        <w:t xml:space="preserve"> </w:t>
      </w:r>
      <w:r w:rsidRPr="005F460E">
        <w:rPr>
          <w:color w:val="1F4E79"/>
          <w:sz w:val="18"/>
          <w:szCs w:val="18"/>
        </w:rPr>
        <w:t>This list shall apply mutatis mutandis to the State of Palestine, Resolution 99 (Rev. Dubai, 2018), a lower-middle-income economy.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155F2" w14:textId="59E8EB8C" w:rsidR="007319C6" w:rsidRPr="00BF4B40" w:rsidRDefault="007319C6" w:rsidP="00CA1593">
    <w:pPr>
      <w:pStyle w:val="Header"/>
      <w:jc w:val="center"/>
      <w:rPr>
        <w:rFonts w:ascii="Calibri" w:hAnsi="Calibri"/>
      </w:rPr>
    </w:pPr>
    <w:r w:rsidRPr="00BF4B40">
      <w:rPr>
        <w:rFonts w:ascii="Calibri" w:hAnsi="Calibri"/>
      </w:rPr>
      <w:t xml:space="preserve">- </w:t>
    </w:r>
    <w:r w:rsidRPr="00BF4B40">
      <w:rPr>
        <w:rFonts w:ascii="Calibri" w:hAnsi="Calibri"/>
      </w:rPr>
      <w:fldChar w:fldCharType="begin"/>
    </w:r>
    <w:r w:rsidRPr="00BF4B40">
      <w:rPr>
        <w:rFonts w:ascii="Calibri" w:hAnsi="Calibri"/>
      </w:rPr>
      <w:instrText>PAGE</w:instrText>
    </w:r>
    <w:r w:rsidRPr="00BF4B40">
      <w:rPr>
        <w:rFonts w:ascii="Calibri" w:hAnsi="Calibri"/>
      </w:rPr>
      <w:fldChar w:fldCharType="separate"/>
    </w:r>
    <w:r w:rsidR="00FC217E">
      <w:rPr>
        <w:rFonts w:ascii="Calibri" w:hAnsi="Calibri"/>
        <w:noProof/>
      </w:rPr>
      <w:t>4</w:t>
    </w:r>
    <w:r w:rsidRPr="00BF4B40">
      <w:rPr>
        <w:rFonts w:ascii="Calibri" w:hAnsi="Calibri"/>
      </w:rPr>
      <w:fldChar w:fldCharType="end"/>
    </w:r>
    <w:r w:rsidRPr="00BF4B40">
      <w:rPr>
        <w:rFonts w:ascii="Calibri" w:hAnsi="Calibri"/>
      </w:rPr>
      <w:t xml:space="preserve"> -</w:t>
    </w:r>
  </w:p>
  <w:p w14:paraId="19EAD09A" w14:textId="77777777" w:rsidR="007319C6" w:rsidRPr="00CA1593" w:rsidRDefault="007319C6" w:rsidP="00CA1593">
    <w:pPr>
      <w:pStyle w:val="Header"/>
      <w:jc w:val="center"/>
      <w:rPr>
        <w:rFonts w:asciiTheme="majorBidi" w:hAnsiTheme="majorBidi" w:cstheme="majorBid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910678"/>
      <w:docPartObj>
        <w:docPartGallery w:val="Page Numbers (Top of Page)"/>
        <w:docPartUnique/>
      </w:docPartObj>
    </w:sdtPr>
    <w:sdtEndPr>
      <w:rPr>
        <w:noProof/>
      </w:rPr>
    </w:sdtEndPr>
    <w:sdtContent>
      <w:p w14:paraId="1350FA32" w14:textId="56AC67B0" w:rsidR="007319C6" w:rsidRDefault="007319C6" w:rsidP="00B371D5">
        <w:pPr>
          <w:pStyle w:val="Header"/>
          <w:jc w:val="center"/>
        </w:pPr>
        <w:r>
          <w:t>- </w:t>
        </w:r>
        <w:r>
          <w:fldChar w:fldCharType="begin"/>
        </w:r>
        <w:r>
          <w:instrText xml:space="preserve"> PAGE   \* MERGEFORMAT </w:instrText>
        </w:r>
        <w:r>
          <w:fldChar w:fldCharType="separate"/>
        </w:r>
        <w:r w:rsidR="00FC217E">
          <w:rPr>
            <w:noProof/>
          </w:rPr>
          <w:t>8</w:t>
        </w:r>
        <w:r>
          <w:rPr>
            <w:noProof/>
          </w:rPr>
          <w:fldChar w:fldCharType="end"/>
        </w:r>
        <w:r>
          <w:rPr>
            <w:noProof/>
          </w:rPr>
          <w:t> -</w:t>
        </w:r>
      </w:p>
    </w:sdtContent>
  </w:sdt>
  <w:p w14:paraId="2AFB5121" w14:textId="77777777" w:rsidR="007319C6" w:rsidRPr="00773FB7" w:rsidRDefault="007319C6" w:rsidP="00773F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07534"/>
      <w:docPartObj>
        <w:docPartGallery w:val="Page Numbers (Top of Page)"/>
        <w:docPartUnique/>
      </w:docPartObj>
    </w:sdtPr>
    <w:sdtEndPr>
      <w:rPr>
        <w:noProof/>
      </w:rPr>
    </w:sdtEndPr>
    <w:sdtContent>
      <w:p w14:paraId="35C754F0" w14:textId="495A7EF5" w:rsidR="007319C6" w:rsidRDefault="007319C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C863E77" w14:textId="77777777" w:rsidR="007319C6" w:rsidRDefault="00731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122"/>
    <w:multiLevelType w:val="hybridMultilevel"/>
    <w:tmpl w:val="698803F0"/>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3C245E"/>
    <w:multiLevelType w:val="hybridMultilevel"/>
    <w:tmpl w:val="CBB68B3E"/>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8D6CF8"/>
    <w:multiLevelType w:val="hybridMultilevel"/>
    <w:tmpl w:val="78D064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A1D8C"/>
    <w:multiLevelType w:val="hybridMultilevel"/>
    <w:tmpl w:val="822C3626"/>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393365"/>
    <w:multiLevelType w:val="hybridMultilevel"/>
    <w:tmpl w:val="A88A1FA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9C6868"/>
    <w:multiLevelType w:val="hybridMultilevel"/>
    <w:tmpl w:val="62501DC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6D5684"/>
    <w:multiLevelType w:val="hybridMultilevel"/>
    <w:tmpl w:val="C0EA6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7534B2B"/>
    <w:multiLevelType w:val="hybridMultilevel"/>
    <w:tmpl w:val="7916AD2A"/>
    <w:lvl w:ilvl="0" w:tplc="B80E9A42">
      <w:start w:val="1"/>
      <w:numFmt w:val="bullet"/>
      <w:lvlText w:val=""/>
      <w:lvlJc w:val="left"/>
      <w:pPr>
        <w:ind w:left="360" w:hanging="360"/>
      </w:pPr>
      <w:rPr>
        <w:rFonts w:ascii="Symbol" w:hAnsi="Symbol" w:hint="default"/>
      </w:rPr>
    </w:lvl>
    <w:lvl w:ilvl="1" w:tplc="A398AF32">
      <w:numFmt w:val="bullet"/>
      <w:lvlText w:val="-"/>
      <w:lvlJc w:val="left"/>
      <w:pPr>
        <w:ind w:left="1080" w:hanging="360"/>
      </w:pPr>
      <w:rPr>
        <w:rFonts w:ascii="Times New Roman" w:eastAsiaTheme="minorEastAsia"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952ED7"/>
    <w:multiLevelType w:val="hybridMultilevel"/>
    <w:tmpl w:val="591A9B12"/>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F9788D"/>
    <w:multiLevelType w:val="hybridMultilevel"/>
    <w:tmpl w:val="22E61466"/>
    <w:lvl w:ilvl="0" w:tplc="B80E9A42">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5DF55C15"/>
    <w:multiLevelType w:val="hybridMultilevel"/>
    <w:tmpl w:val="B5EA428C"/>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3A7E73"/>
    <w:multiLevelType w:val="hybridMultilevel"/>
    <w:tmpl w:val="56960FF8"/>
    <w:lvl w:ilvl="0" w:tplc="08090011">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2" w15:restartNumberingAfterBreak="0">
    <w:nsid w:val="73AB307B"/>
    <w:multiLevelType w:val="hybridMultilevel"/>
    <w:tmpl w:val="9E767DA4"/>
    <w:lvl w:ilvl="0" w:tplc="9782DE74">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
  </w:num>
  <w:num w:numId="5">
    <w:abstractNumId w:val="0"/>
  </w:num>
  <w:num w:numId="6">
    <w:abstractNumId w:val="5"/>
  </w:num>
  <w:num w:numId="7">
    <w:abstractNumId w:val="8"/>
  </w:num>
  <w:num w:numId="8">
    <w:abstractNumId w:val="10"/>
  </w:num>
  <w:num w:numId="9">
    <w:abstractNumId w:val="11"/>
  </w:num>
  <w:num w:numId="10">
    <w:abstractNumId w:val="9"/>
  </w:num>
  <w:num w:numId="11">
    <w:abstractNumId w:val="6"/>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37"/>
    <w:rsid w:val="000109DC"/>
    <w:rsid w:val="00011A80"/>
    <w:rsid w:val="00022FBD"/>
    <w:rsid w:val="000271A2"/>
    <w:rsid w:val="00032288"/>
    <w:rsid w:val="000324A6"/>
    <w:rsid w:val="000359FC"/>
    <w:rsid w:val="000566BD"/>
    <w:rsid w:val="0006450D"/>
    <w:rsid w:val="00073652"/>
    <w:rsid w:val="00077665"/>
    <w:rsid w:val="000862AB"/>
    <w:rsid w:val="00097A56"/>
    <w:rsid w:val="000A292A"/>
    <w:rsid w:val="000A5A3D"/>
    <w:rsid w:val="000A6503"/>
    <w:rsid w:val="000B6CB9"/>
    <w:rsid w:val="000B7ADF"/>
    <w:rsid w:val="000D47DA"/>
    <w:rsid w:val="000F6237"/>
    <w:rsid w:val="000F721C"/>
    <w:rsid w:val="0010257C"/>
    <w:rsid w:val="00110CFB"/>
    <w:rsid w:val="00111656"/>
    <w:rsid w:val="001119E5"/>
    <w:rsid w:val="0012369C"/>
    <w:rsid w:val="00130262"/>
    <w:rsid w:val="00142029"/>
    <w:rsid w:val="001501A4"/>
    <w:rsid w:val="00153221"/>
    <w:rsid w:val="00154357"/>
    <w:rsid w:val="0016022D"/>
    <w:rsid w:val="001618E8"/>
    <w:rsid w:val="00177543"/>
    <w:rsid w:val="00181A9D"/>
    <w:rsid w:val="001844AB"/>
    <w:rsid w:val="00184FFF"/>
    <w:rsid w:val="0019023B"/>
    <w:rsid w:val="001955DF"/>
    <w:rsid w:val="001B0C36"/>
    <w:rsid w:val="001B2EAA"/>
    <w:rsid w:val="001B4B45"/>
    <w:rsid w:val="001C6FFC"/>
    <w:rsid w:val="001C783A"/>
    <w:rsid w:val="001D1638"/>
    <w:rsid w:val="001D1A66"/>
    <w:rsid w:val="001D69C1"/>
    <w:rsid w:val="001E3423"/>
    <w:rsid w:val="001E6E2D"/>
    <w:rsid w:val="001F3AE2"/>
    <w:rsid w:val="001F4DC9"/>
    <w:rsid w:val="001F6481"/>
    <w:rsid w:val="001F7A65"/>
    <w:rsid w:val="00202738"/>
    <w:rsid w:val="0020734E"/>
    <w:rsid w:val="0023295D"/>
    <w:rsid w:val="002356E1"/>
    <w:rsid w:val="00252A74"/>
    <w:rsid w:val="00253386"/>
    <w:rsid w:val="00255BB0"/>
    <w:rsid w:val="00256B31"/>
    <w:rsid w:val="00267D24"/>
    <w:rsid w:val="002710DB"/>
    <w:rsid w:val="00272FB6"/>
    <w:rsid w:val="00281D6A"/>
    <w:rsid w:val="00282264"/>
    <w:rsid w:val="00285143"/>
    <w:rsid w:val="00286C39"/>
    <w:rsid w:val="002A4656"/>
    <w:rsid w:val="002A4F34"/>
    <w:rsid w:val="002A5E04"/>
    <w:rsid w:val="002B0337"/>
    <w:rsid w:val="002B5756"/>
    <w:rsid w:val="002B6D98"/>
    <w:rsid w:val="002D1375"/>
    <w:rsid w:val="002E40BF"/>
    <w:rsid w:val="002E50BD"/>
    <w:rsid w:val="002E51D8"/>
    <w:rsid w:val="002F033C"/>
    <w:rsid w:val="002F119B"/>
    <w:rsid w:val="002F216B"/>
    <w:rsid w:val="002F4372"/>
    <w:rsid w:val="00302FED"/>
    <w:rsid w:val="00305F4D"/>
    <w:rsid w:val="00311101"/>
    <w:rsid w:val="003172E1"/>
    <w:rsid w:val="003217C8"/>
    <w:rsid w:val="0032666F"/>
    <w:rsid w:val="00327B7D"/>
    <w:rsid w:val="0033797A"/>
    <w:rsid w:val="00344241"/>
    <w:rsid w:val="00355A69"/>
    <w:rsid w:val="003564B8"/>
    <w:rsid w:val="003603DE"/>
    <w:rsid w:val="00362819"/>
    <w:rsid w:val="00374B39"/>
    <w:rsid w:val="00383429"/>
    <w:rsid w:val="00385CA0"/>
    <w:rsid w:val="00386C3A"/>
    <w:rsid w:val="00393E92"/>
    <w:rsid w:val="00394A1F"/>
    <w:rsid w:val="003A1F36"/>
    <w:rsid w:val="003A416B"/>
    <w:rsid w:val="003A5D01"/>
    <w:rsid w:val="003A6195"/>
    <w:rsid w:val="003A6455"/>
    <w:rsid w:val="003A7F76"/>
    <w:rsid w:val="003B554B"/>
    <w:rsid w:val="003C3193"/>
    <w:rsid w:val="003C7288"/>
    <w:rsid w:val="003E4B52"/>
    <w:rsid w:val="003E5CE5"/>
    <w:rsid w:val="003E6924"/>
    <w:rsid w:val="003E7593"/>
    <w:rsid w:val="003F43B1"/>
    <w:rsid w:val="003F62FD"/>
    <w:rsid w:val="00402DA0"/>
    <w:rsid w:val="00413DC9"/>
    <w:rsid w:val="00420169"/>
    <w:rsid w:val="004202A7"/>
    <w:rsid w:val="00431C4F"/>
    <w:rsid w:val="00441F66"/>
    <w:rsid w:val="00446088"/>
    <w:rsid w:val="0045174B"/>
    <w:rsid w:val="00455C8D"/>
    <w:rsid w:val="00462094"/>
    <w:rsid w:val="0047177E"/>
    <w:rsid w:val="004769F6"/>
    <w:rsid w:val="004776C0"/>
    <w:rsid w:val="00484009"/>
    <w:rsid w:val="00487D0B"/>
    <w:rsid w:val="00491FFC"/>
    <w:rsid w:val="00494937"/>
    <w:rsid w:val="004A0C48"/>
    <w:rsid w:val="004A252A"/>
    <w:rsid w:val="004A4006"/>
    <w:rsid w:val="004B2426"/>
    <w:rsid w:val="004C45EB"/>
    <w:rsid w:val="004C55E2"/>
    <w:rsid w:val="004C6197"/>
    <w:rsid w:val="004C690F"/>
    <w:rsid w:val="004D2294"/>
    <w:rsid w:val="004D2941"/>
    <w:rsid w:val="004D327F"/>
    <w:rsid w:val="004D4CAE"/>
    <w:rsid w:val="004F31A3"/>
    <w:rsid w:val="005031EA"/>
    <w:rsid w:val="00512583"/>
    <w:rsid w:val="005133B6"/>
    <w:rsid w:val="00516C01"/>
    <w:rsid w:val="00525A84"/>
    <w:rsid w:val="005271B4"/>
    <w:rsid w:val="005277C3"/>
    <w:rsid w:val="0053381C"/>
    <w:rsid w:val="0053591E"/>
    <w:rsid w:val="00537A9C"/>
    <w:rsid w:val="00546384"/>
    <w:rsid w:val="0054772A"/>
    <w:rsid w:val="005542F0"/>
    <w:rsid w:val="00562755"/>
    <w:rsid w:val="00574C80"/>
    <w:rsid w:val="00574F79"/>
    <w:rsid w:val="00575B58"/>
    <w:rsid w:val="0057687D"/>
    <w:rsid w:val="0058058C"/>
    <w:rsid w:val="00580667"/>
    <w:rsid w:val="005A4C0F"/>
    <w:rsid w:val="005B108D"/>
    <w:rsid w:val="005B6D56"/>
    <w:rsid w:val="005B7132"/>
    <w:rsid w:val="005C60C9"/>
    <w:rsid w:val="005D268B"/>
    <w:rsid w:val="005D3624"/>
    <w:rsid w:val="005D5A9F"/>
    <w:rsid w:val="005D782D"/>
    <w:rsid w:val="005E279F"/>
    <w:rsid w:val="005F460E"/>
    <w:rsid w:val="005F7174"/>
    <w:rsid w:val="006019B8"/>
    <w:rsid w:val="006066A7"/>
    <w:rsid w:val="00607CDC"/>
    <w:rsid w:val="00611121"/>
    <w:rsid w:val="006145AC"/>
    <w:rsid w:val="006154D8"/>
    <w:rsid w:val="00615863"/>
    <w:rsid w:val="006277A6"/>
    <w:rsid w:val="00627EDC"/>
    <w:rsid w:val="006404B2"/>
    <w:rsid w:val="00663DB6"/>
    <w:rsid w:val="00673CA8"/>
    <w:rsid w:val="00676477"/>
    <w:rsid w:val="00680010"/>
    <w:rsid w:val="00687B86"/>
    <w:rsid w:val="00695EDA"/>
    <w:rsid w:val="006A35C5"/>
    <w:rsid w:val="006B2500"/>
    <w:rsid w:val="006B28BF"/>
    <w:rsid w:val="006B4B2A"/>
    <w:rsid w:val="006B597B"/>
    <w:rsid w:val="006C0E3A"/>
    <w:rsid w:val="006C13AD"/>
    <w:rsid w:val="006C535D"/>
    <w:rsid w:val="006D0F8C"/>
    <w:rsid w:val="006D3B0B"/>
    <w:rsid w:val="006D49DD"/>
    <w:rsid w:val="006E2E16"/>
    <w:rsid w:val="006E7AB0"/>
    <w:rsid w:val="006F1252"/>
    <w:rsid w:val="00701E25"/>
    <w:rsid w:val="00710830"/>
    <w:rsid w:val="00711A93"/>
    <w:rsid w:val="007233EE"/>
    <w:rsid w:val="00723485"/>
    <w:rsid w:val="007319C6"/>
    <w:rsid w:val="007463C6"/>
    <w:rsid w:val="00747A16"/>
    <w:rsid w:val="00750350"/>
    <w:rsid w:val="007503AF"/>
    <w:rsid w:val="00762F62"/>
    <w:rsid w:val="007659F9"/>
    <w:rsid w:val="00773FB7"/>
    <w:rsid w:val="00780935"/>
    <w:rsid w:val="007831A7"/>
    <w:rsid w:val="007832C2"/>
    <w:rsid w:val="0079015D"/>
    <w:rsid w:val="007A2CC8"/>
    <w:rsid w:val="007C04EB"/>
    <w:rsid w:val="007C20BE"/>
    <w:rsid w:val="007C5589"/>
    <w:rsid w:val="007D026B"/>
    <w:rsid w:val="007D2D9F"/>
    <w:rsid w:val="007D58B7"/>
    <w:rsid w:val="007D692C"/>
    <w:rsid w:val="007E15E3"/>
    <w:rsid w:val="007E5B24"/>
    <w:rsid w:val="007E68CA"/>
    <w:rsid w:val="007F1CBD"/>
    <w:rsid w:val="007F281C"/>
    <w:rsid w:val="007F7872"/>
    <w:rsid w:val="007F7EA1"/>
    <w:rsid w:val="00802A93"/>
    <w:rsid w:val="00802E04"/>
    <w:rsid w:val="0080640D"/>
    <w:rsid w:val="0081426D"/>
    <w:rsid w:val="0082228D"/>
    <w:rsid w:val="00822AD7"/>
    <w:rsid w:val="00834C40"/>
    <w:rsid w:val="008421FA"/>
    <w:rsid w:val="00845052"/>
    <w:rsid w:val="00855676"/>
    <w:rsid w:val="00856229"/>
    <w:rsid w:val="00860D4C"/>
    <w:rsid w:val="00885C0D"/>
    <w:rsid w:val="00890E9F"/>
    <w:rsid w:val="00893302"/>
    <w:rsid w:val="00897A9D"/>
    <w:rsid w:val="008A4862"/>
    <w:rsid w:val="008A56D2"/>
    <w:rsid w:val="008A75AC"/>
    <w:rsid w:val="008B2352"/>
    <w:rsid w:val="008C3632"/>
    <w:rsid w:val="008C6D0E"/>
    <w:rsid w:val="008D0667"/>
    <w:rsid w:val="008D22D6"/>
    <w:rsid w:val="008E495E"/>
    <w:rsid w:val="008F325C"/>
    <w:rsid w:val="008F56CC"/>
    <w:rsid w:val="00900131"/>
    <w:rsid w:val="009068C9"/>
    <w:rsid w:val="00920719"/>
    <w:rsid w:val="009214E2"/>
    <w:rsid w:val="00921A67"/>
    <w:rsid w:val="00922259"/>
    <w:rsid w:val="00922C3C"/>
    <w:rsid w:val="00926A89"/>
    <w:rsid w:val="00931C36"/>
    <w:rsid w:val="00933589"/>
    <w:rsid w:val="009335C5"/>
    <w:rsid w:val="00936197"/>
    <w:rsid w:val="009514C9"/>
    <w:rsid w:val="009556D7"/>
    <w:rsid w:val="009632D4"/>
    <w:rsid w:val="00970F3F"/>
    <w:rsid w:val="00971900"/>
    <w:rsid w:val="00972030"/>
    <w:rsid w:val="009746BC"/>
    <w:rsid w:val="009A2714"/>
    <w:rsid w:val="009A5220"/>
    <w:rsid w:val="009A6E09"/>
    <w:rsid w:val="009B0D45"/>
    <w:rsid w:val="009B0F90"/>
    <w:rsid w:val="009B1C54"/>
    <w:rsid w:val="009B4004"/>
    <w:rsid w:val="009B44F0"/>
    <w:rsid w:val="009C36EF"/>
    <w:rsid w:val="009C3CE3"/>
    <w:rsid w:val="009C5DC4"/>
    <w:rsid w:val="009D1C8E"/>
    <w:rsid w:val="009D38AC"/>
    <w:rsid w:val="009E4798"/>
    <w:rsid w:val="009E4ACC"/>
    <w:rsid w:val="009E5442"/>
    <w:rsid w:val="009E5B2B"/>
    <w:rsid w:val="009E647F"/>
    <w:rsid w:val="009F2F62"/>
    <w:rsid w:val="009F780D"/>
    <w:rsid w:val="00A17A06"/>
    <w:rsid w:val="00A2025C"/>
    <w:rsid w:val="00A229FE"/>
    <w:rsid w:val="00A233BE"/>
    <w:rsid w:val="00A24088"/>
    <w:rsid w:val="00A37E79"/>
    <w:rsid w:val="00A51137"/>
    <w:rsid w:val="00A62A4B"/>
    <w:rsid w:val="00A6730F"/>
    <w:rsid w:val="00A7296C"/>
    <w:rsid w:val="00A739FF"/>
    <w:rsid w:val="00A83778"/>
    <w:rsid w:val="00A85056"/>
    <w:rsid w:val="00A86E36"/>
    <w:rsid w:val="00AA3327"/>
    <w:rsid w:val="00AA52A9"/>
    <w:rsid w:val="00AA5C70"/>
    <w:rsid w:val="00AB0D2A"/>
    <w:rsid w:val="00AB7F62"/>
    <w:rsid w:val="00AC5E1B"/>
    <w:rsid w:val="00AD189C"/>
    <w:rsid w:val="00AE15EB"/>
    <w:rsid w:val="00AE2E7A"/>
    <w:rsid w:val="00AE7C3F"/>
    <w:rsid w:val="00AE7E39"/>
    <w:rsid w:val="00AF2395"/>
    <w:rsid w:val="00AF52AF"/>
    <w:rsid w:val="00B02C70"/>
    <w:rsid w:val="00B0600B"/>
    <w:rsid w:val="00B112AD"/>
    <w:rsid w:val="00B168D6"/>
    <w:rsid w:val="00B2225D"/>
    <w:rsid w:val="00B26ACE"/>
    <w:rsid w:val="00B27E16"/>
    <w:rsid w:val="00B371D5"/>
    <w:rsid w:val="00B41A8F"/>
    <w:rsid w:val="00B43B0E"/>
    <w:rsid w:val="00B4455B"/>
    <w:rsid w:val="00B45CF8"/>
    <w:rsid w:val="00B538C8"/>
    <w:rsid w:val="00B54671"/>
    <w:rsid w:val="00B64899"/>
    <w:rsid w:val="00B65B34"/>
    <w:rsid w:val="00B67CF6"/>
    <w:rsid w:val="00B81D74"/>
    <w:rsid w:val="00B84137"/>
    <w:rsid w:val="00BB136A"/>
    <w:rsid w:val="00BB2622"/>
    <w:rsid w:val="00BB3F3C"/>
    <w:rsid w:val="00BB5DFC"/>
    <w:rsid w:val="00BC7C1A"/>
    <w:rsid w:val="00BD297D"/>
    <w:rsid w:val="00BE1311"/>
    <w:rsid w:val="00BE263B"/>
    <w:rsid w:val="00BE4454"/>
    <w:rsid w:val="00BF1BB4"/>
    <w:rsid w:val="00BF4883"/>
    <w:rsid w:val="00C00635"/>
    <w:rsid w:val="00C008F6"/>
    <w:rsid w:val="00C13BC8"/>
    <w:rsid w:val="00C1425A"/>
    <w:rsid w:val="00C1435D"/>
    <w:rsid w:val="00C16D99"/>
    <w:rsid w:val="00C27F1D"/>
    <w:rsid w:val="00C50061"/>
    <w:rsid w:val="00C52763"/>
    <w:rsid w:val="00C530C0"/>
    <w:rsid w:val="00C64547"/>
    <w:rsid w:val="00C65904"/>
    <w:rsid w:val="00C66018"/>
    <w:rsid w:val="00C73BE5"/>
    <w:rsid w:val="00C839D6"/>
    <w:rsid w:val="00C97C3A"/>
    <w:rsid w:val="00CA1593"/>
    <w:rsid w:val="00CC0A15"/>
    <w:rsid w:val="00CC22FD"/>
    <w:rsid w:val="00CC72DE"/>
    <w:rsid w:val="00CD2801"/>
    <w:rsid w:val="00CD6A5E"/>
    <w:rsid w:val="00CE3A17"/>
    <w:rsid w:val="00CE65FB"/>
    <w:rsid w:val="00CE703F"/>
    <w:rsid w:val="00CF3869"/>
    <w:rsid w:val="00CF439F"/>
    <w:rsid w:val="00CF542D"/>
    <w:rsid w:val="00D01A77"/>
    <w:rsid w:val="00D01B24"/>
    <w:rsid w:val="00D03A42"/>
    <w:rsid w:val="00D05D8F"/>
    <w:rsid w:val="00D118AE"/>
    <w:rsid w:val="00D17C95"/>
    <w:rsid w:val="00D21720"/>
    <w:rsid w:val="00D220C7"/>
    <w:rsid w:val="00D23E7B"/>
    <w:rsid w:val="00D2575E"/>
    <w:rsid w:val="00D3365B"/>
    <w:rsid w:val="00D36AB5"/>
    <w:rsid w:val="00D4645B"/>
    <w:rsid w:val="00D471CC"/>
    <w:rsid w:val="00D518E5"/>
    <w:rsid w:val="00D5211D"/>
    <w:rsid w:val="00D52692"/>
    <w:rsid w:val="00D52810"/>
    <w:rsid w:val="00D630AB"/>
    <w:rsid w:val="00D63ECE"/>
    <w:rsid w:val="00D92292"/>
    <w:rsid w:val="00DA18DC"/>
    <w:rsid w:val="00DB43F5"/>
    <w:rsid w:val="00DC6587"/>
    <w:rsid w:val="00DD0759"/>
    <w:rsid w:val="00DD0C7B"/>
    <w:rsid w:val="00DD566F"/>
    <w:rsid w:val="00DE3CEC"/>
    <w:rsid w:val="00E0030D"/>
    <w:rsid w:val="00E0085F"/>
    <w:rsid w:val="00E00C75"/>
    <w:rsid w:val="00E012AD"/>
    <w:rsid w:val="00E0283A"/>
    <w:rsid w:val="00E125EE"/>
    <w:rsid w:val="00E152FB"/>
    <w:rsid w:val="00E30FFE"/>
    <w:rsid w:val="00E4232F"/>
    <w:rsid w:val="00E42F83"/>
    <w:rsid w:val="00E441B9"/>
    <w:rsid w:val="00E4783D"/>
    <w:rsid w:val="00E52228"/>
    <w:rsid w:val="00E55659"/>
    <w:rsid w:val="00E56834"/>
    <w:rsid w:val="00E763FA"/>
    <w:rsid w:val="00E8515D"/>
    <w:rsid w:val="00E87012"/>
    <w:rsid w:val="00E8704F"/>
    <w:rsid w:val="00EA0B5A"/>
    <w:rsid w:val="00EA24E1"/>
    <w:rsid w:val="00EC10B7"/>
    <w:rsid w:val="00EC62DA"/>
    <w:rsid w:val="00ED12FC"/>
    <w:rsid w:val="00ED1ABE"/>
    <w:rsid w:val="00ED38C6"/>
    <w:rsid w:val="00EF174A"/>
    <w:rsid w:val="00EF2824"/>
    <w:rsid w:val="00EF508C"/>
    <w:rsid w:val="00F029A3"/>
    <w:rsid w:val="00F06151"/>
    <w:rsid w:val="00F16FB4"/>
    <w:rsid w:val="00F17380"/>
    <w:rsid w:val="00F26F4B"/>
    <w:rsid w:val="00F42BB6"/>
    <w:rsid w:val="00F45FF2"/>
    <w:rsid w:val="00F51406"/>
    <w:rsid w:val="00F55950"/>
    <w:rsid w:val="00F65CFE"/>
    <w:rsid w:val="00F70A88"/>
    <w:rsid w:val="00F73B51"/>
    <w:rsid w:val="00F75155"/>
    <w:rsid w:val="00F8079A"/>
    <w:rsid w:val="00F83B4D"/>
    <w:rsid w:val="00F83FE1"/>
    <w:rsid w:val="00F92F83"/>
    <w:rsid w:val="00FA2F12"/>
    <w:rsid w:val="00FA624B"/>
    <w:rsid w:val="00FB21D5"/>
    <w:rsid w:val="00FB625C"/>
    <w:rsid w:val="00FC217E"/>
    <w:rsid w:val="00FD257E"/>
    <w:rsid w:val="00FD3DAC"/>
    <w:rsid w:val="00FF2058"/>
    <w:rsid w:val="00FF7B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7DADF3"/>
  <w15:chartTrackingRefBased/>
  <w15:docId w15:val="{1E29220C-E5BF-479B-8116-2B036BB8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5B24"/>
    <w:pPr>
      <w:spacing w:after="0" w:line="240" w:lineRule="auto"/>
    </w:pPr>
    <w:rPr>
      <w:sz w:val="20"/>
      <w:szCs w:val="20"/>
    </w:rPr>
  </w:style>
  <w:style w:type="character" w:customStyle="1" w:styleId="FootnoteTextChar">
    <w:name w:val="Footnote Text Char"/>
    <w:basedOn w:val="DefaultParagraphFont"/>
    <w:link w:val="FootnoteText"/>
    <w:uiPriority w:val="99"/>
    <w:rsid w:val="007E5B24"/>
    <w:rPr>
      <w:sz w:val="20"/>
      <w:szCs w:val="20"/>
    </w:rPr>
  </w:style>
  <w:style w:type="character" w:styleId="FootnoteReference">
    <w:name w:val="footnote reference"/>
    <w:aliases w:val="Appel note de bas de p,Footnote Reference/,Footnote symbol,Ref,de nota al pie"/>
    <w:rsid w:val="007E5B24"/>
    <w:rPr>
      <w:position w:val="6"/>
      <w:sz w:val="18"/>
    </w:rPr>
  </w:style>
  <w:style w:type="paragraph" w:styleId="Header">
    <w:name w:val="header"/>
    <w:basedOn w:val="Normal"/>
    <w:link w:val="HeaderChar"/>
    <w:uiPriority w:val="99"/>
    <w:unhideWhenUsed/>
    <w:rsid w:val="007E5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B24"/>
  </w:style>
  <w:style w:type="paragraph" w:styleId="Footer">
    <w:name w:val="footer"/>
    <w:basedOn w:val="Normal"/>
    <w:link w:val="FooterChar"/>
    <w:uiPriority w:val="99"/>
    <w:unhideWhenUsed/>
    <w:rsid w:val="007E5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B24"/>
  </w:style>
  <w:style w:type="paragraph" w:styleId="BalloonText">
    <w:name w:val="Balloon Text"/>
    <w:basedOn w:val="Normal"/>
    <w:link w:val="BalloonTextChar"/>
    <w:uiPriority w:val="99"/>
    <w:semiHidden/>
    <w:unhideWhenUsed/>
    <w:rsid w:val="00963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D4"/>
    <w:rPr>
      <w:rFonts w:ascii="Segoe UI" w:hAnsi="Segoe UI" w:cs="Segoe UI"/>
      <w:sz w:val="18"/>
      <w:szCs w:val="18"/>
    </w:rPr>
  </w:style>
  <w:style w:type="table" w:customStyle="1" w:styleId="TableGrid1">
    <w:name w:val="Table Grid1"/>
    <w:basedOn w:val="TableNormal"/>
    <w:next w:val="TableGrid"/>
    <w:uiPriority w:val="39"/>
    <w:rsid w:val="00FD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4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A4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327"/>
    <w:pPr>
      <w:ind w:left="720"/>
      <w:contextualSpacing/>
    </w:pPr>
  </w:style>
  <w:style w:type="character" w:styleId="Hyperlink">
    <w:name w:val="Hyperlink"/>
    <w:basedOn w:val="DefaultParagraphFont"/>
    <w:uiPriority w:val="99"/>
    <w:unhideWhenUsed/>
    <w:rsid w:val="008D06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89589">
      <w:bodyDiv w:val="1"/>
      <w:marLeft w:val="0"/>
      <w:marRight w:val="0"/>
      <w:marTop w:val="0"/>
      <w:marBottom w:val="0"/>
      <w:divBdr>
        <w:top w:val="none" w:sz="0" w:space="0" w:color="auto"/>
        <w:left w:val="none" w:sz="0" w:space="0" w:color="auto"/>
        <w:bottom w:val="none" w:sz="0" w:space="0" w:color="auto"/>
        <w:right w:val="none" w:sz="0" w:space="0" w:color="auto"/>
      </w:divBdr>
    </w:div>
    <w:div w:id="123727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jouvenet\Desktop\S19-CWGFHR10-C-0012!!MSW-E.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jouvenet\Desktop\S19-CWGFHR10-C-0004!!PDF-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uvenet\Desktop\S19-CWGFHR10-C-0003!!MSW-E.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jouvenet\Desktop\S19-CWGFHR10-C-0002!!MSW-E.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jouvenet\Desktop\S19-CWGFHR10-C-0014!!MSW-E.docx" TargetMode="External"/><Relationship Id="rId14" Type="http://schemas.openxmlformats.org/officeDocument/2006/relationships/hyperlink" Target="file:///C:\Users\jouvenet\Desktop\S19-CWGFHR10-C-0013!!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EB26-0F1B-4019-BA92-E299614E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Jouvenet, Christine;Patricia.Lusweti@itu.int</dc:creator>
  <cp:keywords/>
  <dc:description/>
  <cp:lastModifiedBy>Janin, Patricia</cp:lastModifiedBy>
  <cp:revision>3</cp:revision>
  <cp:lastPrinted>2019-12-17T15:16:00Z</cp:lastPrinted>
  <dcterms:created xsi:type="dcterms:W3CDTF">2019-12-20T16:46:00Z</dcterms:created>
  <dcterms:modified xsi:type="dcterms:W3CDTF">2019-12-23T07:59:00Z</dcterms:modified>
</cp:coreProperties>
</file>