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541"/>
        <w:bidiVisual/>
        <w:tblW w:w="5000" w:type="pct"/>
        <w:tblLook w:val="0000" w:firstRow="0" w:lastRow="0" w:firstColumn="0" w:lastColumn="0" w:noHBand="0" w:noVBand="0"/>
      </w:tblPr>
      <w:tblGrid>
        <w:gridCol w:w="6641"/>
        <w:gridCol w:w="2998"/>
      </w:tblGrid>
      <w:tr w:rsidR="004B1F2F" w:rsidRPr="001F22EC" w14:paraId="2341063B" w14:textId="77777777" w:rsidTr="00F452E6">
        <w:trPr>
          <w:cantSplit/>
          <w:trHeight w:val="1276"/>
        </w:trPr>
        <w:tc>
          <w:tcPr>
            <w:tcW w:w="3445" w:type="pct"/>
          </w:tcPr>
          <w:p w14:paraId="3E9CF263" w14:textId="0AB7D338" w:rsidR="004B1F2F" w:rsidRPr="001F22EC" w:rsidRDefault="004B1F2F" w:rsidP="00F452E6">
            <w:pPr>
              <w:spacing w:before="300" w:after="48" w:line="240" w:lineRule="atLeast"/>
              <w:jc w:val="left"/>
              <w:rPr>
                <w:b/>
                <w:bCs/>
                <w:position w:val="6"/>
                <w:sz w:val="26"/>
                <w:szCs w:val="26"/>
                <w:lang w:val="en-GB"/>
              </w:rPr>
            </w:pPr>
            <w:r w:rsidRPr="001F22EC">
              <w:rPr>
                <w:rFonts w:hint="cs"/>
                <w:b/>
                <w:bCs/>
                <w:position w:val="6"/>
                <w:sz w:val="26"/>
                <w:szCs w:val="26"/>
                <w:rtl/>
                <w:lang w:val="en-GB"/>
              </w:rPr>
              <w:t>المشاورة</w:t>
            </w:r>
            <w:r w:rsidR="00E37FE1" w:rsidRPr="001F22EC">
              <w:rPr>
                <w:rFonts w:hint="cs"/>
                <w:b/>
                <w:bCs/>
                <w:position w:val="6"/>
                <w:sz w:val="26"/>
                <w:szCs w:val="26"/>
                <w:rtl/>
                <w:lang w:val="en-GB"/>
              </w:rPr>
              <w:t xml:space="preserve"> </w:t>
            </w:r>
            <w:r w:rsidRPr="001F22EC">
              <w:rPr>
                <w:rFonts w:hint="cs"/>
                <w:b/>
                <w:bCs/>
                <w:position w:val="6"/>
                <w:sz w:val="26"/>
                <w:szCs w:val="26"/>
                <w:rtl/>
                <w:lang w:val="en-GB"/>
              </w:rPr>
              <w:t>الافتراضية</w:t>
            </w:r>
            <w:r w:rsidR="00B13038" w:rsidRPr="001F22EC">
              <w:rPr>
                <w:rFonts w:hint="cs"/>
                <w:b/>
                <w:bCs/>
                <w:position w:val="6"/>
                <w:sz w:val="26"/>
                <w:szCs w:val="26"/>
                <w:rtl/>
                <w:lang w:val="en-GB"/>
              </w:rPr>
              <w:t xml:space="preserve"> </w:t>
            </w:r>
            <w:r w:rsidR="00B13038" w:rsidRPr="001F22EC">
              <w:rPr>
                <w:b/>
                <w:bCs/>
                <w:position w:val="6"/>
                <w:sz w:val="26"/>
                <w:szCs w:val="26"/>
                <w:rtl/>
                <w:lang w:val="en-GB"/>
              </w:rPr>
              <w:t>الثانية</w:t>
            </w:r>
            <w:r w:rsidR="00E37FE1" w:rsidRPr="001F22EC">
              <w:rPr>
                <w:rFonts w:hint="cs"/>
                <w:b/>
                <w:bCs/>
                <w:position w:val="6"/>
                <w:sz w:val="26"/>
                <w:szCs w:val="26"/>
                <w:rtl/>
                <w:lang w:val="en-GB"/>
              </w:rPr>
              <w:t xml:space="preserve"> </w:t>
            </w:r>
            <w:r w:rsidRPr="001F22EC">
              <w:rPr>
                <w:rFonts w:hint="cs"/>
                <w:b/>
                <w:bCs/>
                <w:position w:val="6"/>
                <w:sz w:val="26"/>
                <w:szCs w:val="26"/>
                <w:rtl/>
                <w:lang w:val="en-GB"/>
              </w:rPr>
              <w:t>لأعضاء</w:t>
            </w:r>
            <w:r w:rsidR="00E37FE1" w:rsidRPr="001F22EC">
              <w:rPr>
                <w:rFonts w:hint="cs"/>
                <w:b/>
                <w:bCs/>
                <w:position w:val="6"/>
                <w:sz w:val="26"/>
                <w:szCs w:val="26"/>
                <w:rtl/>
                <w:lang w:val="en-GB"/>
              </w:rPr>
              <w:t xml:space="preserve"> </w:t>
            </w:r>
            <w:r w:rsidRPr="001F22EC">
              <w:rPr>
                <w:rFonts w:hint="cs"/>
                <w:b/>
                <w:bCs/>
                <w:position w:val="6"/>
                <w:sz w:val="26"/>
                <w:szCs w:val="26"/>
                <w:rtl/>
                <w:lang w:val="en-GB"/>
              </w:rPr>
              <w:t>المجلس</w:t>
            </w:r>
            <w:r w:rsidRPr="001F22EC">
              <w:rPr>
                <w:b/>
                <w:bCs/>
                <w:position w:val="6"/>
                <w:sz w:val="26"/>
                <w:szCs w:val="26"/>
                <w:lang w:val="en-GB"/>
              </w:rPr>
              <w:br/>
            </w:r>
            <w:bookmarkStart w:id="0" w:name="lt_pId447"/>
            <w:r w:rsidRPr="001F22EC">
              <w:rPr>
                <w:rFonts w:hint="cs"/>
                <w:b/>
                <w:bCs/>
                <w:position w:val="6"/>
                <w:sz w:val="26"/>
                <w:szCs w:val="26"/>
                <w:rtl/>
                <w:lang w:val="en-GB"/>
              </w:rPr>
              <w:t>التي</w:t>
            </w:r>
            <w:r w:rsidR="00E37FE1" w:rsidRPr="001F22EC">
              <w:rPr>
                <w:rFonts w:hint="cs"/>
                <w:b/>
                <w:bCs/>
                <w:position w:val="6"/>
                <w:sz w:val="26"/>
                <w:szCs w:val="26"/>
                <w:rtl/>
                <w:lang w:val="en-GB"/>
              </w:rPr>
              <w:t xml:space="preserve"> </w:t>
            </w:r>
            <w:r w:rsidRPr="001F22EC">
              <w:rPr>
                <w:rFonts w:hint="cs"/>
                <w:b/>
                <w:bCs/>
                <w:position w:val="6"/>
                <w:sz w:val="26"/>
                <w:szCs w:val="26"/>
                <w:rtl/>
                <w:lang w:val="en-GB"/>
              </w:rPr>
              <w:t>تبدأ</w:t>
            </w:r>
            <w:r w:rsidR="00E37FE1" w:rsidRPr="001F22EC">
              <w:rPr>
                <w:rFonts w:hint="cs"/>
                <w:b/>
                <w:bCs/>
                <w:position w:val="6"/>
                <w:sz w:val="26"/>
                <w:szCs w:val="26"/>
                <w:rtl/>
                <w:lang w:val="en-GB"/>
              </w:rPr>
              <w:t xml:space="preserve"> </w:t>
            </w:r>
            <w:r w:rsidRPr="001F22EC">
              <w:rPr>
                <w:rFonts w:hint="cs"/>
                <w:b/>
                <w:bCs/>
                <w:position w:val="6"/>
                <w:sz w:val="26"/>
                <w:szCs w:val="26"/>
                <w:rtl/>
                <w:lang w:val="en-GB"/>
              </w:rPr>
              <w:t>في</w:t>
            </w:r>
            <w:r w:rsidR="00E37FE1" w:rsidRPr="001F22EC">
              <w:rPr>
                <w:rFonts w:hint="cs"/>
                <w:b/>
                <w:bCs/>
                <w:position w:val="6"/>
                <w:sz w:val="26"/>
                <w:szCs w:val="26"/>
                <w:rtl/>
                <w:lang w:val="en-GB"/>
              </w:rPr>
              <w:t xml:space="preserve"> </w:t>
            </w:r>
            <w:r w:rsidR="002E53B1" w:rsidRPr="001F22EC">
              <w:rPr>
                <w:b/>
                <w:bCs/>
                <w:position w:val="6"/>
                <w:sz w:val="26"/>
                <w:szCs w:val="26"/>
                <w:lang w:val="en-GB"/>
              </w:rPr>
              <w:t>16</w:t>
            </w:r>
            <w:r w:rsidR="00E37FE1" w:rsidRPr="001F22EC">
              <w:rPr>
                <w:rFonts w:hint="cs"/>
                <w:b/>
                <w:bCs/>
                <w:position w:val="6"/>
                <w:sz w:val="26"/>
                <w:szCs w:val="26"/>
                <w:rtl/>
                <w:lang w:val="en-GB"/>
              </w:rPr>
              <w:t xml:space="preserve"> </w:t>
            </w:r>
            <w:r w:rsidR="002E53B1" w:rsidRPr="001F22EC">
              <w:rPr>
                <w:rFonts w:hint="cs"/>
                <w:b/>
                <w:bCs/>
                <w:position w:val="6"/>
                <w:sz w:val="26"/>
                <w:szCs w:val="26"/>
                <w:rtl/>
                <w:lang w:val="en-GB"/>
              </w:rPr>
              <w:t>نوفمبر</w:t>
            </w:r>
            <w:r w:rsidR="00E37FE1" w:rsidRPr="001F22EC">
              <w:rPr>
                <w:rFonts w:hint="cs"/>
                <w:b/>
                <w:bCs/>
                <w:position w:val="6"/>
                <w:sz w:val="26"/>
                <w:szCs w:val="26"/>
                <w:rtl/>
                <w:lang w:val="en-GB"/>
              </w:rPr>
              <w:t xml:space="preserve"> </w:t>
            </w:r>
            <w:r w:rsidRPr="001F22EC">
              <w:rPr>
                <w:b/>
                <w:bCs/>
                <w:position w:val="6"/>
                <w:sz w:val="26"/>
                <w:szCs w:val="26"/>
                <w:lang w:val="en-GB"/>
              </w:rPr>
              <w:t>2020</w:t>
            </w:r>
            <w:bookmarkEnd w:id="0"/>
          </w:p>
        </w:tc>
        <w:tc>
          <w:tcPr>
            <w:tcW w:w="1555" w:type="pct"/>
            <w:vAlign w:val="center"/>
          </w:tcPr>
          <w:p w14:paraId="260B86D9" w14:textId="77777777" w:rsidR="004B1F2F" w:rsidRPr="001F22EC" w:rsidRDefault="004B1F2F" w:rsidP="00F452E6">
            <w:pPr>
              <w:spacing w:before="0" w:line="240" w:lineRule="atLeast"/>
            </w:pPr>
            <w:r w:rsidRPr="001F22EC">
              <w:rPr>
                <w:noProof/>
              </w:rPr>
              <w:drawing>
                <wp:inline distT="0" distB="0" distL="0" distR="0" wp14:anchorId="082B71A2" wp14:editId="05B31531">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4B1F2F" w:rsidRPr="001F22EC" w14:paraId="3E79E986" w14:textId="77777777" w:rsidTr="00F452E6">
        <w:trPr>
          <w:cantSplit/>
        </w:trPr>
        <w:tc>
          <w:tcPr>
            <w:tcW w:w="3445" w:type="pct"/>
            <w:tcBorders>
              <w:bottom w:val="single" w:sz="12" w:space="0" w:color="auto"/>
            </w:tcBorders>
          </w:tcPr>
          <w:p w14:paraId="1098BF48" w14:textId="77777777" w:rsidR="004B1F2F" w:rsidRPr="001F22EC" w:rsidRDefault="004B1F2F" w:rsidP="00F452E6">
            <w:pPr>
              <w:spacing w:before="0" w:after="48" w:line="240" w:lineRule="atLeast"/>
              <w:rPr>
                <w:b/>
                <w:smallCaps/>
                <w:szCs w:val="24"/>
              </w:rPr>
            </w:pPr>
          </w:p>
        </w:tc>
        <w:tc>
          <w:tcPr>
            <w:tcW w:w="1555" w:type="pct"/>
            <w:tcBorders>
              <w:bottom w:val="single" w:sz="12" w:space="0" w:color="auto"/>
            </w:tcBorders>
          </w:tcPr>
          <w:p w14:paraId="4EEEE953" w14:textId="77777777" w:rsidR="004B1F2F" w:rsidRPr="001F22EC" w:rsidRDefault="004B1F2F" w:rsidP="00F452E6">
            <w:pPr>
              <w:spacing w:before="0" w:line="240" w:lineRule="atLeast"/>
              <w:rPr>
                <w:szCs w:val="24"/>
              </w:rPr>
            </w:pPr>
          </w:p>
        </w:tc>
      </w:tr>
      <w:tr w:rsidR="004B1F2F" w:rsidRPr="001F22EC" w14:paraId="093BA9FD" w14:textId="77777777" w:rsidTr="00F452E6">
        <w:trPr>
          <w:cantSplit/>
        </w:trPr>
        <w:tc>
          <w:tcPr>
            <w:tcW w:w="3445" w:type="pct"/>
            <w:tcBorders>
              <w:top w:val="single" w:sz="12" w:space="0" w:color="auto"/>
            </w:tcBorders>
          </w:tcPr>
          <w:p w14:paraId="66008162" w14:textId="77777777" w:rsidR="004B1F2F" w:rsidRPr="001F22EC" w:rsidRDefault="004B1F2F" w:rsidP="00F452E6">
            <w:pPr>
              <w:spacing w:before="60" w:after="60" w:line="300" w:lineRule="exact"/>
              <w:rPr>
                <w:b/>
                <w:smallCaps/>
                <w:szCs w:val="24"/>
              </w:rPr>
            </w:pPr>
          </w:p>
        </w:tc>
        <w:tc>
          <w:tcPr>
            <w:tcW w:w="1555" w:type="pct"/>
            <w:tcBorders>
              <w:top w:val="single" w:sz="12" w:space="0" w:color="auto"/>
            </w:tcBorders>
          </w:tcPr>
          <w:p w14:paraId="3C708649" w14:textId="37B3F188" w:rsidR="004B1F2F" w:rsidRPr="001F22EC" w:rsidRDefault="004B1F2F" w:rsidP="00F452E6">
            <w:pPr>
              <w:spacing w:line="300" w:lineRule="exact"/>
              <w:rPr>
                <w:b/>
                <w:bCs/>
                <w:lang w:bidi="ar-SY"/>
              </w:rPr>
            </w:pPr>
            <w:r w:rsidRPr="001F22EC">
              <w:rPr>
                <w:rFonts w:hint="cs"/>
                <w:b/>
                <w:bCs/>
                <w:rtl/>
                <w:lang w:bidi="ar-EG"/>
              </w:rPr>
              <w:t>الوثيقة</w:t>
            </w:r>
            <w:r w:rsidR="00E37FE1" w:rsidRPr="001F22EC">
              <w:rPr>
                <w:rFonts w:hint="cs"/>
                <w:b/>
                <w:bCs/>
                <w:rtl/>
                <w:lang w:bidi="ar-EG"/>
              </w:rPr>
              <w:t xml:space="preserve"> </w:t>
            </w:r>
            <w:r w:rsidRPr="001F22EC">
              <w:rPr>
                <w:b/>
                <w:bCs/>
                <w:lang w:bidi="ar-SY"/>
              </w:rPr>
              <w:t>VC</w:t>
            </w:r>
            <w:r w:rsidR="00EC292B" w:rsidRPr="001F22EC">
              <w:rPr>
                <w:b/>
                <w:bCs/>
                <w:lang w:bidi="ar-SY"/>
              </w:rPr>
              <w:t>-2</w:t>
            </w:r>
            <w:r w:rsidRPr="001F22EC">
              <w:rPr>
                <w:b/>
                <w:bCs/>
                <w:lang w:bidi="ar-SY"/>
              </w:rPr>
              <w:t>/</w:t>
            </w:r>
            <w:r w:rsidR="006F5F40" w:rsidRPr="001F22EC">
              <w:rPr>
                <w:b/>
                <w:bCs/>
                <w:lang w:bidi="ar-SY"/>
              </w:rPr>
              <w:t>14</w:t>
            </w:r>
            <w:r w:rsidRPr="001F22EC">
              <w:rPr>
                <w:b/>
                <w:bCs/>
                <w:lang w:bidi="ar-SY"/>
              </w:rPr>
              <w:t>-A</w:t>
            </w:r>
          </w:p>
          <w:p w14:paraId="058F3E3E" w14:textId="77777777" w:rsidR="009B3F2B" w:rsidRPr="0015296C" w:rsidRDefault="009B3F2B" w:rsidP="009B3F2B">
            <w:pPr>
              <w:spacing w:before="0" w:after="120" w:line="300" w:lineRule="exact"/>
              <w:rPr>
                <w:b/>
                <w:bCs/>
                <w:rtl/>
                <w:lang w:bidi="ar-EG"/>
              </w:rPr>
            </w:pPr>
            <w:r>
              <w:rPr>
                <w:b/>
                <w:bCs/>
                <w:lang w:val="fr-FR" w:bidi="ar-EG"/>
              </w:rPr>
              <w:t>14</w:t>
            </w:r>
            <w:r w:rsidRPr="0015296C">
              <w:rPr>
                <w:rFonts w:hint="cs"/>
                <w:b/>
                <w:bCs/>
                <w:rtl/>
                <w:lang w:bidi="ar-SY"/>
              </w:rPr>
              <w:t xml:space="preserve"> يناير </w:t>
            </w:r>
            <w:r w:rsidRPr="0015296C">
              <w:rPr>
                <w:b/>
                <w:bCs/>
                <w:lang w:bidi="ar-EG"/>
              </w:rPr>
              <w:t>2021</w:t>
            </w:r>
          </w:p>
          <w:p w14:paraId="7BEB3420" w14:textId="28E8BB47" w:rsidR="004B1F2F" w:rsidRPr="001F22EC" w:rsidRDefault="004B1F2F" w:rsidP="00F452E6">
            <w:pPr>
              <w:spacing w:before="0" w:after="120" w:line="300" w:lineRule="exact"/>
              <w:rPr>
                <w:szCs w:val="24"/>
              </w:rPr>
            </w:pPr>
            <w:r w:rsidRPr="001F22EC">
              <w:rPr>
                <w:b/>
                <w:bCs/>
                <w:rtl/>
                <w:lang w:bidi="ar-EG"/>
              </w:rPr>
              <w:t>الأصل:</w:t>
            </w:r>
            <w:r w:rsidR="00E37FE1" w:rsidRPr="001F22EC">
              <w:rPr>
                <w:b/>
                <w:bCs/>
                <w:rtl/>
                <w:lang w:bidi="ar-EG"/>
              </w:rPr>
              <w:t xml:space="preserve"> </w:t>
            </w:r>
            <w:r w:rsidRPr="001F22EC">
              <w:rPr>
                <w:rFonts w:hint="cs"/>
                <w:b/>
                <w:bCs/>
                <w:rtl/>
                <w:lang w:bidi="ar-EG"/>
              </w:rPr>
              <w:t>بالإنكليزية</w:t>
            </w:r>
          </w:p>
        </w:tc>
      </w:tr>
    </w:tbl>
    <w:p w14:paraId="5C687A21" w14:textId="634B18B6" w:rsidR="004B1F2F" w:rsidRPr="001F22EC" w:rsidRDefault="00DB056A" w:rsidP="00DB056A">
      <w:pPr>
        <w:pStyle w:val="Title1"/>
        <w:rPr>
          <w:rtl/>
        </w:rPr>
      </w:pPr>
      <w:bookmarkStart w:id="1" w:name="dsource" w:colFirst="0" w:colLast="0"/>
      <w:r w:rsidRPr="001F22EC">
        <w:rPr>
          <w:rFonts w:hint="cs"/>
          <w:rtl/>
        </w:rPr>
        <w:t xml:space="preserve">محضر موجز </w:t>
      </w:r>
      <w:r w:rsidR="00A41BF4" w:rsidRPr="001F22EC">
        <w:rPr>
          <w:rFonts w:hint="cs"/>
          <w:rtl/>
        </w:rPr>
        <w:t xml:space="preserve">للجلسة </w:t>
      </w:r>
      <w:r w:rsidR="006F5F40" w:rsidRPr="001F22EC">
        <w:rPr>
          <w:rFonts w:hint="cs"/>
          <w:rtl/>
        </w:rPr>
        <w:t>الخامسة</w:t>
      </w:r>
    </w:p>
    <w:p w14:paraId="128F13E0" w14:textId="7F7FE5A2" w:rsidR="00DB056A" w:rsidRPr="001F22EC" w:rsidRDefault="006F5F40" w:rsidP="00DB056A">
      <w:pPr>
        <w:jc w:val="center"/>
        <w:rPr>
          <w:rtl/>
          <w:lang w:bidi="ar-EG"/>
        </w:rPr>
      </w:pPr>
      <w:r w:rsidRPr="001F22EC">
        <w:rPr>
          <w:rFonts w:hint="cs"/>
          <w:rtl/>
        </w:rPr>
        <w:t>الجمعة</w:t>
      </w:r>
      <w:r w:rsidR="00DB056A" w:rsidRPr="001F22EC">
        <w:rPr>
          <w:rFonts w:hint="cs"/>
          <w:rtl/>
        </w:rPr>
        <w:t xml:space="preserve"> </w:t>
      </w:r>
      <w:r w:rsidRPr="001F22EC">
        <w:rPr>
          <w:lang w:val="en-GB"/>
        </w:rPr>
        <w:t>20</w:t>
      </w:r>
      <w:r w:rsidR="00DB056A" w:rsidRPr="001F22EC">
        <w:rPr>
          <w:rFonts w:hint="cs"/>
          <w:rtl/>
          <w:lang w:bidi="ar-EG"/>
        </w:rPr>
        <w:t xml:space="preserve"> نوفمبر </w:t>
      </w:r>
      <w:r w:rsidR="00DB056A" w:rsidRPr="001F22EC">
        <w:rPr>
          <w:lang w:val="en-GB" w:bidi="ar-EG"/>
        </w:rPr>
        <w:t>2020</w:t>
      </w:r>
      <w:r w:rsidR="00DB056A" w:rsidRPr="001F22EC">
        <w:rPr>
          <w:rFonts w:hint="cs"/>
          <w:rtl/>
          <w:lang w:bidi="ar-EG"/>
        </w:rPr>
        <w:t xml:space="preserve">، من الساعة </w:t>
      </w:r>
      <w:r w:rsidR="00DB056A" w:rsidRPr="001F22EC">
        <w:rPr>
          <w:lang w:bidi="ar-EG"/>
        </w:rPr>
        <w:t>12:00</w:t>
      </w:r>
      <w:r w:rsidR="00DB056A" w:rsidRPr="001F22EC">
        <w:rPr>
          <w:rFonts w:hint="cs"/>
          <w:rtl/>
          <w:lang w:bidi="ar-EG"/>
        </w:rPr>
        <w:t xml:space="preserve"> إلى الساعة </w:t>
      </w:r>
      <w:r w:rsidRPr="001F22EC">
        <w:rPr>
          <w:lang w:bidi="ar-EG"/>
        </w:rPr>
        <w:t>16</w:t>
      </w:r>
      <w:r w:rsidR="00DB056A" w:rsidRPr="001F22EC">
        <w:rPr>
          <w:lang w:bidi="ar-EG"/>
        </w:rPr>
        <w:t>:</w:t>
      </w:r>
      <w:r w:rsidRPr="001F22EC">
        <w:rPr>
          <w:lang w:bidi="ar-EG"/>
        </w:rPr>
        <w:t>25</w:t>
      </w:r>
    </w:p>
    <w:p w14:paraId="77D66DB5" w14:textId="2D82F0E8" w:rsidR="00DB056A" w:rsidRPr="001F22EC" w:rsidRDefault="00DB056A" w:rsidP="005D3BC0">
      <w:pPr>
        <w:spacing w:after="240"/>
        <w:jc w:val="center"/>
        <w:rPr>
          <w:rtl/>
          <w:lang w:bidi="ar-EG"/>
        </w:rPr>
      </w:pPr>
      <w:r w:rsidRPr="001F22EC">
        <w:rPr>
          <w:rFonts w:hint="cs"/>
          <w:b/>
          <w:bCs/>
          <w:rtl/>
          <w:lang w:bidi="ar-EG"/>
        </w:rPr>
        <w:t>الرئيس:</w:t>
      </w:r>
      <w:r w:rsidRPr="001F22EC">
        <w:rPr>
          <w:rFonts w:hint="cs"/>
          <w:rtl/>
          <w:lang w:bidi="ar-EG"/>
        </w:rPr>
        <w:t xml:space="preserve"> السيد سيف بن </w:t>
      </w:r>
      <w:proofErr w:type="spellStart"/>
      <w:r w:rsidRPr="001F22EC">
        <w:rPr>
          <w:rFonts w:hint="cs"/>
          <w:rtl/>
          <w:lang w:bidi="ar-EG"/>
        </w:rPr>
        <w:t>غليطة</w:t>
      </w:r>
      <w:proofErr w:type="spellEnd"/>
      <w:r w:rsidRPr="001F22EC">
        <w:rPr>
          <w:rFonts w:hint="cs"/>
          <w:rtl/>
          <w:lang w:bidi="ar-EG"/>
        </w:rPr>
        <w:t xml:space="preserve"> (الإمارات العربية المتحدة)</w:t>
      </w:r>
    </w:p>
    <w:tbl>
      <w:tblPr>
        <w:bidiVisual/>
        <w:tblW w:w="4920" w:type="pct"/>
        <w:jc w:val="center"/>
        <w:tblLook w:val="0000" w:firstRow="0" w:lastRow="0" w:firstColumn="0" w:lastColumn="0" w:noHBand="0" w:noVBand="0"/>
      </w:tblPr>
      <w:tblGrid>
        <w:gridCol w:w="503"/>
        <w:gridCol w:w="7021"/>
        <w:gridCol w:w="1961"/>
      </w:tblGrid>
      <w:tr w:rsidR="00DB056A" w:rsidRPr="00764078" w14:paraId="57624E37" w14:textId="77777777" w:rsidTr="00620EF5">
        <w:trPr>
          <w:jc w:val="center"/>
        </w:trPr>
        <w:tc>
          <w:tcPr>
            <w:tcW w:w="265" w:type="pct"/>
          </w:tcPr>
          <w:p w14:paraId="0ED0CA26" w14:textId="77777777" w:rsidR="00DB056A" w:rsidRPr="00764078" w:rsidRDefault="00DB056A" w:rsidP="001F22EC">
            <w:pPr>
              <w:pStyle w:val="toc0"/>
              <w:bidi/>
              <w:spacing w:after="120" w:line="300" w:lineRule="exact"/>
              <w:rPr>
                <w:rFonts w:ascii="Dubai" w:hAnsi="Dubai" w:cs="Dubai"/>
                <w:sz w:val="22"/>
                <w:szCs w:val="22"/>
                <w:rtl/>
                <w:lang w:bidi="ar-EG"/>
              </w:rPr>
            </w:pPr>
            <w:r w:rsidRPr="00764078">
              <w:rPr>
                <w:rFonts w:ascii="Dubai" w:hAnsi="Dubai" w:cs="Dubai"/>
                <w:b w:val="0"/>
                <w:sz w:val="22"/>
                <w:szCs w:val="22"/>
              </w:rPr>
              <w:br w:type="page"/>
            </w:r>
            <w:r w:rsidRPr="00764078">
              <w:rPr>
                <w:rFonts w:ascii="Dubai" w:hAnsi="Dubai" w:cs="Dubai"/>
                <w:b w:val="0"/>
                <w:sz w:val="22"/>
                <w:szCs w:val="22"/>
              </w:rPr>
              <w:br w:type="page"/>
            </w:r>
          </w:p>
        </w:tc>
        <w:tc>
          <w:tcPr>
            <w:tcW w:w="3701" w:type="pct"/>
          </w:tcPr>
          <w:p w14:paraId="7AE7CA33" w14:textId="3C65A3A3" w:rsidR="00DB056A" w:rsidRPr="00764078" w:rsidRDefault="008E0326" w:rsidP="001F22EC">
            <w:pPr>
              <w:pStyle w:val="toc0"/>
              <w:bidi/>
              <w:spacing w:after="120" w:line="300" w:lineRule="exact"/>
              <w:rPr>
                <w:rFonts w:ascii="Dubai" w:hAnsi="Dubai" w:cs="Dubai"/>
                <w:sz w:val="22"/>
                <w:szCs w:val="22"/>
              </w:rPr>
            </w:pPr>
            <w:r w:rsidRPr="00764078">
              <w:rPr>
                <w:rFonts w:ascii="Dubai" w:hAnsi="Dubai" w:cs="Dubai" w:hint="cs"/>
                <w:bCs/>
                <w:sz w:val="22"/>
                <w:szCs w:val="22"/>
                <w:rtl/>
              </w:rPr>
              <w:t>المواضيع التي نوقشت</w:t>
            </w:r>
          </w:p>
        </w:tc>
        <w:tc>
          <w:tcPr>
            <w:tcW w:w="1045" w:type="pct"/>
          </w:tcPr>
          <w:p w14:paraId="294501C9" w14:textId="5FE72A6C" w:rsidR="00DB056A" w:rsidRPr="00764078" w:rsidRDefault="008E0326" w:rsidP="001F22EC">
            <w:pPr>
              <w:pStyle w:val="toc0"/>
              <w:bidi/>
              <w:spacing w:after="120" w:line="300" w:lineRule="exact"/>
              <w:jc w:val="center"/>
              <w:rPr>
                <w:rFonts w:ascii="Dubai" w:hAnsi="Dubai" w:cs="Dubai"/>
                <w:sz w:val="22"/>
                <w:szCs w:val="22"/>
              </w:rPr>
            </w:pPr>
            <w:r w:rsidRPr="00764078">
              <w:rPr>
                <w:rFonts w:ascii="Dubai" w:hAnsi="Dubai" w:cs="Dubai"/>
                <w:bCs/>
                <w:sz w:val="22"/>
                <w:szCs w:val="22"/>
                <w:rtl/>
              </w:rPr>
              <w:t>الوثائق</w:t>
            </w:r>
          </w:p>
        </w:tc>
      </w:tr>
      <w:tr w:rsidR="00620EF5" w:rsidRPr="00764078" w14:paraId="2D94FB9E" w14:textId="77777777" w:rsidTr="00620EF5">
        <w:trPr>
          <w:jc w:val="center"/>
        </w:trPr>
        <w:tc>
          <w:tcPr>
            <w:tcW w:w="265" w:type="pct"/>
          </w:tcPr>
          <w:p w14:paraId="715F77C8" w14:textId="77777777" w:rsidR="00620EF5" w:rsidRPr="00764078" w:rsidRDefault="00620EF5" w:rsidP="001F22EC">
            <w:pPr>
              <w:pStyle w:val="toc0"/>
              <w:bidi/>
              <w:spacing w:after="120" w:line="300" w:lineRule="exact"/>
              <w:rPr>
                <w:rFonts w:ascii="Dubai" w:hAnsi="Dubai" w:cs="Dubai"/>
                <w:b w:val="0"/>
                <w:sz w:val="22"/>
                <w:szCs w:val="22"/>
              </w:rPr>
            </w:pPr>
            <w:r w:rsidRPr="00764078">
              <w:rPr>
                <w:rFonts w:ascii="Dubai" w:hAnsi="Dubai" w:cs="Dubai"/>
                <w:b w:val="0"/>
                <w:sz w:val="22"/>
                <w:szCs w:val="22"/>
              </w:rPr>
              <w:t>1</w:t>
            </w:r>
          </w:p>
        </w:tc>
        <w:tc>
          <w:tcPr>
            <w:tcW w:w="3701" w:type="pct"/>
          </w:tcPr>
          <w:p w14:paraId="768331C2" w14:textId="497765D9" w:rsidR="00620EF5" w:rsidRPr="00764078" w:rsidRDefault="00620EF5" w:rsidP="001F22EC">
            <w:pPr>
              <w:pStyle w:val="toc0"/>
              <w:bidi/>
              <w:spacing w:after="120" w:line="300" w:lineRule="exact"/>
              <w:rPr>
                <w:rFonts w:ascii="Dubai" w:eastAsiaTheme="minorEastAsia" w:hAnsi="Dubai" w:cs="Dubai"/>
                <w:b w:val="0"/>
                <w:sz w:val="22"/>
                <w:szCs w:val="22"/>
                <w:rtl/>
                <w:lang w:val="en-US" w:eastAsia="zh-CN" w:bidi="ar-EG"/>
              </w:rPr>
            </w:pPr>
            <w:bookmarkStart w:id="2" w:name="_Hlk44416697"/>
            <w:r w:rsidRPr="00764078">
              <w:rPr>
                <w:rFonts w:ascii="Dubai" w:eastAsiaTheme="minorEastAsia" w:hAnsi="Dubai" w:cs="Dubai" w:hint="cs"/>
                <w:b w:val="0"/>
                <w:sz w:val="22"/>
                <w:szCs w:val="22"/>
                <w:rtl/>
                <w:lang w:val="en-US" w:eastAsia="zh-CN"/>
              </w:rPr>
              <w:t xml:space="preserve">نتائج المناقشات التي جرت يوم </w:t>
            </w:r>
            <w:r w:rsidRPr="00764078">
              <w:rPr>
                <w:rFonts w:ascii="Dubai" w:eastAsiaTheme="minorEastAsia" w:hAnsi="Dubai" w:cs="Dubai" w:hint="cs"/>
                <w:b w:val="0"/>
                <w:sz w:val="22"/>
                <w:szCs w:val="22"/>
                <w:rtl/>
                <w:lang w:val="en-US" w:eastAsia="zh-CN" w:bidi="ar-EG"/>
              </w:rPr>
              <w:t>19</w:t>
            </w:r>
            <w:r w:rsidRPr="00764078">
              <w:rPr>
                <w:rFonts w:ascii="Dubai" w:eastAsiaTheme="minorEastAsia" w:hAnsi="Dubai" w:cs="Dubai" w:hint="cs"/>
                <w:b w:val="0"/>
                <w:sz w:val="22"/>
                <w:szCs w:val="22"/>
                <w:rtl/>
                <w:lang w:val="en-US" w:eastAsia="zh-CN"/>
              </w:rPr>
              <w:t xml:space="preserve"> نوفمبر </w:t>
            </w:r>
            <w:bookmarkEnd w:id="2"/>
            <w:r w:rsidRPr="00764078">
              <w:rPr>
                <w:rFonts w:ascii="Dubai" w:eastAsiaTheme="minorEastAsia" w:hAnsi="Dubai" w:cs="Dubai"/>
                <w:b w:val="0"/>
                <w:sz w:val="22"/>
                <w:szCs w:val="22"/>
                <w:lang w:val="en-US" w:eastAsia="zh-CN" w:bidi="ar-EG"/>
              </w:rPr>
              <w:t>2020</w:t>
            </w:r>
          </w:p>
        </w:tc>
        <w:tc>
          <w:tcPr>
            <w:tcW w:w="1045" w:type="pct"/>
          </w:tcPr>
          <w:p w14:paraId="2218D44B" w14:textId="1A21D074" w:rsidR="00620EF5" w:rsidRPr="00764078" w:rsidRDefault="009B3F2B" w:rsidP="001F22EC">
            <w:pPr>
              <w:pStyle w:val="toc0"/>
              <w:bidi/>
              <w:spacing w:after="120" w:line="300" w:lineRule="exact"/>
              <w:jc w:val="center"/>
              <w:rPr>
                <w:rFonts w:ascii="Dubai" w:hAnsi="Dubai" w:cs="Dubai"/>
                <w:b w:val="0"/>
                <w:spacing w:val="-8"/>
                <w:sz w:val="22"/>
                <w:szCs w:val="22"/>
              </w:rPr>
            </w:pPr>
            <w:hyperlink r:id="rId9" w:history="1">
              <w:r w:rsidR="00620EF5" w:rsidRPr="00764078">
                <w:rPr>
                  <w:rStyle w:val="Hyperlink"/>
                  <w:b w:val="0"/>
                  <w:spacing w:val="-8"/>
                  <w:sz w:val="22"/>
                  <w:szCs w:val="22"/>
                  <w:lang w:eastAsia="en-GB"/>
                </w:rPr>
                <w:t>VCC-2/DT/1(Rev.3)</w:t>
              </w:r>
            </w:hyperlink>
          </w:p>
        </w:tc>
      </w:tr>
      <w:tr w:rsidR="00620EF5" w:rsidRPr="00764078" w14:paraId="72D3EEAE" w14:textId="77777777" w:rsidTr="00620EF5">
        <w:trPr>
          <w:jc w:val="center"/>
        </w:trPr>
        <w:tc>
          <w:tcPr>
            <w:tcW w:w="265" w:type="pct"/>
          </w:tcPr>
          <w:p w14:paraId="4785A2FB" w14:textId="77777777" w:rsidR="00620EF5" w:rsidRPr="00764078" w:rsidRDefault="00620EF5" w:rsidP="001F22EC">
            <w:pPr>
              <w:pStyle w:val="toc0"/>
              <w:bidi/>
              <w:spacing w:after="120" w:line="300" w:lineRule="exact"/>
              <w:rPr>
                <w:rFonts w:ascii="Dubai" w:hAnsi="Dubai" w:cs="Dubai"/>
                <w:b w:val="0"/>
                <w:sz w:val="22"/>
                <w:szCs w:val="22"/>
              </w:rPr>
            </w:pPr>
            <w:r w:rsidRPr="00764078">
              <w:rPr>
                <w:rFonts w:ascii="Dubai" w:hAnsi="Dubai" w:cs="Dubai"/>
                <w:b w:val="0"/>
                <w:sz w:val="22"/>
                <w:szCs w:val="22"/>
              </w:rPr>
              <w:t>2</w:t>
            </w:r>
          </w:p>
        </w:tc>
        <w:tc>
          <w:tcPr>
            <w:tcW w:w="3701" w:type="pct"/>
          </w:tcPr>
          <w:p w14:paraId="6CCA5511" w14:textId="2AD145E3" w:rsidR="00620EF5" w:rsidRPr="00764078" w:rsidRDefault="007973E8" w:rsidP="001F22EC">
            <w:pPr>
              <w:pStyle w:val="toc0"/>
              <w:bidi/>
              <w:spacing w:after="120" w:line="300" w:lineRule="exact"/>
              <w:jc w:val="both"/>
              <w:rPr>
                <w:rFonts w:ascii="Dubai" w:eastAsiaTheme="minorEastAsia" w:hAnsi="Dubai" w:cs="Dubai"/>
                <w:b w:val="0"/>
                <w:sz w:val="22"/>
                <w:szCs w:val="22"/>
                <w:lang w:val="en-US" w:eastAsia="zh-CN"/>
              </w:rPr>
            </w:pPr>
            <w:r w:rsidRPr="00764078">
              <w:rPr>
                <w:rFonts w:ascii="Dubai" w:eastAsiaTheme="minorEastAsia" w:hAnsi="Dubai" w:cs="Dubai"/>
                <w:b w:val="0"/>
                <w:sz w:val="22"/>
                <w:szCs w:val="22"/>
                <w:rtl/>
                <w:lang w:val="en-US" w:eastAsia="zh-CN"/>
              </w:rPr>
              <w:t>تقرير بشأن تعيين مكتب استشاري خارجي مستقل للإدارة، بما في ذلك توصيات واستراتيجيات مختلفة</w:t>
            </w:r>
          </w:p>
        </w:tc>
        <w:tc>
          <w:tcPr>
            <w:tcW w:w="1045" w:type="pct"/>
          </w:tcPr>
          <w:p w14:paraId="292E5DDF" w14:textId="1E46C1CB" w:rsidR="00620EF5" w:rsidRPr="00764078" w:rsidRDefault="009B3F2B" w:rsidP="001F22EC">
            <w:pPr>
              <w:pStyle w:val="toc0"/>
              <w:bidi/>
              <w:spacing w:after="120" w:line="300" w:lineRule="exact"/>
              <w:jc w:val="center"/>
              <w:rPr>
                <w:rFonts w:ascii="Dubai" w:hAnsi="Dubai" w:cs="Dubai"/>
                <w:b w:val="0"/>
                <w:sz w:val="22"/>
                <w:szCs w:val="22"/>
              </w:rPr>
            </w:pPr>
            <w:hyperlink r:id="rId10" w:history="1">
              <w:r w:rsidR="00620EF5" w:rsidRPr="00764078">
                <w:rPr>
                  <w:rStyle w:val="Hyperlink"/>
                  <w:b w:val="0"/>
                  <w:sz w:val="22"/>
                  <w:szCs w:val="22"/>
                  <w:lang w:eastAsia="en-GB"/>
                </w:rPr>
                <w:t>C20/10</w:t>
              </w:r>
            </w:hyperlink>
          </w:p>
        </w:tc>
      </w:tr>
      <w:tr w:rsidR="00620EF5" w:rsidRPr="00764078" w14:paraId="60752E1A" w14:textId="77777777" w:rsidTr="00620EF5">
        <w:trPr>
          <w:jc w:val="center"/>
        </w:trPr>
        <w:tc>
          <w:tcPr>
            <w:tcW w:w="265" w:type="pct"/>
          </w:tcPr>
          <w:p w14:paraId="47786BAB" w14:textId="77777777" w:rsidR="00620EF5" w:rsidRPr="00764078" w:rsidRDefault="00620EF5" w:rsidP="001F22EC">
            <w:pPr>
              <w:pStyle w:val="toc0"/>
              <w:bidi/>
              <w:spacing w:after="120" w:line="300" w:lineRule="exact"/>
              <w:rPr>
                <w:rFonts w:ascii="Dubai" w:hAnsi="Dubai" w:cs="Dubai"/>
                <w:b w:val="0"/>
                <w:sz w:val="22"/>
                <w:szCs w:val="22"/>
              </w:rPr>
            </w:pPr>
            <w:r w:rsidRPr="00764078">
              <w:rPr>
                <w:rFonts w:ascii="Dubai" w:hAnsi="Dubai" w:cs="Dubai"/>
                <w:b w:val="0"/>
                <w:sz w:val="22"/>
                <w:szCs w:val="22"/>
              </w:rPr>
              <w:t>3</w:t>
            </w:r>
          </w:p>
        </w:tc>
        <w:tc>
          <w:tcPr>
            <w:tcW w:w="3701" w:type="pct"/>
          </w:tcPr>
          <w:p w14:paraId="71C74CAB" w14:textId="0B85CECA" w:rsidR="00620EF5" w:rsidRPr="00764078" w:rsidRDefault="00C27E72" w:rsidP="001F22EC">
            <w:pPr>
              <w:pStyle w:val="toc0"/>
              <w:bidi/>
              <w:spacing w:after="120" w:line="300" w:lineRule="exact"/>
              <w:jc w:val="both"/>
              <w:rPr>
                <w:rFonts w:ascii="Dubai" w:eastAsiaTheme="minorEastAsia" w:hAnsi="Dubai" w:cs="Dubai"/>
                <w:b w:val="0"/>
                <w:sz w:val="22"/>
                <w:szCs w:val="22"/>
                <w:rtl/>
                <w:lang w:val="en-US" w:eastAsia="zh-CN" w:bidi="ar-EG"/>
              </w:rPr>
            </w:pPr>
            <w:r w:rsidRPr="00764078">
              <w:rPr>
                <w:rFonts w:ascii="Dubai" w:eastAsiaTheme="minorEastAsia" w:hAnsi="Dubai" w:cs="Dubai"/>
                <w:b w:val="0"/>
                <w:sz w:val="22"/>
                <w:szCs w:val="22"/>
                <w:rtl/>
                <w:lang w:val="en-US" w:eastAsia="zh-CN"/>
              </w:rPr>
              <w:t>المتأخرات والحسابات الخاصة بالمتأخرات</w:t>
            </w:r>
          </w:p>
        </w:tc>
        <w:tc>
          <w:tcPr>
            <w:tcW w:w="1045" w:type="pct"/>
          </w:tcPr>
          <w:p w14:paraId="05D53C41" w14:textId="1B853F72" w:rsidR="00620EF5" w:rsidRPr="00764078" w:rsidRDefault="009B3F2B" w:rsidP="001F22EC">
            <w:pPr>
              <w:pStyle w:val="toc0"/>
              <w:bidi/>
              <w:spacing w:after="120" w:line="300" w:lineRule="exact"/>
              <w:jc w:val="center"/>
              <w:rPr>
                <w:rFonts w:ascii="Dubai" w:hAnsi="Dubai" w:cs="Dubai"/>
                <w:b w:val="0"/>
                <w:sz w:val="22"/>
                <w:szCs w:val="22"/>
              </w:rPr>
            </w:pPr>
            <w:hyperlink r:id="rId11" w:history="1">
              <w:r w:rsidR="00620EF5" w:rsidRPr="00764078">
                <w:rPr>
                  <w:rStyle w:val="Hyperlink"/>
                  <w:b w:val="0"/>
                  <w:sz w:val="22"/>
                  <w:szCs w:val="22"/>
                  <w:lang w:eastAsia="en-GB"/>
                </w:rPr>
                <w:t>C20/11(Rev.1)</w:t>
              </w:r>
            </w:hyperlink>
          </w:p>
        </w:tc>
      </w:tr>
      <w:tr w:rsidR="00620EF5" w:rsidRPr="00764078" w14:paraId="34572DAE" w14:textId="77777777" w:rsidTr="00620EF5">
        <w:trPr>
          <w:jc w:val="center"/>
        </w:trPr>
        <w:tc>
          <w:tcPr>
            <w:tcW w:w="265" w:type="pct"/>
          </w:tcPr>
          <w:p w14:paraId="0A7686E5" w14:textId="77777777" w:rsidR="00620EF5" w:rsidRPr="00764078" w:rsidRDefault="00620EF5" w:rsidP="001F22EC">
            <w:pPr>
              <w:pStyle w:val="toc0"/>
              <w:bidi/>
              <w:spacing w:after="120" w:line="300" w:lineRule="exact"/>
              <w:rPr>
                <w:rFonts w:ascii="Dubai" w:hAnsi="Dubai" w:cs="Dubai"/>
                <w:b w:val="0"/>
                <w:sz w:val="22"/>
                <w:szCs w:val="22"/>
              </w:rPr>
            </w:pPr>
            <w:r w:rsidRPr="00764078">
              <w:rPr>
                <w:rFonts w:ascii="Dubai" w:hAnsi="Dubai" w:cs="Dubai"/>
                <w:b w:val="0"/>
                <w:sz w:val="22"/>
                <w:szCs w:val="22"/>
              </w:rPr>
              <w:t>4</w:t>
            </w:r>
          </w:p>
        </w:tc>
        <w:tc>
          <w:tcPr>
            <w:tcW w:w="3701" w:type="pct"/>
          </w:tcPr>
          <w:p w14:paraId="0021C4CE" w14:textId="0162253F" w:rsidR="00620EF5" w:rsidRPr="00764078" w:rsidRDefault="00C27E72" w:rsidP="001F22EC">
            <w:pPr>
              <w:pStyle w:val="toc0"/>
              <w:bidi/>
              <w:spacing w:after="120" w:line="300" w:lineRule="exact"/>
              <w:rPr>
                <w:rFonts w:ascii="Dubai" w:eastAsiaTheme="minorEastAsia" w:hAnsi="Dubai" w:cs="Dubai"/>
                <w:b w:val="0"/>
                <w:spacing w:val="-2"/>
                <w:sz w:val="22"/>
                <w:szCs w:val="22"/>
                <w:lang w:val="en-US" w:eastAsia="zh-CN"/>
              </w:rPr>
            </w:pPr>
            <w:r w:rsidRPr="00764078">
              <w:rPr>
                <w:rFonts w:ascii="Dubai" w:eastAsiaTheme="minorEastAsia" w:hAnsi="Dubai" w:cs="Dubai" w:hint="cs"/>
                <w:b w:val="0"/>
                <w:sz w:val="22"/>
                <w:szCs w:val="22"/>
                <w:rtl/>
                <w:lang w:val="en-US" w:eastAsia="zh-CN"/>
              </w:rPr>
              <w:t>حصص مساهمة جمهورية باكستان الإسلامية في تغطية نفقات الاتحاد</w:t>
            </w:r>
          </w:p>
        </w:tc>
        <w:tc>
          <w:tcPr>
            <w:tcW w:w="1045" w:type="pct"/>
          </w:tcPr>
          <w:p w14:paraId="2A87BC7F" w14:textId="61DFC2D1" w:rsidR="00620EF5" w:rsidRPr="00764078" w:rsidRDefault="009B3F2B" w:rsidP="001F22EC">
            <w:pPr>
              <w:pStyle w:val="toc0"/>
              <w:bidi/>
              <w:spacing w:after="120" w:line="300" w:lineRule="exact"/>
              <w:jc w:val="center"/>
              <w:rPr>
                <w:rFonts w:ascii="Dubai" w:hAnsi="Dubai" w:cs="Dubai"/>
                <w:b w:val="0"/>
                <w:sz w:val="22"/>
                <w:szCs w:val="22"/>
              </w:rPr>
            </w:pPr>
            <w:hyperlink r:id="rId12" w:history="1">
              <w:r w:rsidR="00620EF5" w:rsidRPr="00764078">
                <w:rPr>
                  <w:rStyle w:val="Hyperlink"/>
                  <w:b w:val="0"/>
                  <w:sz w:val="22"/>
                  <w:szCs w:val="22"/>
                  <w:lang w:eastAsia="en-GB"/>
                </w:rPr>
                <w:t>C20/73</w:t>
              </w:r>
            </w:hyperlink>
          </w:p>
        </w:tc>
      </w:tr>
      <w:tr w:rsidR="00620EF5" w:rsidRPr="00764078" w14:paraId="79F93740" w14:textId="77777777" w:rsidTr="00620EF5">
        <w:trPr>
          <w:jc w:val="center"/>
        </w:trPr>
        <w:tc>
          <w:tcPr>
            <w:tcW w:w="265" w:type="pct"/>
          </w:tcPr>
          <w:p w14:paraId="0F803066" w14:textId="77777777" w:rsidR="00620EF5" w:rsidRPr="00764078" w:rsidRDefault="00620EF5" w:rsidP="001F22EC">
            <w:pPr>
              <w:pStyle w:val="toc0"/>
              <w:bidi/>
              <w:spacing w:after="120" w:line="300" w:lineRule="exact"/>
              <w:rPr>
                <w:rFonts w:ascii="Dubai" w:hAnsi="Dubai" w:cs="Dubai"/>
                <w:b w:val="0"/>
                <w:sz w:val="22"/>
                <w:szCs w:val="22"/>
              </w:rPr>
            </w:pPr>
            <w:r w:rsidRPr="00764078">
              <w:rPr>
                <w:rFonts w:ascii="Dubai" w:hAnsi="Dubai" w:cs="Dubai"/>
                <w:b w:val="0"/>
                <w:sz w:val="22"/>
                <w:szCs w:val="22"/>
              </w:rPr>
              <w:t>5</w:t>
            </w:r>
          </w:p>
        </w:tc>
        <w:tc>
          <w:tcPr>
            <w:tcW w:w="3701" w:type="pct"/>
          </w:tcPr>
          <w:p w14:paraId="43CD77C5" w14:textId="14C9956C" w:rsidR="00620EF5" w:rsidRPr="00764078" w:rsidRDefault="00C27E72" w:rsidP="001F22EC">
            <w:pPr>
              <w:pStyle w:val="toc0"/>
              <w:bidi/>
              <w:spacing w:after="120" w:line="300" w:lineRule="exact"/>
              <w:jc w:val="both"/>
              <w:rPr>
                <w:rFonts w:ascii="Dubai" w:eastAsiaTheme="minorEastAsia" w:hAnsi="Dubai" w:cs="Dubai"/>
                <w:b w:val="0"/>
                <w:sz w:val="22"/>
                <w:szCs w:val="22"/>
                <w:lang w:val="en-US" w:eastAsia="zh-CN"/>
              </w:rPr>
            </w:pPr>
            <w:r w:rsidRPr="00764078">
              <w:rPr>
                <w:rFonts w:ascii="Dubai" w:eastAsiaTheme="minorEastAsia" w:hAnsi="Dubai" w:cs="Dubai" w:hint="cs"/>
                <w:b w:val="0"/>
                <w:sz w:val="22"/>
                <w:szCs w:val="22"/>
                <w:rtl/>
                <w:lang w:val="en-US" w:eastAsia="zh-CN"/>
              </w:rPr>
              <w:t xml:space="preserve">تقرير بشأن </w:t>
            </w:r>
            <w:r w:rsidRPr="00764078">
              <w:rPr>
                <w:rFonts w:ascii="Dubai" w:eastAsiaTheme="minorEastAsia" w:hAnsi="Dubai" w:cs="Dubai"/>
                <w:b w:val="0"/>
                <w:sz w:val="22"/>
                <w:szCs w:val="22"/>
                <w:rtl/>
                <w:lang w:val="en-US" w:eastAsia="zh-CN"/>
              </w:rPr>
              <w:t xml:space="preserve">استعراض شامل للحضور الإقليمي للاتحاد يشمل اقتراح تدابير مناسبة لضمان استمرار فعالية وكفاءة الحضور الإقليمي </w:t>
            </w:r>
            <w:r w:rsidRPr="00764078">
              <w:rPr>
                <w:rFonts w:ascii="Dubai" w:eastAsiaTheme="minorEastAsia" w:hAnsi="Dubai" w:cs="Dubai" w:hint="cs"/>
                <w:b w:val="0"/>
                <w:sz w:val="22"/>
                <w:szCs w:val="22"/>
                <w:rtl/>
                <w:lang w:val="en-US" w:eastAsia="zh-CN"/>
              </w:rPr>
              <w:t>للاتحا</w:t>
            </w:r>
            <w:r w:rsidRPr="00764078">
              <w:rPr>
                <w:rFonts w:ascii="Dubai" w:eastAsiaTheme="minorEastAsia" w:hAnsi="Dubai" w:cs="Dubai"/>
                <w:b w:val="0"/>
                <w:sz w:val="22"/>
                <w:szCs w:val="22"/>
                <w:rtl/>
                <w:lang w:val="en-US" w:eastAsia="zh-CN"/>
              </w:rPr>
              <w:t>د</w:t>
            </w:r>
            <w:r w:rsidRPr="00764078">
              <w:rPr>
                <w:rFonts w:ascii="Dubai" w:eastAsiaTheme="minorEastAsia" w:hAnsi="Dubai" w:cs="Dubai" w:hint="cs"/>
                <w:b w:val="0"/>
                <w:sz w:val="22"/>
                <w:szCs w:val="22"/>
                <w:rtl/>
                <w:lang w:val="en-US" w:eastAsia="zh-CN"/>
              </w:rPr>
              <w:t>، بما</w:t>
            </w:r>
            <w:r w:rsidRPr="00764078">
              <w:rPr>
                <w:rFonts w:ascii="Dubai" w:eastAsiaTheme="minorEastAsia" w:hAnsi="Dubai" w:cs="Dubai" w:hint="eastAsia"/>
                <w:b w:val="0"/>
                <w:sz w:val="22"/>
                <w:szCs w:val="22"/>
                <w:rtl/>
                <w:lang w:val="en-US" w:eastAsia="zh-CN"/>
              </w:rPr>
              <w:t> </w:t>
            </w:r>
            <w:r w:rsidRPr="00764078">
              <w:rPr>
                <w:rFonts w:ascii="Dubai" w:eastAsiaTheme="minorEastAsia" w:hAnsi="Dubai" w:cs="Dubai" w:hint="cs"/>
                <w:b w:val="0"/>
                <w:sz w:val="22"/>
                <w:szCs w:val="22"/>
                <w:rtl/>
                <w:lang w:val="en-US" w:eastAsia="zh-CN"/>
              </w:rPr>
              <w:t>في</w:t>
            </w:r>
            <w:r w:rsidRPr="00764078">
              <w:rPr>
                <w:rFonts w:ascii="Dubai" w:eastAsiaTheme="minorEastAsia" w:hAnsi="Dubai" w:cs="Dubai" w:hint="eastAsia"/>
                <w:b w:val="0"/>
                <w:sz w:val="22"/>
                <w:szCs w:val="22"/>
                <w:rtl/>
                <w:lang w:val="en-US" w:eastAsia="zh-CN"/>
              </w:rPr>
              <w:t> </w:t>
            </w:r>
            <w:r w:rsidRPr="00764078">
              <w:rPr>
                <w:rFonts w:ascii="Dubai" w:eastAsiaTheme="minorEastAsia" w:hAnsi="Dubai" w:cs="Dubai" w:hint="cs"/>
                <w:b w:val="0"/>
                <w:sz w:val="22"/>
                <w:szCs w:val="22"/>
                <w:rtl/>
                <w:lang w:val="en-US" w:eastAsia="zh-CN"/>
              </w:rPr>
              <w:t>ذلك التوصيات التي تشملها الدراسة التي أجراها الخبير الاستشاري الخارجي</w:t>
            </w:r>
          </w:p>
        </w:tc>
        <w:tc>
          <w:tcPr>
            <w:tcW w:w="1045" w:type="pct"/>
          </w:tcPr>
          <w:p w14:paraId="3C789BAE" w14:textId="45339F51" w:rsidR="00620EF5" w:rsidRPr="00764078" w:rsidRDefault="009B3F2B" w:rsidP="001F22EC">
            <w:pPr>
              <w:pStyle w:val="toc0"/>
              <w:bidi/>
              <w:spacing w:after="120" w:line="300" w:lineRule="exact"/>
              <w:jc w:val="center"/>
              <w:rPr>
                <w:rFonts w:ascii="Dubai" w:hAnsi="Dubai" w:cs="Dubai"/>
                <w:b w:val="0"/>
                <w:sz w:val="22"/>
                <w:szCs w:val="22"/>
              </w:rPr>
            </w:pPr>
            <w:hyperlink r:id="rId13" w:history="1">
              <w:r w:rsidR="00620EF5" w:rsidRPr="00764078">
                <w:rPr>
                  <w:rStyle w:val="Hyperlink"/>
                  <w:b w:val="0"/>
                  <w:sz w:val="22"/>
                  <w:szCs w:val="22"/>
                  <w:lang w:eastAsia="en-GB"/>
                </w:rPr>
                <w:t>C20/74</w:t>
              </w:r>
            </w:hyperlink>
            <w:r w:rsidR="001F22EC" w:rsidRPr="00764078">
              <w:rPr>
                <w:rFonts w:ascii="Dubai" w:hAnsi="Dubai" w:cs="Dubai"/>
                <w:b w:val="0"/>
                <w:sz w:val="22"/>
                <w:szCs w:val="22"/>
                <w:rtl/>
                <w:lang w:eastAsia="en-GB"/>
              </w:rPr>
              <w:t xml:space="preserve">، </w:t>
            </w:r>
            <w:hyperlink r:id="rId14" w:history="1">
              <w:r w:rsidR="00620EF5" w:rsidRPr="00764078">
                <w:rPr>
                  <w:rStyle w:val="Hyperlink"/>
                  <w:b w:val="0"/>
                  <w:sz w:val="22"/>
                  <w:szCs w:val="22"/>
                  <w:lang w:eastAsia="en-GB"/>
                </w:rPr>
                <w:t>C20/75</w:t>
              </w:r>
            </w:hyperlink>
          </w:p>
        </w:tc>
      </w:tr>
      <w:tr w:rsidR="00620EF5" w:rsidRPr="00764078" w14:paraId="706E8C79" w14:textId="77777777" w:rsidTr="00620EF5">
        <w:trPr>
          <w:jc w:val="center"/>
        </w:trPr>
        <w:tc>
          <w:tcPr>
            <w:tcW w:w="265" w:type="pct"/>
          </w:tcPr>
          <w:p w14:paraId="68C998AB" w14:textId="77777777" w:rsidR="00620EF5" w:rsidRPr="00764078" w:rsidRDefault="00620EF5" w:rsidP="001F22EC">
            <w:pPr>
              <w:pStyle w:val="toc0"/>
              <w:bidi/>
              <w:spacing w:after="120" w:line="300" w:lineRule="exact"/>
              <w:rPr>
                <w:rFonts w:ascii="Dubai" w:hAnsi="Dubai" w:cs="Dubai"/>
                <w:b w:val="0"/>
                <w:sz w:val="22"/>
                <w:szCs w:val="22"/>
              </w:rPr>
            </w:pPr>
            <w:r w:rsidRPr="00764078">
              <w:rPr>
                <w:rFonts w:ascii="Dubai" w:hAnsi="Dubai" w:cs="Dubai"/>
                <w:b w:val="0"/>
                <w:sz w:val="22"/>
                <w:szCs w:val="22"/>
              </w:rPr>
              <w:t>6</w:t>
            </w:r>
          </w:p>
        </w:tc>
        <w:tc>
          <w:tcPr>
            <w:tcW w:w="3701" w:type="pct"/>
          </w:tcPr>
          <w:p w14:paraId="18F2D33B" w14:textId="080A528D" w:rsidR="00620EF5" w:rsidRPr="00764078" w:rsidRDefault="00C27E72" w:rsidP="001F22EC">
            <w:pPr>
              <w:pStyle w:val="toc0"/>
              <w:bidi/>
              <w:spacing w:after="120" w:line="300" w:lineRule="exact"/>
              <w:rPr>
                <w:rFonts w:ascii="Dubai" w:eastAsiaTheme="minorEastAsia" w:hAnsi="Dubai" w:cs="Dubai"/>
                <w:b w:val="0"/>
                <w:sz w:val="22"/>
                <w:szCs w:val="22"/>
                <w:rtl/>
                <w:lang w:val="en-US" w:eastAsia="zh-CN" w:bidi="ar-EG"/>
              </w:rPr>
            </w:pPr>
            <w:r w:rsidRPr="00764078">
              <w:rPr>
                <w:rFonts w:ascii="Dubai" w:eastAsiaTheme="minorEastAsia" w:hAnsi="Dubai" w:cs="Dubai" w:hint="cs"/>
                <w:b w:val="0"/>
                <w:sz w:val="22"/>
                <w:szCs w:val="22"/>
                <w:rtl/>
                <w:lang w:val="en-US" w:eastAsia="zh-CN" w:bidi="ar-EG"/>
              </w:rPr>
              <w:t xml:space="preserve">تأثير جائحة فيروس كورونا </w:t>
            </w:r>
            <w:r w:rsidRPr="00764078">
              <w:rPr>
                <w:rFonts w:ascii="Dubai" w:eastAsiaTheme="minorEastAsia" w:hAnsi="Dubai" w:cs="Dubai"/>
                <w:b w:val="0"/>
                <w:sz w:val="22"/>
                <w:szCs w:val="22"/>
                <w:lang w:val="en-US" w:eastAsia="zh-CN" w:bidi="ar-EG"/>
              </w:rPr>
              <w:t>(COVID-19)</w:t>
            </w:r>
            <w:r w:rsidRPr="00764078">
              <w:rPr>
                <w:rFonts w:ascii="Dubai" w:eastAsiaTheme="minorEastAsia" w:hAnsi="Dubai" w:cs="Dubai" w:hint="cs"/>
                <w:b w:val="0"/>
                <w:sz w:val="22"/>
                <w:szCs w:val="22"/>
                <w:rtl/>
                <w:lang w:val="en-US" w:eastAsia="zh-CN" w:bidi="ar-EG"/>
              </w:rPr>
              <w:t xml:space="preserve"> على سير أعمال الاتحاد وأنشطته</w:t>
            </w:r>
          </w:p>
        </w:tc>
        <w:tc>
          <w:tcPr>
            <w:tcW w:w="1045" w:type="pct"/>
          </w:tcPr>
          <w:p w14:paraId="369E429F" w14:textId="264974ED" w:rsidR="00620EF5" w:rsidRPr="00764078" w:rsidRDefault="009B3F2B" w:rsidP="001F22EC">
            <w:pPr>
              <w:pStyle w:val="toc0"/>
              <w:bidi/>
              <w:spacing w:after="120" w:line="300" w:lineRule="exact"/>
              <w:jc w:val="center"/>
              <w:rPr>
                <w:rFonts w:ascii="Dubai" w:hAnsi="Dubai" w:cs="Dubai"/>
                <w:b w:val="0"/>
                <w:sz w:val="22"/>
                <w:szCs w:val="22"/>
              </w:rPr>
            </w:pPr>
            <w:hyperlink r:id="rId15" w:history="1">
              <w:r w:rsidR="00620EF5" w:rsidRPr="00764078">
                <w:rPr>
                  <w:rStyle w:val="Hyperlink"/>
                  <w:b w:val="0"/>
                  <w:sz w:val="22"/>
                  <w:szCs w:val="22"/>
                  <w:lang w:eastAsia="en-GB"/>
                </w:rPr>
                <w:t>VC/2</w:t>
              </w:r>
            </w:hyperlink>
            <w:r w:rsidR="001F22EC" w:rsidRPr="00764078">
              <w:rPr>
                <w:rFonts w:ascii="Dubai" w:hAnsi="Dubai" w:cs="Dubai"/>
                <w:b w:val="0"/>
                <w:sz w:val="22"/>
                <w:szCs w:val="22"/>
                <w:rtl/>
                <w:lang w:eastAsia="en-GB"/>
              </w:rPr>
              <w:t xml:space="preserve">، </w:t>
            </w:r>
            <w:hyperlink r:id="rId16" w:history="1">
              <w:r w:rsidR="00620EF5" w:rsidRPr="00764078">
                <w:rPr>
                  <w:rStyle w:val="Hyperlink"/>
                  <w:b w:val="0"/>
                  <w:sz w:val="22"/>
                  <w:szCs w:val="22"/>
                  <w:lang w:eastAsia="en-GB"/>
                </w:rPr>
                <w:t>VC/10</w:t>
              </w:r>
            </w:hyperlink>
            <w:r w:rsidR="001F22EC" w:rsidRPr="00764078">
              <w:rPr>
                <w:rFonts w:ascii="Dubai" w:hAnsi="Dubai" w:cs="Dubai"/>
                <w:b w:val="0"/>
                <w:sz w:val="22"/>
                <w:szCs w:val="22"/>
                <w:rtl/>
                <w:lang w:eastAsia="en-GB"/>
              </w:rPr>
              <w:t xml:space="preserve">، </w:t>
            </w:r>
            <w:hyperlink r:id="rId17" w:history="1">
              <w:r w:rsidR="00620EF5" w:rsidRPr="00764078">
                <w:rPr>
                  <w:rStyle w:val="Hyperlink"/>
                  <w:b w:val="0"/>
                  <w:sz w:val="22"/>
                  <w:szCs w:val="22"/>
                  <w:lang w:eastAsia="en-GB"/>
                </w:rPr>
                <w:t>VC/13(Rev.1)</w:t>
              </w:r>
            </w:hyperlink>
            <w:r w:rsidR="001F22EC" w:rsidRPr="00764078">
              <w:rPr>
                <w:rStyle w:val="Hyperlink"/>
                <w:rFonts w:hint="cs"/>
                <w:b w:val="0"/>
                <w:color w:val="auto"/>
                <w:sz w:val="22"/>
                <w:szCs w:val="22"/>
                <w:u w:val="none"/>
                <w:rtl/>
                <w:lang w:eastAsia="en-GB"/>
              </w:rPr>
              <w:t>،</w:t>
            </w:r>
            <w:r w:rsidR="00620EF5" w:rsidRPr="00764078">
              <w:rPr>
                <w:rFonts w:ascii="Dubai" w:hAnsi="Dubai" w:cs="Dubai"/>
                <w:b w:val="0"/>
                <w:sz w:val="22"/>
                <w:szCs w:val="22"/>
                <w:lang w:eastAsia="en-GB"/>
              </w:rPr>
              <w:t xml:space="preserve"> </w:t>
            </w:r>
            <w:r w:rsidR="00620EF5" w:rsidRPr="00764078">
              <w:rPr>
                <w:rFonts w:ascii="Dubai" w:hAnsi="Dubai" w:cs="Dubai"/>
                <w:b w:val="0"/>
                <w:sz w:val="22"/>
                <w:szCs w:val="22"/>
                <w:lang w:eastAsia="en-GB"/>
              </w:rPr>
              <w:br/>
            </w:r>
            <w:hyperlink r:id="rId18" w:history="1">
              <w:r w:rsidR="00620EF5" w:rsidRPr="00764078">
                <w:rPr>
                  <w:rStyle w:val="Hyperlink"/>
                  <w:b w:val="0"/>
                  <w:sz w:val="22"/>
                  <w:szCs w:val="22"/>
                  <w:lang w:eastAsia="en-GB"/>
                </w:rPr>
                <w:t>VC-2/6(Corr.1)</w:t>
              </w:r>
            </w:hyperlink>
            <w:r w:rsidR="00C80828" w:rsidRPr="00764078">
              <w:rPr>
                <w:rFonts w:ascii="Dubai" w:hAnsi="Dubai" w:cs="Dubai"/>
                <w:sz w:val="22"/>
                <w:szCs w:val="22"/>
                <w:rtl/>
              </w:rPr>
              <w:t>،</w:t>
            </w:r>
            <w:r w:rsidR="00620EF5" w:rsidRPr="00764078">
              <w:rPr>
                <w:rFonts w:ascii="Dubai" w:hAnsi="Dubai" w:cs="Dubai"/>
                <w:b w:val="0"/>
                <w:sz w:val="22"/>
                <w:szCs w:val="22"/>
                <w:lang w:eastAsia="en-GB"/>
              </w:rPr>
              <w:t xml:space="preserve"> </w:t>
            </w:r>
            <w:hyperlink r:id="rId19" w:history="1">
              <w:r w:rsidR="00620EF5" w:rsidRPr="00764078">
                <w:rPr>
                  <w:rStyle w:val="Hyperlink"/>
                  <w:b w:val="0"/>
                  <w:sz w:val="22"/>
                  <w:szCs w:val="22"/>
                  <w:lang w:eastAsia="en-GB"/>
                </w:rPr>
                <w:t>C20/INF/22</w:t>
              </w:r>
            </w:hyperlink>
          </w:p>
        </w:tc>
      </w:tr>
      <w:tr w:rsidR="00620EF5" w:rsidRPr="00764078" w14:paraId="3BF3BB40" w14:textId="77777777" w:rsidTr="00620EF5">
        <w:trPr>
          <w:jc w:val="center"/>
        </w:trPr>
        <w:tc>
          <w:tcPr>
            <w:tcW w:w="265" w:type="pct"/>
          </w:tcPr>
          <w:p w14:paraId="13DE86D6" w14:textId="7E2323E4" w:rsidR="00620EF5" w:rsidRPr="00764078" w:rsidRDefault="00620EF5" w:rsidP="001F22EC">
            <w:pPr>
              <w:pStyle w:val="toc0"/>
              <w:bidi/>
              <w:spacing w:after="120" w:line="300" w:lineRule="exact"/>
              <w:rPr>
                <w:rFonts w:ascii="Dubai" w:hAnsi="Dubai" w:cs="Dubai"/>
                <w:b w:val="0"/>
                <w:sz w:val="22"/>
                <w:szCs w:val="22"/>
                <w:lang w:val="en-US" w:bidi="ar-EG"/>
              </w:rPr>
            </w:pPr>
            <w:r w:rsidRPr="00764078">
              <w:rPr>
                <w:rFonts w:ascii="Dubai" w:hAnsi="Dubai" w:cs="Dubai"/>
                <w:b w:val="0"/>
                <w:sz w:val="22"/>
                <w:szCs w:val="22"/>
                <w:lang w:val="en-US" w:bidi="ar-EG"/>
              </w:rPr>
              <w:t>7</w:t>
            </w:r>
          </w:p>
        </w:tc>
        <w:tc>
          <w:tcPr>
            <w:tcW w:w="3701" w:type="pct"/>
          </w:tcPr>
          <w:p w14:paraId="5AE7765D" w14:textId="69894DE2" w:rsidR="00620EF5" w:rsidRPr="00764078" w:rsidRDefault="007B0E27" w:rsidP="001F22EC">
            <w:pPr>
              <w:pStyle w:val="toc0"/>
              <w:bidi/>
              <w:spacing w:after="120" w:line="300" w:lineRule="exact"/>
              <w:rPr>
                <w:rFonts w:ascii="Dubai" w:eastAsiaTheme="minorEastAsia" w:hAnsi="Dubai" w:cs="Dubai"/>
                <w:b w:val="0"/>
                <w:sz w:val="22"/>
                <w:szCs w:val="22"/>
                <w:rtl/>
                <w:lang w:val="en-US" w:eastAsia="zh-CN"/>
              </w:rPr>
            </w:pPr>
            <w:r w:rsidRPr="00764078">
              <w:rPr>
                <w:rFonts w:ascii="Dubai" w:eastAsiaTheme="minorEastAsia" w:hAnsi="Dubai" w:cs="Dubai" w:hint="cs"/>
                <w:b w:val="0"/>
                <w:sz w:val="22"/>
                <w:szCs w:val="22"/>
                <w:rtl/>
                <w:lang w:val="en-US" w:eastAsia="zh-CN"/>
              </w:rPr>
              <w:t>استمرارية الأعمال: بيان جدوى إدارة المعلومات</w:t>
            </w:r>
          </w:p>
        </w:tc>
        <w:tc>
          <w:tcPr>
            <w:tcW w:w="1045" w:type="pct"/>
          </w:tcPr>
          <w:p w14:paraId="7CB4B795" w14:textId="4BF99519" w:rsidR="00620EF5" w:rsidRPr="00764078" w:rsidRDefault="009B3F2B" w:rsidP="001F22EC">
            <w:pPr>
              <w:pStyle w:val="toc0"/>
              <w:bidi/>
              <w:spacing w:after="120" w:line="300" w:lineRule="exact"/>
              <w:jc w:val="center"/>
              <w:rPr>
                <w:rFonts w:ascii="Dubai" w:hAnsi="Dubai" w:cs="Dubai"/>
                <w:b w:val="0"/>
                <w:sz w:val="22"/>
                <w:szCs w:val="22"/>
              </w:rPr>
            </w:pPr>
            <w:hyperlink r:id="rId20" w:history="1">
              <w:r w:rsidR="00620EF5" w:rsidRPr="00764078">
                <w:rPr>
                  <w:rStyle w:val="Hyperlink"/>
                  <w:b w:val="0"/>
                  <w:sz w:val="22"/>
                  <w:szCs w:val="22"/>
                  <w:lang w:eastAsia="en-GB"/>
                </w:rPr>
                <w:t>C20/53</w:t>
              </w:r>
            </w:hyperlink>
          </w:p>
        </w:tc>
      </w:tr>
      <w:tr w:rsidR="00620EF5" w:rsidRPr="00764078" w14:paraId="30172324" w14:textId="77777777" w:rsidTr="00620EF5">
        <w:trPr>
          <w:jc w:val="center"/>
        </w:trPr>
        <w:tc>
          <w:tcPr>
            <w:tcW w:w="265" w:type="pct"/>
          </w:tcPr>
          <w:p w14:paraId="4AD69F67" w14:textId="2524DDFC" w:rsidR="00620EF5" w:rsidRPr="00764078" w:rsidRDefault="00620EF5" w:rsidP="001F22EC">
            <w:pPr>
              <w:pStyle w:val="toc0"/>
              <w:bidi/>
              <w:spacing w:after="120" w:line="300" w:lineRule="exact"/>
              <w:rPr>
                <w:rFonts w:ascii="Dubai" w:hAnsi="Dubai" w:cs="Dubai"/>
                <w:b w:val="0"/>
                <w:sz w:val="22"/>
                <w:szCs w:val="22"/>
                <w:lang w:val="en-US" w:bidi="ar-EG"/>
              </w:rPr>
            </w:pPr>
            <w:r w:rsidRPr="00764078">
              <w:rPr>
                <w:rFonts w:ascii="Dubai" w:hAnsi="Dubai" w:cs="Dubai"/>
                <w:b w:val="0"/>
                <w:sz w:val="22"/>
                <w:szCs w:val="22"/>
                <w:lang w:val="en-US" w:bidi="ar-EG"/>
              </w:rPr>
              <w:t>8</w:t>
            </w:r>
          </w:p>
        </w:tc>
        <w:tc>
          <w:tcPr>
            <w:tcW w:w="3701" w:type="pct"/>
          </w:tcPr>
          <w:p w14:paraId="26AE1F24" w14:textId="6594FC3B" w:rsidR="00620EF5" w:rsidRPr="00764078" w:rsidRDefault="007B0E27" w:rsidP="001F22EC">
            <w:pPr>
              <w:pStyle w:val="toc0"/>
              <w:bidi/>
              <w:spacing w:after="120" w:line="300" w:lineRule="exact"/>
              <w:rPr>
                <w:rFonts w:ascii="Dubai" w:eastAsiaTheme="minorEastAsia" w:hAnsi="Dubai" w:cs="Dubai"/>
                <w:b w:val="0"/>
                <w:sz w:val="22"/>
                <w:szCs w:val="22"/>
                <w:rtl/>
                <w:lang w:val="en-US" w:eastAsia="zh-CN" w:bidi="ar-EG"/>
              </w:rPr>
            </w:pPr>
            <w:r w:rsidRPr="00764078">
              <w:rPr>
                <w:rFonts w:ascii="Dubai" w:eastAsiaTheme="minorEastAsia" w:hAnsi="Dubai" w:cs="Dubai"/>
                <w:b w:val="0"/>
                <w:sz w:val="22"/>
                <w:szCs w:val="22"/>
                <w:rtl/>
                <w:lang w:val="en-US" w:eastAsia="zh-CN" w:bidi="ar-EG"/>
              </w:rPr>
              <w:t>دعم مكتب تقييس الاتصالات</w:t>
            </w:r>
          </w:p>
        </w:tc>
        <w:tc>
          <w:tcPr>
            <w:tcW w:w="1045" w:type="pct"/>
          </w:tcPr>
          <w:p w14:paraId="00ED7110" w14:textId="40D9CEC0" w:rsidR="00620EF5" w:rsidRPr="00764078" w:rsidRDefault="009B3F2B" w:rsidP="001F22EC">
            <w:pPr>
              <w:pStyle w:val="toc0"/>
              <w:bidi/>
              <w:spacing w:after="120" w:line="300" w:lineRule="exact"/>
              <w:jc w:val="center"/>
              <w:rPr>
                <w:rFonts w:ascii="Dubai" w:hAnsi="Dubai" w:cs="Dubai"/>
                <w:b w:val="0"/>
                <w:sz w:val="22"/>
                <w:szCs w:val="22"/>
              </w:rPr>
            </w:pPr>
            <w:hyperlink r:id="rId21" w:history="1">
              <w:r w:rsidR="00620EF5" w:rsidRPr="00764078">
                <w:rPr>
                  <w:rStyle w:val="Hyperlink"/>
                  <w:b w:val="0"/>
                  <w:sz w:val="22"/>
                  <w:szCs w:val="22"/>
                  <w:lang w:eastAsia="en-GB"/>
                </w:rPr>
                <w:t>C20/14(Rev.1)</w:t>
              </w:r>
            </w:hyperlink>
          </w:p>
        </w:tc>
      </w:tr>
      <w:tr w:rsidR="00620EF5" w:rsidRPr="00764078" w14:paraId="45C6E026" w14:textId="77777777" w:rsidTr="00620EF5">
        <w:trPr>
          <w:jc w:val="center"/>
        </w:trPr>
        <w:tc>
          <w:tcPr>
            <w:tcW w:w="265" w:type="pct"/>
          </w:tcPr>
          <w:p w14:paraId="1AB796D6" w14:textId="1264E5A4" w:rsidR="00620EF5" w:rsidRPr="00764078" w:rsidRDefault="00620EF5" w:rsidP="001F22EC">
            <w:pPr>
              <w:pStyle w:val="toc0"/>
              <w:bidi/>
              <w:spacing w:after="120" w:line="300" w:lineRule="exact"/>
              <w:rPr>
                <w:rFonts w:ascii="Dubai" w:hAnsi="Dubai" w:cs="Dubai"/>
                <w:b w:val="0"/>
                <w:sz w:val="22"/>
                <w:szCs w:val="22"/>
                <w:lang w:val="en-US" w:bidi="ar-EG"/>
              </w:rPr>
            </w:pPr>
            <w:r w:rsidRPr="00764078">
              <w:rPr>
                <w:rFonts w:ascii="Dubai" w:hAnsi="Dubai" w:cs="Dubai"/>
                <w:b w:val="0"/>
                <w:sz w:val="22"/>
                <w:szCs w:val="22"/>
                <w:lang w:val="en-US" w:bidi="ar-EG"/>
              </w:rPr>
              <w:t>9</w:t>
            </w:r>
          </w:p>
        </w:tc>
        <w:tc>
          <w:tcPr>
            <w:tcW w:w="3701" w:type="pct"/>
          </w:tcPr>
          <w:p w14:paraId="102254D4" w14:textId="58F10682" w:rsidR="00620EF5" w:rsidRPr="00764078" w:rsidRDefault="007B0E27" w:rsidP="001F22EC">
            <w:pPr>
              <w:pStyle w:val="toc0"/>
              <w:bidi/>
              <w:spacing w:after="120" w:line="300" w:lineRule="exact"/>
              <w:rPr>
                <w:rFonts w:ascii="Dubai" w:eastAsiaTheme="minorEastAsia" w:hAnsi="Dubai" w:cs="Dubai"/>
                <w:b w:val="0"/>
                <w:spacing w:val="-4"/>
                <w:sz w:val="22"/>
                <w:szCs w:val="22"/>
                <w:rtl/>
                <w:lang w:val="en-US" w:eastAsia="zh-CN" w:bidi="ar-EG"/>
              </w:rPr>
            </w:pPr>
            <w:r w:rsidRPr="00764078">
              <w:rPr>
                <w:rFonts w:ascii="Dubai" w:eastAsiaTheme="minorEastAsia" w:hAnsi="Dubai" w:cs="Dubai" w:hint="cs"/>
                <w:b w:val="0"/>
                <w:spacing w:val="-4"/>
                <w:sz w:val="22"/>
                <w:szCs w:val="22"/>
                <w:rtl/>
                <w:lang w:val="en-US" w:eastAsia="zh-CN"/>
              </w:rPr>
              <w:t>تقرير بشأن تنفيذ خطة عمل إدارة المخاطر</w:t>
            </w:r>
          </w:p>
        </w:tc>
        <w:tc>
          <w:tcPr>
            <w:tcW w:w="1045" w:type="pct"/>
          </w:tcPr>
          <w:p w14:paraId="101D0EA1" w14:textId="7EDD8073" w:rsidR="00620EF5" w:rsidRPr="00764078" w:rsidRDefault="009B3F2B" w:rsidP="001F22EC">
            <w:pPr>
              <w:pStyle w:val="toc0"/>
              <w:bidi/>
              <w:spacing w:after="120" w:line="300" w:lineRule="exact"/>
              <w:jc w:val="center"/>
              <w:rPr>
                <w:rFonts w:ascii="Dubai" w:hAnsi="Dubai" w:cs="Dubai"/>
                <w:b w:val="0"/>
                <w:sz w:val="22"/>
                <w:szCs w:val="22"/>
              </w:rPr>
            </w:pPr>
            <w:hyperlink r:id="rId22" w:history="1">
              <w:r w:rsidR="00620EF5" w:rsidRPr="00764078">
                <w:rPr>
                  <w:rStyle w:val="Hyperlink"/>
                  <w:b w:val="0"/>
                  <w:sz w:val="22"/>
                  <w:szCs w:val="22"/>
                  <w:lang w:eastAsia="en-GB"/>
                </w:rPr>
                <w:t>C20/61(Rev.1)</w:t>
              </w:r>
            </w:hyperlink>
          </w:p>
        </w:tc>
      </w:tr>
      <w:tr w:rsidR="00620EF5" w:rsidRPr="00764078" w14:paraId="277D19AF" w14:textId="77777777" w:rsidTr="00620EF5">
        <w:trPr>
          <w:jc w:val="center"/>
        </w:trPr>
        <w:tc>
          <w:tcPr>
            <w:tcW w:w="265" w:type="pct"/>
          </w:tcPr>
          <w:p w14:paraId="1DF33CD5" w14:textId="494164B3" w:rsidR="00620EF5" w:rsidRPr="00764078" w:rsidRDefault="00620EF5" w:rsidP="001F22EC">
            <w:pPr>
              <w:pStyle w:val="toc0"/>
              <w:bidi/>
              <w:spacing w:after="120" w:line="300" w:lineRule="exact"/>
              <w:rPr>
                <w:rFonts w:ascii="Dubai" w:hAnsi="Dubai" w:cs="Dubai"/>
                <w:b w:val="0"/>
                <w:sz w:val="22"/>
                <w:szCs w:val="22"/>
                <w:lang w:val="en-US" w:bidi="ar-EG"/>
              </w:rPr>
            </w:pPr>
            <w:r w:rsidRPr="00764078">
              <w:rPr>
                <w:rFonts w:ascii="Dubai" w:hAnsi="Dubai" w:cs="Dubai"/>
                <w:b w:val="0"/>
                <w:sz w:val="22"/>
                <w:szCs w:val="22"/>
                <w:lang w:val="en-US" w:bidi="ar-EG"/>
              </w:rPr>
              <w:t>10</w:t>
            </w:r>
          </w:p>
        </w:tc>
        <w:tc>
          <w:tcPr>
            <w:tcW w:w="3701" w:type="pct"/>
          </w:tcPr>
          <w:p w14:paraId="17716995" w14:textId="614CD029" w:rsidR="00620EF5" w:rsidRPr="00764078" w:rsidRDefault="006D1E87" w:rsidP="001F22EC">
            <w:pPr>
              <w:pStyle w:val="toc0"/>
              <w:bidi/>
              <w:spacing w:after="120" w:line="300" w:lineRule="exact"/>
              <w:rPr>
                <w:rFonts w:ascii="Dubai" w:eastAsiaTheme="minorEastAsia" w:hAnsi="Dubai" w:cs="Dubai"/>
                <w:b w:val="0"/>
                <w:sz w:val="22"/>
                <w:szCs w:val="22"/>
                <w:lang w:val="en-US" w:eastAsia="zh-CN" w:bidi="ar-EG"/>
              </w:rPr>
            </w:pPr>
            <w:r w:rsidRPr="00764078">
              <w:rPr>
                <w:rFonts w:ascii="Dubai" w:eastAsiaTheme="minorEastAsia" w:hAnsi="Dubai" w:cs="Dubai" w:hint="cs"/>
                <w:b w:val="0"/>
                <w:sz w:val="22"/>
                <w:szCs w:val="22"/>
                <w:rtl/>
                <w:lang w:val="en-US" w:eastAsia="zh-CN" w:bidi="ar-EG"/>
              </w:rPr>
              <w:t>طلبات الإعفاء</w:t>
            </w:r>
          </w:p>
        </w:tc>
        <w:tc>
          <w:tcPr>
            <w:tcW w:w="1045" w:type="pct"/>
          </w:tcPr>
          <w:p w14:paraId="74EC476D" w14:textId="1295C0C7" w:rsidR="00620EF5" w:rsidRPr="00764078" w:rsidRDefault="009B3F2B" w:rsidP="001F22EC">
            <w:pPr>
              <w:pStyle w:val="toc0"/>
              <w:bidi/>
              <w:spacing w:after="120" w:line="300" w:lineRule="exact"/>
              <w:jc w:val="center"/>
              <w:rPr>
                <w:rFonts w:ascii="Dubai" w:hAnsi="Dubai" w:cs="Dubai"/>
                <w:b w:val="0"/>
                <w:sz w:val="22"/>
                <w:szCs w:val="22"/>
              </w:rPr>
            </w:pPr>
            <w:hyperlink r:id="rId23" w:history="1">
              <w:r w:rsidR="00620EF5" w:rsidRPr="00764078">
                <w:rPr>
                  <w:rStyle w:val="Hyperlink"/>
                  <w:b w:val="0"/>
                  <w:sz w:val="22"/>
                  <w:szCs w:val="22"/>
                  <w:lang w:eastAsia="en-GB"/>
                </w:rPr>
                <w:t>C20/39(Rev.1)</w:t>
              </w:r>
            </w:hyperlink>
          </w:p>
        </w:tc>
      </w:tr>
      <w:tr w:rsidR="00620EF5" w:rsidRPr="00764078" w14:paraId="349DEF80" w14:textId="77777777" w:rsidTr="00620EF5">
        <w:trPr>
          <w:jc w:val="center"/>
        </w:trPr>
        <w:tc>
          <w:tcPr>
            <w:tcW w:w="265" w:type="pct"/>
          </w:tcPr>
          <w:p w14:paraId="3F62272E" w14:textId="53AB9F0E" w:rsidR="00620EF5" w:rsidRPr="00764078" w:rsidRDefault="00620EF5" w:rsidP="001F22EC">
            <w:pPr>
              <w:pStyle w:val="toc0"/>
              <w:bidi/>
              <w:spacing w:after="120" w:line="300" w:lineRule="exact"/>
              <w:rPr>
                <w:rFonts w:ascii="Dubai" w:hAnsi="Dubai" w:cs="Dubai"/>
                <w:b w:val="0"/>
                <w:sz w:val="22"/>
                <w:szCs w:val="22"/>
                <w:lang w:val="en-US" w:bidi="ar-EG"/>
              </w:rPr>
            </w:pPr>
            <w:r w:rsidRPr="00764078">
              <w:rPr>
                <w:rFonts w:ascii="Dubai" w:hAnsi="Dubai" w:cs="Dubai"/>
                <w:b w:val="0"/>
                <w:sz w:val="22"/>
                <w:szCs w:val="22"/>
                <w:lang w:val="en-US" w:bidi="ar-EG"/>
              </w:rPr>
              <w:t>11</w:t>
            </w:r>
          </w:p>
        </w:tc>
        <w:tc>
          <w:tcPr>
            <w:tcW w:w="3701" w:type="pct"/>
          </w:tcPr>
          <w:p w14:paraId="3385E162" w14:textId="763F47A3" w:rsidR="00620EF5" w:rsidRPr="00764078" w:rsidRDefault="00ED06EE" w:rsidP="001F22EC">
            <w:pPr>
              <w:pStyle w:val="toc0"/>
              <w:bidi/>
              <w:spacing w:after="120" w:line="300" w:lineRule="exact"/>
              <w:rPr>
                <w:rFonts w:ascii="Dubai" w:eastAsiaTheme="minorEastAsia" w:hAnsi="Dubai" w:cs="Dubai"/>
                <w:b w:val="0"/>
                <w:sz w:val="22"/>
                <w:szCs w:val="22"/>
                <w:lang w:val="en-US" w:eastAsia="zh-CN" w:bidi="ar-EG"/>
              </w:rPr>
            </w:pPr>
            <w:r w:rsidRPr="00764078">
              <w:rPr>
                <w:rFonts w:ascii="Dubai" w:eastAsiaTheme="minorEastAsia" w:hAnsi="Dubai" w:cs="Dubai" w:hint="cs"/>
                <w:b w:val="0"/>
                <w:sz w:val="22"/>
                <w:szCs w:val="22"/>
                <w:rtl/>
                <w:lang w:val="en-US" w:eastAsia="zh-CN" w:bidi="ar-EG"/>
              </w:rPr>
              <w:t xml:space="preserve">تأجيل البنود إلى دورة المجلس لعام </w:t>
            </w:r>
            <w:r w:rsidRPr="00764078">
              <w:rPr>
                <w:rFonts w:ascii="Dubai" w:eastAsiaTheme="minorEastAsia" w:hAnsi="Dubai" w:cs="Dubai"/>
                <w:b w:val="0"/>
                <w:sz w:val="22"/>
                <w:szCs w:val="22"/>
                <w:lang w:val="en-US" w:eastAsia="zh-CN" w:bidi="ar-EG"/>
              </w:rPr>
              <w:t>2021</w:t>
            </w:r>
          </w:p>
        </w:tc>
        <w:tc>
          <w:tcPr>
            <w:tcW w:w="1045" w:type="pct"/>
          </w:tcPr>
          <w:p w14:paraId="322445FE" w14:textId="0C80234C" w:rsidR="00620EF5" w:rsidRPr="00764078" w:rsidRDefault="009B3F2B" w:rsidP="001F22EC">
            <w:pPr>
              <w:pStyle w:val="toc0"/>
              <w:bidi/>
              <w:spacing w:after="120" w:line="300" w:lineRule="exact"/>
              <w:jc w:val="center"/>
              <w:rPr>
                <w:rFonts w:ascii="Dubai" w:eastAsiaTheme="majorEastAsia" w:hAnsi="Dubai" w:cs="Dubai"/>
                <w:b w:val="0"/>
                <w:sz w:val="22"/>
                <w:szCs w:val="22"/>
                <w:lang w:val="en-US"/>
              </w:rPr>
            </w:pPr>
            <w:hyperlink r:id="rId24" w:history="1">
              <w:r w:rsidR="00620EF5" w:rsidRPr="00764078">
                <w:rPr>
                  <w:rStyle w:val="Hyperlink"/>
                  <w:b w:val="0"/>
                  <w:sz w:val="22"/>
                  <w:szCs w:val="22"/>
                  <w:lang w:eastAsia="en-GB"/>
                </w:rPr>
                <w:t>C20/19(Rev.1)</w:t>
              </w:r>
            </w:hyperlink>
            <w:r w:rsidR="001F22EC" w:rsidRPr="00764078">
              <w:rPr>
                <w:rFonts w:ascii="Dubai" w:hAnsi="Dubai" w:cs="Dubai"/>
                <w:b w:val="0"/>
                <w:sz w:val="22"/>
                <w:szCs w:val="22"/>
                <w:rtl/>
                <w:lang w:eastAsia="en-GB"/>
              </w:rPr>
              <w:t xml:space="preserve">، </w:t>
            </w:r>
            <w:hyperlink r:id="rId25" w:history="1">
              <w:r w:rsidR="00620EF5" w:rsidRPr="00764078">
                <w:rPr>
                  <w:rStyle w:val="Hyperlink"/>
                  <w:b w:val="0"/>
                  <w:sz w:val="22"/>
                  <w:szCs w:val="22"/>
                  <w:lang w:eastAsia="en-GB"/>
                </w:rPr>
                <w:t>C20/25</w:t>
              </w:r>
            </w:hyperlink>
            <w:r w:rsidR="001F22EC" w:rsidRPr="00764078">
              <w:rPr>
                <w:rFonts w:ascii="Dubai" w:hAnsi="Dubai" w:cs="Dubai"/>
                <w:b w:val="0"/>
                <w:sz w:val="22"/>
                <w:szCs w:val="22"/>
                <w:rtl/>
                <w:lang w:eastAsia="en-GB"/>
              </w:rPr>
              <w:t xml:space="preserve">، </w:t>
            </w:r>
            <w:hyperlink r:id="rId26" w:history="1">
              <w:r w:rsidR="00620EF5" w:rsidRPr="00764078">
                <w:rPr>
                  <w:rStyle w:val="Hyperlink"/>
                  <w:b w:val="0"/>
                  <w:sz w:val="22"/>
                  <w:szCs w:val="22"/>
                  <w:lang w:eastAsia="en-GB"/>
                </w:rPr>
                <w:t>C20/59</w:t>
              </w:r>
            </w:hyperlink>
          </w:p>
        </w:tc>
      </w:tr>
      <w:tr w:rsidR="00620EF5" w:rsidRPr="00764078" w14:paraId="2FB256E8" w14:textId="77777777" w:rsidTr="00620EF5">
        <w:trPr>
          <w:jc w:val="center"/>
        </w:trPr>
        <w:tc>
          <w:tcPr>
            <w:tcW w:w="265" w:type="pct"/>
          </w:tcPr>
          <w:p w14:paraId="4C149641" w14:textId="2D54264A" w:rsidR="00620EF5" w:rsidRPr="00764078" w:rsidRDefault="00620EF5" w:rsidP="001F22EC">
            <w:pPr>
              <w:pStyle w:val="toc0"/>
              <w:bidi/>
              <w:spacing w:after="120" w:line="300" w:lineRule="exact"/>
              <w:rPr>
                <w:rFonts w:ascii="Dubai" w:hAnsi="Dubai" w:cs="Dubai"/>
                <w:b w:val="0"/>
                <w:sz w:val="22"/>
                <w:szCs w:val="22"/>
                <w:lang w:val="en-US" w:bidi="ar-EG"/>
              </w:rPr>
            </w:pPr>
            <w:r w:rsidRPr="00764078">
              <w:rPr>
                <w:rFonts w:ascii="Dubai" w:hAnsi="Dubai" w:cs="Dubai"/>
                <w:b w:val="0"/>
                <w:sz w:val="22"/>
                <w:szCs w:val="22"/>
                <w:lang w:val="en-US" w:bidi="ar-EG"/>
              </w:rPr>
              <w:t>12</w:t>
            </w:r>
          </w:p>
        </w:tc>
        <w:tc>
          <w:tcPr>
            <w:tcW w:w="3701" w:type="pct"/>
          </w:tcPr>
          <w:p w14:paraId="4CD51839" w14:textId="1D470D50" w:rsidR="00620EF5" w:rsidRPr="00764078" w:rsidRDefault="00ED06EE" w:rsidP="001F22EC">
            <w:pPr>
              <w:pStyle w:val="toc0"/>
              <w:bidi/>
              <w:spacing w:after="120" w:line="300" w:lineRule="exact"/>
              <w:rPr>
                <w:rFonts w:ascii="Dubai" w:eastAsiaTheme="minorEastAsia" w:hAnsi="Dubai" w:cs="Dubai"/>
                <w:b w:val="0"/>
                <w:sz w:val="22"/>
                <w:szCs w:val="22"/>
                <w:rtl/>
                <w:lang w:val="en-US" w:eastAsia="zh-CN" w:bidi="ar-EG"/>
              </w:rPr>
            </w:pPr>
            <w:r w:rsidRPr="00764078">
              <w:rPr>
                <w:rFonts w:ascii="Dubai" w:eastAsiaTheme="minorEastAsia" w:hAnsi="Dubai" w:cs="Dubai" w:hint="cs"/>
                <w:b w:val="0"/>
                <w:sz w:val="22"/>
                <w:szCs w:val="22"/>
                <w:rtl/>
                <w:lang w:val="en-US" w:eastAsia="zh-CN" w:bidi="ar-EG"/>
              </w:rPr>
              <w:t>اختتام المشاورة الافتراضية</w:t>
            </w:r>
          </w:p>
        </w:tc>
        <w:tc>
          <w:tcPr>
            <w:tcW w:w="1045" w:type="pct"/>
          </w:tcPr>
          <w:p w14:paraId="260F3008" w14:textId="3A79E01C" w:rsidR="00620EF5" w:rsidRPr="00764078" w:rsidRDefault="001F22EC" w:rsidP="001F22EC">
            <w:pPr>
              <w:pStyle w:val="toc0"/>
              <w:bidi/>
              <w:spacing w:after="120" w:line="300" w:lineRule="exact"/>
              <w:jc w:val="center"/>
              <w:rPr>
                <w:rFonts w:ascii="Dubai" w:eastAsiaTheme="majorEastAsia" w:hAnsi="Dubai" w:cs="Dubai"/>
                <w:b w:val="0"/>
                <w:sz w:val="22"/>
                <w:szCs w:val="22"/>
                <w:lang w:val="en-US"/>
              </w:rPr>
            </w:pPr>
            <w:r w:rsidRPr="00764078">
              <w:rPr>
                <w:rFonts w:ascii="Dubai" w:eastAsiaTheme="majorEastAsia" w:hAnsi="Dubai" w:cs="Dubai" w:hint="cs"/>
                <w:b w:val="0"/>
                <w:sz w:val="22"/>
                <w:szCs w:val="22"/>
                <w:rtl/>
                <w:lang w:val="en-US"/>
              </w:rPr>
              <w:t>-</w:t>
            </w:r>
          </w:p>
        </w:tc>
      </w:tr>
      <w:bookmarkEnd w:id="1"/>
    </w:tbl>
    <w:p w14:paraId="47C7F6BA" w14:textId="09A2F857" w:rsidR="008C4D61" w:rsidRPr="001F22EC" w:rsidRDefault="008C4D61" w:rsidP="008C4D61">
      <w:pPr>
        <w:rPr>
          <w:rtl/>
          <w:lang w:bidi="ar-EG"/>
        </w:rPr>
      </w:pPr>
      <w:r w:rsidRPr="001F22EC">
        <w:rPr>
          <w:rtl/>
          <w:lang w:bidi="ar-EG"/>
        </w:rPr>
        <w:br w:type="page"/>
      </w:r>
    </w:p>
    <w:p w14:paraId="4C1DD06F" w14:textId="142DA4BC" w:rsidR="008C4D61" w:rsidRPr="001F22EC" w:rsidRDefault="008C4D61" w:rsidP="00F53549">
      <w:pPr>
        <w:pStyle w:val="Heading1"/>
        <w:rPr>
          <w:rtl/>
          <w:lang w:bidi="ar-EG"/>
        </w:rPr>
      </w:pPr>
      <w:r w:rsidRPr="001F22EC">
        <w:lastRenderedPageBreak/>
        <w:t>1</w:t>
      </w:r>
      <w:r w:rsidRPr="001F22EC">
        <w:tab/>
      </w:r>
      <w:r w:rsidR="00F53549" w:rsidRPr="001F22EC">
        <w:rPr>
          <w:rFonts w:hint="cs"/>
          <w:rtl/>
        </w:rPr>
        <w:t xml:space="preserve">نتائج المناقشات التي جرت يوم 19 نوفمبر </w:t>
      </w:r>
      <w:r w:rsidR="00F53549" w:rsidRPr="001F22EC">
        <w:rPr>
          <w:lang w:bidi="ar-EG"/>
        </w:rPr>
        <w:t>2020</w:t>
      </w:r>
      <w:r w:rsidR="00F53549" w:rsidRPr="001F22EC">
        <w:rPr>
          <w:rFonts w:hint="cs"/>
          <w:rtl/>
        </w:rPr>
        <w:t xml:space="preserve"> (الوثيقة </w:t>
      </w:r>
      <w:hyperlink r:id="rId27" w:history="1">
        <w:r w:rsidR="00F53549" w:rsidRPr="001F22EC">
          <w:rPr>
            <w:rStyle w:val="Hyperlink"/>
            <w:rFonts w:asciiTheme="minorHAnsi" w:hAnsiTheme="minorHAnsi" w:cstheme="minorHAnsi"/>
            <w:lang w:val="en-CA"/>
          </w:rPr>
          <w:t>VCC-2/DT/1(Rev.3)</w:t>
        </w:r>
      </w:hyperlink>
      <w:r w:rsidR="00F53549" w:rsidRPr="001F22EC">
        <w:rPr>
          <w:rFonts w:hint="cs"/>
          <w:rtl/>
          <w:lang w:bidi="ar-EG"/>
        </w:rPr>
        <w:t>)</w:t>
      </w:r>
    </w:p>
    <w:p w14:paraId="3392F5AD" w14:textId="2CBD92F1" w:rsidR="008C4D61" w:rsidRPr="001F22EC" w:rsidRDefault="008C4D61" w:rsidP="008C4D61">
      <w:pPr>
        <w:rPr>
          <w:rtl/>
        </w:rPr>
      </w:pPr>
      <w:r w:rsidRPr="001F22EC">
        <w:rPr>
          <w:lang w:bidi="ar-EG"/>
        </w:rPr>
        <w:t>1.1</w:t>
      </w:r>
      <w:r w:rsidRPr="001F22EC">
        <w:rPr>
          <w:rtl/>
          <w:lang w:bidi="ar-EG"/>
        </w:rPr>
        <w:tab/>
      </w:r>
      <w:r w:rsidR="00AB0639" w:rsidRPr="001F22EC">
        <w:rPr>
          <w:rFonts w:hint="cs"/>
          <w:b/>
          <w:bCs/>
          <w:rtl/>
        </w:rPr>
        <w:t>أحيط علماً</w:t>
      </w:r>
      <w:r w:rsidR="00AB0639" w:rsidRPr="001F22EC">
        <w:rPr>
          <w:rFonts w:hint="cs"/>
          <w:rtl/>
        </w:rPr>
        <w:t xml:space="preserve"> بالوثيقة </w:t>
      </w:r>
      <w:r w:rsidR="00AB0639" w:rsidRPr="001F22EC">
        <w:rPr>
          <w:rFonts w:asciiTheme="minorHAnsi" w:eastAsia="Times New Roman" w:hAnsiTheme="minorHAnsi" w:cstheme="minorHAnsi"/>
          <w:lang w:eastAsia="en-GB"/>
        </w:rPr>
        <w:t>VCC-2/DT/1(Rev.3)</w:t>
      </w:r>
      <w:r w:rsidR="00AB0639" w:rsidRPr="001F22EC">
        <w:rPr>
          <w:rFonts w:hint="cs"/>
          <w:rtl/>
        </w:rPr>
        <w:t>.</w:t>
      </w:r>
    </w:p>
    <w:p w14:paraId="25DB57D9" w14:textId="11691F21" w:rsidR="00F53549" w:rsidRPr="001F22EC" w:rsidRDefault="00F53549" w:rsidP="008C4D61">
      <w:pPr>
        <w:rPr>
          <w:rtl/>
          <w:lang w:val="en-GB"/>
        </w:rPr>
      </w:pPr>
      <w:r w:rsidRPr="001F22EC">
        <w:rPr>
          <w:lang w:bidi="ar-EG"/>
        </w:rPr>
        <w:t>2.1</w:t>
      </w:r>
      <w:r w:rsidRPr="001F22EC">
        <w:rPr>
          <w:rtl/>
          <w:lang w:bidi="ar-EG"/>
        </w:rPr>
        <w:tab/>
      </w:r>
      <w:r w:rsidR="00AB0639" w:rsidRPr="001F22EC">
        <w:rPr>
          <w:rFonts w:hint="cs"/>
          <w:rtl/>
          <w:lang w:bidi="ar-EG"/>
        </w:rPr>
        <w:t>أبلغ الرئيس الاجتماع بأنه فيما يتعلق ب</w:t>
      </w:r>
      <w:r w:rsidR="00AB0639" w:rsidRPr="001F22EC">
        <w:rPr>
          <w:color w:val="000000"/>
          <w:rtl/>
        </w:rPr>
        <w:t xml:space="preserve">المنتدى العالمي </w:t>
      </w:r>
      <w:r w:rsidR="00AB0639" w:rsidRPr="001F22EC">
        <w:rPr>
          <w:rFonts w:hint="cs"/>
          <w:color w:val="000000"/>
          <w:rtl/>
        </w:rPr>
        <w:t>المقبل</w:t>
      </w:r>
      <w:r w:rsidR="00AB0639" w:rsidRPr="001F22EC">
        <w:rPr>
          <w:color w:val="000000"/>
          <w:rtl/>
        </w:rPr>
        <w:t xml:space="preserve"> لسياسات الاتصالات/تكنولوجيا المعلومات والاتصالات</w:t>
      </w:r>
      <w:r w:rsidR="00AB0639" w:rsidRPr="001F22EC">
        <w:rPr>
          <w:rFonts w:hint="cs"/>
          <w:rtl/>
          <w:lang w:val="en-GB"/>
        </w:rPr>
        <w:t xml:space="preserve">، نُشر </w:t>
      </w:r>
      <w:r w:rsidR="00862A6A" w:rsidRPr="001F22EC">
        <w:rPr>
          <w:rFonts w:hint="cs"/>
          <w:rtl/>
          <w:lang w:val="en-GB"/>
        </w:rPr>
        <w:t>المقرر</w:t>
      </w:r>
      <w:r w:rsidR="00AB0639" w:rsidRPr="001F22EC">
        <w:rPr>
          <w:rFonts w:hint="cs"/>
          <w:rtl/>
          <w:lang w:val="en-GB"/>
        </w:rPr>
        <w:t xml:space="preserve"> </w:t>
      </w:r>
      <w:r w:rsidR="00AB0639" w:rsidRPr="001F22EC">
        <w:rPr>
          <w:lang w:val="en-GB"/>
        </w:rPr>
        <w:t>611</w:t>
      </w:r>
      <w:r w:rsidR="00AB0639" w:rsidRPr="001F22EC">
        <w:rPr>
          <w:rFonts w:hint="cs"/>
          <w:rtl/>
          <w:lang w:val="en-GB"/>
        </w:rPr>
        <w:t xml:space="preserve"> المعد</w:t>
      </w:r>
      <w:r w:rsidR="00862A6A" w:rsidRPr="001F22EC">
        <w:rPr>
          <w:rFonts w:hint="cs"/>
          <w:rtl/>
          <w:lang w:val="en-GB"/>
        </w:rPr>
        <w:t>ّ</w:t>
      </w:r>
      <w:r w:rsidR="00AB0639" w:rsidRPr="001F22EC">
        <w:rPr>
          <w:rFonts w:hint="cs"/>
          <w:rtl/>
          <w:lang w:val="en-GB"/>
        </w:rPr>
        <w:t xml:space="preserve">ل في الوثيقة </w:t>
      </w:r>
      <w:r w:rsidR="00AB0639" w:rsidRPr="001F22EC">
        <w:rPr>
          <w:lang w:val="en-GB"/>
        </w:rPr>
        <w:t>VC-2/DT/3</w:t>
      </w:r>
      <w:r w:rsidR="00AB0639" w:rsidRPr="001F22EC">
        <w:rPr>
          <w:rFonts w:hint="cs"/>
          <w:rtl/>
          <w:lang w:val="en-GB"/>
        </w:rPr>
        <w:t xml:space="preserve"> مع مراعاة المواعيد الجديدة والجدول الزمني المحدث </w:t>
      </w:r>
      <w:r w:rsidR="00BC6573" w:rsidRPr="001F22EC">
        <w:rPr>
          <w:rFonts w:hint="cs"/>
          <w:rtl/>
          <w:lang w:val="en-GB"/>
        </w:rPr>
        <w:t>من أجل ا</w:t>
      </w:r>
      <w:r w:rsidR="00AB0639" w:rsidRPr="001F22EC">
        <w:rPr>
          <w:rFonts w:hint="cs"/>
          <w:rtl/>
          <w:lang w:val="en-GB"/>
        </w:rPr>
        <w:t>لعملية التحضيرية، وسيُقدم إلى أعضاء المجلس للموافقة عليه عن طريق المراسلة. وفيما يتعلق باهتمام دولة عضو باستضافة المنتدى، سيبل</w:t>
      </w:r>
      <w:r w:rsidR="009E728A" w:rsidRPr="001F22EC">
        <w:rPr>
          <w:rFonts w:hint="cs"/>
          <w:rtl/>
          <w:lang w:val="en-GB"/>
        </w:rPr>
        <w:t>ّ</w:t>
      </w:r>
      <w:r w:rsidR="00AB0639" w:rsidRPr="001F22EC">
        <w:rPr>
          <w:rFonts w:hint="cs"/>
          <w:rtl/>
          <w:lang w:val="en-GB"/>
        </w:rPr>
        <w:t>غ الأمين العام الدول الأعضاء في المجلس</w:t>
      </w:r>
      <w:r w:rsidR="00862A6A" w:rsidRPr="001F22EC">
        <w:rPr>
          <w:rFonts w:hint="cs"/>
          <w:rtl/>
          <w:lang w:val="en-GB"/>
        </w:rPr>
        <w:t xml:space="preserve"> </w:t>
      </w:r>
      <w:r w:rsidR="00D936C9" w:rsidRPr="001F22EC">
        <w:rPr>
          <w:rFonts w:hint="cs"/>
          <w:rtl/>
          <w:lang w:val="en-GB"/>
        </w:rPr>
        <w:t>في حال تقديم عرض مؤكد.</w:t>
      </w:r>
    </w:p>
    <w:p w14:paraId="43C332A6" w14:textId="7ADE6DB8" w:rsidR="00F53549" w:rsidRPr="001F22EC" w:rsidRDefault="00F53549" w:rsidP="008C4D61">
      <w:pPr>
        <w:rPr>
          <w:rtl/>
          <w:lang w:val="en-GB"/>
        </w:rPr>
      </w:pPr>
      <w:r w:rsidRPr="001F22EC">
        <w:rPr>
          <w:lang w:bidi="ar-EG"/>
        </w:rPr>
        <w:t>3.1</w:t>
      </w:r>
      <w:r w:rsidRPr="001F22EC">
        <w:rPr>
          <w:rtl/>
          <w:lang w:bidi="ar-EG"/>
        </w:rPr>
        <w:tab/>
      </w:r>
      <w:r w:rsidR="00862A6A" w:rsidRPr="001F22EC">
        <w:rPr>
          <w:rFonts w:hint="cs"/>
          <w:rtl/>
          <w:lang w:bidi="ar-EG"/>
        </w:rPr>
        <w:t xml:space="preserve">أبلغ عضو المجلس من سويسرا الاجتماع بأنه </w:t>
      </w:r>
      <w:r w:rsidR="00451483" w:rsidRPr="001F22EC">
        <w:rPr>
          <w:rFonts w:hint="cs"/>
          <w:rtl/>
          <w:lang w:bidi="ar-EG"/>
        </w:rPr>
        <w:t>إذا تقرر</w:t>
      </w:r>
      <w:r w:rsidR="00862A6A" w:rsidRPr="001F22EC">
        <w:rPr>
          <w:rFonts w:hint="cs"/>
          <w:rtl/>
          <w:lang w:bidi="ar-EG"/>
        </w:rPr>
        <w:t xml:space="preserve"> في </w:t>
      </w:r>
      <w:r w:rsidR="00451483" w:rsidRPr="001F22EC">
        <w:rPr>
          <w:rFonts w:hint="cs"/>
          <w:rtl/>
          <w:lang w:bidi="ar-EG"/>
        </w:rPr>
        <w:t>النهاية عقد</w:t>
      </w:r>
      <w:r w:rsidR="00862A6A" w:rsidRPr="001F22EC">
        <w:rPr>
          <w:rFonts w:hint="cs"/>
          <w:rtl/>
          <w:lang w:bidi="ar-EG"/>
        </w:rPr>
        <w:t xml:space="preserve"> المنتدى المقبل في جنيف، فإن مركز جنيف الدولي للمؤتمرات لن يكون متاحاً إلا في الفترة من </w:t>
      </w:r>
      <w:r w:rsidR="00862A6A" w:rsidRPr="001F22EC">
        <w:rPr>
          <w:lang w:val="en-GB" w:bidi="ar-EG"/>
        </w:rPr>
        <w:t>16</w:t>
      </w:r>
      <w:r w:rsidR="00862A6A" w:rsidRPr="001F22EC">
        <w:rPr>
          <w:rFonts w:hint="cs"/>
          <w:rtl/>
          <w:lang w:val="en-GB"/>
        </w:rPr>
        <w:t xml:space="preserve"> </w:t>
      </w:r>
      <w:r w:rsidR="006E53F8" w:rsidRPr="001F22EC">
        <w:rPr>
          <w:rFonts w:hint="cs"/>
          <w:rtl/>
          <w:lang w:val="en-GB"/>
        </w:rPr>
        <w:t>إلى</w:t>
      </w:r>
      <w:r w:rsidR="00862A6A" w:rsidRPr="001F22EC">
        <w:rPr>
          <w:rFonts w:hint="cs"/>
          <w:rtl/>
          <w:lang w:val="en-GB"/>
        </w:rPr>
        <w:t xml:space="preserve"> </w:t>
      </w:r>
      <w:r w:rsidR="00862A6A" w:rsidRPr="001F22EC">
        <w:rPr>
          <w:lang w:val="en-GB"/>
        </w:rPr>
        <w:t>18</w:t>
      </w:r>
      <w:r w:rsidR="00862A6A" w:rsidRPr="001F22EC">
        <w:rPr>
          <w:rFonts w:hint="cs"/>
          <w:rtl/>
          <w:lang w:val="en-GB"/>
        </w:rPr>
        <w:t xml:space="preserve"> ديسمبر </w:t>
      </w:r>
      <w:r w:rsidR="00862A6A" w:rsidRPr="001F22EC">
        <w:rPr>
          <w:lang w:val="en-GB"/>
        </w:rPr>
        <w:t>202</w:t>
      </w:r>
      <w:r w:rsidR="0039760E" w:rsidRPr="001F22EC">
        <w:rPr>
          <w:lang w:val="en-GB"/>
        </w:rPr>
        <w:t>0</w:t>
      </w:r>
      <w:r w:rsidR="00862A6A" w:rsidRPr="001F22EC">
        <w:rPr>
          <w:rFonts w:hint="cs"/>
          <w:rtl/>
          <w:lang w:val="en-GB"/>
        </w:rPr>
        <w:t>.</w:t>
      </w:r>
    </w:p>
    <w:p w14:paraId="334D7AD2" w14:textId="061D34D1" w:rsidR="008C4D61" w:rsidRPr="001F22EC" w:rsidRDefault="008C4D61" w:rsidP="006F4A69">
      <w:pPr>
        <w:pStyle w:val="Heading1"/>
        <w:rPr>
          <w:rtl/>
        </w:rPr>
      </w:pPr>
      <w:r w:rsidRPr="001F22EC">
        <w:t>2</w:t>
      </w:r>
      <w:r w:rsidRPr="001F22EC">
        <w:rPr>
          <w:rtl/>
        </w:rPr>
        <w:tab/>
      </w:r>
      <w:r w:rsidR="006F4A69" w:rsidRPr="001F22EC">
        <w:rPr>
          <w:rtl/>
        </w:rPr>
        <w:t>تقرير بشأن تعيين مكتب استشاري خارجي مستقل للإدارة، بما في ذلك توصيات واستراتيجيات مختلفة</w:t>
      </w:r>
      <w:r w:rsidR="006F4A69" w:rsidRPr="001F22EC">
        <w:rPr>
          <w:rFonts w:hint="cs"/>
          <w:rtl/>
        </w:rPr>
        <w:t xml:space="preserve"> (الوثيقة  </w:t>
      </w:r>
      <w:hyperlink r:id="rId28" w:history="1">
        <w:r w:rsidR="006F4A69" w:rsidRPr="001F22EC">
          <w:rPr>
            <w:rFonts w:ascii="Calibri" w:eastAsia="Calibri" w:hAnsi="Calibri" w:cs="Calibri"/>
            <w:color w:val="0000FF"/>
            <w:u w:val="single"/>
            <w:lang w:val="en-CA" w:eastAsia="en-US"/>
          </w:rPr>
          <w:t>C20/10</w:t>
        </w:r>
      </w:hyperlink>
      <w:r w:rsidR="006F4A69" w:rsidRPr="001F22EC">
        <w:rPr>
          <w:rFonts w:hint="cs"/>
          <w:rtl/>
        </w:rPr>
        <w:t>)</w:t>
      </w:r>
    </w:p>
    <w:p w14:paraId="5AA3EDB8" w14:textId="7F282C35" w:rsidR="005634C7" w:rsidRPr="001F22EC" w:rsidRDefault="005634C7" w:rsidP="00EE27C4">
      <w:pPr>
        <w:rPr>
          <w:rtl/>
        </w:rPr>
      </w:pPr>
      <w:r w:rsidRPr="001F22EC">
        <w:rPr>
          <w:lang w:bidi="ar-EG"/>
        </w:rPr>
        <w:t>1.2</w:t>
      </w:r>
      <w:r w:rsidRPr="001F22EC">
        <w:rPr>
          <w:rtl/>
          <w:lang w:bidi="ar-EG"/>
        </w:rPr>
        <w:tab/>
      </w:r>
      <w:r w:rsidR="00C63DB2" w:rsidRPr="001F22EC">
        <w:rPr>
          <w:rFonts w:hint="cs"/>
          <w:rtl/>
          <w:lang w:bidi="ar-EG"/>
        </w:rPr>
        <w:t>قدم ممثل</w:t>
      </w:r>
      <w:r w:rsidR="00EE27C4" w:rsidRPr="001F22EC">
        <w:rPr>
          <w:rFonts w:hint="cs"/>
          <w:rtl/>
          <w:lang w:bidi="ar-EG"/>
        </w:rPr>
        <w:t>و</w:t>
      </w:r>
      <w:r w:rsidR="00C63DB2" w:rsidRPr="001F22EC">
        <w:rPr>
          <w:rFonts w:hint="cs"/>
          <w:rtl/>
          <w:lang w:bidi="ar-EG"/>
        </w:rPr>
        <w:t xml:space="preserve"> شركة </w:t>
      </w:r>
      <w:proofErr w:type="spellStart"/>
      <w:r w:rsidR="00C63DB2" w:rsidRPr="001F22EC">
        <w:rPr>
          <w:rFonts w:hint="cs"/>
          <w:rtl/>
          <w:lang w:bidi="ar-EG"/>
        </w:rPr>
        <w:t>دالبيرغ</w:t>
      </w:r>
      <w:proofErr w:type="spellEnd"/>
      <w:r w:rsidR="00C63DB2" w:rsidRPr="001F22EC">
        <w:rPr>
          <w:rFonts w:hint="cs"/>
          <w:rtl/>
          <w:lang w:bidi="ar-EG"/>
        </w:rPr>
        <w:t xml:space="preserve"> تقييماً لأحداث تليكوم الاتحاد واقترح</w:t>
      </w:r>
      <w:r w:rsidR="006E53F8" w:rsidRPr="001F22EC">
        <w:rPr>
          <w:rFonts w:hint="cs"/>
          <w:rtl/>
          <w:lang w:bidi="ar-EG"/>
        </w:rPr>
        <w:t>وا</w:t>
      </w:r>
      <w:r w:rsidR="00C63DB2" w:rsidRPr="001F22EC">
        <w:rPr>
          <w:rFonts w:hint="cs"/>
          <w:rtl/>
          <w:lang w:bidi="ar-EG"/>
        </w:rPr>
        <w:t xml:space="preserve"> خيارات للمضي قدماً، </w:t>
      </w:r>
      <w:r w:rsidR="00EE27C4" w:rsidRPr="001F22EC">
        <w:rPr>
          <w:rFonts w:hint="cs"/>
          <w:rtl/>
          <w:lang w:bidi="ar-EG"/>
        </w:rPr>
        <w:t xml:space="preserve">استناداً إلى عرض الشرائح </w:t>
      </w:r>
      <w:r w:rsidR="00C63DB2" w:rsidRPr="001F22EC">
        <w:rPr>
          <w:rFonts w:hint="cs"/>
          <w:rtl/>
          <w:lang w:bidi="ar-EG"/>
        </w:rPr>
        <w:t xml:space="preserve">الوارد في الوثيقة </w:t>
      </w:r>
      <w:r w:rsidR="00C63DB2" w:rsidRPr="001F22EC">
        <w:rPr>
          <w:lang w:val="en-GB" w:bidi="ar-EG"/>
        </w:rPr>
        <w:t>C20/10</w:t>
      </w:r>
      <w:r w:rsidR="00C63DB2" w:rsidRPr="001F22EC">
        <w:rPr>
          <w:rFonts w:hint="cs"/>
          <w:rtl/>
          <w:lang w:val="en-GB"/>
        </w:rPr>
        <w:t>.</w:t>
      </w:r>
      <w:r w:rsidR="00EE27C4" w:rsidRPr="001F22EC">
        <w:rPr>
          <w:rFonts w:hint="cs"/>
          <w:rtl/>
          <w:lang w:val="en-GB"/>
        </w:rPr>
        <w:t xml:space="preserve"> وفي الختام، أوصوا بالنظر في إمكانية تصميم وتنظيم معرض وجلسات المنتدى بشأن "التكنولوجيا الرقمية من أجل الصالح العام" كجزء من حدث عالمي سنوي على مستوى الاتحاد يشمل القمة العالمية لمجتمع المعلومات و/أو </w:t>
      </w:r>
      <w:r w:rsidR="00EE27C4" w:rsidRPr="001F22EC">
        <w:rPr>
          <w:color w:val="000000"/>
          <w:rtl/>
        </w:rPr>
        <w:t>القمة العالمية للذكاء الاصطناعي من أجل تحقيق الصالح العام</w:t>
      </w:r>
      <w:r w:rsidR="00EE27C4" w:rsidRPr="001F22EC">
        <w:rPr>
          <w:rFonts w:hint="cs"/>
          <w:color w:val="000000"/>
          <w:rtl/>
        </w:rPr>
        <w:t>.</w:t>
      </w:r>
    </w:p>
    <w:p w14:paraId="633CDE5C" w14:textId="79D89AA0" w:rsidR="005634C7" w:rsidRPr="001F22EC" w:rsidRDefault="005634C7" w:rsidP="005634C7">
      <w:pPr>
        <w:rPr>
          <w:rtl/>
        </w:rPr>
      </w:pPr>
      <w:r w:rsidRPr="001F22EC">
        <w:rPr>
          <w:lang w:bidi="ar-EG"/>
        </w:rPr>
        <w:t>2.2</w:t>
      </w:r>
      <w:r w:rsidRPr="001F22EC">
        <w:rPr>
          <w:rtl/>
          <w:lang w:bidi="ar-EG"/>
        </w:rPr>
        <w:tab/>
      </w:r>
      <w:r w:rsidR="00EE27C4" w:rsidRPr="001F22EC">
        <w:rPr>
          <w:rFonts w:hint="cs"/>
          <w:rtl/>
        </w:rPr>
        <w:t xml:space="preserve">قال العديد من أعضاء المجلس إن التوصيات التي قدمتها شركة </w:t>
      </w:r>
      <w:proofErr w:type="spellStart"/>
      <w:r w:rsidR="00EE27C4" w:rsidRPr="001F22EC">
        <w:rPr>
          <w:rFonts w:hint="cs"/>
          <w:rtl/>
        </w:rPr>
        <w:t>دالبيرغ</w:t>
      </w:r>
      <w:proofErr w:type="spellEnd"/>
      <w:r w:rsidR="00EE27C4" w:rsidRPr="001F22EC">
        <w:rPr>
          <w:rFonts w:hint="cs"/>
          <w:rtl/>
        </w:rPr>
        <w:t xml:space="preserve"> </w:t>
      </w:r>
      <w:r w:rsidR="00E319A3" w:rsidRPr="001F22EC">
        <w:rPr>
          <w:rFonts w:hint="cs"/>
          <w:rtl/>
        </w:rPr>
        <w:t xml:space="preserve">لها </w:t>
      </w:r>
      <w:r w:rsidR="004241B8" w:rsidRPr="001F22EC">
        <w:rPr>
          <w:rFonts w:hint="cs"/>
          <w:rtl/>
        </w:rPr>
        <w:t>آثار</w:t>
      </w:r>
      <w:r w:rsidR="00E319A3" w:rsidRPr="001F22EC">
        <w:rPr>
          <w:rFonts w:hint="cs"/>
          <w:rtl/>
        </w:rPr>
        <w:t xml:space="preserve"> </w:t>
      </w:r>
      <w:r w:rsidR="00EE27C4" w:rsidRPr="001F22EC">
        <w:rPr>
          <w:rFonts w:hint="cs"/>
          <w:rtl/>
        </w:rPr>
        <w:t>بعيدة المدى وأن هناك حاجة إلى مزيد من الوقت لمناقشتها واستيعابها.</w:t>
      </w:r>
      <w:r w:rsidR="00E319A3" w:rsidRPr="001F22EC">
        <w:rPr>
          <w:rFonts w:hint="cs"/>
          <w:rtl/>
        </w:rPr>
        <w:t xml:space="preserve"> ومن </w:t>
      </w:r>
      <w:proofErr w:type="spellStart"/>
      <w:r w:rsidR="00E319A3" w:rsidRPr="001F22EC">
        <w:rPr>
          <w:rFonts w:hint="cs"/>
          <w:rtl/>
        </w:rPr>
        <w:t>المستصوب</w:t>
      </w:r>
      <w:proofErr w:type="spellEnd"/>
      <w:r w:rsidR="00E319A3" w:rsidRPr="001F22EC">
        <w:rPr>
          <w:rFonts w:hint="cs"/>
          <w:rtl/>
        </w:rPr>
        <w:t xml:space="preserve"> إرجاء البت فيها إلى الدورة </w:t>
      </w:r>
      <w:r w:rsidR="00DF433E" w:rsidRPr="001F22EC">
        <w:rPr>
          <w:rtl/>
        </w:rPr>
        <w:t>الحضورية</w:t>
      </w:r>
      <w:r w:rsidR="00DF433E" w:rsidRPr="001F22EC">
        <w:rPr>
          <w:rFonts w:hint="cs"/>
          <w:rtl/>
        </w:rPr>
        <w:t xml:space="preserve"> </w:t>
      </w:r>
      <w:r w:rsidR="004241B8" w:rsidRPr="001F22EC">
        <w:rPr>
          <w:rFonts w:hint="cs"/>
          <w:rtl/>
        </w:rPr>
        <w:t>المقبلة</w:t>
      </w:r>
      <w:r w:rsidR="00E319A3" w:rsidRPr="001F22EC">
        <w:rPr>
          <w:rFonts w:hint="cs"/>
          <w:rtl/>
        </w:rPr>
        <w:t xml:space="preserve"> للمجلس.</w:t>
      </w:r>
    </w:p>
    <w:p w14:paraId="3354F0D3" w14:textId="6C64C6EB" w:rsidR="006F4A69" w:rsidRPr="001F22EC" w:rsidRDefault="006F4A69" w:rsidP="005634C7">
      <w:pPr>
        <w:rPr>
          <w:rtl/>
        </w:rPr>
      </w:pPr>
      <w:r w:rsidRPr="001F22EC">
        <w:rPr>
          <w:lang w:bidi="ar-EG"/>
        </w:rPr>
        <w:t>3.2</w:t>
      </w:r>
      <w:r w:rsidRPr="001F22EC">
        <w:rPr>
          <w:rtl/>
          <w:lang w:bidi="ar-EG"/>
        </w:rPr>
        <w:tab/>
      </w:r>
      <w:r w:rsidR="00454174" w:rsidRPr="001F22EC">
        <w:rPr>
          <w:rFonts w:hint="cs"/>
          <w:rtl/>
        </w:rPr>
        <w:t xml:space="preserve">وافقت واحدة من أعضاء المجلس على هذا الرأي، ولكنها أضافت أن أحداث تليكوم الاتحاد هي المنصة الوحيدة التي يمكن فيها للشركات الصغيرة والمتوسطة في البلدان النامية أن تعرض قدراتها الابتكارية. </w:t>
      </w:r>
      <w:r w:rsidR="00216D4F" w:rsidRPr="001F22EC">
        <w:rPr>
          <w:rFonts w:hint="cs"/>
          <w:rtl/>
        </w:rPr>
        <w:t xml:space="preserve">ولضمان </w:t>
      </w:r>
      <w:r w:rsidR="00AF0EB0" w:rsidRPr="001F22EC">
        <w:rPr>
          <w:rFonts w:hint="cs"/>
          <w:rtl/>
        </w:rPr>
        <w:t>الحفاظ على هذه الإمكانية</w:t>
      </w:r>
      <w:r w:rsidR="00216D4F" w:rsidRPr="001F22EC">
        <w:rPr>
          <w:rFonts w:hint="cs"/>
          <w:rtl/>
        </w:rPr>
        <w:t xml:space="preserve"> مع ضمان استدامة الأحداث في الوقت نفسه، ينبغي </w:t>
      </w:r>
      <w:r w:rsidR="00AF0EB0" w:rsidRPr="001F22EC">
        <w:rPr>
          <w:rFonts w:hint="cs"/>
          <w:rtl/>
        </w:rPr>
        <w:t>ل</w:t>
      </w:r>
      <w:r w:rsidR="00216D4F" w:rsidRPr="001F22EC">
        <w:rPr>
          <w:rFonts w:hint="cs"/>
          <w:rtl/>
        </w:rPr>
        <w:t>أي مشاورة بشأن</w:t>
      </w:r>
      <w:r w:rsidR="00C3572A" w:rsidRPr="001F22EC">
        <w:rPr>
          <w:rFonts w:hint="cs"/>
          <w:rtl/>
        </w:rPr>
        <w:t xml:space="preserve"> سبيل المضي قُدماً</w:t>
      </w:r>
      <w:r w:rsidR="00216D4F" w:rsidRPr="001F22EC">
        <w:rPr>
          <w:rFonts w:hint="cs"/>
          <w:rtl/>
        </w:rPr>
        <w:t xml:space="preserve"> </w:t>
      </w:r>
      <w:r w:rsidR="00AF0EB0" w:rsidRPr="001F22EC">
        <w:rPr>
          <w:rFonts w:hint="cs"/>
          <w:rtl/>
        </w:rPr>
        <w:t xml:space="preserve">أن تشمل </w:t>
      </w:r>
      <w:r w:rsidR="00216D4F" w:rsidRPr="001F22EC">
        <w:rPr>
          <w:rFonts w:hint="cs"/>
          <w:rtl/>
        </w:rPr>
        <w:t xml:space="preserve">شركات الاتصالات الرئيسية وكذلك الدول الأعضاء في الاتحاد والمنتسبين إليه </w:t>
      </w:r>
      <w:r w:rsidR="00AF0EB0" w:rsidRPr="001F22EC">
        <w:rPr>
          <w:rFonts w:hint="cs"/>
          <w:rtl/>
        </w:rPr>
        <w:t>لتحديد</w:t>
      </w:r>
      <w:r w:rsidR="00216D4F" w:rsidRPr="001F22EC">
        <w:rPr>
          <w:rFonts w:hint="cs"/>
          <w:rtl/>
        </w:rPr>
        <w:t xml:space="preserve"> سبب انخفاض الإقبال على أحداث تليكوم.</w:t>
      </w:r>
    </w:p>
    <w:p w14:paraId="5F475882" w14:textId="1C4BA468" w:rsidR="006F4A69" w:rsidRPr="001F22EC" w:rsidRDefault="006F4A69" w:rsidP="005634C7">
      <w:pPr>
        <w:rPr>
          <w:rtl/>
          <w:lang w:val="en-GB"/>
        </w:rPr>
      </w:pPr>
      <w:r w:rsidRPr="001F22EC">
        <w:rPr>
          <w:lang w:bidi="ar-EG"/>
        </w:rPr>
        <w:t>4.2</w:t>
      </w:r>
      <w:r w:rsidRPr="001F22EC">
        <w:rPr>
          <w:rtl/>
          <w:lang w:bidi="ar-EG"/>
        </w:rPr>
        <w:tab/>
      </w:r>
      <w:r w:rsidR="00B97153" w:rsidRPr="001F22EC">
        <w:rPr>
          <w:rFonts w:hint="cs"/>
          <w:rtl/>
          <w:lang w:bidi="ar-EG"/>
        </w:rPr>
        <w:t xml:space="preserve">وقال عضو آخر في المجلس إن تليكوم الاتحاد في حاجة ماسة إلى </w:t>
      </w:r>
      <w:r w:rsidR="00E229F6" w:rsidRPr="001F22EC">
        <w:rPr>
          <w:rFonts w:hint="cs"/>
          <w:rtl/>
          <w:lang w:bidi="ar-EG"/>
        </w:rPr>
        <w:t>التطور</w:t>
      </w:r>
      <w:r w:rsidR="00B97153" w:rsidRPr="001F22EC">
        <w:rPr>
          <w:rFonts w:hint="cs"/>
          <w:rtl/>
          <w:lang w:bidi="ar-EG"/>
        </w:rPr>
        <w:t xml:space="preserve">، </w:t>
      </w:r>
      <w:r w:rsidR="00E229F6" w:rsidRPr="001F22EC">
        <w:rPr>
          <w:rFonts w:hint="cs"/>
          <w:rtl/>
        </w:rPr>
        <w:t>وإلا فهو معرض</w:t>
      </w:r>
      <w:r w:rsidR="00B97153" w:rsidRPr="001F22EC">
        <w:rPr>
          <w:rFonts w:hint="cs"/>
          <w:rtl/>
          <w:lang w:bidi="ar-EG"/>
        </w:rPr>
        <w:t xml:space="preserve"> لخسائر مالية </w:t>
      </w:r>
      <w:r w:rsidR="00C3572A" w:rsidRPr="001F22EC">
        <w:rPr>
          <w:rFonts w:hint="cs"/>
          <w:rtl/>
          <w:lang w:bidi="ar-EG"/>
        </w:rPr>
        <w:t xml:space="preserve">وضياع </w:t>
      </w:r>
      <w:r w:rsidR="00B97153" w:rsidRPr="001F22EC">
        <w:rPr>
          <w:rFonts w:hint="cs"/>
          <w:rtl/>
          <w:lang w:bidi="ar-EG"/>
        </w:rPr>
        <w:t>فرصة.</w:t>
      </w:r>
      <w:r w:rsidR="009B7A4A" w:rsidRPr="001F22EC">
        <w:rPr>
          <w:rFonts w:hint="cs"/>
          <w:rtl/>
        </w:rPr>
        <w:t xml:space="preserve"> </w:t>
      </w:r>
      <w:r w:rsidR="00FA4F1F" w:rsidRPr="001F22EC">
        <w:rPr>
          <w:rFonts w:hint="cs"/>
          <w:rtl/>
        </w:rPr>
        <w:t>وتمت الدعوة إلى</w:t>
      </w:r>
      <w:r w:rsidR="009B7A4A" w:rsidRPr="001F22EC">
        <w:rPr>
          <w:rFonts w:hint="cs"/>
          <w:rtl/>
        </w:rPr>
        <w:t xml:space="preserve"> اتخاذ قرار بسرعة، إذ </w:t>
      </w:r>
      <w:r w:rsidR="007E0CBC" w:rsidRPr="001F22EC">
        <w:rPr>
          <w:rFonts w:hint="cs"/>
          <w:rtl/>
        </w:rPr>
        <w:t>لا توجد طريقة لمعرفة</w:t>
      </w:r>
      <w:r w:rsidR="009B7A4A" w:rsidRPr="001F22EC">
        <w:rPr>
          <w:rFonts w:hint="cs"/>
          <w:rtl/>
        </w:rPr>
        <w:t xml:space="preserve"> ما إذا كان المجلس سيتمكن من الاجتماع </w:t>
      </w:r>
      <w:r w:rsidR="00C3572A" w:rsidRPr="001F22EC">
        <w:rPr>
          <w:rFonts w:hint="cs"/>
          <w:rtl/>
        </w:rPr>
        <w:t xml:space="preserve">حضورياً </w:t>
      </w:r>
      <w:r w:rsidR="009B7A4A" w:rsidRPr="001F22EC">
        <w:rPr>
          <w:rFonts w:hint="cs"/>
          <w:rtl/>
        </w:rPr>
        <w:t xml:space="preserve">في </w:t>
      </w:r>
      <w:r w:rsidR="009B7A4A" w:rsidRPr="001F22EC">
        <w:rPr>
          <w:lang w:val="en-GB"/>
        </w:rPr>
        <w:t>2021</w:t>
      </w:r>
      <w:r w:rsidR="009B7A4A" w:rsidRPr="001F22EC">
        <w:rPr>
          <w:rFonts w:hint="cs"/>
          <w:rtl/>
          <w:lang w:val="en-GB"/>
        </w:rPr>
        <w:t>.</w:t>
      </w:r>
    </w:p>
    <w:p w14:paraId="551861E3" w14:textId="1133C5D8" w:rsidR="006F4A69" w:rsidRPr="001F22EC" w:rsidRDefault="006F4A69" w:rsidP="005634C7">
      <w:pPr>
        <w:rPr>
          <w:rtl/>
          <w:lang w:val="en-GB"/>
        </w:rPr>
      </w:pPr>
      <w:r w:rsidRPr="001F22EC">
        <w:rPr>
          <w:lang w:bidi="ar-EG"/>
        </w:rPr>
        <w:t>5.2</w:t>
      </w:r>
      <w:r w:rsidRPr="001F22EC">
        <w:rPr>
          <w:rtl/>
          <w:lang w:bidi="ar-EG"/>
        </w:rPr>
        <w:tab/>
      </w:r>
      <w:r w:rsidR="000F7424" w:rsidRPr="001F22EC">
        <w:rPr>
          <w:rFonts w:hint="cs"/>
          <w:rtl/>
          <w:lang w:bidi="ar-EG"/>
        </w:rPr>
        <w:t xml:space="preserve">قال عضو آخر في المجلس إن توصيات </w:t>
      </w:r>
      <w:proofErr w:type="spellStart"/>
      <w:r w:rsidR="000F7424" w:rsidRPr="001F22EC">
        <w:rPr>
          <w:rFonts w:hint="cs"/>
          <w:rtl/>
          <w:lang w:bidi="ar-EG"/>
        </w:rPr>
        <w:t>دالبيرغ</w:t>
      </w:r>
      <w:proofErr w:type="spellEnd"/>
      <w:r w:rsidR="000F7424" w:rsidRPr="001F22EC">
        <w:rPr>
          <w:rFonts w:hint="cs"/>
          <w:rtl/>
          <w:lang w:bidi="ar-EG"/>
        </w:rPr>
        <w:t xml:space="preserve"> تتطلب مزيداً من الدراسة </w:t>
      </w:r>
      <w:r w:rsidR="00CB6910" w:rsidRPr="001F22EC">
        <w:rPr>
          <w:rFonts w:hint="cs"/>
          <w:rtl/>
          <w:lang w:bidi="ar-EG"/>
        </w:rPr>
        <w:t>وإن كانت</w:t>
      </w:r>
      <w:r w:rsidR="000F7424" w:rsidRPr="001F22EC">
        <w:rPr>
          <w:rFonts w:hint="cs"/>
          <w:rtl/>
          <w:lang w:bidi="ar-EG"/>
        </w:rPr>
        <w:t xml:space="preserve"> تتماشى مع تقرير المراجع الخارجي الذي نوقش في </w:t>
      </w:r>
      <w:r w:rsidR="00C3572A" w:rsidRPr="001F22EC">
        <w:rPr>
          <w:rFonts w:hint="cs"/>
          <w:rtl/>
          <w:lang w:bidi="ar-EG"/>
        </w:rPr>
        <w:t xml:space="preserve">اجتماع المشاورة </w:t>
      </w:r>
      <w:r w:rsidR="000F7424" w:rsidRPr="001F22EC">
        <w:rPr>
          <w:rFonts w:hint="cs"/>
          <w:rtl/>
          <w:lang w:bidi="ar-EG"/>
        </w:rPr>
        <w:t>الافتراضية</w:t>
      </w:r>
      <w:r w:rsidR="00C3572A" w:rsidRPr="001F22EC">
        <w:rPr>
          <w:rFonts w:hint="cs"/>
          <w:rtl/>
          <w:lang w:bidi="ar-EG"/>
        </w:rPr>
        <w:t xml:space="preserve"> الأولى</w:t>
      </w:r>
      <w:r w:rsidR="000F7424" w:rsidRPr="001F22EC">
        <w:rPr>
          <w:rFonts w:hint="cs"/>
          <w:rtl/>
          <w:lang w:bidi="ar-EG"/>
        </w:rPr>
        <w:t xml:space="preserve"> لأعضاء المجلس (الوثيقة </w:t>
      </w:r>
      <w:hyperlink r:id="rId29" w:history="1">
        <w:r w:rsidR="000F7424" w:rsidRPr="001F22EC">
          <w:rPr>
            <w:rStyle w:val="Hyperlink"/>
          </w:rPr>
          <w:t>C20/41</w:t>
        </w:r>
      </w:hyperlink>
      <w:r w:rsidR="000F7424" w:rsidRPr="001F22EC">
        <w:rPr>
          <w:rFonts w:hint="cs"/>
          <w:rtl/>
          <w:lang w:val="en-GB"/>
        </w:rPr>
        <w:t>).</w:t>
      </w:r>
      <w:r w:rsidR="00CB6910" w:rsidRPr="001F22EC">
        <w:rPr>
          <w:rFonts w:hint="cs"/>
          <w:rtl/>
          <w:lang w:val="en-GB"/>
        </w:rPr>
        <w:t xml:space="preserve"> وأظهر التقريران أن أحداث تليكوم الاتحاد تضاءلت من حيث النواتج والقيمة. وينبغي تكييفها في ضوء عدم اليقين المتصل بجائحة</w:t>
      </w:r>
      <w:r w:rsidR="00AF500F" w:rsidRPr="001F22EC">
        <w:rPr>
          <w:rFonts w:hint="cs"/>
          <w:rtl/>
          <w:lang w:val="en-GB"/>
        </w:rPr>
        <w:t xml:space="preserve"> فيروس كورونا</w:t>
      </w:r>
      <w:r w:rsidR="00CB6910" w:rsidRPr="001F22EC">
        <w:rPr>
          <w:rFonts w:hint="cs"/>
          <w:rtl/>
          <w:lang w:val="en-GB"/>
        </w:rPr>
        <w:t xml:space="preserve"> </w:t>
      </w:r>
      <w:r w:rsidR="00AF500F" w:rsidRPr="001F22EC">
        <w:rPr>
          <w:rFonts w:hint="cs"/>
          <w:rtl/>
          <w:lang w:val="en-GB"/>
        </w:rPr>
        <w:t>(</w:t>
      </w:r>
      <w:proofErr w:type="spellStart"/>
      <w:r w:rsidR="00CB6910" w:rsidRPr="001F22EC">
        <w:rPr>
          <w:rFonts w:hint="cs"/>
          <w:rtl/>
          <w:lang w:val="en-GB"/>
        </w:rPr>
        <w:t>كوفيد</w:t>
      </w:r>
      <w:proofErr w:type="spellEnd"/>
      <w:r w:rsidR="00CB6910" w:rsidRPr="001F22EC">
        <w:rPr>
          <w:lang w:val="en-GB"/>
        </w:rPr>
        <w:t>19-</w:t>
      </w:r>
      <w:r w:rsidR="00AF500F" w:rsidRPr="001F22EC">
        <w:rPr>
          <w:rFonts w:hint="cs"/>
          <w:rtl/>
          <w:lang w:val="en-GB"/>
        </w:rPr>
        <w:t>)</w:t>
      </w:r>
      <w:r w:rsidR="00CB6910" w:rsidRPr="001F22EC">
        <w:rPr>
          <w:rFonts w:hint="cs"/>
          <w:rtl/>
          <w:lang w:val="en-GB"/>
        </w:rPr>
        <w:t>، لضمان تحقيق أهدافها بكفاءة وفعالية.</w:t>
      </w:r>
    </w:p>
    <w:p w14:paraId="2E368744" w14:textId="2BB98DFE" w:rsidR="006F4A69" w:rsidRPr="001F22EC" w:rsidRDefault="006F4A69" w:rsidP="005634C7">
      <w:pPr>
        <w:rPr>
          <w:rtl/>
        </w:rPr>
      </w:pPr>
      <w:r w:rsidRPr="001F22EC">
        <w:rPr>
          <w:lang w:bidi="ar-EG"/>
        </w:rPr>
        <w:t>6.2</w:t>
      </w:r>
      <w:r w:rsidRPr="001F22EC">
        <w:rPr>
          <w:rtl/>
          <w:lang w:bidi="ar-EG"/>
        </w:rPr>
        <w:tab/>
      </w:r>
      <w:r w:rsidR="006E53F8" w:rsidRPr="001F22EC">
        <w:rPr>
          <w:rFonts w:hint="cs"/>
          <w:rtl/>
          <w:lang w:bidi="ar-EG"/>
        </w:rPr>
        <w:t>و</w:t>
      </w:r>
      <w:r w:rsidR="009B016A" w:rsidRPr="001F22EC">
        <w:rPr>
          <w:rFonts w:hint="cs"/>
          <w:rtl/>
        </w:rPr>
        <w:t xml:space="preserve">رداً على استفسار أحد أعضاء المجلس بشأن أهمية </w:t>
      </w:r>
      <w:r w:rsidR="0049763A" w:rsidRPr="001F22EC">
        <w:rPr>
          <w:rFonts w:hint="cs"/>
          <w:rtl/>
        </w:rPr>
        <w:t>أن يقوم</w:t>
      </w:r>
      <w:r w:rsidR="009B016A" w:rsidRPr="001F22EC">
        <w:rPr>
          <w:rFonts w:hint="cs"/>
          <w:rtl/>
        </w:rPr>
        <w:t xml:space="preserve"> الاتحاد بدور محوري بشكل عام </w:t>
      </w:r>
      <w:r w:rsidR="0049763A" w:rsidRPr="001F22EC">
        <w:rPr>
          <w:rFonts w:hint="cs"/>
          <w:rtl/>
        </w:rPr>
        <w:t>ويعزز</w:t>
      </w:r>
      <w:r w:rsidR="009B016A" w:rsidRPr="001F22EC">
        <w:rPr>
          <w:rFonts w:hint="cs"/>
          <w:rtl/>
        </w:rPr>
        <w:t xml:space="preserve"> التعاون مع وكالات الأمم المتحدة، بنفس </w:t>
      </w:r>
      <w:r w:rsidR="00AF500F" w:rsidRPr="001F22EC">
        <w:rPr>
          <w:rtl/>
        </w:rPr>
        <w:t>روح التعاون</w:t>
      </w:r>
      <w:r w:rsidR="00AF500F" w:rsidRPr="001F22EC">
        <w:rPr>
          <w:rFonts w:hint="cs"/>
          <w:rtl/>
        </w:rPr>
        <w:t xml:space="preserve"> التي يتحلى بها</w:t>
      </w:r>
      <w:r w:rsidR="003B503B" w:rsidRPr="001F22EC">
        <w:rPr>
          <w:rFonts w:hint="cs"/>
          <w:rtl/>
        </w:rPr>
        <w:t xml:space="preserve"> فيما يتعلق</w:t>
      </w:r>
      <w:r w:rsidR="009B016A" w:rsidRPr="001F22EC">
        <w:rPr>
          <w:rFonts w:hint="cs"/>
          <w:rtl/>
        </w:rPr>
        <w:t xml:space="preserve"> </w:t>
      </w:r>
      <w:r w:rsidR="003B503B" w:rsidRPr="001F22EC">
        <w:rPr>
          <w:rFonts w:hint="cs"/>
          <w:rtl/>
        </w:rPr>
        <w:t>ب</w:t>
      </w:r>
      <w:r w:rsidR="009B016A" w:rsidRPr="001F22EC">
        <w:rPr>
          <w:rFonts w:hint="cs"/>
          <w:rtl/>
        </w:rPr>
        <w:t xml:space="preserve">القمة العالمية لمجتمع المعلومات، قال ممثل عن شركة </w:t>
      </w:r>
      <w:proofErr w:type="spellStart"/>
      <w:r w:rsidR="009B016A" w:rsidRPr="001F22EC">
        <w:rPr>
          <w:rFonts w:hint="cs"/>
          <w:rtl/>
        </w:rPr>
        <w:t>دالبيرغ</w:t>
      </w:r>
      <w:proofErr w:type="spellEnd"/>
      <w:r w:rsidR="009B016A" w:rsidRPr="001F22EC">
        <w:rPr>
          <w:rFonts w:hint="cs"/>
          <w:rtl/>
        </w:rPr>
        <w:t xml:space="preserve"> إن التوصية </w:t>
      </w:r>
      <w:r w:rsidR="003D5CBD" w:rsidRPr="001F22EC">
        <w:rPr>
          <w:rFonts w:hint="cs"/>
          <w:rtl/>
        </w:rPr>
        <w:t>تنطوي على</w:t>
      </w:r>
      <w:r w:rsidR="009B016A" w:rsidRPr="001F22EC">
        <w:rPr>
          <w:rFonts w:hint="cs"/>
          <w:rtl/>
        </w:rPr>
        <w:t xml:space="preserve"> </w:t>
      </w:r>
      <w:r w:rsidR="001765F5" w:rsidRPr="001F22EC">
        <w:rPr>
          <w:rFonts w:hint="cs"/>
          <w:rtl/>
        </w:rPr>
        <w:t>تحقيق تكامل أفضل بين</w:t>
      </w:r>
      <w:r w:rsidR="009B016A" w:rsidRPr="001F22EC">
        <w:rPr>
          <w:rFonts w:hint="cs"/>
          <w:rtl/>
        </w:rPr>
        <w:t xml:space="preserve"> أحداث تليكوم الاتحاد </w:t>
      </w:r>
      <w:r w:rsidR="001765F5" w:rsidRPr="001F22EC">
        <w:rPr>
          <w:rFonts w:hint="cs"/>
          <w:rtl/>
        </w:rPr>
        <w:t>و</w:t>
      </w:r>
      <w:r w:rsidR="009B016A" w:rsidRPr="001F22EC">
        <w:rPr>
          <w:rFonts w:hint="cs"/>
          <w:rtl/>
        </w:rPr>
        <w:t xml:space="preserve">القمة، </w:t>
      </w:r>
      <w:r w:rsidR="001765F5" w:rsidRPr="001F22EC">
        <w:rPr>
          <w:rFonts w:hint="cs"/>
          <w:rtl/>
        </w:rPr>
        <w:t>من خلال وضعهما من منظور</w:t>
      </w:r>
      <w:r w:rsidR="009B016A" w:rsidRPr="001F22EC">
        <w:rPr>
          <w:rFonts w:hint="cs"/>
          <w:rtl/>
        </w:rPr>
        <w:t xml:space="preserve"> أهداف التنمية المستدامة تحت مظلة التكنولوجيا الرقمية من أجل الصالح العام.</w:t>
      </w:r>
      <w:r w:rsidR="003D5CBD" w:rsidRPr="001F22EC">
        <w:rPr>
          <w:rFonts w:hint="cs"/>
          <w:rtl/>
        </w:rPr>
        <w:t xml:space="preserve"> والهدف ليس هو اتخاذ قرار في إطار </w:t>
      </w:r>
      <w:r w:rsidR="00AF500F" w:rsidRPr="001F22EC">
        <w:rPr>
          <w:rFonts w:hint="cs"/>
          <w:rtl/>
        </w:rPr>
        <w:t>اجتماع المشاورة</w:t>
      </w:r>
      <w:r w:rsidR="003D5CBD" w:rsidRPr="001F22EC">
        <w:rPr>
          <w:rFonts w:hint="cs"/>
          <w:rtl/>
        </w:rPr>
        <w:t xml:space="preserve"> الافتراضية</w:t>
      </w:r>
      <w:r w:rsidR="00AF500F" w:rsidRPr="001F22EC">
        <w:rPr>
          <w:rFonts w:hint="cs"/>
          <w:rtl/>
        </w:rPr>
        <w:t xml:space="preserve"> الثانية</w:t>
      </w:r>
      <w:r w:rsidR="003D5CBD" w:rsidRPr="001F22EC">
        <w:rPr>
          <w:rFonts w:hint="cs"/>
          <w:rtl/>
        </w:rPr>
        <w:t xml:space="preserve"> لأعضاء المجلس، بل تشجيع </w:t>
      </w:r>
      <w:r w:rsidR="006E53F8" w:rsidRPr="001F22EC">
        <w:rPr>
          <w:rFonts w:hint="cs"/>
          <w:rtl/>
        </w:rPr>
        <w:t>ال</w:t>
      </w:r>
      <w:r w:rsidR="00564DBA" w:rsidRPr="001F22EC">
        <w:rPr>
          <w:rFonts w:hint="cs"/>
          <w:rtl/>
        </w:rPr>
        <w:t xml:space="preserve">مزيد من </w:t>
      </w:r>
      <w:r w:rsidR="007E6C8E" w:rsidRPr="001F22EC">
        <w:rPr>
          <w:rtl/>
        </w:rPr>
        <w:t>التحقق</w:t>
      </w:r>
      <w:r w:rsidR="007E6C8E" w:rsidRPr="001F22EC">
        <w:rPr>
          <w:rFonts w:hint="cs"/>
          <w:rtl/>
        </w:rPr>
        <w:t xml:space="preserve"> </w:t>
      </w:r>
      <w:r w:rsidR="003D5CBD" w:rsidRPr="001F22EC">
        <w:rPr>
          <w:rFonts w:hint="cs"/>
          <w:rtl/>
        </w:rPr>
        <w:t>بغية تقديم اقتراح أكثر دقة إلى المجلس.</w:t>
      </w:r>
    </w:p>
    <w:p w14:paraId="39916460" w14:textId="73DCAB75" w:rsidR="006F4A69" w:rsidRPr="001F22EC" w:rsidRDefault="006F4A69" w:rsidP="005634C7">
      <w:pPr>
        <w:rPr>
          <w:rtl/>
          <w:lang w:val="en-GB"/>
        </w:rPr>
      </w:pPr>
      <w:r w:rsidRPr="001F22EC">
        <w:rPr>
          <w:lang w:bidi="ar-EG"/>
        </w:rPr>
        <w:t>7.2</w:t>
      </w:r>
      <w:r w:rsidRPr="001F22EC">
        <w:rPr>
          <w:rtl/>
          <w:lang w:bidi="ar-EG"/>
        </w:rPr>
        <w:tab/>
      </w:r>
      <w:r w:rsidR="003E5D41" w:rsidRPr="001F22EC">
        <w:rPr>
          <w:rFonts w:hint="cs"/>
          <w:rtl/>
          <w:lang w:bidi="ar-EG"/>
        </w:rPr>
        <w:t xml:space="preserve">اعتبر الرئيس أن أعضاء المجلس </w:t>
      </w:r>
      <w:r w:rsidR="00F51E25" w:rsidRPr="001F22EC">
        <w:rPr>
          <w:rFonts w:hint="cs"/>
          <w:rtl/>
          <w:lang w:bidi="ar-EG"/>
        </w:rPr>
        <w:t>يودون</w:t>
      </w:r>
      <w:r w:rsidR="003E5D41" w:rsidRPr="001F22EC">
        <w:rPr>
          <w:rFonts w:hint="cs"/>
          <w:rtl/>
          <w:lang w:bidi="ar-EG"/>
        </w:rPr>
        <w:t xml:space="preserve"> </w:t>
      </w:r>
      <w:r w:rsidR="00343715" w:rsidRPr="001F22EC">
        <w:rPr>
          <w:rFonts w:hint="cs"/>
          <w:rtl/>
        </w:rPr>
        <w:t xml:space="preserve">الخلوص إلى </w:t>
      </w:r>
      <w:r w:rsidR="007D7E06" w:rsidRPr="001F22EC">
        <w:rPr>
          <w:rFonts w:hint="cs"/>
          <w:rtl/>
          <w:lang w:bidi="ar-EG"/>
        </w:rPr>
        <w:t>الموافقة</w:t>
      </w:r>
      <w:r w:rsidR="003E5D41" w:rsidRPr="001F22EC">
        <w:rPr>
          <w:rFonts w:hint="cs"/>
          <w:rtl/>
          <w:lang w:bidi="ar-EG"/>
        </w:rPr>
        <w:t xml:space="preserve"> على مواصلة النظر في التقرير الوارد في الوثيقة </w:t>
      </w:r>
      <w:r w:rsidR="003E5D41" w:rsidRPr="001F22EC">
        <w:rPr>
          <w:lang w:val="en-GB" w:bidi="ar-EG"/>
        </w:rPr>
        <w:t>C20/10</w:t>
      </w:r>
      <w:r w:rsidR="00B92253" w:rsidRPr="001F22EC">
        <w:rPr>
          <w:rFonts w:hint="cs"/>
          <w:rtl/>
          <w:lang w:val="en-GB"/>
        </w:rPr>
        <w:t xml:space="preserve"> وتقديم توصيات </w:t>
      </w:r>
      <w:r w:rsidR="007D7E06" w:rsidRPr="001F22EC">
        <w:rPr>
          <w:rFonts w:hint="cs"/>
          <w:rtl/>
          <w:lang w:val="en-GB"/>
        </w:rPr>
        <w:t>إلى</w:t>
      </w:r>
      <w:r w:rsidR="00B92253" w:rsidRPr="001F22EC">
        <w:rPr>
          <w:rFonts w:hint="cs"/>
          <w:rtl/>
          <w:lang w:val="en-GB"/>
        </w:rPr>
        <w:t xml:space="preserve"> دورة المجلس لعام </w:t>
      </w:r>
      <w:r w:rsidR="00B92253" w:rsidRPr="001F22EC">
        <w:rPr>
          <w:lang w:val="en-GB"/>
        </w:rPr>
        <w:t>2021</w:t>
      </w:r>
      <w:r w:rsidR="00B92253" w:rsidRPr="001F22EC">
        <w:rPr>
          <w:rFonts w:hint="cs"/>
          <w:rtl/>
          <w:lang w:val="en-GB"/>
        </w:rPr>
        <w:t>.</w:t>
      </w:r>
    </w:p>
    <w:p w14:paraId="5AC09AF5" w14:textId="29767A17" w:rsidR="006F4A69" w:rsidRPr="001F22EC" w:rsidRDefault="006F4A69" w:rsidP="005634C7">
      <w:pPr>
        <w:rPr>
          <w:rtl/>
        </w:rPr>
      </w:pPr>
      <w:r w:rsidRPr="001F22EC">
        <w:rPr>
          <w:lang w:bidi="ar-EG"/>
        </w:rPr>
        <w:t>8.2</w:t>
      </w:r>
      <w:r w:rsidRPr="001F22EC">
        <w:rPr>
          <w:rtl/>
          <w:lang w:bidi="ar-EG"/>
        </w:rPr>
        <w:tab/>
      </w:r>
      <w:r w:rsidR="00F51E25" w:rsidRPr="001F22EC">
        <w:rPr>
          <w:color w:val="000000"/>
          <w:rtl/>
        </w:rPr>
        <w:t>و</w:t>
      </w:r>
      <w:r w:rsidR="00F51E25" w:rsidRPr="001F22EC">
        <w:rPr>
          <w:b/>
          <w:bCs/>
          <w:color w:val="000000"/>
          <w:rtl/>
        </w:rPr>
        <w:t>خلص</w:t>
      </w:r>
      <w:r w:rsidR="00F51E25" w:rsidRPr="001F22EC">
        <w:rPr>
          <w:color w:val="000000"/>
          <w:rtl/>
        </w:rPr>
        <w:t xml:space="preserve"> الاجتماع إلى ذلك</w:t>
      </w:r>
      <w:r w:rsidR="00A27AE6" w:rsidRPr="001F22EC">
        <w:rPr>
          <w:rFonts w:hint="cs"/>
          <w:rtl/>
        </w:rPr>
        <w:t>.</w:t>
      </w:r>
    </w:p>
    <w:p w14:paraId="32EB61D2" w14:textId="68FB3D5D" w:rsidR="005634C7" w:rsidRPr="001F22EC" w:rsidRDefault="005634C7" w:rsidP="006F4A69">
      <w:pPr>
        <w:pStyle w:val="Heading1"/>
        <w:rPr>
          <w:rtl/>
        </w:rPr>
      </w:pPr>
      <w:r w:rsidRPr="001F22EC">
        <w:t>3</w:t>
      </w:r>
      <w:r w:rsidRPr="001F22EC">
        <w:rPr>
          <w:rtl/>
        </w:rPr>
        <w:tab/>
      </w:r>
      <w:r w:rsidR="006F4A69" w:rsidRPr="001F22EC">
        <w:rPr>
          <w:rtl/>
        </w:rPr>
        <w:t>المتأخرات والحسابات الخاصة بالمتأخرات</w:t>
      </w:r>
      <w:r w:rsidR="006F4A69" w:rsidRPr="001F22EC">
        <w:rPr>
          <w:rFonts w:hint="cs"/>
          <w:rtl/>
        </w:rPr>
        <w:t xml:space="preserve"> (الوثيقة </w:t>
      </w:r>
      <w:r w:rsidR="006F4A69" w:rsidRPr="001F22EC">
        <w:rPr>
          <w:rStyle w:val="Hyperlink"/>
          <w:rFonts w:asciiTheme="minorHAnsi" w:hAnsiTheme="minorHAnsi" w:cstheme="minorHAnsi" w:hint="cs"/>
          <w:rtl/>
          <w:lang w:val="en-CA"/>
        </w:rPr>
        <w:t xml:space="preserve"> </w:t>
      </w:r>
      <w:hyperlink r:id="rId30" w:history="1">
        <w:r w:rsidR="006F4A69" w:rsidRPr="001F22EC">
          <w:rPr>
            <w:rStyle w:val="Hyperlink"/>
            <w:rFonts w:asciiTheme="minorHAnsi" w:hAnsiTheme="minorHAnsi" w:cstheme="minorHAnsi"/>
            <w:lang w:val="en-CA"/>
          </w:rPr>
          <w:t>C20/11(Rev.1)</w:t>
        </w:r>
      </w:hyperlink>
      <w:r w:rsidR="006F4A69" w:rsidRPr="001F22EC">
        <w:rPr>
          <w:rFonts w:hint="cs"/>
          <w:rtl/>
        </w:rPr>
        <w:t>)</w:t>
      </w:r>
    </w:p>
    <w:p w14:paraId="1E679A3A" w14:textId="23DFB85D" w:rsidR="005634C7" w:rsidRPr="00D70737" w:rsidRDefault="005634C7" w:rsidP="005634C7">
      <w:pPr>
        <w:rPr>
          <w:rFonts w:eastAsiaTheme="majorEastAsia"/>
          <w:rtl/>
          <w:lang w:val="en-GB"/>
        </w:rPr>
      </w:pPr>
      <w:r w:rsidRPr="00D70737">
        <w:rPr>
          <w:rFonts w:eastAsiaTheme="majorEastAsia"/>
          <w:lang w:bidi="ar-EG"/>
        </w:rPr>
        <w:t>1.3</w:t>
      </w:r>
      <w:r w:rsidRPr="00D70737">
        <w:rPr>
          <w:rFonts w:eastAsiaTheme="majorEastAsia"/>
          <w:rtl/>
          <w:lang w:bidi="ar-EG"/>
        </w:rPr>
        <w:tab/>
      </w:r>
      <w:r w:rsidR="00686186" w:rsidRPr="00D70737">
        <w:rPr>
          <w:rFonts w:eastAsiaTheme="majorEastAsia" w:hint="cs"/>
          <w:rtl/>
          <w:lang w:bidi="ar-EG"/>
        </w:rPr>
        <w:t xml:space="preserve">قدم رئيس دائرة إدارة الموارد المالية </w:t>
      </w:r>
      <w:r w:rsidR="00686186" w:rsidRPr="00D70737">
        <w:rPr>
          <w:rFonts w:eastAsiaTheme="majorEastAsia"/>
          <w:lang w:val="en-GB" w:bidi="ar-EG"/>
        </w:rPr>
        <w:t>(FRMD)</w:t>
      </w:r>
      <w:r w:rsidR="00686186" w:rsidRPr="00D70737">
        <w:rPr>
          <w:rFonts w:eastAsiaTheme="majorEastAsia" w:hint="cs"/>
          <w:rtl/>
          <w:lang w:val="en-GB"/>
        </w:rPr>
        <w:t xml:space="preserve"> الوثيقة </w:t>
      </w:r>
      <w:r w:rsidR="00686186" w:rsidRPr="00D70737">
        <w:rPr>
          <w:rFonts w:asciiTheme="minorHAnsi" w:hAnsiTheme="minorHAnsi" w:cstheme="minorHAnsi"/>
        </w:rPr>
        <w:t>C20/11(Rev.1)</w:t>
      </w:r>
      <w:r w:rsidR="00686186" w:rsidRPr="00D70737">
        <w:rPr>
          <w:rFonts w:eastAsiaTheme="majorEastAsia" w:hint="cs"/>
          <w:rtl/>
          <w:lang w:val="en-GB"/>
        </w:rPr>
        <w:t xml:space="preserve"> التي تصف حالة المتأخرات والحسابات الخاصة بالمتأخرات وقال إن المتأخرات تتناقص تدريجياً بسبب الجزاءات المفروضة بموجب القرار </w:t>
      </w:r>
      <w:r w:rsidR="00686186" w:rsidRPr="00D70737">
        <w:rPr>
          <w:rFonts w:eastAsiaTheme="majorEastAsia"/>
          <w:lang w:val="en-GB"/>
        </w:rPr>
        <w:t>41</w:t>
      </w:r>
      <w:r w:rsidR="00686186" w:rsidRPr="00D70737">
        <w:rPr>
          <w:rFonts w:eastAsiaTheme="majorEastAsia" w:hint="cs"/>
          <w:rtl/>
          <w:lang w:val="en-GB"/>
        </w:rPr>
        <w:t xml:space="preserve"> (المراج</w:t>
      </w:r>
      <w:r w:rsidR="001F22EC" w:rsidRPr="00D70737">
        <w:rPr>
          <w:rFonts w:eastAsiaTheme="majorEastAsia" w:hint="cs"/>
          <w:rtl/>
          <w:lang w:val="en-GB"/>
        </w:rPr>
        <w:t>َ</w:t>
      </w:r>
      <w:r w:rsidR="00686186" w:rsidRPr="00D70737">
        <w:rPr>
          <w:rFonts w:eastAsiaTheme="majorEastAsia" w:hint="cs"/>
          <w:rtl/>
          <w:lang w:val="en-GB"/>
        </w:rPr>
        <w:t xml:space="preserve">ع في دبي، </w:t>
      </w:r>
      <w:r w:rsidR="00686186" w:rsidRPr="00D70737">
        <w:rPr>
          <w:rFonts w:eastAsiaTheme="majorEastAsia"/>
          <w:lang w:val="en-GB"/>
        </w:rPr>
        <w:t>2018</w:t>
      </w:r>
      <w:r w:rsidR="00686186" w:rsidRPr="00D70737">
        <w:rPr>
          <w:rFonts w:eastAsiaTheme="majorEastAsia" w:hint="cs"/>
          <w:rtl/>
          <w:lang w:val="en-GB"/>
        </w:rPr>
        <w:t xml:space="preserve">) والقرار </w:t>
      </w:r>
      <w:r w:rsidR="00686186" w:rsidRPr="00D70737">
        <w:rPr>
          <w:rFonts w:eastAsiaTheme="majorEastAsia"/>
          <w:lang w:val="en-GB"/>
        </w:rPr>
        <w:t>152</w:t>
      </w:r>
      <w:r w:rsidR="00686186" w:rsidRPr="00D70737">
        <w:rPr>
          <w:rFonts w:eastAsiaTheme="majorEastAsia" w:hint="cs"/>
          <w:rtl/>
          <w:lang w:val="en-GB"/>
        </w:rPr>
        <w:t xml:space="preserve"> (المراج</w:t>
      </w:r>
      <w:r w:rsidR="001F22EC" w:rsidRPr="00D70737">
        <w:rPr>
          <w:rFonts w:eastAsiaTheme="majorEastAsia" w:hint="cs"/>
          <w:rtl/>
          <w:lang w:val="en-GB"/>
        </w:rPr>
        <w:t>َ</w:t>
      </w:r>
      <w:r w:rsidR="00686186" w:rsidRPr="00D70737">
        <w:rPr>
          <w:rFonts w:eastAsiaTheme="majorEastAsia" w:hint="cs"/>
          <w:rtl/>
          <w:lang w:val="en-GB"/>
        </w:rPr>
        <w:t xml:space="preserve">ع في بوسان، </w:t>
      </w:r>
      <w:proofErr w:type="gramStart"/>
      <w:r w:rsidR="00686186" w:rsidRPr="00D70737">
        <w:rPr>
          <w:rFonts w:eastAsiaTheme="majorEastAsia"/>
          <w:lang w:val="en-GB"/>
        </w:rPr>
        <w:t>2014</w:t>
      </w:r>
      <w:r w:rsidR="00686186" w:rsidRPr="00D70737">
        <w:rPr>
          <w:rFonts w:eastAsiaTheme="majorEastAsia" w:hint="cs"/>
          <w:rtl/>
          <w:lang w:val="en-GB"/>
        </w:rPr>
        <w:t>)،</w:t>
      </w:r>
      <w:proofErr w:type="gramEnd"/>
      <w:r w:rsidR="00686186" w:rsidRPr="00D70737">
        <w:rPr>
          <w:rFonts w:eastAsiaTheme="majorEastAsia" w:hint="cs"/>
          <w:rtl/>
          <w:lang w:val="en-GB"/>
        </w:rPr>
        <w:t xml:space="preserve"> والتدابير المتخذة لتشجيع تسوية الديون. </w:t>
      </w:r>
      <w:r w:rsidR="005E4357" w:rsidRPr="00D70737">
        <w:rPr>
          <w:rFonts w:eastAsiaTheme="majorEastAsia" w:hint="cs"/>
          <w:rtl/>
          <w:lang w:val="en-GB"/>
        </w:rPr>
        <w:t xml:space="preserve">ولم تلتزم أربع إدارات بجداول تسديد ديونها؛ وقد أُلغيت حساباتها الخاصة بالمتأخرات في </w:t>
      </w:r>
      <w:r w:rsidR="005E4357" w:rsidRPr="00D70737">
        <w:rPr>
          <w:rFonts w:eastAsiaTheme="majorEastAsia"/>
          <w:lang w:val="en-GB"/>
        </w:rPr>
        <w:t>2019</w:t>
      </w:r>
      <w:r w:rsidR="005E4357" w:rsidRPr="00D70737">
        <w:rPr>
          <w:rFonts w:eastAsiaTheme="majorEastAsia" w:hint="cs"/>
          <w:rtl/>
          <w:lang w:val="en-GB"/>
        </w:rPr>
        <w:t xml:space="preserve">. </w:t>
      </w:r>
      <w:r w:rsidR="005E4357" w:rsidRPr="00D70737">
        <w:rPr>
          <w:color w:val="000000"/>
          <w:rtl/>
        </w:rPr>
        <w:t>وبالنسبة إلى بطاقات التبليغ عن الشبكات الساتلية، فإن</w:t>
      </w:r>
      <w:r w:rsidR="001F22EC" w:rsidRPr="00D70737">
        <w:rPr>
          <w:rFonts w:hint="cs"/>
          <w:color w:val="000000"/>
          <w:rtl/>
        </w:rPr>
        <w:t> </w:t>
      </w:r>
      <w:r w:rsidR="005E4357" w:rsidRPr="00D70737">
        <w:rPr>
          <w:rFonts w:hint="cs"/>
          <w:color w:val="000000"/>
          <w:rtl/>
        </w:rPr>
        <w:t>27</w:t>
      </w:r>
      <w:r w:rsidR="005E4357" w:rsidRPr="00D70737">
        <w:rPr>
          <w:color w:val="000000"/>
          <w:rtl/>
        </w:rPr>
        <w:t xml:space="preserve"> إدارة</w:t>
      </w:r>
      <w:r w:rsidR="005E4357" w:rsidRPr="00D70737">
        <w:rPr>
          <w:rFonts w:hint="cs"/>
          <w:color w:val="000000"/>
          <w:rtl/>
        </w:rPr>
        <w:t xml:space="preserve"> و</w:t>
      </w:r>
      <w:r w:rsidR="005E4357" w:rsidRPr="00D70737">
        <w:rPr>
          <w:color w:val="000000"/>
          <w:rtl/>
        </w:rPr>
        <w:t xml:space="preserve">مشغلاً </w:t>
      </w:r>
      <w:r w:rsidR="005E4357" w:rsidRPr="00D70737">
        <w:rPr>
          <w:color w:val="000000"/>
          <w:rtl/>
        </w:rPr>
        <w:lastRenderedPageBreak/>
        <w:t>من أصل 28 من الذين كان يحق لهم أن تراجَع فواتيرهم، سددوا ديونهم</w:t>
      </w:r>
      <w:r w:rsidR="005E4357" w:rsidRPr="00D70737">
        <w:rPr>
          <w:rFonts w:hint="cs"/>
          <w:color w:val="000000"/>
          <w:rtl/>
        </w:rPr>
        <w:t>.</w:t>
      </w:r>
      <w:r w:rsidR="005E4357" w:rsidRPr="00D70737">
        <w:rPr>
          <w:rFonts w:eastAsiaTheme="majorEastAsia" w:hint="cs"/>
          <w:rtl/>
          <w:lang w:val="en-GB"/>
        </w:rPr>
        <w:t xml:space="preserve"> وطُلب إلى المجلس الموافقة على شطب فوائد المتأخرات والديون غير القابلة للاسترداد </w:t>
      </w:r>
      <w:r w:rsidR="00216E61" w:rsidRPr="00D70737">
        <w:rPr>
          <w:rFonts w:eastAsiaTheme="majorEastAsia" w:hint="cs"/>
          <w:rtl/>
          <w:lang w:val="en-GB"/>
        </w:rPr>
        <w:t>بمبلغ إجمالي قدره</w:t>
      </w:r>
      <w:r w:rsidR="005E4357" w:rsidRPr="00D70737">
        <w:rPr>
          <w:rFonts w:eastAsiaTheme="majorEastAsia" w:hint="cs"/>
          <w:rtl/>
          <w:lang w:val="en-GB"/>
        </w:rPr>
        <w:t xml:space="preserve"> </w:t>
      </w:r>
      <w:r w:rsidR="00216E61" w:rsidRPr="00D70737">
        <w:rPr>
          <w:rFonts w:eastAsiaTheme="majorEastAsia"/>
          <w:lang w:val="en-GB"/>
        </w:rPr>
        <w:t>2</w:t>
      </w:r>
      <w:r w:rsidR="005E4357" w:rsidRPr="00D70737">
        <w:rPr>
          <w:rFonts w:eastAsiaTheme="majorEastAsia"/>
          <w:lang w:val="en-GB"/>
        </w:rPr>
        <w:t>,7</w:t>
      </w:r>
      <w:r w:rsidR="005E4357" w:rsidRPr="00D70737">
        <w:rPr>
          <w:rFonts w:eastAsiaTheme="majorEastAsia" w:hint="cs"/>
          <w:rtl/>
          <w:lang w:val="en-GB"/>
        </w:rPr>
        <w:t xml:space="preserve"> مليون فرنك سويسري واعتماد مشروع المقرر الوارد في</w:t>
      </w:r>
      <w:r w:rsidR="003043D1">
        <w:rPr>
          <w:rFonts w:eastAsiaTheme="majorEastAsia" w:hint="eastAsia"/>
          <w:rtl/>
          <w:lang w:val="en-GB"/>
        </w:rPr>
        <w:t> </w:t>
      </w:r>
      <w:r w:rsidR="005E4357" w:rsidRPr="00D70737">
        <w:rPr>
          <w:rFonts w:eastAsiaTheme="majorEastAsia" w:hint="cs"/>
          <w:rtl/>
          <w:lang w:val="en-GB"/>
        </w:rPr>
        <w:t>الملحق</w:t>
      </w:r>
      <w:r w:rsidR="00D70737">
        <w:rPr>
          <w:rFonts w:eastAsiaTheme="majorEastAsia" w:hint="eastAsia"/>
          <w:rtl/>
          <w:lang w:val="en-GB"/>
        </w:rPr>
        <w:t> </w:t>
      </w:r>
      <w:r w:rsidR="005E4357" w:rsidRPr="00D70737">
        <w:rPr>
          <w:rFonts w:eastAsiaTheme="majorEastAsia"/>
          <w:lang w:val="en-GB"/>
        </w:rPr>
        <w:t>B</w:t>
      </w:r>
      <w:r w:rsidR="005E4357" w:rsidRPr="00D70737">
        <w:rPr>
          <w:rFonts w:eastAsiaTheme="majorEastAsia" w:hint="cs"/>
          <w:rtl/>
          <w:lang w:val="en-GB"/>
        </w:rPr>
        <w:t xml:space="preserve"> بالوثيقة.</w:t>
      </w:r>
    </w:p>
    <w:p w14:paraId="24CA09E7" w14:textId="1AA18406" w:rsidR="00CD7620" w:rsidRPr="001F22EC" w:rsidRDefault="00CD7620" w:rsidP="005634C7">
      <w:pPr>
        <w:rPr>
          <w:rtl/>
          <w:lang w:val="en-GB"/>
        </w:rPr>
      </w:pPr>
      <w:r w:rsidRPr="001F22EC">
        <w:rPr>
          <w:lang w:bidi="ar-EG"/>
        </w:rPr>
        <w:t>2.3</w:t>
      </w:r>
      <w:r w:rsidRPr="001F22EC">
        <w:rPr>
          <w:rtl/>
          <w:lang w:bidi="ar-EG"/>
        </w:rPr>
        <w:tab/>
      </w:r>
      <w:r w:rsidR="009B6DB2" w:rsidRPr="001F22EC">
        <w:rPr>
          <w:rFonts w:hint="cs"/>
          <w:rtl/>
          <w:lang w:bidi="ar-EG"/>
        </w:rPr>
        <w:t xml:space="preserve">اعتبر الرئيس أن أعضاء المجلس </w:t>
      </w:r>
      <w:r w:rsidR="00B52B17" w:rsidRPr="001F22EC">
        <w:rPr>
          <w:rFonts w:hint="cs"/>
          <w:rtl/>
          <w:lang w:val="en-GB"/>
        </w:rPr>
        <w:t xml:space="preserve">يودون أن يخلصوا إلى أنه نظراً </w:t>
      </w:r>
      <w:r w:rsidR="00AD590C" w:rsidRPr="001F22EC">
        <w:rPr>
          <w:rFonts w:hint="cs"/>
          <w:rtl/>
        </w:rPr>
        <w:t>إلى أن</w:t>
      </w:r>
      <w:r w:rsidR="009B6DB2" w:rsidRPr="001F22EC">
        <w:rPr>
          <w:rFonts w:hint="cs"/>
          <w:rtl/>
        </w:rPr>
        <w:t xml:space="preserve"> هذا البند</w:t>
      </w:r>
      <w:r w:rsidR="00AD590C" w:rsidRPr="001F22EC">
        <w:rPr>
          <w:rFonts w:hint="cs"/>
          <w:rtl/>
        </w:rPr>
        <w:t xml:space="preserve"> عاجل</w:t>
      </w:r>
      <w:r w:rsidR="009B6DB2" w:rsidRPr="001F22EC">
        <w:rPr>
          <w:rFonts w:hint="cs"/>
          <w:rtl/>
        </w:rPr>
        <w:t>، ستجري مشاورة</w:t>
      </w:r>
      <w:r w:rsidR="00AD590C" w:rsidRPr="001F22EC">
        <w:rPr>
          <w:rFonts w:hint="cs"/>
          <w:rtl/>
        </w:rPr>
        <w:t xml:space="preserve"> بالمراسلة</w:t>
      </w:r>
      <w:r w:rsidR="009B6DB2" w:rsidRPr="001F22EC">
        <w:rPr>
          <w:rFonts w:hint="cs"/>
          <w:rtl/>
        </w:rPr>
        <w:t xml:space="preserve"> مع الدول الأعضاء في المجلس من أجل: </w:t>
      </w:r>
      <w:r w:rsidR="009B6DB2" w:rsidRPr="001F22EC">
        <w:rPr>
          <w:lang w:val="en-GB"/>
        </w:rPr>
        <w:t>(1</w:t>
      </w:r>
      <w:r w:rsidR="009B6DB2" w:rsidRPr="001F22EC">
        <w:rPr>
          <w:rFonts w:hint="cs"/>
          <w:rtl/>
          <w:lang w:val="en-GB"/>
        </w:rPr>
        <w:t xml:space="preserve"> الإحاطة علماً بالوثيقة </w:t>
      </w:r>
      <w:r w:rsidR="009B6DB2" w:rsidRPr="001F22EC">
        <w:rPr>
          <w:lang w:val="en-GB"/>
        </w:rPr>
        <w:t>C20/11(Rev.</w:t>
      </w:r>
      <w:proofErr w:type="gramStart"/>
      <w:r w:rsidR="009B6DB2" w:rsidRPr="001F22EC">
        <w:rPr>
          <w:lang w:val="en-GB"/>
        </w:rPr>
        <w:t>1)</w:t>
      </w:r>
      <w:r w:rsidR="009B6DB2" w:rsidRPr="001F22EC">
        <w:rPr>
          <w:rFonts w:hint="cs"/>
          <w:rtl/>
          <w:lang w:val="en-GB"/>
        </w:rPr>
        <w:t>؛</w:t>
      </w:r>
      <w:proofErr w:type="gramEnd"/>
      <w:r w:rsidR="009B6DB2" w:rsidRPr="001F22EC">
        <w:rPr>
          <w:rFonts w:hint="cs"/>
          <w:rtl/>
          <w:lang w:val="en-GB"/>
        </w:rPr>
        <w:t xml:space="preserve"> </w:t>
      </w:r>
      <w:r w:rsidR="009B6DB2" w:rsidRPr="001F22EC">
        <w:rPr>
          <w:rFonts w:hint="cs"/>
          <w:color w:val="000000"/>
          <w:rtl/>
        </w:rPr>
        <w:t>و</w:t>
      </w:r>
      <w:r w:rsidR="009B6DB2" w:rsidRPr="001F22EC">
        <w:rPr>
          <w:color w:val="000000"/>
          <w:lang w:val="en-GB"/>
        </w:rPr>
        <w:t>(2</w:t>
      </w:r>
      <w:r w:rsidR="00F45F2E" w:rsidRPr="001F22EC">
        <w:rPr>
          <w:rFonts w:hint="cs"/>
          <w:color w:val="000000"/>
          <w:rtl/>
        </w:rPr>
        <w:t xml:space="preserve"> الإذن</w:t>
      </w:r>
      <w:r w:rsidR="009B6DB2" w:rsidRPr="001F22EC">
        <w:rPr>
          <w:color w:val="000000"/>
          <w:rtl/>
        </w:rPr>
        <w:t xml:space="preserve"> للأمين العام بشطب </w:t>
      </w:r>
      <w:r w:rsidR="009B6DB2" w:rsidRPr="001F22EC">
        <w:rPr>
          <w:rFonts w:hint="cs"/>
          <w:color w:val="000000"/>
          <w:rtl/>
        </w:rPr>
        <w:t>ال</w:t>
      </w:r>
      <w:r w:rsidR="009B6DB2" w:rsidRPr="001F22EC">
        <w:rPr>
          <w:color w:val="000000"/>
          <w:rtl/>
        </w:rPr>
        <w:t>فوائد على المتأخرات و</w:t>
      </w:r>
      <w:r w:rsidR="009B6DB2" w:rsidRPr="001F22EC">
        <w:rPr>
          <w:rFonts w:hint="cs"/>
          <w:color w:val="000000"/>
          <w:rtl/>
        </w:rPr>
        <w:t>ال</w:t>
      </w:r>
      <w:r w:rsidR="009B6DB2" w:rsidRPr="001F22EC">
        <w:rPr>
          <w:color w:val="000000"/>
          <w:rtl/>
        </w:rPr>
        <w:t xml:space="preserve">ديون غير قابلة للاسترداد بمبلغ </w:t>
      </w:r>
      <w:r w:rsidR="009B6DB2" w:rsidRPr="001F22EC">
        <w:rPr>
          <w:color w:val="000000"/>
        </w:rPr>
        <w:t>2 720 252,63</w:t>
      </w:r>
      <w:r w:rsidR="009B6DB2" w:rsidRPr="001F22EC">
        <w:rPr>
          <w:color w:val="000000"/>
          <w:rtl/>
        </w:rPr>
        <w:t xml:space="preserve"> من الفرنكات السويسرية</w:t>
      </w:r>
      <w:r w:rsidR="009B6DB2" w:rsidRPr="001F22EC">
        <w:rPr>
          <w:rFonts w:hint="cs"/>
          <w:rtl/>
        </w:rPr>
        <w:t xml:space="preserve">؛ </w:t>
      </w:r>
      <w:r w:rsidR="009B6DB2" w:rsidRPr="001F22EC">
        <w:rPr>
          <w:rFonts w:hint="cs"/>
          <w:color w:val="000000"/>
          <w:rtl/>
        </w:rPr>
        <w:t>و</w:t>
      </w:r>
      <w:r w:rsidR="009B6DB2" w:rsidRPr="001F22EC">
        <w:rPr>
          <w:color w:val="000000"/>
          <w:lang w:val="en-GB"/>
        </w:rPr>
        <w:t>(3</w:t>
      </w:r>
      <w:r w:rsidR="009B6DB2" w:rsidRPr="001F22EC">
        <w:rPr>
          <w:rFonts w:hint="cs"/>
          <w:color w:val="000000"/>
          <w:rtl/>
        </w:rPr>
        <w:t xml:space="preserve"> اعتماد مشروع المقرر المرفق في</w:t>
      </w:r>
      <w:r w:rsidR="001F22EC">
        <w:rPr>
          <w:rFonts w:hint="eastAsia"/>
          <w:color w:val="000000"/>
          <w:rtl/>
        </w:rPr>
        <w:t> </w:t>
      </w:r>
      <w:r w:rsidR="009B6DB2" w:rsidRPr="001F22EC">
        <w:rPr>
          <w:rFonts w:hint="cs"/>
          <w:color w:val="000000"/>
          <w:rtl/>
        </w:rPr>
        <w:t xml:space="preserve">الملحق </w:t>
      </w:r>
      <w:r w:rsidR="009B6DB2" w:rsidRPr="001F22EC">
        <w:rPr>
          <w:color w:val="000000"/>
          <w:lang w:val="en-GB"/>
        </w:rPr>
        <w:t>B</w:t>
      </w:r>
      <w:r w:rsidR="009B6DB2" w:rsidRPr="001F22EC">
        <w:rPr>
          <w:rFonts w:hint="cs"/>
          <w:color w:val="000000"/>
          <w:rtl/>
          <w:lang w:val="en-GB"/>
        </w:rPr>
        <w:t xml:space="preserve"> بالوثيقة </w:t>
      </w:r>
      <w:r w:rsidR="009B6DB2" w:rsidRPr="001F22EC">
        <w:rPr>
          <w:lang w:val="en-GB"/>
        </w:rPr>
        <w:t>C20/11(Rev.1)</w:t>
      </w:r>
      <w:r w:rsidR="009B6DB2" w:rsidRPr="001F22EC">
        <w:rPr>
          <w:rFonts w:hint="cs"/>
          <w:rtl/>
          <w:lang w:val="en-GB"/>
        </w:rPr>
        <w:t>.</w:t>
      </w:r>
    </w:p>
    <w:p w14:paraId="493C3ED0" w14:textId="09991740" w:rsidR="00CD7620" w:rsidRPr="001F22EC" w:rsidRDefault="00CD7620" w:rsidP="005634C7">
      <w:pPr>
        <w:rPr>
          <w:lang w:bidi="ar-EG"/>
        </w:rPr>
      </w:pPr>
      <w:r w:rsidRPr="001F22EC">
        <w:rPr>
          <w:lang w:bidi="ar-EG"/>
        </w:rPr>
        <w:t>3.3</w:t>
      </w:r>
      <w:r w:rsidRPr="001F22EC">
        <w:rPr>
          <w:rtl/>
          <w:lang w:bidi="ar-EG"/>
        </w:rPr>
        <w:tab/>
      </w:r>
      <w:r w:rsidR="00A27AE6" w:rsidRPr="001F22EC">
        <w:rPr>
          <w:color w:val="000000"/>
          <w:rtl/>
        </w:rPr>
        <w:t>و</w:t>
      </w:r>
      <w:r w:rsidR="00A27AE6" w:rsidRPr="001F22EC">
        <w:rPr>
          <w:b/>
          <w:bCs/>
          <w:color w:val="000000"/>
          <w:rtl/>
        </w:rPr>
        <w:t>خلص</w:t>
      </w:r>
      <w:r w:rsidR="00A27AE6" w:rsidRPr="001F22EC">
        <w:rPr>
          <w:color w:val="000000"/>
          <w:rtl/>
        </w:rPr>
        <w:t xml:space="preserve"> الاجتماع إلى ذلك</w:t>
      </w:r>
      <w:r w:rsidR="00A27AE6" w:rsidRPr="001F22EC">
        <w:rPr>
          <w:rFonts w:hint="cs"/>
          <w:rtl/>
        </w:rPr>
        <w:t>.</w:t>
      </w:r>
    </w:p>
    <w:p w14:paraId="2871B301" w14:textId="22113D79" w:rsidR="005634C7" w:rsidRPr="001F22EC" w:rsidRDefault="00051C16" w:rsidP="009D4D37">
      <w:pPr>
        <w:pStyle w:val="Heading1"/>
        <w:rPr>
          <w:rtl/>
          <w:lang w:bidi="ar-EG"/>
        </w:rPr>
      </w:pPr>
      <w:r w:rsidRPr="001F22EC">
        <w:rPr>
          <w:lang w:bidi="ar-EG"/>
        </w:rPr>
        <w:t>4</w:t>
      </w:r>
      <w:r w:rsidRPr="001F22EC">
        <w:rPr>
          <w:rtl/>
          <w:lang w:bidi="ar-EG"/>
        </w:rPr>
        <w:tab/>
      </w:r>
      <w:r w:rsidR="009D4D37" w:rsidRPr="001F22EC">
        <w:rPr>
          <w:rFonts w:hint="cs"/>
          <w:rtl/>
        </w:rPr>
        <w:t>حصص مساهمة جمهورية باكستان الإسلامية في تغطية نفقات الاتحاد</w:t>
      </w:r>
      <w:r w:rsidR="009D4D37" w:rsidRPr="001F22EC">
        <w:rPr>
          <w:rFonts w:hint="cs"/>
          <w:rtl/>
          <w:lang w:bidi="ar-EG"/>
        </w:rPr>
        <w:t xml:space="preserve"> </w:t>
      </w:r>
      <w:r w:rsidRPr="001F22EC">
        <w:rPr>
          <w:rFonts w:hint="cs"/>
          <w:rtl/>
          <w:lang w:bidi="ar-EG"/>
        </w:rPr>
        <w:t>(</w:t>
      </w:r>
      <w:r w:rsidR="009D4D37" w:rsidRPr="001F22EC">
        <w:rPr>
          <w:rFonts w:hint="cs"/>
          <w:rtl/>
          <w:lang w:bidi="ar-EG"/>
        </w:rPr>
        <w:t>الوثيقة</w:t>
      </w:r>
      <w:r w:rsidRPr="001F22EC">
        <w:rPr>
          <w:rFonts w:hint="cs"/>
          <w:rtl/>
          <w:lang w:bidi="ar-EG"/>
        </w:rPr>
        <w:t xml:space="preserve"> </w:t>
      </w:r>
      <w:hyperlink r:id="rId31" w:history="1">
        <w:r w:rsidR="009D4D37" w:rsidRPr="001F22EC">
          <w:rPr>
            <w:rFonts w:ascii="Calibri" w:eastAsia="MS Mincho" w:hAnsi="Calibri" w:cs="Calibri"/>
            <w:bCs w:val="0"/>
            <w:color w:val="0000FF"/>
            <w:u w:val="single"/>
            <w:lang w:eastAsia="en-US"/>
          </w:rPr>
          <w:t>C20/73</w:t>
        </w:r>
      </w:hyperlink>
      <w:r w:rsidRPr="001F22EC">
        <w:rPr>
          <w:rFonts w:hint="cs"/>
          <w:rtl/>
          <w:lang w:bidi="ar-EG"/>
        </w:rPr>
        <w:t>)</w:t>
      </w:r>
    </w:p>
    <w:p w14:paraId="3F921AD7" w14:textId="177E72CB" w:rsidR="000B520C" w:rsidRPr="001F22EC" w:rsidRDefault="00051C16" w:rsidP="000B520C">
      <w:pPr>
        <w:rPr>
          <w:rtl/>
          <w:lang w:val="en-GB"/>
        </w:rPr>
      </w:pPr>
      <w:r w:rsidRPr="001F22EC">
        <w:rPr>
          <w:lang w:bidi="ar-EG"/>
        </w:rPr>
        <w:t>1.4</w:t>
      </w:r>
      <w:r w:rsidRPr="001F22EC">
        <w:rPr>
          <w:rtl/>
          <w:lang w:bidi="ar-EG"/>
        </w:rPr>
        <w:tab/>
      </w:r>
      <w:r w:rsidR="00033690" w:rsidRPr="001F22EC">
        <w:rPr>
          <w:rFonts w:hint="cs"/>
          <w:rtl/>
        </w:rPr>
        <w:t xml:space="preserve">قدم رئيس دائرة إدارة الموارد المالية الوثيقة </w:t>
      </w:r>
      <w:r w:rsidR="00033690" w:rsidRPr="001F22EC">
        <w:rPr>
          <w:lang w:val="en-GB"/>
        </w:rPr>
        <w:t>C20/73</w:t>
      </w:r>
      <w:r w:rsidR="00033690" w:rsidRPr="001F22EC">
        <w:rPr>
          <w:rFonts w:hint="cs"/>
          <w:rtl/>
          <w:lang w:val="en-GB"/>
        </w:rPr>
        <w:t xml:space="preserve"> التي تحتوي على طلب من إدارة باكستان بشأن خفض مساهمتها في تحمل نفقات الاتحاد إلى وحدة مساهمة واحدة (بدلاً من </w:t>
      </w:r>
      <w:proofErr w:type="gramStart"/>
      <w:r w:rsidR="00033690" w:rsidRPr="001F22EC">
        <w:rPr>
          <w:rFonts w:hint="cs"/>
          <w:rtl/>
          <w:lang w:val="en-GB"/>
        </w:rPr>
        <w:t>وحدتين)</w:t>
      </w:r>
      <w:r w:rsidR="00033690" w:rsidRPr="001F22EC">
        <w:rPr>
          <w:rtl/>
          <w:lang w:val="en-GB"/>
        </w:rPr>
        <w:t>،</w:t>
      </w:r>
      <w:proofErr w:type="gramEnd"/>
      <w:r w:rsidR="00033690" w:rsidRPr="001F22EC">
        <w:rPr>
          <w:rFonts w:hint="cs"/>
          <w:rtl/>
          <w:lang w:val="en-GB"/>
        </w:rPr>
        <w:t xml:space="preserve"> اعتباراً من </w:t>
      </w:r>
      <w:r w:rsidR="00033690" w:rsidRPr="001F22EC">
        <w:rPr>
          <w:lang w:val="en-GB"/>
        </w:rPr>
        <w:t>2018</w:t>
      </w:r>
      <w:r w:rsidR="00033690" w:rsidRPr="001F22EC">
        <w:rPr>
          <w:rFonts w:hint="cs"/>
          <w:rtl/>
          <w:lang w:val="en-GB"/>
        </w:rPr>
        <w:t xml:space="preserve">. </w:t>
      </w:r>
      <w:r w:rsidR="0081054C" w:rsidRPr="001F22EC">
        <w:rPr>
          <w:rFonts w:hint="cs"/>
          <w:rtl/>
          <w:lang w:val="en-GB"/>
        </w:rPr>
        <w:t>و</w:t>
      </w:r>
      <w:r w:rsidR="00033690" w:rsidRPr="001F22EC">
        <w:rPr>
          <w:rFonts w:hint="cs"/>
          <w:rtl/>
          <w:lang w:val="en-GB"/>
        </w:rPr>
        <w:t xml:space="preserve">في </w:t>
      </w:r>
      <w:r w:rsidR="00033690" w:rsidRPr="001F22EC">
        <w:rPr>
          <w:lang w:val="en-GB"/>
        </w:rPr>
        <w:t>2017</w:t>
      </w:r>
      <w:r w:rsidR="00033690" w:rsidRPr="001F22EC">
        <w:rPr>
          <w:rFonts w:hint="cs"/>
          <w:rtl/>
          <w:lang w:val="en-GB"/>
        </w:rPr>
        <w:t xml:space="preserve">، أعلنت باكستان عن عزمها على زيادة مساهمتها من وحدة إلى وحدتين اعتباراً من عام </w:t>
      </w:r>
      <w:r w:rsidR="00033690" w:rsidRPr="001F22EC">
        <w:rPr>
          <w:lang w:val="en-GB"/>
        </w:rPr>
        <w:t>2018</w:t>
      </w:r>
      <w:r w:rsidR="00033690" w:rsidRPr="001F22EC">
        <w:rPr>
          <w:rFonts w:hint="cs"/>
          <w:rtl/>
          <w:lang w:val="en-GB"/>
        </w:rPr>
        <w:t>. وبسبب بعض المشاكل الإدارية الداخلية، لم توافق السلطات المالية الباكستانية على هذه الزيادة. ولم تبلّغ إدارة باكستان الاتحاد بالمشكلة في ذلك الوقت وتطلب الآن تخفيضاً في</w:t>
      </w:r>
      <w:r w:rsidR="001F22EC">
        <w:rPr>
          <w:rFonts w:hint="eastAsia"/>
          <w:rtl/>
          <w:lang w:val="en-GB"/>
        </w:rPr>
        <w:t> </w:t>
      </w:r>
      <w:r w:rsidR="00033690" w:rsidRPr="001F22EC">
        <w:rPr>
          <w:rFonts w:hint="cs"/>
          <w:rtl/>
          <w:lang w:val="en-GB"/>
        </w:rPr>
        <w:t xml:space="preserve">مساهماتها بأثر رجعي. </w:t>
      </w:r>
      <w:r w:rsidR="000B520C" w:rsidRPr="001F22EC">
        <w:rPr>
          <w:rFonts w:hint="cs"/>
          <w:rtl/>
        </w:rPr>
        <w:t>و</w:t>
      </w:r>
      <w:r w:rsidR="000B520C" w:rsidRPr="001F22EC">
        <w:rPr>
          <w:rtl/>
          <w:lang w:bidi="ar-EG"/>
        </w:rPr>
        <w:t xml:space="preserve">يجوز للمجلس بمقتضى الرقم </w:t>
      </w:r>
      <w:r w:rsidR="000B520C" w:rsidRPr="001F22EC">
        <w:rPr>
          <w:lang w:bidi="ar-EG"/>
        </w:rPr>
        <w:t>165A</w:t>
      </w:r>
      <w:r w:rsidR="000B520C" w:rsidRPr="001F22EC">
        <w:rPr>
          <w:rtl/>
          <w:lang w:bidi="ar-EG"/>
        </w:rPr>
        <w:t xml:space="preserve"> من الدستور أن يأذن</w:t>
      </w:r>
      <w:r w:rsidR="00616DB2" w:rsidRPr="001F22EC">
        <w:rPr>
          <w:rFonts w:hint="cs"/>
          <w:rtl/>
          <w:lang w:bidi="ar-EG"/>
        </w:rPr>
        <w:t>،</w:t>
      </w:r>
      <w:r w:rsidR="000B520C" w:rsidRPr="001F22EC">
        <w:rPr>
          <w:rtl/>
          <w:lang w:bidi="ar-EG"/>
        </w:rPr>
        <w:t xml:space="preserve"> في ظروف استثنائية</w:t>
      </w:r>
      <w:r w:rsidR="00616DB2" w:rsidRPr="001F22EC">
        <w:rPr>
          <w:rFonts w:hint="cs"/>
          <w:rtl/>
          <w:lang w:bidi="ar-EG"/>
        </w:rPr>
        <w:t>،</w:t>
      </w:r>
      <w:r w:rsidR="000B520C" w:rsidRPr="001F22EC">
        <w:rPr>
          <w:rtl/>
          <w:lang w:bidi="ar-EG"/>
        </w:rPr>
        <w:t xml:space="preserve"> بتخفيض عدد وحدات المساهمة عندما تطلب ذلك دولة عضو</w:t>
      </w:r>
      <w:r w:rsidR="000B520C" w:rsidRPr="001F22EC">
        <w:rPr>
          <w:rFonts w:hint="cs"/>
          <w:rtl/>
          <w:lang w:bidi="ar-EG"/>
        </w:rPr>
        <w:t>.</w:t>
      </w:r>
      <w:r w:rsidR="00C6258D" w:rsidRPr="001F22EC">
        <w:rPr>
          <w:rFonts w:hint="cs"/>
          <w:rtl/>
          <w:lang w:bidi="ar-EG"/>
        </w:rPr>
        <w:t xml:space="preserve"> غير </w:t>
      </w:r>
      <w:r w:rsidR="009E3376" w:rsidRPr="001F22EC">
        <w:rPr>
          <w:rFonts w:hint="cs"/>
          <w:rtl/>
          <w:lang w:bidi="ar-EG"/>
        </w:rPr>
        <w:t>أن طلب القيام</w:t>
      </w:r>
      <w:r w:rsidR="00C6258D" w:rsidRPr="001F22EC">
        <w:rPr>
          <w:rFonts w:hint="cs"/>
          <w:rtl/>
          <w:lang w:bidi="ar-EG"/>
        </w:rPr>
        <w:t xml:space="preserve"> بذلك بأثر رجعي</w:t>
      </w:r>
      <w:r w:rsidR="009E3376" w:rsidRPr="001F22EC">
        <w:rPr>
          <w:rFonts w:hint="cs"/>
          <w:rtl/>
          <w:lang w:bidi="ar-EG"/>
        </w:rPr>
        <w:t xml:space="preserve"> غير مسبوق</w:t>
      </w:r>
      <w:r w:rsidR="00C6258D" w:rsidRPr="001F22EC">
        <w:rPr>
          <w:rFonts w:hint="cs"/>
          <w:rtl/>
          <w:lang w:bidi="ar-EG"/>
        </w:rPr>
        <w:t xml:space="preserve"> </w:t>
      </w:r>
      <w:r w:rsidR="009E3376" w:rsidRPr="001F22EC">
        <w:rPr>
          <w:rFonts w:hint="cs"/>
          <w:rtl/>
          <w:lang w:bidi="ar-EG"/>
        </w:rPr>
        <w:t>وينطوي على</w:t>
      </w:r>
      <w:r w:rsidR="00C6258D" w:rsidRPr="001F22EC">
        <w:rPr>
          <w:rFonts w:hint="cs"/>
          <w:rtl/>
          <w:lang w:bidi="ar-EG"/>
        </w:rPr>
        <w:t xml:space="preserve"> شطب متأخرات ثلاث سنوات </w:t>
      </w:r>
      <w:r w:rsidR="009E3376" w:rsidRPr="001F22EC">
        <w:rPr>
          <w:rFonts w:hint="cs"/>
          <w:rtl/>
          <w:lang w:bidi="ar-EG"/>
        </w:rPr>
        <w:t>وما يقابلها من فوائد.</w:t>
      </w:r>
      <w:r w:rsidR="00E75DA2" w:rsidRPr="001F22EC">
        <w:rPr>
          <w:rFonts w:hint="cs"/>
          <w:rtl/>
        </w:rPr>
        <w:t xml:space="preserve"> ودُعي المجلس إلى النظر في الطلب واعتماد مشروع القرار الوارد في الملحق </w:t>
      </w:r>
      <w:r w:rsidR="00E75DA2" w:rsidRPr="001F22EC">
        <w:rPr>
          <w:lang w:val="en-GB"/>
        </w:rPr>
        <w:t>C</w:t>
      </w:r>
      <w:r w:rsidR="00E75DA2" w:rsidRPr="001F22EC">
        <w:rPr>
          <w:rFonts w:hint="cs"/>
          <w:rtl/>
          <w:lang w:val="en-GB"/>
        </w:rPr>
        <w:t xml:space="preserve"> بالوثيقة.</w:t>
      </w:r>
    </w:p>
    <w:p w14:paraId="46D3D7B7" w14:textId="3880003D" w:rsidR="00051C16" w:rsidRPr="001F22EC" w:rsidRDefault="00051C16" w:rsidP="00051C16">
      <w:pPr>
        <w:rPr>
          <w:rtl/>
          <w:lang w:val="en-GB"/>
        </w:rPr>
      </w:pPr>
      <w:r w:rsidRPr="001F22EC">
        <w:rPr>
          <w:lang w:bidi="ar-EG"/>
        </w:rPr>
        <w:t>2.4</w:t>
      </w:r>
      <w:r w:rsidRPr="001F22EC">
        <w:rPr>
          <w:rtl/>
          <w:lang w:bidi="ar-EG"/>
        </w:rPr>
        <w:tab/>
      </w:r>
      <w:r w:rsidR="0081054C" w:rsidRPr="001F22EC">
        <w:rPr>
          <w:rFonts w:hint="cs"/>
          <w:rtl/>
        </w:rPr>
        <w:t xml:space="preserve">أضاف المستشار القانوني للاتحاد أن المجلس لم يوافق حتى الآن إلا على تخفيضات مستقبلية في عدد وحدات المساهمة، ولم يطبق </w:t>
      </w:r>
      <w:r w:rsidR="00616DB2" w:rsidRPr="001F22EC">
        <w:rPr>
          <w:rFonts w:hint="cs"/>
          <w:rtl/>
        </w:rPr>
        <w:t xml:space="preserve">قط </w:t>
      </w:r>
      <w:r w:rsidR="0081054C" w:rsidRPr="001F22EC">
        <w:rPr>
          <w:rFonts w:hint="cs"/>
          <w:rtl/>
        </w:rPr>
        <w:t xml:space="preserve">الرقم </w:t>
      </w:r>
      <w:r w:rsidR="0081054C" w:rsidRPr="001F22EC">
        <w:rPr>
          <w:lang w:val="en-GB"/>
        </w:rPr>
        <w:t>165A</w:t>
      </w:r>
      <w:r w:rsidR="0081054C" w:rsidRPr="001F22EC">
        <w:rPr>
          <w:rFonts w:hint="cs"/>
          <w:rtl/>
          <w:lang w:val="en-GB"/>
        </w:rPr>
        <w:t xml:space="preserve"> من الدستور بأثر رجعي ولم يشطب أبداً رأسمال </w:t>
      </w:r>
      <w:r w:rsidR="00DA47D2" w:rsidRPr="001F22EC">
        <w:rPr>
          <w:rFonts w:hint="cs"/>
          <w:rtl/>
          <w:lang w:val="en-GB"/>
        </w:rPr>
        <w:t>دين لدولة عضو</w:t>
      </w:r>
      <w:r w:rsidR="0081054C" w:rsidRPr="001F22EC">
        <w:rPr>
          <w:rFonts w:hint="cs"/>
          <w:rtl/>
          <w:lang w:val="en-GB"/>
        </w:rPr>
        <w:t xml:space="preserve">، وإنما فقط الفائدة على المتأخرات بعد توقيع اتفاق </w:t>
      </w:r>
      <w:r w:rsidR="00616DB2" w:rsidRPr="001F22EC">
        <w:rPr>
          <w:rFonts w:hint="cs"/>
          <w:rtl/>
          <w:lang w:val="en-GB"/>
        </w:rPr>
        <w:t>ال</w:t>
      </w:r>
      <w:r w:rsidR="00DA47D2" w:rsidRPr="001F22EC">
        <w:rPr>
          <w:rFonts w:hint="cs"/>
          <w:rtl/>
          <w:lang w:val="en-GB"/>
        </w:rPr>
        <w:t>تسديد</w:t>
      </w:r>
      <w:r w:rsidR="0081054C" w:rsidRPr="001F22EC">
        <w:rPr>
          <w:rFonts w:hint="cs"/>
          <w:rtl/>
          <w:lang w:val="en-GB"/>
        </w:rPr>
        <w:t xml:space="preserve"> وتنفيذه على النحو الواجب.</w:t>
      </w:r>
    </w:p>
    <w:p w14:paraId="789C0EEF" w14:textId="2195E546" w:rsidR="009B5C2A" w:rsidRPr="001F22EC" w:rsidRDefault="00051C16" w:rsidP="0064553B">
      <w:pPr>
        <w:rPr>
          <w:rtl/>
        </w:rPr>
      </w:pPr>
      <w:r w:rsidRPr="001F22EC">
        <w:rPr>
          <w:lang w:bidi="ar-EG"/>
        </w:rPr>
        <w:t>3.4</w:t>
      </w:r>
      <w:r w:rsidRPr="001F22EC">
        <w:rPr>
          <w:rtl/>
          <w:lang w:bidi="ar-EG"/>
        </w:rPr>
        <w:tab/>
      </w:r>
      <w:r w:rsidR="00DA47D2" w:rsidRPr="001F22EC">
        <w:rPr>
          <w:rFonts w:hint="cs"/>
          <w:rtl/>
          <w:lang w:bidi="ar-EG"/>
        </w:rPr>
        <w:t xml:space="preserve">أشار الرئيس إلى أن تاريخ بدء نفاذ القرار </w:t>
      </w:r>
      <w:r w:rsidR="00372360" w:rsidRPr="001F22EC">
        <w:rPr>
          <w:rFonts w:hint="cs"/>
          <w:rtl/>
          <w:lang w:bidi="ar-EG"/>
        </w:rPr>
        <w:t xml:space="preserve">ما زال </w:t>
      </w:r>
      <w:r w:rsidR="00DA47D2" w:rsidRPr="001F22EC">
        <w:rPr>
          <w:rFonts w:hint="cs"/>
          <w:rtl/>
          <w:lang w:bidi="ar-EG"/>
        </w:rPr>
        <w:t>بين قوسين معقوفتين لكي ينظر فيه المجلس.</w:t>
      </w:r>
    </w:p>
    <w:p w14:paraId="10146672" w14:textId="38EF9D15" w:rsidR="00051C16" w:rsidRPr="001F22EC" w:rsidRDefault="00051C16" w:rsidP="00051C16">
      <w:pPr>
        <w:rPr>
          <w:rtl/>
          <w:lang w:val="en-GB"/>
        </w:rPr>
      </w:pPr>
      <w:r w:rsidRPr="001F22EC">
        <w:rPr>
          <w:lang w:bidi="ar-EG"/>
        </w:rPr>
        <w:t>4.4</w:t>
      </w:r>
      <w:r w:rsidRPr="001F22EC">
        <w:rPr>
          <w:rtl/>
          <w:lang w:bidi="ar-EG"/>
        </w:rPr>
        <w:tab/>
      </w:r>
      <w:r w:rsidR="009F4614" w:rsidRPr="001F22EC">
        <w:rPr>
          <w:rFonts w:hint="cs"/>
          <w:rtl/>
        </w:rPr>
        <w:t xml:space="preserve">قال عضو المجلس من باكستان إن جائحة </w:t>
      </w:r>
      <w:proofErr w:type="spellStart"/>
      <w:r w:rsidR="009F4614" w:rsidRPr="001F22EC">
        <w:rPr>
          <w:rFonts w:hint="cs"/>
          <w:rtl/>
        </w:rPr>
        <w:t>كوفيد</w:t>
      </w:r>
      <w:proofErr w:type="spellEnd"/>
      <w:r w:rsidR="009F4614" w:rsidRPr="001F22EC">
        <w:rPr>
          <w:lang w:val="en-GB"/>
        </w:rPr>
        <w:t>19-</w:t>
      </w:r>
      <w:r w:rsidR="009F4614" w:rsidRPr="001F22EC">
        <w:rPr>
          <w:rFonts w:hint="cs"/>
          <w:rtl/>
          <w:lang w:val="en-GB"/>
        </w:rPr>
        <w:t xml:space="preserve"> له</w:t>
      </w:r>
      <w:r w:rsidR="00E2284B" w:rsidRPr="001F22EC">
        <w:rPr>
          <w:rFonts w:hint="cs"/>
          <w:rtl/>
          <w:lang w:val="en-GB"/>
        </w:rPr>
        <w:t>ا</w:t>
      </w:r>
      <w:r w:rsidR="009F4614" w:rsidRPr="001F22EC">
        <w:rPr>
          <w:rFonts w:hint="cs"/>
          <w:rtl/>
          <w:lang w:val="en-GB"/>
        </w:rPr>
        <w:t xml:space="preserve"> عواقب اقتصادية كارثية على حكومة باكستان وشعبها. </w:t>
      </w:r>
      <w:r w:rsidR="00776EF1" w:rsidRPr="001F22EC">
        <w:rPr>
          <w:rFonts w:hint="cs"/>
          <w:rtl/>
          <w:lang w:val="en-GB"/>
        </w:rPr>
        <w:t>وتعاني</w:t>
      </w:r>
      <w:r w:rsidR="009F4614" w:rsidRPr="001F22EC">
        <w:rPr>
          <w:rFonts w:hint="cs"/>
          <w:rtl/>
          <w:lang w:val="en-GB"/>
        </w:rPr>
        <w:t xml:space="preserve"> إدارته </w:t>
      </w:r>
      <w:r w:rsidR="00776EF1" w:rsidRPr="001F22EC">
        <w:rPr>
          <w:rFonts w:hint="cs"/>
          <w:rtl/>
          <w:lang w:val="en-GB"/>
        </w:rPr>
        <w:t>من صعوبات مالية كبيرة</w:t>
      </w:r>
      <w:r w:rsidR="009F4614" w:rsidRPr="001F22EC">
        <w:rPr>
          <w:rFonts w:hint="cs"/>
          <w:rtl/>
          <w:lang w:val="en-GB"/>
        </w:rPr>
        <w:t xml:space="preserve"> وطلب من </w:t>
      </w:r>
      <w:r w:rsidR="00A0087C" w:rsidRPr="001F22EC">
        <w:rPr>
          <w:rFonts w:hint="cs"/>
          <w:rtl/>
          <w:lang w:val="en-GB"/>
        </w:rPr>
        <w:t xml:space="preserve">زملائه </w:t>
      </w:r>
      <w:r w:rsidR="009F4614" w:rsidRPr="001F22EC">
        <w:rPr>
          <w:rFonts w:hint="cs"/>
          <w:rtl/>
          <w:lang w:val="en-GB"/>
        </w:rPr>
        <w:t>أعضاء المجلس الاستجابة لطلب بلده.</w:t>
      </w:r>
    </w:p>
    <w:p w14:paraId="19AD47D5" w14:textId="7110DDEF" w:rsidR="00051C16" w:rsidRPr="001F22EC" w:rsidRDefault="00051C16" w:rsidP="00051C16">
      <w:pPr>
        <w:rPr>
          <w:rtl/>
        </w:rPr>
      </w:pPr>
      <w:r w:rsidRPr="001F22EC">
        <w:rPr>
          <w:lang w:bidi="ar-EG"/>
        </w:rPr>
        <w:t>5.4</w:t>
      </w:r>
      <w:r w:rsidRPr="001F22EC">
        <w:rPr>
          <w:rtl/>
          <w:lang w:bidi="ar-EG"/>
        </w:rPr>
        <w:tab/>
      </w:r>
      <w:r w:rsidR="002D0B58" w:rsidRPr="001F22EC">
        <w:rPr>
          <w:rFonts w:hint="cs"/>
          <w:rtl/>
          <w:lang w:bidi="ar-EG"/>
        </w:rPr>
        <w:t>و</w:t>
      </w:r>
      <w:r w:rsidR="002D0B58" w:rsidRPr="001F22EC">
        <w:rPr>
          <w:rFonts w:hint="cs"/>
          <w:rtl/>
        </w:rPr>
        <w:t>خلال</w:t>
      </w:r>
      <w:r w:rsidR="00B6402C" w:rsidRPr="001F22EC">
        <w:rPr>
          <w:rFonts w:hint="cs"/>
          <w:rtl/>
        </w:rPr>
        <w:t xml:space="preserve"> المناقشة</w:t>
      </w:r>
      <w:r w:rsidR="006E53F8" w:rsidRPr="001F22EC">
        <w:rPr>
          <w:rFonts w:hint="cs"/>
          <w:rtl/>
        </w:rPr>
        <w:t xml:space="preserve"> التي أعقبت ذلك</w:t>
      </w:r>
      <w:r w:rsidR="00B6402C" w:rsidRPr="001F22EC">
        <w:rPr>
          <w:rFonts w:hint="cs"/>
          <w:rtl/>
        </w:rPr>
        <w:t xml:space="preserve">، اتفق أعضاء المجلس على ضرورة إجراء مزيد من المشاورات </w:t>
      </w:r>
      <w:r w:rsidR="002D0B58" w:rsidRPr="001F22EC">
        <w:rPr>
          <w:rFonts w:hint="cs"/>
          <w:rtl/>
        </w:rPr>
        <w:t>بشأن القرار، وعلى أن أي اتفاق بشأن تخفيض مساهمات باكستان بأثر رجعي وبالتالي شطب المتأخرات الخاص</w:t>
      </w:r>
      <w:r w:rsidR="00372360" w:rsidRPr="001F22EC">
        <w:rPr>
          <w:rFonts w:hint="cs"/>
          <w:rtl/>
        </w:rPr>
        <w:t>ة</w:t>
      </w:r>
      <w:r w:rsidR="002D0B58" w:rsidRPr="001F22EC">
        <w:rPr>
          <w:rFonts w:hint="cs"/>
          <w:rtl/>
        </w:rPr>
        <w:t xml:space="preserve"> بها، ينبغي ألا يشكل سابقة.</w:t>
      </w:r>
    </w:p>
    <w:p w14:paraId="43E0C525" w14:textId="262E67FC" w:rsidR="007932B3" w:rsidRPr="001F22EC" w:rsidRDefault="007932B3" w:rsidP="00051C16">
      <w:pPr>
        <w:rPr>
          <w:rtl/>
          <w:lang w:val="en-GB"/>
        </w:rPr>
      </w:pPr>
      <w:r w:rsidRPr="001F22EC">
        <w:rPr>
          <w:lang w:bidi="ar-EG"/>
        </w:rPr>
        <w:t>6.4</w:t>
      </w:r>
      <w:r w:rsidRPr="001F22EC">
        <w:rPr>
          <w:rtl/>
          <w:lang w:bidi="ar-EG"/>
        </w:rPr>
        <w:tab/>
      </w:r>
      <w:r w:rsidR="00B04D73" w:rsidRPr="001F22EC">
        <w:rPr>
          <w:rFonts w:hint="cs"/>
          <w:rtl/>
          <w:lang w:bidi="ar-EG"/>
        </w:rPr>
        <w:t xml:space="preserve">قال رئيس دائرة إدارة الموارد البشرية </w:t>
      </w:r>
      <w:r w:rsidR="00B04D73" w:rsidRPr="001F22EC">
        <w:rPr>
          <w:rFonts w:hint="cs"/>
          <w:rtl/>
        </w:rPr>
        <w:t xml:space="preserve">إنه في حال قرر المجلس عدم تطبيق القرار بأثر رجعي </w:t>
      </w:r>
      <w:r w:rsidR="001A06CD" w:rsidRPr="001F22EC">
        <w:rPr>
          <w:rFonts w:hint="cs"/>
          <w:rtl/>
        </w:rPr>
        <w:t>لمراعاة</w:t>
      </w:r>
      <w:r w:rsidR="00B04D73" w:rsidRPr="001F22EC">
        <w:rPr>
          <w:rFonts w:hint="cs"/>
          <w:rtl/>
        </w:rPr>
        <w:t xml:space="preserve"> المشاكل الإدارية الداخلية</w:t>
      </w:r>
      <w:r w:rsidR="001A06CD" w:rsidRPr="001F22EC">
        <w:rPr>
          <w:rFonts w:hint="cs"/>
          <w:rtl/>
        </w:rPr>
        <w:t xml:space="preserve"> في باكستان</w:t>
      </w:r>
      <w:r w:rsidR="00B04D73" w:rsidRPr="001F22EC">
        <w:rPr>
          <w:rFonts w:hint="cs"/>
          <w:rtl/>
        </w:rPr>
        <w:t xml:space="preserve">، ولكن </w:t>
      </w:r>
      <w:r w:rsidR="00D32B75" w:rsidRPr="001F22EC">
        <w:rPr>
          <w:rFonts w:hint="cs"/>
          <w:rtl/>
        </w:rPr>
        <w:t>رغب</w:t>
      </w:r>
      <w:r w:rsidR="00B04D73" w:rsidRPr="001F22EC">
        <w:rPr>
          <w:rFonts w:hint="cs"/>
          <w:rtl/>
        </w:rPr>
        <w:t xml:space="preserve"> في تطبيق القرار لمراعاة الآثار الناجمة عن جائحة </w:t>
      </w:r>
      <w:proofErr w:type="spellStart"/>
      <w:r w:rsidR="00B04D73" w:rsidRPr="001F22EC">
        <w:rPr>
          <w:rFonts w:hint="cs"/>
          <w:rtl/>
        </w:rPr>
        <w:t>كوفيد</w:t>
      </w:r>
      <w:proofErr w:type="spellEnd"/>
      <w:r w:rsidR="00B04D73" w:rsidRPr="001F22EC">
        <w:rPr>
          <w:lang w:val="en-GB"/>
        </w:rPr>
        <w:t>19-</w:t>
      </w:r>
      <w:r w:rsidR="00B04D73" w:rsidRPr="001F22EC">
        <w:rPr>
          <w:rFonts w:hint="cs"/>
          <w:rtl/>
          <w:lang w:val="en-GB"/>
        </w:rPr>
        <w:t>، فيمكن</w:t>
      </w:r>
      <w:r w:rsidR="00372360" w:rsidRPr="001F22EC">
        <w:rPr>
          <w:rFonts w:hint="cs"/>
          <w:rtl/>
          <w:lang w:val="en-GB"/>
        </w:rPr>
        <w:t>ه</w:t>
      </w:r>
      <w:r w:rsidR="00B04D73" w:rsidRPr="001F22EC">
        <w:rPr>
          <w:rFonts w:hint="cs"/>
          <w:rtl/>
          <w:lang w:val="en-GB"/>
        </w:rPr>
        <w:t xml:space="preserve"> أن يوافق على الإبقاء على</w:t>
      </w:r>
      <w:r w:rsidR="001F22EC">
        <w:rPr>
          <w:rFonts w:hint="eastAsia"/>
          <w:rtl/>
          <w:lang w:val="en-GB"/>
        </w:rPr>
        <w:t> </w:t>
      </w:r>
      <w:r w:rsidR="00B04D73" w:rsidRPr="001F22EC">
        <w:rPr>
          <w:lang w:val="en-GB"/>
        </w:rPr>
        <w:t>1</w:t>
      </w:r>
      <w:r w:rsidR="001F22EC">
        <w:rPr>
          <w:rFonts w:hint="eastAsia"/>
          <w:rtl/>
          <w:lang w:val="en-GB"/>
        </w:rPr>
        <w:t> </w:t>
      </w:r>
      <w:r w:rsidR="00B04D73" w:rsidRPr="001F22EC">
        <w:rPr>
          <w:rFonts w:hint="cs"/>
          <w:rtl/>
          <w:lang w:val="en-GB"/>
        </w:rPr>
        <w:t xml:space="preserve">يناير </w:t>
      </w:r>
      <w:r w:rsidR="00B04D73" w:rsidRPr="001F22EC">
        <w:rPr>
          <w:lang w:val="en-GB"/>
        </w:rPr>
        <w:t>2020</w:t>
      </w:r>
      <w:r w:rsidR="00B04D73" w:rsidRPr="001F22EC">
        <w:rPr>
          <w:rFonts w:hint="cs"/>
          <w:rtl/>
          <w:lang w:val="en-GB"/>
        </w:rPr>
        <w:t xml:space="preserve"> موعداً لبدء نفاذ القرار.</w:t>
      </w:r>
    </w:p>
    <w:p w14:paraId="76E3BE6B" w14:textId="462BCEB0" w:rsidR="007932B3" w:rsidRPr="001F22EC" w:rsidRDefault="007932B3" w:rsidP="00E74353">
      <w:pPr>
        <w:rPr>
          <w:rtl/>
          <w:lang w:bidi="ar-EG"/>
        </w:rPr>
      </w:pPr>
      <w:r w:rsidRPr="001F22EC">
        <w:rPr>
          <w:lang w:bidi="ar-EG"/>
        </w:rPr>
        <w:t>7.4</w:t>
      </w:r>
      <w:r w:rsidRPr="001F22EC">
        <w:rPr>
          <w:rtl/>
          <w:lang w:bidi="ar-EG"/>
        </w:rPr>
        <w:tab/>
      </w:r>
      <w:r w:rsidR="001A06CD" w:rsidRPr="001F22EC">
        <w:rPr>
          <w:rFonts w:hint="cs"/>
          <w:rtl/>
          <w:lang w:bidi="ar-EG"/>
        </w:rPr>
        <w:t xml:space="preserve">اعتبر الرئيس أن أعضاء المجلس </w:t>
      </w:r>
      <w:r w:rsidR="00FF421B" w:rsidRPr="001F22EC">
        <w:rPr>
          <w:rFonts w:hint="cs"/>
          <w:rtl/>
          <w:lang w:val="en-GB"/>
        </w:rPr>
        <w:t>يودون أن يخلصوا إلى أنه نظراً</w:t>
      </w:r>
      <w:r w:rsidR="00372360" w:rsidRPr="001F22EC">
        <w:rPr>
          <w:rFonts w:hint="cs"/>
          <w:rtl/>
        </w:rPr>
        <w:t xml:space="preserve"> إلى أن</w:t>
      </w:r>
      <w:r w:rsidR="00FF421B" w:rsidRPr="001F22EC">
        <w:rPr>
          <w:rFonts w:hint="cs"/>
          <w:rtl/>
        </w:rPr>
        <w:t xml:space="preserve"> هذا البند</w:t>
      </w:r>
      <w:r w:rsidR="00372360" w:rsidRPr="001F22EC">
        <w:rPr>
          <w:rFonts w:hint="cs"/>
          <w:rtl/>
        </w:rPr>
        <w:t xml:space="preserve"> عاجل</w:t>
      </w:r>
      <w:r w:rsidR="00FF421B" w:rsidRPr="001F22EC">
        <w:rPr>
          <w:rFonts w:hint="cs"/>
          <w:rtl/>
        </w:rPr>
        <w:t xml:space="preserve">، ستجري مشاورة </w:t>
      </w:r>
      <w:r w:rsidR="00372360" w:rsidRPr="001F22EC">
        <w:rPr>
          <w:rtl/>
        </w:rPr>
        <w:t>بالمراسلة</w:t>
      </w:r>
      <w:r w:rsidR="00372360" w:rsidRPr="001F22EC">
        <w:rPr>
          <w:rFonts w:hint="cs"/>
          <w:rtl/>
        </w:rPr>
        <w:t xml:space="preserve"> </w:t>
      </w:r>
      <w:r w:rsidR="00FF421B" w:rsidRPr="001F22EC">
        <w:rPr>
          <w:rFonts w:hint="cs"/>
          <w:rtl/>
        </w:rPr>
        <w:t xml:space="preserve">مع الدول الأعضاء في المجلس للموافقة على مشروع القرار الوارد في الملحق </w:t>
      </w:r>
      <w:r w:rsidR="00FF421B" w:rsidRPr="001F22EC">
        <w:rPr>
          <w:lang w:val="en-GB"/>
        </w:rPr>
        <w:t>C</w:t>
      </w:r>
      <w:r w:rsidR="00FF421B" w:rsidRPr="001F22EC">
        <w:rPr>
          <w:rFonts w:hint="cs"/>
          <w:rtl/>
          <w:lang w:val="en-GB"/>
        </w:rPr>
        <w:t xml:space="preserve"> بالوثيقة </w:t>
      </w:r>
      <w:r w:rsidR="00FF421B" w:rsidRPr="001F22EC">
        <w:rPr>
          <w:lang w:val="en-GB"/>
        </w:rPr>
        <w:t>C20/73</w:t>
      </w:r>
      <w:r w:rsidR="00FF421B" w:rsidRPr="001F22EC">
        <w:rPr>
          <w:rFonts w:hint="cs"/>
          <w:rtl/>
          <w:lang w:val="en-GB"/>
        </w:rPr>
        <w:t xml:space="preserve"> بش</w:t>
      </w:r>
      <w:r w:rsidR="00FF421B" w:rsidRPr="001F22EC">
        <w:rPr>
          <w:color w:val="000000"/>
          <w:rtl/>
        </w:rPr>
        <w:t xml:space="preserve">أن حصص مساهمة جمهورية باكستان الإسلامية، مع التاريخ المتفق عليه وهو 1 يناير 2020، </w:t>
      </w:r>
      <w:r w:rsidR="00FF421B" w:rsidRPr="001F22EC">
        <w:rPr>
          <w:rFonts w:hint="cs"/>
          <w:color w:val="000000"/>
          <w:rtl/>
        </w:rPr>
        <w:t xml:space="preserve">وكذلك دفع </w:t>
      </w:r>
      <w:r w:rsidR="00FF421B" w:rsidRPr="001F22EC">
        <w:rPr>
          <w:color w:val="000000"/>
          <w:rtl/>
        </w:rPr>
        <w:t xml:space="preserve">الوحدة </w:t>
      </w:r>
      <w:r w:rsidR="00372360" w:rsidRPr="001F22EC">
        <w:rPr>
          <w:color w:val="000000"/>
          <w:rtl/>
        </w:rPr>
        <w:t xml:space="preserve">الإضافية </w:t>
      </w:r>
      <w:r w:rsidR="00FF421B" w:rsidRPr="001F22EC">
        <w:rPr>
          <w:color w:val="000000"/>
          <w:rtl/>
        </w:rPr>
        <w:t xml:space="preserve">في 2018 و2019 بمبلغ إجمالي قدره </w:t>
      </w:r>
      <w:r w:rsidR="00FF421B" w:rsidRPr="001F22EC">
        <w:rPr>
          <w:color w:val="000000"/>
          <w:lang w:val="en-GB"/>
        </w:rPr>
        <w:t>636 000</w:t>
      </w:r>
      <w:r w:rsidR="00FF421B" w:rsidRPr="001F22EC">
        <w:rPr>
          <w:rFonts w:hint="cs"/>
          <w:color w:val="000000"/>
          <w:rtl/>
        </w:rPr>
        <w:t xml:space="preserve"> </w:t>
      </w:r>
      <w:r w:rsidR="00FF421B" w:rsidRPr="001F22EC">
        <w:rPr>
          <w:color w:val="000000"/>
          <w:rtl/>
        </w:rPr>
        <w:t>فرنك سويسري</w:t>
      </w:r>
      <w:r w:rsidR="00D8010D" w:rsidRPr="001F22EC">
        <w:rPr>
          <w:rFonts w:hint="cs"/>
          <w:color w:val="000000"/>
          <w:rtl/>
        </w:rPr>
        <w:t>،</w:t>
      </w:r>
      <w:r w:rsidR="00E74353" w:rsidRPr="001F22EC">
        <w:rPr>
          <w:rFonts w:hint="cs"/>
          <w:color w:val="000000"/>
          <w:rtl/>
        </w:rPr>
        <w:t xml:space="preserve"> </w:t>
      </w:r>
      <w:r w:rsidR="00E74353" w:rsidRPr="001F22EC">
        <w:rPr>
          <w:color w:val="000000"/>
          <w:rtl/>
        </w:rPr>
        <w:t>على أساس أن هذا ينبغي ألا يشكل سابق</w:t>
      </w:r>
      <w:r w:rsidR="00E74353" w:rsidRPr="001F22EC">
        <w:rPr>
          <w:rFonts w:hint="cs"/>
          <w:rtl/>
          <w:lang w:bidi="ar-EG"/>
        </w:rPr>
        <w:t>ة.</w:t>
      </w:r>
    </w:p>
    <w:p w14:paraId="02CE74A8" w14:textId="79F6D067" w:rsidR="007932B3" w:rsidRPr="001F22EC" w:rsidRDefault="007932B3" w:rsidP="00051C16">
      <w:pPr>
        <w:rPr>
          <w:rtl/>
        </w:rPr>
      </w:pPr>
      <w:r w:rsidRPr="001F22EC">
        <w:rPr>
          <w:lang w:bidi="ar-EG"/>
        </w:rPr>
        <w:t>8.4</w:t>
      </w:r>
      <w:r w:rsidRPr="001F22EC">
        <w:rPr>
          <w:rtl/>
          <w:lang w:bidi="ar-EG"/>
        </w:rPr>
        <w:tab/>
      </w:r>
      <w:r w:rsidR="00D8010D" w:rsidRPr="001F22EC">
        <w:rPr>
          <w:color w:val="000000"/>
          <w:rtl/>
        </w:rPr>
        <w:t>و</w:t>
      </w:r>
      <w:r w:rsidR="00D8010D" w:rsidRPr="001F22EC">
        <w:rPr>
          <w:b/>
          <w:bCs/>
          <w:color w:val="000000"/>
          <w:rtl/>
        </w:rPr>
        <w:t>خلص</w:t>
      </w:r>
      <w:r w:rsidR="00D8010D" w:rsidRPr="001F22EC">
        <w:rPr>
          <w:color w:val="000000"/>
          <w:rtl/>
        </w:rPr>
        <w:t xml:space="preserve"> الاجتماع إلى ذلك</w:t>
      </w:r>
      <w:r w:rsidR="00D8010D" w:rsidRPr="001F22EC">
        <w:rPr>
          <w:rFonts w:hint="cs"/>
          <w:rtl/>
        </w:rPr>
        <w:t>.</w:t>
      </w:r>
    </w:p>
    <w:p w14:paraId="5E5074B9" w14:textId="747D5BD3" w:rsidR="0064553B" w:rsidRPr="001F22EC" w:rsidRDefault="0064553B" w:rsidP="00051C16">
      <w:pPr>
        <w:rPr>
          <w:rtl/>
          <w:lang w:bidi="ar-EG"/>
        </w:rPr>
      </w:pPr>
      <w:r w:rsidRPr="001F22EC">
        <w:rPr>
          <w:lang w:bidi="ar-EG"/>
        </w:rPr>
        <w:t>9.4</w:t>
      </w:r>
      <w:r w:rsidRPr="001F22EC">
        <w:rPr>
          <w:rtl/>
          <w:lang w:bidi="ar-EG"/>
        </w:rPr>
        <w:tab/>
      </w:r>
      <w:r w:rsidR="00D8010D" w:rsidRPr="001F22EC">
        <w:rPr>
          <w:rFonts w:hint="cs"/>
          <w:rtl/>
          <w:lang w:bidi="ar-EG"/>
        </w:rPr>
        <w:t xml:space="preserve">شكر عضو المجلس من باكستان </w:t>
      </w:r>
      <w:r w:rsidR="00A0087C" w:rsidRPr="001F22EC">
        <w:rPr>
          <w:rFonts w:hint="cs"/>
          <w:rtl/>
          <w:lang w:bidi="ar-EG"/>
        </w:rPr>
        <w:t xml:space="preserve">زملاءه </w:t>
      </w:r>
      <w:r w:rsidR="00D8010D" w:rsidRPr="001F22EC">
        <w:rPr>
          <w:rFonts w:hint="cs"/>
          <w:rtl/>
          <w:lang w:bidi="ar-EG"/>
        </w:rPr>
        <w:t>أعضاء المجلس على دعمهم.</w:t>
      </w:r>
    </w:p>
    <w:p w14:paraId="48E710E8" w14:textId="6C9DF3EA" w:rsidR="007932B3" w:rsidRPr="001F22EC" w:rsidRDefault="007932B3" w:rsidP="00E06F23">
      <w:pPr>
        <w:pStyle w:val="Heading1"/>
        <w:rPr>
          <w:rtl/>
          <w:lang w:val="en-CA"/>
        </w:rPr>
      </w:pPr>
      <w:r w:rsidRPr="001F22EC">
        <w:lastRenderedPageBreak/>
        <w:t>5</w:t>
      </w:r>
      <w:r w:rsidRPr="001F22EC">
        <w:rPr>
          <w:rtl/>
        </w:rPr>
        <w:tab/>
      </w:r>
      <w:r w:rsidR="007B5BEA" w:rsidRPr="001F22EC">
        <w:rPr>
          <w:rFonts w:hint="cs"/>
          <w:rtl/>
        </w:rPr>
        <w:t xml:space="preserve">تقرير بشأن </w:t>
      </w:r>
      <w:r w:rsidR="007B5BEA" w:rsidRPr="001F22EC">
        <w:rPr>
          <w:rtl/>
        </w:rPr>
        <w:t xml:space="preserve">استعراض شامل للحضور الإقليمي للاتحاد يشمل اقتراح تدابير مناسبة لضمان استمرار فعالية وكفاءة الحضور الإقليمي </w:t>
      </w:r>
      <w:r w:rsidR="007B5BEA" w:rsidRPr="001F22EC">
        <w:rPr>
          <w:rFonts w:hint="cs"/>
          <w:rtl/>
        </w:rPr>
        <w:t>للاتحا</w:t>
      </w:r>
      <w:r w:rsidR="007B5BEA" w:rsidRPr="001F22EC">
        <w:rPr>
          <w:rtl/>
        </w:rPr>
        <w:t>د</w:t>
      </w:r>
      <w:r w:rsidR="007B5BEA" w:rsidRPr="001F22EC">
        <w:rPr>
          <w:rFonts w:hint="cs"/>
          <w:rtl/>
        </w:rPr>
        <w:t>، بما</w:t>
      </w:r>
      <w:r w:rsidR="007B5BEA" w:rsidRPr="001F22EC">
        <w:rPr>
          <w:rFonts w:hint="eastAsia"/>
          <w:rtl/>
        </w:rPr>
        <w:t> </w:t>
      </w:r>
      <w:r w:rsidR="007B5BEA" w:rsidRPr="001F22EC">
        <w:rPr>
          <w:rFonts w:hint="cs"/>
          <w:rtl/>
        </w:rPr>
        <w:t>في</w:t>
      </w:r>
      <w:r w:rsidR="007B5BEA" w:rsidRPr="001F22EC">
        <w:rPr>
          <w:rFonts w:hint="eastAsia"/>
          <w:rtl/>
        </w:rPr>
        <w:t> </w:t>
      </w:r>
      <w:r w:rsidR="007B5BEA" w:rsidRPr="001F22EC">
        <w:rPr>
          <w:rFonts w:hint="cs"/>
          <w:rtl/>
        </w:rPr>
        <w:t xml:space="preserve">ذلك التوصيات التي تشملها الدراسة التي أجراها الخبير الاستشاري الخارجي </w:t>
      </w:r>
      <w:r w:rsidR="009B5C2A" w:rsidRPr="001F22EC">
        <w:rPr>
          <w:rFonts w:hint="cs"/>
          <w:rtl/>
        </w:rPr>
        <w:t xml:space="preserve">(الوثيقتان </w:t>
      </w:r>
      <w:hyperlink r:id="rId32" w:history="1">
        <w:r w:rsidR="007B5BEA" w:rsidRPr="001F22EC">
          <w:rPr>
            <w:rFonts w:ascii="Calibri" w:eastAsia="MS Mincho" w:hAnsi="Calibri" w:cs="Calibri"/>
            <w:bCs w:val="0"/>
            <w:color w:val="0000FF"/>
            <w:u w:val="single"/>
            <w:lang w:eastAsia="en-US"/>
          </w:rPr>
          <w:t>C20/74</w:t>
        </w:r>
      </w:hyperlink>
      <w:r w:rsidR="009B5C2A" w:rsidRPr="001F22EC">
        <w:rPr>
          <w:rFonts w:hint="cs"/>
          <w:rtl/>
        </w:rPr>
        <w:t xml:space="preserve"> و</w:t>
      </w:r>
      <w:hyperlink r:id="rId33" w:history="1">
        <w:r w:rsidR="007B5BEA" w:rsidRPr="001F22EC">
          <w:rPr>
            <w:rFonts w:ascii="Calibri" w:eastAsia="MS Mincho" w:hAnsi="Calibri" w:cs="Calibri"/>
            <w:bCs w:val="0"/>
            <w:color w:val="0000FF"/>
            <w:u w:val="single"/>
            <w:lang w:eastAsia="en-US"/>
          </w:rPr>
          <w:t>C20/75</w:t>
        </w:r>
      </w:hyperlink>
      <w:r w:rsidR="009B5C2A" w:rsidRPr="001F22EC">
        <w:rPr>
          <w:rFonts w:hint="cs"/>
          <w:rtl/>
          <w:lang w:val="en-CA"/>
        </w:rPr>
        <w:t>)</w:t>
      </w:r>
    </w:p>
    <w:p w14:paraId="53635208" w14:textId="01F22904" w:rsidR="007932B3" w:rsidRPr="001F22EC" w:rsidRDefault="007932B3" w:rsidP="00E06F23">
      <w:pPr>
        <w:keepNext/>
        <w:keepLines/>
        <w:rPr>
          <w:rtl/>
          <w:lang w:val="en-GB"/>
        </w:rPr>
      </w:pPr>
      <w:r w:rsidRPr="001F22EC">
        <w:rPr>
          <w:lang w:bidi="ar-EG"/>
        </w:rPr>
        <w:t>1.5</w:t>
      </w:r>
      <w:r w:rsidRPr="001F22EC">
        <w:rPr>
          <w:rtl/>
          <w:lang w:bidi="ar-EG"/>
        </w:rPr>
        <w:tab/>
      </w:r>
      <w:r w:rsidR="00F825CF" w:rsidRPr="001F22EC">
        <w:rPr>
          <w:rFonts w:hint="cs"/>
          <w:rtl/>
          <w:lang w:val="en-GB"/>
        </w:rPr>
        <w:t xml:space="preserve">قدم ممثل مؤسسة </w:t>
      </w:r>
      <w:r w:rsidR="00F825CF" w:rsidRPr="001F22EC">
        <w:rPr>
          <w:lang w:val="en-GB"/>
        </w:rPr>
        <w:t>PwC</w:t>
      </w:r>
      <w:r w:rsidR="00F825CF" w:rsidRPr="001F22EC">
        <w:rPr>
          <w:rFonts w:hint="cs"/>
          <w:rtl/>
          <w:lang w:val="en-GB"/>
        </w:rPr>
        <w:t xml:space="preserve"> </w:t>
      </w:r>
      <w:r w:rsidR="00155802" w:rsidRPr="001F22EC">
        <w:rPr>
          <w:rFonts w:hint="cs"/>
          <w:rtl/>
          <w:lang w:val="en-GB"/>
        </w:rPr>
        <w:t>ب</w:t>
      </w:r>
      <w:r w:rsidR="00F825CF" w:rsidRPr="001F22EC">
        <w:rPr>
          <w:rFonts w:hint="cs"/>
          <w:rtl/>
          <w:lang w:val="en-GB"/>
        </w:rPr>
        <w:t xml:space="preserve">سويسرا نتائج الاستعراض الشامل </w:t>
      </w:r>
      <w:r w:rsidR="0021245B" w:rsidRPr="001F22EC">
        <w:rPr>
          <w:rFonts w:hint="cs"/>
          <w:rtl/>
          <w:lang w:val="en-GB"/>
        </w:rPr>
        <w:t xml:space="preserve">الذي قامت به المؤسسة للحضور الإقليمي للاتحاد الواردة في الوثيقة </w:t>
      </w:r>
      <w:r w:rsidR="0021245B" w:rsidRPr="001F22EC">
        <w:rPr>
          <w:lang w:val="en-GB"/>
        </w:rPr>
        <w:t>C20/74</w:t>
      </w:r>
      <w:r w:rsidR="0021245B" w:rsidRPr="001F22EC">
        <w:rPr>
          <w:rFonts w:hint="cs"/>
          <w:rtl/>
          <w:lang w:val="en-GB"/>
        </w:rPr>
        <w:t xml:space="preserve">. </w:t>
      </w:r>
      <w:r w:rsidR="00DB2155" w:rsidRPr="001F22EC">
        <w:rPr>
          <w:rFonts w:hint="cs"/>
          <w:rtl/>
          <w:lang w:val="en-GB"/>
        </w:rPr>
        <w:t xml:space="preserve"> وسلط الضوء على المجالات التي درستها </w:t>
      </w:r>
      <w:r w:rsidR="00155802" w:rsidRPr="001F22EC">
        <w:rPr>
          <w:rFonts w:hint="cs"/>
          <w:rtl/>
          <w:lang w:val="en-GB"/>
        </w:rPr>
        <w:t xml:space="preserve">مؤسسة </w:t>
      </w:r>
      <w:r w:rsidR="00155802" w:rsidRPr="001F22EC">
        <w:rPr>
          <w:lang w:val="en-GB"/>
        </w:rPr>
        <w:t>PwC</w:t>
      </w:r>
      <w:r w:rsidR="00DB2155" w:rsidRPr="001F22EC">
        <w:rPr>
          <w:rFonts w:hint="cs"/>
          <w:rtl/>
          <w:lang w:val="en-GB"/>
        </w:rPr>
        <w:t xml:space="preserve"> والبحوث التي أجريت، وأشار إلى أن المؤسسة خلصت إلى أن نموذج </w:t>
      </w:r>
      <w:r w:rsidR="00C33993" w:rsidRPr="001F22EC">
        <w:rPr>
          <w:rFonts w:hint="cs"/>
          <w:rtl/>
          <w:lang w:val="en-GB"/>
        </w:rPr>
        <w:t xml:space="preserve">الأداء </w:t>
      </w:r>
      <w:r w:rsidR="00DB2155" w:rsidRPr="001F22EC">
        <w:rPr>
          <w:rFonts w:hint="cs"/>
          <w:rtl/>
          <w:lang w:val="en-GB"/>
        </w:rPr>
        <w:t>الحالي في المناطق غير مستدام.</w:t>
      </w:r>
      <w:r w:rsidR="00155802" w:rsidRPr="001F22EC">
        <w:rPr>
          <w:rFonts w:hint="cs"/>
          <w:rtl/>
          <w:lang w:val="en-GB"/>
        </w:rPr>
        <w:t xml:space="preserve"> وحدد</w:t>
      </w:r>
      <w:r w:rsidR="007230A6" w:rsidRPr="001F22EC">
        <w:rPr>
          <w:rFonts w:hint="cs"/>
          <w:rtl/>
          <w:lang w:val="en-GB"/>
        </w:rPr>
        <w:t>ت</w:t>
      </w:r>
      <w:r w:rsidR="00155802" w:rsidRPr="001F22EC">
        <w:rPr>
          <w:rFonts w:hint="cs"/>
          <w:rtl/>
          <w:lang w:val="en-GB"/>
        </w:rPr>
        <w:t xml:space="preserve"> </w:t>
      </w:r>
      <w:r w:rsidR="00D32B75" w:rsidRPr="001F22EC">
        <w:rPr>
          <w:rFonts w:hint="cs"/>
          <w:rtl/>
          <w:lang w:val="en-GB"/>
        </w:rPr>
        <w:t>ال</w:t>
      </w:r>
      <w:r w:rsidR="00155802" w:rsidRPr="001F22EC">
        <w:rPr>
          <w:rFonts w:hint="cs"/>
          <w:rtl/>
          <w:lang w:val="en-GB"/>
        </w:rPr>
        <w:t xml:space="preserve">مؤسسة أوجه عدم الاتساق فيما يتعلق بالتخطيط الاستراتيجي </w:t>
      </w:r>
      <w:r w:rsidR="00410DD9" w:rsidRPr="001F22EC">
        <w:rPr>
          <w:rFonts w:hint="cs"/>
          <w:rtl/>
          <w:lang w:val="en-GB"/>
        </w:rPr>
        <w:t xml:space="preserve">ولاحظت </w:t>
      </w:r>
      <w:r w:rsidR="001A15F7" w:rsidRPr="001F22EC">
        <w:rPr>
          <w:rFonts w:hint="cs"/>
          <w:rtl/>
          <w:lang w:val="en-GB"/>
        </w:rPr>
        <w:t>دورات التخطيط المختلفة بين</w:t>
      </w:r>
      <w:r w:rsidR="00155802" w:rsidRPr="001F22EC">
        <w:rPr>
          <w:rFonts w:hint="cs"/>
          <w:rtl/>
          <w:lang w:val="en-GB"/>
        </w:rPr>
        <w:t xml:space="preserve"> </w:t>
      </w:r>
      <w:r w:rsidR="007230A6" w:rsidRPr="001F22EC">
        <w:rPr>
          <w:rFonts w:hint="cs"/>
          <w:rtl/>
          <w:lang w:val="en-GB"/>
        </w:rPr>
        <w:t>الاتحاد</w:t>
      </w:r>
      <w:r w:rsidR="00410DD9" w:rsidRPr="001F22EC">
        <w:rPr>
          <w:rFonts w:hint="cs"/>
          <w:rtl/>
          <w:lang w:val="en-GB"/>
        </w:rPr>
        <w:t xml:space="preserve"> و</w:t>
      </w:r>
      <w:r w:rsidR="00155802" w:rsidRPr="001F22EC">
        <w:rPr>
          <w:rFonts w:hint="cs"/>
          <w:rtl/>
          <w:lang w:val="en-GB"/>
        </w:rPr>
        <w:t xml:space="preserve">مكتب تنمية الاتصالات، والحاجة إلى تعزيز إدارة الموارد </w:t>
      </w:r>
      <w:r w:rsidR="00410DD9" w:rsidRPr="001F22EC">
        <w:rPr>
          <w:rFonts w:hint="cs"/>
          <w:rtl/>
          <w:lang w:val="en-GB"/>
        </w:rPr>
        <w:t>البشرية</w:t>
      </w:r>
      <w:r w:rsidR="00C33993" w:rsidRPr="001F22EC">
        <w:rPr>
          <w:rFonts w:hint="cs"/>
          <w:rtl/>
          <w:lang w:val="en-GB"/>
        </w:rPr>
        <w:t xml:space="preserve"> والمواهب</w:t>
      </w:r>
      <w:r w:rsidR="00155802" w:rsidRPr="001F22EC">
        <w:rPr>
          <w:rFonts w:hint="cs"/>
          <w:rtl/>
          <w:lang w:val="en-GB"/>
        </w:rPr>
        <w:t>.</w:t>
      </w:r>
      <w:r w:rsidR="007230A6" w:rsidRPr="001F22EC">
        <w:rPr>
          <w:rFonts w:hint="cs"/>
          <w:rtl/>
          <w:lang w:val="en-GB"/>
        </w:rPr>
        <w:t xml:space="preserve"> وقدم ممثل مؤسسة </w:t>
      </w:r>
      <w:r w:rsidR="007230A6" w:rsidRPr="001F22EC">
        <w:rPr>
          <w:lang w:val="en-GB"/>
        </w:rPr>
        <w:t>PwC</w:t>
      </w:r>
      <w:r w:rsidR="007230A6" w:rsidRPr="001F22EC">
        <w:rPr>
          <w:rFonts w:hint="cs"/>
          <w:rtl/>
          <w:lang w:val="en-GB"/>
        </w:rPr>
        <w:t xml:space="preserve"> المبادئ الستة التي استندت إليها التوصيات المنبثقة عن الاستعراض، وأشار إلى أن </w:t>
      </w:r>
      <w:r w:rsidR="00D32B75" w:rsidRPr="001F22EC">
        <w:rPr>
          <w:rFonts w:hint="cs"/>
          <w:rtl/>
          <w:lang w:val="en-GB"/>
        </w:rPr>
        <w:t>ال</w:t>
      </w:r>
      <w:r w:rsidR="007230A6" w:rsidRPr="001F22EC">
        <w:rPr>
          <w:rFonts w:hint="cs"/>
          <w:rtl/>
          <w:lang w:val="en-GB"/>
        </w:rPr>
        <w:t xml:space="preserve">مؤسسة توصي بإعادة </w:t>
      </w:r>
      <w:r w:rsidR="00C33993" w:rsidRPr="001F22EC">
        <w:rPr>
          <w:rFonts w:hint="cs"/>
          <w:rtl/>
          <w:lang w:val="en-GB"/>
        </w:rPr>
        <w:t xml:space="preserve">توزيع </w:t>
      </w:r>
      <w:r w:rsidR="007230A6" w:rsidRPr="001F22EC">
        <w:rPr>
          <w:rFonts w:hint="cs"/>
          <w:rtl/>
          <w:lang w:val="en-GB"/>
        </w:rPr>
        <w:t xml:space="preserve">الموظفين بين المقر </w:t>
      </w:r>
      <w:r w:rsidR="00E5114F" w:rsidRPr="001F22EC">
        <w:rPr>
          <w:rFonts w:hint="cs"/>
          <w:rtl/>
          <w:lang w:val="en-GB"/>
        </w:rPr>
        <w:t>والمكاتب الميدانية</w:t>
      </w:r>
      <w:r w:rsidR="007230A6" w:rsidRPr="001F22EC">
        <w:rPr>
          <w:rFonts w:hint="cs"/>
          <w:rtl/>
          <w:lang w:val="en-GB"/>
        </w:rPr>
        <w:t xml:space="preserve">، ونشر موارد مكتب تقييس الاتصالات ومكتب الاتصالات الراديوية على المستوى الإقليمي، </w:t>
      </w:r>
      <w:r w:rsidR="00C33993" w:rsidRPr="001F22EC">
        <w:rPr>
          <w:rFonts w:hint="cs"/>
          <w:rtl/>
          <w:lang w:val="en-GB"/>
        </w:rPr>
        <w:t xml:space="preserve">ودمج </w:t>
      </w:r>
      <w:r w:rsidR="007230A6" w:rsidRPr="001F22EC">
        <w:rPr>
          <w:rFonts w:hint="cs"/>
          <w:rtl/>
          <w:lang w:val="en-GB"/>
        </w:rPr>
        <w:t>المكاتب الإقليمية ل</w:t>
      </w:r>
      <w:r w:rsidR="00377CDE" w:rsidRPr="001F22EC">
        <w:rPr>
          <w:rFonts w:hint="cs"/>
          <w:rtl/>
          <w:lang w:val="en-GB"/>
        </w:rPr>
        <w:t>ت</w:t>
      </w:r>
      <w:r w:rsidR="007230A6" w:rsidRPr="001F22EC">
        <w:rPr>
          <w:rFonts w:hint="cs"/>
          <w:rtl/>
          <w:lang w:val="en-GB"/>
        </w:rPr>
        <w:t>خف</w:t>
      </w:r>
      <w:r w:rsidR="00377CDE" w:rsidRPr="001F22EC">
        <w:rPr>
          <w:rFonts w:hint="cs"/>
          <w:rtl/>
          <w:lang w:val="en-GB"/>
        </w:rPr>
        <w:t>ي</w:t>
      </w:r>
      <w:r w:rsidR="007230A6" w:rsidRPr="001F22EC">
        <w:rPr>
          <w:rFonts w:hint="cs"/>
          <w:rtl/>
          <w:lang w:val="en-GB"/>
        </w:rPr>
        <w:t xml:space="preserve">ض عددها من </w:t>
      </w:r>
      <w:r w:rsidR="007230A6" w:rsidRPr="001F22EC">
        <w:rPr>
          <w:lang w:val="en-GB"/>
        </w:rPr>
        <w:t>14</w:t>
      </w:r>
      <w:r w:rsidR="007230A6" w:rsidRPr="001F22EC">
        <w:rPr>
          <w:rFonts w:hint="cs"/>
          <w:rtl/>
          <w:lang w:val="en-GB"/>
        </w:rPr>
        <w:t xml:space="preserve"> </w:t>
      </w:r>
      <w:r w:rsidR="00C33993" w:rsidRPr="001F22EC">
        <w:rPr>
          <w:rFonts w:hint="cs"/>
          <w:rtl/>
          <w:lang w:val="en-GB"/>
        </w:rPr>
        <w:t xml:space="preserve">مكتب </w:t>
      </w:r>
      <w:r w:rsidR="007230A6" w:rsidRPr="001F22EC">
        <w:rPr>
          <w:rFonts w:hint="cs"/>
          <w:rtl/>
          <w:lang w:val="en-GB"/>
        </w:rPr>
        <w:t xml:space="preserve">إلى </w:t>
      </w:r>
      <w:r w:rsidR="00274419" w:rsidRPr="001F22EC">
        <w:rPr>
          <w:lang w:val="en-GB"/>
        </w:rPr>
        <w:t>10</w:t>
      </w:r>
      <w:r w:rsidR="00C33993" w:rsidRPr="001F22EC">
        <w:rPr>
          <w:rFonts w:hint="cs"/>
          <w:rtl/>
          <w:lang w:val="en-GB"/>
        </w:rPr>
        <w:t xml:space="preserve"> مكاتب</w:t>
      </w:r>
      <w:r w:rsidR="00274419" w:rsidRPr="001F22EC">
        <w:rPr>
          <w:rFonts w:hint="cs"/>
          <w:rtl/>
          <w:lang w:val="en-GB"/>
        </w:rPr>
        <w:t>.</w:t>
      </w:r>
    </w:p>
    <w:p w14:paraId="452F2BDB" w14:textId="753DAF27" w:rsidR="007932B3" w:rsidRPr="001F22EC" w:rsidRDefault="007932B3" w:rsidP="00051C16">
      <w:pPr>
        <w:rPr>
          <w:rtl/>
          <w:lang w:val="en-GB"/>
        </w:rPr>
      </w:pPr>
      <w:r w:rsidRPr="001F22EC">
        <w:rPr>
          <w:lang w:bidi="ar-EG"/>
        </w:rPr>
        <w:t>2.5</w:t>
      </w:r>
      <w:r w:rsidRPr="001F22EC">
        <w:rPr>
          <w:rtl/>
          <w:lang w:bidi="ar-EG"/>
        </w:rPr>
        <w:tab/>
      </w:r>
      <w:r w:rsidR="001A15F7" w:rsidRPr="001F22EC">
        <w:rPr>
          <w:rFonts w:hint="cs"/>
          <w:rtl/>
        </w:rPr>
        <w:t xml:space="preserve">ثم شرح ممثل </w:t>
      </w:r>
      <w:r w:rsidR="00C33993" w:rsidRPr="001F22EC">
        <w:rPr>
          <w:rFonts w:hint="cs"/>
          <w:rtl/>
        </w:rPr>
        <w:t xml:space="preserve">آخر </w:t>
      </w:r>
      <w:r w:rsidR="001A15F7" w:rsidRPr="001F22EC">
        <w:rPr>
          <w:rFonts w:hint="cs"/>
          <w:rtl/>
        </w:rPr>
        <w:t xml:space="preserve">عن مؤسسة </w:t>
      </w:r>
      <w:r w:rsidR="001A15F7" w:rsidRPr="001F22EC">
        <w:rPr>
          <w:lang w:val="en-GB"/>
        </w:rPr>
        <w:t>PwC</w:t>
      </w:r>
      <w:r w:rsidR="001A15F7" w:rsidRPr="001F22EC">
        <w:rPr>
          <w:rFonts w:hint="cs"/>
          <w:rtl/>
          <w:lang w:val="en-GB"/>
        </w:rPr>
        <w:t xml:space="preserve"> بسويسرا الخيارات الأربعة التي تم النظر فيها </w:t>
      </w:r>
      <w:r w:rsidR="00B57484" w:rsidRPr="001F22EC">
        <w:rPr>
          <w:rFonts w:hint="cs"/>
          <w:rtl/>
          <w:lang w:val="en-GB"/>
        </w:rPr>
        <w:t>لإعادة النظر في</w:t>
      </w:r>
      <w:r w:rsidR="001A15F7" w:rsidRPr="001F22EC">
        <w:rPr>
          <w:rFonts w:hint="cs"/>
          <w:rtl/>
          <w:lang w:val="en-GB"/>
        </w:rPr>
        <w:t xml:space="preserve"> نموذج </w:t>
      </w:r>
      <w:r w:rsidR="00C33993" w:rsidRPr="001F22EC">
        <w:rPr>
          <w:rFonts w:hint="cs"/>
          <w:rtl/>
          <w:lang w:val="en-GB"/>
        </w:rPr>
        <w:t xml:space="preserve">الأداء </w:t>
      </w:r>
      <w:r w:rsidR="001A15F7" w:rsidRPr="001F22EC">
        <w:rPr>
          <w:rFonts w:hint="cs"/>
          <w:rtl/>
          <w:lang w:val="en-GB"/>
        </w:rPr>
        <w:t xml:space="preserve">طويل الأجل للحضور الإقليمي للاتحاد، ويتمثل الخيار الأول في </w:t>
      </w:r>
      <w:r w:rsidR="00B57484" w:rsidRPr="001F22EC">
        <w:rPr>
          <w:rFonts w:hint="cs"/>
          <w:rtl/>
          <w:lang w:val="en-GB"/>
        </w:rPr>
        <w:t>الحفاظ</w:t>
      </w:r>
      <w:r w:rsidR="001A15F7" w:rsidRPr="001F22EC">
        <w:rPr>
          <w:rFonts w:hint="cs"/>
          <w:rtl/>
          <w:lang w:val="en-GB"/>
        </w:rPr>
        <w:t xml:space="preserve"> على المكاتب الإقليمية ومكاتب المناطق؛ ويتمثل الخيار الثاني في </w:t>
      </w:r>
      <w:r w:rsidR="00C33993" w:rsidRPr="001F22EC">
        <w:rPr>
          <w:rFonts w:hint="cs"/>
          <w:rtl/>
          <w:lang w:val="en-GB"/>
        </w:rPr>
        <w:t xml:space="preserve">الحفاظ </w:t>
      </w:r>
      <w:r w:rsidR="001A15F7" w:rsidRPr="001F22EC">
        <w:rPr>
          <w:rFonts w:hint="cs"/>
          <w:rtl/>
          <w:lang w:val="en-GB"/>
        </w:rPr>
        <w:t xml:space="preserve">على مكاتب المناطق فقط؛ أما الخيار الثالث فيشمل </w:t>
      </w:r>
      <w:r w:rsidR="00C33993" w:rsidRPr="001F22EC">
        <w:rPr>
          <w:rFonts w:hint="cs"/>
          <w:rtl/>
          <w:lang w:val="en-GB"/>
        </w:rPr>
        <w:t xml:space="preserve">دمج </w:t>
      </w:r>
      <w:r w:rsidR="001A15F7" w:rsidRPr="001F22EC">
        <w:rPr>
          <w:rFonts w:hint="cs"/>
          <w:rtl/>
          <w:lang w:val="en-GB"/>
        </w:rPr>
        <w:t xml:space="preserve">مكاتب المناطق </w:t>
      </w:r>
      <w:r w:rsidR="00B57484" w:rsidRPr="001F22EC">
        <w:rPr>
          <w:rFonts w:hint="cs"/>
          <w:rtl/>
          <w:lang w:val="en-GB"/>
        </w:rPr>
        <w:t xml:space="preserve">في </w:t>
      </w:r>
      <w:r w:rsidR="001A15F7" w:rsidRPr="001F22EC">
        <w:rPr>
          <w:rFonts w:hint="cs"/>
          <w:rtl/>
          <w:lang w:val="en-GB"/>
        </w:rPr>
        <w:t>مراكز إقليمية؛ ويشمل الخيار الرابع إنشاء مراكز مواضيعية عالمية.</w:t>
      </w:r>
      <w:r w:rsidR="00E60843" w:rsidRPr="001F22EC">
        <w:rPr>
          <w:rFonts w:hint="cs"/>
          <w:rtl/>
          <w:lang w:val="en-GB"/>
        </w:rPr>
        <w:t xml:space="preserve"> وتم تقييم الخيارات الأربعة، </w:t>
      </w:r>
      <w:r w:rsidR="00F55386" w:rsidRPr="001F22EC">
        <w:rPr>
          <w:rFonts w:hint="cs"/>
          <w:rtl/>
          <w:lang w:val="en-GB"/>
        </w:rPr>
        <w:t xml:space="preserve">واختارت مؤسسة </w:t>
      </w:r>
      <w:r w:rsidR="00F55386" w:rsidRPr="001F22EC">
        <w:rPr>
          <w:lang w:val="en-GB"/>
        </w:rPr>
        <w:t>PwC</w:t>
      </w:r>
      <w:r w:rsidR="00E60843" w:rsidRPr="001F22EC">
        <w:rPr>
          <w:rFonts w:hint="cs"/>
          <w:rtl/>
          <w:lang w:val="en-GB"/>
        </w:rPr>
        <w:t xml:space="preserve"> الخيار الثاني </w:t>
      </w:r>
      <w:r w:rsidR="00C33993" w:rsidRPr="001F22EC">
        <w:rPr>
          <w:rFonts w:hint="cs"/>
          <w:rtl/>
          <w:lang w:val="en-GB"/>
        </w:rPr>
        <w:t xml:space="preserve">كسبيل </w:t>
      </w:r>
      <w:r w:rsidR="00F55386" w:rsidRPr="001F22EC">
        <w:rPr>
          <w:rFonts w:hint="cs"/>
          <w:rtl/>
          <w:lang w:val="en-GB"/>
        </w:rPr>
        <w:t>موصى</w:t>
      </w:r>
      <w:r w:rsidR="00C33993" w:rsidRPr="001F22EC">
        <w:rPr>
          <w:rFonts w:hint="cs"/>
          <w:rtl/>
          <w:lang w:val="en-GB"/>
        </w:rPr>
        <w:t xml:space="preserve"> به</w:t>
      </w:r>
      <w:r w:rsidR="00F55386" w:rsidRPr="001F22EC">
        <w:rPr>
          <w:rFonts w:hint="cs"/>
          <w:rtl/>
          <w:lang w:val="en-GB"/>
        </w:rPr>
        <w:t xml:space="preserve"> </w:t>
      </w:r>
      <w:r w:rsidR="00C33993" w:rsidRPr="001F22EC">
        <w:rPr>
          <w:rFonts w:hint="cs"/>
          <w:rtl/>
          <w:lang w:val="en-GB"/>
        </w:rPr>
        <w:t xml:space="preserve">للمضي قُدُماً </w:t>
      </w:r>
      <w:r w:rsidR="00F55386" w:rsidRPr="001F22EC">
        <w:rPr>
          <w:rFonts w:hint="cs"/>
          <w:rtl/>
          <w:lang w:val="en-GB"/>
        </w:rPr>
        <w:t xml:space="preserve">نظراً </w:t>
      </w:r>
      <w:r w:rsidR="00D964A4" w:rsidRPr="001F22EC">
        <w:rPr>
          <w:rFonts w:hint="cs"/>
          <w:rtl/>
          <w:lang w:val="en-GB"/>
        </w:rPr>
        <w:t>إ</w:t>
      </w:r>
      <w:r w:rsidR="00E60843" w:rsidRPr="001F22EC">
        <w:rPr>
          <w:rFonts w:hint="cs"/>
          <w:rtl/>
          <w:lang w:val="en-GB"/>
        </w:rPr>
        <w:t>ل</w:t>
      </w:r>
      <w:r w:rsidR="00D964A4" w:rsidRPr="001F22EC">
        <w:rPr>
          <w:rFonts w:hint="cs"/>
          <w:rtl/>
          <w:lang w:val="en-GB"/>
        </w:rPr>
        <w:t>ى ا</w:t>
      </w:r>
      <w:r w:rsidR="00E60843" w:rsidRPr="001F22EC">
        <w:rPr>
          <w:rFonts w:hint="cs"/>
          <w:rtl/>
          <w:lang w:val="en-GB"/>
        </w:rPr>
        <w:t xml:space="preserve">لأسباب والآثار </w:t>
      </w:r>
      <w:r w:rsidR="00F55386" w:rsidRPr="001F22EC">
        <w:rPr>
          <w:rFonts w:hint="cs"/>
          <w:rtl/>
          <w:lang w:val="en-GB"/>
        </w:rPr>
        <w:t>المحددة</w:t>
      </w:r>
      <w:r w:rsidR="00E60843" w:rsidRPr="001F22EC">
        <w:rPr>
          <w:rFonts w:hint="cs"/>
          <w:rtl/>
          <w:lang w:val="en-GB"/>
        </w:rPr>
        <w:t>. ويوصى بفترة انتقالية، تُقدر بثلاث سنوات،</w:t>
      </w:r>
      <w:r w:rsidR="00757FBA" w:rsidRPr="001F22EC">
        <w:rPr>
          <w:rFonts w:hint="cs"/>
          <w:rtl/>
          <w:lang w:val="en-GB"/>
        </w:rPr>
        <w:t xml:space="preserve"> لتقليل</w:t>
      </w:r>
      <w:r w:rsidR="00196119" w:rsidRPr="001F22EC">
        <w:rPr>
          <w:rFonts w:hint="cs"/>
          <w:rtl/>
          <w:lang w:val="en-GB"/>
        </w:rPr>
        <w:t xml:space="preserve"> الاضطرابات</w:t>
      </w:r>
      <w:r w:rsidR="00E60843" w:rsidRPr="001F22EC">
        <w:rPr>
          <w:rFonts w:hint="cs"/>
          <w:rtl/>
          <w:lang w:val="en-GB"/>
        </w:rPr>
        <w:t xml:space="preserve"> إلى أدنى حد، وإن كان من الضروري </w:t>
      </w:r>
      <w:r w:rsidR="00196119" w:rsidRPr="001F22EC">
        <w:rPr>
          <w:rFonts w:hint="cs"/>
          <w:rtl/>
          <w:lang w:val="en-GB"/>
        </w:rPr>
        <w:t>استعراض</w:t>
      </w:r>
      <w:r w:rsidR="00E60843" w:rsidRPr="001F22EC">
        <w:rPr>
          <w:rFonts w:hint="cs"/>
          <w:rtl/>
          <w:lang w:val="en-GB"/>
        </w:rPr>
        <w:t xml:space="preserve"> التخطيط </w:t>
      </w:r>
      <w:r w:rsidR="00196119" w:rsidRPr="001F22EC">
        <w:rPr>
          <w:rFonts w:hint="cs"/>
          <w:rtl/>
          <w:lang w:val="en-GB"/>
        </w:rPr>
        <w:t>في ضوء</w:t>
      </w:r>
      <w:r w:rsidR="00E60843" w:rsidRPr="001F22EC">
        <w:rPr>
          <w:rFonts w:hint="cs"/>
          <w:rtl/>
          <w:lang w:val="en-GB"/>
        </w:rPr>
        <w:t xml:space="preserve"> آثار جائحة </w:t>
      </w:r>
      <w:r w:rsidR="00757FBA" w:rsidRPr="001F22EC">
        <w:rPr>
          <w:rFonts w:hint="cs"/>
          <w:rtl/>
          <w:lang w:val="en-GB"/>
        </w:rPr>
        <w:t>فيروس كورونا</w:t>
      </w:r>
      <w:r w:rsidR="00E60843" w:rsidRPr="001F22EC">
        <w:rPr>
          <w:rFonts w:hint="cs"/>
          <w:rtl/>
          <w:lang w:val="en-GB"/>
        </w:rPr>
        <w:t>.</w:t>
      </w:r>
    </w:p>
    <w:p w14:paraId="443F3097" w14:textId="0FC04F45" w:rsidR="007932B3" w:rsidRPr="001F22EC" w:rsidRDefault="007932B3" w:rsidP="00051C16">
      <w:pPr>
        <w:rPr>
          <w:rtl/>
          <w:lang w:val="en-GB"/>
        </w:rPr>
      </w:pPr>
      <w:r w:rsidRPr="001F22EC">
        <w:rPr>
          <w:lang w:bidi="ar-EG"/>
        </w:rPr>
        <w:t>3.5</w:t>
      </w:r>
      <w:r w:rsidRPr="001F22EC">
        <w:rPr>
          <w:rtl/>
          <w:lang w:bidi="ar-EG"/>
        </w:rPr>
        <w:tab/>
      </w:r>
      <w:r w:rsidR="00C331CE" w:rsidRPr="001F22EC">
        <w:rPr>
          <w:rFonts w:hint="cs"/>
          <w:rtl/>
          <w:lang w:bidi="ar-EG"/>
        </w:rPr>
        <w:t xml:space="preserve">قدم نائب مديرة مكتب تنمية الاتصالات الوثيقة </w:t>
      </w:r>
      <w:r w:rsidR="00C331CE" w:rsidRPr="001F22EC">
        <w:rPr>
          <w:lang w:val="en-GB" w:bidi="ar-EG"/>
        </w:rPr>
        <w:t>C20/75</w:t>
      </w:r>
      <w:r w:rsidR="00C331CE" w:rsidRPr="001F22EC">
        <w:rPr>
          <w:rFonts w:hint="cs"/>
          <w:rtl/>
          <w:lang w:val="en-GB"/>
        </w:rPr>
        <w:t xml:space="preserve"> التي </w:t>
      </w:r>
      <w:r w:rsidR="000D1C60" w:rsidRPr="001F22EC">
        <w:rPr>
          <w:rFonts w:hint="cs"/>
          <w:rtl/>
          <w:lang w:val="en-GB"/>
        </w:rPr>
        <w:t>تحتوي على</w:t>
      </w:r>
      <w:r w:rsidR="005A3E9E" w:rsidRPr="001F22EC">
        <w:rPr>
          <w:rFonts w:hint="cs"/>
          <w:rtl/>
          <w:lang w:val="en-GB"/>
        </w:rPr>
        <w:t xml:space="preserve"> ملخص</w:t>
      </w:r>
      <w:r w:rsidR="000D1C60" w:rsidRPr="001F22EC">
        <w:rPr>
          <w:rFonts w:hint="cs"/>
          <w:rtl/>
          <w:lang w:val="en-GB"/>
        </w:rPr>
        <w:t xml:space="preserve"> </w:t>
      </w:r>
      <w:r w:rsidR="005A3E9E" w:rsidRPr="001F22EC">
        <w:rPr>
          <w:rFonts w:hint="cs"/>
          <w:rtl/>
          <w:lang w:val="en-GB"/>
        </w:rPr>
        <w:t>لل</w:t>
      </w:r>
      <w:r w:rsidR="000D1C60" w:rsidRPr="001F22EC">
        <w:rPr>
          <w:rFonts w:hint="cs"/>
          <w:rtl/>
          <w:lang w:val="en-GB"/>
        </w:rPr>
        <w:t xml:space="preserve">تعليقات </w:t>
      </w:r>
      <w:r w:rsidR="005A3E9E" w:rsidRPr="001F22EC">
        <w:rPr>
          <w:rFonts w:hint="cs"/>
          <w:rtl/>
          <w:lang w:val="en-GB"/>
        </w:rPr>
        <w:t>ال</w:t>
      </w:r>
      <w:r w:rsidR="000D1C60" w:rsidRPr="001F22EC">
        <w:rPr>
          <w:rFonts w:hint="cs"/>
          <w:rtl/>
          <w:lang w:val="en-GB"/>
        </w:rPr>
        <w:t xml:space="preserve">أولية للأمانة بشأن تقرير مؤسسة </w:t>
      </w:r>
      <w:r w:rsidR="000D1C60" w:rsidRPr="001F22EC">
        <w:rPr>
          <w:lang w:val="en-GB"/>
        </w:rPr>
        <w:t>PwC</w:t>
      </w:r>
      <w:r w:rsidR="000D1C60" w:rsidRPr="001F22EC">
        <w:rPr>
          <w:rFonts w:hint="cs"/>
          <w:rtl/>
          <w:lang w:val="en-GB"/>
        </w:rPr>
        <w:t xml:space="preserve">، وأشار إلى أن فريق مهام يضم موظفين من جميع الدوائر </w:t>
      </w:r>
      <w:r w:rsidR="00BE630D" w:rsidRPr="001F22EC">
        <w:rPr>
          <w:rFonts w:hint="cs"/>
          <w:rtl/>
          <w:lang w:val="en-GB"/>
        </w:rPr>
        <w:t>المعنية</w:t>
      </w:r>
      <w:r w:rsidR="000D1C60" w:rsidRPr="001F22EC">
        <w:rPr>
          <w:rFonts w:hint="cs"/>
          <w:rtl/>
          <w:lang w:val="en-GB"/>
        </w:rPr>
        <w:t xml:space="preserve"> يقوم بتحليل التقرير </w:t>
      </w:r>
      <w:r w:rsidR="00820AFA" w:rsidRPr="001F22EC">
        <w:rPr>
          <w:rFonts w:hint="cs"/>
          <w:rtl/>
          <w:lang w:val="en-GB"/>
        </w:rPr>
        <w:t>بمزيد من التعمق</w:t>
      </w:r>
      <w:r w:rsidR="000D1C60" w:rsidRPr="001F22EC">
        <w:rPr>
          <w:rFonts w:hint="cs"/>
          <w:rtl/>
          <w:lang w:val="en-GB"/>
        </w:rPr>
        <w:t xml:space="preserve"> </w:t>
      </w:r>
      <w:r w:rsidR="00820AFA" w:rsidRPr="001F22EC">
        <w:rPr>
          <w:rFonts w:hint="cs"/>
          <w:rtl/>
          <w:lang w:val="en-GB"/>
        </w:rPr>
        <w:t>بغية</w:t>
      </w:r>
      <w:r w:rsidR="000D1C60" w:rsidRPr="001F22EC">
        <w:rPr>
          <w:rFonts w:hint="cs"/>
          <w:rtl/>
          <w:lang w:val="en-GB"/>
        </w:rPr>
        <w:t xml:space="preserve"> </w:t>
      </w:r>
      <w:r w:rsidR="00820AFA" w:rsidRPr="001F22EC">
        <w:rPr>
          <w:rFonts w:hint="cs"/>
          <w:rtl/>
          <w:lang w:val="en-GB"/>
        </w:rPr>
        <w:t>وضع</w:t>
      </w:r>
      <w:r w:rsidR="000D1C60" w:rsidRPr="001F22EC">
        <w:rPr>
          <w:rFonts w:hint="cs"/>
          <w:rtl/>
          <w:lang w:val="en-GB"/>
        </w:rPr>
        <w:t xml:space="preserve"> تقرير أكثر تفص</w:t>
      </w:r>
      <w:r w:rsidR="00820AFA" w:rsidRPr="001F22EC">
        <w:rPr>
          <w:rFonts w:hint="cs"/>
          <w:rtl/>
          <w:lang w:val="en-GB"/>
        </w:rPr>
        <w:t>ي</w:t>
      </w:r>
      <w:r w:rsidR="000D1C60" w:rsidRPr="001F22EC">
        <w:rPr>
          <w:rFonts w:hint="cs"/>
          <w:rtl/>
          <w:lang w:val="en-GB"/>
        </w:rPr>
        <w:t xml:space="preserve">لاً. </w:t>
      </w:r>
      <w:r w:rsidR="00BE630D" w:rsidRPr="001F22EC">
        <w:rPr>
          <w:rFonts w:hint="cs"/>
          <w:rtl/>
          <w:lang w:val="en-GB"/>
        </w:rPr>
        <w:t xml:space="preserve">ووفقاً للوثيقة </w:t>
      </w:r>
      <w:r w:rsidR="00BE630D" w:rsidRPr="001F22EC">
        <w:rPr>
          <w:lang w:val="en-GB"/>
        </w:rPr>
        <w:t>C20/75</w:t>
      </w:r>
      <w:r w:rsidR="00BE630D" w:rsidRPr="001F22EC">
        <w:rPr>
          <w:rFonts w:hint="cs"/>
          <w:rtl/>
          <w:lang w:val="en-GB"/>
        </w:rPr>
        <w:t xml:space="preserve">، يقدم تقرير مؤسسة </w:t>
      </w:r>
      <w:r w:rsidR="00BE630D" w:rsidRPr="001F22EC">
        <w:rPr>
          <w:lang w:val="en-GB"/>
        </w:rPr>
        <w:t>PwC</w:t>
      </w:r>
      <w:r w:rsidR="00BE630D" w:rsidRPr="001F22EC">
        <w:rPr>
          <w:rFonts w:hint="cs"/>
          <w:rtl/>
          <w:lang w:val="en-GB"/>
        </w:rPr>
        <w:t>، نظرة عامة معقولة وقوية ومدعومة بشكل جيد عن الحضور الإقليمي للاتحاد في الوقت الذي قامت فيه المؤسسة بجمع المعلومات.</w:t>
      </w:r>
      <w:r w:rsidR="00CC3AC1" w:rsidRPr="001F22EC">
        <w:rPr>
          <w:rFonts w:hint="cs"/>
          <w:rtl/>
          <w:lang w:val="en-GB"/>
        </w:rPr>
        <w:t xml:space="preserve"> ومع ذلك، </w:t>
      </w:r>
      <w:r w:rsidR="005D1F0C" w:rsidRPr="001F22EC">
        <w:rPr>
          <w:rFonts w:hint="cs"/>
          <w:rtl/>
          <w:lang w:val="en-GB"/>
        </w:rPr>
        <w:t>فإن</w:t>
      </w:r>
      <w:r w:rsidR="00CC3AC1" w:rsidRPr="001F22EC">
        <w:rPr>
          <w:rFonts w:hint="cs"/>
          <w:rtl/>
          <w:lang w:val="en-GB"/>
        </w:rPr>
        <w:t xml:space="preserve"> الاتحاد </w:t>
      </w:r>
      <w:r w:rsidR="005D1F0C" w:rsidRPr="001F22EC">
        <w:rPr>
          <w:rFonts w:hint="cs"/>
          <w:rtl/>
          <w:lang w:val="en-GB"/>
        </w:rPr>
        <w:t xml:space="preserve">اتخذ </w:t>
      </w:r>
      <w:r w:rsidR="00CC3AC1" w:rsidRPr="001F22EC">
        <w:rPr>
          <w:rFonts w:hint="cs"/>
          <w:rtl/>
          <w:lang w:val="en-GB"/>
        </w:rPr>
        <w:t xml:space="preserve">العديد من التدابير التصحيحية الهامة </w:t>
      </w:r>
      <w:r w:rsidR="005D1F0C" w:rsidRPr="001F22EC">
        <w:rPr>
          <w:rFonts w:hint="cs"/>
          <w:rtl/>
          <w:lang w:val="en-GB"/>
        </w:rPr>
        <w:t>بشأن العديد من المسائل التي أثيرت.</w:t>
      </w:r>
      <w:r w:rsidR="00E44CD6" w:rsidRPr="001F22EC">
        <w:rPr>
          <w:rFonts w:hint="cs"/>
          <w:rtl/>
          <w:lang w:val="en-GB"/>
        </w:rPr>
        <w:t xml:space="preserve"> ويمكن أن تؤثر بعض النتائج التي توصلت إليها مؤسسة</w:t>
      </w:r>
      <w:r w:rsidR="001F22EC">
        <w:rPr>
          <w:rFonts w:hint="eastAsia"/>
          <w:rtl/>
          <w:lang w:val="en-GB"/>
        </w:rPr>
        <w:t> </w:t>
      </w:r>
      <w:r w:rsidR="00E44CD6" w:rsidRPr="001F22EC">
        <w:rPr>
          <w:lang w:val="en-GB"/>
        </w:rPr>
        <w:t>PwC</w:t>
      </w:r>
      <w:r w:rsidR="00E44CD6" w:rsidRPr="001F22EC">
        <w:rPr>
          <w:rFonts w:hint="cs"/>
          <w:rtl/>
          <w:lang w:val="en-GB"/>
        </w:rPr>
        <w:t xml:space="preserve"> على تنفيذ الولاية العامة للاتحاد وينبغي أن ينظر فيها أعضاء الاتحاد بعناية قبل التنفيذ. </w:t>
      </w:r>
      <w:r w:rsidR="00435FF1" w:rsidRPr="001F22EC">
        <w:rPr>
          <w:rFonts w:hint="cs"/>
          <w:rtl/>
          <w:lang w:val="en-GB"/>
        </w:rPr>
        <w:t xml:space="preserve">وعلى الرغم من أن جائحة </w:t>
      </w:r>
      <w:r w:rsidR="00757FBA" w:rsidRPr="001F22EC">
        <w:rPr>
          <w:rFonts w:hint="cs"/>
          <w:rtl/>
          <w:lang w:val="en-GB"/>
        </w:rPr>
        <w:t>فيروس كورونا</w:t>
      </w:r>
      <w:r w:rsidR="00435FF1" w:rsidRPr="001F22EC">
        <w:rPr>
          <w:rFonts w:hint="cs"/>
          <w:rtl/>
          <w:lang w:val="en-GB"/>
        </w:rPr>
        <w:t xml:space="preserve"> </w:t>
      </w:r>
      <w:r w:rsidR="00B7278F" w:rsidRPr="001F22EC">
        <w:rPr>
          <w:rFonts w:hint="cs"/>
          <w:rtl/>
          <w:lang w:val="en-GB"/>
        </w:rPr>
        <w:t>أدت</w:t>
      </w:r>
      <w:r w:rsidR="00BB2905" w:rsidRPr="001F22EC">
        <w:rPr>
          <w:rFonts w:hint="cs"/>
          <w:rtl/>
          <w:lang w:val="en-GB"/>
        </w:rPr>
        <w:t xml:space="preserve"> إلى</w:t>
      </w:r>
      <w:r w:rsidR="00435FF1" w:rsidRPr="001F22EC">
        <w:rPr>
          <w:rFonts w:hint="cs"/>
          <w:rtl/>
          <w:lang w:val="en-GB"/>
        </w:rPr>
        <w:t xml:space="preserve"> زيادة الطلب على </w:t>
      </w:r>
      <w:r w:rsidR="00B7278F" w:rsidRPr="001F22EC">
        <w:rPr>
          <w:rFonts w:hint="cs"/>
          <w:rtl/>
          <w:lang w:val="en-GB"/>
        </w:rPr>
        <w:t>عمل</w:t>
      </w:r>
      <w:r w:rsidR="00435FF1" w:rsidRPr="001F22EC">
        <w:rPr>
          <w:rFonts w:hint="cs"/>
          <w:rtl/>
          <w:lang w:val="en-GB"/>
        </w:rPr>
        <w:t xml:space="preserve"> الاتحاد، فقد أثرت على الاتحاد والمجتمع الدولي ككل تأثيراً أكبر مما كان متوقعاً، </w:t>
      </w:r>
      <w:r w:rsidR="00BB2905" w:rsidRPr="001F22EC">
        <w:rPr>
          <w:rFonts w:hint="cs"/>
          <w:rtl/>
          <w:lang w:val="en-GB"/>
        </w:rPr>
        <w:t xml:space="preserve">حيث </w:t>
      </w:r>
      <w:r w:rsidR="00B7278F" w:rsidRPr="001F22EC">
        <w:rPr>
          <w:rFonts w:hint="cs"/>
          <w:rtl/>
          <w:lang w:val="en-GB"/>
        </w:rPr>
        <w:t>إن</w:t>
      </w:r>
      <w:r w:rsidR="00435FF1" w:rsidRPr="001F22EC">
        <w:rPr>
          <w:rFonts w:hint="cs"/>
          <w:rtl/>
          <w:lang w:val="en-GB"/>
        </w:rPr>
        <w:t xml:space="preserve"> </w:t>
      </w:r>
      <w:r w:rsidR="00D63CFE" w:rsidRPr="001F22EC">
        <w:rPr>
          <w:rFonts w:hint="cs"/>
          <w:rtl/>
          <w:lang w:val="en-GB"/>
        </w:rPr>
        <w:t xml:space="preserve">أساليب عمل </w:t>
      </w:r>
      <w:r w:rsidR="00BB2905" w:rsidRPr="001F22EC">
        <w:rPr>
          <w:rFonts w:hint="cs"/>
          <w:rtl/>
          <w:lang w:val="en-GB"/>
        </w:rPr>
        <w:t>ا</w:t>
      </w:r>
      <w:r w:rsidR="00D63CFE" w:rsidRPr="001F22EC">
        <w:rPr>
          <w:rFonts w:hint="cs"/>
          <w:rtl/>
          <w:lang w:val="en-GB"/>
        </w:rPr>
        <w:t xml:space="preserve">لمكاتب الإقليمية ومكاتب المناطق </w:t>
      </w:r>
      <w:r w:rsidR="00E86DDE" w:rsidRPr="001F22EC">
        <w:rPr>
          <w:rtl/>
          <w:lang w:val="en-GB"/>
        </w:rPr>
        <w:t>أصبح</w:t>
      </w:r>
      <w:r w:rsidR="00E86DDE" w:rsidRPr="001F22EC">
        <w:rPr>
          <w:rFonts w:hint="cs"/>
          <w:rtl/>
          <w:lang w:val="en-GB"/>
        </w:rPr>
        <w:t xml:space="preserve"> </w:t>
      </w:r>
      <w:r w:rsidR="00BB2905" w:rsidRPr="001F22EC">
        <w:rPr>
          <w:rFonts w:hint="cs"/>
          <w:rtl/>
          <w:lang w:val="en-GB"/>
        </w:rPr>
        <w:t>لها نطاق عالمي أكبر بكثير</w:t>
      </w:r>
      <w:r w:rsidR="00D63CFE" w:rsidRPr="001F22EC">
        <w:rPr>
          <w:rFonts w:hint="cs"/>
          <w:rtl/>
          <w:lang w:val="en-GB"/>
        </w:rPr>
        <w:t xml:space="preserve"> </w:t>
      </w:r>
      <w:r w:rsidR="00BB2905" w:rsidRPr="001F22EC">
        <w:rPr>
          <w:rFonts w:hint="cs"/>
          <w:rtl/>
          <w:lang w:val="en-GB"/>
        </w:rPr>
        <w:t>وقد تكون هناك حاجة</w:t>
      </w:r>
      <w:r w:rsidR="00D63CFE" w:rsidRPr="001F22EC">
        <w:rPr>
          <w:rFonts w:hint="cs"/>
          <w:rtl/>
          <w:lang w:val="en-GB"/>
        </w:rPr>
        <w:t xml:space="preserve"> </w:t>
      </w:r>
      <w:r w:rsidR="00BB2905" w:rsidRPr="001F22EC">
        <w:rPr>
          <w:rFonts w:hint="cs"/>
          <w:rtl/>
          <w:lang w:val="en-GB"/>
        </w:rPr>
        <w:t>إلى</w:t>
      </w:r>
      <w:r w:rsidR="00D63CFE" w:rsidRPr="001F22EC">
        <w:rPr>
          <w:rFonts w:hint="cs"/>
          <w:rtl/>
          <w:lang w:val="en-GB"/>
        </w:rPr>
        <w:t xml:space="preserve"> </w:t>
      </w:r>
      <w:r w:rsidR="00BB2905" w:rsidRPr="001F22EC">
        <w:rPr>
          <w:rFonts w:hint="cs"/>
          <w:rtl/>
          <w:lang w:val="en-GB"/>
        </w:rPr>
        <w:t>تحسين أو تعديل جوانب أخرى</w:t>
      </w:r>
      <w:r w:rsidR="00D63CFE" w:rsidRPr="001F22EC">
        <w:rPr>
          <w:rFonts w:hint="cs"/>
          <w:rtl/>
          <w:lang w:val="en-GB"/>
        </w:rPr>
        <w:t xml:space="preserve"> </w:t>
      </w:r>
      <w:r w:rsidR="00BB2905" w:rsidRPr="001F22EC">
        <w:rPr>
          <w:rFonts w:hint="cs"/>
          <w:rtl/>
          <w:lang w:val="en-GB"/>
        </w:rPr>
        <w:t>ل</w:t>
      </w:r>
      <w:r w:rsidR="00D63CFE" w:rsidRPr="001F22EC">
        <w:rPr>
          <w:rFonts w:hint="cs"/>
          <w:rtl/>
          <w:lang w:val="en-GB"/>
        </w:rPr>
        <w:t>لحضور الإقليمي للاتحاد.</w:t>
      </w:r>
      <w:r w:rsidR="000434B9" w:rsidRPr="001F22EC">
        <w:rPr>
          <w:rFonts w:hint="cs"/>
          <w:rtl/>
          <w:lang w:val="en-GB"/>
        </w:rPr>
        <w:t xml:space="preserve"> وستستفيد خطة العمل المقترحة من </w:t>
      </w:r>
      <w:r w:rsidR="00BA2B9F" w:rsidRPr="001F22EC">
        <w:rPr>
          <w:rFonts w:hint="cs"/>
          <w:rtl/>
          <w:lang w:val="en-GB"/>
        </w:rPr>
        <w:t>مزيد من الدراسة على</w:t>
      </w:r>
      <w:r w:rsidR="000434B9" w:rsidRPr="001F22EC">
        <w:rPr>
          <w:rFonts w:hint="cs"/>
          <w:rtl/>
          <w:lang w:val="en-GB"/>
        </w:rPr>
        <w:t xml:space="preserve"> مختلف مستويات صنع القرار في الاتحاد، مما يطرح مسألة ما إذا كان</w:t>
      </w:r>
      <w:r w:rsidR="00BA2B9F" w:rsidRPr="001F22EC">
        <w:rPr>
          <w:rFonts w:hint="cs"/>
          <w:rtl/>
          <w:lang w:val="en-GB"/>
        </w:rPr>
        <w:t xml:space="preserve"> يمكن أو ينبغي</w:t>
      </w:r>
      <w:r w:rsidR="000434B9" w:rsidRPr="001F22EC">
        <w:rPr>
          <w:rFonts w:hint="cs"/>
          <w:rtl/>
          <w:lang w:val="en-GB"/>
        </w:rPr>
        <w:t xml:space="preserve"> </w:t>
      </w:r>
      <w:r w:rsidR="00BA2B9F" w:rsidRPr="001F22EC">
        <w:rPr>
          <w:rFonts w:hint="cs"/>
          <w:rtl/>
          <w:lang w:val="en-GB"/>
        </w:rPr>
        <w:t>للمجلس أن يتخذ</w:t>
      </w:r>
      <w:r w:rsidR="000434B9" w:rsidRPr="001F22EC">
        <w:rPr>
          <w:rFonts w:hint="cs"/>
          <w:rtl/>
          <w:lang w:val="en-GB"/>
        </w:rPr>
        <w:t xml:space="preserve"> جميع القرارات المطلوبة لتنفيذ التغييرات المقترحة، أو ما إذا كان الأمر يتطلب ولاية من </w:t>
      </w:r>
      <w:r w:rsidR="005A3E9E" w:rsidRPr="001F22EC">
        <w:rPr>
          <w:rFonts w:hint="cs"/>
          <w:rtl/>
          <w:lang w:val="en-GB"/>
        </w:rPr>
        <w:t>الهيئات الإدارية الأخرى.</w:t>
      </w:r>
    </w:p>
    <w:p w14:paraId="62977BCF" w14:textId="14EB5351" w:rsidR="008535AE" w:rsidRPr="001F22EC" w:rsidRDefault="008535AE" w:rsidP="00051C16">
      <w:pPr>
        <w:rPr>
          <w:rtl/>
          <w:lang w:val="en-GB"/>
        </w:rPr>
      </w:pPr>
      <w:r w:rsidRPr="001F22EC">
        <w:rPr>
          <w:lang w:bidi="ar-EG"/>
        </w:rPr>
        <w:t>4.5</w:t>
      </w:r>
      <w:r w:rsidRPr="001F22EC">
        <w:rPr>
          <w:rtl/>
          <w:lang w:bidi="ar-EG"/>
        </w:rPr>
        <w:tab/>
      </w:r>
      <w:r w:rsidR="004B4894" w:rsidRPr="001F22EC">
        <w:rPr>
          <w:rFonts w:hint="cs"/>
          <w:rtl/>
          <w:lang w:bidi="ar-EG"/>
        </w:rPr>
        <w:t xml:space="preserve">شكر أعضاء المجلس مؤسسة </w:t>
      </w:r>
      <w:r w:rsidR="004B4894" w:rsidRPr="001F22EC">
        <w:rPr>
          <w:lang w:val="en-GB" w:bidi="ar-EG"/>
        </w:rPr>
        <w:t>PwC</w:t>
      </w:r>
      <w:r w:rsidR="004B4894" w:rsidRPr="001F22EC">
        <w:rPr>
          <w:rFonts w:hint="cs"/>
          <w:rtl/>
          <w:lang w:val="en-GB"/>
        </w:rPr>
        <w:t xml:space="preserve"> على الاستعراض الشامل وأعربوا عن قلقهم من أن التقرير </w:t>
      </w:r>
      <w:r w:rsidR="006A42D9" w:rsidRPr="001F22EC">
        <w:rPr>
          <w:rFonts w:hint="cs"/>
          <w:rtl/>
          <w:lang w:val="en-GB"/>
        </w:rPr>
        <w:t>يصف</w:t>
      </w:r>
      <w:r w:rsidR="004B4894" w:rsidRPr="001F22EC">
        <w:rPr>
          <w:rFonts w:hint="cs"/>
          <w:rtl/>
          <w:lang w:val="en-GB"/>
        </w:rPr>
        <w:t xml:space="preserve"> الاتحاد بأنه ذو </w:t>
      </w:r>
      <w:r w:rsidR="006A42D9" w:rsidRPr="001F22EC">
        <w:rPr>
          <w:rFonts w:hint="cs"/>
          <w:rtl/>
          <w:lang w:val="en-GB"/>
        </w:rPr>
        <w:t>هيكل تراتبي</w:t>
      </w:r>
      <w:r w:rsidR="008709B9" w:rsidRPr="001F22EC">
        <w:rPr>
          <w:rFonts w:hint="cs"/>
          <w:rtl/>
          <w:lang w:val="en-GB"/>
        </w:rPr>
        <w:t xml:space="preserve"> ومثقل بالمناصب العليا</w:t>
      </w:r>
      <w:r w:rsidR="006A42D9" w:rsidRPr="001F22EC">
        <w:rPr>
          <w:rFonts w:hint="cs"/>
          <w:rtl/>
          <w:lang w:val="en-GB"/>
        </w:rPr>
        <w:t xml:space="preserve">. </w:t>
      </w:r>
      <w:r w:rsidR="004B4894" w:rsidRPr="001F22EC">
        <w:rPr>
          <w:rFonts w:hint="cs"/>
          <w:rtl/>
          <w:lang w:val="en-GB"/>
        </w:rPr>
        <w:t>ويتطلب التقرير والمقترحات الواردة فيه دراسة متأنية.</w:t>
      </w:r>
      <w:r w:rsidR="00231150" w:rsidRPr="001F22EC">
        <w:rPr>
          <w:rFonts w:hint="cs"/>
          <w:rtl/>
          <w:lang w:val="en-GB"/>
        </w:rPr>
        <w:t xml:space="preserve"> وينبغي تقديمه إلى اجتماع مخصص للفريق </w:t>
      </w:r>
      <w:r w:rsidR="00231150" w:rsidRPr="001F22EC">
        <w:rPr>
          <w:lang w:val="en-GB"/>
        </w:rPr>
        <w:t>CWG-FHR</w:t>
      </w:r>
      <w:r w:rsidR="00231150" w:rsidRPr="001F22EC">
        <w:rPr>
          <w:rFonts w:hint="cs"/>
          <w:rtl/>
          <w:lang w:val="en-GB"/>
        </w:rPr>
        <w:t xml:space="preserve"> </w:t>
      </w:r>
      <w:r w:rsidR="002E2093" w:rsidRPr="001F22EC">
        <w:rPr>
          <w:rFonts w:hint="cs"/>
          <w:rtl/>
          <w:lang w:val="en-GB"/>
        </w:rPr>
        <w:t>لاستعراضه بمزيد من التفصيل</w:t>
      </w:r>
      <w:r w:rsidR="00231150" w:rsidRPr="001F22EC">
        <w:rPr>
          <w:rFonts w:hint="cs"/>
          <w:rtl/>
          <w:lang w:val="en-GB"/>
        </w:rPr>
        <w:t xml:space="preserve">، لضمان </w:t>
      </w:r>
      <w:r w:rsidR="002E2093" w:rsidRPr="001F22EC">
        <w:rPr>
          <w:rFonts w:hint="cs"/>
          <w:rtl/>
          <w:lang w:val="en-GB"/>
        </w:rPr>
        <w:t>اتخاذ أي قرار</w:t>
      </w:r>
      <w:r w:rsidR="00231150" w:rsidRPr="001F22EC">
        <w:rPr>
          <w:rFonts w:hint="cs"/>
          <w:rtl/>
          <w:lang w:val="en-GB"/>
        </w:rPr>
        <w:t xml:space="preserve"> بشأن إعادة هيكلة الحضور الإقليمي </w:t>
      </w:r>
      <w:r w:rsidR="002E2093" w:rsidRPr="001F22EC">
        <w:rPr>
          <w:rFonts w:hint="cs"/>
          <w:rtl/>
          <w:lang w:val="en-GB"/>
        </w:rPr>
        <w:t>بطريقة مستنيرة قدر الإمكان.</w:t>
      </w:r>
      <w:r w:rsidR="00221220" w:rsidRPr="001F22EC">
        <w:rPr>
          <w:rFonts w:hint="cs"/>
          <w:rtl/>
          <w:lang w:val="en-GB"/>
        </w:rPr>
        <w:t xml:space="preserve"> وينبغي أن يعزز أي نموذج </w:t>
      </w:r>
      <w:r w:rsidR="0062744C" w:rsidRPr="001F22EC">
        <w:rPr>
          <w:rFonts w:hint="cs"/>
          <w:rtl/>
          <w:lang w:val="en-GB"/>
        </w:rPr>
        <w:t xml:space="preserve">أداء </w:t>
      </w:r>
      <w:r w:rsidR="00221220" w:rsidRPr="001F22EC">
        <w:rPr>
          <w:rFonts w:hint="cs"/>
          <w:rtl/>
          <w:lang w:val="en-GB"/>
        </w:rPr>
        <w:t>في المستقبل الحضور الإقليمي ويزيد من دعم الاتحاد للدول الأعضاء.</w:t>
      </w:r>
      <w:r w:rsidR="00BD326B" w:rsidRPr="001F22EC">
        <w:rPr>
          <w:rFonts w:hint="cs"/>
          <w:rtl/>
          <w:lang w:val="en-GB"/>
        </w:rPr>
        <w:t xml:space="preserve"> وشدد أحد أعضاء المجلس على أهمية ضمان أن تكون أي إعادة هيكلة تنظيمية متم</w:t>
      </w:r>
      <w:r w:rsidR="0062744C" w:rsidRPr="001F22EC">
        <w:rPr>
          <w:rFonts w:hint="cs"/>
          <w:rtl/>
          <w:lang w:val="en-GB"/>
        </w:rPr>
        <w:t>ا</w:t>
      </w:r>
      <w:r w:rsidR="00BD326B" w:rsidRPr="001F22EC">
        <w:rPr>
          <w:rFonts w:hint="cs"/>
          <w:rtl/>
          <w:lang w:val="en-GB"/>
        </w:rPr>
        <w:t xml:space="preserve">شية </w:t>
      </w:r>
      <w:r w:rsidR="003E2C49" w:rsidRPr="001F22EC">
        <w:rPr>
          <w:rFonts w:hint="cs"/>
          <w:rtl/>
          <w:lang w:val="en-GB"/>
        </w:rPr>
        <w:t>مع منظومة</w:t>
      </w:r>
      <w:r w:rsidR="00BD326B" w:rsidRPr="001F22EC">
        <w:rPr>
          <w:rFonts w:hint="cs"/>
          <w:rtl/>
          <w:lang w:val="en-GB"/>
        </w:rPr>
        <w:t xml:space="preserve"> الأمم المتحدة الإنمائي</w:t>
      </w:r>
      <w:r w:rsidR="003E2C49" w:rsidRPr="001F22EC">
        <w:rPr>
          <w:rFonts w:hint="cs"/>
          <w:rtl/>
          <w:lang w:val="en-GB"/>
        </w:rPr>
        <w:t>ة</w:t>
      </w:r>
      <w:r w:rsidR="00BD326B" w:rsidRPr="001F22EC">
        <w:rPr>
          <w:rFonts w:hint="cs"/>
          <w:rtl/>
          <w:lang w:val="en-GB"/>
        </w:rPr>
        <w:t>.</w:t>
      </w:r>
    </w:p>
    <w:p w14:paraId="12AAD8C0" w14:textId="5FADB765" w:rsidR="008535AE" w:rsidRPr="001F22EC" w:rsidRDefault="008535AE" w:rsidP="00051C16">
      <w:pPr>
        <w:rPr>
          <w:rtl/>
        </w:rPr>
      </w:pPr>
      <w:r w:rsidRPr="001F22EC">
        <w:rPr>
          <w:lang w:bidi="ar-EG"/>
        </w:rPr>
        <w:t>5.5</w:t>
      </w:r>
      <w:r w:rsidRPr="001F22EC">
        <w:rPr>
          <w:rtl/>
          <w:lang w:bidi="ar-EG"/>
        </w:rPr>
        <w:tab/>
      </w:r>
      <w:r w:rsidR="008709B9" w:rsidRPr="001F22EC">
        <w:rPr>
          <w:rFonts w:hint="cs"/>
          <w:rtl/>
          <w:lang w:bidi="ar-EG"/>
        </w:rPr>
        <w:t xml:space="preserve">ورداً على سؤال طرحه أحد أعضاء المجلس، أكدت مديرة مكتب تنمية الاتصالات أن التقرير المقدم من مؤسسة </w:t>
      </w:r>
      <w:r w:rsidR="008709B9" w:rsidRPr="001F22EC">
        <w:rPr>
          <w:lang w:val="en-GB" w:bidi="ar-EG"/>
        </w:rPr>
        <w:t>PwC</w:t>
      </w:r>
      <w:r w:rsidR="008709B9" w:rsidRPr="001F22EC">
        <w:rPr>
          <w:rFonts w:hint="cs"/>
          <w:rtl/>
          <w:lang w:val="en-GB"/>
        </w:rPr>
        <w:t xml:space="preserve"> هو بالفعل التقرير النهائي بشأن التقييم. وقالت فيما يخص الترتيبات المتعلقة بالمساهمات العينية لتمويل المبادرات الإقليمية، إن هذه المساهمات يجب أن </w:t>
      </w:r>
      <w:r w:rsidR="006C55C5" w:rsidRPr="001F22EC">
        <w:rPr>
          <w:rtl/>
          <w:lang w:val="en-GB"/>
        </w:rPr>
        <w:t>تخضع</w:t>
      </w:r>
      <w:r w:rsidR="008709B9" w:rsidRPr="001F22EC">
        <w:rPr>
          <w:rFonts w:hint="cs"/>
          <w:rtl/>
          <w:lang w:val="en-GB"/>
        </w:rPr>
        <w:t xml:space="preserve"> للمراجعة؛ ويمكن مناقشة</w:t>
      </w:r>
      <w:r w:rsidR="008F0BB7" w:rsidRPr="001F22EC">
        <w:rPr>
          <w:rFonts w:hint="cs"/>
          <w:rtl/>
          <w:lang w:val="en-GB"/>
        </w:rPr>
        <w:t xml:space="preserve"> هذه</w:t>
      </w:r>
      <w:r w:rsidR="008709B9" w:rsidRPr="001F22EC">
        <w:rPr>
          <w:rFonts w:hint="cs"/>
          <w:rtl/>
          <w:lang w:val="en-GB"/>
        </w:rPr>
        <w:t xml:space="preserve"> المسألة عندما </w:t>
      </w:r>
      <w:r w:rsidR="008F0BB7" w:rsidRPr="001F22EC">
        <w:rPr>
          <w:rFonts w:hint="cs"/>
          <w:rtl/>
          <w:lang w:val="en-GB"/>
        </w:rPr>
        <w:t>ينظر</w:t>
      </w:r>
      <w:r w:rsidR="008709B9" w:rsidRPr="001F22EC">
        <w:rPr>
          <w:rFonts w:hint="cs"/>
          <w:rtl/>
          <w:lang w:val="en-GB"/>
        </w:rPr>
        <w:t xml:space="preserve"> المجلس</w:t>
      </w:r>
      <w:r w:rsidR="008F0BB7" w:rsidRPr="001F22EC">
        <w:rPr>
          <w:rFonts w:hint="cs"/>
          <w:rtl/>
          <w:lang w:val="en-GB"/>
        </w:rPr>
        <w:t xml:space="preserve"> في</w:t>
      </w:r>
      <w:r w:rsidR="008709B9" w:rsidRPr="001F22EC">
        <w:rPr>
          <w:rFonts w:hint="cs"/>
          <w:rtl/>
          <w:lang w:val="en-GB"/>
        </w:rPr>
        <w:t xml:space="preserve"> تعزيز الحضور الإقليمي (الوثيقة </w:t>
      </w:r>
      <w:hyperlink r:id="rId34" w:history="1">
        <w:r w:rsidR="008709B9" w:rsidRPr="001F22EC">
          <w:rPr>
            <w:rStyle w:val="Hyperlink"/>
            <w:rFonts w:asciiTheme="minorHAnsi" w:hAnsiTheme="minorHAnsi" w:cstheme="minorHAnsi"/>
          </w:rPr>
          <w:t>C20/25</w:t>
        </w:r>
      </w:hyperlink>
      <w:r w:rsidR="008709B9" w:rsidRPr="001F22EC">
        <w:rPr>
          <w:rFonts w:hint="cs"/>
          <w:rtl/>
        </w:rPr>
        <w:t>).</w:t>
      </w:r>
    </w:p>
    <w:p w14:paraId="1FBB2F48" w14:textId="3BBBF94B" w:rsidR="008535AE" w:rsidRPr="001F22EC" w:rsidRDefault="008535AE" w:rsidP="00051C16">
      <w:pPr>
        <w:rPr>
          <w:rtl/>
          <w:lang w:val="en-GB"/>
        </w:rPr>
      </w:pPr>
      <w:r w:rsidRPr="001F22EC">
        <w:rPr>
          <w:lang w:bidi="ar-EG"/>
        </w:rPr>
        <w:t>6.5</w:t>
      </w:r>
      <w:r w:rsidRPr="001F22EC">
        <w:rPr>
          <w:rtl/>
          <w:lang w:bidi="ar-EG"/>
        </w:rPr>
        <w:tab/>
      </w:r>
      <w:r w:rsidR="00BA55B9" w:rsidRPr="001F22EC">
        <w:rPr>
          <w:rFonts w:hint="cs"/>
          <w:rtl/>
        </w:rPr>
        <w:t xml:space="preserve">اعتبر الرئيس أن أعضاء المجلس </w:t>
      </w:r>
      <w:r w:rsidR="00D32B75" w:rsidRPr="001F22EC">
        <w:rPr>
          <w:rFonts w:hint="cs"/>
          <w:rtl/>
        </w:rPr>
        <w:t>يودون</w:t>
      </w:r>
      <w:r w:rsidR="00BA55B9" w:rsidRPr="001F22EC">
        <w:rPr>
          <w:rFonts w:hint="cs"/>
          <w:rtl/>
        </w:rPr>
        <w:t xml:space="preserve"> الإحاطة علماً بالتقريرين الواردين في الوثيقتين </w:t>
      </w:r>
      <w:r w:rsidR="00BA55B9" w:rsidRPr="001F22EC">
        <w:rPr>
          <w:lang w:val="en-GB"/>
        </w:rPr>
        <w:t>C20/74</w:t>
      </w:r>
      <w:r w:rsidR="00BA55B9" w:rsidRPr="001F22EC">
        <w:rPr>
          <w:rFonts w:hint="cs"/>
          <w:rtl/>
          <w:lang w:val="en-GB"/>
        </w:rPr>
        <w:t xml:space="preserve"> و</w:t>
      </w:r>
      <w:r w:rsidR="00BA55B9" w:rsidRPr="001F22EC">
        <w:rPr>
          <w:lang w:val="en-GB"/>
        </w:rPr>
        <w:t>C20/75</w:t>
      </w:r>
      <w:r w:rsidR="00BA55B9" w:rsidRPr="001F22EC">
        <w:rPr>
          <w:rFonts w:hint="cs"/>
          <w:rtl/>
          <w:lang w:val="en-GB"/>
        </w:rPr>
        <w:t xml:space="preserve">، واتفقوا على </w:t>
      </w:r>
      <w:r w:rsidR="006C55C5" w:rsidRPr="001F22EC">
        <w:rPr>
          <w:rFonts w:hint="cs"/>
          <w:rtl/>
          <w:lang w:val="en-GB"/>
        </w:rPr>
        <w:t xml:space="preserve">إمعان </w:t>
      </w:r>
      <w:r w:rsidR="00BA55B9" w:rsidRPr="001F22EC">
        <w:rPr>
          <w:rFonts w:hint="cs"/>
          <w:rtl/>
          <w:lang w:val="en-GB"/>
        </w:rPr>
        <w:t xml:space="preserve">النظر في التقرير في إطار الفريق </w:t>
      </w:r>
      <w:r w:rsidR="00BA55B9" w:rsidRPr="001F22EC">
        <w:rPr>
          <w:lang w:val="en-GB"/>
        </w:rPr>
        <w:t>CWG-FHR</w:t>
      </w:r>
      <w:r w:rsidR="00BA55B9" w:rsidRPr="001F22EC">
        <w:rPr>
          <w:rFonts w:hint="cs"/>
          <w:rtl/>
          <w:lang w:val="en-GB"/>
        </w:rPr>
        <w:t xml:space="preserve"> أو فريق مخصص تابع للفريق </w:t>
      </w:r>
      <w:r w:rsidR="00BA55B9" w:rsidRPr="001F22EC">
        <w:rPr>
          <w:lang w:val="en-GB"/>
        </w:rPr>
        <w:t>CWG-FHR</w:t>
      </w:r>
      <w:r w:rsidR="00BA55B9" w:rsidRPr="001F22EC">
        <w:rPr>
          <w:rFonts w:hint="cs"/>
          <w:rtl/>
          <w:lang w:val="en-GB"/>
        </w:rPr>
        <w:t>.</w:t>
      </w:r>
    </w:p>
    <w:p w14:paraId="5AD79D87" w14:textId="56D660E7" w:rsidR="008535AE" w:rsidRPr="001F22EC" w:rsidRDefault="008535AE" w:rsidP="00051C16">
      <w:pPr>
        <w:rPr>
          <w:rtl/>
          <w:lang w:bidi="ar-EG"/>
        </w:rPr>
      </w:pPr>
      <w:r w:rsidRPr="001F22EC">
        <w:rPr>
          <w:lang w:bidi="ar-EG"/>
        </w:rPr>
        <w:t>7.5</w:t>
      </w:r>
      <w:r w:rsidRPr="001F22EC">
        <w:rPr>
          <w:rtl/>
          <w:lang w:bidi="ar-EG"/>
        </w:rPr>
        <w:tab/>
      </w:r>
      <w:r w:rsidR="007D1F92" w:rsidRPr="001F22EC">
        <w:rPr>
          <w:color w:val="000000"/>
          <w:rtl/>
        </w:rPr>
        <w:t>و</w:t>
      </w:r>
      <w:r w:rsidR="007D1F92" w:rsidRPr="001F22EC">
        <w:rPr>
          <w:b/>
          <w:bCs/>
          <w:color w:val="000000"/>
          <w:rtl/>
        </w:rPr>
        <w:t>خلص</w:t>
      </w:r>
      <w:r w:rsidR="007D1F92" w:rsidRPr="001F22EC">
        <w:rPr>
          <w:color w:val="000000"/>
          <w:rtl/>
        </w:rPr>
        <w:t xml:space="preserve"> الاجتماع إلى ذلك</w:t>
      </w:r>
      <w:r w:rsidR="007D1F92" w:rsidRPr="001F22EC">
        <w:rPr>
          <w:rFonts w:hint="cs"/>
          <w:rtl/>
          <w:lang w:bidi="ar-EG"/>
        </w:rPr>
        <w:t>.</w:t>
      </w:r>
    </w:p>
    <w:p w14:paraId="48B91F6E" w14:textId="27BDC2E1" w:rsidR="007932B3" w:rsidRPr="001F22EC" w:rsidRDefault="007932B3" w:rsidP="00E06F23">
      <w:pPr>
        <w:pStyle w:val="Heading1"/>
        <w:rPr>
          <w:rtl/>
          <w:lang w:bidi="ar-EG"/>
        </w:rPr>
      </w:pPr>
      <w:r w:rsidRPr="001F22EC">
        <w:lastRenderedPageBreak/>
        <w:t>6</w:t>
      </w:r>
      <w:r w:rsidRPr="001F22EC">
        <w:rPr>
          <w:rtl/>
        </w:rPr>
        <w:tab/>
      </w:r>
      <w:r w:rsidR="008535AE" w:rsidRPr="001F22EC">
        <w:rPr>
          <w:rFonts w:hint="cs"/>
          <w:rtl/>
          <w:lang w:bidi="ar-EG"/>
        </w:rPr>
        <w:t xml:space="preserve">تأثير جائحة فيروس كورونا </w:t>
      </w:r>
      <w:r w:rsidR="008535AE" w:rsidRPr="001F22EC">
        <w:rPr>
          <w:lang w:bidi="ar-EG"/>
        </w:rPr>
        <w:t>(COVID-19)</w:t>
      </w:r>
      <w:r w:rsidR="008535AE" w:rsidRPr="001F22EC">
        <w:rPr>
          <w:rFonts w:hint="cs"/>
          <w:rtl/>
          <w:lang w:bidi="ar-EG"/>
        </w:rPr>
        <w:t xml:space="preserve"> على سير أعمال الاتحاد وأنشطته</w:t>
      </w:r>
      <w:r w:rsidR="004006FE" w:rsidRPr="001F22EC">
        <w:rPr>
          <w:rFonts w:hint="cs"/>
          <w:rtl/>
        </w:rPr>
        <w:t xml:space="preserve"> (الوثائق </w:t>
      </w:r>
      <w:hyperlink r:id="rId35" w:history="1">
        <w:r w:rsidR="004006FE" w:rsidRPr="001F22EC">
          <w:rPr>
            <w:rFonts w:ascii="Calibri" w:eastAsia="MS Mincho" w:hAnsi="Calibri" w:cs="Calibri"/>
            <w:color w:val="0000FF"/>
            <w:u w:val="single"/>
            <w:lang w:eastAsia="en-US"/>
          </w:rPr>
          <w:t>VC/2</w:t>
        </w:r>
      </w:hyperlink>
      <w:r w:rsidR="004006FE" w:rsidRPr="001F22EC">
        <w:rPr>
          <w:rFonts w:hint="cs"/>
          <w:rtl/>
          <w:lang w:bidi="ar-EG"/>
        </w:rPr>
        <w:t xml:space="preserve"> و</w:t>
      </w:r>
      <w:hyperlink r:id="rId36" w:history="1">
        <w:r w:rsidR="004006FE" w:rsidRPr="001F22EC">
          <w:rPr>
            <w:rFonts w:ascii="Calibri" w:eastAsia="MS Mincho" w:hAnsi="Calibri" w:cs="Calibri"/>
            <w:color w:val="0000FF"/>
            <w:u w:val="single"/>
            <w:lang w:eastAsia="en-US"/>
          </w:rPr>
          <w:t>VC/10</w:t>
        </w:r>
      </w:hyperlink>
      <w:r w:rsidR="004006FE" w:rsidRPr="001F22EC">
        <w:rPr>
          <w:rFonts w:hint="cs"/>
          <w:rtl/>
          <w:lang w:bidi="ar-EG"/>
        </w:rPr>
        <w:t xml:space="preserve"> و</w:t>
      </w:r>
      <w:hyperlink r:id="rId37" w:history="1">
        <w:r w:rsidR="004006FE" w:rsidRPr="001F22EC">
          <w:rPr>
            <w:rFonts w:ascii="Calibri" w:eastAsia="MS Mincho" w:hAnsi="Calibri" w:cs="Calibri"/>
            <w:color w:val="0000FF"/>
            <w:u w:val="single"/>
            <w:lang w:eastAsia="en-US"/>
          </w:rPr>
          <w:t>VC/13(Rev.1)</w:t>
        </w:r>
      </w:hyperlink>
      <w:r w:rsidR="004006FE" w:rsidRPr="001F22EC">
        <w:rPr>
          <w:rFonts w:hint="cs"/>
          <w:rtl/>
          <w:lang w:bidi="ar-EG"/>
        </w:rPr>
        <w:t xml:space="preserve"> و</w:t>
      </w:r>
      <w:hyperlink r:id="rId38" w:history="1">
        <w:r w:rsidR="004006FE" w:rsidRPr="001F22EC">
          <w:rPr>
            <w:rFonts w:ascii="Calibri" w:eastAsia="MS Mincho" w:hAnsi="Calibri" w:cs="Calibri"/>
            <w:color w:val="0000FF"/>
            <w:u w:val="single"/>
            <w:lang w:eastAsia="en-US"/>
          </w:rPr>
          <w:t>VC-2/6(Corr.1)</w:t>
        </w:r>
      </w:hyperlink>
      <w:r w:rsidR="004006FE" w:rsidRPr="001F22EC">
        <w:rPr>
          <w:rFonts w:hint="cs"/>
          <w:rtl/>
          <w:lang w:bidi="ar-EG"/>
        </w:rPr>
        <w:t xml:space="preserve"> و</w:t>
      </w:r>
      <w:hyperlink r:id="rId39" w:history="1">
        <w:r w:rsidR="004006FE" w:rsidRPr="001F22EC">
          <w:rPr>
            <w:rFonts w:ascii="Calibri" w:eastAsia="MS Mincho" w:hAnsi="Calibri" w:cs="Calibri"/>
            <w:color w:val="0000FF"/>
            <w:u w:val="single"/>
            <w:lang w:eastAsia="en-US"/>
          </w:rPr>
          <w:t>C20/INF/22</w:t>
        </w:r>
      </w:hyperlink>
      <w:r w:rsidR="004006FE" w:rsidRPr="001F22EC">
        <w:rPr>
          <w:rFonts w:hint="cs"/>
          <w:rtl/>
          <w:lang w:bidi="ar-EG"/>
        </w:rPr>
        <w:t>)</w:t>
      </w:r>
    </w:p>
    <w:p w14:paraId="43C9390A" w14:textId="35578BC9" w:rsidR="007932B3" w:rsidRPr="001F22EC" w:rsidRDefault="007932B3" w:rsidP="00E06F23">
      <w:pPr>
        <w:keepNext/>
        <w:keepLines/>
        <w:rPr>
          <w:rtl/>
          <w:lang w:val="en-GB"/>
        </w:rPr>
      </w:pPr>
      <w:r w:rsidRPr="001F22EC">
        <w:rPr>
          <w:lang w:bidi="ar-EG"/>
        </w:rPr>
        <w:t>1.6</w:t>
      </w:r>
      <w:r w:rsidRPr="001F22EC">
        <w:rPr>
          <w:rtl/>
          <w:lang w:bidi="ar-EG"/>
        </w:rPr>
        <w:tab/>
      </w:r>
      <w:r w:rsidR="00770692" w:rsidRPr="001F22EC">
        <w:rPr>
          <w:rFonts w:hint="cs"/>
          <w:rtl/>
          <w:lang w:bidi="ar-EG"/>
        </w:rPr>
        <w:t xml:space="preserve">أشار الرئيس إلى أن الوثيقتين </w:t>
      </w:r>
      <w:r w:rsidR="00770692" w:rsidRPr="001F22EC">
        <w:rPr>
          <w:lang w:val="en-GB" w:bidi="ar-EG"/>
        </w:rPr>
        <w:t>VC/2</w:t>
      </w:r>
      <w:r w:rsidR="00770692" w:rsidRPr="001F22EC">
        <w:rPr>
          <w:rFonts w:hint="cs"/>
          <w:rtl/>
          <w:lang w:val="en-GB"/>
        </w:rPr>
        <w:t xml:space="preserve"> و</w:t>
      </w:r>
      <w:r w:rsidR="00770692" w:rsidRPr="001F22EC">
        <w:rPr>
          <w:lang w:val="en-GB"/>
        </w:rPr>
        <w:t>VC/10</w:t>
      </w:r>
      <w:r w:rsidR="00770692" w:rsidRPr="001F22EC">
        <w:rPr>
          <w:rFonts w:hint="cs"/>
          <w:rtl/>
          <w:lang w:val="en-GB"/>
        </w:rPr>
        <w:t xml:space="preserve"> نوقشتا</w:t>
      </w:r>
      <w:r w:rsidR="00667B30" w:rsidRPr="001F22EC">
        <w:rPr>
          <w:rFonts w:hint="cs"/>
          <w:rtl/>
          <w:lang w:val="en-GB"/>
        </w:rPr>
        <w:t xml:space="preserve"> في</w:t>
      </w:r>
      <w:r w:rsidR="00770692" w:rsidRPr="001F22EC">
        <w:rPr>
          <w:rFonts w:hint="cs"/>
          <w:rtl/>
          <w:lang w:val="en-GB"/>
        </w:rPr>
        <w:t xml:space="preserve"> </w:t>
      </w:r>
      <w:r w:rsidR="00C3572A" w:rsidRPr="001F22EC">
        <w:rPr>
          <w:rFonts w:hint="cs"/>
          <w:rtl/>
          <w:lang w:bidi="ar-EG"/>
        </w:rPr>
        <w:t xml:space="preserve">اجتماع المشاورة </w:t>
      </w:r>
      <w:r w:rsidR="00770692" w:rsidRPr="001F22EC">
        <w:rPr>
          <w:rFonts w:hint="cs"/>
          <w:rtl/>
          <w:lang w:val="en-GB"/>
        </w:rPr>
        <w:t xml:space="preserve">الافتراضية </w:t>
      </w:r>
      <w:r w:rsidR="00C3572A" w:rsidRPr="001F22EC">
        <w:rPr>
          <w:rFonts w:hint="cs"/>
          <w:rtl/>
          <w:lang w:val="en-GB"/>
        </w:rPr>
        <w:t xml:space="preserve">الأولى </w:t>
      </w:r>
      <w:r w:rsidR="00770692" w:rsidRPr="001F22EC">
        <w:rPr>
          <w:rFonts w:hint="cs"/>
          <w:rtl/>
          <w:lang w:val="en-GB"/>
        </w:rPr>
        <w:t>لأعضاء المجلس.</w:t>
      </w:r>
    </w:p>
    <w:p w14:paraId="6538F4D0" w14:textId="7A9A7A2E" w:rsidR="007932B3" w:rsidRPr="001F22EC" w:rsidRDefault="007932B3" w:rsidP="00770692">
      <w:pPr>
        <w:rPr>
          <w:rtl/>
        </w:rPr>
      </w:pPr>
      <w:r w:rsidRPr="001F22EC">
        <w:rPr>
          <w:lang w:bidi="ar-EG"/>
        </w:rPr>
        <w:t>2.6</w:t>
      </w:r>
      <w:r w:rsidRPr="001F22EC">
        <w:rPr>
          <w:rtl/>
          <w:lang w:bidi="ar-EG"/>
        </w:rPr>
        <w:tab/>
      </w:r>
      <w:r w:rsidR="00770692" w:rsidRPr="001F22EC">
        <w:rPr>
          <w:color w:val="000000"/>
          <w:rtl/>
        </w:rPr>
        <w:t>قدم رئيس دائرة التخطيط الاستراتيجي وشؤون الأعضاء</w:t>
      </w:r>
      <w:r w:rsidR="00770692" w:rsidRPr="001F22EC">
        <w:rPr>
          <w:rFonts w:hint="cs"/>
          <w:color w:val="000000"/>
          <w:rtl/>
        </w:rPr>
        <w:t xml:space="preserve"> </w:t>
      </w:r>
      <w:r w:rsidR="00770692" w:rsidRPr="001F22EC">
        <w:rPr>
          <w:color w:val="000000"/>
          <w:lang w:val="en-GB"/>
        </w:rPr>
        <w:t>(SPM)</w:t>
      </w:r>
      <w:r w:rsidR="00770692" w:rsidRPr="001F22EC">
        <w:rPr>
          <w:color w:val="000000"/>
          <w:rtl/>
        </w:rPr>
        <w:t xml:space="preserve"> الوثيقة</w:t>
      </w:r>
      <w:r w:rsidR="00770692" w:rsidRPr="001F22EC">
        <w:rPr>
          <w:rFonts w:hint="cs"/>
          <w:color w:val="000000"/>
          <w:rtl/>
        </w:rPr>
        <w:t xml:space="preserve"> </w:t>
      </w:r>
      <w:r w:rsidR="00770692" w:rsidRPr="001F22EC">
        <w:rPr>
          <w:color w:val="000000"/>
          <w:lang w:val="en-GB"/>
        </w:rPr>
        <w:t>VC/13(Rev.1)</w:t>
      </w:r>
      <w:r w:rsidR="00770692" w:rsidRPr="001F22EC">
        <w:rPr>
          <w:rFonts w:hint="cs"/>
          <w:color w:val="000000"/>
          <w:rtl/>
          <w:lang w:val="en-GB"/>
        </w:rPr>
        <w:t xml:space="preserve"> التي </w:t>
      </w:r>
      <w:r w:rsidR="00770692" w:rsidRPr="001F22EC">
        <w:rPr>
          <w:rFonts w:hint="cs"/>
          <w:rtl/>
          <w:lang w:val="en-GB"/>
        </w:rPr>
        <w:t xml:space="preserve">حُدثت وفقاً للطلب المقدم في </w:t>
      </w:r>
      <w:r w:rsidR="00C3572A" w:rsidRPr="001F22EC">
        <w:rPr>
          <w:rFonts w:hint="cs"/>
          <w:rtl/>
          <w:lang w:bidi="ar-EG"/>
        </w:rPr>
        <w:t xml:space="preserve">اجتماع المشاورة </w:t>
      </w:r>
      <w:r w:rsidR="00770692" w:rsidRPr="001F22EC">
        <w:rPr>
          <w:rFonts w:hint="cs"/>
          <w:rtl/>
          <w:lang w:val="en-GB"/>
        </w:rPr>
        <w:t>الافتراضية</w:t>
      </w:r>
      <w:r w:rsidR="00AF500F" w:rsidRPr="001F22EC">
        <w:rPr>
          <w:rFonts w:hint="cs"/>
          <w:rtl/>
          <w:lang w:val="en-GB"/>
        </w:rPr>
        <w:t xml:space="preserve"> الأولى</w:t>
      </w:r>
      <w:r w:rsidR="00770692" w:rsidRPr="001F22EC">
        <w:rPr>
          <w:rFonts w:hint="cs"/>
          <w:rtl/>
          <w:lang w:val="en-GB"/>
        </w:rPr>
        <w:t xml:space="preserve"> لأعضاء المجلس، وتلخص </w:t>
      </w:r>
      <w:r w:rsidR="001C7B7D" w:rsidRPr="001F22EC">
        <w:rPr>
          <w:rFonts w:hint="cs"/>
          <w:rtl/>
          <w:lang w:val="en-GB"/>
        </w:rPr>
        <w:t>التأثير المستمر</w:t>
      </w:r>
      <w:r w:rsidR="00770692" w:rsidRPr="001F22EC">
        <w:rPr>
          <w:rFonts w:hint="cs"/>
          <w:rtl/>
          <w:lang w:val="en-GB"/>
        </w:rPr>
        <w:t xml:space="preserve"> لجائحة كوفيد-19 على </w:t>
      </w:r>
      <w:r w:rsidR="00EA0250" w:rsidRPr="001F22EC">
        <w:rPr>
          <w:color w:val="000000"/>
          <w:rtl/>
        </w:rPr>
        <w:t xml:space="preserve">سير </w:t>
      </w:r>
      <w:r w:rsidR="001C7B7D" w:rsidRPr="001F22EC">
        <w:rPr>
          <w:rFonts w:hint="cs"/>
          <w:color w:val="000000"/>
          <w:rtl/>
        </w:rPr>
        <w:t>عمل</w:t>
      </w:r>
      <w:r w:rsidR="00EA0250" w:rsidRPr="001F22EC">
        <w:rPr>
          <w:color w:val="000000"/>
          <w:rtl/>
        </w:rPr>
        <w:t xml:space="preserve"> الاتحاد وأنشطته وعلى المبادرات وبرامج </w:t>
      </w:r>
      <w:r w:rsidR="00EA0250" w:rsidRPr="001F22EC">
        <w:rPr>
          <w:rFonts w:hint="cs"/>
          <w:color w:val="000000"/>
          <w:rtl/>
        </w:rPr>
        <w:t xml:space="preserve">العمل </w:t>
      </w:r>
      <w:r w:rsidR="00EA0250" w:rsidRPr="001F22EC">
        <w:rPr>
          <w:color w:val="000000"/>
          <w:rtl/>
        </w:rPr>
        <w:t xml:space="preserve">الجديدة المنفذة، </w:t>
      </w:r>
      <w:r w:rsidR="00EA0250" w:rsidRPr="001F22EC">
        <w:rPr>
          <w:rFonts w:hint="cs"/>
          <w:color w:val="000000"/>
          <w:rtl/>
        </w:rPr>
        <w:t>و</w:t>
      </w:r>
      <w:r w:rsidR="00EA0250" w:rsidRPr="001F22EC">
        <w:rPr>
          <w:color w:val="000000"/>
          <w:rtl/>
        </w:rPr>
        <w:t>التدابير المتخذة للتصدي للجائحة</w:t>
      </w:r>
      <w:r w:rsidR="00EA0250" w:rsidRPr="001F22EC">
        <w:rPr>
          <w:rFonts w:hint="cs"/>
          <w:rtl/>
        </w:rPr>
        <w:t>.</w:t>
      </w:r>
      <w:r w:rsidR="001C7B7D" w:rsidRPr="001F22EC">
        <w:rPr>
          <w:rFonts w:hint="cs"/>
          <w:rtl/>
        </w:rPr>
        <w:t xml:space="preserve"> وتتناول أيضاً الإجراءات المتعلقة بالانتقال إلى العمليات الافتراضية، ودعم البلدان النامية، والسلامة والأمن، والاتصالات الدولية، والآثار المالية والأثر على الموظفين.</w:t>
      </w:r>
    </w:p>
    <w:p w14:paraId="098D83A5" w14:textId="65B2026E" w:rsidR="004006FE" w:rsidRPr="001F22EC" w:rsidRDefault="004006FE" w:rsidP="004006FE">
      <w:pPr>
        <w:rPr>
          <w:rtl/>
          <w:lang w:val="en-GB"/>
        </w:rPr>
      </w:pPr>
      <w:r w:rsidRPr="001F22EC">
        <w:rPr>
          <w:lang w:bidi="ar-EG"/>
        </w:rPr>
        <w:t>3.6</w:t>
      </w:r>
      <w:r w:rsidRPr="001F22EC">
        <w:rPr>
          <w:rtl/>
          <w:lang w:bidi="ar-EG"/>
        </w:rPr>
        <w:tab/>
      </w:r>
      <w:r w:rsidR="001C7B7D" w:rsidRPr="001F22EC">
        <w:rPr>
          <w:rFonts w:hint="cs"/>
          <w:rtl/>
        </w:rPr>
        <w:t>قدم عضو المجلس من الاتحاد الروسي</w:t>
      </w:r>
      <w:r w:rsidR="00597457" w:rsidRPr="001F22EC">
        <w:rPr>
          <w:rFonts w:hint="cs"/>
          <w:rtl/>
        </w:rPr>
        <w:t xml:space="preserve"> الوثيقة </w:t>
      </w:r>
      <w:r w:rsidR="00597457" w:rsidRPr="001F22EC">
        <w:rPr>
          <w:rFonts w:asciiTheme="minorHAnsi" w:hAnsiTheme="minorHAnsi" w:cstheme="minorHAnsi"/>
        </w:rPr>
        <w:t>VC-2/6(Corr.</w:t>
      </w:r>
      <w:proofErr w:type="gramStart"/>
      <w:r w:rsidR="00597457" w:rsidRPr="001F22EC">
        <w:rPr>
          <w:rFonts w:asciiTheme="minorHAnsi" w:hAnsiTheme="minorHAnsi" w:cstheme="minorHAnsi"/>
        </w:rPr>
        <w:t>1)</w:t>
      </w:r>
      <w:r w:rsidR="00597457" w:rsidRPr="001F22EC">
        <w:rPr>
          <w:rFonts w:hint="cs"/>
          <w:rtl/>
        </w:rPr>
        <w:t>،</w:t>
      </w:r>
      <w:proofErr w:type="gramEnd"/>
      <w:r w:rsidR="001C7B7D" w:rsidRPr="001F22EC">
        <w:rPr>
          <w:rFonts w:hint="cs"/>
          <w:rtl/>
        </w:rPr>
        <w:t xml:space="preserve"> نيابة</w:t>
      </w:r>
      <w:r w:rsidR="002F3C0C">
        <w:rPr>
          <w:rFonts w:hint="cs"/>
          <w:rtl/>
        </w:rPr>
        <w:t>ً</w:t>
      </w:r>
      <w:r w:rsidR="001C7B7D" w:rsidRPr="001F22EC">
        <w:rPr>
          <w:rFonts w:hint="cs"/>
          <w:rtl/>
        </w:rPr>
        <w:t xml:space="preserve"> عن الإدارات الأربع </w:t>
      </w:r>
      <w:r w:rsidR="00597457" w:rsidRPr="001F22EC">
        <w:rPr>
          <w:rFonts w:hint="cs"/>
          <w:rtl/>
        </w:rPr>
        <w:t>التي قدمت هذه الوثيقة</w:t>
      </w:r>
      <w:r w:rsidR="001C7B7D" w:rsidRPr="001F22EC">
        <w:rPr>
          <w:rFonts w:hint="cs"/>
          <w:rtl/>
        </w:rPr>
        <w:t xml:space="preserve"> التي تقترح </w:t>
      </w:r>
      <w:r w:rsidR="001C7B7D" w:rsidRPr="001F22EC">
        <w:rPr>
          <w:rFonts w:hint="cs"/>
          <w:rtl/>
          <w:lang w:val="en-GB"/>
        </w:rPr>
        <w:t xml:space="preserve">تدابير مختلفة </w:t>
      </w:r>
      <w:r w:rsidR="00597457" w:rsidRPr="001F22EC">
        <w:rPr>
          <w:rFonts w:hint="cs"/>
          <w:rtl/>
          <w:lang w:val="en-GB"/>
        </w:rPr>
        <w:t>لتحقيق المستوى الأمثل</w:t>
      </w:r>
      <w:r w:rsidR="001C7B7D" w:rsidRPr="001F22EC">
        <w:rPr>
          <w:rFonts w:hint="cs"/>
          <w:rtl/>
          <w:lang w:val="en-GB"/>
        </w:rPr>
        <w:t xml:space="preserve"> </w:t>
      </w:r>
      <w:r w:rsidR="00597457" w:rsidRPr="001F22EC">
        <w:rPr>
          <w:rFonts w:hint="cs"/>
          <w:rtl/>
          <w:lang w:val="en-GB"/>
        </w:rPr>
        <w:t>ل</w:t>
      </w:r>
      <w:r w:rsidR="001C7B7D" w:rsidRPr="001F22EC">
        <w:rPr>
          <w:rFonts w:hint="cs"/>
          <w:rtl/>
          <w:lang w:val="en-GB"/>
        </w:rPr>
        <w:t>لإنفاق واستخدام الموارد البشرية في تنظيم الاجتماعات الافتراضية وعقدها.</w:t>
      </w:r>
    </w:p>
    <w:p w14:paraId="15DD5557" w14:textId="134E2096" w:rsidR="004006FE" w:rsidRPr="001F22EC" w:rsidRDefault="004006FE" w:rsidP="00CD1ABC">
      <w:pPr>
        <w:rPr>
          <w:rtl/>
        </w:rPr>
      </w:pPr>
      <w:r w:rsidRPr="001F22EC">
        <w:rPr>
          <w:lang w:bidi="ar-EG"/>
        </w:rPr>
        <w:t>4.6</w:t>
      </w:r>
      <w:r w:rsidRPr="001F22EC">
        <w:rPr>
          <w:rtl/>
          <w:lang w:bidi="ar-EG"/>
        </w:rPr>
        <w:tab/>
      </w:r>
      <w:r w:rsidR="00597457" w:rsidRPr="001F22EC">
        <w:rPr>
          <w:rFonts w:hint="cs"/>
          <w:rtl/>
        </w:rPr>
        <w:t xml:space="preserve">وأثناء المناقشة التي أعقبت ذلك، أُعرب عن تأييد للتوصيات الواردة في الوثيقة </w:t>
      </w:r>
      <w:r w:rsidR="00597457" w:rsidRPr="001F22EC">
        <w:rPr>
          <w:rFonts w:asciiTheme="minorHAnsi" w:hAnsiTheme="minorHAnsi" w:cstheme="minorHAnsi"/>
        </w:rPr>
        <w:t>VC-2/6(Corr.</w:t>
      </w:r>
      <w:proofErr w:type="gramStart"/>
      <w:r w:rsidR="00597457" w:rsidRPr="001F22EC">
        <w:rPr>
          <w:rFonts w:asciiTheme="minorHAnsi" w:hAnsiTheme="minorHAnsi" w:cstheme="minorHAnsi"/>
        </w:rPr>
        <w:t>1)</w:t>
      </w:r>
      <w:r w:rsidR="00597457" w:rsidRPr="001F22EC">
        <w:rPr>
          <w:rFonts w:hint="cs"/>
          <w:rtl/>
        </w:rPr>
        <w:t>،</w:t>
      </w:r>
      <w:proofErr w:type="gramEnd"/>
      <w:r w:rsidR="00597457" w:rsidRPr="001F22EC">
        <w:rPr>
          <w:rFonts w:hint="cs"/>
          <w:rtl/>
        </w:rPr>
        <w:t xml:space="preserve"> التي تستجيب للشواغل التي أعربت عنها إدارات أخرى. واقترح أحد أعضاء المجلس تقديم تقرير إلى المجلس في دورته </w:t>
      </w:r>
      <w:r w:rsidR="00667B30" w:rsidRPr="001F22EC">
        <w:rPr>
          <w:rFonts w:hint="cs"/>
          <w:rtl/>
        </w:rPr>
        <w:t xml:space="preserve">الحضورية </w:t>
      </w:r>
      <w:r w:rsidR="00597457" w:rsidRPr="001F22EC">
        <w:rPr>
          <w:rFonts w:hint="cs"/>
          <w:rtl/>
        </w:rPr>
        <w:t>المقبلة بشأن الإجراء</w:t>
      </w:r>
      <w:r w:rsidR="00FF2738" w:rsidRPr="001F22EC">
        <w:rPr>
          <w:rFonts w:hint="cs"/>
          <w:rtl/>
        </w:rPr>
        <w:t>ات</w:t>
      </w:r>
      <w:r w:rsidR="00597457" w:rsidRPr="001F22EC">
        <w:rPr>
          <w:rFonts w:hint="cs"/>
          <w:rtl/>
        </w:rPr>
        <w:t xml:space="preserve"> المتخذ</w:t>
      </w:r>
      <w:r w:rsidR="00FF2738" w:rsidRPr="001F22EC">
        <w:rPr>
          <w:rFonts w:hint="cs"/>
          <w:rtl/>
        </w:rPr>
        <w:t>ة</w:t>
      </w:r>
      <w:r w:rsidR="00597457" w:rsidRPr="001F22EC">
        <w:rPr>
          <w:rFonts w:hint="cs"/>
          <w:rtl/>
        </w:rPr>
        <w:t xml:space="preserve"> لتنفيذ</w:t>
      </w:r>
      <w:r w:rsidR="00FF2738" w:rsidRPr="001F22EC">
        <w:rPr>
          <w:rFonts w:hint="cs"/>
          <w:rtl/>
        </w:rPr>
        <w:t xml:space="preserve"> هذه التوصيات. </w:t>
      </w:r>
      <w:r w:rsidR="005042CE" w:rsidRPr="001F22EC">
        <w:rPr>
          <w:rFonts w:hint="cs"/>
          <w:rtl/>
        </w:rPr>
        <w:t xml:space="preserve">وتم التركيز بوجه خاص على ضرورة تبسيط الإجراءات المتعلقة بالنفاذ إلى الاجتماعات الافتراضية في الاتحاد، بما في ذلك </w:t>
      </w:r>
      <w:r w:rsidR="00F63C9A" w:rsidRPr="001F22EC">
        <w:rPr>
          <w:rFonts w:hint="cs"/>
          <w:rtl/>
        </w:rPr>
        <w:t>اتخاذ قرار بشأن</w:t>
      </w:r>
      <w:r w:rsidR="005042CE" w:rsidRPr="001F22EC">
        <w:rPr>
          <w:rFonts w:hint="cs"/>
          <w:rtl/>
        </w:rPr>
        <w:t xml:space="preserve"> استخدام منصة </w:t>
      </w:r>
      <w:r w:rsidR="00CD1ABC" w:rsidRPr="001F22EC">
        <w:rPr>
          <w:rFonts w:hint="cs"/>
          <w:rtl/>
        </w:rPr>
        <w:t xml:space="preserve">إلكترونية </w:t>
      </w:r>
      <w:r w:rsidR="00F63C9A" w:rsidRPr="001F22EC">
        <w:rPr>
          <w:rFonts w:hint="cs"/>
          <w:rtl/>
        </w:rPr>
        <w:t>واحد</w:t>
      </w:r>
      <w:r w:rsidR="00CD1ABC" w:rsidRPr="001F22EC">
        <w:rPr>
          <w:rFonts w:hint="cs"/>
          <w:rtl/>
        </w:rPr>
        <w:t>ة</w:t>
      </w:r>
      <w:r w:rsidR="00F63C9A" w:rsidRPr="001F22EC">
        <w:rPr>
          <w:rFonts w:hint="cs"/>
          <w:rtl/>
        </w:rPr>
        <w:t xml:space="preserve"> للاجتماعات</w:t>
      </w:r>
      <w:r w:rsidR="00CD1ABC" w:rsidRPr="001F22EC">
        <w:rPr>
          <w:rFonts w:hint="cs"/>
          <w:rtl/>
        </w:rPr>
        <w:t xml:space="preserve">. </w:t>
      </w:r>
      <w:r w:rsidR="00B17A78" w:rsidRPr="001F22EC">
        <w:rPr>
          <w:rFonts w:hint="cs"/>
          <w:rtl/>
        </w:rPr>
        <w:t>وقال عضو المجلس من الإمارات العربية المتحدة إنه بغض النظر عن النظام الذي يتم اختياره، يجب أن يكون متوافقاً مع أدوات الدعم التكنولوجي التي مولت</w:t>
      </w:r>
      <w:r w:rsidR="00667B30" w:rsidRPr="001F22EC">
        <w:rPr>
          <w:rFonts w:hint="cs"/>
          <w:rtl/>
        </w:rPr>
        <w:t>ها</w:t>
      </w:r>
      <w:r w:rsidR="00B17A78" w:rsidRPr="001F22EC">
        <w:rPr>
          <w:rFonts w:hint="cs"/>
          <w:rtl/>
        </w:rPr>
        <w:t xml:space="preserve"> إدارته </w:t>
      </w:r>
      <w:r w:rsidR="00667B30" w:rsidRPr="001F22EC">
        <w:rPr>
          <w:rFonts w:hint="cs"/>
          <w:rtl/>
        </w:rPr>
        <w:t>ل</w:t>
      </w:r>
      <w:r w:rsidR="008F188C" w:rsidRPr="001F22EC">
        <w:rPr>
          <w:rFonts w:hint="cs"/>
          <w:rtl/>
        </w:rPr>
        <w:t>تثبيتها</w:t>
      </w:r>
      <w:r w:rsidR="00B17A78" w:rsidRPr="001F22EC">
        <w:rPr>
          <w:rFonts w:hint="cs"/>
          <w:rtl/>
        </w:rPr>
        <w:t xml:space="preserve"> في قاعات الاجتماع بالاتحاد خلال الأشهر الأخيرة.</w:t>
      </w:r>
      <w:r w:rsidR="008F188C" w:rsidRPr="001F22EC">
        <w:rPr>
          <w:rFonts w:hint="cs"/>
          <w:rtl/>
        </w:rPr>
        <w:t xml:space="preserve"> وسلط العديد من أعضاء المجلس الضوء على الصعوبات التكنولوجية التي تواجهها البلدان النامية في النفاذ إلى الاجتماعات الافتراضية؛ وطلب أحد أعضاء المجلس زيادة دعم الأمانة للبلدان النامية في هذا الصدد </w:t>
      </w:r>
      <w:r w:rsidR="00AE789A" w:rsidRPr="001F22EC">
        <w:rPr>
          <w:rFonts w:hint="cs"/>
          <w:rtl/>
        </w:rPr>
        <w:t xml:space="preserve">من أجل </w:t>
      </w:r>
      <w:r w:rsidR="008F188C" w:rsidRPr="001F22EC">
        <w:rPr>
          <w:rFonts w:hint="cs"/>
          <w:rtl/>
        </w:rPr>
        <w:t xml:space="preserve">تعزيز كفاءة الاجتماعات التي تُعقد عبر الإنترنت. واقترح عضو آخر في المجلس أن يتشاور الأمين العام مع مديري المكاتب بشأن كيفية </w:t>
      </w:r>
      <w:r w:rsidR="00AE789A" w:rsidRPr="001F22EC">
        <w:rPr>
          <w:rFonts w:hint="cs"/>
          <w:rtl/>
        </w:rPr>
        <w:t>جعل</w:t>
      </w:r>
      <w:r w:rsidR="008F188C" w:rsidRPr="001F22EC">
        <w:rPr>
          <w:rFonts w:hint="cs"/>
          <w:rtl/>
        </w:rPr>
        <w:t xml:space="preserve"> الاجتماعات الافتراضية </w:t>
      </w:r>
      <w:r w:rsidR="00AE789A" w:rsidRPr="001F22EC">
        <w:rPr>
          <w:rFonts w:hint="cs"/>
          <w:rtl/>
        </w:rPr>
        <w:t>أكثر سهولة في الاستخدام</w:t>
      </w:r>
      <w:r w:rsidR="008F188C" w:rsidRPr="001F22EC">
        <w:rPr>
          <w:rFonts w:hint="cs"/>
          <w:rtl/>
        </w:rPr>
        <w:t xml:space="preserve"> </w:t>
      </w:r>
      <w:r w:rsidR="00D32B75" w:rsidRPr="001F22EC">
        <w:rPr>
          <w:rFonts w:hint="cs"/>
          <w:rtl/>
        </w:rPr>
        <w:t>وإبلاغ</w:t>
      </w:r>
      <w:r w:rsidR="008F188C" w:rsidRPr="001F22EC">
        <w:rPr>
          <w:rFonts w:hint="cs"/>
          <w:rtl/>
        </w:rPr>
        <w:t xml:space="preserve"> المجلس</w:t>
      </w:r>
      <w:r w:rsidR="00D32B75" w:rsidRPr="001F22EC">
        <w:rPr>
          <w:rFonts w:hint="cs"/>
          <w:rtl/>
        </w:rPr>
        <w:t xml:space="preserve"> بالنتيجة</w:t>
      </w:r>
      <w:r w:rsidR="008F188C" w:rsidRPr="001F22EC">
        <w:rPr>
          <w:rFonts w:hint="cs"/>
          <w:rtl/>
        </w:rPr>
        <w:t xml:space="preserve"> من خلال أحد أفرقة عمله عند الاقتضاء.</w:t>
      </w:r>
    </w:p>
    <w:p w14:paraId="7BB15256" w14:textId="696A090D" w:rsidR="004006FE" w:rsidRPr="001F22EC" w:rsidRDefault="004006FE" w:rsidP="004006FE">
      <w:pPr>
        <w:rPr>
          <w:rtl/>
          <w:lang w:val="en-GB"/>
        </w:rPr>
      </w:pPr>
      <w:r w:rsidRPr="001F22EC">
        <w:rPr>
          <w:lang w:bidi="ar-EG"/>
        </w:rPr>
        <w:t>5.6</w:t>
      </w:r>
      <w:r w:rsidRPr="001F22EC">
        <w:rPr>
          <w:rtl/>
          <w:lang w:bidi="ar-EG"/>
        </w:rPr>
        <w:tab/>
      </w:r>
      <w:r w:rsidR="00027F37" w:rsidRPr="001F22EC">
        <w:rPr>
          <w:rFonts w:hint="cs"/>
          <w:rtl/>
          <w:lang w:bidi="ar-EG"/>
        </w:rPr>
        <w:t xml:space="preserve">اعتبر الرئيس أن أعضاء المجلس </w:t>
      </w:r>
      <w:r w:rsidR="0053303F" w:rsidRPr="001F22EC">
        <w:rPr>
          <w:rFonts w:hint="cs"/>
          <w:rtl/>
          <w:lang w:bidi="ar-EG"/>
        </w:rPr>
        <w:t>يودون</w:t>
      </w:r>
      <w:r w:rsidR="00027F37" w:rsidRPr="001F22EC">
        <w:rPr>
          <w:rFonts w:hint="cs"/>
          <w:rtl/>
          <w:lang w:bidi="ar-EG"/>
        </w:rPr>
        <w:t xml:space="preserve"> </w:t>
      </w:r>
      <w:r w:rsidR="00667B30" w:rsidRPr="001F22EC">
        <w:rPr>
          <w:rFonts w:hint="cs"/>
          <w:rtl/>
          <w:lang w:bidi="ar-EG"/>
        </w:rPr>
        <w:t>أن يخلصوا إلى</w:t>
      </w:r>
      <w:r w:rsidR="00027F37" w:rsidRPr="001F22EC">
        <w:rPr>
          <w:rFonts w:hint="cs"/>
          <w:rtl/>
          <w:lang w:bidi="ar-EG"/>
        </w:rPr>
        <w:t xml:space="preserve"> </w:t>
      </w:r>
      <w:r w:rsidR="0053303F" w:rsidRPr="001F22EC">
        <w:rPr>
          <w:rFonts w:hint="cs"/>
          <w:rtl/>
          <w:lang w:bidi="ar-EG"/>
        </w:rPr>
        <w:t>الموافقة</w:t>
      </w:r>
      <w:r w:rsidR="00027F37" w:rsidRPr="001F22EC">
        <w:rPr>
          <w:rFonts w:hint="cs"/>
          <w:rtl/>
          <w:lang w:bidi="ar-EG"/>
        </w:rPr>
        <w:t xml:space="preserve"> على تشجيع الأمانة على مواصلة أي تدابير جارية وتنفيذ التوصيات الواردة في المساهمة </w:t>
      </w:r>
      <w:r w:rsidR="005524AD" w:rsidRPr="001F22EC">
        <w:rPr>
          <w:rFonts w:asciiTheme="minorHAnsi" w:hAnsiTheme="minorHAnsi" w:cstheme="minorHAnsi"/>
        </w:rPr>
        <w:t>VC-2/6(Corr.1)</w:t>
      </w:r>
      <w:r w:rsidR="00027F37" w:rsidRPr="001F22EC">
        <w:rPr>
          <w:rFonts w:hint="cs"/>
          <w:rtl/>
          <w:lang w:bidi="ar-EG"/>
        </w:rPr>
        <w:t xml:space="preserve"> قدر الإمكان وفي حدود الموارد المتاحة، وتقديم وثيقة محدثة إلى دورة المجلس لعام </w:t>
      </w:r>
      <w:r w:rsidR="00027F37" w:rsidRPr="001F22EC">
        <w:rPr>
          <w:lang w:val="en-GB" w:bidi="ar-EG"/>
        </w:rPr>
        <w:t>2021</w:t>
      </w:r>
      <w:r w:rsidR="00027F37" w:rsidRPr="001F22EC">
        <w:rPr>
          <w:rFonts w:hint="cs"/>
          <w:rtl/>
          <w:lang w:val="en-GB"/>
        </w:rPr>
        <w:t>.</w:t>
      </w:r>
    </w:p>
    <w:p w14:paraId="78EA7801" w14:textId="1FCF5BC3" w:rsidR="004006FE" w:rsidRPr="001F22EC" w:rsidRDefault="004006FE" w:rsidP="004006FE">
      <w:pPr>
        <w:rPr>
          <w:rtl/>
          <w:lang w:bidi="ar-EG"/>
        </w:rPr>
      </w:pPr>
      <w:r w:rsidRPr="001F22EC">
        <w:rPr>
          <w:lang w:bidi="ar-EG"/>
        </w:rPr>
        <w:t>6.6</w:t>
      </w:r>
      <w:r w:rsidRPr="001F22EC">
        <w:rPr>
          <w:rtl/>
          <w:lang w:bidi="ar-EG"/>
        </w:rPr>
        <w:tab/>
      </w:r>
      <w:r w:rsidR="005524AD" w:rsidRPr="001F22EC">
        <w:rPr>
          <w:color w:val="000000"/>
          <w:rtl/>
        </w:rPr>
        <w:t>و</w:t>
      </w:r>
      <w:r w:rsidR="005524AD" w:rsidRPr="001F22EC">
        <w:rPr>
          <w:b/>
          <w:bCs/>
          <w:color w:val="000000"/>
          <w:rtl/>
        </w:rPr>
        <w:t>خلص</w:t>
      </w:r>
      <w:r w:rsidR="005524AD" w:rsidRPr="001F22EC">
        <w:rPr>
          <w:color w:val="000000"/>
          <w:rtl/>
        </w:rPr>
        <w:t xml:space="preserve"> الاجتماع إلى ذلك</w:t>
      </w:r>
      <w:r w:rsidR="005524AD" w:rsidRPr="001F22EC">
        <w:rPr>
          <w:rFonts w:hint="cs"/>
          <w:rtl/>
          <w:lang w:bidi="ar-EG"/>
        </w:rPr>
        <w:t>.</w:t>
      </w:r>
    </w:p>
    <w:p w14:paraId="6CA7973E" w14:textId="46A85671" w:rsidR="009B5C2A" w:rsidRPr="001F22EC" w:rsidRDefault="009B5C2A" w:rsidP="009B5C2A">
      <w:pPr>
        <w:pStyle w:val="Heading1"/>
        <w:rPr>
          <w:rtl/>
        </w:rPr>
      </w:pPr>
      <w:r w:rsidRPr="001F22EC">
        <w:t>7</w:t>
      </w:r>
      <w:r w:rsidRPr="001F22EC">
        <w:rPr>
          <w:rtl/>
        </w:rPr>
        <w:tab/>
      </w:r>
      <w:r w:rsidR="004006FE" w:rsidRPr="001F22EC">
        <w:rPr>
          <w:rFonts w:hint="cs"/>
          <w:rtl/>
        </w:rPr>
        <w:t xml:space="preserve">استمرارية الأعمال: بيان جدوى إدارة المعلومات </w:t>
      </w:r>
      <w:r w:rsidRPr="001F22EC">
        <w:rPr>
          <w:rFonts w:hint="cs"/>
          <w:rtl/>
        </w:rPr>
        <w:t xml:space="preserve">(الوثيقة </w:t>
      </w:r>
      <w:hyperlink r:id="rId40" w:history="1">
        <w:r w:rsidR="004006FE" w:rsidRPr="001F22EC">
          <w:rPr>
            <w:rFonts w:ascii="Calibri" w:eastAsia="MS Mincho" w:hAnsi="Calibri" w:cs="Calibri"/>
            <w:color w:val="0000FF"/>
            <w:u w:val="single"/>
            <w:lang w:eastAsia="en-US"/>
          </w:rPr>
          <w:t>C20/53</w:t>
        </w:r>
      </w:hyperlink>
      <w:r w:rsidRPr="001F22EC">
        <w:rPr>
          <w:rStyle w:val="Hyperlink"/>
          <w:rFonts w:asciiTheme="minorHAnsi" w:hAnsiTheme="minorHAnsi" w:cstheme="minorHAnsi" w:hint="cs"/>
          <w:color w:val="auto"/>
          <w:u w:val="none"/>
          <w:rtl/>
          <w:lang w:val="en-CA"/>
        </w:rPr>
        <w:t>)</w:t>
      </w:r>
    </w:p>
    <w:p w14:paraId="4A25CD26" w14:textId="6998E5FA" w:rsidR="009B5C2A" w:rsidRPr="001F22EC" w:rsidRDefault="001E6C30" w:rsidP="006A1E55">
      <w:pPr>
        <w:rPr>
          <w:rtl/>
          <w:lang w:val="en-GB"/>
        </w:rPr>
      </w:pPr>
      <w:r w:rsidRPr="001F22EC">
        <w:rPr>
          <w:lang w:bidi="ar-EG"/>
        </w:rPr>
        <w:t>1.7</w:t>
      </w:r>
      <w:r w:rsidRPr="001F22EC">
        <w:rPr>
          <w:rtl/>
          <w:lang w:bidi="ar-EG"/>
        </w:rPr>
        <w:tab/>
      </w:r>
      <w:r w:rsidR="00C04E1C" w:rsidRPr="001F22EC">
        <w:rPr>
          <w:rFonts w:hint="cs"/>
          <w:rtl/>
          <w:lang w:bidi="ar-EG"/>
        </w:rPr>
        <w:t xml:space="preserve">قدم رئيس دائرة خدمات المعلومات </w:t>
      </w:r>
      <w:r w:rsidR="00C04E1C" w:rsidRPr="001F22EC">
        <w:rPr>
          <w:lang w:val="en-GB" w:bidi="ar-EG"/>
        </w:rPr>
        <w:t>(IS)</w:t>
      </w:r>
      <w:r w:rsidR="00C04E1C" w:rsidRPr="001F22EC">
        <w:rPr>
          <w:rFonts w:hint="cs"/>
          <w:rtl/>
          <w:lang w:val="en-GB"/>
        </w:rPr>
        <w:t xml:space="preserve"> الوثيقة </w:t>
      </w:r>
      <w:r w:rsidR="00C04E1C" w:rsidRPr="001F22EC">
        <w:rPr>
          <w:lang w:val="en-GB"/>
        </w:rPr>
        <w:t>C20/53</w:t>
      </w:r>
      <w:r w:rsidR="00C04E1C" w:rsidRPr="001F22EC">
        <w:rPr>
          <w:rFonts w:hint="cs"/>
          <w:rtl/>
          <w:lang w:val="en-GB"/>
        </w:rPr>
        <w:t xml:space="preserve"> التي تحدد </w:t>
      </w:r>
      <w:r w:rsidR="00C04E1C" w:rsidRPr="001F22EC">
        <w:rPr>
          <w:rtl/>
        </w:rPr>
        <w:t>ثلاثة مجالات استثمار مطلوبة لضمان أن تظل البنية التحتية للمعلومات في الاتحاد ملائمة للغرض</w:t>
      </w:r>
      <w:r w:rsidR="00667B30" w:rsidRPr="001F22EC">
        <w:rPr>
          <w:rFonts w:hint="cs"/>
          <w:rtl/>
        </w:rPr>
        <w:t xml:space="preserve"> منها</w:t>
      </w:r>
      <w:r w:rsidR="00C04E1C" w:rsidRPr="001F22EC">
        <w:rPr>
          <w:rtl/>
        </w:rPr>
        <w:t xml:space="preserve"> ومأمونة، وأنها تلبي احتياجات موظفي الاتحاد وأعضائه وأصحاب المصلحة الآخرين وأنها تسمح باستمرارية الأعمال وإدارة المخاطر والتعافي من الكوارث</w:t>
      </w:r>
      <w:r w:rsidR="00C04E1C" w:rsidRPr="001F22EC">
        <w:rPr>
          <w:rFonts w:hint="cs"/>
          <w:rtl/>
          <w:lang w:val="en-GB"/>
        </w:rPr>
        <w:t xml:space="preserve">، مع مراعاة الدروس المستخلصة من أزمة كوفيد-19؛ </w:t>
      </w:r>
      <w:r w:rsidR="00C04E1C" w:rsidRPr="001F22EC">
        <w:rPr>
          <w:rtl/>
        </w:rPr>
        <w:t xml:space="preserve">وأن تكون </w:t>
      </w:r>
      <w:r w:rsidR="00C04E1C" w:rsidRPr="001F22EC">
        <w:rPr>
          <w:rFonts w:hint="cs"/>
          <w:rtl/>
        </w:rPr>
        <w:t>متكيفة مع</w:t>
      </w:r>
      <w:r w:rsidR="00C04E1C" w:rsidRPr="001F22EC">
        <w:rPr>
          <w:rtl/>
        </w:rPr>
        <w:t xml:space="preserve"> بيئة العمل في مبنى المقر الجديد للاتحاد</w:t>
      </w:r>
      <w:r w:rsidR="00C04E1C" w:rsidRPr="001F22EC">
        <w:t>.</w:t>
      </w:r>
      <w:r w:rsidR="00C04E1C" w:rsidRPr="001F22EC">
        <w:rPr>
          <w:rFonts w:hint="cs"/>
          <w:rtl/>
        </w:rPr>
        <w:t xml:space="preserve"> </w:t>
      </w:r>
      <w:r w:rsidR="00C34A16" w:rsidRPr="001F22EC">
        <w:rPr>
          <w:rFonts w:hint="cs"/>
          <w:rtl/>
        </w:rPr>
        <w:t>وهناك حاجة إلى ما يُقدّر</w:t>
      </w:r>
      <w:r w:rsidR="00C04E1C" w:rsidRPr="001F22EC">
        <w:rPr>
          <w:rFonts w:hint="cs"/>
          <w:rtl/>
        </w:rPr>
        <w:t xml:space="preserve"> </w:t>
      </w:r>
      <w:r w:rsidR="00C34A16" w:rsidRPr="001F22EC">
        <w:rPr>
          <w:rFonts w:hint="cs"/>
          <w:rtl/>
        </w:rPr>
        <w:t>ب</w:t>
      </w:r>
      <w:r w:rsidR="00C04E1C" w:rsidRPr="001F22EC">
        <w:rPr>
          <w:rFonts w:hint="cs"/>
          <w:rtl/>
        </w:rPr>
        <w:t xml:space="preserve">نحو </w:t>
      </w:r>
      <w:r w:rsidR="00C04E1C" w:rsidRPr="001F22EC">
        <w:rPr>
          <w:lang w:val="en-GB"/>
        </w:rPr>
        <w:t>13</w:t>
      </w:r>
      <w:r w:rsidR="00C04E1C" w:rsidRPr="001F22EC">
        <w:rPr>
          <w:rFonts w:hint="cs"/>
          <w:rtl/>
          <w:lang w:val="en-GB"/>
        </w:rPr>
        <w:t xml:space="preserve"> مليون فرنك سويسري على مدى خمس سنوات، </w:t>
      </w:r>
      <w:r w:rsidR="00C34A16" w:rsidRPr="001F22EC">
        <w:rPr>
          <w:rFonts w:hint="cs"/>
          <w:rtl/>
          <w:lang w:val="en-GB"/>
        </w:rPr>
        <w:t>باستخدام</w:t>
      </w:r>
      <w:r w:rsidR="00C04E1C" w:rsidRPr="001F22EC">
        <w:rPr>
          <w:rFonts w:hint="cs"/>
          <w:rtl/>
          <w:lang w:val="en-GB"/>
        </w:rPr>
        <w:t xml:space="preserve"> الوفورات </w:t>
      </w:r>
      <w:r w:rsidR="00C34A16" w:rsidRPr="001F22EC">
        <w:rPr>
          <w:rFonts w:hint="cs"/>
          <w:rtl/>
          <w:lang w:val="en-GB"/>
        </w:rPr>
        <w:t xml:space="preserve">أو </w:t>
      </w:r>
      <w:r w:rsidR="00C04E1C" w:rsidRPr="001F22EC">
        <w:rPr>
          <w:rFonts w:hint="cs"/>
          <w:rtl/>
          <w:lang w:val="en-GB"/>
        </w:rPr>
        <w:t xml:space="preserve">حساب الاحتياطي </w:t>
      </w:r>
      <w:r w:rsidR="00C34A16" w:rsidRPr="001F22EC">
        <w:rPr>
          <w:rFonts w:hint="cs"/>
          <w:rtl/>
          <w:lang w:val="en-GB"/>
        </w:rPr>
        <w:t xml:space="preserve">أو </w:t>
      </w:r>
      <w:r w:rsidR="00C04E1C" w:rsidRPr="001F22EC">
        <w:rPr>
          <w:rFonts w:hint="cs"/>
          <w:rtl/>
          <w:lang w:val="en-GB"/>
        </w:rPr>
        <w:t xml:space="preserve">المساهمات الطوعية أو من </w:t>
      </w:r>
      <w:r w:rsidR="00C34A16" w:rsidRPr="001F22EC">
        <w:rPr>
          <w:rFonts w:hint="cs"/>
          <w:rtl/>
          <w:lang w:val="en-GB"/>
        </w:rPr>
        <w:t xml:space="preserve">خلال تخصيص </w:t>
      </w:r>
      <w:r w:rsidR="00C04E1C" w:rsidRPr="001F22EC">
        <w:rPr>
          <w:rFonts w:hint="cs"/>
          <w:rtl/>
          <w:lang w:val="en-GB"/>
        </w:rPr>
        <w:t xml:space="preserve">في الخطتين الاستراتيجية والمالية للفترة </w:t>
      </w:r>
      <w:r w:rsidR="00C04E1C" w:rsidRPr="001F22EC">
        <w:rPr>
          <w:lang w:val="en-GB"/>
        </w:rPr>
        <w:t>2026-2022</w:t>
      </w:r>
      <w:r w:rsidR="00C04E1C" w:rsidRPr="001F22EC">
        <w:rPr>
          <w:rFonts w:hint="cs"/>
          <w:rtl/>
          <w:lang w:val="en-GB"/>
        </w:rPr>
        <w:t>.</w:t>
      </w:r>
    </w:p>
    <w:p w14:paraId="79C8212F" w14:textId="29BB98E4" w:rsidR="001E6C30" w:rsidRPr="001F22EC" w:rsidRDefault="001E6C30" w:rsidP="006A1E55">
      <w:pPr>
        <w:rPr>
          <w:rtl/>
          <w:lang w:val="en-GB"/>
        </w:rPr>
      </w:pPr>
      <w:r w:rsidRPr="001F22EC">
        <w:rPr>
          <w:lang w:bidi="ar-EG"/>
        </w:rPr>
        <w:t>2.7</w:t>
      </w:r>
      <w:r w:rsidRPr="001F22EC">
        <w:rPr>
          <w:rtl/>
          <w:lang w:bidi="ar-EG"/>
        </w:rPr>
        <w:tab/>
      </w:r>
      <w:r w:rsidR="00DE6D0E" w:rsidRPr="001F22EC">
        <w:rPr>
          <w:rFonts w:hint="cs"/>
          <w:rtl/>
        </w:rPr>
        <w:t xml:space="preserve">أعرب أعضاء المجلس عن دعمهم للجهود الرامية إلى تحديث البنية التحتية للمعلومات في الاتحاد، ولكن أكد العديد من أعضاء المجلس على ضرورة الحفاظ على استقراره المالي، </w:t>
      </w:r>
      <w:r w:rsidR="000127EA" w:rsidRPr="001F22EC">
        <w:rPr>
          <w:rFonts w:hint="cs"/>
          <w:rtl/>
        </w:rPr>
        <w:t xml:space="preserve">مع مراعاة </w:t>
      </w:r>
      <w:r w:rsidR="00D47B93" w:rsidRPr="001F22EC">
        <w:rPr>
          <w:rFonts w:hint="cs"/>
          <w:rtl/>
        </w:rPr>
        <w:t xml:space="preserve">حالة الميزانية والوضع المالي الحالي. وقال أحد أعضاء المجلس، مؤيداً </w:t>
      </w:r>
      <w:r w:rsidR="003C1112" w:rsidRPr="001F22EC">
        <w:rPr>
          <w:rFonts w:hint="cs"/>
          <w:rtl/>
        </w:rPr>
        <w:t>الاقتراح</w:t>
      </w:r>
      <w:r w:rsidR="00D47B93" w:rsidRPr="001F22EC">
        <w:rPr>
          <w:rFonts w:hint="cs"/>
          <w:rtl/>
        </w:rPr>
        <w:t xml:space="preserve"> الوارد في الوثيقة </w:t>
      </w:r>
      <w:r w:rsidR="00D47B93" w:rsidRPr="001F22EC">
        <w:rPr>
          <w:lang w:val="en-GB"/>
        </w:rPr>
        <w:t>C20/53</w:t>
      </w:r>
      <w:r w:rsidR="00D47B93" w:rsidRPr="001F22EC">
        <w:rPr>
          <w:rFonts w:hint="cs"/>
          <w:rtl/>
          <w:lang w:val="en-GB"/>
        </w:rPr>
        <w:t xml:space="preserve"> إن من الضروري تحسين البنية التحتية للمعلومات في الاتحاد، حتى بدون تأثير </w:t>
      </w:r>
      <w:r w:rsidR="00002146" w:rsidRPr="001F22EC">
        <w:rPr>
          <w:rFonts w:hint="cs"/>
          <w:rtl/>
          <w:lang w:val="en-GB"/>
        </w:rPr>
        <w:t>الجائحة</w:t>
      </w:r>
      <w:r w:rsidR="003C1112" w:rsidRPr="001F22EC">
        <w:rPr>
          <w:rFonts w:hint="cs"/>
          <w:rtl/>
          <w:lang w:val="en-GB"/>
        </w:rPr>
        <w:t xml:space="preserve">. ويرى عضو آخر في المجلس أن الوثيقة </w:t>
      </w:r>
      <w:r w:rsidR="003C1112" w:rsidRPr="001F22EC">
        <w:rPr>
          <w:lang w:val="en-GB"/>
        </w:rPr>
        <w:t>C20/53</w:t>
      </w:r>
      <w:r w:rsidR="003C1112" w:rsidRPr="001F22EC">
        <w:rPr>
          <w:rFonts w:hint="cs"/>
          <w:rtl/>
          <w:lang w:val="en-GB"/>
        </w:rPr>
        <w:t xml:space="preserve"> لا تتضمن تفاصيل كافية لتبرير الاستثمارات الكبيرة المقترحة، وطلب من الأمانة </w:t>
      </w:r>
      <w:r w:rsidR="00AA1DB6" w:rsidRPr="001F22EC">
        <w:rPr>
          <w:rFonts w:hint="cs"/>
          <w:rtl/>
          <w:lang w:val="en-GB"/>
        </w:rPr>
        <w:t>إعداد تقييم مفصل</w:t>
      </w:r>
      <w:r w:rsidR="003C1112" w:rsidRPr="001F22EC">
        <w:rPr>
          <w:rFonts w:hint="cs"/>
          <w:rtl/>
          <w:lang w:val="en-GB"/>
        </w:rPr>
        <w:t xml:space="preserve"> </w:t>
      </w:r>
      <w:r w:rsidR="00AA1DB6" w:rsidRPr="001F22EC">
        <w:rPr>
          <w:rFonts w:hint="cs"/>
          <w:rtl/>
          <w:lang w:val="en-GB"/>
        </w:rPr>
        <w:t>لل</w:t>
      </w:r>
      <w:r w:rsidR="003C1112" w:rsidRPr="001F22EC">
        <w:rPr>
          <w:rFonts w:hint="cs"/>
          <w:rtl/>
          <w:lang w:val="en-GB"/>
        </w:rPr>
        <w:t xml:space="preserve">تكاليف استناداً إلى المقترح الحالي وإلى الحد الأدنى </w:t>
      </w:r>
      <w:r w:rsidR="00AA1DB6" w:rsidRPr="001F22EC">
        <w:rPr>
          <w:rFonts w:hint="cs"/>
          <w:rtl/>
          <w:lang w:val="en-GB"/>
        </w:rPr>
        <w:t>المطلوب من حي</w:t>
      </w:r>
      <w:r w:rsidR="00EC7772" w:rsidRPr="001F22EC">
        <w:rPr>
          <w:rFonts w:hint="cs"/>
          <w:rtl/>
          <w:lang w:val="en-GB"/>
        </w:rPr>
        <w:t>ث</w:t>
      </w:r>
      <w:r w:rsidR="00AA1DB6" w:rsidRPr="001F22EC">
        <w:rPr>
          <w:rFonts w:hint="cs"/>
          <w:rtl/>
          <w:lang w:val="en-GB"/>
        </w:rPr>
        <w:t xml:space="preserve"> الاستثمار.</w:t>
      </w:r>
      <w:r w:rsidR="00EC7772" w:rsidRPr="001F22EC">
        <w:rPr>
          <w:rFonts w:hint="cs"/>
          <w:rtl/>
          <w:lang w:val="en-GB"/>
        </w:rPr>
        <w:t xml:space="preserve"> ومن </w:t>
      </w:r>
      <w:r w:rsidR="00706314" w:rsidRPr="001F22EC">
        <w:rPr>
          <w:rFonts w:hint="cs"/>
          <w:rtl/>
          <w:lang w:val="en-GB"/>
        </w:rPr>
        <w:t>الضروري معالجة هذه</w:t>
      </w:r>
      <w:r w:rsidR="00EC7772" w:rsidRPr="001F22EC">
        <w:rPr>
          <w:rFonts w:hint="cs"/>
          <w:rtl/>
          <w:lang w:val="en-GB"/>
        </w:rPr>
        <w:t xml:space="preserve"> المسألة بالاقتران مع مشروع مبنى المقر الجديد وفي السياق الأوسع للتخطيط الاستراتيجي والمالي. وأشار أحد أعضاء المجلس إلى </w:t>
      </w:r>
      <w:r w:rsidR="003C6B61" w:rsidRPr="001F22EC">
        <w:rPr>
          <w:rFonts w:hint="cs"/>
          <w:rtl/>
          <w:lang w:val="en-GB"/>
        </w:rPr>
        <w:t>إمكانية</w:t>
      </w:r>
      <w:r w:rsidR="00EC7772" w:rsidRPr="001F22EC">
        <w:rPr>
          <w:rFonts w:hint="cs"/>
          <w:rtl/>
          <w:lang w:val="en-GB"/>
        </w:rPr>
        <w:t xml:space="preserve"> تحقيق وفورات عن طريق الحد من اعتماد الاتحاد على الاستعانة بمصادر خارجية؛ وشدد عضو آخر في المجلس على ضرورة إعطاء الأولوية للوفورات والمساهمات الطوعية بوصفها مصادر للاستثمار.</w:t>
      </w:r>
    </w:p>
    <w:p w14:paraId="02A1DB73" w14:textId="692067E5" w:rsidR="001E6C30" w:rsidRPr="001F22EC" w:rsidRDefault="001E6C30" w:rsidP="006A1E55">
      <w:pPr>
        <w:rPr>
          <w:rtl/>
          <w:lang w:val="en-GB"/>
        </w:rPr>
      </w:pPr>
      <w:r w:rsidRPr="001F22EC">
        <w:rPr>
          <w:lang w:bidi="ar-EG"/>
        </w:rPr>
        <w:t>3.7</w:t>
      </w:r>
      <w:r w:rsidRPr="001F22EC">
        <w:rPr>
          <w:rtl/>
          <w:lang w:bidi="ar-EG"/>
        </w:rPr>
        <w:tab/>
      </w:r>
      <w:r w:rsidR="00B4585C" w:rsidRPr="001F22EC">
        <w:rPr>
          <w:rFonts w:hint="cs"/>
          <w:rtl/>
        </w:rPr>
        <w:t xml:space="preserve">واقتُرح أن يُطلب إلى الفريق </w:t>
      </w:r>
      <w:r w:rsidR="00B4585C" w:rsidRPr="001F22EC">
        <w:rPr>
          <w:rFonts w:asciiTheme="minorHAnsi" w:hAnsiTheme="minorHAnsi" w:cstheme="minorHAnsi"/>
        </w:rPr>
        <w:t>CWG-FHR</w:t>
      </w:r>
      <w:r w:rsidR="00B4585C" w:rsidRPr="001F22EC">
        <w:rPr>
          <w:rFonts w:hint="cs"/>
          <w:rtl/>
        </w:rPr>
        <w:t xml:space="preserve"> النظر في المقترح الوارد في الوثيقة </w:t>
      </w:r>
      <w:r w:rsidR="00B4585C" w:rsidRPr="001F22EC">
        <w:rPr>
          <w:lang w:val="en-GB"/>
        </w:rPr>
        <w:t>C20/53</w:t>
      </w:r>
      <w:r w:rsidR="00B4585C" w:rsidRPr="001F22EC">
        <w:rPr>
          <w:rFonts w:hint="cs"/>
          <w:rtl/>
          <w:lang w:val="en-GB"/>
        </w:rPr>
        <w:t xml:space="preserve"> إلى جانب المعلومات الإضافية المطلوبة من الأمانة.</w:t>
      </w:r>
    </w:p>
    <w:p w14:paraId="0A6BBFFD" w14:textId="13E836A3" w:rsidR="00680A78" w:rsidRPr="007A14E1" w:rsidRDefault="001E6C30" w:rsidP="006A1E55">
      <w:pPr>
        <w:rPr>
          <w:spacing w:val="4"/>
          <w:rtl/>
          <w:lang w:val="en-GB"/>
        </w:rPr>
      </w:pPr>
      <w:r w:rsidRPr="007A14E1">
        <w:rPr>
          <w:spacing w:val="4"/>
          <w:lang w:val="en-GB" w:bidi="ar-EG"/>
        </w:rPr>
        <w:lastRenderedPageBreak/>
        <w:t>4.7</w:t>
      </w:r>
      <w:r w:rsidRPr="007A14E1">
        <w:rPr>
          <w:spacing w:val="4"/>
          <w:lang w:bidi="ar-EG"/>
        </w:rPr>
        <w:tab/>
      </w:r>
      <w:r w:rsidR="00680A78" w:rsidRPr="007A14E1">
        <w:rPr>
          <w:rFonts w:hint="cs"/>
          <w:spacing w:val="4"/>
          <w:rtl/>
          <w:lang w:bidi="ar-EG"/>
        </w:rPr>
        <w:t xml:space="preserve">اعتبر الرئيس أن أعضاء المجلس </w:t>
      </w:r>
      <w:r w:rsidR="0053303F" w:rsidRPr="007A14E1">
        <w:rPr>
          <w:rFonts w:hint="cs"/>
          <w:spacing w:val="4"/>
          <w:rtl/>
          <w:lang w:bidi="ar-EG"/>
        </w:rPr>
        <w:t>يودون</w:t>
      </w:r>
      <w:r w:rsidR="00002146" w:rsidRPr="007A14E1">
        <w:rPr>
          <w:rFonts w:hint="cs"/>
          <w:spacing w:val="4"/>
          <w:rtl/>
          <w:lang w:bidi="ar-EG"/>
        </w:rPr>
        <w:t xml:space="preserve"> أن يخلصوا إلى</w:t>
      </w:r>
      <w:r w:rsidR="00680A78" w:rsidRPr="007A14E1">
        <w:rPr>
          <w:rFonts w:hint="cs"/>
          <w:spacing w:val="4"/>
          <w:rtl/>
          <w:lang w:bidi="ar-EG"/>
        </w:rPr>
        <w:t xml:space="preserve"> </w:t>
      </w:r>
      <w:r w:rsidR="0053303F" w:rsidRPr="007A14E1">
        <w:rPr>
          <w:rFonts w:hint="cs"/>
          <w:spacing w:val="4"/>
          <w:rtl/>
          <w:lang w:bidi="ar-EG"/>
        </w:rPr>
        <w:t>الموافقة</w:t>
      </w:r>
      <w:r w:rsidR="00680A78" w:rsidRPr="007A14E1">
        <w:rPr>
          <w:rFonts w:hint="cs"/>
          <w:spacing w:val="4"/>
          <w:rtl/>
          <w:lang w:bidi="ar-EG"/>
        </w:rPr>
        <w:t xml:space="preserve"> على مواصلة مناقشة المقترح الوارد في</w:t>
      </w:r>
      <w:r w:rsidR="007A14E1">
        <w:rPr>
          <w:rFonts w:hint="eastAsia"/>
          <w:spacing w:val="4"/>
          <w:rtl/>
          <w:lang w:bidi="ar-EG"/>
        </w:rPr>
        <w:t> </w:t>
      </w:r>
      <w:r w:rsidR="00680A78" w:rsidRPr="007A14E1">
        <w:rPr>
          <w:rFonts w:hint="cs"/>
          <w:spacing w:val="4"/>
          <w:rtl/>
          <w:lang w:bidi="ar-EG"/>
        </w:rPr>
        <w:t>الوثيقة</w:t>
      </w:r>
      <w:r w:rsidR="007A14E1">
        <w:rPr>
          <w:rFonts w:hint="eastAsia"/>
          <w:spacing w:val="4"/>
          <w:rtl/>
          <w:lang w:bidi="ar-EG"/>
        </w:rPr>
        <w:t> </w:t>
      </w:r>
      <w:r w:rsidR="00680A78" w:rsidRPr="007A14E1">
        <w:rPr>
          <w:rFonts w:asciiTheme="minorHAnsi" w:hAnsiTheme="minorHAnsi" w:cstheme="minorHAnsi"/>
          <w:spacing w:val="4"/>
        </w:rPr>
        <w:t>C20/53</w:t>
      </w:r>
      <w:r w:rsidR="00680A78" w:rsidRPr="007A14E1">
        <w:rPr>
          <w:rFonts w:hint="cs"/>
          <w:spacing w:val="4"/>
          <w:rtl/>
          <w:lang w:bidi="ar-EG"/>
        </w:rPr>
        <w:t xml:space="preserve"> </w:t>
      </w:r>
      <w:r w:rsidR="00680A78" w:rsidRPr="007A14E1">
        <w:rPr>
          <w:rFonts w:hint="cs"/>
          <w:spacing w:val="4"/>
          <w:rtl/>
        </w:rPr>
        <w:t xml:space="preserve">في إطار الفريق </w:t>
      </w:r>
      <w:r w:rsidR="00680A78" w:rsidRPr="007A14E1">
        <w:rPr>
          <w:spacing w:val="4"/>
          <w:lang w:val="en-GB"/>
        </w:rPr>
        <w:t>CWG-FHR</w:t>
      </w:r>
      <w:r w:rsidR="00680A78" w:rsidRPr="007A14E1">
        <w:rPr>
          <w:rFonts w:hint="cs"/>
          <w:spacing w:val="4"/>
          <w:rtl/>
        </w:rPr>
        <w:t xml:space="preserve"> </w:t>
      </w:r>
      <w:r w:rsidR="00680A78" w:rsidRPr="007A14E1">
        <w:rPr>
          <w:rFonts w:hint="cs"/>
          <w:spacing w:val="4"/>
          <w:rtl/>
          <w:lang w:bidi="ar-EG"/>
        </w:rPr>
        <w:t>وتقديم تقرير إلى المجلس في</w:t>
      </w:r>
      <w:r w:rsidR="0053303F" w:rsidRPr="007A14E1">
        <w:rPr>
          <w:rFonts w:hint="cs"/>
          <w:spacing w:val="4"/>
          <w:rtl/>
          <w:lang w:bidi="ar-EG"/>
        </w:rPr>
        <w:t xml:space="preserve"> دورته لعا</w:t>
      </w:r>
      <w:r w:rsidR="00F51611" w:rsidRPr="007A14E1">
        <w:rPr>
          <w:rFonts w:hint="cs"/>
          <w:spacing w:val="4"/>
          <w:rtl/>
          <w:lang w:bidi="ar-EG"/>
        </w:rPr>
        <w:t>م</w:t>
      </w:r>
      <w:r w:rsidR="00680A78" w:rsidRPr="007A14E1">
        <w:rPr>
          <w:rFonts w:hint="cs"/>
          <w:spacing w:val="4"/>
          <w:rtl/>
          <w:lang w:bidi="ar-EG"/>
        </w:rPr>
        <w:t xml:space="preserve"> </w:t>
      </w:r>
      <w:r w:rsidR="00680A78" w:rsidRPr="007A14E1">
        <w:rPr>
          <w:spacing w:val="4"/>
          <w:lang w:val="en-GB" w:bidi="ar-EG"/>
        </w:rPr>
        <w:t>2021</w:t>
      </w:r>
      <w:r w:rsidR="00680A78" w:rsidRPr="007A14E1">
        <w:rPr>
          <w:rFonts w:hint="cs"/>
          <w:spacing w:val="4"/>
          <w:rtl/>
          <w:lang w:val="en-GB"/>
        </w:rPr>
        <w:t xml:space="preserve">، وبهذا الصدد دعوة الأمانة إلى إعداد مشاريع تفصيلية لكي ينظر فيها الفريق </w:t>
      </w:r>
      <w:r w:rsidR="00680A78" w:rsidRPr="007A14E1">
        <w:rPr>
          <w:spacing w:val="4"/>
          <w:lang w:val="en-GB"/>
        </w:rPr>
        <w:t>CWG-FHR</w:t>
      </w:r>
      <w:r w:rsidR="00680A78" w:rsidRPr="007A14E1">
        <w:rPr>
          <w:rFonts w:hint="cs"/>
          <w:spacing w:val="4"/>
          <w:rtl/>
          <w:lang w:val="en-GB"/>
        </w:rPr>
        <w:t>.</w:t>
      </w:r>
    </w:p>
    <w:p w14:paraId="4D67FE39" w14:textId="410760B7" w:rsidR="004006FE" w:rsidRPr="001F22EC" w:rsidRDefault="004006FE" w:rsidP="006A1E55">
      <w:pPr>
        <w:rPr>
          <w:rtl/>
          <w:lang w:bidi="ar-EG"/>
        </w:rPr>
      </w:pPr>
      <w:r w:rsidRPr="001F22EC">
        <w:rPr>
          <w:lang w:bidi="ar-EG"/>
        </w:rPr>
        <w:t>5.7</w:t>
      </w:r>
      <w:r w:rsidRPr="001F22EC">
        <w:rPr>
          <w:rtl/>
          <w:lang w:bidi="ar-EG"/>
        </w:rPr>
        <w:tab/>
      </w:r>
      <w:r w:rsidR="00C43172" w:rsidRPr="001F22EC">
        <w:rPr>
          <w:rtl/>
        </w:rPr>
        <w:t>و</w:t>
      </w:r>
      <w:r w:rsidR="00C43172" w:rsidRPr="001F22EC">
        <w:rPr>
          <w:b/>
          <w:bCs/>
          <w:rtl/>
        </w:rPr>
        <w:t>خلص</w:t>
      </w:r>
      <w:r w:rsidR="00C43172" w:rsidRPr="001F22EC">
        <w:rPr>
          <w:rtl/>
        </w:rPr>
        <w:t xml:space="preserve"> الاجتماع إلى ذلك</w:t>
      </w:r>
      <w:r w:rsidR="00C43172" w:rsidRPr="001F22EC">
        <w:rPr>
          <w:rFonts w:hint="cs"/>
          <w:rtl/>
          <w:lang w:bidi="ar-EG"/>
        </w:rPr>
        <w:t>.</w:t>
      </w:r>
    </w:p>
    <w:p w14:paraId="3D4CCF3E" w14:textId="0CD7246E" w:rsidR="001E6C30" w:rsidRPr="001F22EC" w:rsidRDefault="001E6C30" w:rsidP="001E6C30">
      <w:pPr>
        <w:pStyle w:val="Heading1"/>
        <w:rPr>
          <w:rtl/>
        </w:rPr>
      </w:pPr>
      <w:r w:rsidRPr="001F22EC">
        <w:t>8</w:t>
      </w:r>
      <w:r w:rsidRPr="001F22EC">
        <w:rPr>
          <w:rtl/>
        </w:rPr>
        <w:tab/>
      </w:r>
      <w:r w:rsidR="004006FE" w:rsidRPr="001F22EC">
        <w:rPr>
          <w:rtl/>
          <w:lang w:bidi="ar-EG"/>
        </w:rPr>
        <w:t>دعم مكتب تقييس الاتصالات</w:t>
      </w:r>
      <w:r w:rsidR="004006FE" w:rsidRPr="001F22EC">
        <w:rPr>
          <w:rFonts w:hint="cs"/>
          <w:rtl/>
        </w:rPr>
        <w:t xml:space="preserve"> </w:t>
      </w:r>
      <w:r w:rsidRPr="001F22EC">
        <w:rPr>
          <w:rFonts w:hint="cs"/>
          <w:rtl/>
        </w:rPr>
        <w:t>(</w:t>
      </w:r>
      <w:r w:rsidR="004006FE" w:rsidRPr="001F22EC">
        <w:rPr>
          <w:rFonts w:hint="cs"/>
          <w:rtl/>
        </w:rPr>
        <w:t>الوثيقة</w:t>
      </w:r>
      <w:r w:rsidRPr="001F22EC">
        <w:rPr>
          <w:rFonts w:hint="cs"/>
          <w:rtl/>
        </w:rPr>
        <w:t xml:space="preserve"> </w:t>
      </w:r>
      <w:hyperlink r:id="rId41" w:history="1">
        <w:r w:rsidR="004006FE" w:rsidRPr="001F22EC">
          <w:rPr>
            <w:rFonts w:ascii="Calibri" w:eastAsia="MS Mincho" w:hAnsi="Calibri" w:cs="Calibri"/>
            <w:bCs w:val="0"/>
            <w:color w:val="0000FF"/>
            <w:u w:val="single"/>
            <w:lang w:val="en-GB" w:eastAsia="en-US"/>
          </w:rPr>
          <w:t>C20/14(Rev.1)</w:t>
        </w:r>
      </w:hyperlink>
      <w:r w:rsidRPr="001F22EC">
        <w:rPr>
          <w:rStyle w:val="Hyperlink"/>
          <w:rFonts w:asciiTheme="minorHAnsi" w:hAnsiTheme="minorHAnsi" w:cstheme="minorHAnsi" w:hint="cs"/>
          <w:color w:val="auto"/>
          <w:u w:val="none"/>
          <w:rtl/>
          <w:lang w:val="en-CA"/>
        </w:rPr>
        <w:t>)</w:t>
      </w:r>
    </w:p>
    <w:p w14:paraId="06CD2BB5" w14:textId="4299038A" w:rsidR="001E6C30" w:rsidRPr="001F22EC" w:rsidRDefault="001E6C30" w:rsidP="006A1E55">
      <w:pPr>
        <w:rPr>
          <w:rtl/>
          <w:lang w:val="en-GB"/>
        </w:rPr>
      </w:pPr>
      <w:r w:rsidRPr="001F22EC">
        <w:t>1.8</w:t>
      </w:r>
      <w:r w:rsidRPr="001F22EC">
        <w:rPr>
          <w:rtl/>
          <w:lang w:bidi="ar-EG"/>
        </w:rPr>
        <w:tab/>
      </w:r>
      <w:r w:rsidR="0037175F" w:rsidRPr="001F22EC">
        <w:rPr>
          <w:rFonts w:hint="cs"/>
          <w:rtl/>
        </w:rPr>
        <w:t xml:space="preserve">قدم نائب مدير مكتب تقييس الاتصالات الوثيقة </w:t>
      </w:r>
      <w:r w:rsidR="0037175F" w:rsidRPr="001F22EC">
        <w:rPr>
          <w:lang w:val="en-GB"/>
        </w:rPr>
        <w:t>C20/14(Rev.1)</w:t>
      </w:r>
      <w:r w:rsidR="0037175F" w:rsidRPr="001F22EC">
        <w:rPr>
          <w:rFonts w:hint="cs"/>
          <w:rtl/>
          <w:lang w:val="en-GB"/>
        </w:rPr>
        <w:t xml:space="preserve"> التي تقدم معلومات وتوضيحات إضافية لدعم طلب مكتب تقييس الاتصالات بشأن توفير موظفين إضافيين تبعاً للمناقشات التي جرت في </w:t>
      </w:r>
      <w:r w:rsidR="00AF500F" w:rsidRPr="001F22EC">
        <w:rPr>
          <w:rFonts w:hint="cs"/>
          <w:rtl/>
          <w:lang w:bidi="ar-EG"/>
        </w:rPr>
        <w:t xml:space="preserve">اجتماع المشاورة </w:t>
      </w:r>
      <w:r w:rsidR="0037175F" w:rsidRPr="001F22EC">
        <w:rPr>
          <w:rFonts w:hint="cs"/>
          <w:rtl/>
          <w:lang w:val="en-GB"/>
        </w:rPr>
        <w:t>الافتراضية</w:t>
      </w:r>
      <w:r w:rsidR="00AF500F" w:rsidRPr="001F22EC">
        <w:rPr>
          <w:rFonts w:hint="cs"/>
          <w:rtl/>
          <w:lang w:val="en-GB"/>
        </w:rPr>
        <w:t xml:space="preserve"> الأولى</w:t>
      </w:r>
      <w:r w:rsidR="0037175F" w:rsidRPr="001F22EC">
        <w:rPr>
          <w:rFonts w:hint="cs"/>
          <w:rtl/>
          <w:lang w:val="en-GB"/>
        </w:rPr>
        <w:t xml:space="preserve"> لأعضاء المجلس. </w:t>
      </w:r>
      <w:r w:rsidR="007D424D" w:rsidRPr="001F22EC">
        <w:rPr>
          <w:rFonts w:hint="cs"/>
          <w:rtl/>
          <w:lang w:val="en-GB"/>
        </w:rPr>
        <w:t xml:space="preserve">وترد </w:t>
      </w:r>
      <w:r w:rsidR="0037175F" w:rsidRPr="001F22EC">
        <w:rPr>
          <w:rFonts w:hint="cs"/>
          <w:rtl/>
          <w:lang w:val="en-GB"/>
        </w:rPr>
        <w:t xml:space="preserve">معلومات أساسية أخرى في الوثيقة </w:t>
      </w:r>
      <w:r w:rsidR="0037175F" w:rsidRPr="001F22EC">
        <w:rPr>
          <w:lang w:val="en-GB"/>
        </w:rPr>
        <w:t>C20/INF/7</w:t>
      </w:r>
      <w:r w:rsidR="0037175F" w:rsidRPr="001F22EC">
        <w:rPr>
          <w:rFonts w:hint="cs"/>
          <w:rtl/>
          <w:lang w:val="en-GB"/>
        </w:rPr>
        <w:t>. وأشار إلى أن الزيادة المذهلة في</w:t>
      </w:r>
      <w:r w:rsidR="007D424D" w:rsidRPr="001F22EC">
        <w:rPr>
          <w:rFonts w:hint="cs"/>
          <w:rtl/>
          <w:lang w:val="en-GB"/>
        </w:rPr>
        <w:t xml:space="preserve"> عدد</w:t>
      </w:r>
      <w:r w:rsidR="0037175F" w:rsidRPr="001F22EC">
        <w:rPr>
          <w:rFonts w:hint="cs"/>
          <w:rtl/>
          <w:lang w:val="en-GB"/>
        </w:rPr>
        <w:t xml:space="preserve"> أعضاء قطاع تقييس الاتصالات بين عام</w:t>
      </w:r>
      <w:r w:rsidR="00637BA9" w:rsidRPr="001F22EC">
        <w:rPr>
          <w:rFonts w:hint="cs"/>
          <w:rtl/>
          <w:lang w:val="en-GB"/>
        </w:rPr>
        <w:t>ي</w:t>
      </w:r>
      <w:r w:rsidR="0037175F" w:rsidRPr="001F22EC">
        <w:rPr>
          <w:rFonts w:hint="cs"/>
          <w:rtl/>
          <w:lang w:val="en-GB"/>
        </w:rPr>
        <w:t xml:space="preserve"> </w:t>
      </w:r>
      <w:r w:rsidR="0037175F" w:rsidRPr="001F22EC">
        <w:rPr>
          <w:lang w:val="en-GB"/>
        </w:rPr>
        <w:t>2017</w:t>
      </w:r>
      <w:r w:rsidR="0037175F" w:rsidRPr="001F22EC">
        <w:rPr>
          <w:rFonts w:hint="cs"/>
          <w:rtl/>
          <w:lang w:val="en-GB"/>
        </w:rPr>
        <w:t xml:space="preserve"> و</w:t>
      </w:r>
      <w:r w:rsidR="0037175F" w:rsidRPr="001F22EC">
        <w:rPr>
          <w:lang w:val="en-GB"/>
        </w:rPr>
        <w:t>2019</w:t>
      </w:r>
      <w:r w:rsidR="0037175F" w:rsidRPr="001F22EC">
        <w:rPr>
          <w:rFonts w:hint="cs"/>
          <w:rtl/>
          <w:lang w:val="en-GB"/>
        </w:rPr>
        <w:t xml:space="preserve"> ولّدت إيرادات إضافية قدرها </w:t>
      </w:r>
      <w:r w:rsidR="0037175F" w:rsidRPr="001F22EC">
        <w:rPr>
          <w:lang w:val="en-GB"/>
        </w:rPr>
        <w:t>650 000</w:t>
      </w:r>
      <w:r w:rsidR="0037175F" w:rsidRPr="001F22EC">
        <w:rPr>
          <w:rFonts w:hint="cs"/>
          <w:rtl/>
          <w:lang w:val="en-GB"/>
        </w:rPr>
        <w:t xml:space="preserve"> فرنك سويسري؛ وأن طلب</w:t>
      </w:r>
      <w:r w:rsidR="007D424D" w:rsidRPr="001F22EC">
        <w:rPr>
          <w:rFonts w:hint="cs"/>
          <w:rtl/>
          <w:lang w:val="en-GB"/>
        </w:rPr>
        <w:t xml:space="preserve"> الدعم</w:t>
      </w:r>
      <w:r w:rsidR="0037175F" w:rsidRPr="001F22EC">
        <w:rPr>
          <w:rFonts w:hint="cs"/>
          <w:rtl/>
          <w:lang w:val="en-GB"/>
        </w:rPr>
        <w:t xml:space="preserve"> يستند إلى الطلب الحالي على الخدمات؛ وأن زيادة عبء العمل له تأثير كبير نسبياً على صحة موظفي مكتب تقييس الاتصالات.</w:t>
      </w:r>
      <w:r w:rsidR="009D5924" w:rsidRPr="001F22EC">
        <w:rPr>
          <w:rFonts w:hint="cs"/>
          <w:rtl/>
          <w:lang w:val="en-GB"/>
        </w:rPr>
        <w:t xml:space="preserve"> ولم</w:t>
      </w:r>
      <w:r w:rsidR="006A1E55">
        <w:rPr>
          <w:rFonts w:hint="cs"/>
          <w:rtl/>
          <w:lang w:val="en-GB"/>
        </w:rPr>
        <w:t> </w:t>
      </w:r>
      <w:r w:rsidR="009D5924" w:rsidRPr="001F22EC">
        <w:rPr>
          <w:rFonts w:hint="cs"/>
          <w:rtl/>
          <w:lang w:val="en-GB"/>
        </w:rPr>
        <w:t xml:space="preserve">ينشر المكتب سوى إعلانين عن </w:t>
      </w:r>
      <w:r w:rsidR="00EB4E9C" w:rsidRPr="001F22EC">
        <w:rPr>
          <w:rFonts w:hint="cs"/>
          <w:rtl/>
          <w:lang w:val="en-GB"/>
        </w:rPr>
        <w:t>وظيفتين شاغرتين</w:t>
      </w:r>
      <w:r w:rsidR="009D5924" w:rsidRPr="001F22EC">
        <w:rPr>
          <w:rFonts w:hint="cs"/>
          <w:rtl/>
          <w:lang w:val="en-GB"/>
        </w:rPr>
        <w:t xml:space="preserve"> </w:t>
      </w:r>
      <w:r w:rsidR="001F3380" w:rsidRPr="001F22EC">
        <w:rPr>
          <w:rFonts w:hint="cs"/>
          <w:rtl/>
          <w:lang w:val="en-GB"/>
        </w:rPr>
        <w:t xml:space="preserve">في حين هناك </w:t>
      </w:r>
      <w:r w:rsidR="001F3380" w:rsidRPr="001F22EC">
        <w:rPr>
          <w:lang w:val="en-GB"/>
        </w:rPr>
        <w:t>66</w:t>
      </w:r>
      <w:r w:rsidR="009D5924" w:rsidRPr="001F22EC">
        <w:rPr>
          <w:rFonts w:hint="cs"/>
          <w:rtl/>
          <w:lang w:val="en-GB"/>
        </w:rPr>
        <w:t xml:space="preserve"> </w:t>
      </w:r>
      <w:r w:rsidR="001F3380" w:rsidRPr="001F22EC">
        <w:rPr>
          <w:rFonts w:hint="cs"/>
          <w:rtl/>
          <w:lang w:val="en-GB"/>
        </w:rPr>
        <w:t xml:space="preserve">وظيفة مدرجة </w:t>
      </w:r>
      <w:r w:rsidR="009D5924" w:rsidRPr="001F22EC">
        <w:rPr>
          <w:rFonts w:hint="cs"/>
          <w:rtl/>
          <w:lang w:val="en-GB"/>
        </w:rPr>
        <w:t xml:space="preserve">في الميزانية. ويطلب سبع وظائف إضافية بتكلفة سنوية قدرها </w:t>
      </w:r>
      <w:r w:rsidR="009D5924" w:rsidRPr="001F22EC">
        <w:rPr>
          <w:lang w:val="en-GB"/>
        </w:rPr>
        <w:t>880 000</w:t>
      </w:r>
      <w:r w:rsidR="009D5924" w:rsidRPr="001F22EC">
        <w:rPr>
          <w:rFonts w:hint="cs"/>
          <w:rtl/>
          <w:lang w:val="en-GB"/>
        </w:rPr>
        <w:t xml:space="preserve"> فرنك سويسري.</w:t>
      </w:r>
    </w:p>
    <w:p w14:paraId="28418D56" w14:textId="58736C7F" w:rsidR="001E6C30" w:rsidRPr="001F22EC" w:rsidRDefault="001E6C30" w:rsidP="006A1E55">
      <w:pPr>
        <w:rPr>
          <w:rtl/>
          <w:lang w:val="en-GB"/>
        </w:rPr>
      </w:pPr>
      <w:r w:rsidRPr="001F22EC">
        <w:rPr>
          <w:lang w:bidi="ar-EG"/>
        </w:rPr>
        <w:t>2.8</w:t>
      </w:r>
      <w:r w:rsidRPr="001F22EC">
        <w:rPr>
          <w:rtl/>
          <w:lang w:bidi="ar-EG"/>
        </w:rPr>
        <w:tab/>
      </w:r>
      <w:r w:rsidR="00696F03" w:rsidRPr="001F22EC">
        <w:rPr>
          <w:rFonts w:hint="cs"/>
          <w:rtl/>
          <w:lang w:bidi="ar-EG"/>
        </w:rPr>
        <w:t xml:space="preserve">وأثناء المناقشة التي أعقبت ذلك، </w:t>
      </w:r>
      <w:r w:rsidR="00F51611" w:rsidRPr="001F22EC">
        <w:rPr>
          <w:rFonts w:hint="cs"/>
          <w:rtl/>
          <w:lang w:bidi="ar-EG"/>
        </w:rPr>
        <w:t xml:space="preserve">ونظراً لضيق الوقت، </w:t>
      </w:r>
      <w:r w:rsidR="00696F03" w:rsidRPr="001F22EC">
        <w:rPr>
          <w:rFonts w:hint="cs"/>
          <w:rtl/>
          <w:lang w:bidi="ar-EG"/>
        </w:rPr>
        <w:t xml:space="preserve">طلب الرئيس من الدول الأعضاء التي طلبت الكلمة والتي </w:t>
      </w:r>
      <w:r w:rsidR="00AF4C9E" w:rsidRPr="001F22EC">
        <w:rPr>
          <w:rFonts w:hint="cs"/>
          <w:rtl/>
          <w:lang w:bidi="ar-EG"/>
        </w:rPr>
        <w:t>أيدت</w:t>
      </w:r>
      <w:r w:rsidR="00696F03" w:rsidRPr="001F22EC">
        <w:rPr>
          <w:rFonts w:hint="cs"/>
          <w:rtl/>
          <w:lang w:bidi="ar-EG"/>
        </w:rPr>
        <w:t xml:space="preserve"> </w:t>
      </w:r>
      <w:r w:rsidR="00AF4C9E" w:rsidRPr="001F22EC">
        <w:rPr>
          <w:rFonts w:hint="cs"/>
          <w:rtl/>
          <w:lang w:bidi="ar-EG"/>
        </w:rPr>
        <w:t>اقتراح</w:t>
      </w:r>
      <w:r w:rsidR="00696F03" w:rsidRPr="001F22EC">
        <w:rPr>
          <w:rFonts w:hint="cs"/>
          <w:rtl/>
          <w:lang w:bidi="ar-EG"/>
        </w:rPr>
        <w:t xml:space="preserve"> مكتب تقييس الاتصالات، أن تسحب طلبها</w:t>
      </w:r>
      <w:r w:rsidR="00AF4C9E" w:rsidRPr="001F22EC">
        <w:rPr>
          <w:rFonts w:hint="cs"/>
          <w:rtl/>
          <w:lang w:bidi="ar-EG"/>
        </w:rPr>
        <w:t xml:space="preserve"> </w:t>
      </w:r>
      <w:r w:rsidR="00696F03" w:rsidRPr="001F22EC">
        <w:rPr>
          <w:rFonts w:hint="cs"/>
          <w:rtl/>
          <w:lang w:bidi="ar-EG"/>
        </w:rPr>
        <w:t>وأن ي</w:t>
      </w:r>
      <w:r w:rsidR="00F51611" w:rsidRPr="001F22EC">
        <w:rPr>
          <w:rFonts w:hint="cs"/>
          <w:rtl/>
          <w:lang w:bidi="ar-EG"/>
        </w:rPr>
        <w:t>ُ</w:t>
      </w:r>
      <w:r w:rsidR="00696F03" w:rsidRPr="001F22EC">
        <w:rPr>
          <w:rFonts w:hint="cs"/>
          <w:rtl/>
          <w:lang w:bidi="ar-EG"/>
        </w:rPr>
        <w:t xml:space="preserve">ؤخذ تأييدها </w:t>
      </w:r>
      <w:r w:rsidR="00AF4C9E" w:rsidRPr="001F22EC">
        <w:rPr>
          <w:rFonts w:hint="cs"/>
          <w:rtl/>
          <w:lang w:bidi="ar-EG"/>
        </w:rPr>
        <w:t>للاقتراح</w:t>
      </w:r>
      <w:r w:rsidR="00F51611" w:rsidRPr="001F22EC">
        <w:rPr>
          <w:rFonts w:hint="cs"/>
          <w:rtl/>
          <w:lang w:bidi="ar-EG"/>
        </w:rPr>
        <w:t xml:space="preserve"> في الاعتبار</w:t>
      </w:r>
      <w:r w:rsidR="00696F03" w:rsidRPr="001F22EC">
        <w:rPr>
          <w:rFonts w:hint="cs"/>
          <w:rtl/>
          <w:lang w:bidi="ar-EG"/>
        </w:rPr>
        <w:t>.</w:t>
      </w:r>
      <w:r w:rsidR="00F629E4" w:rsidRPr="001F22EC">
        <w:rPr>
          <w:rFonts w:hint="cs"/>
          <w:rtl/>
          <w:lang w:bidi="ar-EG"/>
        </w:rPr>
        <w:t xml:space="preserve"> وأعرب عشرة من أعضاء المجلس تأييدهم للموارد البشرية الإضافية التي طلبها المكتب للأسباب التي ذكره</w:t>
      </w:r>
      <w:r w:rsidR="008847D4" w:rsidRPr="001F22EC">
        <w:rPr>
          <w:rFonts w:hint="cs"/>
          <w:rtl/>
          <w:lang w:bidi="ar-EG"/>
        </w:rPr>
        <w:t>ا المكتب</w:t>
      </w:r>
      <w:r w:rsidR="00F629E4" w:rsidRPr="001F22EC">
        <w:rPr>
          <w:rFonts w:hint="cs"/>
          <w:rtl/>
          <w:lang w:bidi="ar-EG"/>
        </w:rPr>
        <w:t xml:space="preserve">؛ </w:t>
      </w:r>
      <w:r w:rsidR="008847D4" w:rsidRPr="001F22EC">
        <w:rPr>
          <w:rFonts w:hint="cs"/>
          <w:rtl/>
          <w:lang w:bidi="ar-EG"/>
        </w:rPr>
        <w:t>ويرى آخرون أ</w:t>
      </w:r>
      <w:r w:rsidR="00F629E4" w:rsidRPr="001F22EC">
        <w:rPr>
          <w:rFonts w:hint="cs"/>
          <w:rtl/>
          <w:lang w:bidi="ar-EG"/>
        </w:rPr>
        <w:t xml:space="preserve">ن الاقتراح </w:t>
      </w:r>
      <w:r w:rsidR="00617E0B" w:rsidRPr="001F22EC">
        <w:rPr>
          <w:rFonts w:hint="cs"/>
          <w:rtl/>
          <w:lang w:bidi="ar-EG"/>
        </w:rPr>
        <w:t>يقوم على أسس متينة</w:t>
      </w:r>
      <w:r w:rsidR="00F629E4" w:rsidRPr="001F22EC">
        <w:rPr>
          <w:rFonts w:hint="cs"/>
          <w:rtl/>
          <w:lang w:bidi="ar-EG"/>
        </w:rPr>
        <w:t xml:space="preserve">؛ </w:t>
      </w:r>
      <w:r w:rsidR="008847D4" w:rsidRPr="001F22EC">
        <w:rPr>
          <w:rFonts w:hint="cs"/>
          <w:rtl/>
          <w:lang w:bidi="ar-EG"/>
        </w:rPr>
        <w:t xml:space="preserve">حيث </w:t>
      </w:r>
      <w:r w:rsidR="00617E0B" w:rsidRPr="001F22EC">
        <w:rPr>
          <w:rFonts w:hint="cs"/>
          <w:rtl/>
          <w:lang w:bidi="ar-EG"/>
        </w:rPr>
        <w:t>إن</w:t>
      </w:r>
      <w:r w:rsidR="00F629E4" w:rsidRPr="001F22EC">
        <w:rPr>
          <w:rFonts w:hint="cs"/>
          <w:rtl/>
          <w:lang w:bidi="ar-EG"/>
        </w:rPr>
        <w:t xml:space="preserve"> </w:t>
      </w:r>
      <w:r w:rsidR="00F629E4" w:rsidRPr="001F22EC">
        <w:rPr>
          <w:lang w:val="en-GB" w:bidi="ar-EG"/>
        </w:rPr>
        <w:t>%8</w:t>
      </w:r>
      <w:r w:rsidR="00F629E4" w:rsidRPr="001F22EC">
        <w:rPr>
          <w:rFonts w:hint="cs"/>
          <w:rtl/>
          <w:lang w:val="en-GB" w:bidi="ar-EG"/>
        </w:rPr>
        <w:t xml:space="preserve"> </w:t>
      </w:r>
      <w:r w:rsidR="008847D4" w:rsidRPr="001F22EC">
        <w:rPr>
          <w:rFonts w:hint="cs"/>
          <w:rtl/>
          <w:lang w:val="en-GB" w:bidi="ar-EG"/>
        </w:rPr>
        <w:t xml:space="preserve">فقط </w:t>
      </w:r>
      <w:r w:rsidR="00F629E4" w:rsidRPr="001F22EC">
        <w:rPr>
          <w:rFonts w:hint="cs"/>
          <w:rtl/>
          <w:lang w:val="en-GB" w:bidi="ar-EG"/>
        </w:rPr>
        <w:t>من موظفي الاتحاد</w:t>
      </w:r>
      <w:r w:rsidR="008847D4" w:rsidRPr="001F22EC">
        <w:rPr>
          <w:rFonts w:hint="cs"/>
          <w:rtl/>
          <w:lang w:val="en-GB" w:bidi="ar-EG"/>
        </w:rPr>
        <w:t xml:space="preserve"> يعملون</w:t>
      </w:r>
      <w:r w:rsidR="00F629E4" w:rsidRPr="001F22EC">
        <w:rPr>
          <w:rFonts w:hint="cs"/>
          <w:rtl/>
          <w:lang w:val="en-GB" w:bidi="ar-EG"/>
        </w:rPr>
        <w:t xml:space="preserve"> في مكتب تقييس الاتصالات؛ وقطاع تقييس الاتصالات بمثابة القوة الدافعة للخبرة المتميزة في مجال تكنولوجيا المعلومات والاتصالات؛ ومن </w:t>
      </w:r>
      <w:r w:rsidR="008847D4" w:rsidRPr="001F22EC">
        <w:rPr>
          <w:rFonts w:hint="cs"/>
          <w:rtl/>
          <w:lang w:val="en-GB" w:bidi="ar-EG"/>
        </w:rPr>
        <w:t>المتوقع</w:t>
      </w:r>
      <w:r w:rsidR="00F629E4" w:rsidRPr="001F22EC">
        <w:rPr>
          <w:rFonts w:hint="cs"/>
          <w:rtl/>
          <w:lang w:val="en-GB" w:bidi="ar-EG"/>
        </w:rPr>
        <w:t xml:space="preserve"> أن تستمر زيادة عدد الأعضاء مع انضمام مزيد من المؤسسات الصغيرة والمتوسطة</w:t>
      </w:r>
      <w:r w:rsidR="008847D4" w:rsidRPr="001F22EC">
        <w:rPr>
          <w:rFonts w:hint="cs"/>
          <w:rtl/>
          <w:lang w:val="en-GB" w:bidi="ar-EG"/>
        </w:rPr>
        <w:t xml:space="preserve"> إلى القطاع</w:t>
      </w:r>
      <w:r w:rsidR="00F629E4" w:rsidRPr="001F22EC">
        <w:rPr>
          <w:rFonts w:hint="cs"/>
          <w:rtl/>
          <w:lang w:val="en-GB" w:bidi="ar-EG"/>
        </w:rPr>
        <w:t>.</w:t>
      </w:r>
      <w:r w:rsidR="00617E0B" w:rsidRPr="001F22EC">
        <w:rPr>
          <w:rFonts w:hint="cs"/>
          <w:rtl/>
          <w:lang w:val="en-GB"/>
        </w:rPr>
        <w:t xml:space="preserve"> وتساءل أحد أعضاء المجلس عما إذا كان من الممكن النظر في عدد أقل من الوظائف الإضافية. </w:t>
      </w:r>
      <w:r w:rsidR="00ED4DF9" w:rsidRPr="001F22EC">
        <w:rPr>
          <w:rFonts w:hint="cs"/>
          <w:rtl/>
          <w:lang w:val="en-GB"/>
        </w:rPr>
        <w:t>واقترح</w:t>
      </w:r>
      <w:r w:rsidR="00617E0B" w:rsidRPr="001F22EC">
        <w:rPr>
          <w:rFonts w:hint="cs"/>
          <w:rtl/>
          <w:lang w:val="en-GB"/>
        </w:rPr>
        <w:t xml:space="preserve"> عضو آخر في المجلس </w:t>
      </w:r>
      <w:r w:rsidR="00ED4DF9" w:rsidRPr="001F22EC">
        <w:rPr>
          <w:rFonts w:hint="cs"/>
          <w:rtl/>
          <w:lang w:val="en-GB"/>
        </w:rPr>
        <w:t>أن</w:t>
      </w:r>
      <w:r w:rsidR="00F51611" w:rsidRPr="001F22EC">
        <w:rPr>
          <w:rFonts w:hint="cs"/>
          <w:rtl/>
          <w:lang w:val="en-GB"/>
        </w:rPr>
        <w:t xml:space="preserve"> تُستخدم</w:t>
      </w:r>
      <w:r w:rsidR="00617E0B" w:rsidRPr="001F22EC">
        <w:rPr>
          <w:rFonts w:hint="cs"/>
          <w:rtl/>
          <w:lang w:val="en-GB"/>
        </w:rPr>
        <w:t xml:space="preserve"> الوظائف الشاغرة في القطاعين الآخرين</w:t>
      </w:r>
      <w:r w:rsidR="00ED4DF9" w:rsidRPr="001F22EC">
        <w:rPr>
          <w:rFonts w:hint="cs"/>
          <w:rtl/>
          <w:lang w:val="en-GB"/>
        </w:rPr>
        <w:t xml:space="preserve"> </w:t>
      </w:r>
      <w:r w:rsidR="00617E0B" w:rsidRPr="001F22EC">
        <w:rPr>
          <w:rFonts w:hint="cs"/>
          <w:rtl/>
          <w:lang w:val="en-GB"/>
        </w:rPr>
        <w:t>لدعم المكتب وأن</w:t>
      </w:r>
      <w:r w:rsidR="004E1619" w:rsidRPr="001F22EC">
        <w:rPr>
          <w:rFonts w:hint="cs"/>
          <w:rtl/>
          <w:lang w:val="en-GB"/>
        </w:rPr>
        <w:t>ه من المفيد</w:t>
      </w:r>
      <w:r w:rsidR="00617E0B" w:rsidRPr="001F22EC">
        <w:rPr>
          <w:rFonts w:hint="cs"/>
          <w:rtl/>
          <w:lang w:val="en-GB"/>
        </w:rPr>
        <w:t xml:space="preserve"> تحديد أولويات جميع </w:t>
      </w:r>
      <w:r w:rsidR="00ED4DF9" w:rsidRPr="001F22EC">
        <w:rPr>
          <w:rFonts w:hint="cs"/>
          <w:rtl/>
          <w:lang w:val="en-GB"/>
        </w:rPr>
        <w:t>الوظائف الشاغرة</w:t>
      </w:r>
      <w:r w:rsidR="00617E0B" w:rsidRPr="001F22EC">
        <w:rPr>
          <w:rFonts w:hint="cs"/>
          <w:rtl/>
          <w:lang w:val="en-GB"/>
        </w:rPr>
        <w:t xml:space="preserve"> الحالية في الاتحاد.</w:t>
      </w:r>
      <w:r w:rsidR="00F51611" w:rsidRPr="001F22EC">
        <w:rPr>
          <w:rFonts w:hint="cs"/>
          <w:rtl/>
          <w:lang w:val="en-GB"/>
        </w:rPr>
        <w:t xml:space="preserve"> </w:t>
      </w:r>
    </w:p>
    <w:p w14:paraId="29A451BC" w14:textId="6C3DC53A" w:rsidR="001E6C30" w:rsidRPr="001F22EC" w:rsidRDefault="001E6C30" w:rsidP="006A1E55">
      <w:pPr>
        <w:rPr>
          <w:rtl/>
          <w:lang w:val="en-GB"/>
        </w:rPr>
      </w:pPr>
      <w:r w:rsidRPr="001F22EC">
        <w:rPr>
          <w:lang w:bidi="ar-EG"/>
        </w:rPr>
        <w:t>3.8</w:t>
      </w:r>
      <w:r w:rsidRPr="001F22EC">
        <w:rPr>
          <w:rtl/>
          <w:lang w:bidi="ar-EG"/>
        </w:rPr>
        <w:tab/>
      </w:r>
      <w:r w:rsidR="007220F3" w:rsidRPr="001F22EC">
        <w:rPr>
          <w:rFonts w:hint="cs"/>
          <w:rtl/>
        </w:rPr>
        <w:t>قال أحد أعضاء المجلس إن الزيادة في مساهمات المنتسبين لا يمكن أن تعوض عن الانخفاض المستمر والكبير في</w:t>
      </w:r>
      <w:r w:rsidR="006A1E55">
        <w:rPr>
          <w:rFonts w:hint="eastAsia"/>
          <w:rtl/>
        </w:rPr>
        <w:t> </w:t>
      </w:r>
      <w:r w:rsidR="007220F3" w:rsidRPr="001F22EC">
        <w:rPr>
          <w:rFonts w:hint="cs"/>
          <w:rtl/>
        </w:rPr>
        <w:t xml:space="preserve">مساهمات أعضاء القطاع منذ عام </w:t>
      </w:r>
      <w:r w:rsidR="007220F3" w:rsidRPr="001F22EC">
        <w:rPr>
          <w:lang w:val="en-GB"/>
        </w:rPr>
        <w:t>2000</w:t>
      </w:r>
      <w:r w:rsidR="007220F3" w:rsidRPr="001F22EC">
        <w:rPr>
          <w:rFonts w:hint="cs"/>
          <w:rtl/>
          <w:lang w:val="en-GB"/>
        </w:rPr>
        <w:t xml:space="preserve">، باستثناء عام </w:t>
      </w:r>
      <w:r w:rsidR="00CC0D05" w:rsidRPr="001F22EC">
        <w:rPr>
          <w:lang w:val="en-GB"/>
        </w:rPr>
        <w:t>2019</w:t>
      </w:r>
      <w:r w:rsidR="00CC0D05" w:rsidRPr="001F22EC">
        <w:rPr>
          <w:rFonts w:hint="cs"/>
          <w:rtl/>
          <w:lang w:val="en-GB"/>
        </w:rPr>
        <w:t xml:space="preserve">. </w:t>
      </w:r>
      <w:r w:rsidR="004D3505" w:rsidRPr="001F22EC">
        <w:rPr>
          <w:rFonts w:hint="cs"/>
          <w:rtl/>
          <w:lang w:val="en-GB"/>
        </w:rPr>
        <w:t>ولدى المكتب بالفعل عدد من الوظائف الشاغرة. ونظراً إلى القيود المفروضة على الموارد البشرية والمالية ومن منطلق روح "الاتحاد الواحد"، من المهم ضمان أن تكون الوظائف الإضافية المطلوبة متم</w:t>
      </w:r>
      <w:r w:rsidR="007D424D" w:rsidRPr="001F22EC">
        <w:rPr>
          <w:rFonts w:hint="cs"/>
          <w:rtl/>
          <w:lang w:val="en-GB"/>
        </w:rPr>
        <w:t>ا</w:t>
      </w:r>
      <w:r w:rsidR="004D3505" w:rsidRPr="001F22EC">
        <w:rPr>
          <w:rFonts w:hint="cs"/>
          <w:rtl/>
          <w:lang w:val="en-GB"/>
        </w:rPr>
        <w:t>شية مع ولاية المكتب وألا تؤدي إلى ازدواجية في العمل.</w:t>
      </w:r>
      <w:r w:rsidR="00A100E4" w:rsidRPr="001F22EC">
        <w:rPr>
          <w:rFonts w:hint="cs"/>
          <w:rtl/>
          <w:lang w:val="en-GB"/>
        </w:rPr>
        <w:t xml:space="preserve"> وينبغي للأمين العام ومدير المكتب أن يبذلا كل جهد ممكن لضمان زيادة الدعم المالي المقدم للمكتب من أعضاء القطاع والمنتسبين، </w:t>
      </w:r>
      <w:r w:rsidR="00CB6A73" w:rsidRPr="001F22EC">
        <w:rPr>
          <w:rFonts w:hint="cs"/>
          <w:rtl/>
          <w:lang w:val="en-GB"/>
        </w:rPr>
        <w:t>والاستخدام الأمثل</w:t>
      </w:r>
      <w:r w:rsidR="00A100E4" w:rsidRPr="001F22EC">
        <w:rPr>
          <w:rFonts w:hint="cs"/>
          <w:rtl/>
          <w:lang w:val="en-GB"/>
        </w:rPr>
        <w:t xml:space="preserve"> </w:t>
      </w:r>
      <w:r w:rsidR="00CB6A73" w:rsidRPr="001F22EC">
        <w:rPr>
          <w:rFonts w:hint="cs"/>
          <w:rtl/>
          <w:lang w:val="en-GB"/>
        </w:rPr>
        <w:t>ل</w:t>
      </w:r>
      <w:r w:rsidR="00A100E4" w:rsidRPr="001F22EC">
        <w:rPr>
          <w:rFonts w:hint="cs"/>
          <w:rtl/>
          <w:lang w:val="en-GB"/>
        </w:rPr>
        <w:t>لموارد البشرية و</w:t>
      </w:r>
      <w:r w:rsidR="00CB6A73" w:rsidRPr="001F22EC">
        <w:rPr>
          <w:rFonts w:hint="cs"/>
          <w:rtl/>
          <w:lang w:val="en-GB"/>
        </w:rPr>
        <w:t xml:space="preserve">الموارد </w:t>
      </w:r>
      <w:r w:rsidR="00A100E4" w:rsidRPr="001F22EC">
        <w:rPr>
          <w:rFonts w:hint="cs"/>
          <w:rtl/>
          <w:lang w:val="en-GB"/>
        </w:rPr>
        <w:t xml:space="preserve">المالية </w:t>
      </w:r>
      <w:r w:rsidR="0022440A" w:rsidRPr="001F22EC">
        <w:rPr>
          <w:rFonts w:hint="cs"/>
          <w:rtl/>
          <w:lang w:val="en-GB"/>
        </w:rPr>
        <w:t>من خلال</w:t>
      </w:r>
      <w:r w:rsidR="00A100E4" w:rsidRPr="001F22EC">
        <w:rPr>
          <w:rFonts w:hint="cs"/>
          <w:rtl/>
          <w:lang w:val="en-GB"/>
        </w:rPr>
        <w:t xml:space="preserve"> تجنب الازدواجية، بما في ذلك</w:t>
      </w:r>
      <w:r w:rsidR="004D01B7" w:rsidRPr="001F22EC">
        <w:rPr>
          <w:rFonts w:hint="cs"/>
          <w:rtl/>
          <w:lang w:val="en-GB"/>
        </w:rPr>
        <w:t xml:space="preserve"> الازدواجية </w:t>
      </w:r>
      <w:r w:rsidR="00A100E4" w:rsidRPr="001F22EC">
        <w:rPr>
          <w:rFonts w:hint="cs"/>
          <w:rtl/>
          <w:lang w:val="en-GB"/>
        </w:rPr>
        <w:t>مع</w:t>
      </w:r>
      <w:r w:rsidR="004D01B7" w:rsidRPr="001F22EC">
        <w:rPr>
          <w:rFonts w:hint="cs"/>
          <w:rtl/>
          <w:lang w:val="en-GB"/>
        </w:rPr>
        <w:t xml:space="preserve"> أعمال</w:t>
      </w:r>
      <w:r w:rsidR="00A100E4" w:rsidRPr="001F22EC">
        <w:rPr>
          <w:rFonts w:hint="cs"/>
          <w:rtl/>
          <w:lang w:val="en-GB"/>
        </w:rPr>
        <w:t xml:space="preserve"> القطاعين الآخرين، وإعداد تقرير عن بعض الجوانب، لا سيما الفقرة </w:t>
      </w:r>
      <w:r w:rsidR="00A100E4" w:rsidRPr="001F22EC">
        <w:rPr>
          <w:lang w:val="en-GB"/>
        </w:rPr>
        <w:t>2.1</w:t>
      </w:r>
      <w:r w:rsidR="00A100E4" w:rsidRPr="001F22EC">
        <w:rPr>
          <w:rFonts w:hint="cs"/>
          <w:rtl/>
          <w:lang w:val="en-GB"/>
        </w:rPr>
        <w:t xml:space="preserve"> من الوثيقة. وينبغي مواصلة النظر في هذا البند في الدورة </w:t>
      </w:r>
      <w:r w:rsidR="00AF500F" w:rsidRPr="001F22EC">
        <w:rPr>
          <w:rFonts w:hint="cs"/>
          <w:rtl/>
          <w:lang w:val="en-GB"/>
        </w:rPr>
        <w:t xml:space="preserve">الحضورية </w:t>
      </w:r>
      <w:r w:rsidR="00A100E4" w:rsidRPr="001F22EC">
        <w:rPr>
          <w:rFonts w:hint="cs"/>
          <w:rtl/>
          <w:lang w:val="en-GB"/>
        </w:rPr>
        <w:t>المقبلة للمجلس.</w:t>
      </w:r>
    </w:p>
    <w:p w14:paraId="00CCB953" w14:textId="375877EB" w:rsidR="001E6C30" w:rsidRPr="001F22EC" w:rsidRDefault="001E6C30" w:rsidP="006A1E55">
      <w:pPr>
        <w:rPr>
          <w:rtl/>
          <w:lang w:val="en-GB"/>
        </w:rPr>
      </w:pPr>
      <w:r w:rsidRPr="001F22EC">
        <w:rPr>
          <w:lang w:bidi="ar-EG"/>
        </w:rPr>
        <w:t>4.8</w:t>
      </w:r>
      <w:r w:rsidRPr="001F22EC">
        <w:rPr>
          <w:rtl/>
          <w:lang w:bidi="ar-EG"/>
        </w:rPr>
        <w:tab/>
      </w:r>
      <w:r w:rsidR="001324E9" w:rsidRPr="001F22EC">
        <w:rPr>
          <w:rFonts w:hint="cs"/>
          <w:rtl/>
        </w:rPr>
        <w:t xml:space="preserve">قال نائب مدير مكتب تقييس الاتصالات إن أربع وظائف من الوظائف السبع المطلوبة عاجلة بشكل خاص. ومن بين الوظائف الشاغرة </w:t>
      </w:r>
      <w:r w:rsidR="007A5B97" w:rsidRPr="001F22EC">
        <w:rPr>
          <w:rFonts w:hint="cs"/>
          <w:rtl/>
        </w:rPr>
        <w:t>المعروضة</w:t>
      </w:r>
      <w:r w:rsidR="001324E9" w:rsidRPr="001F22EC">
        <w:rPr>
          <w:rFonts w:hint="cs"/>
          <w:rtl/>
        </w:rPr>
        <w:t xml:space="preserve"> في الموقع الإلكتروني للاتحاد، </w:t>
      </w:r>
      <w:r w:rsidR="007A5B97" w:rsidRPr="001F22EC">
        <w:rPr>
          <w:rFonts w:hint="cs"/>
          <w:rtl/>
        </w:rPr>
        <w:t>هناك</w:t>
      </w:r>
      <w:r w:rsidR="001324E9" w:rsidRPr="001F22EC">
        <w:rPr>
          <w:rFonts w:hint="cs"/>
          <w:rtl/>
        </w:rPr>
        <w:t xml:space="preserve"> وظيفة واحدة </w:t>
      </w:r>
      <w:r w:rsidR="00F72C82" w:rsidRPr="001F22EC">
        <w:rPr>
          <w:rFonts w:hint="cs"/>
          <w:rtl/>
        </w:rPr>
        <w:t>تتعلق با</w:t>
      </w:r>
      <w:r w:rsidR="007A5B97" w:rsidRPr="001F22EC">
        <w:rPr>
          <w:rFonts w:hint="cs"/>
          <w:rtl/>
        </w:rPr>
        <w:t>لصندوق الاستئماني</w:t>
      </w:r>
      <w:r w:rsidR="001324E9" w:rsidRPr="001F22EC">
        <w:rPr>
          <w:rFonts w:hint="cs"/>
          <w:rtl/>
        </w:rPr>
        <w:t>، ووظيفتان في طور شغله</w:t>
      </w:r>
      <w:r w:rsidR="007A5B97" w:rsidRPr="001F22EC">
        <w:rPr>
          <w:rFonts w:hint="cs"/>
          <w:rtl/>
        </w:rPr>
        <w:t>م</w:t>
      </w:r>
      <w:r w:rsidR="001324E9" w:rsidRPr="001F22EC">
        <w:rPr>
          <w:rFonts w:hint="cs"/>
          <w:rtl/>
        </w:rPr>
        <w:t xml:space="preserve">ا وثلاث </w:t>
      </w:r>
      <w:r w:rsidR="007A5B97" w:rsidRPr="001F22EC">
        <w:rPr>
          <w:rFonts w:hint="cs"/>
          <w:rtl/>
        </w:rPr>
        <w:t xml:space="preserve">وظائف </w:t>
      </w:r>
      <w:r w:rsidR="001324E9" w:rsidRPr="001F22EC">
        <w:rPr>
          <w:rFonts w:hint="cs"/>
          <w:rtl/>
        </w:rPr>
        <w:t>من</w:t>
      </w:r>
      <w:r w:rsidR="007A5B97" w:rsidRPr="001F22EC">
        <w:rPr>
          <w:rFonts w:hint="cs"/>
          <w:rtl/>
        </w:rPr>
        <w:t xml:space="preserve"> بين</w:t>
      </w:r>
      <w:r w:rsidR="001324E9" w:rsidRPr="001F22EC">
        <w:rPr>
          <w:rFonts w:hint="cs"/>
          <w:rtl/>
        </w:rPr>
        <w:t xml:space="preserve"> الوظائف الأربع المتبقية يجب أن تظل شاغرة في الربع الأول من عام </w:t>
      </w:r>
      <w:r w:rsidR="001324E9" w:rsidRPr="001F22EC">
        <w:rPr>
          <w:lang w:val="en-GB"/>
        </w:rPr>
        <w:t>2021</w:t>
      </w:r>
      <w:r w:rsidR="001324E9" w:rsidRPr="001F22EC">
        <w:rPr>
          <w:rFonts w:hint="cs"/>
          <w:rtl/>
          <w:lang w:val="en-GB"/>
        </w:rPr>
        <w:t xml:space="preserve"> للامتثال لشرط</w:t>
      </w:r>
      <w:r w:rsidR="007A5B97" w:rsidRPr="001F22EC">
        <w:rPr>
          <w:rFonts w:hint="cs"/>
          <w:rtl/>
          <w:lang w:val="en-GB"/>
        </w:rPr>
        <w:t xml:space="preserve"> </w:t>
      </w:r>
      <w:r w:rsidR="006567A6" w:rsidRPr="001F22EC">
        <w:rPr>
          <w:rFonts w:hint="cs"/>
          <w:rtl/>
          <w:lang w:val="en-GB"/>
        </w:rPr>
        <w:t>الشغور</w:t>
      </w:r>
      <w:r w:rsidR="007A5B97" w:rsidRPr="001F22EC">
        <w:rPr>
          <w:rFonts w:hint="cs"/>
          <w:rtl/>
          <w:lang w:val="en-GB"/>
        </w:rPr>
        <w:t xml:space="preserve"> </w:t>
      </w:r>
      <w:r w:rsidR="00B53415" w:rsidRPr="001F22EC">
        <w:rPr>
          <w:rFonts w:hint="cs"/>
          <w:rtl/>
          <w:lang w:val="en-GB"/>
        </w:rPr>
        <w:t>بنسبة</w:t>
      </w:r>
      <w:r w:rsidR="001324E9" w:rsidRPr="001F22EC">
        <w:rPr>
          <w:rFonts w:hint="cs"/>
          <w:rtl/>
          <w:lang w:val="en-GB"/>
        </w:rPr>
        <w:t xml:space="preserve"> </w:t>
      </w:r>
      <w:r w:rsidR="001324E9" w:rsidRPr="001F22EC">
        <w:rPr>
          <w:lang w:val="en-GB"/>
        </w:rPr>
        <w:t>5</w:t>
      </w:r>
      <w:r w:rsidR="001324E9" w:rsidRPr="001F22EC">
        <w:rPr>
          <w:rFonts w:hint="cs"/>
          <w:rtl/>
          <w:lang w:val="en-GB"/>
        </w:rPr>
        <w:t xml:space="preserve"> في </w:t>
      </w:r>
      <w:proofErr w:type="gramStart"/>
      <w:r w:rsidR="001324E9" w:rsidRPr="001F22EC">
        <w:rPr>
          <w:rFonts w:hint="cs"/>
          <w:rtl/>
          <w:lang w:val="en-GB"/>
        </w:rPr>
        <w:t>المائة</w:t>
      </w:r>
      <w:proofErr w:type="gramEnd"/>
      <w:r w:rsidR="001324E9" w:rsidRPr="001F22EC">
        <w:rPr>
          <w:rFonts w:hint="cs"/>
          <w:rtl/>
          <w:lang w:val="en-GB"/>
        </w:rPr>
        <w:t>.</w:t>
      </w:r>
      <w:r w:rsidR="007A5B97" w:rsidRPr="001F22EC">
        <w:rPr>
          <w:rFonts w:hint="cs"/>
          <w:rtl/>
          <w:lang w:val="en-GB"/>
        </w:rPr>
        <w:t xml:space="preserve"> </w:t>
      </w:r>
      <w:r w:rsidR="00D144C3" w:rsidRPr="001F22EC">
        <w:rPr>
          <w:rFonts w:hint="cs"/>
          <w:rtl/>
          <w:lang w:val="en-GB"/>
        </w:rPr>
        <w:t>ولاحظ أنه على الرغم من أنه</w:t>
      </w:r>
      <w:r w:rsidR="007A5B97" w:rsidRPr="001F22EC">
        <w:rPr>
          <w:rFonts w:hint="cs"/>
          <w:rtl/>
          <w:lang w:val="en-GB"/>
        </w:rPr>
        <w:t xml:space="preserve"> قد يبدو أن هناك </w:t>
      </w:r>
      <w:r w:rsidR="00135888" w:rsidRPr="001F22EC">
        <w:rPr>
          <w:rFonts w:hint="cs"/>
          <w:rtl/>
          <w:lang w:val="en-GB"/>
        </w:rPr>
        <w:t xml:space="preserve">تناقضاً </w:t>
      </w:r>
      <w:r w:rsidR="007A5B97" w:rsidRPr="001F22EC">
        <w:rPr>
          <w:rFonts w:hint="cs"/>
          <w:rtl/>
          <w:lang w:val="en-GB"/>
        </w:rPr>
        <w:t xml:space="preserve">بين الزيادة في أعضاء قطاع تقييس الاتصالات والعجز المبلغ عنه بين الإيرادات المدرجة في الميزانية والإيرادات الفعلية من مساهمات الأعضاء، </w:t>
      </w:r>
      <w:r w:rsidR="00D144C3" w:rsidRPr="001F22EC">
        <w:rPr>
          <w:rFonts w:hint="cs"/>
          <w:rtl/>
          <w:lang w:val="en-GB"/>
        </w:rPr>
        <w:t>فإن</w:t>
      </w:r>
      <w:r w:rsidR="007A5B97" w:rsidRPr="001F22EC">
        <w:rPr>
          <w:rFonts w:hint="cs"/>
          <w:rtl/>
          <w:lang w:val="en-GB"/>
        </w:rPr>
        <w:t xml:space="preserve"> الإيرادات المدرجة في</w:t>
      </w:r>
      <w:r w:rsidR="006A1E55">
        <w:rPr>
          <w:rFonts w:hint="eastAsia"/>
          <w:rtl/>
          <w:lang w:val="en-GB"/>
        </w:rPr>
        <w:t> </w:t>
      </w:r>
      <w:r w:rsidR="007A5B97" w:rsidRPr="001F22EC">
        <w:rPr>
          <w:rFonts w:hint="cs"/>
          <w:rtl/>
          <w:lang w:val="en-GB"/>
        </w:rPr>
        <w:t>الميزانية من مساهمات الأعضاء كانت دائماً أعلى من الإيرادات الفعلية في الماضي.</w:t>
      </w:r>
      <w:r w:rsidR="00B638CA" w:rsidRPr="001F22EC">
        <w:rPr>
          <w:rFonts w:hint="cs"/>
          <w:rtl/>
          <w:lang w:val="en-GB"/>
        </w:rPr>
        <w:t xml:space="preserve"> وقد تم تصحيح</w:t>
      </w:r>
      <w:r w:rsidR="0081592B" w:rsidRPr="001F22EC">
        <w:rPr>
          <w:rFonts w:hint="cs"/>
          <w:rtl/>
          <w:lang w:val="en-GB"/>
        </w:rPr>
        <w:t xml:space="preserve"> التوقعات</w:t>
      </w:r>
      <w:r w:rsidR="00B638CA" w:rsidRPr="001F22EC">
        <w:rPr>
          <w:rFonts w:hint="cs"/>
          <w:rtl/>
          <w:lang w:val="en-GB"/>
        </w:rPr>
        <w:t xml:space="preserve"> </w:t>
      </w:r>
      <w:r w:rsidR="0081592B" w:rsidRPr="001F22EC">
        <w:rPr>
          <w:rFonts w:hint="cs"/>
          <w:rtl/>
          <w:lang w:val="en-GB"/>
        </w:rPr>
        <w:t>ال</w:t>
      </w:r>
      <w:r w:rsidR="0081592B" w:rsidRPr="001F22EC">
        <w:rPr>
          <w:color w:val="000000"/>
          <w:rtl/>
        </w:rPr>
        <w:t>متفائلة بشكل مفرط</w:t>
      </w:r>
      <w:r w:rsidR="0081592B" w:rsidRPr="001F22EC">
        <w:rPr>
          <w:rFonts w:hint="cs"/>
          <w:rtl/>
          <w:lang w:val="en-GB"/>
        </w:rPr>
        <w:t xml:space="preserve"> </w:t>
      </w:r>
      <w:r w:rsidR="00B638CA" w:rsidRPr="001F22EC">
        <w:rPr>
          <w:rFonts w:hint="cs"/>
          <w:rtl/>
          <w:lang w:val="en-GB"/>
        </w:rPr>
        <w:t xml:space="preserve">في ميزانية الفترة </w:t>
      </w:r>
      <w:r w:rsidR="00B638CA" w:rsidRPr="001F22EC">
        <w:rPr>
          <w:lang w:val="en-GB"/>
        </w:rPr>
        <w:t>2020-2019</w:t>
      </w:r>
      <w:r w:rsidR="00B638CA" w:rsidRPr="001F22EC">
        <w:rPr>
          <w:rFonts w:hint="cs"/>
          <w:rtl/>
          <w:lang w:val="en-GB"/>
        </w:rPr>
        <w:t>، وجلبت الزيادة القوية الأخيرة في</w:t>
      </w:r>
      <w:r w:rsidR="00CB1CE6" w:rsidRPr="001F22EC">
        <w:rPr>
          <w:rFonts w:hint="cs"/>
          <w:rtl/>
          <w:lang w:val="en-GB"/>
        </w:rPr>
        <w:t xml:space="preserve"> عدد</w:t>
      </w:r>
      <w:r w:rsidR="00B638CA" w:rsidRPr="001F22EC">
        <w:rPr>
          <w:rFonts w:hint="cs"/>
          <w:rtl/>
          <w:lang w:val="en-GB"/>
        </w:rPr>
        <w:t xml:space="preserve"> أعضاء القطاع والمنتسبين إيرادات إضافية.</w:t>
      </w:r>
    </w:p>
    <w:p w14:paraId="62B4EB2E" w14:textId="0E54FA05" w:rsidR="004006FE" w:rsidRPr="001F22EC" w:rsidRDefault="004006FE" w:rsidP="006A1E55">
      <w:pPr>
        <w:rPr>
          <w:rtl/>
        </w:rPr>
      </w:pPr>
      <w:r w:rsidRPr="001F22EC">
        <w:rPr>
          <w:lang w:bidi="ar-EG"/>
        </w:rPr>
        <w:t>5.8</w:t>
      </w:r>
      <w:r w:rsidRPr="001F22EC">
        <w:rPr>
          <w:rtl/>
          <w:lang w:bidi="ar-EG"/>
        </w:rPr>
        <w:tab/>
      </w:r>
      <w:r w:rsidR="00137F0B" w:rsidRPr="001F22EC">
        <w:rPr>
          <w:rFonts w:hint="cs"/>
          <w:rtl/>
        </w:rPr>
        <w:t xml:space="preserve">اقترح عضوان في المجلس إرجاء النظر في الطلب إلى الدورة </w:t>
      </w:r>
      <w:r w:rsidR="00AF500F" w:rsidRPr="001F22EC">
        <w:rPr>
          <w:rFonts w:hint="cs"/>
          <w:rtl/>
        </w:rPr>
        <w:t xml:space="preserve">الحضورية </w:t>
      </w:r>
      <w:r w:rsidR="00137F0B" w:rsidRPr="001F22EC">
        <w:rPr>
          <w:rFonts w:hint="cs"/>
          <w:rtl/>
        </w:rPr>
        <w:t xml:space="preserve">المقبلة للمجلس نظراً للآثار المالية الكبيرة التي يتعين النظر فيها في سياق المناقشات بشأن مشروع الميزانية لفترة السنتين المقبلة، </w:t>
      </w:r>
      <w:r w:rsidR="00135888" w:rsidRPr="001F22EC">
        <w:rPr>
          <w:rFonts w:hint="cs"/>
          <w:rtl/>
        </w:rPr>
        <w:t>و</w:t>
      </w:r>
      <w:r w:rsidR="00137F0B" w:rsidRPr="001F22EC">
        <w:rPr>
          <w:rFonts w:hint="cs"/>
          <w:rtl/>
        </w:rPr>
        <w:t xml:space="preserve">أن الجمعية العالمية لتقييس الاتصالات من المرجح أن تسفر عن طلبات إضافية. وتساءل عضوان آخران في المجلس عما إذا كانت التكاليف السنوية المقدرة لكل وظيفة صحيحة </w:t>
      </w:r>
      <w:r w:rsidR="0056233E" w:rsidRPr="001F22EC">
        <w:rPr>
          <w:rFonts w:hint="cs"/>
          <w:rtl/>
        </w:rPr>
        <w:t>حيث إنها</w:t>
      </w:r>
      <w:r w:rsidR="00137F0B" w:rsidRPr="001F22EC">
        <w:rPr>
          <w:rFonts w:hint="cs"/>
          <w:rtl/>
        </w:rPr>
        <w:t xml:space="preserve"> أقل بكثير من القطاعين الآخرين.</w:t>
      </w:r>
    </w:p>
    <w:p w14:paraId="191E452E" w14:textId="6E8BAF78" w:rsidR="004006FE" w:rsidRPr="001F22EC" w:rsidRDefault="004006FE" w:rsidP="006A1E55">
      <w:pPr>
        <w:rPr>
          <w:rtl/>
          <w:lang w:val="en-GB"/>
        </w:rPr>
      </w:pPr>
      <w:r w:rsidRPr="001F22EC">
        <w:rPr>
          <w:lang w:bidi="ar-EG"/>
        </w:rPr>
        <w:t>6.8</w:t>
      </w:r>
      <w:r w:rsidRPr="001F22EC">
        <w:rPr>
          <w:rtl/>
          <w:lang w:bidi="ar-EG"/>
        </w:rPr>
        <w:tab/>
      </w:r>
      <w:r w:rsidR="002D14A2" w:rsidRPr="001F22EC">
        <w:rPr>
          <w:rFonts w:hint="cs"/>
          <w:rtl/>
          <w:lang w:bidi="ar-EG"/>
        </w:rPr>
        <w:t xml:space="preserve">اقترح الرئيس أن ينظر الاجتماع في </w:t>
      </w:r>
      <w:r w:rsidR="00F72C82" w:rsidRPr="001F22EC">
        <w:rPr>
          <w:rFonts w:hint="cs"/>
          <w:rtl/>
          <w:lang w:bidi="ar-EG"/>
        </w:rPr>
        <w:t>ال</w:t>
      </w:r>
      <w:r w:rsidR="002D14A2" w:rsidRPr="001F22EC">
        <w:rPr>
          <w:rFonts w:hint="cs"/>
          <w:rtl/>
          <w:lang w:bidi="ar-EG"/>
        </w:rPr>
        <w:t xml:space="preserve">طلب </w:t>
      </w:r>
      <w:r w:rsidR="00F72C82" w:rsidRPr="001F22EC">
        <w:rPr>
          <w:rFonts w:hint="cs"/>
          <w:rtl/>
          <w:lang w:bidi="ar-EG"/>
        </w:rPr>
        <w:t>المتعلق</w:t>
      </w:r>
      <w:r w:rsidR="002D14A2" w:rsidRPr="001F22EC">
        <w:rPr>
          <w:rFonts w:hint="cs"/>
          <w:rtl/>
          <w:lang w:bidi="ar-EG"/>
        </w:rPr>
        <w:t xml:space="preserve"> </w:t>
      </w:r>
      <w:r w:rsidR="00F72C82" w:rsidRPr="001F22EC">
        <w:rPr>
          <w:rFonts w:hint="cs"/>
          <w:rtl/>
          <w:lang w:bidi="ar-EG"/>
        </w:rPr>
        <w:t>بالوظائف الأربع العاجلة</w:t>
      </w:r>
      <w:r w:rsidR="002D14A2" w:rsidRPr="001F22EC">
        <w:rPr>
          <w:rFonts w:hint="cs"/>
          <w:rtl/>
          <w:lang w:bidi="ar-EG"/>
        </w:rPr>
        <w:t xml:space="preserve"> وأن يؤجل </w:t>
      </w:r>
      <w:r w:rsidR="00771AF4" w:rsidRPr="001F22EC">
        <w:rPr>
          <w:rFonts w:hint="cs"/>
          <w:rtl/>
          <w:lang w:bidi="ar-EG"/>
        </w:rPr>
        <w:t>مواصلة مناقشة</w:t>
      </w:r>
      <w:r w:rsidR="002D14A2" w:rsidRPr="001F22EC">
        <w:rPr>
          <w:rFonts w:hint="cs"/>
          <w:rtl/>
          <w:lang w:bidi="ar-EG"/>
        </w:rPr>
        <w:t xml:space="preserve"> الوظائف الثلاث المتبقية إلى</w:t>
      </w:r>
      <w:r w:rsidR="006501E5" w:rsidRPr="001F22EC">
        <w:rPr>
          <w:rFonts w:hint="cs"/>
          <w:rtl/>
          <w:lang w:bidi="ar-EG"/>
        </w:rPr>
        <w:t xml:space="preserve"> دورة</w:t>
      </w:r>
      <w:r w:rsidR="002D14A2" w:rsidRPr="001F22EC">
        <w:rPr>
          <w:rFonts w:hint="cs"/>
          <w:rtl/>
          <w:lang w:bidi="ar-EG"/>
        </w:rPr>
        <w:t xml:space="preserve"> المجلس</w:t>
      </w:r>
      <w:r w:rsidR="006501E5" w:rsidRPr="001F22EC">
        <w:rPr>
          <w:rFonts w:hint="cs"/>
          <w:rtl/>
          <w:lang w:bidi="ar-EG"/>
        </w:rPr>
        <w:t xml:space="preserve"> لعام </w:t>
      </w:r>
      <w:r w:rsidR="006501E5" w:rsidRPr="001F22EC">
        <w:rPr>
          <w:lang w:val="en-GB" w:bidi="ar-EG"/>
        </w:rPr>
        <w:t>2021</w:t>
      </w:r>
      <w:r w:rsidR="006501E5" w:rsidRPr="001F22EC">
        <w:rPr>
          <w:rFonts w:hint="cs"/>
          <w:rtl/>
          <w:lang w:val="en-GB"/>
        </w:rPr>
        <w:t>.</w:t>
      </w:r>
    </w:p>
    <w:p w14:paraId="3CF445A4" w14:textId="7384C6D3" w:rsidR="004006FE" w:rsidRPr="001F22EC" w:rsidRDefault="004006FE" w:rsidP="006A1E55">
      <w:pPr>
        <w:rPr>
          <w:rtl/>
          <w:lang w:val="en-GB"/>
        </w:rPr>
      </w:pPr>
      <w:r w:rsidRPr="001F22EC">
        <w:rPr>
          <w:lang w:bidi="ar-EG"/>
        </w:rPr>
        <w:lastRenderedPageBreak/>
        <w:t>7.8</w:t>
      </w:r>
      <w:r w:rsidRPr="001F22EC">
        <w:rPr>
          <w:rtl/>
          <w:lang w:bidi="ar-EG"/>
        </w:rPr>
        <w:tab/>
      </w:r>
      <w:r w:rsidR="00F72C82" w:rsidRPr="001F22EC">
        <w:rPr>
          <w:rFonts w:hint="cs"/>
          <w:rtl/>
        </w:rPr>
        <w:t xml:space="preserve">على الرغم من أن بعض أعضاء المجلس أيدوا اقتراح الرئيس، أعلن أحد أعضاء المجلس أنه لا يمكن أن يقبل المقترحات المقدمة أو أي قرار بشأن المسألة عن طريق المراسلة. غير أنه </w:t>
      </w:r>
      <w:r w:rsidR="00135888" w:rsidRPr="001F22EC">
        <w:rPr>
          <w:rFonts w:hint="cs"/>
          <w:rtl/>
        </w:rPr>
        <w:t xml:space="preserve">أبدى استعداداً </w:t>
      </w:r>
      <w:r w:rsidR="00F72C82" w:rsidRPr="001F22EC">
        <w:rPr>
          <w:rFonts w:hint="cs"/>
          <w:rtl/>
        </w:rPr>
        <w:t xml:space="preserve">للتنازل عن شرط </w:t>
      </w:r>
      <w:r w:rsidR="00B53415" w:rsidRPr="001F22EC">
        <w:rPr>
          <w:rFonts w:hint="cs"/>
          <w:rtl/>
        </w:rPr>
        <w:t>معدل</w:t>
      </w:r>
      <w:r w:rsidR="00F72C82" w:rsidRPr="001F22EC">
        <w:rPr>
          <w:rFonts w:hint="cs"/>
          <w:rtl/>
        </w:rPr>
        <w:t xml:space="preserve"> </w:t>
      </w:r>
      <w:r w:rsidR="006567A6" w:rsidRPr="001F22EC">
        <w:rPr>
          <w:rFonts w:hint="cs"/>
          <w:rtl/>
        </w:rPr>
        <w:t>الشغور</w:t>
      </w:r>
      <w:r w:rsidR="00F72C82" w:rsidRPr="001F22EC">
        <w:rPr>
          <w:rFonts w:hint="cs"/>
          <w:rtl/>
        </w:rPr>
        <w:t xml:space="preserve"> البالغ </w:t>
      </w:r>
      <w:r w:rsidR="00F72C82" w:rsidRPr="001F22EC">
        <w:rPr>
          <w:lang w:val="en-GB"/>
        </w:rPr>
        <w:t>5</w:t>
      </w:r>
      <w:r w:rsidR="00F72C82" w:rsidRPr="001F22EC">
        <w:rPr>
          <w:rFonts w:hint="cs"/>
          <w:rtl/>
          <w:lang w:val="en-GB"/>
        </w:rPr>
        <w:t xml:space="preserve"> في </w:t>
      </w:r>
      <w:proofErr w:type="gramStart"/>
      <w:r w:rsidR="00F72C82" w:rsidRPr="001F22EC">
        <w:rPr>
          <w:rFonts w:hint="cs"/>
          <w:rtl/>
          <w:lang w:val="en-GB"/>
        </w:rPr>
        <w:t>المائة</w:t>
      </w:r>
      <w:proofErr w:type="gramEnd"/>
      <w:r w:rsidR="00F72C82" w:rsidRPr="001F22EC">
        <w:rPr>
          <w:rFonts w:hint="cs"/>
          <w:rtl/>
          <w:lang w:val="en-GB"/>
        </w:rPr>
        <w:t xml:space="preserve"> في</w:t>
      </w:r>
      <w:r w:rsidR="00274D20" w:rsidRPr="001F22EC">
        <w:rPr>
          <w:rFonts w:hint="cs"/>
          <w:rtl/>
          <w:lang w:val="en-GB"/>
        </w:rPr>
        <w:t xml:space="preserve"> حالة</w:t>
      </w:r>
      <w:r w:rsidR="00F72C82" w:rsidRPr="001F22EC">
        <w:rPr>
          <w:rFonts w:hint="cs"/>
          <w:rtl/>
          <w:lang w:val="en-GB"/>
        </w:rPr>
        <w:t xml:space="preserve"> المكتب بحيث </w:t>
      </w:r>
      <w:r w:rsidR="00274D20" w:rsidRPr="001F22EC">
        <w:rPr>
          <w:rFonts w:hint="cs"/>
          <w:rtl/>
          <w:lang w:val="en-GB"/>
        </w:rPr>
        <w:t>يتسنى</w:t>
      </w:r>
      <w:r w:rsidR="00F72C82" w:rsidRPr="001F22EC">
        <w:rPr>
          <w:rFonts w:hint="cs"/>
          <w:rtl/>
          <w:lang w:val="en-GB"/>
        </w:rPr>
        <w:t xml:space="preserve"> </w:t>
      </w:r>
      <w:r w:rsidR="00274D20" w:rsidRPr="001F22EC">
        <w:rPr>
          <w:rFonts w:hint="cs"/>
          <w:rtl/>
          <w:lang w:val="en-GB"/>
        </w:rPr>
        <w:t>ملء</w:t>
      </w:r>
      <w:r w:rsidR="00F72C82" w:rsidRPr="001F22EC">
        <w:rPr>
          <w:rFonts w:hint="cs"/>
          <w:rtl/>
          <w:lang w:val="en-GB"/>
        </w:rPr>
        <w:t xml:space="preserve"> جميع الوظائف الشاغرة.</w:t>
      </w:r>
    </w:p>
    <w:p w14:paraId="048C86D9" w14:textId="3F0A6B21" w:rsidR="004006FE" w:rsidRPr="001F22EC" w:rsidRDefault="004006FE" w:rsidP="006A1E55">
      <w:pPr>
        <w:rPr>
          <w:rtl/>
          <w:lang w:val="en-GB"/>
        </w:rPr>
      </w:pPr>
      <w:r w:rsidRPr="001F22EC">
        <w:rPr>
          <w:lang w:bidi="ar-EG"/>
        </w:rPr>
        <w:t>8.8</w:t>
      </w:r>
      <w:r w:rsidRPr="001F22EC">
        <w:rPr>
          <w:rtl/>
          <w:lang w:bidi="ar-EG"/>
        </w:rPr>
        <w:tab/>
      </w:r>
      <w:r w:rsidR="00E4171A" w:rsidRPr="001F22EC">
        <w:rPr>
          <w:rFonts w:hint="cs"/>
          <w:rtl/>
          <w:lang w:bidi="ar-EG"/>
        </w:rPr>
        <w:t xml:space="preserve">قال مدير مكتب تقييس الاتصالات إن </w:t>
      </w:r>
      <w:r w:rsidR="00E4171A" w:rsidRPr="001F22EC">
        <w:rPr>
          <w:rFonts w:hint="cs"/>
          <w:rtl/>
        </w:rPr>
        <w:t xml:space="preserve">إلغاء شرط </w:t>
      </w:r>
      <w:r w:rsidR="00B53415" w:rsidRPr="001F22EC">
        <w:rPr>
          <w:rFonts w:hint="cs"/>
          <w:rtl/>
        </w:rPr>
        <w:t>معدل</w:t>
      </w:r>
      <w:r w:rsidR="00E4171A" w:rsidRPr="001F22EC">
        <w:rPr>
          <w:rFonts w:hint="cs"/>
          <w:rtl/>
        </w:rPr>
        <w:t xml:space="preserve"> </w:t>
      </w:r>
      <w:r w:rsidR="006567A6" w:rsidRPr="001F22EC">
        <w:rPr>
          <w:rFonts w:hint="cs"/>
          <w:rtl/>
        </w:rPr>
        <w:t>الشغور</w:t>
      </w:r>
      <w:r w:rsidR="00E4171A" w:rsidRPr="001F22EC">
        <w:rPr>
          <w:rFonts w:hint="cs"/>
          <w:rtl/>
        </w:rPr>
        <w:t xml:space="preserve"> البالغ </w:t>
      </w:r>
      <w:r w:rsidR="00E4171A" w:rsidRPr="001F22EC">
        <w:rPr>
          <w:lang w:val="en-GB"/>
        </w:rPr>
        <w:t>5</w:t>
      </w:r>
      <w:r w:rsidR="00E4171A" w:rsidRPr="001F22EC">
        <w:rPr>
          <w:rFonts w:hint="cs"/>
          <w:rtl/>
          <w:lang w:val="en-GB"/>
        </w:rPr>
        <w:t xml:space="preserve"> في المائة سيكون مفيداً. </w:t>
      </w:r>
      <w:r w:rsidR="00775DD3" w:rsidRPr="001F22EC">
        <w:rPr>
          <w:rFonts w:hint="cs"/>
          <w:rtl/>
          <w:lang w:val="en-GB"/>
        </w:rPr>
        <w:t>وسيقدم</w:t>
      </w:r>
      <w:r w:rsidR="00E4171A" w:rsidRPr="001F22EC">
        <w:rPr>
          <w:rFonts w:hint="cs"/>
          <w:rtl/>
          <w:lang w:val="en-GB"/>
        </w:rPr>
        <w:t xml:space="preserve"> المكتب للمجلس في دورته لعام </w:t>
      </w:r>
      <w:r w:rsidR="00E4171A" w:rsidRPr="001F22EC">
        <w:rPr>
          <w:lang w:val="en-GB"/>
        </w:rPr>
        <w:t>2021</w:t>
      </w:r>
      <w:r w:rsidR="00E4171A" w:rsidRPr="001F22EC">
        <w:rPr>
          <w:rFonts w:hint="cs"/>
          <w:rtl/>
          <w:lang w:val="en-GB"/>
        </w:rPr>
        <w:t xml:space="preserve"> تقييماً أكثر شمولاً </w:t>
      </w:r>
      <w:r w:rsidR="00775DD3" w:rsidRPr="001F22EC">
        <w:rPr>
          <w:rFonts w:hint="cs"/>
          <w:rtl/>
          <w:lang w:val="en-GB"/>
        </w:rPr>
        <w:t>للوضع</w:t>
      </w:r>
      <w:r w:rsidR="00E4171A" w:rsidRPr="001F22EC">
        <w:rPr>
          <w:rFonts w:hint="cs"/>
          <w:rtl/>
          <w:lang w:val="en-GB"/>
        </w:rPr>
        <w:t>.</w:t>
      </w:r>
    </w:p>
    <w:p w14:paraId="7227D300" w14:textId="47CC928D" w:rsidR="004006FE" w:rsidRPr="001F22EC" w:rsidRDefault="004006FE" w:rsidP="006A1E55">
      <w:pPr>
        <w:rPr>
          <w:rtl/>
          <w:lang w:val="en-GB"/>
        </w:rPr>
      </w:pPr>
      <w:r w:rsidRPr="001F22EC">
        <w:rPr>
          <w:lang w:bidi="ar-EG"/>
        </w:rPr>
        <w:t>9.8</w:t>
      </w:r>
      <w:r w:rsidRPr="001F22EC">
        <w:rPr>
          <w:rtl/>
          <w:lang w:bidi="ar-EG"/>
        </w:rPr>
        <w:tab/>
      </w:r>
      <w:r w:rsidR="00B8009C" w:rsidRPr="001F22EC">
        <w:rPr>
          <w:rFonts w:hint="cs"/>
          <w:rtl/>
        </w:rPr>
        <w:t xml:space="preserve">ذكّر رئيس دائرة إدارة الموارد المالية بأن شرط الشغور بنسبة </w:t>
      </w:r>
      <w:r w:rsidR="00B8009C" w:rsidRPr="001F22EC">
        <w:rPr>
          <w:lang w:val="en-GB"/>
        </w:rPr>
        <w:t>%5</w:t>
      </w:r>
      <w:r w:rsidR="00B8009C" w:rsidRPr="001F22EC">
        <w:rPr>
          <w:rFonts w:hint="cs"/>
          <w:rtl/>
          <w:lang w:val="en-GB"/>
        </w:rPr>
        <w:t xml:space="preserve"> </w:t>
      </w:r>
      <w:r w:rsidR="00FB1C8D" w:rsidRPr="001F22EC">
        <w:rPr>
          <w:rFonts w:hint="cs"/>
          <w:rtl/>
          <w:lang w:val="en-GB"/>
        </w:rPr>
        <w:t xml:space="preserve">قد أُدرج </w:t>
      </w:r>
      <w:r w:rsidR="00B8009C" w:rsidRPr="001F22EC">
        <w:rPr>
          <w:rFonts w:hint="cs"/>
          <w:rtl/>
          <w:lang w:val="en-GB"/>
        </w:rPr>
        <w:t xml:space="preserve">في الميزانية؛ وإذا تم إلغاء هذا الشرط، فإن المكتب </w:t>
      </w:r>
      <w:r w:rsidR="00B53415" w:rsidRPr="001F22EC">
        <w:rPr>
          <w:rFonts w:hint="cs"/>
          <w:rtl/>
          <w:lang w:val="en-GB"/>
        </w:rPr>
        <w:t>سيواجه خطر الإفراط في الإنفاق وتسجيل عجز</w:t>
      </w:r>
      <w:r w:rsidR="00B8009C" w:rsidRPr="001F22EC">
        <w:rPr>
          <w:rFonts w:hint="cs"/>
          <w:rtl/>
          <w:lang w:val="en-GB"/>
        </w:rPr>
        <w:t xml:space="preserve"> في نهاية العام.</w:t>
      </w:r>
    </w:p>
    <w:p w14:paraId="6E619B0D" w14:textId="62FDE12B" w:rsidR="004006FE" w:rsidRPr="001F22EC" w:rsidRDefault="004006FE" w:rsidP="006A1E55">
      <w:pPr>
        <w:rPr>
          <w:rtl/>
        </w:rPr>
      </w:pPr>
      <w:r w:rsidRPr="001F22EC">
        <w:rPr>
          <w:lang w:bidi="ar-EG"/>
        </w:rPr>
        <w:t>10.8</w:t>
      </w:r>
      <w:r w:rsidRPr="001F22EC">
        <w:rPr>
          <w:rtl/>
          <w:lang w:bidi="ar-EG"/>
        </w:rPr>
        <w:tab/>
      </w:r>
      <w:r w:rsidR="00B53415" w:rsidRPr="001F22EC">
        <w:rPr>
          <w:rFonts w:hint="cs"/>
          <w:rtl/>
          <w:lang w:bidi="ar-EG"/>
        </w:rPr>
        <w:t>اعتبر الرئيس أن أعضاء المجلس يرغبون في أن يخلصوا إلى ما يلي:</w:t>
      </w:r>
    </w:p>
    <w:p w14:paraId="36693159" w14:textId="0A4864F3" w:rsidR="004006FE" w:rsidRPr="001F22EC" w:rsidRDefault="004006FE" w:rsidP="004006FE">
      <w:pPr>
        <w:pStyle w:val="enumlev1"/>
        <w:rPr>
          <w:rtl/>
          <w:lang w:val="en-GB" w:bidi="ar-SA"/>
        </w:rPr>
      </w:pPr>
      <w:r w:rsidRPr="001F22EC">
        <w:rPr>
          <w:rFonts w:hint="cs"/>
          <w:rtl/>
        </w:rPr>
        <w:t>-</w:t>
      </w:r>
      <w:r w:rsidRPr="001F22EC">
        <w:rPr>
          <w:rtl/>
        </w:rPr>
        <w:tab/>
      </w:r>
      <w:r w:rsidR="00771AF4" w:rsidRPr="001F22EC">
        <w:rPr>
          <w:rFonts w:hint="cs"/>
          <w:rtl/>
        </w:rPr>
        <w:t>أحاط</w:t>
      </w:r>
      <w:r w:rsidR="00B53415" w:rsidRPr="001F22EC">
        <w:rPr>
          <w:rFonts w:hint="cs"/>
          <w:rtl/>
        </w:rPr>
        <w:t xml:space="preserve"> أعضاء المجلس علماً </w:t>
      </w:r>
      <w:r w:rsidR="00FF79D9" w:rsidRPr="001F22EC">
        <w:rPr>
          <w:rFonts w:hint="cs"/>
          <w:rtl/>
        </w:rPr>
        <w:t>بالتأييد الذي أبدته</w:t>
      </w:r>
      <w:r w:rsidR="00B53415" w:rsidRPr="001F22EC">
        <w:rPr>
          <w:rFonts w:hint="cs"/>
          <w:rtl/>
        </w:rPr>
        <w:t xml:space="preserve"> </w:t>
      </w:r>
      <w:r w:rsidR="00FF79D9" w:rsidRPr="001F22EC">
        <w:rPr>
          <w:rFonts w:hint="cs"/>
          <w:rtl/>
        </w:rPr>
        <w:t>الكثير من الدول الأعضاء</w:t>
      </w:r>
      <w:r w:rsidR="00B53415" w:rsidRPr="001F22EC">
        <w:rPr>
          <w:rFonts w:hint="cs"/>
          <w:rtl/>
        </w:rPr>
        <w:t>، ولكن</w:t>
      </w:r>
      <w:r w:rsidR="00FF79D9" w:rsidRPr="001F22EC">
        <w:rPr>
          <w:rFonts w:hint="cs"/>
          <w:rtl/>
        </w:rPr>
        <w:t>،</w:t>
      </w:r>
      <w:r w:rsidR="00B53415" w:rsidRPr="001F22EC">
        <w:rPr>
          <w:rFonts w:hint="cs"/>
          <w:rtl/>
        </w:rPr>
        <w:t xml:space="preserve"> نظراً لعدم وجود توافق في الآراء، اتُفق على تأجيل المناقشة إلى دورة المجلس لعام </w:t>
      </w:r>
      <w:r w:rsidR="00B53415" w:rsidRPr="001F22EC">
        <w:rPr>
          <w:lang w:val="en-GB"/>
        </w:rPr>
        <w:t>2021</w:t>
      </w:r>
      <w:r w:rsidR="00B53415" w:rsidRPr="001F22EC">
        <w:rPr>
          <w:rFonts w:hint="cs"/>
          <w:rtl/>
          <w:lang w:val="en-GB" w:bidi="ar-SA"/>
        </w:rPr>
        <w:t>.</w:t>
      </w:r>
    </w:p>
    <w:p w14:paraId="1729AF7D" w14:textId="0E1EF57B" w:rsidR="004006FE" w:rsidRPr="001F22EC" w:rsidRDefault="004006FE" w:rsidP="004006FE">
      <w:pPr>
        <w:pStyle w:val="enumlev1"/>
        <w:rPr>
          <w:rtl/>
          <w:lang w:val="en-GB" w:bidi="ar-SA"/>
        </w:rPr>
      </w:pPr>
      <w:r w:rsidRPr="001F22EC">
        <w:rPr>
          <w:rFonts w:hint="cs"/>
          <w:rtl/>
        </w:rPr>
        <w:t>-</w:t>
      </w:r>
      <w:r w:rsidRPr="001F22EC">
        <w:rPr>
          <w:rtl/>
        </w:rPr>
        <w:tab/>
      </w:r>
      <w:r w:rsidR="00FF79D9" w:rsidRPr="001F22EC">
        <w:rPr>
          <w:rFonts w:hint="cs"/>
          <w:rtl/>
        </w:rPr>
        <w:t xml:space="preserve">اقترح الاتحاد الروسي </w:t>
      </w:r>
      <w:r w:rsidR="00324ECF" w:rsidRPr="001F22EC">
        <w:rPr>
          <w:rFonts w:hint="cs"/>
          <w:rtl/>
        </w:rPr>
        <w:t xml:space="preserve">التخلي عن </w:t>
      </w:r>
      <w:r w:rsidR="00FF79D9" w:rsidRPr="001F22EC">
        <w:rPr>
          <w:rFonts w:hint="cs"/>
          <w:rtl/>
        </w:rPr>
        <w:t xml:space="preserve">شرط الشغور بنسبة </w:t>
      </w:r>
      <w:r w:rsidR="00FF79D9" w:rsidRPr="001F22EC">
        <w:rPr>
          <w:lang w:val="en-GB"/>
        </w:rPr>
        <w:t>%5</w:t>
      </w:r>
      <w:r w:rsidR="00FF79D9" w:rsidRPr="001F22EC">
        <w:rPr>
          <w:rFonts w:hint="cs"/>
          <w:rtl/>
          <w:lang w:val="en-GB" w:bidi="ar-SA"/>
        </w:rPr>
        <w:t xml:space="preserve"> في حالة مكتب تقييس الاتصالات من أجل إيجاد حل طارئ للوضع دون تجاوز الميزانية. وأخذ الأمين العام علماً بهذا الاقتراح وأبلغ أعضاء المجلس بأنه سيعمل مع مدير المكتب </w:t>
      </w:r>
      <w:r w:rsidR="00547F4B" w:rsidRPr="001F22EC">
        <w:rPr>
          <w:rFonts w:hint="cs"/>
          <w:rtl/>
          <w:lang w:val="en-GB" w:bidi="ar-SA"/>
        </w:rPr>
        <w:t>لضمان استخدام</w:t>
      </w:r>
      <w:r w:rsidR="00FF79D9" w:rsidRPr="001F22EC">
        <w:rPr>
          <w:rFonts w:hint="cs"/>
          <w:rtl/>
          <w:lang w:val="en-GB" w:bidi="ar-SA"/>
        </w:rPr>
        <w:t xml:space="preserve"> جميع الوسائل الممكنة </w:t>
      </w:r>
      <w:r w:rsidR="00E24EE2" w:rsidRPr="001F22EC">
        <w:rPr>
          <w:rFonts w:hint="cs"/>
          <w:rtl/>
          <w:lang w:val="en-GB" w:bidi="ar-SA"/>
        </w:rPr>
        <w:t>في محاولة ل</w:t>
      </w:r>
      <w:r w:rsidR="00547F4B" w:rsidRPr="001F22EC">
        <w:rPr>
          <w:rFonts w:hint="cs"/>
          <w:rtl/>
          <w:lang w:val="en-GB" w:bidi="ar-SA"/>
        </w:rPr>
        <w:t>تعزيز فريق المكتب.</w:t>
      </w:r>
    </w:p>
    <w:p w14:paraId="2C2BC0CC" w14:textId="1B3FEB89" w:rsidR="00D16F4A" w:rsidRPr="001F22EC" w:rsidRDefault="004006FE" w:rsidP="006A1E55">
      <w:pPr>
        <w:rPr>
          <w:rtl/>
        </w:rPr>
      </w:pPr>
      <w:r w:rsidRPr="001F22EC">
        <w:rPr>
          <w:lang w:bidi="ar-EG"/>
        </w:rPr>
        <w:t>11.8</w:t>
      </w:r>
      <w:r w:rsidRPr="001F22EC">
        <w:rPr>
          <w:rtl/>
          <w:lang w:bidi="ar-EG"/>
        </w:rPr>
        <w:tab/>
      </w:r>
      <w:r w:rsidR="007E45AF" w:rsidRPr="001F22EC">
        <w:rPr>
          <w:rtl/>
        </w:rPr>
        <w:t>و</w:t>
      </w:r>
      <w:r w:rsidR="007E45AF" w:rsidRPr="001F22EC">
        <w:rPr>
          <w:b/>
          <w:bCs/>
          <w:rtl/>
        </w:rPr>
        <w:t>خلص</w:t>
      </w:r>
      <w:r w:rsidR="007E45AF" w:rsidRPr="001F22EC">
        <w:rPr>
          <w:rtl/>
        </w:rPr>
        <w:t xml:space="preserve"> الاجتماع إلى ذلك</w:t>
      </w:r>
      <w:r w:rsidR="007E45AF" w:rsidRPr="001F22EC">
        <w:rPr>
          <w:rFonts w:hint="cs"/>
          <w:rtl/>
          <w:lang w:bidi="ar-EG"/>
        </w:rPr>
        <w:t>.</w:t>
      </w:r>
    </w:p>
    <w:p w14:paraId="3A7AAA73" w14:textId="0707E45F" w:rsidR="001E6C30" w:rsidRPr="001F22EC" w:rsidRDefault="001E6C30" w:rsidP="001E6C30">
      <w:pPr>
        <w:pStyle w:val="Heading1"/>
        <w:rPr>
          <w:rtl/>
        </w:rPr>
      </w:pPr>
      <w:r w:rsidRPr="001F22EC">
        <w:t>9</w:t>
      </w:r>
      <w:r w:rsidRPr="001F22EC">
        <w:rPr>
          <w:rtl/>
        </w:rPr>
        <w:tab/>
      </w:r>
      <w:r w:rsidR="002630C2" w:rsidRPr="001F22EC">
        <w:rPr>
          <w:rFonts w:hint="cs"/>
          <w:rtl/>
        </w:rPr>
        <w:t xml:space="preserve">تقرير بشأن تنفيذ خطة عمل إدارة المخاطر </w:t>
      </w:r>
      <w:r w:rsidRPr="001F22EC">
        <w:rPr>
          <w:rFonts w:hint="cs"/>
          <w:rtl/>
        </w:rPr>
        <w:t xml:space="preserve">(الوثيقة </w:t>
      </w:r>
      <w:hyperlink r:id="rId42" w:history="1">
        <w:r w:rsidR="002630C2" w:rsidRPr="001F22EC">
          <w:rPr>
            <w:rFonts w:ascii="Calibri" w:eastAsia="MS Mincho" w:hAnsi="Calibri" w:cs="Calibri"/>
            <w:color w:val="0000FF"/>
            <w:u w:val="single"/>
            <w:lang w:eastAsia="en-US"/>
          </w:rPr>
          <w:t>C20/61(Rev.1)</w:t>
        </w:r>
      </w:hyperlink>
      <w:r w:rsidRPr="001F22EC">
        <w:rPr>
          <w:rStyle w:val="Hyperlink"/>
          <w:rFonts w:asciiTheme="minorHAnsi" w:hAnsiTheme="minorHAnsi" w:cstheme="minorHAnsi" w:hint="cs"/>
          <w:color w:val="auto"/>
          <w:u w:val="none"/>
          <w:rtl/>
          <w:lang w:val="en-CA"/>
        </w:rPr>
        <w:t>)</w:t>
      </w:r>
    </w:p>
    <w:p w14:paraId="13A93D12" w14:textId="50A64D2D" w:rsidR="001E6C30" w:rsidRPr="001F22EC" w:rsidRDefault="001E6C30" w:rsidP="006A1E55">
      <w:pPr>
        <w:rPr>
          <w:rtl/>
          <w:lang w:val="en-GB"/>
        </w:rPr>
      </w:pPr>
      <w:r w:rsidRPr="001F22EC">
        <w:rPr>
          <w:lang w:bidi="ar-EG"/>
        </w:rPr>
        <w:t>1.9</w:t>
      </w:r>
      <w:r w:rsidRPr="001F22EC">
        <w:rPr>
          <w:rtl/>
          <w:lang w:bidi="ar-EG"/>
        </w:rPr>
        <w:tab/>
      </w:r>
      <w:r w:rsidR="00871EDD" w:rsidRPr="001F22EC">
        <w:rPr>
          <w:rFonts w:hint="cs"/>
          <w:rtl/>
        </w:rPr>
        <w:t xml:space="preserve">قدم ممثل عن الأمانة الوثيقة </w:t>
      </w:r>
      <w:r w:rsidR="00871EDD" w:rsidRPr="001F22EC">
        <w:rPr>
          <w:rFonts w:asciiTheme="minorHAnsi" w:hAnsiTheme="minorHAnsi" w:cstheme="minorHAnsi"/>
        </w:rPr>
        <w:t>C20/61(Rev.1)</w:t>
      </w:r>
      <w:r w:rsidR="00871EDD" w:rsidRPr="001F22EC">
        <w:rPr>
          <w:rFonts w:hint="cs"/>
          <w:rtl/>
        </w:rPr>
        <w:t xml:space="preserve"> التي تحتوي على تقرير بشأن تنفيذ خطة عمل إدارة المخ</w:t>
      </w:r>
      <w:r w:rsidR="009B3E22" w:rsidRPr="001F22EC">
        <w:rPr>
          <w:rFonts w:hint="cs"/>
          <w:rtl/>
        </w:rPr>
        <w:t>ا</w:t>
      </w:r>
      <w:r w:rsidR="00871EDD" w:rsidRPr="001F22EC">
        <w:rPr>
          <w:rFonts w:hint="cs"/>
          <w:rtl/>
        </w:rPr>
        <w:t>طر</w:t>
      </w:r>
      <w:r w:rsidR="009B3E22" w:rsidRPr="001F22EC">
        <w:rPr>
          <w:rFonts w:hint="cs"/>
          <w:rtl/>
        </w:rPr>
        <w:t>،</w:t>
      </w:r>
      <w:r w:rsidR="00871EDD" w:rsidRPr="001F22EC">
        <w:rPr>
          <w:rFonts w:hint="cs"/>
          <w:rtl/>
        </w:rPr>
        <w:t xml:space="preserve"> و</w:t>
      </w:r>
      <w:r w:rsidR="00190C89" w:rsidRPr="001F22EC">
        <w:rPr>
          <w:rFonts w:hint="cs"/>
          <w:rtl/>
        </w:rPr>
        <w:t xml:space="preserve">تحتوي </w:t>
      </w:r>
      <w:r w:rsidR="00871EDD" w:rsidRPr="001F22EC">
        <w:rPr>
          <w:rFonts w:hint="cs"/>
          <w:rtl/>
        </w:rPr>
        <w:t xml:space="preserve">في </w:t>
      </w:r>
      <w:r w:rsidR="00D5728B" w:rsidRPr="001F22EC">
        <w:rPr>
          <w:rFonts w:hint="cs"/>
          <w:rtl/>
        </w:rPr>
        <w:t>الملحق</w:t>
      </w:r>
      <w:r w:rsidR="00190C89" w:rsidRPr="001F22EC">
        <w:rPr>
          <w:rFonts w:hint="cs"/>
          <w:rtl/>
        </w:rPr>
        <w:t xml:space="preserve"> على </w:t>
      </w:r>
      <w:r w:rsidR="009E25B1" w:rsidRPr="001F22EC">
        <w:rPr>
          <w:rFonts w:hint="cs"/>
          <w:rtl/>
        </w:rPr>
        <w:t>النسختين المنقحتين لسياسة الاتحاد</w:t>
      </w:r>
      <w:r w:rsidR="00871EDD" w:rsidRPr="001F22EC">
        <w:rPr>
          <w:rFonts w:hint="cs"/>
          <w:rtl/>
        </w:rPr>
        <w:t xml:space="preserve"> بشأن إدارة المخاطر وبيان</w:t>
      </w:r>
      <w:r w:rsidR="00A65BA6" w:rsidRPr="001F22EC">
        <w:rPr>
          <w:rFonts w:hint="cs"/>
          <w:rtl/>
        </w:rPr>
        <w:t xml:space="preserve"> تقبّل المخاطر</w:t>
      </w:r>
      <w:r w:rsidR="00871EDD" w:rsidRPr="001F22EC">
        <w:rPr>
          <w:rFonts w:hint="cs"/>
          <w:rtl/>
        </w:rPr>
        <w:t xml:space="preserve"> </w:t>
      </w:r>
      <w:r w:rsidR="009B3E22" w:rsidRPr="001F22EC">
        <w:rPr>
          <w:rFonts w:hint="cs"/>
          <w:rtl/>
        </w:rPr>
        <w:t xml:space="preserve">وهما </w:t>
      </w:r>
      <w:r w:rsidR="0031438F" w:rsidRPr="001F22EC">
        <w:rPr>
          <w:rFonts w:hint="cs"/>
          <w:rtl/>
        </w:rPr>
        <w:t>ثمرة</w:t>
      </w:r>
      <w:r w:rsidR="00871EDD" w:rsidRPr="001F22EC">
        <w:rPr>
          <w:rFonts w:hint="cs"/>
          <w:rtl/>
        </w:rPr>
        <w:t xml:space="preserve"> مشاورات مع العديد من أصحاب المصلحة الداخليين والخارجيين </w:t>
      </w:r>
      <w:r w:rsidR="009B3E22" w:rsidRPr="001F22EC">
        <w:rPr>
          <w:rFonts w:hint="cs"/>
          <w:rtl/>
        </w:rPr>
        <w:t>واستعراض</w:t>
      </w:r>
      <w:r w:rsidR="00871EDD" w:rsidRPr="001F22EC">
        <w:rPr>
          <w:rFonts w:hint="cs"/>
          <w:rtl/>
        </w:rPr>
        <w:t xml:space="preserve"> </w:t>
      </w:r>
      <w:r w:rsidR="009B3E22" w:rsidRPr="001F22EC">
        <w:rPr>
          <w:rFonts w:hint="cs"/>
          <w:rtl/>
        </w:rPr>
        <w:t>ل</w:t>
      </w:r>
      <w:r w:rsidR="00871EDD" w:rsidRPr="001F22EC">
        <w:rPr>
          <w:rFonts w:hint="cs"/>
          <w:rtl/>
        </w:rPr>
        <w:t>أفضل الممارسات في وكالات أخرى تابعة للأمم المتحدة ووكالات مم</w:t>
      </w:r>
      <w:r w:rsidR="00D5728B" w:rsidRPr="001F22EC">
        <w:rPr>
          <w:rFonts w:hint="cs"/>
          <w:rtl/>
        </w:rPr>
        <w:t>اثلة</w:t>
      </w:r>
      <w:r w:rsidR="00871EDD" w:rsidRPr="001F22EC">
        <w:rPr>
          <w:rFonts w:hint="cs"/>
          <w:rtl/>
        </w:rPr>
        <w:t xml:space="preserve">. </w:t>
      </w:r>
      <w:r w:rsidR="009B3E22" w:rsidRPr="001F22EC">
        <w:rPr>
          <w:rFonts w:hint="cs"/>
          <w:rtl/>
        </w:rPr>
        <w:t xml:space="preserve">وتوضح السياسة المنقحة هيكل إدارة المخاطر </w:t>
      </w:r>
      <w:r w:rsidR="006F764F" w:rsidRPr="001F22EC">
        <w:rPr>
          <w:rFonts w:hint="cs"/>
          <w:rtl/>
        </w:rPr>
        <w:t>والرقابة</w:t>
      </w:r>
      <w:r w:rsidR="009B3E22" w:rsidRPr="001F22EC">
        <w:rPr>
          <w:rFonts w:hint="cs"/>
          <w:rtl/>
        </w:rPr>
        <w:t xml:space="preserve"> الداخلية؛ وت</w:t>
      </w:r>
      <w:r w:rsidR="0031438F" w:rsidRPr="001F22EC">
        <w:rPr>
          <w:rFonts w:hint="cs"/>
          <w:rtl/>
        </w:rPr>
        <w:t>حدد</w:t>
      </w:r>
      <w:r w:rsidR="009B3E22" w:rsidRPr="001F22EC">
        <w:rPr>
          <w:rFonts w:hint="cs"/>
          <w:rtl/>
        </w:rPr>
        <w:t xml:space="preserve"> نموذج "خطوط الدفاع الثلاثة" </w:t>
      </w:r>
      <w:r w:rsidR="00B9329D" w:rsidRPr="001F22EC">
        <w:rPr>
          <w:rFonts w:hint="cs"/>
          <w:rtl/>
        </w:rPr>
        <w:t>في ا</w:t>
      </w:r>
      <w:r w:rsidR="009B3E22" w:rsidRPr="001F22EC">
        <w:rPr>
          <w:rFonts w:hint="cs"/>
          <w:rtl/>
        </w:rPr>
        <w:t xml:space="preserve">لاتحاد؛ </w:t>
      </w:r>
      <w:r w:rsidR="00B9329D" w:rsidRPr="001F22EC">
        <w:rPr>
          <w:rFonts w:hint="cs"/>
          <w:rtl/>
        </w:rPr>
        <w:t>وتعرض</w:t>
      </w:r>
      <w:r w:rsidR="009B3E22" w:rsidRPr="001F22EC">
        <w:rPr>
          <w:rFonts w:hint="cs"/>
          <w:rtl/>
        </w:rPr>
        <w:t xml:space="preserve"> الأدوار والمسؤوليات </w:t>
      </w:r>
      <w:r w:rsidR="00B9329D" w:rsidRPr="001F22EC">
        <w:rPr>
          <w:rFonts w:hint="cs"/>
          <w:rtl/>
        </w:rPr>
        <w:t xml:space="preserve">الرئيسية </w:t>
      </w:r>
      <w:r w:rsidR="009B3E22" w:rsidRPr="001F22EC">
        <w:rPr>
          <w:rFonts w:hint="cs"/>
          <w:rtl/>
        </w:rPr>
        <w:t>في مجال إدارة المخاطر.</w:t>
      </w:r>
      <w:r w:rsidR="00B9329D" w:rsidRPr="001F22EC">
        <w:rPr>
          <w:rFonts w:hint="cs"/>
          <w:rtl/>
        </w:rPr>
        <w:t xml:space="preserve"> ويحدد بيان تقبّل المخاطر </w:t>
      </w:r>
      <w:r w:rsidR="00272A1C" w:rsidRPr="001F22EC">
        <w:rPr>
          <w:rFonts w:hint="cs"/>
          <w:rtl/>
        </w:rPr>
        <w:t xml:space="preserve">مقدار المخاطر التي يكون الاتحاد مستعداً لقبولها </w:t>
      </w:r>
      <w:r w:rsidR="00BD31FE" w:rsidRPr="001F22EC">
        <w:rPr>
          <w:rFonts w:hint="cs"/>
          <w:rtl/>
        </w:rPr>
        <w:t>من أجل</w:t>
      </w:r>
      <w:r w:rsidR="00272A1C" w:rsidRPr="001F22EC">
        <w:rPr>
          <w:rFonts w:hint="cs"/>
          <w:rtl/>
        </w:rPr>
        <w:t xml:space="preserve"> تحقيق </w:t>
      </w:r>
      <w:r w:rsidR="00190C89" w:rsidRPr="001F22EC">
        <w:rPr>
          <w:rFonts w:hint="cs"/>
          <w:rtl/>
        </w:rPr>
        <w:t xml:space="preserve">غاياته </w:t>
      </w:r>
      <w:r w:rsidR="00272A1C" w:rsidRPr="001F22EC">
        <w:rPr>
          <w:rFonts w:hint="cs"/>
          <w:rtl/>
        </w:rPr>
        <w:t>الاستراتيجية.</w:t>
      </w:r>
      <w:r w:rsidR="00F118BF" w:rsidRPr="001F22EC">
        <w:rPr>
          <w:rFonts w:hint="cs"/>
          <w:rtl/>
        </w:rPr>
        <w:t xml:space="preserve"> وتعمل الأمانة على المرحلة الثانية من المشروع، بعد أن </w:t>
      </w:r>
      <w:r w:rsidR="0031438F" w:rsidRPr="001F22EC">
        <w:rPr>
          <w:rFonts w:hint="cs"/>
          <w:rtl/>
        </w:rPr>
        <w:t>أكملت</w:t>
      </w:r>
      <w:r w:rsidR="00F118BF" w:rsidRPr="001F22EC">
        <w:rPr>
          <w:rFonts w:hint="cs"/>
          <w:rtl/>
        </w:rPr>
        <w:t xml:space="preserve"> بالفعل </w:t>
      </w:r>
      <w:r w:rsidR="0031438F" w:rsidRPr="001F22EC">
        <w:rPr>
          <w:rFonts w:hint="cs"/>
          <w:rtl/>
        </w:rPr>
        <w:t>ال</w:t>
      </w:r>
      <w:r w:rsidR="00F118BF" w:rsidRPr="001F22EC">
        <w:rPr>
          <w:rFonts w:hint="cs"/>
          <w:rtl/>
        </w:rPr>
        <w:t xml:space="preserve">جولة </w:t>
      </w:r>
      <w:r w:rsidR="0031438F" w:rsidRPr="001F22EC">
        <w:rPr>
          <w:rFonts w:hint="cs"/>
          <w:rtl/>
        </w:rPr>
        <w:t>ال</w:t>
      </w:r>
      <w:r w:rsidR="00F118BF" w:rsidRPr="001F22EC">
        <w:rPr>
          <w:rFonts w:hint="cs"/>
          <w:rtl/>
        </w:rPr>
        <w:t xml:space="preserve">أولى </w:t>
      </w:r>
      <w:r w:rsidR="00771AF4" w:rsidRPr="001F22EC">
        <w:rPr>
          <w:rFonts w:hint="cs"/>
          <w:rtl/>
        </w:rPr>
        <w:t xml:space="preserve">من </w:t>
      </w:r>
      <w:r w:rsidR="00F118BF" w:rsidRPr="001F22EC">
        <w:rPr>
          <w:rFonts w:hint="cs"/>
          <w:rtl/>
        </w:rPr>
        <w:t xml:space="preserve">ورش العمل </w:t>
      </w:r>
      <w:r w:rsidR="0031438F" w:rsidRPr="001F22EC">
        <w:rPr>
          <w:rFonts w:hint="cs"/>
          <w:rtl/>
        </w:rPr>
        <w:t xml:space="preserve">المكرسة </w:t>
      </w:r>
      <w:r w:rsidR="00F118BF" w:rsidRPr="001F22EC">
        <w:rPr>
          <w:rFonts w:hint="cs"/>
          <w:rtl/>
        </w:rPr>
        <w:t xml:space="preserve">لموظفي الاتحاد </w:t>
      </w:r>
      <w:r w:rsidR="0031438F" w:rsidRPr="001F22EC">
        <w:rPr>
          <w:rFonts w:hint="cs"/>
          <w:rtl/>
        </w:rPr>
        <w:t>بشأن</w:t>
      </w:r>
      <w:r w:rsidR="00F118BF" w:rsidRPr="001F22EC">
        <w:rPr>
          <w:rFonts w:hint="cs"/>
          <w:rtl/>
        </w:rPr>
        <w:t xml:space="preserve"> تنقيح سجلات المخاطر، </w:t>
      </w:r>
      <w:r w:rsidR="0031438F" w:rsidRPr="001F22EC">
        <w:rPr>
          <w:rFonts w:hint="cs"/>
          <w:rtl/>
        </w:rPr>
        <w:t>كما تعكف حالياً</w:t>
      </w:r>
      <w:r w:rsidR="00F118BF" w:rsidRPr="001F22EC">
        <w:rPr>
          <w:rFonts w:hint="cs"/>
          <w:rtl/>
        </w:rPr>
        <w:t xml:space="preserve"> </w:t>
      </w:r>
      <w:r w:rsidR="0031438F" w:rsidRPr="001F22EC">
        <w:rPr>
          <w:rFonts w:hint="cs"/>
          <w:rtl/>
        </w:rPr>
        <w:t>على</w:t>
      </w:r>
      <w:r w:rsidR="00F118BF" w:rsidRPr="001F22EC">
        <w:rPr>
          <w:rFonts w:hint="cs"/>
          <w:rtl/>
        </w:rPr>
        <w:t xml:space="preserve"> </w:t>
      </w:r>
      <w:r w:rsidR="0031438F" w:rsidRPr="001F22EC">
        <w:rPr>
          <w:rFonts w:hint="cs"/>
          <w:rtl/>
        </w:rPr>
        <w:t xml:space="preserve">إنشاء </w:t>
      </w:r>
      <w:r w:rsidR="00F118BF" w:rsidRPr="001F22EC">
        <w:rPr>
          <w:rFonts w:hint="cs"/>
          <w:rtl/>
        </w:rPr>
        <w:t xml:space="preserve">لوحة معلومات جديدة لإدارة المخاطر ستُقدم إلى المجلس في دورته لعام </w:t>
      </w:r>
      <w:r w:rsidR="00F118BF" w:rsidRPr="001F22EC">
        <w:rPr>
          <w:lang w:val="en-GB"/>
        </w:rPr>
        <w:t>2021</w:t>
      </w:r>
      <w:r w:rsidR="00F118BF" w:rsidRPr="001F22EC">
        <w:rPr>
          <w:rFonts w:hint="cs"/>
          <w:rtl/>
          <w:lang w:val="en-GB"/>
        </w:rPr>
        <w:t>.</w:t>
      </w:r>
    </w:p>
    <w:p w14:paraId="4A0116CF" w14:textId="6F5F2A9A" w:rsidR="001E6C30" w:rsidRPr="001F22EC" w:rsidRDefault="001E6C30" w:rsidP="006A1E55">
      <w:pPr>
        <w:rPr>
          <w:rtl/>
        </w:rPr>
      </w:pPr>
      <w:r w:rsidRPr="001F22EC">
        <w:rPr>
          <w:lang w:bidi="ar-EG"/>
        </w:rPr>
        <w:t>2.9</w:t>
      </w:r>
      <w:r w:rsidRPr="001F22EC">
        <w:rPr>
          <w:rtl/>
          <w:lang w:bidi="ar-EG"/>
        </w:rPr>
        <w:tab/>
      </w:r>
      <w:r w:rsidR="00190C89" w:rsidRPr="001F22EC">
        <w:rPr>
          <w:rtl/>
          <w:lang w:bidi="ar-EG"/>
        </w:rPr>
        <w:t>أشار</w:t>
      </w:r>
      <w:r w:rsidR="00190C89" w:rsidRPr="001F22EC">
        <w:rPr>
          <w:rFonts w:hint="cs"/>
          <w:rtl/>
          <w:lang w:bidi="ar-EG"/>
        </w:rPr>
        <w:t xml:space="preserve"> </w:t>
      </w:r>
      <w:r w:rsidR="004665F8" w:rsidRPr="001F22EC">
        <w:rPr>
          <w:rFonts w:hint="cs"/>
          <w:rtl/>
          <w:lang w:bidi="ar-EG"/>
        </w:rPr>
        <w:t>أحد أعضاء المجلس</w:t>
      </w:r>
      <w:r w:rsidR="00151531" w:rsidRPr="001F22EC">
        <w:rPr>
          <w:rFonts w:hint="cs"/>
          <w:rtl/>
          <w:lang w:bidi="ar-EG"/>
        </w:rPr>
        <w:t xml:space="preserve"> </w:t>
      </w:r>
      <w:r w:rsidR="00190C89" w:rsidRPr="001F22EC">
        <w:rPr>
          <w:rFonts w:hint="cs"/>
          <w:rtl/>
          <w:lang w:bidi="ar-EG"/>
        </w:rPr>
        <w:t xml:space="preserve">إلى </w:t>
      </w:r>
      <w:r w:rsidR="004665F8" w:rsidRPr="001F22EC">
        <w:rPr>
          <w:rFonts w:hint="cs"/>
          <w:rtl/>
          <w:lang w:bidi="ar-EG"/>
        </w:rPr>
        <w:t xml:space="preserve">التوصية </w:t>
      </w:r>
      <w:r w:rsidR="00190C89" w:rsidRPr="001F22EC">
        <w:rPr>
          <w:rFonts w:hint="cs"/>
          <w:rtl/>
          <w:lang w:bidi="ar-EG"/>
        </w:rPr>
        <w:t>المتعلقة ب</w:t>
      </w:r>
      <w:r w:rsidR="004665F8" w:rsidRPr="001F22EC">
        <w:rPr>
          <w:rFonts w:hint="cs"/>
          <w:rtl/>
          <w:lang w:bidi="ar-EG"/>
        </w:rPr>
        <w:t xml:space="preserve">إنشاء وظيفة جديدة </w:t>
      </w:r>
      <w:r w:rsidR="004665F8" w:rsidRPr="001F22EC">
        <w:rPr>
          <w:rFonts w:hint="cs"/>
          <w:rtl/>
        </w:rPr>
        <w:t>ل</w:t>
      </w:r>
      <w:r w:rsidR="006F764F" w:rsidRPr="001F22EC">
        <w:rPr>
          <w:rFonts w:hint="cs"/>
          <w:rtl/>
        </w:rPr>
        <w:t>إدارة ال</w:t>
      </w:r>
      <w:r w:rsidR="004665F8" w:rsidRPr="001F22EC">
        <w:rPr>
          <w:rFonts w:hint="cs"/>
          <w:rtl/>
        </w:rPr>
        <w:t>مخاطر والرقابة الداخلية</w:t>
      </w:r>
      <w:r w:rsidR="006F764F" w:rsidRPr="001F22EC">
        <w:rPr>
          <w:rFonts w:hint="cs"/>
          <w:rtl/>
        </w:rPr>
        <w:t xml:space="preserve"> </w:t>
      </w:r>
      <w:r w:rsidR="00F82288" w:rsidRPr="001F22EC">
        <w:rPr>
          <w:rFonts w:hint="cs"/>
          <w:rtl/>
        </w:rPr>
        <w:t>"</w:t>
      </w:r>
      <w:r w:rsidR="006F764F" w:rsidRPr="001F22EC">
        <w:rPr>
          <w:rFonts w:hint="cs"/>
          <w:rtl/>
        </w:rPr>
        <w:t>في حدود الميزانية المتاحة"، و</w:t>
      </w:r>
      <w:r w:rsidR="006F764F" w:rsidRPr="001F22EC">
        <w:rPr>
          <w:rFonts w:hint="cs"/>
          <w:rtl/>
          <w:lang w:bidi="ar-EG"/>
        </w:rPr>
        <w:t>تساءل عما إذا كان هناك حد أقصى للميزانية</w:t>
      </w:r>
      <w:r w:rsidR="004665F8" w:rsidRPr="001F22EC">
        <w:rPr>
          <w:rFonts w:hint="cs"/>
          <w:rtl/>
        </w:rPr>
        <w:t>.</w:t>
      </w:r>
      <w:r w:rsidR="00664B08" w:rsidRPr="001F22EC">
        <w:rPr>
          <w:rFonts w:hint="cs"/>
          <w:rtl/>
        </w:rPr>
        <w:t xml:space="preserve"> واقترح عضو آخر في المجلس، في معرض تأكيده ضرورة إنجاز العملية برمتها في حدود الميزانية المتاحة، إدراج مسرد لسياسة إدارة المخاطر، لا سيما لتعريف مصطلح "</w:t>
      </w:r>
      <w:r w:rsidR="00151531" w:rsidRPr="001F22EC">
        <w:rPr>
          <w:rFonts w:hint="cs"/>
          <w:rtl/>
        </w:rPr>
        <w:t>المخاطر</w:t>
      </w:r>
      <w:r w:rsidR="00664B08" w:rsidRPr="001F22EC">
        <w:rPr>
          <w:rFonts w:hint="cs"/>
          <w:rtl/>
        </w:rPr>
        <w:t xml:space="preserve">"، </w:t>
      </w:r>
      <w:r w:rsidR="00151531" w:rsidRPr="001F22EC">
        <w:rPr>
          <w:rFonts w:hint="cs"/>
          <w:rtl/>
        </w:rPr>
        <w:t>الذي</w:t>
      </w:r>
      <w:r w:rsidR="00664B08" w:rsidRPr="001F22EC">
        <w:rPr>
          <w:rFonts w:hint="cs"/>
          <w:rtl/>
        </w:rPr>
        <w:t xml:space="preserve"> يمكن فهمه بطريقة مختلفة.</w:t>
      </w:r>
    </w:p>
    <w:p w14:paraId="5C2B0C8D" w14:textId="5232F719" w:rsidR="001E6C30" w:rsidRPr="001F22EC" w:rsidRDefault="001E6C30" w:rsidP="006A1E55">
      <w:pPr>
        <w:rPr>
          <w:rtl/>
        </w:rPr>
      </w:pPr>
      <w:r w:rsidRPr="001F22EC">
        <w:rPr>
          <w:lang w:bidi="ar-EG"/>
        </w:rPr>
        <w:t>3.9</w:t>
      </w:r>
      <w:r w:rsidRPr="001F22EC">
        <w:rPr>
          <w:rtl/>
          <w:lang w:bidi="ar-EG"/>
        </w:rPr>
        <w:tab/>
      </w:r>
      <w:r w:rsidR="005F586B" w:rsidRPr="001F22EC">
        <w:rPr>
          <w:rFonts w:hint="cs"/>
          <w:rtl/>
          <w:lang w:bidi="ar-EG"/>
        </w:rPr>
        <w:t>قال</w:t>
      </w:r>
      <w:r w:rsidR="009E25B1" w:rsidRPr="001F22EC">
        <w:rPr>
          <w:rFonts w:hint="cs"/>
          <w:rtl/>
          <w:lang w:bidi="ar-EG"/>
        </w:rPr>
        <w:t xml:space="preserve"> الرئيس </w:t>
      </w:r>
      <w:r w:rsidR="005F586B" w:rsidRPr="001F22EC">
        <w:rPr>
          <w:rFonts w:hint="cs"/>
          <w:rtl/>
          <w:lang w:bidi="ar-EG"/>
        </w:rPr>
        <w:t>إن هذا الاقتراح سيؤخذ في الاعتبار</w:t>
      </w:r>
      <w:r w:rsidR="009E25B1" w:rsidRPr="001F22EC">
        <w:rPr>
          <w:rFonts w:hint="cs"/>
          <w:rtl/>
          <w:lang w:bidi="ar-EG"/>
        </w:rPr>
        <w:t xml:space="preserve"> واعتبر أن أعضاء المجلس </w:t>
      </w:r>
      <w:r w:rsidR="009E25B1" w:rsidRPr="001F22EC">
        <w:rPr>
          <w:rFonts w:hint="cs"/>
          <w:rtl/>
          <w:lang w:val="en-GB"/>
        </w:rPr>
        <w:t>يودون أن يخلصوا إلى أنه نظراً</w:t>
      </w:r>
      <w:r w:rsidR="00190C89" w:rsidRPr="001F22EC">
        <w:rPr>
          <w:rFonts w:hint="cs"/>
          <w:rtl/>
        </w:rPr>
        <w:t xml:space="preserve"> إلى أن</w:t>
      </w:r>
      <w:r w:rsidR="009E25B1" w:rsidRPr="001F22EC">
        <w:rPr>
          <w:rFonts w:hint="cs"/>
          <w:rtl/>
        </w:rPr>
        <w:t xml:space="preserve"> هذا البند</w:t>
      </w:r>
      <w:r w:rsidR="00190C89" w:rsidRPr="001F22EC">
        <w:rPr>
          <w:rFonts w:hint="cs"/>
          <w:rtl/>
        </w:rPr>
        <w:t xml:space="preserve"> عاجل</w:t>
      </w:r>
      <w:r w:rsidR="009E25B1" w:rsidRPr="001F22EC">
        <w:rPr>
          <w:rFonts w:hint="cs"/>
          <w:rtl/>
        </w:rPr>
        <w:t>، ستجري مشاورة</w:t>
      </w:r>
      <w:r w:rsidR="00190C89" w:rsidRPr="001F22EC">
        <w:rPr>
          <w:rFonts w:hint="cs"/>
          <w:rtl/>
        </w:rPr>
        <w:t xml:space="preserve"> بالمراسلة</w:t>
      </w:r>
      <w:r w:rsidR="009E25B1" w:rsidRPr="001F22EC">
        <w:rPr>
          <w:rFonts w:hint="cs"/>
          <w:rtl/>
        </w:rPr>
        <w:t xml:space="preserve"> مع الدول الأعضاء في المجلس بشأن الموافقة على التوصيات المقدمة في التقرير الوارد في الوثيقة </w:t>
      </w:r>
      <w:r w:rsidR="009E25B1" w:rsidRPr="001F22EC">
        <w:rPr>
          <w:rFonts w:asciiTheme="minorHAnsi" w:hAnsiTheme="minorHAnsi" w:cstheme="minorHAnsi"/>
        </w:rPr>
        <w:t>C20/61(Rev.</w:t>
      </w:r>
      <w:proofErr w:type="gramStart"/>
      <w:r w:rsidR="009E25B1" w:rsidRPr="001F22EC">
        <w:rPr>
          <w:rFonts w:asciiTheme="minorHAnsi" w:hAnsiTheme="minorHAnsi" w:cstheme="minorHAnsi"/>
        </w:rPr>
        <w:t>1)</w:t>
      </w:r>
      <w:r w:rsidR="009E25B1" w:rsidRPr="001F22EC">
        <w:rPr>
          <w:rFonts w:hint="cs"/>
          <w:rtl/>
        </w:rPr>
        <w:t>،</w:t>
      </w:r>
      <w:proofErr w:type="gramEnd"/>
      <w:r w:rsidR="009E25B1" w:rsidRPr="001F22EC">
        <w:rPr>
          <w:rFonts w:hint="cs"/>
          <w:rtl/>
        </w:rPr>
        <w:t xml:space="preserve"> </w:t>
      </w:r>
      <w:r w:rsidR="003B5610" w:rsidRPr="001F22EC">
        <w:rPr>
          <w:rFonts w:hint="cs"/>
          <w:rtl/>
        </w:rPr>
        <w:t xml:space="preserve">إلى جانب </w:t>
      </w:r>
      <w:r w:rsidR="009E25B1" w:rsidRPr="001F22EC">
        <w:rPr>
          <w:rFonts w:hint="cs"/>
          <w:rtl/>
        </w:rPr>
        <w:t>النسختين المنقحتين لسياسة الاتحاد بشأن إدارة المخاطر وبيان تقبّل المخاطر، اللتين ستنفذان في حدود الميزانية المتاحة.</w:t>
      </w:r>
    </w:p>
    <w:p w14:paraId="4E8D031A" w14:textId="3507C565" w:rsidR="001E6C30" w:rsidRPr="001F22EC" w:rsidRDefault="001E6C30" w:rsidP="006A1E55">
      <w:pPr>
        <w:rPr>
          <w:lang w:bidi="ar-EG"/>
        </w:rPr>
      </w:pPr>
      <w:r w:rsidRPr="001F22EC">
        <w:rPr>
          <w:lang w:val="en-GB" w:bidi="ar-EG"/>
        </w:rPr>
        <w:t>4.9</w:t>
      </w:r>
      <w:r w:rsidRPr="001F22EC">
        <w:rPr>
          <w:lang w:bidi="ar-EG"/>
        </w:rPr>
        <w:tab/>
      </w:r>
      <w:r w:rsidR="003B5610" w:rsidRPr="001F22EC">
        <w:rPr>
          <w:color w:val="000000"/>
          <w:rtl/>
        </w:rPr>
        <w:t>و</w:t>
      </w:r>
      <w:r w:rsidR="003B5610" w:rsidRPr="001F22EC">
        <w:rPr>
          <w:b/>
          <w:bCs/>
          <w:color w:val="000000"/>
          <w:rtl/>
        </w:rPr>
        <w:t>خلص</w:t>
      </w:r>
      <w:r w:rsidR="003B5610" w:rsidRPr="001F22EC">
        <w:rPr>
          <w:color w:val="000000"/>
          <w:rtl/>
        </w:rPr>
        <w:t xml:space="preserve"> الاجتماع إلى ذلك</w:t>
      </w:r>
      <w:r w:rsidR="001541D1" w:rsidRPr="001F22EC">
        <w:rPr>
          <w:rFonts w:hint="cs"/>
          <w:rtl/>
          <w:lang w:bidi="ar-EG"/>
        </w:rPr>
        <w:t>.</w:t>
      </w:r>
    </w:p>
    <w:p w14:paraId="54E34653" w14:textId="62335FD6" w:rsidR="001E6C30" w:rsidRPr="001F22EC" w:rsidRDefault="001E6C30" w:rsidP="001E6C30">
      <w:pPr>
        <w:pStyle w:val="Heading1"/>
        <w:rPr>
          <w:rtl/>
          <w:lang w:bidi="ar-EG"/>
        </w:rPr>
      </w:pPr>
      <w:r w:rsidRPr="001F22EC">
        <w:t>10</w:t>
      </w:r>
      <w:r w:rsidRPr="001F22EC">
        <w:rPr>
          <w:rtl/>
        </w:rPr>
        <w:tab/>
      </w:r>
      <w:r w:rsidR="00507717" w:rsidRPr="001F22EC">
        <w:rPr>
          <w:rFonts w:hint="cs"/>
          <w:rtl/>
        </w:rPr>
        <w:t xml:space="preserve">طلبات الإعفاء </w:t>
      </w:r>
      <w:r w:rsidRPr="001F22EC">
        <w:rPr>
          <w:rFonts w:hint="cs"/>
          <w:rtl/>
        </w:rPr>
        <w:t>(</w:t>
      </w:r>
      <w:r w:rsidR="00507717" w:rsidRPr="001F22EC">
        <w:rPr>
          <w:rFonts w:hint="cs"/>
          <w:rtl/>
        </w:rPr>
        <w:t>الوثيقة</w:t>
      </w:r>
      <w:r w:rsidR="00507717" w:rsidRPr="001F22EC">
        <w:rPr>
          <w:rFonts w:hint="eastAsia"/>
          <w:rtl/>
        </w:rPr>
        <w:t> </w:t>
      </w:r>
      <w:hyperlink r:id="rId43" w:history="1">
        <w:r w:rsidR="00507717" w:rsidRPr="001F22EC">
          <w:rPr>
            <w:rFonts w:ascii="Calibri" w:eastAsia="MS Mincho" w:hAnsi="Calibri" w:cs="Calibri"/>
            <w:color w:val="0000FF"/>
            <w:u w:val="single"/>
            <w:lang w:eastAsia="en-US"/>
          </w:rPr>
          <w:t>C20/39(Rev.1)</w:t>
        </w:r>
      </w:hyperlink>
      <w:r w:rsidRPr="001F22EC">
        <w:rPr>
          <w:rFonts w:hint="cs"/>
          <w:rtl/>
        </w:rPr>
        <w:t>)</w:t>
      </w:r>
    </w:p>
    <w:p w14:paraId="49CF72E3" w14:textId="50F99636" w:rsidR="00B51AE6" w:rsidRPr="001F22EC" w:rsidRDefault="00B51AE6" w:rsidP="006A1E55">
      <w:pPr>
        <w:rPr>
          <w:rtl/>
          <w:lang w:val="en-GB"/>
        </w:rPr>
      </w:pPr>
      <w:r w:rsidRPr="001F22EC">
        <w:rPr>
          <w:lang w:bidi="ar-EG"/>
        </w:rPr>
        <w:t>1.10</w:t>
      </w:r>
      <w:r w:rsidRPr="001F22EC">
        <w:rPr>
          <w:rtl/>
          <w:lang w:bidi="ar-EG"/>
        </w:rPr>
        <w:tab/>
      </w:r>
      <w:r w:rsidR="00B455C4" w:rsidRPr="001F22EC">
        <w:rPr>
          <w:rFonts w:hint="cs"/>
          <w:rtl/>
        </w:rPr>
        <w:t xml:space="preserve">قدم ممثل عن الأمانة الوثيقة </w:t>
      </w:r>
      <w:r w:rsidR="00B455C4" w:rsidRPr="001F22EC">
        <w:rPr>
          <w:lang w:val="en-GB"/>
        </w:rPr>
        <w:t>C20/39(Rev.1)</w:t>
      </w:r>
      <w:r w:rsidR="00B455C4" w:rsidRPr="001F22EC">
        <w:rPr>
          <w:rFonts w:hint="cs"/>
          <w:rtl/>
          <w:lang w:val="en-GB"/>
        </w:rPr>
        <w:t xml:space="preserve"> التي </w:t>
      </w:r>
      <w:r w:rsidR="007E1570" w:rsidRPr="001F22EC">
        <w:rPr>
          <w:rFonts w:hint="cs"/>
          <w:rtl/>
          <w:lang w:val="en-GB"/>
        </w:rPr>
        <w:t>تحتوي على</w:t>
      </w:r>
      <w:r w:rsidR="00B455C4" w:rsidRPr="001F22EC">
        <w:rPr>
          <w:rFonts w:hint="cs"/>
          <w:rtl/>
          <w:lang w:val="en-GB"/>
        </w:rPr>
        <w:t xml:space="preserve"> طلبات إعفاء عشرة كيانات من رسوم العضوية في القطاع. ويُدعى المجلس إلى النظر في الطلبات والموافقة على توصيات الأمين العام.</w:t>
      </w:r>
    </w:p>
    <w:p w14:paraId="18FE0B6F" w14:textId="555DB925" w:rsidR="00B51AE6" w:rsidRPr="00E17EE4" w:rsidRDefault="00B51AE6" w:rsidP="006A1E55">
      <w:pPr>
        <w:rPr>
          <w:spacing w:val="-4"/>
          <w:rtl/>
          <w:lang w:val="en-GB"/>
        </w:rPr>
      </w:pPr>
      <w:r w:rsidRPr="00E17EE4">
        <w:rPr>
          <w:spacing w:val="-4"/>
          <w:lang w:bidi="ar-EG"/>
        </w:rPr>
        <w:t>2.10</w:t>
      </w:r>
      <w:r w:rsidRPr="00E17EE4">
        <w:rPr>
          <w:spacing w:val="-4"/>
          <w:rtl/>
          <w:lang w:bidi="ar-EG"/>
        </w:rPr>
        <w:tab/>
      </w:r>
      <w:r w:rsidR="007E1570" w:rsidRPr="00E17EE4">
        <w:rPr>
          <w:rFonts w:hint="cs"/>
          <w:spacing w:val="-4"/>
          <w:rtl/>
        </w:rPr>
        <w:t xml:space="preserve">ورداً على </w:t>
      </w:r>
      <w:r w:rsidR="00771AF4" w:rsidRPr="00E17EE4">
        <w:rPr>
          <w:rFonts w:hint="cs"/>
          <w:spacing w:val="-4"/>
          <w:rtl/>
        </w:rPr>
        <w:t>سؤال من</w:t>
      </w:r>
      <w:r w:rsidR="007E1570" w:rsidRPr="00E17EE4">
        <w:rPr>
          <w:rFonts w:hint="cs"/>
          <w:spacing w:val="-4"/>
          <w:rtl/>
        </w:rPr>
        <w:t xml:space="preserve"> أحد أعضاء المجلس، أوضح مدير مكتب تقييس الاتصالات أن الأمانة توصي بأن تؤجل إلى دورة المجلس التالية طلبات الإعفاء المقدمة من </w:t>
      </w:r>
      <w:r w:rsidR="007E1570" w:rsidRPr="00E17EE4">
        <w:rPr>
          <w:color w:val="000000"/>
          <w:spacing w:val="-4"/>
          <w:rtl/>
        </w:rPr>
        <w:t>سجل أمريكا اللاتينية والكاريبي لعناوين الإنترنت</w:t>
      </w:r>
      <w:r w:rsidR="007E1570" w:rsidRPr="00E17EE4">
        <w:rPr>
          <w:rFonts w:hint="cs"/>
          <w:color w:val="000000"/>
          <w:spacing w:val="-4"/>
          <w:rtl/>
        </w:rPr>
        <w:t xml:space="preserve"> </w:t>
      </w:r>
      <w:r w:rsidR="007E1570" w:rsidRPr="00E17EE4">
        <w:rPr>
          <w:color w:val="000000"/>
          <w:spacing w:val="-4"/>
          <w:lang w:val="en-GB"/>
        </w:rPr>
        <w:t>(LACNIC)</w:t>
      </w:r>
      <w:r w:rsidR="007E1570" w:rsidRPr="00E17EE4">
        <w:rPr>
          <w:rFonts w:hint="cs"/>
          <w:color w:val="000000"/>
          <w:spacing w:val="-4"/>
          <w:rtl/>
          <w:lang w:val="en-GB"/>
        </w:rPr>
        <w:t xml:space="preserve">، </w:t>
      </w:r>
      <w:r w:rsidR="007E1570" w:rsidRPr="00E17EE4">
        <w:rPr>
          <w:rFonts w:hint="cs"/>
          <w:color w:val="000000"/>
          <w:spacing w:val="-4"/>
          <w:rtl/>
        </w:rPr>
        <w:t>و</w:t>
      </w:r>
      <w:r w:rsidR="007E1570" w:rsidRPr="00E17EE4">
        <w:rPr>
          <w:color w:val="000000"/>
          <w:spacing w:val="-4"/>
          <w:rtl/>
        </w:rPr>
        <w:t>مركز معلومات شبكة آسيا والمحيط الهادئ</w:t>
      </w:r>
      <w:r w:rsidR="007E1570" w:rsidRPr="00E17EE4">
        <w:rPr>
          <w:rFonts w:hint="cs"/>
          <w:color w:val="000000"/>
          <w:spacing w:val="-4"/>
          <w:rtl/>
        </w:rPr>
        <w:t xml:space="preserve"> </w:t>
      </w:r>
      <w:r w:rsidR="007E1570" w:rsidRPr="00E17EE4">
        <w:rPr>
          <w:color w:val="000000"/>
          <w:spacing w:val="-4"/>
          <w:lang w:val="en-GB"/>
        </w:rPr>
        <w:t>(APNIC)</w:t>
      </w:r>
      <w:r w:rsidR="007E1570" w:rsidRPr="00E17EE4">
        <w:rPr>
          <w:rFonts w:hint="cs"/>
          <w:color w:val="000000"/>
          <w:spacing w:val="-4"/>
          <w:rtl/>
          <w:lang w:val="en-GB"/>
        </w:rPr>
        <w:t xml:space="preserve"> و</w:t>
      </w:r>
      <w:r w:rsidR="007E1570" w:rsidRPr="00E17EE4">
        <w:rPr>
          <w:color w:val="000000"/>
          <w:spacing w:val="-4"/>
          <w:rtl/>
        </w:rPr>
        <w:t>المكتب الأمريكي لتسجيل أرقام الإنترنت</w:t>
      </w:r>
      <w:r w:rsidR="007E1570" w:rsidRPr="00E17EE4">
        <w:rPr>
          <w:rFonts w:hint="cs"/>
          <w:color w:val="000000"/>
          <w:spacing w:val="-4"/>
          <w:rtl/>
        </w:rPr>
        <w:t xml:space="preserve"> </w:t>
      </w:r>
      <w:r w:rsidR="007E1570" w:rsidRPr="00E17EE4">
        <w:rPr>
          <w:color w:val="000000"/>
          <w:spacing w:val="-4"/>
          <w:lang w:val="en-GB"/>
        </w:rPr>
        <w:t>(ARIN)</w:t>
      </w:r>
      <w:r w:rsidR="007E1570" w:rsidRPr="00E17EE4">
        <w:rPr>
          <w:rFonts w:hint="cs"/>
          <w:color w:val="000000"/>
          <w:spacing w:val="-4"/>
          <w:rtl/>
          <w:lang w:val="en-GB"/>
        </w:rPr>
        <w:t xml:space="preserve"> لإتاحة المزيد من الوقت للأمانة للتحقيق في أي تضارب محتمل في المصالح وضمان </w:t>
      </w:r>
      <w:r w:rsidR="00E14309" w:rsidRPr="00E17EE4">
        <w:rPr>
          <w:rFonts w:hint="cs"/>
          <w:color w:val="000000"/>
          <w:spacing w:val="-4"/>
          <w:rtl/>
          <w:lang w:val="en-GB"/>
        </w:rPr>
        <w:t>استيفاء</w:t>
      </w:r>
      <w:r w:rsidR="007E1570" w:rsidRPr="00E17EE4">
        <w:rPr>
          <w:rFonts w:hint="cs"/>
          <w:color w:val="000000"/>
          <w:spacing w:val="-4"/>
          <w:rtl/>
          <w:lang w:val="en-GB"/>
        </w:rPr>
        <w:t xml:space="preserve"> الكيانات الثلاثة </w:t>
      </w:r>
      <w:r w:rsidR="00E14309" w:rsidRPr="00E17EE4">
        <w:rPr>
          <w:rFonts w:hint="cs"/>
          <w:color w:val="000000"/>
          <w:spacing w:val="-4"/>
          <w:rtl/>
          <w:lang w:val="en-GB"/>
        </w:rPr>
        <w:t>لمعايير</w:t>
      </w:r>
      <w:r w:rsidR="007E1570" w:rsidRPr="00E17EE4">
        <w:rPr>
          <w:rFonts w:hint="cs"/>
          <w:color w:val="000000"/>
          <w:spacing w:val="-4"/>
          <w:rtl/>
          <w:lang w:val="en-GB"/>
        </w:rPr>
        <w:t xml:space="preserve"> </w:t>
      </w:r>
      <w:r w:rsidR="00E14309" w:rsidRPr="00E17EE4">
        <w:rPr>
          <w:rFonts w:hint="cs"/>
          <w:color w:val="000000"/>
          <w:spacing w:val="-4"/>
          <w:rtl/>
          <w:lang w:val="en-GB"/>
        </w:rPr>
        <w:t>ا</w:t>
      </w:r>
      <w:r w:rsidR="007E1570" w:rsidRPr="00E17EE4">
        <w:rPr>
          <w:rFonts w:hint="cs"/>
          <w:color w:val="000000"/>
          <w:spacing w:val="-4"/>
          <w:rtl/>
          <w:lang w:val="en-GB"/>
        </w:rPr>
        <w:t>لإعفاء من رسوم العضوية في قطاع تقييس الاتصالات.</w:t>
      </w:r>
      <w:r w:rsidR="00E0302A" w:rsidRPr="00E17EE4">
        <w:rPr>
          <w:rFonts w:hint="cs"/>
          <w:spacing w:val="-4"/>
          <w:rtl/>
          <w:lang w:val="en-GB"/>
        </w:rPr>
        <w:t xml:space="preserve"> وعلى الرغم من أن هذه الكيانات الثلاثة هي منظمات لا تستهدف الربح، فإن العديد من أعضائها يرتبطون على الأرجح بمقدمي خدمات الإنترنت.</w:t>
      </w:r>
    </w:p>
    <w:p w14:paraId="26358989" w14:textId="067790FE" w:rsidR="00B51AE6" w:rsidRPr="001F22EC" w:rsidRDefault="00B51AE6" w:rsidP="006A1E55">
      <w:pPr>
        <w:rPr>
          <w:rtl/>
        </w:rPr>
      </w:pPr>
      <w:r w:rsidRPr="001F22EC">
        <w:rPr>
          <w:lang w:bidi="ar-EG"/>
        </w:rPr>
        <w:lastRenderedPageBreak/>
        <w:t>3.10</w:t>
      </w:r>
      <w:r w:rsidRPr="001F22EC">
        <w:rPr>
          <w:rtl/>
          <w:lang w:bidi="ar-EG"/>
        </w:rPr>
        <w:tab/>
      </w:r>
      <w:r w:rsidR="00BF62B4" w:rsidRPr="001F22EC">
        <w:rPr>
          <w:rFonts w:hint="cs"/>
          <w:rtl/>
        </w:rPr>
        <w:t xml:space="preserve">أعرب عدة أعضاء في المجلس عن تأييدهم </w:t>
      </w:r>
      <w:r w:rsidR="00E14309" w:rsidRPr="001F22EC">
        <w:rPr>
          <w:rFonts w:hint="cs"/>
          <w:rtl/>
        </w:rPr>
        <w:t>للإعفاء الكامل</w:t>
      </w:r>
      <w:r w:rsidR="00BF62B4" w:rsidRPr="001F22EC">
        <w:rPr>
          <w:rFonts w:hint="cs"/>
          <w:rtl/>
        </w:rPr>
        <w:t xml:space="preserve"> </w:t>
      </w:r>
      <w:r w:rsidR="00E14309" w:rsidRPr="001F22EC">
        <w:rPr>
          <w:rFonts w:hint="cs"/>
          <w:rtl/>
        </w:rPr>
        <w:t>ل</w:t>
      </w:r>
      <w:r w:rsidR="00BF62B4" w:rsidRPr="001F22EC">
        <w:rPr>
          <w:rFonts w:hint="cs"/>
          <w:rtl/>
        </w:rPr>
        <w:t>تلك المنظمات الثلاث</w:t>
      </w:r>
      <w:r w:rsidR="00E14309" w:rsidRPr="001F22EC">
        <w:rPr>
          <w:rFonts w:hint="cs"/>
          <w:rtl/>
        </w:rPr>
        <w:t xml:space="preserve"> </w:t>
      </w:r>
      <w:r w:rsidR="00BF62B4" w:rsidRPr="001F22EC">
        <w:rPr>
          <w:rFonts w:hint="cs"/>
          <w:rtl/>
        </w:rPr>
        <w:t>كأعضاء في قطاع تقييس الاتصالات معتبرين أنها تفي بالمعايير ذات الصلة.</w:t>
      </w:r>
    </w:p>
    <w:p w14:paraId="0E2A9FC1" w14:textId="6A5E1856" w:rsidR="00B51AE6" w:rsidRPr="001F22EC" w:rsidRDefault="00B51AE6" w:rsidP="006A1E55">
      <w:pPr>
        <w:rPr>
          <w:rtl/>
          <w:lang w:val="en-GB"/>
        </w:rPr>
      </w:pPr>
      <w:r w:rsidRPr="001F22EC">
        <w:rPr>
          <w:lang w:bidi="ar-EG"/>
        </w:rPr>
        <w:t>4.10</w:t>
      </w:r>
      <w:r w:rsidRPr="001F22EC">
        <w:rPr>
          <w:rtl/>
          <w:lang w:bidi="ar-EG"/>
        </w:rPr>
        <w:tab/>
      </w:r>
      <w:r w:rsidR="0003036C" w:rsidRPr="001F22EC">
        <w:rPr>
          <w:rFonts w:hint="cs"/>
          <w:rtl/>
          <w:lang w:bidi="ar-EG"/>
        </w:rPr>
        <w:t xml:space="preserve">واعتبر الرئيس أن أعضاء المجلس </w:t>
      </w:r>
      <w:r w:rsidR="0003036C" w:rsidRPr="001F22EC">
        <w:rPr>
          <w:rFonts w:hint="cs"/>
          <w:rtl/>
          <w:lang w:val="en-GB"/>
        </w:rPr>
        <w:t xml:space="preserve">يودون أن يخلصوا إلى أنه نظراً </w:t>
      </w:r>
      <w:r w:rsidR="00324ECF" w:rsidRPr="001F22EC">
        <w:rPr>
          <w:rFonts w:hint="cs"/>
          <w:rtl/>
        </w:rPr>
        <w:t>إلى أن</w:t>
      </w:r>
      <w:r w:rsidR="0003036C" w:rsidRPr="001F22EC">
        <w:rPr>
          <w:rFonts w:hint="cs"/>
          <w:rtl/>
        </w:rPr>
        <w:t xml:space="preserve"> هذا البند</w:t>
      </w:r>
      <w:r w:rsidR="00324ECF" w:rsidRPr="001F22EC">
        <w:rPr>
          <w:rFonts w:hint="cs"/>
          <w:rtl/>
        </w:rPr>
        <w:t xml:space="preserve"> عاجل</w:t>
      </w:r>
      <w:r w:rsidR="0003036C" w:rsidRPr="001F22EC">
        <w:rPr>
          <w:rFonts w:hint="cs"/>
          <w:rtl/>
        </w:rPr>
        <w:t>، ستجري مشاورة</w:t>
      </w:r>
      <w:r w:rsidR="00324ECF" w:rsidRPr="001F22EC">
        <w:rPr>
          <w:rFonts w:hint="cs"/>
          <w:rtl/>
        </w:rPr>
        <w:t xml:space="preserve"> بالمراسلة</w:t>
      </w:r>
      <w:r w:rsidR="0003036C" w:rsidRPr="001F22EC">
        <w:rPr>
          <w:rFonts w:hint="cs"/>
          <w:rtl/>
        </w:rPr>
        <w:t xml:space="preserve"> مع الدول الأعضاء في المجلس بشأن الموافقة على طلبات الإعفاء الواردة في الوثيقة </w:t>
      </w:r>
      <w:r w:rsidR="0003036C" w:rsidRPr="001F22EC">
        <w:rPr>
          <w:lang w:val="en-GB"/>
        </w:rPr>
        <w:t>C20/39(Rev.1)</w:t>
      </w:r>
      <w:r w:rsidR="0003036C" w:rsidRPr="001F22EC">
        <w:rPr>
          <w:rFonts w:hint="cs"/>
          <w:rtl/>
          <w:lang w:val="en-GB"/>
        </w:rPr>
        <w:t>.</w:t>
      </w:r>
    </w:p>
    <w:p w14:paraId="070927F2" w14:textId="778BDD13" w:rsidR="00B51AE6" w:rsidRPr="001F22EC" w:rsidRDefault="00B51AE6" w:rsidP="006A1E55">
      <w:pPr>
        <w:rPr>
          <w:rtl/>
          <w:lang w:bidi="ar-EG"/>
        </w:rPr>
      </w:pPr>
      <w:r w:rsidRPr="001F22EC">
        <w:rPr>
          <w:lang w:bidi="ar-EG"/>
        </w:rPr>
        <w:t>5.10</w:t>
      </w:r>
      <w:r w:rsidRPr="001F22EC">
        <w:rPr>
          <w:rtl/>
          <w:lang w:bidi="ar-EG"/>
        </w:rPr>
        <w:tab/>
      </w:r>
      <w:r w:rsidR="001541D1" w:rsidRPr="001F22EC">
        <w:rPr>
          <w:color w:val="000000"/>
          <w:rtl/>
        </w:rPr>
        <w:t>و</w:t>
      </w:r>
      <w:r w:rsidR="001541D1" w:rsidRPr="001F22EC">
        <w:rPr>
          <w:b/>
          <w:bCs/>
          <w:color w:val="000000"/>
          <w:rtl/>
        </w:rPr>
        <w:t>خلص</w:t>
      </w:r>
      <w:r w:rsidR="001541D1" w:rsidRPr="001F22EC">
        <w:rPr>
          <w:color w:val="000000"/>
          <w:rtl/>
        </w:rPr>
        <w:t xml:space="preserve"> الاجتماع إلى ذلك</w:t>
      </w:r>
      <w:r w:rsidR="001541D1" w:rsidRPr="001F22EC">
        <w:rPr>
          <w:rFonts w:hint="cs"/>
          <w:rtl/>
          <w:lang w:bidi="ar-EG"/>
        </w:rPr>
        <w:t>.</w:t>
      </w:r>
    </w:p>
    <w:p w14:paraId="56A4885D" w14:textId="65E8CDFC" w:rsidR="0096151B" w:rsidRPr="001F22EC" w:rsidRDefault="0096151B" w:rsidP="0096151B">
      <w:pPr>
        <w:pStyle w:val="Heading1"/>
        <w:rPr>
          <w:rtl/>
          <w:lang w:bidi="ar-EG"/>
        </w:rPr>
      </w:pPr>
      <w:r w:rsidRPr="001F22EC">
        <w:t>11</w:t>
      </w:r>
      <w:r w:rsidRPr="001F22EC">
        <w:rPr>
          <w:rtl/>
        </w:rPr>
        <w:tab/>
      </w:r>
      <w:r w:rsidRPr="001F22EC">
        <w:rPr>
          <w:rFonts w:hint="cs"/>
          <w:rtl/>
        </w:rPr>
        <w:t xml:space="preserve">تأجيل البنود إلى دورة المجلس لعام </w:t>
      </w:r>
      <w:r w:rsidRPr="001F22EC">
        <w:t>2021</w:t>
      </w:r>
      <w:r w:rsidRPr="001F22EC">
        <w:rPr>
          <w:rFonts w:hint="cs"/>
          <w:rtl/>
        </w:rPr>
        <w:t xml:space="preserve"> (الوثائق</w:t>
      </w:r>
      <w:r w:rsidRPr="001F22EC">
        <w:rPr>
          <w:rFonts w:hint="eastAsia"/>
          <w:rtl/>
        </w:rPr>
        <w:t> </w:t>
      </w:r>
      <w:hyperlink r:id="rId44" w:history="1">
        <w:r w:rsidRPr="001F22EC">
          <w:rPr>
            <w:rFonts w:ascii="Calibri" w:eastAsia="MS Mincho" w:hAnsi="Calibri" w:cs="Calibri"/>
            <w:color w:val="0000FF"/>
            <w:u w:val="single"/>
            <w:lang w:eastAsia="en-US"/>
          </w:rPr>
          <w:t>C20/19(Rev.1)</w:t>
        </w:r>
      </w:hyperlink>
      <w:r w:rsidRPr="001F22EC">
        <w:rPr>
          <w:rFonts w:hint="cs"/>
          <w:rtl/>
        </w:rPr>
        <w:t xml:space="preserve"> و</w:t>
      </w:r>
      <w:hyperlink r:id="rId45" w:history="1">
        <w:r w:rsidRPr="001F22EC">
          <w:rPr>
            <w:rFonts w:ascii="Calibri" w:eastAsia="MS Mincho" w:hAnsi="Calibri" w:cs="Calibri"/>
            <w:color w:val="0000FF"/>
            <w:u w:val="single"/>
            <w:lang w:eastAsia="en-US"/>
          </w:rPr>
          <w:t>C20/25</w:t>
        </w:r>
      </w:hyperlink>
      <w:r w:rsidRPr="001F22EC">
        <w:rPr>
          <w:rFonts w:hint="cs"/>
          <w:rtl/>
        </w:rPr>
        <w:t xml:space="preserve"> و</w:t>
      </w:r>
      <w:hyperlink r:id="rId46" w:history="1">
        <w:r w:rsidRPr="001F22EC">
          <w:rPr>
            <w:rFonts w:ascii="Calibri" w:eastAsia="MS Mincho" w:hAnsi="Calibri" w:cs="Calibri"/>
            <w:color w:val="0000FF"/>
            <w:u w:val="single"/>
            <w:lang w:eastAsia="en-US"/>
          </w:rPr>
          <w:t>C20/59</w:t>
        </w:r>
      </w:hyperlink>
      <w:r w:rsidRPr="001F22EC">
        <w:rPr>
          <w:rFonts w:hint="cs"/>
          <w:rtl/>
        </w:rPr>
        <w:t>)</w:t>
      </w:r>
    </w:p>
    <w:p w14:paraId="2F491099" w14:textId="1E1E7AF5" w:rsidR="00B51AE6" w:rsidRPr="001F22EC" w:rsidRDefault="007C78C1" w:rsidP="006A1E55">
      <w:pPr>
        <w:rPr>
          <w:rtl/>
          <w:lang w:val="en-GB"/>
        </w:rPr>
      </w:pPr>
      <w:r w:rsidRPr="001F22EC">
        <w:rPr>
          <w:lang w:bidi="ar-EG"/>
        </w:rPr>
        <w:t>1.11</w:t>
      </w:r>
      <w:r w:rsidRPr="001F22EC">
        <w:rPr>
          <w:rtl/>
          <w:lang w:bidi="ar-EG"/>
        </w:rPr>
        <w:tab/>
      </w:r>
      <w:r w:rsidR="00894397" w:rsidRPr="001F22EC">
        <w:rPr>
          <w:rFonts w:hint="cs"/>
          <w:rtl/>
          <w:lang w:val="en-GB" w:bidi="ar-EG"/>
        </w:rPr>
        <w:t xml:space="preserve">بما أن الوقت لم يسمح بالنظر في الوثيقة </w:t>
      </w:r>
      <w:r w:rsidR="00894397" w:rsidRPr="001F22EC">
        <w:rPr>
          <w:lang w:val="en-GB" w:bidi="ar-EG"/>
        </w:rPr>
        <w:t>C20/19(Rev.1)</w:t>
      </w:r>
      <w:r w:rsidR="00894397" w:rsidRPr="001F22EC">
        <w:rPr>
          <w:rFonts w:hint="cs"/>
          <w:rtl/>
          <w:lang w:val="en-GB"/>
        </w:rPr>
        <w:t xml:space="preserve"> التي تتضمن التقرير بشأن أحداث تليكوم العالمي، والوثيقة </w:t>
      </w:r>
      <w:r w:rsidR="00894397" w:rsidRPr="001F22EC">
        <w:rPr>
          <w:lang w:val="en-GB"/>
        </w:rPr>
        <w:t>C20/59</w:t>
      </w:r>
      <w:r w:rsidR="00894397" w:rsidRPr="001F22EC">
        <w:rPr>
          <w:rFonts w:hint="cs"/>
          <w:rtl/>
          <w:lang w:val="en-GB"/>
        </w:rPr>
        <w:t xml:space="preserve"> التي تتضمن التقرير المقدم من مكتب الأخلاقيات، والوثيقة </w:t>
      </w:r>
      <w:r w:rsidR="00894397" w:rsidRPr="001F22EC">
        <w:rPr>
          <w:lang w:val="en-GB"/>
        </w:rPr>
        <w:t>C20/25</w:t>
      </w:r>
      <w:r w:rsidR="00894397" w:rsidRPr="001F22EC">
        <w:rPr>
          <w:rFonts w:hint="cs"/>
          <w:rtl/>
          <w:lang w:val="en-GB"/>
        </w:rPr>
        <w:t xml:space="preserve"> بشأن تعزيز الحضور الإقليمي، اعتبر الرئيس أن أعضاء المجلس يرغبون في تأجيل النظر </w:t>
      </w:r>
      <w:r w:rsidR="000E25B4" w:rsidRPr="001F22EC">
        <w:rPr>
          <w:rFonts w:hint="cs"/>
          <w:rtl/>
          <w:lang w:val="en-GB"/>
        </w:rPr>
        <w:t>في هذه الوثائق</w:t>
      </w:r>
      <w:r w:rsidR="00894397" w:rsidRPr="001F22EC">
        <w:rPr>
          <w:rFonts w:hint="cs"/>
          <w:rtl/>
          <w:lang w:val="en-GB"/>
        </w:rPr>
        <w:t xml:space="preserve"> إلى دورة المجلس لعام </w:t>
      </w:r>
      <w:r w:rsidR="00894397" w:rsidRPr="001F22EC">
        <w:rPr>
          <w:lang w:val="en-GB"/>
        </w:rPr>
        <w:t>2021</w:t>
      </w:r>
      <w:r w:rsidR="00894397" w:rsidRPr="001F22EC">
        <w:rPr>
          <w:rFonts w:hint="cs"/>
          <w:rtl/>
          <w:lang w:val="en-GB"/>
        </w:rPr>
        <w:t>.</w:t>
      </w:r>
    </w:p>
    <w:p w14:paraId="1DE44A6A" w14:textId="6EF8BEAB" w:rsidR="007C78C1" w:rsidRPr="001F22EC" w:rsidRDefault="007C78C1" w:rsidP="006A1E55">
      <w:pPr>
        <w:rPr>
          <w:rtl/>
          <w:lang w:bidi="ar-EG"/>
        </w:rPr>
      </w:pPr>
      <w:r w:rsidRPr="001F22EC">
        <w:rPr>
          <w:lang w:bidi="ar-EG"/>
        </w:rPr>
        <w:t>2.11</w:t>
      </w:r>
      <w:r w:rsidRPr="001F22EC">
        <w:rPr>
          <w:rtl/>
          <w:lang w:bidi="ar-EG"/>
        </w:rPr>
        <w:tab/>
      </w:r>
      <w:r w:rsidR="00394A19" w:rsidRPr="001F22EC">
        <w:rPr>
          <w:color w:val="000000"/>
          <w:rtl/>
        </w:rPr>
        <w:t>و</w:t>
      </w:r>
      <w:r w:rsidR="00394A19" w:rsidRPr="001F22EC">
        <w:rPr>
          <w:b/>
          <w:bCs/>
          <w:color w:val="000000"/>
          <w:rtl/>
        </w:rPr>
        <w:t>خلص</w:t>
      </w:r>
      <w:r w:rsidR="00394A19" w:rsidRPr="001F22EC">
        <w:rPr>
          <w:color w:val="000000"/>
          <w:rtl/>
        </w:rPr>
        <w:t xml:space="preserve"> الاجتماع إلى ذلك</w:t>
      </w:r>
      <w:r w:rsidR="00394A19" w:rsidRPr="001F22EC">
        <w:rPr>
          <w:rFonts w:hint="cs"/>
          <w:rtl/>
          <w:lang w:bidi="ar-EG"/>
        </w:rPr>
        <w:t>.</w:t>
      </w:r>
    </w:p>
    <w:p w14:paraId="071BD14C" w14:textId="490A1D00" w:rsidR="007C78C1" w:rsidRPr="001F22EC" w:rsidRDefault="007C78C1" w:rsidP="007C78C1">
      <w:pPr>
        <w:pStyle w:val="Heading1"/>
        <w:rPr>
          <w:rtl/>
          <w:lang w:bidi="ar-EG"/>
        </w:rPr>
      </w:pPr>
      <w:r w:rsidRPr="001F22EC">
        <w:t>12</w:t>
      </w:r>
      <w:r w:rsidRPr="001F22EC">
        <w:rPr>
          <w:rtl/>
        </w:rPr>
        <w:tab/>
      </w:r>
      <w:r w:rsidRPr="001F22EC">
        <w:rPr>
          <w:rFonts w:hint="cs"/>
          <w:rtl/>
        </w:rPr>
        <w:t xml:space="preserve">اختتام المشاورة الافتراضية </w:t>
      </w:r>
    </w:p>
    <w:p w14:paraId="52C922E6" w14:textId="5C081C5C" w:rsidR="001E6C30" w:rsidRPr="001F22EC" w:rsidRDefault="007C78C1" w:rsidP="006A1E55">
      <w:pPr>
        <w:rPr>
          <w:rtl/>
          <w:lang w:val="en-GB"/>
        </w:rPr>
      </w:pPr>
      <w:r w:rsidRPr="001F22EC">
        <w:rPr>
          <w:lang w:bidi="ar-EG"/>
        </w:rPr>
        <w:t>1.12</w:t>
      </w:r>
      <w:r w:rsidRPr="001F22EC">
        <w:rPr>
          <w:rtl/>
          <w:lang w:bidi="ar-EG"/>
        </w:rPr>
        <w:tab/>
      </w:r>
      <w:r w:rsidR="00394A19" w:rsidRPr="001F22EC">
        <w:rPr>
          <w:rFonts w:hint="cs"/>
          <w:rtl/>
        </w:rPr>
        <w:t>سرد</w:t>
      </w:r>
      <w:r w:rsidR="00324ECF" w:rsidRPr="001F22EC">
        <w:rPr>
          <w:rFonts w:hint="cs"/>
          <w:rtl/>
        </w:rPr>
        <w:t>ت</w:t>
      </w:r>
      <w:r w:rsidR="00394A19" w:rsidRPr="001F22EC">
        <w:rPr>
          <w:rFonts w:hint="cs"/>
          <w:rtl/>
        </w:rPr>
        <w:t xml:space="preserve"> أمين</w:t>
      </w:r>
      <w:r w:rsidR="00324ECF" w:rsidRPr="001F22EC">
        <w:rPr>
          <w:rFonts w:hint="cs"/>
          <w:rtl/>
        </w:rPr>
        <w:t>ة</w:t>
      </w:r>
      <w:r w:rsidR="00394A19" w:rsidRPr="001F22EC">
        <w:rPr>
          <w:rFonts w:hint="cs"/>
          <w:rtl/>
        </w:rPr>
        <w:t xml:space="preserve"> الاجتماع جميع النتائج التي تم التوصل إليها في </w:t>
      </w:r>
      <w:r w:rsidR="00B54483" w:rsidRPr="001F22EC">
        <w:rPr>
          <w:rFonts w:hint="cs"/>
          <w:rtl/>
        </w:rPr>
        <w:t xml:space="preserve">اجتماع المشاورة </w:t>
      </w:r>
      <w:r w:rsidR="00394A19" w:rsidRPr="001F22EC">
        <w:rPr>
          <w:rFonts w:hint="cs"/>
          <w:rtl/>
        </w:rPr>
        <w:t xml:space="preserve">الافتراضية </w:t>
      </w:r>
      <w:r w:rsidR="00B54483" w:rsidRPr="001F22EC">
        <w:rPr>
          <w:rFonts w:hint="cs"/>
          <w:rtl/>
        </w:rPr>
        <w:t xml:space="preserve">الثانية </w:t>
      </w:r>
      <w:r w:rsidR="00394A19" w:rsidRPr="001F22EC">
        <w:rPr>
          <w:rFonts w:hint="cs"/>
          <w:rtl/>
        </w:rPr>
        <w:t xml:space="preserve">لأعضاء المجلس، بما في ذلك المسائل المتفق عليها مؤقتاً بانتظار المشاورة </w:t>
      </w:r>
      <w:r w:rsidR="00324ECF" w:rsidRPr="001F22EC">
        <w:rPr>
          <w:rFonts w:hint="cs"/>
          <w:rtl/>
        </w:rPr>
        <w:t>ب</w:t>
      </w:r>
      <w:r w:rsidR="00394A19" w:rsidRPr="001F22EC">
        <w:rPr>
          <w:rFonts w:hint="cs"/>
          <w:rtl/>
        </w:rPr>
        <w:t xml:space="preserve">المراسلة؛ والترتيبات المتفق عليها مؤقتاً </w:t>
      </w:r>
      <w:r w:rsidR="007E2652" w:rsidRPr="001F22EC">
        <w:rPr>
          <w:rFonts w:hint="cs"/>
          <w:rtl/>
        </w:rPr>
        <w:t>بشأن</w:t>
      </w:r>
      <w:r w:rsidR="00394A19" w:rsidRPr="001F22EC">
        <w:rPr>
          <w:rFonts w:hint="cs"/>
          <w:rtl/>
        </w:rPr>
        <w:t xml:space="preserve"> الأحداث المقبلة بانتظار المشاورة </w:t>
      </w:r>
      <w:r w:rsidR="00324ECF" w:rsidRPr="001F22EC">
        <w:rPr>
          <w:rFonts w:hint="cs"/>
          <w:rtl/>
        </w:rPr>
        <w:t>ب</w:t>
      </w:r>
      <w:r w:rsidR="00394A19" w:rsidRPr="001F22EC">
        <w:rPr>
          <w:rFonts w:hint="cs"/>
          <w:rtl/>
        </w:rPr>
        <w:t xml:space="preserve">المراسلة؛ والمسائل التي أحيلت إلى أفرقة العمل التابعة للمجلس؛ والمسائل التي تم تأجيلها أو التي ستُناقش بمزيد من التفصيل في دورة المجلس لعام </w:t>
      </w:r>
      <w:r w:rsidR="00394A19" w:rsidRPr="001F22EC">
        <w:rPr>
          <w:lang w:val="en-GB"/>
        </w:rPr>
        <w:t>2021</w:t>
      </w:r>
      <w:r w:rsidR="00D551E0" w:rsidRPr="001F22EC">
        <w:rPr>
          <w:rFonts w:hint="cs"/>
          <w:rtl/>
        </w:rPr>
        <w:t xml:space="preserve">. </w:t>
      </w:r>
      <w:r w:rsidR="007E2652" w:rsidRPr="001F22EC">
        <w:rPr>
          <w:rFonts w:hint="cs"/>
          <w:rtl/>
        </w:rPr>
        <w:t xml:space="preserve">وستُنشر في وقت لاحق من المساء نسخة منقحة من الوثيقة </w:t>
      </w:r>
      <w:r w:rsidR="007E2652" w:rsidRPr="001F22EC">
        <w:rPr>
          <w:lang w:val="en-GB"/>
        </w:rPr>
        <w:t>VCC-2/DT/1</w:t>
      </w:r>
      <w:r w:rsidR="007E2652" w:rsidRPr="001F22EC">
        <w:rPr>
          <w:rFonts w:hint="cs"/>
          <w:rtl/>
          <w:lang w:val="en-GB"/>
        </w:rPr>
        <w:t xml:space="preserve"> تتضمن جميع النتائج.</w:t>
      </w:r>
    </w:p>
    <w:p w14:paraId="51827AEF" w14:textId="6329C9BA" w:rsidR="007C78C1" w:rsidRPr="001F22EC" w:rsidRDefault="007C78C1" w:rsidP="006A1E55">
      <w:pPr>
        <w:rPr>
          <w:rtl/>
          <w:lang w:val="en-GB"/>
        </w:rPr>
      </w:pPr>
      <w:r w:rsidRPr="001F22EC">
        <w:rPr>
          <w:lang w:bidi="ar-EG"/>
        </w:rPr>
        <w:t>2.12</w:t>
      </w:r>
      <w:r w:rsidRPr="001F22EC">
        <w:rPr>
          <w:rtl/>
          <w:lang w:bidi="ar-EG"/>
        </w:rPr>
        <w:tab/>
      </w:r>
      <w:r w:rsidR="00D551E0" w:rsidRPr="001F22EC">
        <w:rPr>
          <w:rFonts w:hint="cs"/>
          <w:rtl/>
        </w:rPr>
        <w:t xml:space="preserve">أعرب الأمين العام عن </w:t>
      </w:r>
      <w:r w:rsidR="00801267" w:rsidRPr="001F22EC">
        <w:rPr>
          <w:rFonts w:hint="cs"/>
          <w:rtl/>
        </w:rPr>
        <w:t>خالص تقديره لروح</w:t>
      </w:r>
      <w:r w:rsidR="00D551E0" w:rsidRPr="001F22EC">
        <w:rPr>
          <w:rFonts w:hint="cs"/>
          <w:rtl/>
        </w:rPr>
        <w:t xml:space="preserve"> </w:t>
      </w:r>
      <w:r w:rsidR="00801267" w:rsidRPr="001F22EC">
        <w:rPr>
          <w:rFonts w:hint="cs"/>
          <w:rtl/>
        </w:rPr>
        <w:t>ا</w:t>
      </w:r>
      <w:r w:rsidR="00D551E0" w:rsidRPr="001F22EC">
        <w:rPr>
          <w:rFonts w:hint="cs"/>
          <w:rtl/>
        </w:rPr>
        <w:t xml:space="preserve">لتعاون والدعم </w:t>
      </w:r>
      <w:r w:rsidR="00801267" w:rsidRPr="001F22EC">
        <w:rPr>
          <w:rFonts w:hint="cs"/>
          <w:rtl/>
        </w:rPr>
        <w:t>التي أبدتها</w:t>
      </w:r>
      <w:r w:rsidR="00D551E0" w:rsidRPr="001F22EC">
        <w:rPr>
          <w:rFonts w:hint="cs"/>
          <w:rtl/>
        </w:rPr>
        <w:t xml:space="preserve"> جميع الأطراف خلال </w:t>
      </w:r>
      <w:r w:rsidR="0090788B" w:rsidRPr="001F22EC">
        <w:rPr>
          <w:rFonts w:hint="cs"/>
          <w:rtl/>
        </w:rPr>
        <w:t>المشاورتين الافتراضيتين الأولى والثانية</w:t>
      </w:r>
      <w:r w:rsidR="00D551E0" w:rsidRPr="001F22EC">
        <w:rPr>
          <w:rFonts w:hint="cs"/>
          <w:rtl/>
        </w:rPr>
        <w:t xml:space="preserve"> لأعضاء المجلس، مما أتاح معالجة جميع المسائل العاجلة المعروضة على دورة المجلس لعا</w:t>
      </w:r>
      <w:r w:rsidR="00801267" w:rsidRPr="001F22EC">
        <w:rPr>
          <w:rFonts w:hint="cs"/>
          <w:rtl/>
        </w:rPr>
        <w:t>م</w:t>
      </w:r>
      <w:r w:rsidR="00D551E0" w:rsidRPr="001F22EC">
        <w:rPr>
          <w:rFonts w:hint="cs"/>
          <w:rtl/>
        </w:rPr>
        <w:t xml:space="preserve"> </w:t>
      </w:r>
      <w:r w:rsidR="00D551E0" w:rsidRPr="001F22EC">
        <w:rPr>
          <w:lang w:val="en-GB"/>
        </w:rPr>
        <w:t>2020</w:t>
      </w:r>
      <w:r w:rsidR="00D551E0" w:rsidRPr="001F22EC">
        <w:rPr>
          <w:rFonts w:hint="cs"/>
          <w:rtl/>
          <w:lang w:val="en-GB"/>
        </w:rPr>
        <w:t xml:space="preserve"> وضمان استمرارية </w:t>
      </w:r>
      <w:r w:rsidR="00DF0F23" w:rsidRPr="001F22EC">
        <w:rPr>
          <w:rFonts w:hint="cs"/>
          <w:rtl/>
          <w:lang w:val="en-GB"/>
        </w:rPr>
        <w:t>العمل في</w:t>
      </w:r>
      <w:r w:rsidR="00D551E0" w:rsidRPr="001F22EC">
        <w:rPr>
          <w:rFonts w:hint="cs"/>
          <w:rtl/>
          <w:lang w:val="en-GB"/>
        </w:rPr>
        <w:t xml:space="preserve"> الاتحاد.</w:t>
      </w:r>
      <w:r w:rsidR="00801267" w:rsidRPr="001F22EC">
        <w:rPr>
          <w:rFonts w:hint="cs"/>
          <w:rtl/>
          <w:lang w:val="en-GB"/>
        </w:rPr>
        <w:t xml:space="preserve"> ويواصل الأمين العام تلقي دعوات للمشاركة في منتديات متعدد</w:t>
      </w:r>
      <w:r w:rsidR="00B34B5E" w:rsidRPr="001F22EC">
        <w:rPr>
          <w:rFonts w:hint="cs"/>
          <w:rtl/>
          <w:lang w:val="en-GB"/>
        </w:rPr>
        <w:t>ة</w:t>
      </w:r>
      <w:r w:rsidR="00801267" w:rsidRPr="001F22EC">
        <w:rPr>
          <w:rFonts w:hint="cs"/>
          <w:rtl/>
          <w:lang w:val="en-GB"/>
        </w:rPr>
        <w:t xml:space="preserve"> الأطراف من أعضاء الاتحاد وغير</w:t>
      </w:r>
      <w:r w:rsidR="00320457">
        <w:rPr>
          <w:rFonts w:hint="eastAsia"/>
          <w:rtl/>
          <w:lang w:val="en-GB"/>
        </w:rPr>
        <w:t> </w:t>
      </w:r>
      <w:r w:rsidR="00801267" w:rsidRPr="001F22EC">
        <w:rPr>
          <w:rFonts w:hint="cs"/>
          <w:rtl/>
          <w:lang w:val="en-GB"/>
        </w:rPr>
        <w:t xml:space="preserve">الأعضاء على السواء، </w:t>
      </w:r>
      <w:r w:rsidR="00B34B5E" w:rsidRPr="001F22EC">
        <w:rPr>
          <w:rFonts w:hint="cs"/>
          <w:rtl/>
          <w:lang w:val="en-GB"/>
        </w:rPr>
        <w:t>وهذا</w:t>
      </w:r>
      <w:r w:rsidR="00801267" w:rsidRPr="001F22EC">
        <w:rPr>
          <w:rFonts w:hint="cs"/>
          <w:rtl/>
          <w:lang w:val="en-GB"/>
        </w:rPr>
        <w:t xml:space="preserve"> يدل على أن الاتحاد في وضع جيد </w:t>
      </w:r>
      <w:r w:rsidR="00B34B5E" w:rsidRPr="001F22EC">
        <w:rPr>
          <w:rFonts w:hint="cs"/>
          <w:rtl/>
          <w:lang w:val="en-GB"/>
        </w:rPr>
        <w:t>و</w:t>
      </w:r>
      <w:r w:rsidR="00801267" w:rsidRPr="001F22EC">
        <w:rPr>
          <w:rFonts w:hint="cs"/>
          <w:rtl/>
          <w:lang w:val="en-GB"/>
        </w:rPr>
        <w:t xml:space="preserve">يسمح </w:t>
      </w:r>
      <w:r w:rsidR="00EC4016" w:rsidRPr="001F22EC">
        <w:rPr>
          <w:rFonts w:hint="cs"/>
          <w:rtl/>
          <w:lang w:val="en-GB"/>
        </w:rPr>
        <w:t>للأمين العام</w:t>
      </w:r>
      <w:r w:rsidR="00801267" w:rsidRPr="001F22EC">
        <w:rPr>
          <w:rFonts w:hint="cs"/>
          <w:rtl/>
          <w:lang w:val="en-GB"/>
        </w:rPr>
        <w:t xml:space="preserve"> بالحفاظ على التركيز الشديد على الولاية الأساسية للاتحاد.</w:t>
      </w:r>
      <w:r w:rsidR="00F11650" w:rsidRPr="001F22EC">
        <w:rPr>
          <w:rFonts w:hint="cs"/>
          <w:rtl/>
          <w:lang w:val="en-GB"/>
        </w:rPr>
        <w:t xml:space="preserve"> وأعرب عن تقديره لما أعربت عنه الدول الأعضاء من قلق بشأن موظفي الاتحاد أثناء الجائحة؛ ولحسن الحظ، لم تكن هناك إصابات و</w:t>
      </w:r>
      <w:r w:rsidR="00EC4016" w:rsidRPr="001F22EC">
        <w:rPr>
          <w:rFonts w:hint="cs"/>
          <w:rtl/>
          <w:lang w:val="en-GB"/>
        </w:rPr>
        <w:t>إنما حالات قليلة</w:t>
      </w:r>
      <w:r w:rsidR="00F11650" w:rsidRPr="001F22EC">
        <w:rPr>
          <w:rFonts w:hint="cs"/>
          <w:rtl/>
          <w:lang w:val="en-GB"/>
        </w:rPr>
        <w:t xml:space="preserve"> فقط.</w:t>
      </w:r>
      <w:r w:rsidR="00E63157" w:rsidRPr="001F22EC">
        <w:rPr>
          <w:rFonts w:hint="cs"/>
          <w:rtl/>
          <w:lang w:val="en-GB"/>
        </w:rPr>
        <w:t xml:space="preserve"> وظلت الروح المعنوية مرتفعة طوال هذه الأزمة. وشكر جميع </w:t>
      </w:r>
      <w:r w:rsidR="00A44631" w:rsidRPr="001F22EC">
        <w:rPr>
          <w:rFonts w:hint="cs"/>
          <w:rtl/>
          <w:lang w:val="en-GB"/>
        </w:rPr>
        <w:t>الذين ساهموا في</w:t>
      </w:r>
      <w:r w:rsidR="003A4B76">
        <w:rPr>
          <w:rFonts w:hint="eastAsia"/>
          <w:rtl/>
          <w:lang w:val="en-GB"/>
        </w:rPr>
        <w:t> </w:t>
      </w:r>
      <w:r w:rsidR="00E63157" w:rsidRPr="001F22EC">
        <w:rPr>
          <w:rFonts w:hint="cs"/>
          <w:rtl/>
          <w:lang w:val="en-GB"/>
        </w:rPr>
        <w:t xml:space="preserve">نجاح الاجتماع، </w:t>
      </w:r>
      <w:r w:rsidR="00FC3978" w:rsidRPr="001F22EC">
        <w:rPr>
          <w:rFonts w:hint="cs"/>
          <w:rtl/>
          <w:lang w:val="en-GB"/>
        </w:rPr>
        <w:t>وتوجه بشكر خاص</w:t>
      </w:r>
      <w:r w:rsidR="00A44631" w:rsidRPr="001F22EC">
        <w:rPr>
          <w:rFonts w:hint="cs"/>
          <w:rtl/>
          <w:lang w:val="en-GB"/>
        </w:rPr>
        <w:t xml:space="preserve"> </w:t>
      </w:r>
      <w:r w:rsidR="00E63157" w:rsidRPr="001F22EC">
        <w:rPr>
          <w:rFonts w:hint="cs"/>
          <w:rtl/>
          <w:lang w:val="en-GB"/>
        </w:rPr>
        <w:t>للرئيس الذي س</w:t>
      </w:r>
      <w:r w:rsidR="00A44631" w:rsidRPr="001F22EC">
        <w:rPr>
          <w:rFonts w:hint="cs"/>
          <w:rtl/>
          <w:lang w:val="en-GB"/>
        </w:rPr>
        <w:t>يُ</w:t>
      </w:r>
      <w:r w:rsidR="00E63157" w:rsidRPr="001F22EC">
        <w:rPr>
          <w:rFonts w:hint="cs"/>
          <w:rtl/>
          <w:lang w:val="en-GB"/>
        </w:rPr>
        <w:t>منح ميدالية تقديراً لجهوده المتميزة.</w:t>
      </w:r>
    </w:p>
    <w:p w14:paraId="33660076" w14:textId="473C5ED9" w:rsidR="007C78C1" w:rsidRPr="001F22EC" w:rsidRDefault="007C78C1" w:rsidP="006A1E55">
      <w:pPr>
        <w:rPr>
          <w:rtl/>
        </w:rPr>
      </w:pPr>
      <w:r w:rsidRPr="001F22EC">
        <w:rPr>
          <w:lang w:bidi="ar-EG"/>
        </w:rPr>
        <w:t>3.12</w:t>
      </w:r>
      <w:r w:rsidRPr="001F22EC">
        <w:rPr>
          <w:rtl/>
          <w:lang w:bidi="ar-EG"/>
        </w:rPr>
        <w:tab/>
      </w:r>
      <w:r w:rsidR="00FC3978" w:rsidRPr="001F22EC">
        <w:rPr>
          <w:rFonts w:hint="cs"/>
          <w:rtl/>
        </w:rPr>
        <w:t xml:space="preserve">وأعرب المسؤولون المنتخبون عن تمنياتهم لجميع المشاركين بدوام السلامة والصحة وشكروهم على دعمهم وتعاونهم. وأعربوا عن أملهم في أن يتطور الوضع بطريقة تسمح بعقد اجتماع </w:t>
      </w:r>
      <w:r w:rsidR="00AF500F" w:rsidRPr="001F22EC">
        <w:rPr>
          <w:rFonts w:hint="cs"/>
          <w:rtl/>
        </w:rPr>
        <w:t xml:space="preserve">حضوري </w:t>
      </w:r>
      <w:r w:rsidR="00FC3978" w:rsidRPr="001F22EC">
        <w:rPr>
          <w:rFonts w:hint="cs"/>
          <w:rtl/>
        </w:rPr>
        <w:t xml:space="preserve">في أقرب وقت ممكن. </w:t>
      </w:r>
    </w:p>
    <w:p w14:paraId="136402C0" w14:textId="29AF23D1" w:rsidR="007C78C1" w:rsidRPr="001F22EC" w:rsidRDefault="007C78C1" w:rsidP="006A1E55">
      <w:pPr>
        <w:rPr>
          <w:rtl/>
        </w:rPr>
      </w:pPr>
      <w:r w:rsidRPr="001F22EC">
        <w:rPr>
          <w:lang w:bidi="ar-EG"/>
        </w:rPr>
        <w:t>4.12</w:t>
      </w:r>
      <w:r w:rsidR="00FC3978" w:rsidRPr="001F22EC">
        <w:rPr>
          <w:rtl/>
        </w:rPr>
        <w:tab/>
      </w:r>
      <w:r w:rsidR="00FC3978" w:rsidRPr="001F22EC">
        <w:rPr>
          <w:rFonts w:hint="cs"/>
          <w:rtl/>
        </w:rPr>
        <w:t xml:space="preserve">شكر الرئيس أعضاء المجلس والأمانة على الفرصة الذي أتيحت له. وأشار إلى أنه تعلم الكثير من هذه التجربة، ويتذكر </w:t>
      </w:r>
      <w:r w:rsidR="00C1580D" w:rsidRPr="001F22EC">
        <w:rPr>
          <w:rFonts w:hint="cs"/>
          <w:rtl/>
        </w:rPr>
        <w:t>بشكل أساسي</w:t>
      </w:r>
      <w:r w:rsidR="00FC3978" w:rsidRPr="001F22EC">
        <w:rPr>
          <w:rFonts w:hint="cs"/>
          <w:rtl/>
        </w:rPr>
        <w:t xml:space="preserve"> أنه عندما تَبيّن أن الوضع لن يتحسن، اكتسب الجميع المزيد من القوة </w:t>
      </w:r>
      <w:r w:rsidR="00C1580D" w:rsidRPr="001F22EC">
        <w:rPr>
          <w:rFonts w:hint="cs"/>
          <w:rtl/>
        </w:rPr>
        <w:t>والمرونة</w:t>
      </w:r>
      <w:r w:rsidR="00FC3978" w:rsidRPr="001F22EC">
        <w:rPr>
          <w:rFonts w:hint="cs"/>
          <w:rtl/>
        </w:rPr>
        <w:t xml:space="preserve"> من خلال التعاون، </w:t>
      </w:r>
      <w:r w:rsidR="00C1580D" w:rsidRPr="001F22EC">
        <w:rPr>
          <w:rFonts w:hint="cs"/>
          <w:rtl/>
        </w:rPr>
        <w:t xml:space="preserve">مما أدى </w:t>
      </w:r>
      <w:r w:rsidR="0090788B" w:rsidRPr="001F22EC">
        <w:rPr>
          <w:rFonts w:hint="cs"/>
          <w:rtl/>
        </w:rPr>
        <w:t xml:space="preserve">إلى </w:t>
      </w:r>
      <w:r w:rsidR="00FC3978" w:rsidRPr="001F22EC">
        <w:rPr>
          <w:rFonts w:hint="cs"/>
          <w:rtl/>
        </w:rPr>
        <w:t>تحقيق نتائج أفضل</w:t>
      </w:r>
      <w:r w:rsidR="00C1580D" w:rsidRPr="001F22EC">
        <w:rPr>
          <w:rFonts w:hint="cs"/>
          <w:rtl/>
        </w:rPr>
        <w:t xml:space="preserve"> في النهاية</w:t>
      </w:r>
      <w:r w:rsidR="00FC3978" w:rsidRPr="001F22EC">
        <w:rPr>
          <w:rFonts w:hint="cs"/>
          <w:rtl/>
        </w:rPr>
        <w:t>.</w:t>
      </w:r>
      <w:r w:rsidR="0000797A" w:rsidRPr="001F22EC">
        <w:rPr>
          <w:rFonts w:hint="cs"/>
          <w:rtl/>
        </w:rPr>
        <w:t xml:space="preserve"> </w:t>
      </w:r>
      <w:r w:rsidR="006532DD" w:rsidRPr="001F22EC">
        <w:rPr>
          <w:rFonts w:hint="cs"/>
          <w:rtl/>
        </w:rPr>
        <w:t>ولدى اختتام</w:t>
      </w:r>
      <w:r w:rsidR="0000797A" w:rsidRPr="001F22EC">
        <w:rPr>
          <w:rFonts w:hint="cs"/>
          <w:rtl/>
        </w:rPr>
        <w:t xml:space="preserve"> </w:t>
      </w:r>
      <w:r w:rsidR="00B54483" w:rsidRPr="001F22EC">
        <w:rPr>
          <w:rFonts w:hint="cs"/>
          <w:rtl/>
        </w:rPr>
        <w:t>اجتماع المشاورة</w:t>
      </w:r>
      <w:r w:rsidR="0000797A" w:rsidRPr="001F22EC">
        <w:rPr>
          <w:rFonts w:hint="cs"/>
          <w:rtl/>
        </w:rPr>
        <w:t xml:space="preserve"> الافتراضية</w:t>
      </w:r>
      <w:r w:rsidR="00B54483" w:rsidRPr="001F22EC">
        <w:rPr>
          <w:rFonts w:hint="cs"/>
          <w:rtl/>
        </w:rPr>
        <w:t xml:space="preserve"> الثانية</w:t>
      </w:r>
      <w:r w:rsidR="0000797A" w:rsidRPr="001F22EC">
        <w:rPr>
          <w:rFonts w:hint="cs"/>
          <w:rtl/>
        </w:rPr>
        <w:t xml:space="preserve"> لأعضاء المجلس، شكر </w:t>
      </w:r>
      <w:r w:rsidR="0090788B" w:rsidRPr="001F22EC">
        <w:rPr>
          <w:rFonts w:hint="cs"/>
          <w:rtl/>
        </w:rPr>
        <w:t xml:space="preserve">جميع موظفي </w:t>
      </w:r>
      <w:r w:rsidR="0000797A" w:rsidRPr="001F22EC">
        <w:rPr>
          <w:rFonts w:hint="cs"/>
          <w:rtl/>
        </w:rPr>
        <w:t xml:space="preserve">الاتحاد </w:t>
      </w:r>
      <w:r w:rsidR="0090788B" w:rsidRPr="001F22EC">
        <w:rPr>
          <w:rFonts w:hint="cs"/>
          <w:rtl/>
        </w:rPr>
        <w:t>والموظفين</w:t>
      </w:r>
      <w:r w:rsidR="0000797A" w:rsidRPr="001F22EC">
        <w:rPr>
          <w:rFonts w:hint="cs"/>
          <w:rtl/>
        </w:rPr>
        <w:t xml:space="preserve"> المسؤولين عن تنظيم المؤتمرات على إتاحة إمكانية عقد هذا الاجتماع.</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932B3" w:rsidRPr="001F22EC" w14:paraId="16CADDE7" w14:textId="77777777" w:rsidTr="00CC3AC1">
        <w:tc>
          <w:tcPr>
            <w:tcW w:w="4814" w:type="dxa"/>
          </w:tcPr>
          <w:p w14:paraId="47717747" w14:textId="4674FC96" w:rsidR="007932B3" w:rsidRPr="001F22EC" w:rsidRDefault="007932B3" w:rsidP="003A4B76">
            <w:pPr>
              <w:spacing w:before="720"/>
              <w:rPr>
                <w:rtl/>
              </w:rPr>
            </w:pPr>
            <w:r w:rsidRPr="001F22EC">
              <w:rPr>
                <w:rFonts w:hint="cs"/>
                <w:rtl/>
              </w:rPr>
              <w:t>الأمين</w:t>
            </w:r>
            <w:r w:rsidRPr="001F22EC">
              <w:rPr>
                <w:rFonts w:hint="eastAsia"/>
                <w:rtl/>
              </w:rPr>
              <w:t> </w:t>
            </w:r>
            <w:r w:rsidRPr="001F22EC">
              <w:rPr>
                <w:rFonts w:hint="cs"/>
                <w:rtl/>
              </w:rPr>
              <w:t>العام</w:t>
            </w:r>
            <w:r w:rsidRPr="001F22EC">
              <w:rPr>
                <w:rtl/>
              </w:rPr>
              <w:br/>
            </w:r>
            <w:r w:rsidRPr="001F22EC">
              <w:rPr>
                <w:rFonts w:hint="cs"/>
                <w:rtl/>
              </w:rPr>
              <w:t>هــولين جاو</w:t>
            </w:r>
          </w:p>
        </w:tc>
        <w:tc>
          <w:tcPr>
            <w:tcW w:w="4815" w:type="dxa"/>
          </w:tcPr>
          <w:p w14:paraId="66F9C36B" w14:textId="77777777" w:rsidR="007932B3" w:rsidRPr="001F22EC" w:rsidRDefault="007932B3" w:rsidP="003A4B76">
            <w:pPr>
              <w:spacing w:before="720"/>
              <w:rPr>
                <w:rtl/>
              </w:rPr>
            </w:pPr>
            <w:r w:rsidRPr="001F22EC">
              <w:rPr>
                <w:rFonts w:hint="cs"/>
                <w:rtl/>
              </w:rPr>
              <w:t>الرئيس</w:t>
            </w:r>
            <w:r w:rsidRPr="001F22EC">
              <w:rPr>
                <w:rtl/>
              </w:rPr>
              <w:br/>
            </w:r>
            <w:r w:rsidRPr="001F22EC">
              <w:rPr>
                <w:rFonts w:hint="cs"/>
                <w:rtl/>
              </w:rPr>
              <w:t>سيف</w:t>
            </w:r>
            <w:r w:rsidRPr="001F22EC">
              <w:rPr>
                <w:rtl/>
              </w:rPr>
              <w:t xml:space="preserve"> بن </w:t>
            </w:r>
            <w:proofErr w:type="spellStart"/>
            <w:r w:rsidRPr="001F22EC">
              <w:rPr>
                <w:rtl/>
              </w:rPr>
              <w:t>غليطة</w:t>
            </w:r>
            <w:proofErr w:type="spellEnd"/>
          </w:p>
        </w:tc>
      </w:tr>
    </w:tbl>
    <w:p w14:paraId="200558C6" w14:textId="50B841FA" w:rsidR="00CB7DE5" w:rsidRDefault="00F82D16" w:rsidP="00F82D16">
      <w:pPr>
        <w:spacing w:before="600"/>
        <w:jc w:val="center"/>
        <w:rPr>
          <w:rtl/>
          <w:lang w:bidi="ar-EG"/>
        </w:rPr>
      </w:pPr>
      <w:r w:rsidRPr="001F22EC">
        <w:rPr>
          <w:rFonts w:hint="cs"/>
          <w:rtl/>
          <w:lang w:bidi="ar-EG"/>
        </w:rPr>
        <w:t>ـــــــــــــــــــــــــــــــــــــــــــــــــــــــــــــــــــــــــــــــــــــــــــــــــ</w:t>
      </w:r>
    </w:p>
    <w:sectPr w:rsidR="00CB7DE5" w:rsidSect="006C3242">
      <w:headerReference w:type="default" r:id="rId47"/>
      <w:footerReference w:type="default" r:id="rId48"/>
      <w:footerReference w:type="first" r:id="rId4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9C776" w14:textId="77777777" w:rsidR="00AA554A" w:rsidRDefault="00AA554A" w:rsidP="006C3242">
      <w:pPr>
        <w:spacing w:before="0" w:line="240" w:lineRule="auto"/>
      </w:pPr>
      <w:r>
        <w:separator/>
      </w:r>
    </w:p>
  </w:endnote>
  <w:endnote w:type="continuationSeparator" w:id="0">
    <w:p w14:paraId="6D36AA11" w14:textId="77777777" w:rsidR="00AA554A" w:rsidRDefault="00AA554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6E230" w14:textId="6C9C1CCE" w:rsidR="00AA554A" w:rsidRPr="0026373E" w:rsidRDefault="00AA554A"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764078">
      <w:rPr>
        <w:noProof/>
        <w:sz w:val="16"/>
        <w:szCs w:val="16"/>
        <w:lang w:val="fr-FR"/>
      </w:rPr>
      <w:t>P:\ARA\SG\CONSEIL\VC-2\000\014A.docx</w:t>
    </w:r>
    <w:r w:rsidRPr="0026373E">
      <w:rPr>
        <w:sz w:val="16"/>
        <w:szCs w:val="16"/>
      </w:rPr>
      <w:fldChar w:fldCharType="end"/>
    </w:r>
    <w:proofErr w:type="gramStart"/>
    <w:r w:rsidRPr="00443B7D">
      <w:rPr>
        <w:sz w:val="16"/>
        <w:szCs w:val="16"/>
        <w:lang w:val="fr-CH"/>
      </w:rPr>
      <w:t xml:space="preserve">  </w:t>
    </w:r>
    <w:r w:rsidRPr="0026373E">
      <w:rPr>
        <w:sz w:val="16"/>
        <w:szCs w:val="16"/>
        <w:lang w:val="fr-FR"/>
      </w:rPr>
      <w:t xml:space="preserve"> (</w:t>
    </w:r>
    <w:proofErr w:type="gramEnd"/>
    <w:r>
      <w:rPr>
        <w:rFonts w:hint="cs"/>
        <w:sz w:val="16"/>
        <w:szCs w:val="16"/>
        <w:rtl/>
        <w:lang w:val="fr-FR"/>
      </w:rPr>
      <w:t>481104</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B60B8" w14:textId="77777777" w:rsidR="00AA554A" w:rsidRPr="00CB7DE5" w:rsidRDefault="00AA554A" w:rsidP="006C3242">
    <w:pPr>
      <w:pStyle w:val="Footer"/>
      <w:spacing w:before="120" w:after="120"/>
      <w:jc w:val="center"/>
      <w:rPr>
        <w:rFonts w:ascii="Calibri" w:hAnsi="Calibri" w:cs="Calibri"/>
        <w:sz w:val="22"/>
        <w:szCs w:val="22"/>
        <w:lang w:val="fr-FR"/>
      </w:rPr>
    </w:pPr>
    <w:r w:rsidRPr="00CB7DE5">
      <w:rPr>
        <w:rFonts w:ascii="Calibri" w:hAnsi="Calibri" w:cs="Calibri"/>
        <w:sz w:val="22"/>
        <w:szCs w:val="22"/>
        <w:lang w:val="fr-FR"/>
      </w:rPr>
      <w:t xml:space="preserve">• </w:t>
    </w:r>
    <w:hyperlink r:id="rId1" w:history="1">
      <w:r w:rsidRPr="00CB7DE5">
        <w:rPr>
          <w:rStyle w:val="Hyperlink"/>
          <w:rFonts w:ascii="Calibri" w:hAnsi="Calibri" w:cs="Calibri"/>
          <w:sz w:val="22"/>
          <w:szCs w:val="22"/>
          <w:lang w:val="fr-FR"/>
        </w:rPr>
        <w:t>http://www.itu.int/council</w:t>
      </w:r>
    </w:hyperlink>
    <w:r w:rsidRPr="00CB7DE5">
      <w:rPr>
        <w:rFonts w:ascii="Calibri" w:hAnsi="Calibri" w:cs="Calibri"/>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0BB43" w14:textId="77777777" w:rsidR="00AA554A" w:rsidRDefault="00AA554A" w:rsidP="006C3242">
      <w:pPr>
        <w:spacing w:before="0" w:line="240" w:lineRule="auto"/>
      </w:pPr>
      <w:r>
        <w:separator/>
      </w:r>
    </w:p>
  </w:footnote>
  <w:footnote w:type="continuationSeparator" w:id="0">
    <w:p w14:paraId="2CC7F5C1" w14:textId="77777777" w:rsidR="00AA554A" w:rsidRDefault="00AA554A"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58CA5" w14:textId="22189C81" w:rsidR="00AA554A" w:rsidRPr="00447F32" w:rsidRDefault="009B3F2B"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AA554A" w:rsidRPr="00447F32">
          <w:rPr>
            <w:rFonts w:cs="Calibri"/>
            <w:sz w:val="20"/>
            <w:szCs w:val="20"/>
          </w:rPr>
          <w:fldChar w:fldCharType="begin"/>
        </w:r>
        <w:r w:rsidR="00AA554A" w:rsidRPr="00447F32">
          <w:rPr>
            <w:rFonts w:cs="Calibri"/>
            <w:sz w:val="20"/>
            <w:szCs w:val="20"/>
          </w:rPr>
          <w:instrText xml:space="preserve"> PAGE   \* MERGEFORMAT </w:instrText>
        </w:r>
        <w:r w:rsidR="00AA554A" w:rsidRPr="00447F32">
          <w:rPr>
            <w:rFonts w:cs="Calibri"/>
            <w:sz w:val="20"/>
            <w:szCs w:val="20"/>
          </w:rPr>
          <w:fldChar w:fldCharType="separate"/>
        </w:r>
        <w:r w:rsidR="00AA554A">
          <w:rPr>
            <w:rFonts w:cs="Calibri"/>
            <w:noProof/>
            <w:sz w:val="20"/>
            <w:szCs w:val="20"/>
          </w:rPr>
          <w:t>2</w:t>
        </w:r>
        <w:r w:rsidR="00AA554A" w:rsidRPr="00447F32">
          <w:rPr>
            <w:rFonts w:cs="Calibri"/>
            <w:noProof/>
            <w:sz w:val="20"/>
            <w:szCs w:val="20"/>
          </w:rPr>
          <w:fldChar w:fldCharType="end"/>
        </w:r>
        <w:r w:rsidR="00AA554A" w:rsidRPr="00447F32">
          <w:rPr>
            <w:rFonts w:cs="Calibri"/>
            <w:noProof/>
            <w:sz w:val="20"/>
            <w:szCs w:val="20"/>
          </w:rPr>
          <w:br/>
        </w:r>
        <w:r w:rsidR="00AA554A">
          <w:rPr>
            <w:rFonts w:cs="Calibri"/>
            <w:noProof/>
            <w:sz w:val="20"/>
            <w:szCs w:val="20"/>
          </w:rPr>
          <w:t>VC-2</w:t>
        </w:r>
        <w:r w:rsidR="00AA554A" w:rsidRPr="00447F32">
          <w:rPr>
            <w:rFonts w:cs="Calibri"/>
            <w:noProof/>
            <w:sz w:val="20"/>
            <w:szCs w:val="20"/>
          </w:rPr>
          <w:t>/</w:t>
        </w:r>
        <w:r w:rsidR="00AA554A">
          <w:rPr>
            <w:rFonts w:cs="Calibri"/>
            <w:noProof/>
            <w:sz w:val="20"/>
            <w:szCs w:val="20"/>
          </w:rPr>
          <w:t>14</w:t>
        </w:r>
        <w:r w:rsidR="00AA554A"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55A"/>
    <w:rsid w:val="00002146"/>
    <w:rsid w:val="0000797A"/>
    <w:rsid w:val="000127EA"/>
    <w:rsid w:val="00022AB6"/>
    <w:rsid w:val="00024194"/>
    <w:rsid w:val="00024D5F"/>
    <w:rsid w:val="00027F37"/>
    <w:rsid w:val="0003036C"/>
    <w:rsid w:val="00030766"/>
    <w:rsid w:val="00033690"/>
    <w:rsid w:val="000434B9"/>
    <w:rsid w:val="00047797"/>
    <w:rsid w:val="00051C16"/>
    <w:rsid w:val="00090574"/>
    <w:rsid w:val="000B520C"/>
    <w:rsid w:val="000C1C0E"/>
    <w:rsid w:val="000C548A"/>
    <w:rsid w:val="000D1C60"/>
    <w:rsid w:val="000E25B4"/>
    <w:rsid w:val="000F7424"/>
    <w:rsid w:val="001324E9"/>
    <w:rsid w:val="00135888"/>
    <w:rsid w:val="00137F0B"/>
    <w:rsid w:val="00151531"/>
    <w:rsid w:val="001541D1"/>
    <w:rsid w:val="00155802"/>
    <w:rsid w:val="001765F5"/>
    <w:rsid w:val="00190C89"/>
    <w:rsid w:val="00196119"/>
    <w:rsid w:val="001A06CD"/>
    <w:rsid w:val="001A15F7"/>
    <w:rsid w:val="001A424E"/>
    <w:rsid w:val="001B20C9"/>
    <w:rsid w:val="001B4841"/>
    <w:rsid w:val="001C0169"/>
    <w:rsid w:val="001C7B7D"/>
    <w:rsid w:val="001D1D50"/>
    <w:rsid w:val="001D6745"/>
    <w:rsid w:val="001E446E"/>
    <w:rsid w:val="001E6C30"/>
    <w:rsid w:val="001F22EC"/>
    <w:rsid w:val="001F3380"/>
    <w:rsid w:val="0021245B"/>
    <w:rsid w:val="002154EE"/>
    <w:rsid w:val="00216D4F"/>
    <w:rsid w:val="00216E61"/>
    <w:rsid w:val="00220A49"/>
    <w:rsid w:val="00221220"/>
    <w:rsid w:val="0022440A"/>
    <w:rsid w:val="002276D2"/>
    <w:rsid w:val="00230CF8"/>
    <w:rsid w:val="00231150"/>
    <w:rsid w:val="0023211A"/>
    <w:rsid w:val="0023283D"/>
    <w:rsid w:val="002630C2"/>
    <w:rsid w:val="0026373E"/>
    <w:rsid w:val="00271C43"/>
    <w:rsid w:val="00272A1C"/>
    <w:rsid w:val="00274419"/>
    <w:rsid w:val="00274D20"/>
    <w:rsid w:val="002765B2"/>
    <w:rsid w:val="00290728"/>
    <w:rsid w:val="0029329D"/>
    <w:rsid w:val="002978F4"/>
    <w:rsid w:val="002B028D"/>
    <w:rsid w:val="002C0BF1"/>
    <w:rsid w:val="002C608B"/>
    <w:rsid w:val="002D0B58"/>
    <w:rsid w:val="002D14A2"/>
    <w:rsid w:val="002E1973"/>
    <w:rsid w:val="002E2093"/>
    <w:rsid w:val="002E53B1"/>
    <w:rsid w:val="002E6541"/>
    <w:rsid w:val="002F3C0C"/>
    <w:rsid w:val="002F60A3"/>
    <w:rsid w:val="002F71D8"/>
    <w:rsid w:val="003043D1"/>
    <w:rsid w:val="0031438F"/>
    <w:rsid w:val="00317D28"/>
    <w:rsid w:val="00320457"/>
    <w:rsid w:val="0032080A"/>
    <w:rsid w:val="00324ECF"/>
    <w:rsid w:val="00334924"/>
    <w:rsid w:val="003409BC"/>
    <w:rsid w:val="00343715"/>
    <w:rsid w:val="00357185"/>
    <w:rsid w:val="0037175F"/>
    <w:rsid w:val="00372360"/>
    <w:rsid w:val="00377CDE"/>
    <w:rsid w:val="00383829"/>
    <w:rsid w:val="00394A19"/>
    <w:rsid w:val="0039760E"/>
    <w:rsid w:val="003A4B76"/>
    <w:rsid w:val="003B412B"/>
    <w:rsid w:val="003B503B"/>
    <w:rsid w:val="003B5610"/>
    <w:rsid w:val="003C1112"/>
    <w:rsid w:val="003C6B4F"/>
    <w:rsid w:val="003C6B61"/>
    <w:rsid w:val="003D5CBD"/>
    <w:rsid w:val="003E2C49"/>
    <w:rsid w:val="003E5D41"/>
    <w:rsid w:val="003F4B29"/>
    <w:rsid w:val="004006FE"/>
    <w:rsid w:val="0040397F"/>
    <w:rsid w:val="00410DD9"/>
    <w:rsid w:val="004241B8"/>
    <w:rsid w:val="0042686F"/>
    <w:rsid w:val="004317D8"/>
    <w:rsid w:val="00434183"/>
    <w:rsid w:val="00435FF1"/>
    <w:rsid w:val="00443869"/>
    <w:rsid w:val="00443B7D"/>
    <w:rsid w:val="00445360"/>
    <w:rsid w:val="00447F32"/>
    <w:rsid w:val="00451483"/>
    <w:rsid w:val="00454174"/>
    <w:rsid w:val="00463435"/>
    <w:rsid w:val="004665F8"/>
    <w:rsid w:val="0047588A"/>
    <w:rsid w:val="00493BD6"/>
    <w:rsid w:val="0049763A"/>
    <w:rsid w:val="004B1F2F"/>
    <w:rsid w:val="004B4894"/>
    <w:rsid w:val="004D01B7"/>
    <w:rsid w:val="004D3505"/>
    <w:rsid w:val="004E11DC"/>
    <w:rsid w:val="004E1619"/>
    <w:rsid w:val="005042CE"/>
    <w:rsid w:val="00507717"/>
    <w:rsid w:val="0053303F"/>
    <w:rsid w:val="005409AC"/>
    <w:rsid w:val="00547F4B"/>
    <w:rsid w:val="005524AD"/>
    <w:rsid w:val="00553350"/>
    <w:rsid w:val="0055516A"/>
    <w:rsid w:val="0056233E"/>
    <w:rsid w:val="005634C7"/>
    <w:rsid w:val="00564DBA"/>
    <w:rsid w:val="00575F8A"/>
    <w:rsid w:val="0058491B"/>
    <w:rsid w:val="00592EA5"/>
    <w:rsid w:val="00597457"/>
    <w:rsid w:val="005A3170"/>
    <w:rsid w:val="005A3E9E"/>
    <w:rsid w:val="005B1652"/>
    <w:rsid w:val="005D1F0C"/>
    <w:rsid w:val="005D3BC0"/>
    <w:rsid w:val="005D5266"/>
    <w:rsid w:val="005E4357"/>
    <w:rsid w:val="005F25EF"/>
    <w:rsid w:val="005F586B"/>
    <w:rsid w:val="00603C1F"/>
    <w:rsid w:val="00613D36"/>
    <w:rsid w:val="00614855"/>
    <w:rsid w:val="00616DB2"/>
    <w:rsid w:val="00617E0B"/>
    <w:rsid w:val="00620EF5"/>
    <w:rsid w:val="0062744C"/>
    <w:rsid w:val="00637BA9"/>
    <w:rsid w:val="00644549"/>
    <w:rsid w:val="0064553B"/>
    <w:rsid w:val="006501E5"/>
    <w:rsid w:val="006532DD"/>
    <w:rsid w:val="006567A6"/>
    <w:rsid w:val="00664B08"/>
    <w:rsid w:val="006654A6"/>
    <w:rsid w:val="00667B30"/>
    <w:rsid w:val="0067331F"/>
    <w:rsid w:val="00677396"/>
    <w:rsid w:val="00680A78"/>
    <w:rsid w:val="00686186"/>
    <w:rsid w:val="0069200F"/>
    <w:rsid w:val="00694B83"/>
    <w:rsid w:val="00695AA4"/>
    <w:rsid w:val="00696F03"/>
    <w:rsid w:val="006A1E55"/>
    <w:rsid w:val="006A42D9"/>
    <w:rsid w:val="006A65CB"/>
    <w:rsid w:val="006A793B"/>
    <w:rsid w:val="006B61B5"/>
    <w:rsid w:val="006C3242"/>
    <w:rsid w:val="006C55C5"/>
    <w:rsid w:val="006C7CC0"/>
    <w:rsid w:val="006D1E87"/>
    <w:rsid w:val="006D4598"/>
    <w:rsid w:val="006E3930"/>
    <w:rsid w:val="006E53F8"/>
    <w:rsid w:val="006F4A69"/>
    <w:rsid w:val="006F4A81"/>
    <w:rsid w:val="006F5F40"/>
    <w:rsid w:val="006F63F7"/>
    <w:rsid w:val="006F764F"/>
    <w:rsid w:val="007025C7"/>
    <w:rsid w:val="00706314"/>
    <w:rsid w:val="00706D7A"/>
    <w:rsid w:val="007220F3"/>
    <w:rsid w:val="00722F0D"/>
    <w:rsid w:val="007230A6"/>
    <w:rsid w:val="007233D2"/>
    <w:rsid w:val="0074420E"/>
    <w:rsid w:val="00757FBA"/>
    <w:rsid w:val="00764078"/>
    <w:rsid w:val="00764F7B"/>
    <w:rsid w:val="007669D6"/>
    <w:rsid w:val="00770692"/>
    <w:rsid w:val="00771AF4"/>
    <w:rsid w:val="00775DD3"/>
    <w:rsid w:val="00776EF1"/>
    <w:rsid w:val="00783E26"/>
    <w:rsid w:val="007841B7"/>
    <w:rsid w:val="007932B3"/>
    <w:rsid w:val="007953CC"/>
    <w:rsid w:val="007973E8"/>
    <w:rsid w:val="007A14E1"/>
    <w:rsid w:val="007A5B97"/>
    <w:rsid w:val="007B0E27"/>
    <w:rsid w:val="007B26CA"/>
    <w:rsid w:val="007B5BEA"/>
    <w:rsid w:val="007C3BC7"/>
    <w:rsid w:val="007C3BCD"/>
    <w:rsid w:val="007C78C1"/>
    <w:rsid w:val="007D1F92"/>
    <w:rsid w:val="007D424D"/>
    <w:rsid w:val="007D4ACF"/>
    <w:rsid w:val="007D7E06"/>
    <w:rsid w:val="007E0CBC"/>
    <w:rsid w:val="007E1570"/>
    <w:rsid w:val="007E23CF"/>
    <w:rsid w:val="007E2652"/>
    <w:rsid w:val="007E45AF"/>
    <w:rsid w:val="007E6C8E"/>
    <w:rsid w:val="007F0787"/>
    <w:rsid w:val="00801267"/>
    <w:rsid w:val="00810026"/>
    <w:rsid w:val="0081054C"/>
    <w:rsid w:val="00810B7B"/>
    <w:rsid w:val="0081592B"/>
    <w:rsid w:val="00820AFA"/>
    <w:rsid w:val="0082358A"/>
    <w:rsid w:val="008235CD"/>
    <w:rsid w:val="008247DE"/>
    <w:rsid w:val="00840B10"/>
    <w:rsid w:val="008513CB"/>
    <w:rsid w:val="008535AE"/>
    <w:rsid w:val="00862A6A"/>
    <w:rsid w:val="008709B9"/>
    <w:rsid w:val="00871EDD"/>
    <w:rsid w:val="00883E34"/>
    <w:rsid w:val="008847D4"/>
    <w:rsid w:val="00894397"/>
    <w:rsid w:val="008A3C08"/>
    <w:rsid w:val="008A7F84"/>
    <w:rsid w:val="008C4D61"/>
    <w:rsid w:val="008E0326"/>
    <w:rsid w:val="008F0BB7"/>
    <w:rsid w:val="008F188C"/>
    <w:rsid w:val="0090788B"/>
    <w:rsid w:val="0091702E"/>
    <w:rsid w:val="00923B0C"/>
    <w:rsid w:val="00930ED1"/>
    <w:rsid w:val="0094021C"/>
    <w:rsid w:val="00945201"/>
    <w:rsid w:val="00952F86"/>
    <w:rsid w:val="0096151B"/>
    <w:rsid w:val="00964000"/>
    <w:rsid w:val="00964E03"/>
    <w:rsid w:val="00982B28"/>
    <w:rsid w:val="00996EB0"/>
    <w:rsid w:val="009A2482"/>
    <w:rsid w:val="009B016A"/>
    <w:rsid w:val="009B02CC"/>
    <w:rsid w:val="009B3E22"/>
    <w:rsid w:val="009B3F2B"/>
    <w:rsid w:val="009B5C2A"/>
    <w:rsid w:val="009B61FD"/>
    <w:rsid w:val="009B6DB2"/>
    <w:rsid w:val="009B7A4A"/>
    <w:rsid w:val="009D313F"/>
    <w:rsid w:val="009D4D37"/>
    <w:rsid w:val="009D5924"/>
    <w:rsid w:val="009E25B1"/>
    <w:rsid w:val="009E3376"/>
    <w:rsid w:val="009E728A"/>
    <w:rsid w:val="009F10F6"/>
    <w:rsid w:val="009F4614"/>
    <w:rsid w:val="00A0087C"/>
    <w:rsid w:val="00A100E4"/>
    <w:rsid w:val="00A27AE6"/>
    <w:rsid w:val="00A41BF4"/>
    <w:rsid w:val="00A44631"/>
    <w:rsid w:val="00A47A5A"/>
    <w:rsid w:val="00A65BA6"/>
    <w:rsid w:val="00A6683B"/>
    <w:rsid w:val="00A9076B"/>
    <w:rsid w:val="00A94001"/>
    <w:rsid w:val="00A97F94"/>
    <w:rsid w:val="00AA1DB6"/>
    <w:rsid w:val="00AA554A"/>
    <w:rsid w:val="00AB0639"/>
    <w:rsid w:val="00AB25AA"/>
    <w:rsid w:val="00AD590C"/>
    <w:rsid w:val="00AE789A"/>
    <w:rsid w:val="00AF0EB0"/>
    <w:rsid w:val="00AF2983"/>
    <w:rsid w:val="00AF4C9E"/>
    <w:rsid w:val="00AF500F"/>
    <w:rsid w:val="00B03099"/>
    <w:rsid w:val="00B04D73"/>
    <w:rsid w:val="00B05BC8"/>
    <w:rsid w:val="00B13038"/>
    <w:rsid w:val="00B17A78"/>
    <w:rsid w:val="00B22B9B"/>
    <w:rsid w:val="00B33FC1"/>
    <w:rsid w:val="00B34B5E"/>
    <w:rsid w:val="00B450E0"/>
    <w:rsid w:val="00B455C4"/>
    <w:rsid w:val="00B4585C"/>
    <w:rsid w:val="00B51AE6"/>
    <w:rsid w:val="00B52B17"/>
    <w:rsid w:val="00B53415"/>
    <w:rsid w:val="00B54483"/>
    <w:rsid w:val="00B57484"/>
    <w:rsid w:val="00B638CA"/>
    <w:rsid w:val="00B6402C"/>
    <w:rsid w:val="00B64B47"/>
    <w:rsid w:val="00B7278F"/>
    <w:rsid w:val="00B8009C"/>
    <w:rsid w:val="00B8055A"/>
    <w:rsid w:val="00B84F96"/>
    <w:rsid w:val="00B92253"/>
    <w:rsid w:val="00B9329D"/>
    <w:rsid w:val="00B97153"/>
    <w:rsid w:val="00BA2B9F"/>
    <w:rsid w:val="00BA5418"/>
    <w:rsid w:val="00BA55B9"/>
    <w:rsid w:val="00BA6E37"/>
    <w:rsid w:val="00BB2905"/>
    <w:rsid w:val="00BB7213"/>
    <w:rsid w:val="00BC6573"/>
    <w:rsid w:val="00BD17D2"/>
    <w:rsid w:val="00BD31FE"/>
    <w:rsid w:val="00BD326B"/>
    <w:rsid w:val="00BE630D"/>
    <w:rsid w:val="00BF62B4"/>
    <w:rsid w:val="00C002DE"/>
    <w:rsid w:val="00C04E1C"/>
    <w:rsid w:val="00C1580D"/>
    <w:rsid w:val="00C227A7"/>
    <w:rsid w:val="00C27E72"/>
    <w:rsid w:val="00C32321"/>
    <w:rsid w:val="00C331CE"/>
    <w:rsid w:val="00C33993"/>
    <w:rsid w:val="00C34A16"/>
    <w:rsid w:val="00C3572A"/>
    <w:rsid w:val="00C43172"/>
    <w:rsid w:val="00C53BF8"/>
    <w:rsid w:val="00C6258D"/>
    <w:rsid w:val="00C63DB2"/>
    <w:rsid w:val="00C66157"/>
    <w:rsid w:val="00C674FE"/>
    <w:rsid w:val="00C67501"/>
    <w:rsid w:val="00C75633"/>
    <w:rsid w:val="00C80828"/>
    <w:rsid w:val="00C9371B"/>
    <w:rsid w:val="00C95087"/>
    <w:rsid w:val="00CB1CE6"/>
    <w:rsid w:val="00CB6910"/>
    <w:rsid w:val="00CB6A73"/>
    <w:rsid w:val="00CB7DE5"/>
    <w:rsid w:val="00CC0D05"/>
    <w:rsid w:val="00CC3AC1"/>
    <w:rsid w:val="00CD1ABC"/>
    <w:rsid w:val="00CD5BB8"/>
    <w:rsid w:val="00CD7620"/>
    <w:rsid w:val="00CE2EE1"/>
    <w:rsid w:val="00CE3349"/>
    <w:rsid w:val="00CE36E5"/>
    <w:rsid w:val="00CE3D71"/>
    <w:rsid w:val="00CF27F5"/>
    <w:rsid w:val="00CF3FFD"/>
    <w:rsid w:val="00CF45D2"/>
    <w:rsid w:val="00D10CCF"/>
    <w:rsid w:val="00D144C3"/>
    <w:rsid w:val="00D16F4A"/>
    <w:rsid w:val="00D32B75"/>
    <w:rsid w:val="00D47B93"/>
    <w:rsid w:val="00D551E0"/>
    <w:rsid w:val="00D5605E"/>
    <w:rsid w:val="00D5728B"/>
    <w:rsid w:val="00D63CFE"/>
    <w:rsid w:val="00D70737"/>
    <w:rsid w:val="00D77D0F"/>
    <w:rsid w:val="00D8010D"/>
    <w:rsid w:val="00D936C9"/>
    <w:rsid w:val="00D964A4"/>
    <w:rsid w:val="00DA1CF0"/>
    <w:rsid w:val="00DA47D2"/>
    <w:rsid w:val="00DA5C9B"/>
    <w:rsid w:val="00DB056A"/>
    <w:rsid w:val="00DB2155"/>
    <w:rsid w:val="00DC1E02"/>
    <w:rsid w:val="00DC24B4"/>
    <w:rsid w:val="00DC5FB0"/>
    <w:rsid w:val="00DE6D0E"/>
    <w:rsid w:val="00DF0F23"/>
    <w:rsid w:val="00DF16DC"/>
    <w:rsid w:val="00DF433E"/>
    <w:rsid w:val="00E0302A"/>
    <w:rsid w:val="00E06F23"/>
    <w:rsid w:val="00E14309"/>
    <w:rsid w:val="00E17EE4"/>
    <w:rsid w:val="00E2284B"/>
    <w:rsid w:val="00E229F6"/>
    <w:rsid w:val="00E24EE2"/>
    <w:rsid w:val="00E26B38"/>
    <w:rsid w:val="00E319A3"/>
    <w:rsid w:val="00E37BA9"/>
    <w:rsid w:val="00E37FE1"/>
    <w:rsid w:val="00E4171A"/>
    <w:rsid w:val="00E44CD6"/>
    <w:rsid w:val="00E45211"/>
    <w:rsid w:val="00E473C5"/>
    <w:rsid w:val="00E50147"/>
    <w:rsid w:val="00E5114F"/>
    <w:rsid w:val="00E60843"/>
    <w:rsid w:val="00E63157"/>
    <w:rsid w:val="00E63B74"/>
    <w:rsid w:val="00E74353"/>
    <w:rsid w:val="00E75DA2"/>
    <w:rsid w:val="00E86DDE"/>
    <w:rsid w:val="00E92863"/>
    <w:rsid w:val="00E94C5F"/>
    <w:rsid w:val="00EA0250"/>
    <w:rsid w:val="00EB4E9C"/>
    <w:rsid w:val="00EB796D"/>
    <w:rsid w:val="00EC292B"/>
    <w:rsid w:val="00EC4016"/>
    <w:rsid w:val="00EC7772"/>
    <w:rsid w:val="00ED06EE"/>
    <w:rsid w:val="00ED4DF9"/>
    <w:rsid w:val="00EE2098"/>
    <w:rsid w:val="00EE27C4"/>
    <w:rsid w:val="00EF2865"/>
    <w:rsid w:val="00EF3499"/>
    <w:rsid w:val="00F058DC"/>
    <w:rsid w:val="00F11650"/>
    <w:rsid w:val="00F118BF"/>
    <w:rsid w:val="00F24FC4"/>
    <w:rsid w:val="00F2676C"/>
    <w:rsid w:val="00F452E6"/>
    <w:rsid w:val="00F45F2E"/>
    <w:rsid w:val="00F51611"/>
    <w:rsid w:val="00F51E25"/>
    <w:rsid w:val="00F53549"/>
    <w:rsid w:val="00F55386"/>
    <w:rsid w:val="00F629E4"/>
    <w:rsid w:val="00F63C9A"/>
    <w:rsid w:val="00F64C9F"/>
    <w:rsid w:val="00F66D55"/>
    <w:rsid w:val="00F72C82"/>
    <w:rsid w:val="00F752E8"/>
    <w:rsid w:val="00F82288"/>
    <w:rsid w:val="00F825CF"/>
    <w:rsid w:val="00F82D16"/>
    <w:rsid w:val="00F84366"/>
    <w:rsid w:val="00F85089"/>
    <w:rsid w:val="00F974C5"/>
    <w:rsid w:val="00FA40B5"/>
    <w:rsid w:val="00FA4F1F"/>
    <w:rsid w:val="00FA6F46"/>
    <w:rsid w:val="00FB1C8D"/>
    <w:rsid w:val="00FB4E74"/>
    <w:rsid w:val="00FC3978"/>
    <w:rsid w:val="00FE230A"/>
    <w:rsid w:val="00FE5872"/>
    <w:rsid w:val="00FE7FCA"/>
    <w:rsid w:val="00FF2738"/>
    <w:rsid w:val="00FF3FB9"/>
    <w:rsid w:val="00FF421B"/>
    <w:rsid w:val="00FF79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B65DDEE"/>
  <w15:chartTrackingRefBased/>
  <w15:docId w15:val="{10E3FE81-FCAD-4E77-9A41-C2BEF33B6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customStyle="1" w:styleId="Headingb0">
    <w:name w:val="Heading_b"/>
    <w:basedOn w:val="Normal"/>
    <w:next w:val="Normal"/>
    <w:rsid w:val="004B1F2F"/>
    <w:pPr>
      <w:keepNext/>
      <w:tabs>
        <w:tab w:val="left" w:pos="1191"/>
        <w:tab w:val="left" w:pos="1588"/>
        <w:tab w:val="left" w:pos="1985"/>
      </w:tabs>
      <w:overflowPunct w:val="0"/>
      <w:autoSpaceDE w:val="0"/>
      <w:autoSpaceDN w:val="0"/>
      <w:bidi w:val="0"/>
      <w:adjustRightInd w:val="0"/>
      <w:spacing w:before="240" w:line="280" w:lineRule="exact"/>
      <w:ind w:left="794" w:hanging="794"/>
      <w:textAlignment w:val="baseline"/>
    </w:pPr>
    <w:rPr>
      <w:rFonts w:ascii="Calibri" w:eastAsia="MS Mincho" w:hAnsi="Calibri" w:cs="Calibri"/>
      <w:b/>
      <w:lang w:eastAsia="en-US"/>
    </w:rPr>
  </w:style>
  <w:style w:type="character" w:styleId="UnresolvedMention">
    <w:name w:val="Unresolved Mention"/>
    <w:basedOn w:val="DefaultParagraphFont"/>
    <w:uiPriority w:val="99"/>
    <w:semiHidden/>
    <w:unhideWhenUsed/>
    <w:rsid w:val="00EC292B"/>
    <w:rPr>
      <w:color w:val="605E5C"/>
      <w:shd w:val="clear" w:color="auto" w:fill="E1DFDD"/>
    </w:rPr>
  </w:style>
  <w:style w:type="paragraph" w:styleId="BalloonText">
    <w:name w:val="Balloon Text"/>
    <w:basedOn w:val="Normal"/>
    <w:link w:val="BalloonTextChar"/>
    <w:uiPriority w:val="99"/>
    <w:semiHidden/>
    <w:unhideWhenUsed/>
    <w:rsid w:val="0055335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350"/>
    <w:rPr>
      <w:rFonts w:ascii="Segoe UI" w:hAnsi="Segoe UI" w:cs="Segoe UI"/>
      <w:sz w:val="18"/>
      <w:szCs w:val="18"/>
    </w:rPr>
  </w:style>
  <w:style w:type="paragraph" w:customStyle="1" w:styleId="toc0">
    <w:name w:val="toc 0"/>
    <w:basedOn w:val="Normal"/>
    <w:next w:val="TOC1"/>
    <w:rsid w:val="00DB056A"/>
    <w:pPr>
      <w:tabs>
        <w:tab w:val="clear" w:pos="794"/>
        <w:tab w:val="right" w:pos="9781"/>
      </w:tabs>
      <w:overflowPunct w:val="0"/>
      <w:autoSpaceDE w:val="0"/>
      <w:autoSpaceDN w:val="0"/>
      <w:bidi w:val="0"/>
      <w:adjustRightInd w:val="0"/>
      <w:spacing w:line="240" w:lineRule="auto"/>
      <w:jc w:val="left"/>
      <w:textAlignment w:val="baseline"/>
    </w:pPr>
    <w:rPr>
      <w:rFonts w:ascii="Calibri" w:eastAsia="Times New Roman" w:hAnsi="Calibri" w:cs="Times New Roman"/>
      <w:b/>
      <w:sz w:val="24"/>
      <w:szCs w:val="20"/>
      <w:lang w:val="en-GB" w:eastAsia="en-US"/>
    </w:rPr>
  </w:style>
  <w:style w:type="character" w:styleId="FollowedHyperlink">
    <w:name w:val="FollowedHyperlink"/>
    <w:basedOn w:val="DefaultParagraphFont"/>
    <w:uiPriority w:val="99"/>
    <w:semiHidden/>
    <w:unhideWhenUsed/>
    <w:rsid w:val="008E03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6563039">
      <w:bodyDiv w:val="1"/>
      <w:marLeft w:val="0"/>
      <w:marRight w:val="0"/>
      <w:marTop w:val="0"/>
      <w:marBottom w:val="0"/>
      <w:divBdr>
        <w:top w:val="none" w:sz="0" w:space="0" w:color="auto"/>
        <w:left w:val="none" w:sz="0" w:space="0" w:color="auto"/>
        <w:bottom w:val="none" w:sz="0" w:space="0" w:color="auto"/>
        <w:right w:val="none" w:sz="0" w:space="0" w:color="auto"/>
      </w:divBdr>
      <w:divsChild>
        <w:div w:id="1200700026">
          <w:marLeft w:val="0"/>
          <w:marRight w:val="0"/>
          <w:marTop w:val="0"/>
          <w:marBottom w:val="0"/>
          <w:divBdr>
            <w:top w:val="none" w:sz="0" w:space="0" w:color="auto"/>
            <w:left w:val="none" w:sz="0" w:space="0" w:color="auto"/>
            <w:bottom w:val="none" w:sz="0" w:space="0" w:color="auto"/>
            <w:right w:val="none" w:sz="0" w:space="0" w:color="auto"/>
          </w:divBdr>
          <w:divsChild>
            <w:div w:id="1347056536">
              <w:marLeft w:val="0"/>
              <w:marRight w:val="0"/>
              <w:marTop w:val="0"/>
              <w:marBottom w:val="0"/>
              <w:divBdr>
                <w:top w:val="none" w:sz="0" w:space="0" w:color="auto"/>
                <w:left w:val="none" w:sz="0" w:space="0" w:color="auto"/>
                <w:bottom w:val="none" w:sz="0" w:space="0" w:color="auto"/>
                <w:right w:val="none" w:sz="0" w:space="0" w:color="auto"/>
              </w:divBdr>
              <w:divsChild>
                <w:div w:id="238055184">
                  <w:marLeft w:val="0"/>
                  <w:marRight w:val="0"/>
                  <w:marTop w:val="0"/>
                  <w:marBottom w:val="0"/>
                  <w:divBdr>
                    <w:top w:val="none" w:sz="0" w:space="0" w:color="auto"/>
                    <w:left w:val="none" w:sz="0" w:space="0" w:color="auto"/>
                    <w:bottom w:val="none" w:sz="0" w:space="0" w:color="auto"/>
                    <w:right w:val="none" w:sz="0" w:space="0" w:color="auto"/>
                  </w:divBdr>
                  <w:divsChild>
                    <w:div w:id="133258957">
                      <w:marLeft w:val="0"/>
                      <w:marRight w:val="0"/>
                      <w:marTop w:val="0"/>
                      <w:marBottom w:val="0"/>
                      <w:divBdr>
                        <w:top w:val="none" w:sz="0" w:space="0" w:color="auto"/>
                        <w:left w:val="none" w:sz="0" w:space="0" w:color="auto"/>
                        <w:bottom w:val="none" w:sz="0" w:space="0" w:color="auto"/>
                        <w:right w:val="none" w:sz="0" w:space="0" w:color="auto"/>
                      </w:divBdr>
                      <w:divsChild>
                        <w:div w:id="21592029">
                          <w:marLeft w:val="0"/>
                          <w:marRight w:val="0"/>
                          <w:marTop w:val="0"/>
                          <w:marBottom w:val="0"/>
                          <w:divBdr>
                            <w:top w:val="none" w:sz="0" w:space="0" w:color="auto"/>
                            <w:left w:val="none" w:sz="0" w:space="0" w:color="auto"/>
                            <w:bottom w:val="none" w:sz="0" w:space="0" w:color="auto"/>
                            <w:right w:val="none" w:sz="0" w:space="0" w:color="auto"/>
                          </w:divBdr>
                          <w:divsChild>
                            <w:div w:id="162747718">
                              <w:marLeft w:val="0"/>
                              <w:marRight w:val="0"/>
                              <w:marTop w:val="0"/>
                              <w:marBottom w:val="0"/>
                              <w:divBdr>
                                <w:top w:val="none" w:sz="0" w:space="0" w:color="auto"/>
                                <w:left w:val="none" w:sz="0" w:space="0" w:color="auto"/>
                                <w:bottom w:val="none" w:sz="0" w:space="0" w:color="auto"/>
                                <w:right w:val="none" w:sz="0" w:space="0" w:color="auto"/>
                              </w:divBdr>
                              <w:divsChild>
                                <w:div w:id="329909078">
                                  <w:marLeft w:val="0"/>
                                  <w:marRight w:val="0"/>
                                  <w:marTop w:val="0"/>
                                  <w:marBottom w:val="0"/>
                                  <w:divBdr>
                                    <w:top w:val="none" w:sz="0" w:space="0" w:color="auto"/>
                                    <w:left w:val="none" w:sz="0" w:space="0" w:color="auto"/>
                                    <w:bottom w:val="none" w:sz="0" w:space="0" w:color="auto"/>
                                    <w:right w:val="none" w:sz="0" w:space="0" w:color="auto"/>
                                  </w:divBdr>
                                  <w:divsChild>
                                    <w:div w:id="752707031">
                                      <w:marLeft w:val="0"/>
                                      <w:marRight w:val="0"/>
                                      <w:marTop w:val="0"/>
                                      <w:marBottom w:val="0"/>
                                      <w:divBdr>
                                        <w:top w:val="none" w:sz="0" w:space="0" w:color="auto"/>
                                        <w:left w:val="none" w:sz="0" w:space="0" w:color="auto"/>
                                        <w:bottom w:val="none" w:sz="0" w:space="0" w:color="auto"/>
                                        <w:right w:val="none" w:sz="0" w:space="0" w:color="auto"/>
                                      </w:divBdr>
                                      <w:divsChild>
                                        <w:div w:id="524288538">
                                          <w:marLeft w:val="0"/>
                                          <w:marRight w:val="0"/>
                                          <w:marTop w:val="0"/>
                                          <w:marBottom w:val="0"/>
                                          <w:divBdr>
                                            <w:top w:val="none" w:sz="0" w:space="0" w:color="auto"/>
                                            <w:left w:val="none" w:sz="0" w:space="0" w:color="auto"/>
                                            <w:bottom w:val="none" w:sz="0" w:space="0" w:color="auto"/>
                                            <w:right w:val="none" w:sz="0" w:space="0" w:color="auto"/>
                                          </w:divBdr>
                                          <w:divsChild>
                                            <w:div w:id="1227447009">
                                              <w:marLeft w:val="0"/>
                                              <w:marRight w:val="0"/>
                                              <w:marTop w:val="0"/>
                                              <w:marBottom w:val="0"/>
                                              <w:divBdr>
                                                <w:top w:val="none" w:sz="0" w:space="0" w:color="auto"/>
                                                <w:left w:val="none" w:sz="0" w:space="0" w:color="auto"/>
                                                <w:bottom w:val="none" w:sz="0" w:space="0" w:color="auto"/>
                                                <w:right w:val="none" w:sz="0" w:space="0" w:color="auto"/>
                                              </w:divBdr>
                                              <w:divsChild>
                                                <w:div w:id="1426265999">
                                                  <w:marLeft w:val="0"/>
                                                  <w:marRight w:val="0"/>
                                                  <w:marTop w:val="0"/>
                                                  <w:marBottom w:val="0"/>
                                                  <w:divBdr>
                                                    <w:top w:val="none" w:sz="0" w:space="0" w:color="auto"/>
                                                    <w:left w:val="none" w:sz="0" w:space="0" w:color="auto"/>
                                                    <w:bottom w:val="none" w:sz="0" w:space="0" w:color="auto"/>
                                                    <w:right w:val="none" w:sz="0" w:space="0" w:color="auto"/>
                                                  </w:divBdr>
                                                  <w:divsChild>
                                                    <w:div w:id="225117443">
                                                      <w:marLeft w:val="0"/>
                                                      <w:marRight w:val="0"/>
                                                      <w:marTop w:val="0"/>
                                                      <w:marBottom w:val="0"/>
                                                      <w:divBdr>
                                                        <w:top w:val="none" w:sz="0" w:space="0" w:color="auto"/>
                                                        <w:left w:val="none" w:sz="0" w:space="0" w:color="auto"/>
                                                        <w:bottom w:val="none" w:sz="0" w:space="0" w:color="auto"/>
                                                        <w:right w:val="none" w:sz="0" w:space="0" w:color="auto"/>
                                                      </w:divBdr>
                                                      <w:divsChild>
                                                        <w:div w:id="868682586">
                                                          <w:marLeft w:val="0"/>
                                                          <w:marRight w:val="0"/>
                                                          <w:marTop w:val="0"/>
                                                          <w:marBottom w:val="0"/>
                                                          <w:divBdr>
                                                            <w:top w:val="none" w:sz="0" w:space="0" w:color="auto"/>
                                                            <w:left w:val="none" w:sz="0" w:space="0" w:color="auto"/>
                                                            <w:bottom w:val="none" w:sz="0" w:space="0" w:color="auto"/>
                                                            <w:right w:val="none" w:sz="0" w:space="0" w:color="auto"/>
                                                          </w:divBdr>
                                                          <w:divsChild>
                                                            <w:div w:id="193778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74/en" TargetMode="External"/><Relationship Id="rId18" Type="http://schemas.openxmlformats.org/officeDocument/2006/relationships/hyperlink" Target="https://www.itu.int/md/S20-CLVC2-C-0006/en" TargetMode="External"/><Relationship Id="rId26" Type="http://schemas.openxmlformats.org/officeDocument/2006/relationships/hyperlink" Target="https://www.itu.int/md/S20-CL-C-0059/en" TargetMode="External"/><Relationship Id="rId39" Type="http://schemas.openxmlformats.org/officeDocument/2006/relationships/hyperlink" Target="https://www.itu.int/md/S20-CL-INF-0022/en" TargetMode="External"/><Relationship Id="rId21" Type="http://schemas.openxmlformats.org/officeDocument/2006/relationships/hyperlink" Target="https://www.itu.int/md/S20-CL-C-0014/en" TargetMode="External"/><Relationship Id="rId34" Type="http://schemas.openxmlformats.org/officeDocument/2006/relationships/hyperlink" Target="https://www.itu.int/md/S20-CL-C-0025/en" TargetMode="External"/><Relationship Id="rId42" Type="http://schemas.openxmlformats.org/officeDocument/2006/relationships/hyperlink" Target="https://www.itu.int/md/S20-CL-C-0061/en"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0-CLVC-C-0010/en" TargetMode="External"/><Relationship Id="rId29" Type="http://schemas.openxmlformats.org/officeDocument/2006/relationships/hyperlink" Target="https://www.itu.int/md/S20-CL-C-0041/en" TargetMode="External"/><Relationship Id="rId11" Type="http://schemas.openxmlformats.org/officeDocument/2006/relationships/hyperlink" Target="https://www.itu.int/md/S20-CL-C-0011/en" TargetMode="External"/><Relationship Id="rId24" Type="http://schemas.openxmlformats.org/officeDocument/2006/relationships/hyperlink" Target="https://www.itu.int/md/S20-CL-C-0019/en" TargetMode="External"/><Relationship Id="rId32" Type="http://schemas.openxmlformats.org/officeDocument/2006/relationships/hyperlink" Target="https://www.itu.int/md/S20-CL-C-0074/en" TargetMode="External"/><Relationship Id="rId37" Type="http://schemas.openxmlformats.org/officeDocument/2006/relationships/hyperlink" Target="https://www.itu.int/md/S20-CLVC-C-0013/en" TargetMode="External"/><Relationship Id="rId40" Type="http://schemas.openxmlformats.org/officeDocument/2006/relationships/hyperlink" Target="https://www.itu.int/md/S20-CL-C-0053/en" TargetMode="External"/><Relationship Id="rId45" Type="http://schemas.openxmlformats.org/officeDocument/2006/relationships/hyperlink" Target="https://www.itu.int/md/S20-CL-C-0025/en" TargetMode="External"/><Relationship Id="rId5" Type="http://schemas.openxmlformats.org/officeDocument/2006/relationships/webSettings" Target="webSettings.xml"/><Relationship Id="rId15" Type="http://schemas.openxmlformats.org/officeDocument/2006/relationships/hyperlink" Target="https://www.itu.int/md/S20-CLVC-C-0002/en" TargetMode="External"/><Relationship Id="rId23" Type="http://schemas.openxmlformats.org/officeDocument/2006/relationships/hyperlink" Target="https://www.itu.int/md/S20-CL-C-0039/en" TargetMode="External"/><Relationship Id="rId28" Type="http://schemas.openxmlformats.org/officeDocument/2006/relationships/hyperlink" Target="https://www.itu.int/md/S20-CL-C-0010/en" TargetMode="External"/><Relationship Id="rId36" Type="http://schemas.openxmlformats.org/officeDocument/2006/relationships/hyperlink" Target="https://www.itu.int/md/S20-CLVC-C-0010/en" TargetMode="External"/><Relationship Id="rId49" Type="http://schemas.openxmlformats.org/officeDocument/2006/relationships/footer" Target="footer2.xml"/><Relationship Id="rId10" Type="http://schemas.openxmlformats.org/officeDocument/2006/relationships/hyperlink" Target="https://www.itu.int/md/S20-CL-C-0010/en" TargetMode="External"/><Relationship Id="rId19" Type="http://schemas.openxmlformats.org/officeDocument/2006/relationships/hyperlink" Target="https://www.itu.int/md/S20-CL-INF-0022/en" TargetMode="External"/><Relationship Id="rId31" Type="http://schemas.openxmlformats.org/officeDocument/2006/relationships/hyperlink" Target="https://www.itu.int/md/S20-CL-C-0073/en" TargetMode="External"/><Relationship Id="rId44" Type="http://schemas.openxmlformats.org/officeDocument/2006/relationships/hyperlink" Target="https://www.itu.int/md/S20-CL-C-0019/en" TargetMode="External"/><Relationship Id="rId4" Type="http://schemas.openxmlformats.org/officeDocument/2006/relationships/settings" Target="settings.xml"/><Relationship Id="rId9" Type="http://schemas.openxmlformats.org/officeDocument/2006/relationships/hyperlink" Target="https://www.itu.int/md/S20-CLVC2-201116-TD-0001/en" TargetMode="External"/><Relationship Id="rId14" Type="http://schemas.openxmlformats.org/officeDocument/2006/relationships/hyperlink" Target="https://www.itu.int/md/S20-CL-C-0075/en" TargetMode="External"/><Relationship Id="rId22" Type="http://schemas.openxmlformats.org/officeDocument/2006/relationships/hyperlink" Target="https://www.itu.int/md/S20-CL-C-0061/en" TargetMode="External"/><Relationship Id="rId27" Type="http://schemas.openxmlformats.org/officeDocument/2006/relationships/hyperlink" Target="https://www.itu.int/md/S20-CLVC2-201116-TD-0001/en" TargetMode="External"/><Relationship Id="rId30" Type="http://schemas.openxmlformats.org/officeDocument/2006/relationships/hyperlink" Target="https://www.itu.int/md/S20-CL-C-0011/en" TargetMode="External"/><Relationship Id="rId35" Type="http://schemas.openxmlformats.org/officeDocument/2006/relationships/hyperlink" Target="https://www.itu.int/md/S20-CLVC-C-0002/en" TargetMode="External"/><Relationship Id="rId43" Type="http://schemas.openxmlformats.org/officeDocument/2006/relationships/hyperlink" Target="https://www.itu.int/md/S20-CL-C-0039/en"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tu.int/md/S20-CL-C-0073/en" TargetMode="External"/><Relationship Id="rId17" Type="http://schemas.openxmlformats.org/officeDocument/2006/relationships/hyperlink" Target="https://www.itu.int/md/S20-CLVC-C-0013/en" TargetMode="External"/><Relationship Id="rId25" Type="http://schemas.openxmlformats.org/officeDocument/2006/relationships/hyperlink" Target="https://www.itu.int/md/S20-CL-C-0025/en" TargetMode="External"/><Relationship Id="rId33" Type="http://schemas.openxmlformats.org/officeDocument/2006/relationships/hyperlink" Target="https://www.itu.int/md/S20-CL-C-0075/en" TargetMode="External"/><Relationship Id="rId38" Type="http://schemas.openxmlformats.org/officeDocument/2006/relationships/hyperlink" Target="https://www.itu.int/md/S20-CLVC2-C-0006/en" TargetMode="External"/><Relationship Id="rId46" Type="http://schemas.openxmlformats.org/officeDocument/2006/relationships/hyperlink" Target="https://www.itu.int/md/S20-CL-C-0059/en" TargetMode="External"/><Relationship Id="rId20" Type="http://schemas.openxmlformats.org/officeDocument/2006/relationships/hyperlink" Target="https://www.itu.int/md/S20-CL-C-0053/en" TargetMode="External"/><Relationship Id="rId41" Type="http://schemas.openxmlformats.org/officeDocument/2006/relationships/hyperlink" Target="https://www.itu.int/md/S20-CL-C-0014/en"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651C9-D268-4BEA-90E2-32F6256FF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4236</Words>
  <Characters>24147</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samy.awad@itu.int</dc:creator>
  <cp:keywords/>
  <dc:description/>
  <cp:lastModifiedBy>Janin, Patricia</cp:lastModifiedBy>
  <cp:revision>2</cp:revision>
  <dcterms:created xsi:type="dcterms:W3CDTF">2021-01-20T14:30:00Z</dcterms:created>
  <dcterms:modified xsi:type="dcterms:W3CDTF">2021-01-20T14:30:00Z</dcterms:modified>
</cp:coreProperties>
</file>