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8D49EB" w:rsidRPr="00813E5E" w14:paraId="12AA35A7" w14:textId="77777777" w:rsidTr="002953A5">
        <w:trPr>
          <w:cantSplit/>
          <w:trHeight w:val="1276"/>
        </w:trPr>
        <w:tc>
          <w:tcPr>
            <w:tcW w:w="6911" w:type="dxa"/>
          </w:tcPr>
          <w:p w14:paraId="7083EB1D" w14:textId="57644728" w:rsidR="008D49EB" w:rsidRPr="0042318E" w:rsidRDefault="008D49EB" w:rsidP="002953A5">
            <w:pPr>
              <w:spacing w:before="360" w:after="48" w:line="240" w:lineRule="atLeast"/>
              <w:jc w:val="left"/>
              <w:rPr>
                <w:b/>
                <w:bCs/>
                <w:position w:val="6"/>
                <w:sz w:val="26"/>
                <w:szCs w:val="26"/>
                <w:lang w:val="en-GB"/>
              </w:rPr>
            </w:pPr>
            <w:r w:rsidRPr="0042318E">
              <w:rPr>
                <w:b/>
                <w:bCs/>
                <w:position w:val="6"/>
                <w:sz w:val="26"/>
                <w:szCs w:val="26"/>
                <w:lang w:val="en-GB"/>
              </w:rPr>
              <w:t xml:space="preserve">Virtual </w:t>
            </w:r>
            <w:r>
              <w:rPr>
                <w:b/>
                <w:bCs/>
                <w:position w:val="6"/>
                <w:sz w:val="26"/>
                <w:szCs w:val="26"/>
                <w:lang w:val="en-GB"/>
              </w:rPr>
              <w:t xml:space="preserve">consultation of councillors </w:t>
            </w:r>
            <w:r w:rsidRPr="0042318E">
              <w:rPr>
                <w:b/>
                <w:bCs/>
                <w:position w:val="6"/>
                <w:sz w:val="26"/>
                <w:szCs w:val="26"/>
                <w:lang w:val="en-GB"/>
              </w:rPr>
              <w:br/>
              <w:t xml:space="preserve">starting </w:t>
            </w:r>
            <w:r w:rsidR="005D2560">
              <w:rPr>
                <w:b/>
                <w:bCs/>
                <w:position w:val="6"/>
                <w:sz w:val="26"/>
                <w:szCs w:val="26"/>
                <w:lang w:val="en-GB"/>
              </w:rPr>
              <w:t>16 November 2020</w:t>
            </w:r>
          </w:p>
        </w:tc>
        <w:tc>
          <w:tcPr>
            <w:tcW w:w="3120" w:type="dxa"/>
            <w:vAlign w:val="center"/>
          </w:tcPr>
          <w:p w14:paraId="0FDFAADA" w14:textId="77777777" w:rsidR="008D49EB" w:rsidRPr="00813E5E" w:rsidRDefault="008D49EB" w:rsidP="002953A5">
            <w:pPr>
              <w:spacing w:before="0" w:line="240" w:lineRule="atLeast"/>
            </w:pPr>
            <w:bookmarkStart w:id="0" w:name="ditulogo"/>
            <w:bookmarkEnd w:id="0"/>
            <w:r>
              <w:rPr>
                <w:noProof/>
              </w:rPr>
              <w:drawing>
                <wp:inline distT="0" distB="0" distL="0" distR="0" wp14:anchorId="30B1C871" wp14:editId="2F6372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49EB" w:rsidRPr="00813E5E" w14:paraId="3641F7BC" w14:textId="77777777" w:rsidTr="002953A5">
        <w:trPr>
          <w:cantSplit/>
        </w:trPr>
        <w:tc>
          <w:tcPr>
            <w:tcW w:w="6911" w:type="dxa"/>
            <w:tcBorders>
              <w:bottom w:val="single" w:sz="12" w:space="0" w:color="auto"/>
            </w:tcBorders>
          </w:tcPr>
          <w:p w14:paraId="26D913F2" w14:textId="77777777" w:rsidR="008D49EB" w:rsidRPr="00813E5E" w:rsidRDefault="008D49EB" w:rsidP="00802A62">
            <w:pPr>
              <w:spacing w:before="0" w:line="240" w:lineRule="atLeast"/>
              <w:rPr>
                <w:b/>
                <w:smallCaps/>
                <w:szCs w:val="24"/>
              </w:rPr>
            </w:pPr>
          </w:p>
        </w:tc>
        <w:tc>
          <w:tcPr>
            <w:tcW w:w="3120" w:type="dxa"/>
            <w:tcBorders>
              <w:bottom w:val="single" w:sz="12" w:space="0" w:color="auto"/>
            </w:tcBorders>
          </w:tcPr>
          <w:p w14:paraId="70DF014E" w14:textId="77777777" w:rsidR="008D49EB" w:rsidRPr="00813E5E" w:rsidRDefault="008D49EB" w:rsidP="00802A62">
            <w:pPr>
              <w:spacing w:before="0" w:line="240" w:lineRule="atLeast"/>
              <w:rPr>
                <w:szCs w:val="24"/>
              </w:rPr>
            </w:pPr>
          </w:p>
        </w:tc>
      </w:tr>
      <w:tr w:rsidR="008D49EB" w:rsidRPr="00813E5E" w14:paraId="610A244A" w14:textId="77777777" w:rsidTr="002953A5">
        <w:trPr>
          <w:cantSplit/>
        </w:trPr>
        <w:tc>
          <w:tcPr>
            <w:tcW w:w="6911" w:type="dxa"/>
            <w:tcBorders>
              <w:top w:val="single" w:sz="12" w:space="0" w:color="auto"/>
            </w:tcBorders>
          </w:tcPr>
          <w:p w14:paraId="1BC9BE71" w14:textId="77777777" w:rsidR="008D49EB" w:rsidRPr="00813E5E" w:rsidRDefault="008D49EB" w:rsidP="002953A5">
            <w:pPr>
              <w:spacing w:before="0" w:after="48" w:line="240" w:lineRule="atLeast"/>
              <w:rPr>
                <w:b/>
                <w:smallCaps/>
                <w:szCs w:val="24"/>
              </w:rPr>
            </w:pPr>
          </w:p>
        </w:tc>
        <w:tc>
          <w:tcPr>
            <w:tcW w:w="3120" w:type="dxa"/>
            <w:tcBorders>
              <w:top w:val="single" w:sz="12" w:space="0" w:color="auto"/>
            </w:tcBorders>
          </w:tcPr>
          <w:p w14:paraId="19104B5C" w14:textId="75688B70" w:rsidR="006F6951" w:rsidRPr="00A45C43" w:rsidRDefault="006F6951" w:rsidP="006E19E9">
            <w:pPr>
              <w:spacing w:before="120" w:line="240" w:lineRule="atLeast"/>
              <w:rPr>
                <w:b/>
                <w:bCs/>
                <w:sz w:val="24"/>
                <w:szCs w:val="24"/>
              </w:rPr>
            </w:pPr>
            <w:r w:rsidRPr="00BC642F">
              <w:rPr>
                <w:b/>
                <w:bCs/>
                <w:sz w:val="24"/>
                <w:szCs w:val="24"/>
              </w:rPr>
              <w:t>Document VC</w:t>
            </w:r>
            <w:r w:rsidR="005D2560" w:rsidRPr="00BC642F">
              <w:rPr>
                <w:b/>
                <w:bCs/>
                <w:sz w:val="24"/>
                <w:szCs w:val="24"/>
              </w:rPr>
              <w:t>-2</w:t>
            </w:r>
            <w:r w:rsidRPr="00BC642F">
              <w:rPr>
                <w:b/>
                <w:bCs/>
                <w:sz w:val="24"/>
                <w:szCs w:val="24"/>
              </w:rPr>
              <w:t>\</w:t>
            </w:r>
            <w:r w:rsidR="00BC642F" w:rsidRPr="00BC642F">
              <w:rPr>
                <w:b/>
                <w:bCs/>
                <w:sz w:val="24"/>
                <w:szCs w:val="24"/>
              </w:rPr>
              <w:t>12</w:t>
            </w:r>
            <w:r w:rsidRPr="00BC642F">
              <w:rPr>
                <w:b/>
                <w:bCs/>
                <w:sz w:val="24"/>
                <w:szCs w:val="24"/>
              </w:rPr>
              <w:t>-E</w:t>
            </w:r>
          </w:p>
          <w:p w14:paraId="4C675CDB" w14:textId="4C2014CA" w:rsidR="006F6951" w:rsidRPr="00A45C43" w:rsidRDefault="00502B18" w:rsidP="002953A5">
            <w:pPr>
              <w:spacing w:before="0" w:line="240" w:lineRule="atLeast"/>
              <w:rPr>
                <w:b/>
                <w:bCs/>
                <w:sz w:val="24"/>
                <w:szCs w:val="24"/>
              </w:rPr>
            </w:pPr>
            <w:r>
              <w:rPr>
                <w:b/>
                <w:bCs/>
                <w:sz w:val="24"/>
                <w:szCs w:val="24"/>
              </w:rPr>
              <w:t>14 January 2021</w:t>
            </w:r>
          </w:p>
          <w:p w14:paraId="259BB20B" w14:textId="6BD09511" w:rsidR="006F6951" w:rsidRPr="00A45C43" w:rsidRDefault="006F6951" w:rsidP="002953A5">
            <w:pPr>
              <w:spacing w:before="0" w:line="240" w:lineRule="atLeast"/>
              <w:rPr>
                <w:sz w:val="24"/>
                <w:szCs w:val="24"/>
              </w:rPr>
            </w:pPr>
            <w:r w:rsidRPr="00A45C43">
              <w:rPr>
                <w:b/>
                <w:bCs/>
                <w:sz w:val="24"/>
                <w:szCs w:val="24"/>
              </w:rPr>
              <w:t>Original English</w:t>
            </w:r>
          </w:p>
        </w:tc>
      </w:tr>
    </w:tbl>
    <w:p w14:paraId="50D5E4EB" w14:textId="3E8296A1" w:rsidR="009067FD" w:rsidRPr="005510E2" w:rsidRDefault="009067FD" w:rsidP="005B3369">
      <w:pPr>
        <w:spacing w:before="480"/>
        <w:jc w:val="center"/>
        <w:rPr>
          <w:sz w:val="28"/>
          <w:szCs w:val="28"/>
        </w:rPr>
      </w:pPr>
      <w:r w:rsidRPr="005510E2">
        <w:rPr>
          <w:sz w:val="28"/>
          <w:szCs w:val="28"/>
        </w:rPr>
        <w:t xml:space="preserve">SUMMARY RECORD </w:t>
      </w:r>
    </w:p>
    <w:p w14:paraId="38BBF09A" w14:textId="77777777" w:rsidR="009067FD" w:rsidRPr="005510E2" w:rsidRDefault="009067FD" w:rsidP="009067FD">
      <w:pPr>
        <w:jc w:val="center"/>
        <w:rPr>
          <w:sz w:val="28"/>
          <w:szCs w:val="28"/>
        </w:rPr>
      </w:pPr>
      <w:r w:rsidRPr="005510E2">
        <w:rPr>
          <w:sz w:val="28"/>
          <w:szCs w:val="28"/>
        </w:rPr>
        <w:t xml:space="preserve">OF THE </w:t>
      </w:r>
    </w:p>
    <w:p w14:paraId="1D0A06A2" w14:textId="7B62F8D6" w:rsidR="009067FD" w:rsidRPr="005510E2" w:rsidRDefault="00C71484" w:rsidP="009067FD">
      <w:pPr>
        <w:jc w:val="center"/>
        <w:rPr>
          <w:sz w:val="28"/>
          <w:szCs w:val="28"/>
        </w:rPr>
      </w:pPr>
      <w:r>
        <w:rPr>
          <w:sz w:val="28"/>
          <w:szCs w:val="28"/>
        </w:rPr>
        <w:t>THIRD</w:t>
      </w:r>
      <w:r w:rsidR="009067FD" w:rsidRPr="005510E2">
        <w:rPr>
          <w:sz w:val="28"/>
          <w:szCs w:val="28"/>
        </w:rPr>
        <w:t xml:space="preserve"> MEETING</w:t>
      </w:r>
    </w:p>
    <w:p w14:paraId="0A41B62D" w14:textId="670A0B48" w:rsidR="005D2560" w:rsidRDefault="00C71484" w:rsidP="009067FD">
      <w:pPr>
        <w:jc w:val="center"/>
        <w:rPr>
          <w:sz w:val="24"/>
          <w:szCs w:val="24"/>
        </w:rPr>
      </w:pPr>
      <w:r w:rsidRPr="00C71484">
        <w:rPr>
          <w:sz w:val="24"/>
          <w:szCs w:val="24"/>
        </w:rPr>
        <w:t>Wednesday, 18 November 2020, from 1200 to 1515 hours</w:t>
      </w:r>
    </w:p>
    <w:p w14:paraId="0F552C2F" w14:textId="58F00020" w:rsidR="00A7287A" w:rsidRDefault="000C7939" w:rsidP="009067FD">
      <w:pPr>
        <w:jc w:val="center"/>
        <w:rPr>
          <w:sz w:val="24"/>
          <w:szCs w:val="24"/>
        </w:rPr>
      </w:pPr>
      <w:r w:rsidRPr="004A3137">
        <w:rPr>
          <w:b/>
          <w:bCs/>
          <w:sz w:val="24"/>
          <w:szCs w:val="24"/>
        </w:rPr>
        <w:t>Chairman</w:t>
      </w:r>
      <w:r w:rsidR="009067FD" w:rsidRPr="004A3137">
        <w:rPr>
          <w:b/>
          <w:bCs/>
          <w:sz w:val="24"/>
          <w:szCs w:val="24"/>
        </w:rPr>
        <w:t>:</w:t>
      </w:r>
      <w:r w:rsidR="009067FD" w:rsidRPr="005510E2">
        <w:rPr>
          <w:sz w:val="24"/>
          <w:szCs w:val="24"/>
        </w:rPr>
        <w:t xml:space="preserve"> </w:t>
      </w:r>
      <w:r w:rsidR="004A3137">
        <w:rPr>
          <w:rFonts w:asciiTheme="minorHAnsi" w:hAnsiTheme="minorHAnsi" w:cstheme="minorHAnsi"/>
          <w:sz w:val="24"/>
          <w:szCs w:val="24"/>
          <w:lang w:eastAsia="zh-CN"/>
        </w:rPr>
        <w:t>Mr S. BIN GHEL</w:t>
      </w:r>
      <w:r w:rsidR="0057483F">
        <w:rPr>
          <w:rFonts w:asciiTheme="minorHAnsi" w:hAnsiTheme="minorHAnsi" w:cstheme="minorHAnsi"/>
          <w:sz w:val="24"/>
          <w:szCs w:val="24"/>
          <w:lang w:eastAsia="zh-CN"/>
        </w:rPr>
        <w:t>AI</w:t>
      </w:r>
      <w:r w:rsidR="004A3137">
        <w:rPr>
          <w:rFonts w:asciiTheme="minorHAnsi" w:hAnsiTheme="minorHAnsi" w:cstheme="minorHAnsi"/>
          <w:sz w:val="24"/>
          <w:szCs w:val="24"/>
          <w:lang w:eastAsia="zh-CN"/>
        </w:rPr>
        <w:t>TA (United Arab Emirates)</w:t>
      </w:r>
    </w:p>
    <w:p w14:paraId="2D42EFAF" w14:textId="77777777" w:rsidR="000C7939" w:rsidRDefault="000C7939" w:rsidP="009067FD">
      <w:pPr>
        <w:jc w:val="center"/>
        <w:rPr>
          <w:sz w:val="24"/>
          <w:szCs w:val="24"/>
        </w:rPr>
      </w:pPr>
    </w:p>
    <w:tbl>
      <w:tblPr>
        <w:tblW w:w="5071" w:type="pct"/>
        <w:tblLook w:val="0000" w:firstRow="0" w:lastRow="0" w:firstColumn="0" w:lastColumn="0" w:noHBand="0" w:noVBand="0"/>
      </w:tblPr>
      <w:tblGrid>
        <w:gridCol w:w="507"/>
        <w:gridCol w:w="7660"/>
        <w:gridCol w:w="2182"/>
      </w:tblGrid>
      <w:tr w:rsidR="000B2C1F" w:rsidRPr="000B2C1F" w14:paraId="244E1C39" w14:textId="77777777" w:rsidTr="005B3369">
        <w:tc>
          <w:tcPr>
            <w:tcW w:w="245" w:type="pct"/>
          </w:tcPr>
          <w:p w14:paraId="37FBCC0E" w14:textId="77777777" w:rsidR="000B2C1F" w:rsidRPr="000B2C1F" w:rsidRDefault="000B2C1F" w:rsidP="000B2C1F">
            <w:pPr>
              <w:pStyle w:val="toc0"/>
              <w:spacing w:after="120"/>
              <w:rPr>
                <w:rFonts w:asciiTheme="minorHAnsi" w:hAnsiTheme="minorHAnsi" w:cstheme="minorHAnsi"/>
                <w:sz w:val="22"/>
                <w:szCs w:val="22"/>
              </w:rPr>
            </w:pPr>
            <w:r w:rsidRPr="000B2C1F">
              <w:rPr>
                <w:rFonts w:asciiTheme="minorHAnsi" w:hAnsiTheme="minorHAnsi" w:cstheme="minorHAnsi"/>
                <w:b w:val="0"/>
                <w:sz w:val="22"/>
                <w:szCs w:val="22"/>
              </w:rPr>
              <w:br w:type="page"/>
            </w:r>
            <w:r w:rsidRPr="000B2C1F">
              <w:rPr>
                <w:rFonts w:asciiTheme="minorHAnsi" w:hAnsiTheme="minorHAnsi" w:cstheme="minorHAnsi"/>
                <w:b w:val="0"/>
                <w:sz w:val="22"/>
                <w:szCs w:val="22"/>
              </w:rPr>
              <w:br w:type="page"/>
            </w:r>
          </w:p>
        </w:tc>
        <w:tc>
          <w:tcPr>
            <w:tcW w:w="3701" w:type="pct"/>
          </w:tcPr>
          <w:p w14:paraId="51D00C01" w14:textId="77777777" w:rsidR="000B2C1F" w:rsidRPr="000B2C1F" w:rsidRDefault="000B2C1F" w:rsidP="000B2C1F">
            <w:pPr>
              <w:pStyle w:val="toc0"/>
              <w:spacing w:after="120"/>
              <w:rPr>
                <w:rFonts w:asciiTheme="minorHAnsi" w:hAnsiTheme="minorHAnsi" w:cstheme="minorHAnsi"/>
                <w:sz w:val="22"/>
                <w:szCs w:val="22"/>
              </w:rPr>
            </w:pPr>
            <w:r w:rsidRPr="000B2C1F">
              <w:rPr>
                <w:rFonts w:asciiTheme="minorHAnsi" w:hAnsiTheme="minorHAnsi" w:cstheme="minorHAnsi"/>
                <w:sz w:val="22"/>
                <w:szCs w:val="22"/>
              </w:rPr>
              <w:t>Subjects discussed</w:t>
            </w:r>
          </w:p>
        </w:tc>
        <w:tc>
          <w:tcPr>
            <w:tcW w:w="1054" w:type="pct"/>
          </w:tcPr>
          <w:p w14:paraId="356950D0" w14:textId="77777777" w:rsidR="000B2C1F" w:rsidRPr="000B2C1F" w:rsidRDefault="000B2C1F" w:rsidP="000B2C1F">
            <w:pPr>
              <w:pStyle w:val="toc0"/>
              <w:spacing w:after="120"/>
              <w:jc w:val="center"/>
              <w:rPr>
                <w:rFonts w:asciiTheme="minorHAnsi" w:hAnsiTheme="minorHAnsi" w:cstheme="minorHAnsi"/>
                <w:sz w:val="22"/>
                <w:szCs w:val="22"/>
              </w:rPr>
            </w:pPr>
            <w:r w:rsidRPr="000B2C1F">
              <w:rPr>
                <w:rFonts w:asciiTheme="minorHAnsi" w:hAnsiTheme="minorHAnsi" w:cstheme="minorHAnsi"/>
                <w:sz w:val="22"/>
                <w:szCs w:val="22"/>
              </w:rPr>
              <w:t>Documents</w:t>
            </w:r>
          </w:p>
        </w:tc>
      </w:tr>
      <w:tr w:rsidR="00C71484" w:rsidRPr="000B2C1F" w14:paraId="123CC75F" w14:textId="77777777" w:rsidTr="005B3369">
        <w:tc>
          <w:tcPr>
            <w:tcW w:w="245" w:type="pct"/>
          </w:tcPr>
          <w:p w14:paraId="639D7652" w14:textId="2AA2F878" w:rsidR="00C71484" w:rsidRPr="00C71484" w:rsidRDefault="00C71484" w:rsidP="00C71484">
            <w:pPr>
              <w:pStyle w:val="toc0"/>
              <w:spacing w:after="120"/>
              <w:rPr>
                <w:rFonts w:asciiTheme="minorHAnsi" w:hAnsiTheme="minorHAnsi" w:cstheme="minorHAnsi"/>
                <w:b w:val="0"/>
                <w:sz w:val="22"/>
                <w:szCs w:val="22"/>
              </w:rPr>
            </w:pPr>
            <w:r w:rsidRPr="00C71484">
              <w:rPr>
                <w:b w:val="0"/>
                <w:sz w:val="22"/>
                <w:szCs w:val="22"/>
              </w:rPr>
              <w:t>1</w:t>
            </w:r>
          </w:p>
        </w:tc>
        <w:tc>
          <w:tcPr>
            <w:tcW w:w="3701" w:type="pct"/>
          </w:tcPr>
          <w:p w14:paraId="2AD109CC" w14:textId="2A6CE246" w:rsidR="00C71484" w:rsidRPr="00C71484" w:rsidRDefault="00C71484" w:rsidP="00C71484">
            <w:pPr>
              <w:pStyle w:val="toc0"/>
              <w:spacing w:after="120"/>
              <w:rPr>
                <w:rFonts w:asciiTheme="minorHAnsi" w:hAnsiTheme="minorHAnsi" w:cstheme="minorHAnsi"/>
                <w:b w:val="0"/>
                <w:sz w:val="22"/>
                <w:szCs w:val="22"/>
              </w:rPr>
            </w:pPr>
            <w:r w:rsidRPr="00C71484">
              <w:rPr>
                <w:rFonts w:asciiTheme="minorHAnsi" w:hAnsiTheme="minorHAnsi" w:cstheme="minorHAnsi"/>
                <w:b w:val="0"/>
                <w:sz w:val="22"/>
                <w:szCs w:val="22"/>
              </w:rPr>
              <w:t xml:space="preserve">Outcomes of discussions held on 17 November 2020 </w:t>
            </w:r>
          </w:p>
        </w:tc>
        <w:tc>
          <w:tcPr>
            <w:tcW w:w="1054" w:type="pct"/>
          </w:tcPr>
          <w:p w14:paraId="3071A111" w14:textId="357EB32E" w:rsidR="00C71484" w:rsidRPr="00C71484" w:rsidRDefault="00502B18" w:rsidP="00C71484">
            <w:pPr>
              <w:pStyle w:val="toc0"/>
              <w:spacing w:after="120"/>
              <w:jc w:val="center"/>
              <w:rPr>
                <w:rFonts w:asciiTheme="minorHAnsi" w:hAnsiTheme="minorHAnsi" w:cstheme="minorHAnsi"/>
                <w:b w:val="0"/>
                <w:sz w:val="22"/>
                <w:szCs w:val="22"/>
              </w:rPr>
            </w:pPr>
            <w:hyperlink r:id="rId11" w:history="1">
              <w:r w:rsidR="00C71484" w:rsidRPr="00C71484">
                <w:rPr>
                  <w:rStyle w:val="Hyperlink"/>
                  <w:rFonts w:asciiTheme="minorHAnsi" w:hAnsiTheme="minorHAnsi" w:cstheme="minorHAnsi"/>
                  <w:b w:val="0"/>
                  <w:sz w:val="22"/>
                  <w:szCs w:val="22"/>
                </w:rPr>
                <w:t>VCC-2/DT/1(Rev.1)</w:t>
              </w:r>
            </w:hyperlink>
          </w:p>
        </w:tc>
      </w:tr>
      <w:tr w:rsidR="00C71484" w:rsidRPr="000B2C1F" w14:paraId="3809D1CE" w14:textId="77777777" w:rsidTr="005B3369">
        <w:tc>
          <w:tcPr>
            <w:tcW w:w="245" w:type="pct"/>
          </w:tcPr>
          <w:p w14:paraId="40B931D9" w14:textId="5731E64C" w:rsidR="00C71484" w:rsidRPr="00C71484" w:rsidRDefault="00C71484" w:rsidP="00C71484">
            <w:pPr>
              <w:pStyle w:val="toc0"/>
              <w:spacing w:after="120"/>
              <w:rPr>
                <w:rFonts w:asciiTheme="minorHAnsi" w:hAnsiTheme="minorHAnsi" w:cstheme="minorHAnsi"/>
                <w:b w:val="0"/>
                <w:sz w:val="22"/>
                <w:szCs w:val="22"/>
              </w:rPr>
            </w:pPr>
            <w:r w:rsidRPr="00C71484">
              <w:rPr>
                <w:b w:val="0"/>
                <w:sz w:val="22"/>
                <w:szCs w:val="22"/>
              </w:rPr>
              <w:t>2</w:t>
            </w:r>
          </w:p>
        </w:tc>
        <w:tc>
          <w:tcPr>
            <w:tcW w:w="3701" w:type="pct"/>
          </w:tcPr>
          <w:p w14:paraId="1BBA1D5D" w14:textId="5CF3DF8E" w:rsidR="00C71484" w:rsidRPr="00C71484" w:rsidRDefault="00C71484" w:rsidP="00C71484">
            <w:pPr>
              <w:pStyle w:val="toc0"/>
              <w:spacing w:after="120"/>
              <w:rPr>
                <w:rFonts w:asciiTheme="minorHAnsi" w:hAnsiTheme="minorHAnsi" w:cstheme="minorHAnsi"/>
                <w:b w:val="0"/>
                <w:sz w:val="22"/>
                <w:szCs w:val="22"/>
              </w:rPr>
            </w:pPr>
            <w:r w:rsidRPr="00C71484">
              <w:rPr>
                <w:rFonts w:asciiTheme="minorHAnsi" w:hAnsiTheme="minorHAnsi" w:cstheme="minorHAnsi"/>
                <w:b w:val="0"/>
                <w:sz w:val="22"/>
                <w:szCs w:val="22"/>
              </w:rPr>
              <w:t>Preparations for WTDC-21</w:t>
            </w:r>
          </w:p>
        </w:tc>
        <w:tc>
          <w:tcPr>
            <w:tcW w:w="1054" w:type="pct"/>
          </w:tcPr>
          <w:p w14:paraId="4E052FDB" w14:textId="6298FA7E" w:rsidR="00C71484" w:rsidRPr="00C71484" w:rsidRDefault="00502B18" w:rsidP="00C71484">
            <w:pPr>
              <w:pStyle w:val="toc0"/>
              <w:spacing w:after="120"/>
              <w:jc w:val="center"/>
              <w:rPr>
                <w:rFonts w:asciiTheme="minorHAnsi" w:hAnsiTheme="minorHAnsi" w:cstheme="minorHAnsi"/>
                <w:b w:val="0"/>
                <w:sz w:val="22"/>
                <w:szCs w:val="22"/>
              </w:rPr>
            </w:pPr>
            <w:hyperlink r:id="rId12" w:history="1">
              <w:r w:rsidR="00C71484" w:rsidRPr="00C71484">
                <w:rPr>
                  <w:rStyle w:val="Hyperlink"/>
                  <w:rFonts w:asciiTheme="minorHAnsi" w:hAnsiTheme="minorHAnsi" w:cstheme="minorHAnsi"/>
                  <w:b w:val="0"/>
                  <w:sz w:val="22"/>
                  <w:szCs w:val="22"/>
                </w:rPr>
                <w:t>C20/30(Rev.1)</w:t>
              </w:r>
            </w:hyperlink>
          </w:p>
        </w:tc>
      </w:tr>
      <w:tr w:rsidR="00C71484" w:rsidRPr="000B2C1F" w14:paraId="105DAE8B" w14:textId="77777777" w:rsidTr="005B3369">
        <w:tc>
          <w:tcPr>
            <w:tcW w:w="245" w:type="pct"/>
          </w:tcPr>
          <w:p w14:paraId="6BC29F3B" w14:textId="0217A09F" w:rsidR="00C71484" w:rsidRPr="00C71484" w:rsidRDefault="00C71484" w:rsidP="00C71484">
            <w:pPr>
              <w:pStyle w:val="toc0"/>
              <w:spacing w:after="120"/>
              <w:rPr>
                <w:rFonts w:asciiTheme="minorHAnsi" w:hAnsiTheme="minorHAnsi" w:cstheme="minorHAnsi"/>
                <w:b w:val="0"/>
                <w:sz w:val="22"/>
                <w:szCs w:val="22"/>
              </w:rPr>
            </w:pPr>
            <w:r w:rsidRPr="00C71484">
              <w:rPr>
                <w:b w:val="0"/>
                <w:sz w:val="22"/>
                <w:szCs w:val="22"/>
              </w:rPr>
              <w:t>3</w:t>
            </w:r>
          </w:p>
        </w:tc>
        <w:tc>
          <w:tcPr>
            <w:tcW w:w="3701" w:type="pct"/>
          </w:tcPr>
          <w:p w14:paraId="24637AA5" w14:textId="696F7ACC" w:rsidR="00C71484" w:rsidRPr="00C71484" w:rsidRDefault="00C71484" w:rsidP="00C71484">
            <w:pPr>
              <w:pStyle w:val="toc0"/>
              <w:spacing w:after="120"/>
              <w:rPr>
                <w:rFonts w:asciiTheme="minorHAnsi" w:hAnsiTheme="minorHAnsi" w:cstheme="minorHAnsi"/>
                <w:sz w:val="22"/>
                <w:szCs w:val="22"/>
              </w:rPr>
            </w:pPr>
            <w:r w:rsidRPr="00C71484">
              <w:rPr>
                <w:rFonts w:asciiTheme="minorHAnsi" w:hAnsiTheme="minorHAnsi" w:cstheme="minorHAnsi"/>
                <w:b w:val="0"/>
                <w:sz w:val="22"/>
                <w:szCs w:val="22"/>
              </w:rPr>
              <w:t>Preparations for WTSA-2</w:t>
            </w:r>
            <w:r w:rsidR="00E146AA">
              <w:rPr>
                <w:rFonts w:asciiTheme="minorHAnsi" w:hAnsiTheme="minorHAnsi" w:cstheme="minorHAnsi"/>
                <w:b w:val="0"/>
                <w:sz w:val="22"/>
                <w:szCs w:val="22"/>
              </w:rPr>
              <w:t>0</w:t>
            </w:r>
            <w:r w:rsidRPr="00C71484">
              <w:rPr>
                <w:rFonts w:asciiTheme="minorHAnsi" w:hAnsiTheme="minorHAnsi" w:cstheme="minorHAnsi"/>
                <w:b w:val="0"/>
                <w:sz w:val="22"/>
                <w:szCs w:val="22"/>
              </w:rPr>
              <w:t xml:space="preserve"> (continued)</w:t>
            </w:r>
          </w:p>
        </w:tc>
        <w:tc>
          <w:tcPr>
            <w:tcW w:w="1054" w:type="pct"/>
          </w:tcPr>
          <w:p w14:paraId="1764C81D" w14:textId="6984E6FA" w:rsidR="00C71484" w:rsidRPr="00C71484" w:rsidRDefault="00502B18" w:rsidP="00C71484">
            <w:pPr>
              <w:pStyle w:val="toc0"/>
              <w:spacing w:after="120"/>
              <w:jc w:val="center"/>
              <w:rPr>
                <w:rFonts w:asciiTheme="minorHAnsi" w:hAnsiTheme="minorHAnsi" w:cstheme="minorHAnsi"/>
                <w:b w:val="0"/>
                <w:sz w:val="22"/>
                <w:szCs w:val="22"/>
              </w:rPr>
            </w:pPr>
            <w:hyperlink r:id="rId13" w:history="1">
              <w:r w:rsidR="00C71484" w:rsidRPr="00C71484">
                <w:rPr>
                  <w:rStyle w:val="Hyperlink"/>
                  <w:b w:val="0"/>
                  <w:sz w:val="22"/>
                  <w:szCs w:val="22"/>
                </w:rPr>
                <w:t>C20/24(Rev.1)</w:t>
              </w:r>
            </w:hyperlink>
            <w:r w:rsidR="00C71484" w:rsidRPr="00C71484">
              <w:rPr>
                <w:b w:val="0"/>
                <w:sz w:val="22"/>
                <w:szCs w:val="22"/>
              </w:rPr>
              <w:t xml:space="preserve">, </w:t>
            </w:r>
            <w:hyperlink r:id="rId14" w:history="1">
              <w:r w:rsidR="00C71484" w:rsidRPr="00C71484">
                <w:rPr>
                  <w:rStyle w:val="Hyperlink"/>
                  <w:b w:val="0"/>
                  <w:sz w:val="22"/>
                  <w:szCs w:val="22"/>
                </w:rPr>
                <w:t>C20/72</w:t>
              </w:r>
            </w:hyperlink>
            <w:r w:rsidR="00C71484" w:rsidRPr="00C71484">
              <w:rPr>
                <w:b w:val="0"/>
                <w:sz w:val="22"/>
                <w:szCs w:val="22"/>
              </w:rPr>
              <w:t xml:space="preserve">, </w:t>
            </w:r>
            <w:hyperlink r:id="rId15" w:history="1">
              <w:r w:rsidR="00C71484" w:rsidRPr="00C71484">
                <w:rPr>
                  <w:rStyle w:val="Hyperlink"/>
                  <w:b w:val="0"/>
                  <w:sz w:val="22"/>
                  <w:szCs w:val="22"/>
                </w:rPr>
                <w:t>VC-2/2</w:t>
              </w:r>
            </w:hyperlink>
            <w:r w:rsidR="00C71484" w:rsidRPr="00C71484">
              <w:rPr>
                <w:b w:val="0"/>
                <w:sz w:val="22"/>
                <w:szCs w:val="22"/>
              </w:rPr>
              <w:t xml:space="preserve">, </w:t>
            </w:r>
            <w:r w:rsidR="00C71484" w:rsidRPr="00C71484">
              <w:rPr>
                <w:b w:val="0"/>
                <w:sz w:val="22"/>
                <w:szCs w:val="22"/>
              </w:rPr>
              <w:br/>
            </w:r>
            <w:hyperlink r:id="rId16" w:history="1">
              <w:r w:rsidR="00C71484" w:rsidRPr="00C71484">
                <w:rPr>
                  <w:rStyle w:val="Hyperlink"/>
                  <w:b w:val="0"/>
                  <w:sz w:val="22"/>
                  <w:szCs w:val="22"/>
                </w:rPr>
                <w:t>VC-2/3</w:t>
              </w:r>
            </w:hyperlink>
            <w:r w:rsidR="00C71484" w:rsidRPr="00C71484">
              <w:rPr>
                <w:b w:val="0"/>
                <w:sz w:val="22"/>
                <w:szCs w:val="22"/>
              </w:rPr>
              <w:t xml:space="preserve">, </w:t>
            </w:r>
            <w:r w:rsidR="00C71484" w:rsidRPr="00C71484">
              <w:rPr>
                <w:b w:val="0"/>
                <w:sz w:val="22"/>
                <w:szCs w:val="22"/>
              </w:rPr>
              <w:br/>
            </w:r>
            <w:hyperlink r:id="rId17" w:history="1">
              <w:r w:rsidR="00C71484" w:rsidRPr="00C71484">
                <w:rPr>
                  <w:rStyle w:val="Hyperlink"/>
                  <w:b w:val="0"/>
                  <w:sz w:val="22"/>
                  <w:szCs w:val="22"/>
                </w:rPr>
                <w:t>VC-2/4(Corr.1)</w:t>
              </w:r>
            </w:hyperlink>
            <w:r w:rsidR="00C71484" w:rsidRPr="00C71484">
              <w:rPr>
                <w:b w:val="0"/>
                <w:sz w:val="22"/>
                <w:szCs w:val="22"/>
              </w:rPr>
              <w:t xml:space="preserve">, </w:t>
            </w:r>
            <w:r w:rsidR="00C71484" w:rsidRPr="00C71484">
              <w:rPr>
                <w:b w:val="0"/>
                <w:sz w:val="22"/>
                <w:szCs w:val="22"/>
              </w:rPr>
              <w:br/>
            </w:r>
            <w:hyperlink r:id="rId18" w:history="1">
              <w:r w:rsidR="00C71484" w:rsidRPr="00C71484">
                <w:rPr>
                  <w:rStyle w:val="Hyperlink"/>
                  <w:b w:val="0"/>
                  <w:sz w:val="22"/>
                  <w:szCs w:val="22"/>
                </w:rPr>
                <w:t>VC-2/7</w:t>
              </w:r>
            </w:hyperlink>
            <w:r w:rsidR="00C71484" w:rsidRPr="00C71484">
              <w:rPr>
                <w:b w:val="0"/>
                <w:sz w:val="22"/>
                <w:szCs w:val="22"/>
              </w:rPr>
              <w:t xml:space="preserve">, </w:t>
            </w:r>
            <w:hyperlink r:id="rId19" w:history="1">
              <w:r w:rsidR="00C71484" w:rsidRPr="00C71484">
                <w:rPr>
                  <w:rStyle w:val="Hyperlink"/>
                  <w:b w:val="0"/>
                  <w:sz w:val="22"/>
                  <w:szCs w:val="22"/>
                </w:rPr>
                <w:t>VC-2/8</w:t>
              </w:r>
            </w:hyperlink>
            <w:r w:rsidR="00C71484" w:rsidRPr="00C71484">
              <w:rPr>
                <w:b w:val="0"/>
                <w:sz w:val="22"/>
                <w:szCs w:val="22"/>
              </w:rPr>
              <w:t xml:space="preserve">, </w:t>
            </w:r>
            <w:r w:rsidR="00C71484" w:rsidRPr="00C71484">
              <w:rPr>
                <w:b w:val="0"/>
                <w:sz w:val="22"/>
                <w:szCs w:val="22"/>
              </w:rPr>
              <w:br/>
            </w:r>
            <w:hyperlink r:id="rId20" w:history="1">
              <w:r w:rsidR="00C71484" w:rsidRPr="00C71484">
                <w:rPr>
                  <w:rStyle w:val="Hyperlink"/>
                  <w:b w:val="0"/>
                  <w:sz w:val="22"/>
                  <w:szCs w:val="22"/>
                </w:rPr>
                <w:t>VC-2/9</w:t>
              </w:r>
            </w:hyperlink>
          </w:p>
        </w:tc>
      </w:tr>
      <w:tr w:rsidR="00C71484" w:rsidRPr="000B2C1F" w14:paraId="16441037" w14:textId="77777777" w:rsidTr="005B3369">
        <w:tc>
          <w:tcPr>
            <w:tcW w:w="245" w:type="pct"/>
          </w:tcPr>
          <w:p w14:paraId="74FDD233" w14:textId="31D2D831" w:rsidR="00C71484" w:rsidRPr="00C71484" w:rsidRDefault="00C71484" w:rsidP="00C71484">
            <w:pPr>
              <w:pStyle w:val="toc0"/>
              <w:spacing w:after="120"/>
              <w:rPr>
                <w:rFonts w:asciiTheme="minorHAnsi" w:hAnsiTheme="minorHAnsi" w:cstheme="minorHAnsi"/>
                <w:b w:val="0"/>
                <w:sz w:val="22"/>
                <w:szCs w:val="22"/>
              </w:rPr>
            </w:pPr>
            <w:r w:rsidRPr="00C71484">
              <w:rPr>
                <w:rFonts w:asciiTheme="minorHAnsi" w:hAnsiTheme="minorHAnsi" w:cstheme="minorHAnsi"/>
                <w:b w:val="0"/>
                <w:sz w:val="22"/>
                <w:szCs w:val="22"/>
              </w:rPr>
              <w:t>4</w:t>
            </w:r>
          </w:p>
        </w:tc>
        <w:tc>
          <w:tcPr>
            <w:tcW w:w="3701" w:type="pct"/>
          </w:tcPr>
          <w:p w14:paraId="4875E836" w14:textId="5D46D278" w:rsidR="00C71484" w:rsidRPr="00C71484" w:rsidRDefault="00C71484" w:rsidP="00C71484">
            <w:pPr>
              <w:pStyle w:val="toc0"/>
              <w:spacing w:after="120"/>
              <w:rPr>
                <w:rFonts w:asciiTheme="minorHAnsi" w:hAnsiTheme="minorHAnsi" w:cstheme="minorHAnsi"/>
                <w:b w:val="0"/>
                <w:sz w:val="22"/>
                <w:szCs w:val="22"/>
              </w:rPr>
            </w:pPr>
            <w:r w:rsidRPr="00C71484">
              <w:rPr>
                <w:rFonts w:asciiTheme="minorHAnsi" w:hAnsiTheme="minorHAnsi" w:cstheme="minorHAnsi"/>
                <w:b w:val="0"/>
                <w:sz w:val="22"/>
                <w:szCs w:val="22"/>
              </w:rPr>
              <w:t>Preparations for WTPF-21 (continued)</w:t>
            </w:r>
          </w:p>
        </w:tc>
        <w:tc>
          <w:tcPr>
            <w:tcW w:w="1054" w:type="pct"/>
          </w:tcPr>
          <w:p w14:paraId="6E5A38DB" w14:textId="6D999883" w:rsidR="00C71484" w:rsidRPr="00C71484" w:rsidRDefault="00502B18" w:rsidP="00C71484">
            <w:pPr>
              <w:pStyle w:val="toc0"/>
              <w:spacing w:after="120"/>
              <w:jc w:val="center"/>
              <w:rPr>
                <w:rFonts w:asciiTheme="minorHAnsi" w:hAnsiTheme="minorHAnsi" w:cstheme="minorHAnsi"/>
                <w:b w:val="0"/>
                <w:sz w:val="22"/>
                <w:szCs w:val="22"/>
              </w:rPr>
            </w:pPr>
            <w:hyperlink r:id="rId21" w:history="1">
              <w:r w:rsidR="00C71484" w:rsidRPr="00C71484">
                <w:rPr>
                  <w:rStyle w:val="Hyperlink"/>
                  <w:rFonts w:asciiTheme="minorHAnsi" w:hAnsiTheme="minorHAnsi" w:cstheme="minorHAnsi"/>
                  <w:b w:val="0"/>
                  <w:sz w:val="22"/>
                  <w:szCs w:val="22"/>
                </w:rPr>
                <w:t>C20/5(Rev.1)</w:t>
              </w:r>
            </w:hyperlink>
          </w:p>
        </w:tc>
      </w:tr>
      <w:tr w:rsidR="00C71484" w:rsidRPr="000B2C1F" w14:paraId="4F019B79" w14:textId="77777777" w:rsidTr="005B3369">
        <w:tc>
          <w:tcPr>
            <w:tcW w:w="245" w:type="pct"/>
          </w:tcPr>
          <w:p w14:paraId="4C2EBBC3" w14:textId="7DEB7EA9" w:rsidR="00C71484" w:rsidRPr="00C71484" w:rsidRDefault="00C71484" w:rsidP="00C71484">
            <w:pPr>
              <w:pStyle w:val="toc0"/>
              <w:spacing w:after="120"/>
              <w:rPr>
                <w:rFonts w:asciiTheme="minorHAnsi" w:hAnsiTheme="minorHAnsi" w:cstheme="minorHAnsi"/>
                <w:b w:val="0"/>
                <w:sz w:val="22"/>
                <w:szCs w:val="22"/>
              </w:rPr>
            </w:pPr>
            <w:r w:rsidRPr="00C71484">
              <w:rPr>
                <w:rFonts w:asciiTheme="minorHAnsi" w:hAnsiTheme="minorHAnsi" w:cstheme="minorHAnsi"/>
                <w:b w:val="0"/>
                <w:sz w:val="22"/>
                <w:szCs w:val="22"/>
              </w:rPr>
              <w:t>5</w:t>
            </w:r>
          </w:p>
        </w:tc>
        <w:tc>
          <w:tcPr>
            <w:tcW w:w="3701" w:type="pct"/>
          </w:tcPr>
          <w:p w14:paraId="37E60101" w14:textId="65F18172" w:rsidR="00C71484" w:rsidRPr="00C71484" w:rsidRDefault="00C71484" w:rsidP="00C71484">
            <w:pPr>
              <w:pStyle w:val="toc0"/>
              <w:spacing w:after="120"/>
              <w:rPr>
                <w:rFonts w:asciiTheme="minorHAnsi" w:hAnsiTheme="minorHAnsi" w:cstheme="minorHAnsi"/>
                <w:b w:val="0"/>
                <w:sz w:val="22"/>
                <w:szCs w:val="22"/>
              </w:rPr>
            </w:pPr>
            <w:r w:rsidRPr="00C71484">
              <w:rPr>
                <w:rFonts w:asciiTheme="minorHAnsi" w:hAnsiTheme="minorHAnsi" w:cstheme="minorHAnsi"/>
                <w:b w:val="0"/>
                <w:sz w:val="22"/>
                <w:szCs w:val="22"/>
              </w:rPr>
              <w:t xml:space="preserve">Schedule of future conferences, </w:t>
            </w:r>
            <w:proofErr w:type="gramStart"/>
            <w:r w:rsidRPr="00C71484">
              <w:rPr>
                <w:rFonts w:asciiTheme="minorHAnsi" w:hAnsiTheme="minorHAnsi" w:cstheme="minorHAnsi"/>
                <w:b w:val="0"/>
                <w:sz w:val="22"/>
                <w:szCs w:val="22"/>
              </w:rPr>
              <w:t>assemblies</w:t>
            </w:r>
            <w:proofErr w:type="gramEnd"/>
            <w:r w:rsidRPr="00C71484">
              <w:rPr>
                <w:rFonts w:asciiTheme="minorHAnsi" w:hAnsiTheme="minorHAnsi" w:cstheme="minorHAnsi"/>
                <w:b w:val="0"/>
                <w:sz w:val="22"/>
                <w:szCs w:val="22"/>
              </w:rPr>
              <w:t xml:space="preserve"> and meetings of the Union: 2020–2023</w:t>
            </w:r>
          </w:p>
        </w:tc>
        <w:tc>
          <w:tcPr>
            <w:tcW w:w="1054" w:type="pct"/>
          </w:tcPr>
          <w:p w14:paraId="0DC1630D" w14:textId="33153B7D" w:rsidR="00C71484" w:rsidRPr="00C71484" w:rsidRDefault="00502B18" w:rsidP="00C71484">
            <w:pPr>
              <w:pStyle w:val="toc0"/>
              <w:spacing w:after="120"/>
              <w:jc w:val="center"/>
              <w:rPr>
                <w:rFonts w:asciiTheme="minorHAnsi" w:hAnsiTheme="minorHAnsi" w:cstheme="minorHAnsi"/>
                <w:b w:val="0"/>
                <w:sz w:val="22"/>
                <w:szCs w:val="22"/>
              </w:rPr>
            </w:pPr>
            <w:hyperlink r:id="rId22" w:history="1">
              <w:r w:rsidR="00C71484" w:rsidRPr="00C71484">
                <w:rPr>
                  <w:rStyle w:val="Hyperlink"/>
                  <w:rFonts w:asciiTheme="minorHAnsi" w:hAnsiTheme="minorHAnsi" w:cstheme="minorHAnsi"/>
                  <w:b w:val="0"/>
                  <w:sz w:val="22"/>
                  <w:szCs w:val="22"/>
                </w:rPr>
                <w:t>C20/37(Rev.1)</w:t>
              </w:r>
            </w:hyperlink>
          </w:p>
        </w:tc>
      </w:tr>
      <w:tr w:rsidR="00C71484" w:rsidRPr="000B2C1F" w14:paraId="3651D0EC" w14:textId="77777777" w:rsidTr="005B3369">
        <w:tc>
          <w:tcPr>
            <w:tcW w:w="245" w:type="pct"/>
          </w:tcPr>
          <w:p w14:paraId="0BB6622D" w14:textId="398EE34E" w:rsidR="00C71484" w:rsidRPr="00C71484" w:rsidRDefault="00C71484" w:rsidP="00C71484">
            <w:pPr>
              <w:pStyle w:val="toc0"/>
              <w:spacing w:after="120"/>
              <w:rPr>
                <w:rFonts w:asciiTheme="minorHAnsi" w:hAnsiTheme="minorHAnsi" w:cstheme="minorHAnsi"/>
                <w:b w:val="0"/>
                <w:sz w:val="22"/>
                <w:szCs w:val="22"/>
              </w:rPr>
            </w:pPr>
            <w:r w:rsidRPr="00C71484">
              <w:rPr>
                <w:rFonts w:asciiTheme="minorHAnsi" w:hAnsiTheme="minorHAnsi" w:cstheme="minorHAnsi"/>
                <w:b w:val="0"/>
                <w:sz w:val="22"/>
                <w:szCs w:val="22"/>
              </w:rPr>
              <w:t>6</w:t>
            </w:r>
          </w:p>
        </w:tc>
        <w:tc>
          <w:tcPr>
            <w:tcW w:w="3701" w:type="pct"/>
          </w:tcPr>
          <w:p w14:paraId="6EE11D6E" w14:textId="226396FB" w:rsidR="00C71484" w:rsidRPr="00C71484" w:rsidRDefault="00C71484" w:rsidP="00C71484">
            <w:pPr>
              <w:pStyle w:val="toc0"/>
              <w:spacing w:after="120"/>
              <w:rPr>
                <w:rFonts w:asciiTheme="minorHAnsi" w:hAnsiTheme="minorHAnsi" w:cstheme="minorHAnsi"/>
                <w:b w:val="0"/>
                <w:sz w:val="22"/>
                <w:szCs w:val="22"/>
              </w:rPr>
            </w:pPr>
            <w:r w:rsidRPr="00C71484">
              <w:rPr>
                <w:rFonts w:asciiTheme="minorHAnsi" w:hAnsiTheme="minorHAnsi" w:cstheme="minorHAnsi"/>
                <w:b w:val="0"/>
                <w:sz w:val="22"/>
                <w:szCs w:val="22"/>
              </w:rPr>
              <w:t>Decisions of the United Nations General Assembly on the conditions of service under the United Nations common system</w:t>
            </w:r>
          </w:p>
        </w:tc>
        <w:tc>
          <w:tcPr>
            <w:tcW w:w="1054" w:type="pct"/>
          </w:tcPr>
          <w:p w14:paraId="4D32F0EF" w14:textId="60B1092E" w:rsidR="00C71484" w:rsidRPr="00C71484" w:rsidRDefault="00502B18" w:rsidP="00C71484">
            <w:pPr>
              <w:pStyle w:val="toc0"/>
              <w:spacing w:after="120"/>
              <w:jc w:val="center"/>
              <w:rPr>
                <w:rFonts w:asciiTheme="minorHAnsi" w:hAnsiTheme="minorHAnsi" w:cstheme="minorHAnsi"/>
                <w:b w:val="0"/>
                <w:sz w:val="22"/>
                <w:szCs w:val="22"/>
              </w:rPr>
            </w:pPr>
            <w:hyperlink r:id="rId23" w:history="1">
              <w:r w:rsidR="00C71484" w:rsidRPr="00C71484">
                <w:rPr>
                  <w:rStyle w:val="Hyperlink"/>
                  <w:rFonts w:asciiTheme="minorHAnsi" w:hAnsiTheme="minorHAnsi" w:cstheme="minorHAnsi"/>
                  <w:b w:val="0"/>
                  <w:sz w:val="22"/>
                  <w:szCs w:val="22"/>
                </w:rPr>
                <w:t>C20/23</w:t>
              </w:r>
            </w:hyperlink>
          </w:p>
        </w:tc>
      </w:tr>
    </w:tbl>
    <w:p w14:paraId="438DC0DF" w14:textId="4C935E51" w:rsidR="00D964D9" w:rsidRDefault="00D964D9" w:rsidP="005B3369">
      <w:pPr>
        <w:tabs>
          <w:tab w:val="clear" w:pos="794"/>
          <w:tab w:val="clear" w:pos="1191"/>
          <w:tab w:val="clear" w:pos="1588"/>
          <w:tab w:val="clear" w:pos="1985"/>
        </w:tabs>
        <w:overflowPunct/>
        <w:autoSpaceDE/>
        <w:autoSpaceDN/>
        <w:adjustRightInd/>
        <w:spacing w:before="0" w:line="259" w:lineRule="auto"/>
        <w:jc w:val="left"/>
        <w:textAlignment w:val="auto"/>
        <w:rPr>
          <w:sz w:val="24"/>
          <w:szCs w:val="24"/>
        </w:rPr>
      </w:pPr>
      <w:r>
        <w:rPr>
          <w:sz w:val="24"/>
          <w:szCs w:val="24"/>
        </w:rPr>
        <w:br w:type="page"/>
      </w:r>
    </w:p>
    <w:p w14:paraId="7D9086CB" w14:textId="408E0923" w:rsidR="00C71484" w:rsidRPr="00C71484" w:rsidRDefault="00C71484" w:rsidP="00C71484">
      <w:pPr>
        <w:pStyle w:val="ListParagraph"/>
        <w:numPr>
          <w:ilvl w:val="0"/>
          <w:numId w:val="6"/>
        </w:numPr>
        <w:tabs>
          <w:tab w:val="clear" w:pos="794"/>
          <w:tab w:val="clear" w:pos="1191"/>
          <w:tab w:val="clear" w:pos="1588"/>
          <w:tab w:val="clear" w:pos="1985"/>
        </w:tabs>
        <w:overflowPunct/>
        <w:autoSpaceDE/>
        <w:autoSpaceDN/>
        <w:snapToGrid w:val="0"/>
        <w:spacing w:before="360" w:after="120" w:line="240" w:lineRule="auto"/>
        <w:contextualSpacing w:val="0"/>
        <w:textAlignment w:val="auto"/>
        <w:rPr>
          <w:rFonts w:asciiTheme="minorHAnsi" w:hAnsiTheme="minorHAnsi" w:cstheme="minorHAnsi"/>
          <w:b/>
          <w:bCs/>
          <w:sz w:val="26"/>
          <w:szCs w:val="26"/>
          <w:lang w:val="en-CA"/>
        </w:rPr>
      </w:pPr>
      <w:r w:rsidRPr="00C71484">
        <w:rPr>
          <w:rFonts w:asciiTheme="minorHAnsi" w:hAnsiTheme="minorHAnsi" w:cstheme="minorHAnsi"/>
          <w:b/>
          <w:bCs/>
          <w:sz w:val="26"/>
          <w:szCs w:val="26"/>
          <w:lang w:val="en-CA"/>
        </w:rPr>
        <w:lastRenderedPageBreak/>
        <w:t xml:space="preserve">Outcomes of discussions held on 17 November 2020 (Document </w:t>
      </w:r>
      <w:hyperlink r:id="rId24" w:history="1">
        <w:r w:rsidRPr="00C71484">
          <w:rPr>
            <w:rStyle w:val="Hyperlink"/>
            <w:rFonts w:asciiTheme="minorHAnsi" w:hAnsiTheme="minorHAnsi" w:cstheme="minorHAnsi"/>
            <w:b/>
            <w:bCs/>
            <w:sz w:val="26"/>
            <w:szCs w:val="26"/>
            <w:lang w:val="en-CA"/>
          </w:rPr>
          <w:t>VCC-2/DT/1(Rev.1)</w:t>
        </w:r>
      </w:hyperlink>
      <w:r w:rsidRPr="00C71484">
        <w:rPr>
          <w:rFonts w:asciiTheme="minorHAnsi" w:hAnsiTheme="minorHAnsi" w:cstheme="minorHAnsi"/>
          <w:b/>
          <w:bCs/>
          <w:sz w:val="26"/>
          <w:szCs w:val="26"/>
          <w:lang w:val="en-CA"/>
        </w:rPr>
        <w:t>)</w:t>
      </w:r>
    </w:p>
    <w:p w14:paraId="2C900F63" w14:textId="77777777" w:rsidR="00C71484" w:rsidRPr="00C71484" w:rsidRDefault="00C71484" w:rsidP="00C71484">
      <w:pPr>
        <w:pStyle w:val="ListParagraph"/>
        <w:numPr>
          <w:ilvl w:val="1"/>
          <w:numId w:val="6"/>
        </w:numPr>
        <w:tabs>
          <w:tab w:val="clear" w:pos="794"/>
          <w:tab w:val="clear" w:pos="1191"/>
          <w:tab w:val="clear" w:pos="1588"/>
          <w:tab w:val="clear" w:pos="1985"/>
        </w:tabs>
        <w:spacing w:before="120" w:after="120" w:line="240" w:lineRule="auto"/>
        <w:ind w:left="0" w:firstLine="0"/>
        <w:contextualSpacing w:val="0"/>
        <w:rPr>
          <w:rFonts w:asciiTheme="minorHAnsi" w:eastAsia="Times New Roman" w:hAnsiTheme="minorHAnsi" w:cstheme="minorHAnsi"/>
          <w:lang w:val="en-CA" w:eastAsia="en-GB"/>
        </w:rPr>
      </w:pPr>
      <w:r w:rsidRPr="00C71484">
        <w:rPr>
          <w:rFonts w:asciiTheme="minorHAnsi" w:eastAsia="Times New Roman" w:hAnsiTheme="minorHAnsi" w:cstheme="minorHAnsi"/>
          <w:lang w:val="en-CA" w:eastAsia="en-GB"/>
        </w:rPr>
        <w:t xml:space="preserve">Document VCC-2/DT/1(Rev.1) was </w:t>
      </w:r>
      <w:r w:rsidRPr="00C71484">
        <w:rPr>
          <w:rFonts w:asciiTheme="minorHAnsi" w:eastAsia="Times New Roman" w:hAnsiTheme="minorHAnsi" w:cstheme="minorHAnsi"/>
          <w:b/>
          <w:bCs/>
          <w:lang w:val="en-CA" w:eastAsia="en-GB"/>
        </w:rPr>
        <w:t>noted</w:t>
      </w:r>
      <w:r w:rsidRPr="00C71484">
        <w:rPr>
          <w:rFonts w:asciiTheme="minorHAnsi" w:eastAsia="Times New Roman" w:hAnsiTheme="minorHAnsi" w:cstheme="minorHAnsi"/>
          <w:lang w:val="en-CA" w:eastAsia="en-GB"/>
        </w:rPr>
        <w:t>.</w:t>
      </w:r>
    </w:p>
    <w:p w14:paraId="2DAB0EB9" w14:textId="14725136" w:rsidR="00C71484" w:rsidRPr="00C71484" w:rsidRDefault="00C71484" w:rsidP="00C71484">
      <w:pPr>
        <w:tabs>
          <w:tab w:val="clear" w:pos="794"/>
          <w:tab w:val="clear" w:pos="1191"/>
          <w:tab w:val="clear" w:pos="1588"/>
          <w:tab w:val="clear" w:pos="1985"/>
        </w:tabs>
        <w:snapToGrid w:val="0"/>
        <w:spacing w:before="360" w:after="120" w:line="240" w:lineRule="auto"/>
        <w:rPr>
          <w:rFonts w:asciiTheme="minorHAnsi" w:eastAsiaTheme="minorHAnsi" w:hAnsiTheme="minorHAnsi" w:cstheme="minorHAnsi"/>
          <w:b/>
          <w:bCs/>
          <w:sz w:val="26"/>
          <w:szCs w:val="26"/>
          <w:lang w:val="en-CA"/>
        </w:rPr>
      </w:pPr>
      <w:r w:rsidRPr="00C71484">
        <w:rPr>
          <w:rFonts w:asciiTheme="minorHAnsi" w:eastAsiaTheme="minorHAnsi" w:hAnsiTheme="minorHAnsi" w:cstheme="minorHAnsi"/>
          <w:b/>
          <w:bCs/>
          <w:sz w:val="26"/>
          <w:szCs w:val="26"/>
          <w:lang w:val="en-CA"/>
        </w:rPr>
        <w:t>2</w:t>
      </w:r>
      <w:r w:rsidRPr="00C71484">
        <w:rPr>
          <w:rFonts w:asciiTheme="minorHAnsi" w:eastAsiaTheme="minorHAnsi" w:hAnsiTheme="minorHAnsi" w:cstheme="minorHAnsi"/>
          <w:b/>
          <w:bCs/>
          <w:sz w:val="26"/>
          <w:szCs w:val="26"/>
          <w:lang w:val="en-CA"/>
        </w:rPr>
        <w:tab/>
        <w:t>Preparations for WTDC-21 (Document</w:t>
      </w:r>
      <w:r w:rsidRPr="00C71484">
        <w:rPr>
          <w:rFonts w:asciiTheme="minorHAnsi" w:hAnsiTheme="minorHAnsi" w:cstheme="minorHAnsi"/>
          <w:sz w:val="26"/>
          <w:szCs w:val="26"/>
        </w:rPr>
        <w:t xml:space="preserve"> </w:t>
      </w:r>
      <w:hyperlink r:id="rId25" w:history="1">
        <w:r w:rsidRPr="00C71484">
          <w:rPr>
            <w:rStyle w:val="Hyperlink"/>
            <w:rFonts w:asciiTheme="minorHAnsi" w:eastAsiaTheme="minorHAnsi" w:hAnsiTheme="minorHAnsi" w:cstheme="minorHAnsi"/>
            <w:b/>
            <w:bCs/>
            <w:sz w:val="26"/>
            <w:szCs w:val="26"/>
            <w:lang w:val="en-CA"/>
          </w:rPr>
          <w:t>C20/30(Rev.1)</w:t>
        </w:r>
      </w:hyperlink>
      <w:r w:rsidRPr="00C71484">
        <w:rPr>
          <w:rFonts w:asciiTheme="minorHAnsi" w:eastAsiaTheme="minorHAnsi" w:hAnsiTheme="minorHAnsi" w:cstheme="minorHAnsi"/>
          <w:b/>
          <w:bCs/>
          <w:sz w:val="26"/>
          <w:szCs w:val="26"/>
          <w:lang w:val="en-CA"/>
        </w:rPr>
        <w:t xml:space="preserve">) </w:t>
      </w:r>
    </w:p>
    <w:p w14:paraId="1660AD2C" w14:textId="69AD0F3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2.1</w:t>
      </w:r>
      <w:r w:rsidRPr="00C71484">
        <w:rPr>
          <w:rFonts w:asciiTheme="minorHAnsi" w:hAnsiTheme="minorHAnsi" w:cstheme="minorHAnsi"/>
          <w:lang w:val="en-CA"/>
        </w:rPr>
        <w:tab/>
        <w:t xml:space="preserve">The Director of BDT provided the meeting with an update on the information contained in Document C20/30(Rev.1), including that the draft host country agreement had been signed on 9 November 2020. In reply to a question, she confirmed that the agreement contained the standard </w:t>
      </w:r>
      <w:r w:rsidRPr="00C71484">
        <w:rPr>
          <w:rFonts w:asciiTheme="minorHAnsi" w:hAnsiTheme="minorHAnsi" w:cstheme="minorHAnsi"/>
          <w:i/>
          <w:lang w:val="en-CA"/>
        </w:rPr>
        <w:t xml:space="preserve">force majeure </w:t>
      </w:r>
      <w:r w:rsidR="00BC642F" w:rsidRPr="00C71484">
        <w:rPr>
          <w:rFonts w:asciiTheme="minorHAnsi" w:hAnsiTheme="minorHAnsi" w:cstheme="minorHAnsi"/>
          <w:lang w:val="en-CA"/>
        </w:rPr>
        <w:t>clause,</w:t>
      </w:r>
      <w:r w:rsidRPr="00C71484">
        <w:rPr>
          <w:rFonts w:asciiTheme="minorHAnsi" w:hAnsiTheme="minorHAnsi" w:cstheme="minorHAnsi"/>
          <w:lang w:val="en-CA"/>
        </w:rPr>
        <w:t xml:space="preserve"> and that BDT would continue to consider contingency plans as the situation evolved.</w:t>
      </w:r>
    </w:p>
    <w:p w14:paraId="15E01BEC"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2.2</w:t>
      </w:r>
      <w:r w:rsidRPr="00C71484">
        <w:rPr>
          <w:rFonts w:asciiTheme="minorHAnsi" w:hAnsiTheme="minorHAnsi" w:cstheme="minorHAnsi"/>
          <w:lang w:val="en-CA"/>
        </w:rPr>
        <w:tab/>
        <w:t>The Chairman took it that councillors wished to conclude that, keeping in mind the fact that that item was urgent for business continuity, a consultation by correspondence of Council Member States would be undertaken to note the report in Document C20/30(Rev.1). Moreover,</w:t>
      </w:r>
      <w:r w:rsidRPr="00C71484">
        <w:t xml:space="preserve"> a contingency plan should be prepared in case the WTDC would not be able to be held in Ethiopia.</w:t>
      </w:r>
    </w:p>
    <w:p w14:paraId="519BE348"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2.3</w:t>
      </w:r>
      <w:r w:rsidRPr="00C71484">
        <w:rPr>
          <w:rFonts w:asciiTheme="minorHAnsi" w:hAnsiTheme="minorHAnsi" w:cstheme="minorHAnsi"/>
          <w:lang w:val="en-CA"/>
        </w:rPr>
        <w:tab/>
        <w:t xml:space="preserve">It was so </w:t>
      </w:r>
      <w:r w:rsidRPr="00C71484">
        <w:rPr>
          <w:rFonts w:asciiTheme="minorHAnsi" w:hAnsiTheme="minorHAnsi" w:cstheme="minorHAnsi"/>
          <w:b/>
          <w:lang w:val="en-CA"/>
        </w:rPr>
        <w:t>concluded</w:t>
      </w:r>
      <w:r w:rsidRPr="00C71484">
        <w:rPr>
          <w:rFonts w:asciiTheme="minorHAnsi" w:hAnsiTheme="minorHAnsi" w:cstheme="minorHAnsi"/>
          <w:lang w:val="en-CA"/>
        </w:rPr>
        <w:t>.</w:t>
      </w:r>
    </w:p>
    <w:p w14:paraId="646B23FC" w14:textId="25ED169C" w:rsidR="00C71484" w:rsidRPr="00C71484" w:rsidRDefault="00C71484" w:rsidP="00C71484">
      <w:pPr>
        <w:tabs>
          <w:tab w:val="clear" w:pos="794"/>
          <w:tab w:val="clear" w:pos="1191"/>
          <w:tab w:val="clear" w:pos="1588"/>
          <w:tab w:val="clear" w:pos="1985"/>
        </w:tabs>
        <w:snapToGrid w:val="0"/>
        <w:spacing w:before="360" w:after="120" w:line="240" w:lineRule="auto"/>
        <w:ind w:left="720" w:hanging="720"/>
        <w:rPr>
          <w:rFonts w:asciiTheme="minorHAnsi" w:eastAsiaTheme="minorHAnsi" w:hAnsiTheme="minorHAnsi" w:cstheme="minorHAnsi"/>
          <w:b/>
          <w:bCs/>
          <w:sz w:val="26"/>
          <w:szCs w:val="26"/>
          <w:lang w:val="en-CA"/>
        </w:rPr>
      </w:pPr>
      <w:r w:rsidRPr="00C71484">
        <w:rPr>
          <w:rFonts w:asciiTheme="minorHAnsi" w:eastAsiaTheme="minorHAnsi" w:hAnsiTheme="minorHAnsi" w:cstheme="minorHAnsi"/>
          <w:b/>
          <w:bCs/>
          <w:sz w:val="26"/>
          <w:szCs w:val="26"/>
          <w:lang w:val="en-CA"/>
        </w:rPr>
        <w:t>3</w:t>
      </w:r>
      <w:r w:rsidRPr="00C71484">
        <w:rPr>
          <w:rFonts w:asciiTheme="minorHAnsi" w:eastAsiaTheme="minorHAnsi" w:hAnsiTheme="minorHAnsi" w:cstheme="minorHAnsi"/>
          <w:b/>
          <w:bCs/>
          <w:sz w:val="26"/>
          <w:szCs w:val="26"/>
          <w:lang w:val="en-CA"/>
        </w:rPr>
        <w:tab/>
      </w:r>
      <w:r w:rsidRPr="00BC642F">
        <w:rPr>
          <w:rFonts w:asciiTheme="minorHAnsi" w:eastAsiaTheme="minorHAnsi" w:hAnsiTheme="minorHAnsi" w:cstheme="minorHAnsi"/>
          <w:b/>
          <w:bCs/>
          <w:spacing w:val="4"/>
          <w:sz w:val="26"/>
          <w:szCs w:val="26"/>
          <w:lang w:val="en-CA"/>
        </w:rPr>
        <w:t>Preparations for WTSA-</w:t>
      </w:r>
      <w:r w:rsidR="00E146AA" w:rsidRPr="00BC642F">
        <w:rPr>
          <w:rFonts w:asciiTheme="minorHAnsi" w:eastAsiaTheme="minorHAnsi" w:hAnsiTheme="minorHAnsi" w:cstheme="minorHAnsi"/>
          <w:b/>
          <w:bCs/>
          <w:spacing w:val="4"/>
          <w:sz w:val="26"/>
          <w:szCs w:val="26"/>
          <w:lang w:val="en-CA"/>
        </w:rPr>
        <w:t>2</w:t>
      </w:r>
      <w:r w:rsidR="00E146AA">
        <w:rPr>
          <w:rFonts w:asciiTheme="minorHAnsi" w:eastAsiaTheme="minorHAnsi" w:hAnsiTheme="minorHAnsi" w:cstheme="minorHAnsi"/>
          <w:b/>
          <w:bCs/>
          <w:spacing w:val="4"/>
          <w:sz w:val="26"/>
          <w:szCs w:val="26"/>
          <w:lang w:val="en-CA"/>
        </w:rPr>
        <w:t>0</w:t>
      </w:r>
      <w:r w:rsidR="00E146AA" w:rsidRPr="00BC642F">
        <w:rPr>
          <w:rFonts w:asciiTheme="minorHAnsi" w:eastAsiaTheme="minorHAnsi" w:hAnsiTheme="minorHAnsi" w:cstheme="minorHAnsi"/>
          <w:b/>
          <w:bCs/>
          <w:spacing w:val="4"/>
          <w:sz w:val="26"/>
          <w:szCs w:val="26"/>
          <w:lang w:val="en-CA"/>
        </w:rPr>
        <w:t xml:space="preserve"> </w:t>
      </w:r>
      <w:r w:rsidRPr="00BC642F">
        <w:rPr>
          <w:rFonts w:asciiTheme="minorHAnsi" w:eastAsiaTheme="minorHAnsi" w:hAnsiTheme="minorHAnsi" w:cstheme="minorHAnsi"/>
          <w:b/>
          <w:bCs/>
          <w:spacing w:val="4"/>
          <w:sz w:val="26"/>
          <w:szCs w:val="26"/>
          <w:lang w:val="en-CA"/>
        </w:rPr>
        <w:t>(continued)</w:t>
      </w:r>
      <w:r w:rsidRPr="00BC642F">
        <w:rPr>
          <w:rFonts w:asciiTheme="minorHAnsi" w:hAnsiTheme="minorHAnsi" w:cstheme="minorHAnsi"/>
          <w:b/>
          <w:bCs/>
          <w:spacing w:val="4"/>
          <w:sz w:val="26"/>
          <w:szCs w:val="26"/>
          <w:lang w:val="en-CA"/>
        </w:rPr>
        <w:t xml:space="preserve"> (Documents </w:t>
      </w:r>
      <w:hyperlink r:id="rId26" w:history="1">
        <w:r w:rsidRPr="00BC642F">
          <w:rPr>
            <w:rStyle w:val="Hyperlink"/>
            <w:rFonts w:asciiTheme="minorHAnsi" w:hAnsiTheme="minorHAnsi" w:cstheme="minorHAnsi"/>
            <w:b/>
            <w:bCs/>
            <w:spacing w:val="4"/>
            <w:sz w:val="26"/>
            <w:szCs w:val="26"/>
            <w:lang w:val="en-CA"/>
          </w:rPr>
          <w:t>C20/24(Rev.1)</w:t>
        </w:r>
      </w:hyperlink>
      <w:r w:rsidRPr="00BC642F">
        <w:rPr>
          <w:rFonts w:asciiTheme="minorHAnsi" w:hAnsiTheme="minorHAnsi" w:cstheme="minorHAnsi"/>
          <w:b/>
          <w:bCs/>
          <w:spacing w:val="4"/>
          <w:sz w:val="26"/>
          <w:szCs w:val="26"/>
          <w:lang w:val="en-CA"/>
        </w:rPr>
        <w:t xml:space="preserve">, </w:t>
      </w:r>
      <w:hyperlink r:id="rId27" w:history="1">
        <w:r w:rsidRPr="00BC642F">
          <w:rPr>
            <w:rStyle w:val="Hyperlink"/>
            <w:rFonts w:asciiTheme="minorHAnsi" w:hAnsiTheme="minorHAnsi" w:cstheme="minorHAnsi"/>
            <w:b/>
            <w:bCs/>
            <w:spacing w:val="4"/>
            <w:sz w:val="26"/>
            <w:szCs w:val="26"/>
            <w:lang w:val="en-CA"/>
          </w:rPr>
          <w:t>C20/72</w:t>
        </w:r>
      </w:hyperlink>
      <w:r w:rsidRPr="00BC642F">
        <w:rPr>
          <w:rFonts w:asciiTheme="minorHAnsi" w:hAnsiTheme="minorHAnsi" w:cstheme="minorHAnsi"/>
          <w:b/>
          <w:bCs/>
          <w:spacing w:val="4"/>
          <w:sz w:val="26"/>
          <w:szCs w:val="26"/>
          <w:lang w:val="en-CA"/>
        </w:rPr>
        <w:t xml:space="preserve">, </w:t>
      </w:r>
      <w:hyperlink r:id="rId28" w:history="1">
        <w:r w:rsidRPr="00BC642F">
          <w:rPr>
            <w:rStyle w:val="Hyperlink"/>
            <w:rFonts w:asciiTheme="minorHAnsi" w:hAnsiTheme="minorHAnsi" w:cstheme="minorHAnsi"/>
            <w:b/>
            <w:bCs/>
            <w:spacing w:val="4"/>
            <w:sz w:val="26"/>
            <w:szCs w:val="26"/>
            <w:lang w:val="en-CA"/>
          </w:rPr>
          <w:t>VC-2/2</w:t>
        </w:r>
      </w:hyperlink>
      <w:r w:rsidRPr="00BC642F">
        <w:rPr>
          <w:rFonts w:asciiTheme="minorHAnsi" w:hAnsiTheme="minorHAnsi" w:cstheme="minorHAnsi"/>
          <w:b/>
          <w:bCs/>
          <w:spacing w:val="4"/>
          <w:sz w:val="26"/>
          <w:szCs w:val="26"/>
          <w:lang w:val="en-CA"/>
        </w:rPr>
        <w:t xml:space="preserve">, </w:t>
      </w:r>
      <w:hyperlink r:id="rId29" w:history="1">
        <w:r w:rsidRPr="00C71484">
          <w:rPr>
            <w:rStyle w:val="Hyperlink"/>
            <w:rFonts w:asciiTheme="minorHAnsi" w:hAnsiTheme="minorHAnsi" w:cstheme="minorHAnsi"/>
            <w:b/>
            <w:bCs/>
            <w:sz w:val="26"/>
            <w:szCs w:val="26"/>
            <w:lang w:val="en-CA"/>
          </w:rPr>
          <w:t>VC-2/3</w:t>
        </w:r>
      </w:hyperlink>
      <w:r w:rsidRPr="00C71484">
        <w:rPr>
          <w:rFonts w:asciiTheme="minorHAnsi" w:hAnsiTheme="minorHAnsi" w:cstheme="minorHAnsi"/>
          <w:b/>
          <w:bCs/>
          <w:sz w:val="26"/>
          <w:szCs w:val="26"/>
          <w:lang w:val="en-CA"/>
        </w:rPr>
        <w:t xml:space="preserve">, </w:t>
      </w:r>
      <w:hyperlink r:id="rId30" w:history="1">
        <w:r w:rsidRPr="000815E8">
          <w:rPr>
            <w:rStyle w:val="Hyperlink"/>
            <w:rFonts w:asciiTheme="minorHAnsi" w:hAnsiTheme="minorHAnsi" w:cstheme="minorHAnsi"/>
            <w:b/>
            <w:bCs/>
            <w:sz w:val="26"/>
            <w:szCs w:val="26"/>
            <w:lang w:val="en-CA"/>
          </w:rPr>
          <w:t>VC-2/4(Corr.1)</w:t>
        </w:r>
      </w:hyperlink>
      <w:r w:rsidRPr="00C71484">
        <w:rPr>
          <w:rFonts w:asciiTheme="minorHAnsi" w:hAnsiTheme="minorHAnsi" w:cstheme="minorHAnsi"/>
          <w:b/>
          <w:bCs/>
          <w:sz w:val="26"/>
          <w:szCs w:val="26"/>
          <w:lang w:val="en-CA"/>
        </w:rPr>
        <w:t xml:space="preserve">, </w:t>
      </w:r>
      <w:hyperlink r:id="rId31" w:history="1">
        <w:r w:rsidRPr="000815E8">
          <w:rPr>
            <w:rStyle w:val="Hyperlink"/>
            <w:rFonts w:asciiTheme="minorHAnsi" w:hAnsiTheme="minorHAnsi" w:cstheme="minorHAnsi"/>
            <w:b/>
            <w:bCs/>
            <w:sz w:val="26"/>
            <w:szCs w:val="26"/>
            <w:lang w:val="en-CA"/>
          </w:rPr>
          <w:t>VC-2/7</w:t>
        </w:r>
      </w:hyperlink>
      <w:r w:rsidRPr="00C71484">
        <w:rPr>
          <w:rFonts w:asciiTheme="minorHAnsi" w:hAnsiTheme="minorHAnsi" w:cstheme="minorHAnsi"/>
          <w:b/>
          <w:bCs/>
          <w:sz w:val="26"/>
          <w:szCs w:val="26"/>
          <w:lang w:val="en-CA"/>
        </w:rPr>
        <w:t xml:space="preserve">, </w:t>
      </w:r>
      <w:hyperlink r:id="rId32" w:history="1">
        <w:r w:rsidRPr="000815E8">
          <w:rPr>
            <w:rStyle w:val="Hyperlink"/>
            <w:rFonts w:asciiTheme="minorHAnsi" w:hAnsiTheme="minorHAnsi" w:cstheme="minorHAnsi"/>
            <w:b/>
            <w:bCs/>
            <w:sz w:val="26"/>
            <w:szCs w:val="26"/>
            <w:lang w:val="en-CA"/>
          </w:rPr>
          <w:t>VC-2/8</w:t>
        </w:r>
      </w:hyperlink>
      <w:r w:rsidRPr="00C71484">
        <w:rPr>
          <w:rFonts w:asciiTheme="minorHAnsi" w:hAnsiTheme="minorHAnsi" w:cstheme="minorHAnsi"/>
          <w:b/>
          <w:bCs/>
          <w:sz w:val="26"/>
          <w:szCs w:val="26"/>
          <w:lang w:val="en-CA"/>
        </w:rPr>
        <w:t xml:space="preserve">, </w:t>
      </w:r>
      <w:hyperlink r:id="rId33" w:history="1">
        <w:r w:rsidRPr="000815E8">
          <w:rPr>
            <w:rStyle w:val="Hyperlink"/>
            <w:rFonts w:asciiTheme="minorHAnsi" w:hAnsiTheme="minorHAnsi" w:cstheme="minorHAnsi"/>
            <w:b/>
            <w:bCs/>
            <w:sz w:val="26"/>
            <w:szCs w:val="26"/>
            <w:lang w:val="en-CA"/>
          </w:rPr>
          <w:t>VC-2/9</w:t>
        </w:r>
      </w:hyperlink>
      <w:r w:rsidRPr="00C71484">
        <w:rPr>
          <w:rFonts w:asciiTheme="minorHAnsi" w:hAnsiTheme="minorHAnsi" w:cstheme="minorHAnsi"/>
          <w:b/>
          <w:bCs/>
          <w:sz w:val="26"/>
          <w:szCs w:val="26"/>
          <w:lang w:val="en-CA"/>
        </w:rPr>
        <w:t xml:space="preserve">, </w:t>
      </w:r>
      <w:hyperlink r:id="rId34" w:history="1">
        <w:r w:rsidRPr="000815E8">
          <w:rPr>
            <w:rStyle w:val="Hyperlink"/>
            <w:rFonts w:asciiTheme="minorHAnsi" w:hAnsiTheme="minorHAnsi" w:cstheme="minorHAnsi"/>
            <w:b/>
            <w:bCs/>
            <w:sz w:val="26"/>
            <w:szCs w:val="26"/>
            <w:lang w:val="en-CA"/>
          </w:rPr>
          <w:t>C20/INF/23</w:t>
        </w:r>
      </w:hyperlink>
      <w:r w:rsidRPr="00C71484">
        <w:rPr>
          <w:rFonts w:asciiTheme="minorHAnsi" w:hAnsiTheme="minorHAnsi" w:cstheme="minorHAnsi"/>
          <w:b/>
          <w:bCs/>
          <w:sz w:val="26"/>
          <w:szCs w:val="26"/>
          <w:lang w:val="en-CA"/>
        </w:rPr>
        <w:t>)</w:t>
      </w:r>
    </w:p>
    <w:p w14:paraId="7D506AC9" w14:textId="12C244C6"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3.1</w:t>
      </w:r>
      <w:r w:rsidRPr="00C71484">
        <w:rPr>
          <w:rFonts w:asciiTheme="minorHAnsi" w:hAnsiTheme="minorHAnsi" w:cstheme="minorHAnsi"/>
          <w:lang w:val="en-CA"/>
        </w:rPr>
        <w:tab/>
        <w:t>The Chairman drew attention to Document C20/INF/23, which proposed a way forward in the light of earlier discussions (see the summary record of the first meeting</w:t>
      </w:r>
      <w:r w:rsidR="00BC642F">
        <w:rPr>
          <w:rFonts w:asciiTheme="minorHAnsi" w:hAnsiTheme="minorHAnsi" w:cstheme="minorHAnsi"/>
          <w:lang w:val="en-CA"/>
        </w:rPr>
        <w:t xml:space="preserve"> (Document </w:t>
      </w:r>
      <w:hyperlink r:id="rId35" w:history="1">
        <w:r w:rsidR="00BC642F" w:rsidRPr="00BC642F">
          <w:rPr>
            <w:rStyle w:val="Hyperlink"/>
            <w:rFonts w:asciiTheme="minorHAnsi" w:hAnsiTheme="minorHAnsi" w:cstheme="minorHAnsi"/>
            <w:lang w:val="en-CA"/>
          </w:rPr>
          <w:t>VC-2/10</w:t>
        </w:r>
      </w:hyperlink>
      <w:r w:rsidR="00BC642F">
        <w:rPr>
          <w:rFonts w:asciiTheme="minorHAnsi" w:hAnsiTheme="minorHAnsi" w:cstheme="minorHAnsi"/>
          <w:lang w:val="en-CA"/>
        </w:rPr>
        <w:t>)</w:t>
      </w:r>
      <w:r w:rsidRPr="00C71484">
        <w:rPr>
          <w:rFonts w:asciiTheme="minorHAnsi" w:hAnsiTheme="minorHAnsi" w:cstheme="minorHAnsi"/>
          <w:lang w:val="en-CA"/>
        </w:rPr>
        <w:t>) during which councillors had voiced no objection to the proposal to hold a physical WTSA in Hyderabad, India, in March 2022 but had expressed concern about the continuity of ITU-T work, the overall calendar of events in 2021 and 2022, and the proposal to hold a shorter WTSA.</w:t>
      </w:r>
    </w:p>
    <w:p w14:paraId="6108C0DC" w14:textId="2A46F433" w:rsidR="00252AE0" w:rsidRPr="00C71484" w:rsidRDefault="00252AE0" w:rsidP="00252AE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3.2</w:t>
      </w:r>
      <w:r w:rsidRPr="00C71484">
        <w:rPr>
          <w:rFonts w:asciiTheme="minorHAnsi" w:hAnsiTheme="minorHAnsi" w:cstheme="minorHAnsi"/>
          <w:lang w:val="en-CA"/>
        </w:rPr>
        <w:tab/>
        <w:t xml:space="preserve">In the ensuing discussion, </w:t>
      </w:r>
      <w:proofErr w:type="gramStart"/>
      <w:r w:rsidRPr="00C71484">
        <w:rPr>
          <w:rFonts w:asciiTheme="minorHAnsi" w:hAnsiTheme="minorHAnsi" w:cstheme="minorHAnsi"/>
          <w:lang w:val="en-CA"/>
        </w:rPr>
        <w:t>a number of</w:t>
      </w:r>
      <w:proofErr w:type="gramEnd"/>
      <w:r w:rsidRPr="00C71484">
        <w:rPr>
          <w:rFonts w:asciiTheme="minorHAnsi" w:hAnsiTheme="minorHAnsi" w:cstheme="minorHAnsi"/>
          <w:lang w:val="en-CA"/>
        </w:rPr>
        <w:t xml:space="preserve"> councillors expressed concern about the length of the next WTSA, now proposed for 2022. Several considered that five days would suffice, </w:t>
      </w:r>
      <w:proofErr w:type="gramStart"/>
      <w:r w:rsidRPr="00C71484">
        <w:rPr>
          <w:rFonts w:asciiTheme="minorHAnsi" w:hAnsiTheme="minorHAnsi" w:cstheme="minorHAnsi"/>
          <w:lang w:val="en-CA"/>
        </w:rPr>
        <w:t>in particular if</w:t>
      </w:r>
      <w:proofErr w:type="gramEnd"/>
      <w:r w:rsidRPr="00C71484">
        <w:rPr>
          <w:rFonts w:asciiTheme="minorHAnsi" w:hAnsiTheme="minorHAnsi" w:cstheme="minorHAnsi"/>
          <w:lang w:val="en-CA"/>
        </w:rPr>
        <w:t xml:space="preserve"> the agendas of WTSA-2</w:t>
      </w:r>
      <w:r>
        <w:rPr>
          <w:rFonts w:asciiTheme="minorHAnsi" w:hAnsiTheme="minorHAnsi" w:cstheme="minorHAnsi"/>
          <w:lang w:val="en-CA"/>
        </w:rPr>
        <w:t>0</w:t>
      </w:r>
      <w:r w:rsidRPr="00C71484">
        <w:rPr>
          <w:rFonts w:asciiTheme="minorHAnsi" w:hAnsiTheme="minorHAnsi" w:cstheme="minorHAnsi"/>
          <w:lang w:val="en-CA"/>
        </w:rPr>
        <w:t xml:space="preserve"> and TSAG were adapted appropriately. Several others considered that shortening WTSA-2</w:t>
      </w:r>
      <w:r>
        <w:rPr>
          <w:rFonts w:asciiTheme="minorHAnsi" w:hAnsiTheme="minorHAnsi" w:cstheme="minorHAnsi"/>
          <w:lang w:val="en-CA"/>
        </w:rPr>
        <w:t>0</w:t>
      </w:r>
      <w:r w:rsidRPr="00C71484">
        <w:rPr>
          <w:rFonts w:asciiTheme="minorHAnsi" w:hAnsiTheme="minorHAnsi" w:cstheme="minorHAnsi"/>
          <w:lang w:val="en-CA"/>
        </w:rPr>
        <w:t xml:space="preserve"> from nine to seven days, as proposed by the secretariat and the Administration of India, would have a negative effect on the agenda and result in the need to hold night sessions in a year when preparations for PP-22 limited the possibilities to work at night or over the lunch hour. Other councillors agreed that WTSA-2</w:t>
      </w:r>
      <w:r>
        <w:rPr>
          <w:rFonts w:asciiTheme="minorHAnsi" w:hAnsiTheme="minorHAnsi" w:cstheme="minorHAnsi"/>
          <w:lang w:val="en-CA"/>
        </w:rPr>
        <w:t>0</w:t>
      </w:r>
      <w:r w:rsidRPr="00C71484">
        <w:rPr>
          <w:rFonts w:asciiTheme="minorHAnsi" w:hAnsiTheme="minorHAnsi" w:cstheme="minorHAnsi"/>
          <w:lang w:val="en-CA"/>
        </w:rPr>
        <w:t xml:space="preserve"> could be reduced to seven days, given the substantive work that would be done by TSAG, the interregional meetings and the study groups beforehand. In that respect, it would be useful to have more information on the division of work between TSAG and WTSA, with reference to §7.2 of Resolution 1 (Rev. </w:t>
      </w:r>
      <w:proofErr w:type="spellStart"/>
      <w:r w:rsidRPr="00C71484">
        <w:rPr>
          <w:rFonts w:asciiTheme="minorHAnsi" w:hAnsiTheme="minorHAnsi" w:cstheme="minorHAnsi"/>
          <w:lang w:val="en-CA"/>
        </w:rPr>
        <w:t>Hammamet</w:t>
      </w:r>
      <w:proofErr w:type="spellEnd"/>
      <w:r w:rsidRPr="00C71484">
        <w:rPr>
          <w:rFonts w:asciiTheme="minorHAnsi" w:hAnsiTheme="minorHAnsi" w:cstheme="minorHAnsi"/>
          <w:lang w:val="en-CA"/>
        </w:rPr>
        <w:t xml:space="preserve">, 2016), on the approval of new or revised Questions between </w:t>
      </w:r>
      <w:proofErr w:type="gramStart"/>
      <w:r w:rsidRPr="00C71484">
        <w:rPr>
          <w:rFonts w:asciiTheme="minorHAnsi" w:hAnsiTheme="minorHAnsi" w:cstheme="minorHAnsi"/>
          <w:lang w:val="en-CA"/>
        </w:rPr>
        <w:t>WTSAs, and</w:t>
      </w:r>
      <w:proofErr w:type="gramEnd"/>
      <w:r w:rsidRPr="00C71484">
        <w:rPr>
          <w:rFonts w:asciiTheme="minorHAnsi" w:hAnsiTheme="minorHAnsi" w:cstheme="minorHAnsi"/>
          <w:lang w:val="en-CA"/>
        </w:rPr>
        <w:t xml:space="preserve"> </w:t>
      </w:r>
      <w:r w:rsidRPr="00C71484">
        <w:rPr>
          <w:rFonts w:asciiTheme="minorHAnsi" w:hAnsiTheme="minorHAnsi" w:cstheme="minorHAnsi"/>
          <w:i/>
          <w:lang w:val="en-CA"/>
        </w:rPr>
        <w:t xml:space="preserve">resolves </w:t>
      </w:r>
      <w:r w:rsidRPr="00C71484">
        <w:rPr>
          <w:rFonts w:asciiTheme="minorHAnsi" w:hAnsiTheme="minorHAnsi" w:cstheme="minorHAnsi"/>
          <w:lang w:val="en-CA"/>
        </w:rPr>
        <w:t>1</w:t>
      </w:r>
      <w:r w:rsidRPr="00C71484">
        <w:rPr>
          <w:rFonts w:asciiTheme="minorHAnsi" w:hAnsiTheme="minorHAnsi" w:cstheme="minorHAnsi"/>
          <w:i/>
          <w:iCs/>
          <w:lang w:val="en-CA"/>
        </w:rPr>
        <w:t>b)</w:t>
      </w:r>
      <w:r w:rsidRPr="00C71484">
        <w:rPr>
          <w:rFonts w:asciiTheme="minorHAnsi" w:hAnsiTheme="minorHAnsi" w:cstheme="minorHAnsi"/>
          <w:lang w:val="en-CA"/>
        </w:rPr>
        <w:t xml:space="preserve"> and 1</w:t>
      </w:r>
      <w:r w:rsidRPr="00C71484">
        <w:rPr>
          <w:rFonts w:asciiTheme="minorHAnsi" w:hAnsiTheme="minorHAnsi" w:cstheme="minorHAnsi"/>
          <w:i/>
          <w:iCs/>
          <w:lang w:val="en-CA"/>
        </w:rPr>
        <w:t>c)</w:t>
      </w:r>
      <w:r w:rsidRPr="00C71484">
        <w:rPr>
          <w:rFonts w:asciiTheme="minorHAnsi" w:hAnsiTheme="minorHAnsi" w:cstheme="minorHAnsi"/>
          <w:lang w:val="en-CA"/>
        </w:rPr>
        <w:t xml:space="preserve"> of Resolution 22 (Rev. </w:t>
      </w:r>
      <w:proofErr w:type="spellStart"/>
      <w:r w:rsidRPr="00C71484">
        <w:rPr>
          <w:rFonts w:asciiTheme="minorHAnsi" w:hAnsiTheme="minorHAnsi" w:cstheme="minorHAnsi"/>
          <w:lang w:val="en-CA"/>
        </w:rPr>
        <w:t>Hammamet</w:t>
      </w:r>
      <w:proofErr w:type="spellEnd"/>
      <w:r w:rsidRPr="00C71484">
        <w:rPr>
          <w:rFonts w:asciiTheme="minorHAnsi" w:hAnsiTheme="minorHAnsi" w:cstheme="minorHAnsi"/>
          <w:lang w:val="en-CA"/>
        </w:rPr>
        <w:t>, 2016), on the development of ITU-T A-series Recommendations and the establishment of</w:t>
      </w:r>
      <w:r w:rsidRPr="00C71484">
        <w:rPr>
          <w:rFonts w:asciiTheme="minorHAnsi" w:hAnsiTheme="minorHAnsi" w:cstheme="minorHAnsi"/>
        </w:rPr>
        <w:t xml:space="preserve"> </w:t>
      </w:r>
      <w:r w:rsidRPr="00C71484">
        <w:rPr>
          <w:rFonts w:asciiTheme="minorHAnsi" w:hAnsiTheme="minorHAnsi" w:cstheme="minorHAnsi"/>
          <w:lang w:val="en-CA"/>
        </w:rPr>
        <w:t>ITU-T study groups, respectively.</w:t>
      </w:r>
    </w:p>
    <w:p w14:paraId="394E92FD"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3.3</w:t>
      </w:r>
      <w:r w:rsidRPr="00C71484">
        <w:rPr>
          <w:rFonts w:asciiTheme="minorHAnsi" w:hAnsiTheme="minorHAnsi" w:cstheme="minorHAnsi"/>
          <w:lang w:val="en-CA"/>
        </w:rPr>
        <w:tab/>
        <w:t xml:space="preserve">Several councillors, while expressing support for a shorter WTSA, said that, before reaching a decision, they had hoped to have an overall picture of the schedule of events in the coming years, in particular </w:t>
      </w:r>
      <w:proofErr w:type="gramStart"/>
      <w:r w:rsidRPr="00C71484">
        <w:rPr>
          <w:rFonts w:asciiTheme="minorHAnsi" w:hAnsiTheme="minorHAnsi" w:cstheme="minorHAnsi"/>
          <w:lang w:val="en-CA"/>
        </w:rPr>
        <w:t>with regard to</w:t>
      </w:r>
      <w:proofErr w:type="gramEnd"/>
      <w:r w:rsidRPr="00C71484">
        <w:rPr>
          <w:rFonts w:asciiTheme="minorHAnsi" w:hAnsiTheme="minorHAnsi" w:cstheme="minorHAnsi"/>
          <w:lang w:val="en-CA"/>
        </w:rPr>
        <w:t xml:space="preserve"> the cluster of CWG meetings scheduled for February 2022, and a clear understanding of the virtual decision-making process for TSAG and the study groups.</w:t>
      </w:r>
    </w:p>
    <w:p w14:paraId="1669C609"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3.4</w:t>
      </w:r>
      <w:r w:rsidRPr="00C71484">
        <w:rPr>
          <w:rFonts w:asciiTheme="minorHAnsi" w:hAnsiTheme="minorHAnsi" w:cstheme="minorHAnsi"/>
          <w:lang w:val="en-CA"/>
        </w:rPr>
        <w:tab/>
        <w:t>One councillor questioned the need to hold three interregional meetings; she suggested that it would suffice to hold one or two, between the first and third TSAG meetings.</w:t>
      </w:r>
    </w:p>
    <w:p w14:paraId="132CA5FB" w14:textId="178E1633" w:rsidR="00252AE0" w:rsidRPr="00C71484" w:rsidRDefault="00252AE0" w:rsidP="00252AE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3.5</w:t>
      </w:r>
      <w:r w:rsidRPr="00C71484">
        <w:rPr>
          <w:rFonts w:asciiTheme="minorHAnsi" w:hAnsiTheme="minorHAnsi" w:cstheme="minorHAnsi"/>
          <w:lang w:val="en-CA"/>
        </w:rPr>
        <w:tab/>
        <w:t>The Chief of the ITU-T Study Groups Department, noting that WTSA-16 had lasted eight days and involved night meetings, recalled that the initial proposal had been for WTSA-20 to run for nine days. Now that it had been postponed to 2022, TSAG, the regional preparatory process and the ITU-T study groups would have ample time to advance on issues on the agenda of WTSA-2</w:t>
      </w:r>
      <w:r>
        <w:rPr>
          <w:rFonts w:asciiTheme="minorHAnsi" w:hAnsiTheme="minorHAnsi" w:cstheme="minorHAnsi"/>
          <w:lang w:val="en-CA"/>
        </w:rPr>
        <w:t>0 during 2021</w:t>
      </w:r>
      <w:r w:rsidRPr="00C71484">
        <w:rPr>
          <w:rFonts w:asciiTheme="minorHAnsi" w:hAnsiTheme="minorHAnsi" w:cstheme="minorHAnsi"/>
          <w:lang w:val="en-CA"/>
        </w:rPr>
        <w:t>, hence the proposal, made in consultation with the Administration of India, to limit it to seven days. It did not appear possible to shorten it to five days, as the Global Standards Symposium (GSS), an important statutory meeting, was to take place in conjunction with the WTSA. Moreover, it was important that WTSA-2</w:t>
      </w:r>
      <w:r>
        <w:rPr>
          <w:rFonts w:asciiTheme="minorHAnsi" w:hAnsiTheme="minorHAnsi" w:cstheme="minorHAnsi"/>
          <w:lang w:val="en-CA"/>
        </w:rPr>
        <w:t>0</w:t>
      </w:r>
      <w:r w:rsidRPr="00C71484">
        <w:rPr>
          <w:rFonts w:asciiTheme="minorHAnsi" w:hAnsiTheme="minorHAnsi" w:cstheme="minorHAnsi"/>
          <w:lang w:val="en-CA"/>
        </w:rPr>
        <w:t xml:space="preserve"> span a weekend, to allow the editorial committee to work on the resolutions and delegates to rest following a week of deliberations and to visit the host country.</w:t>
      </w:r>
    </w:p>
    <w:p w14:paraId="0E4CFC9F" w14:textId="42B8451F" w:rsidR="00252AE0" w:rsidRPr="00C71484" w:rsidRDefault="00252AE0" w:rsidP="00252AE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3.6</w:t>
      </w:r>
      <w:r w:rsidRPr="00C71484">
        <w:rPr>
          <w:rFonts w:asciiTheme="minorHAnsi" w:hAnsiTheme="minorHAnsi" w:cstheme="minorHAnsi"/>
          <w:lang w:val="en-CA"/>
        </w:rPr>
        <w:tab/>
      </w:r>
      <w:r w:rsidRPr="00BC642F">
        <w:rPr>
          <w:rFonts w:asciiTheme="minorHAnsi" w:hAnsiTheme="minorHAnsi" w:cstheme="minorHAnsi"/>
          <w:spacing w:val="2"/>
          <w:lang w:val="en-CA"/>
        </w:rPr>
        <w:t xml:space="preserve">Regarding the division of work between TSAG and WTSA, he drew attention to the information provided in </w:t>
      </w:r>
      <w:r w:rsidRPr="00C71484">
        <w:rPr>
          <w:rFonts w:asciiTheme="minorHAnsi" w:hAnsiTheme="minorHAnsi" w:cstheme="minorHAnsi"/>
          <w:lang w:val="en-CA"/>
        </w:rPr>
        <w:t xml:space="preserve">Documents C20/INF/23 and VC-2/3. </w:t>
      </w:r>
      <w:r>
        <w:rPr>
          <w:rFonts w:asciiTheme="minorHAnsi" w:hAnsiTheme="minorHAnsi" w:cstheme="minorHAnsi"/>
          <w:lang w:val="en-CA"/>
        </w:rPr>
        <w:t>WTSA</w:t>
      </w:r>
      <w:r w:rsidRPr="00C71484">
        <w:rPr>
          <w:rFonts w:asciiTheme="minorHAnsi" w:hAnsiTheme="minorHAnsi" w:cstheme="minorHAnsi"/>
          <w:lang w:val="en-CA"/>
        </w:rPr>
        <w:t xml:space="preserve"> would have its usual agenda as outlined in Document C20/INF/23. </w:t>
      </w:r>
      <w:r>
        <w:rPr>
          <w:rFonts w:asciiTheme="minorHAnsi" w:hAnsiTheme="minorHAnsi" w:cstheme="minorHAnsi"/>
          <w:lang w:val="en-CA"/>
        </w:rPr>
        <w:lastRenderedPageBreak/>
        <w:t>TSAG, o</w:t>
      </w:r>
      <w:r w:rsidRPr="00C71484">
        <w:rPr>
          <w:rFonts w:asciiTheme="minorHAnsi" w:hAnsiTheme="minorHAnsi" w:cstheme="minorHAnsi"/>
          <w:lang w:val="en-CA"/>
        </w:rPr>
        <w:t xml:space="preserve">ver the course of </w:t>
      </w:r>
      <w:r>
        <w:rPr>
          <w:rFonts w:asciiTheme="minorHAnsi" w:hAnsiTheme="minorHAnsi" w:cstheme="minorHAnsi"/>
          <w:lang w:val="en-CA"/>
        </w:rPr>
        <w:t>its</w:t>
      </w:r>
      <w:r w:rsidRPr="00C71484">
        <w:rPr>
          <w:rFonts w:asciiTheme="minorHAnsi" w:hAnsiTheme="minorHAnsi" w:cstheme="minorHAnsi"/>
          <w:lang w:val="en-CA"/>
        </w:rPr>
        <w:t xml:space="preserve"> three meetings currently scheduled, would advance on </w:t>
      </w:r>
      <w:proofErr w:type="gramStart"/>
      <w:r w:rsidRPr="00C71484">
        <w:rPr>
          <w:rFonts w:asciiTheme="minorHAnsi" w:hAnsiTheme="minorHAnsi" w:cstheme="minorHAnsi"/>
          <w:lang w:val="en-CA"/>
        </w:rPr>
        <w:t>a number of</w:t>
      </w:r>
      <w:proofErr w:type="gramEnd"/>
      <w:r w:rsidRPr="00C71484">
        <w:rPr>
          <w:rFonts w:asciiTheme="minorHAnsi" w:hAnsiTheme="minorHAnsi" w:cstheme="minorHAnsi"/>
          <w:lang w:val="en-CA"/>
        </w:rPr>
        <w:t xml:space="preserve"> issues, in particular </w:t>
      </w:r>
      <w:r w:rsidRPr="00C71484">
        <w:rPr>
          <w:rFonts w:asciiTheme="minorHAnsi" w:hAnsiTheme="minorHAnsi" w:cstheme="minorHAnsi"/>
        </w:rPr>
        <w:t xml:space="preserve">the </w:t>
      </w:r>
      <w:r w:rsidRPr="00C71484">
        <w:rPr>
          <w:rFonts w:asciiTheme="minorHAnsi" w:hAnsiTheme="minorHAnsi" w:cstheme="minorHAnsi"/>
          <w:lang w:val="en-CA"/>
        </w:rPr>
        <w:t xml:space="preserve">ITU-T A-series Recommendations, which it had authority to approve and update. TSAG also had authority, under §7.2 of Resolution 1 (Rev. </w:t>
      </w:r>
      <w:proofErr w:type="spellStart"/>
      <w:r w:rsidRPr="00C71484">
        <w:rPr>
          <w:rFonts w:asciiTheme="minorHAnsi" w:hAnsiTheme="minorHAnsi" w:cstheme="minorHAnsi"/>
          <w:lang w:val="en-CA"/>
        </w:rPr>
        <w:t>Hammamet</w:t>
      </w:r>
      <w:proofErr w:type="spellEnd"/>
      <w:r w:rsidRPr="00C71484">
        <w:rPr>
          <w:rFonts w:asciiTheme="minorHAnsi" w:hAnsiTheme="minorHAnsi" w:cstheme="minorHAnsi"/>
          <w:lang w:val="en-CA"/>
        </w:rPr>
        <w:t xml:space="preserve">, 2016), to endorse Questions for ITU-T study groups. </w:t>
      </w:r>
    </w:p>
    <w:p w14:paraId="3087FB9E" w14:textId="0F7AA42F"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3.7</w:t>
      </w:r>
      <w:r w:rsidRPr="00C71484">
        <w:rPr>
          <w:rFonts w:asciiTheme="minorHAnsi" w:hAnsiTheme="minorHAnsi" w:cstheme="minorHAnsi"/>
          <w:lang w:val="en-CA"/>
        </w:rPr>
        <w:tab/>
        <w:t>The councillor from India said that his administration was flexible about whether to organize WTSA-2</w:t>
      </w:r>
      <w:r w:rsidR="00BC642F">
        <w:rPr>
          <w:rFonts w:asciiTheme="minorHAnsi" w:hAnsiTheme="minorHAnsi" w:cstheme="minorHAnsi"/>
          <w:lang w:val="en-CA"/>
        </w:rPr>
        <w:t>0</w:t>
      </w:r>
      <w:r w:rsidRPr="00C71484">
        <w:rPr>
          <w:rFonts w:asciiTheme="minorHAnsi" w:hAnsiTheme="minorHAnsi" w:cstheme="minorHAnsi"/>
          <w:lang w:val="en-CA"/>
        </w:rPr>
        <w:t xml:space="preserve"> over nine or seven days but would be reluctant to reduce it to five, as a weekend visit to the host country was an essential aspect of any conference. In response to the councillor from Spain, who </w:t>
      </w:r>
      <w:r w:rsidRPr="00C71484">
        <w:rPr>
          <w:rFonts w:asciiTheme="minorHAnsi" w:hAnsiTheme="minorHAnsi" w:cstheme="minorHAnsi"/>
        </w:rPr>
        <w:t xml:space="preserve">observed that the Mobile World Congress </w:t>
      </w:r>
      <w:r w:rsidRPr="00BC642F">
        <w:rPr>
          <w:rFonts w:asciiTheme="minorHAnsi" w:hAnsiTheme="minorHAnsi" w:cstheme="minorHAnsi"/>
          <w:spacing w:val="2"/>
        </w:rPr>
        <w:t>would be held in her country</w:t>
      </w:r>
      <w:r w:rsidRPr="00BC642F">
        <w:rPr>
          <w:rFonts w:asciiTheme="minorHAnsi" w:hAnsiTheme="minorHAnsi" w:cstheme="minorHAnsi"/>
          <w:spacing w:val="2"/>
          <w:lang w:val="en-CA"/>
        </w:rPr>
        <w:t xml:space="preserve"> in late February/early March 2022, he said that the proposed dates for WTSA-2</w:t>
      </w:r>
      <w:r w:rsidR="00BC642F" w:rsidRPr="00BC642F">
        <w:rPr>
          <w:rFonts w:asciiTheme="minorHAnsi" w:hAnsiTheme="minorHAnsi" w:cstheme="minorHAnsi"/>
          <w:spacing w:val="2"/>
          <w:lang w:val="en-CA"/>
        </w:rPr>
        <w:t>0</w:t>
      </w:r>
      <w:r w:rsidRPr="00BC642F">
        <w:rPr>
          <w:rFonts w:asciiTheme="minorHAnsi" w:hAnsiTheme="minorHAnsi" w:cstheme="minorHAnsi"/>
          <w:spacing w:val="2"/>
          <w:lang w:val="en-CA"/>
        </w:rPr>
        <w:t xml:space="preserve"> of</w:t>
      </w:r>
      <w:r w:rsidRPr="00C71484">
        <w:rPr>
          <w:rFonts w:asciiTheme="minorHAnsi" w:hAnsiTheme="minorHAnsi" w:cstheme="minorHAnsi"/>
          <w:lang w:val="en-CA"/>
        </w:rPr>
        <w:t xml:space="preserve"> 1-9 March 2022 took account of the fact that the Congress was usually held in late February.</w:t>
      </w:r>
    </w:p>
    <w:p w14:paraId="6BCCA141"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3.8</w:t>
      </w:r>
      <w:r w:rsidRPr="00C71484">
        <w:rPr>
          <w:rFonts w:asciiTheme="minorHAnsi" w:hAnsiTheme="minorHAnsi" w:cstheme="minorHAnsi"/>
          <w:lang w:val="en-CA"/>
        </w:rPr>
        <w:tab/>
        <w:t>One councillor asked what platform would be used for virtual meetings, as the platform used at the previous TSAG meeting had not been particularly successful; she suggested that such meetings be rotated among different time zones.</w:t>
      </w:r>
    </w:p>
    <w:p w14:paraId="2453380C" w14:textId="32409C3E" w:rsidR="00C71484" w:rsidRPr="00C71484" w:rsidRDefault="00252AE0"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3.9</w:t>
      </w:r>
      <w:r w:rsidRPr="00C71484">
        <w:rPr>
          <w:rFonts w:asciiTheme="minorHAnsi" w:hAnsiTheme="minorHAnsi" w:cstheme="minorHAnsi"/>
          <w:lang w:val="en-CA"/>
        </w:rPr>
        <w:tab/>
        <w:t xml:space="preserve">The Chief of the ITU-T Study Groups Department confirmed that virtual meetings would be the default solution for as long as international travel was not possible. An unfortunate </w:t>
      </w:r>
      <w:r>
        <w:rPr>
          <w:rFonts w:asciiTheme="minorHAnsi" w:hAnsiTheme="minorHAnsi" w:cstheme="minorHAnsi"/>
          <w:lang w:val="en-CA"/>
        </w:rPr>
        <w:t>technical malfunction</w:t>
      </w:r>
      <w:r w:rsidRPr="00C71484">
        <w:rPr>
          <w:rFonts w:asciiTheme="minorHAnsi" w:hAnsiTheme="minorHAnsi" w:cstheme="minorHAnsi"/>
          <w:lang w:val="en-CA"/>
        </w:rPr>
        <w:t xml:space="preserve"> had occurred with the </w:t>
      </w:r>
      <w:r>
        <w:rPr>
          <w:rFonts w:asciiTheme="minorHAnsi" w:hAnsiTheme="minorHAnsi" w:cstheme="minorHAnsi"/>
          <w:lang w:val="en-CA"/>
        </w:rPr>
        <w:t xml:space="preserve">software version of the </w:t>
      </w:r>
      <w:r w:rsidRPr="00C71484">
        <w:rPr>
          <w:rFonts w:asciiTheme="minorHAnsi" w:hAnsiTheme="minorHAnsi" w:cstheme="minorHAnsi"/>
          <w:lang w:val="en-CA"/>
        </w:rPr>
        <w:t>platform used for the previous TSAG meeting, but no similar issues should arise if the number of participants was limited to 230.</w:t>
      </w:r>
    </w:p>
    <w:p w14:paraId="2799DA89"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3.10</w:t>
      </w:r>
      <w:r w:rsidRPr="00C71484">
        <w:rPr>
          <w:rFonts w:asciiTheme="minorHAnsi" w:hAnsiTheme="minorHAnsi" w:cstheme="minorHAnsi"/>
          <w:lang w:val="en-CA"/>
        </w:rPr>
        <w:tab/>
        <w:t>In reply to a request for clarification, the Director of TSB said that the deadlines for nominations for ITU-T chairmen and vice-chairmen would be reviewed following the consultation by correspondence of Council Member States on the outcome of the current deliberations.</w:t>
      </w:r>
    </w:p>
    <w:p w14:paraId="36D9F5B9" w14:textId="42DDE593" w:rsidR="00252AE0" w:rsidRPr="00C71484" w:rsidRDefault="00252AE0" w:rsidP="00252AE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3.11</w:t>
      </w:r>
      <w:r w:rsidRPr="00C71484">
        <w:rPr>
          <w:rFonts w:asciiTheme="minorHAnsi" w:hAnsiTheme="minorHAnsi" w:cstheme="minorHAnsi"/>
          <w:lang w:val="en-CA"/>
        </w:rPr>
        <w:tab/>
        <w:t xml:space="preserve">The Chairman took it that councillors wished to conclude that, keeping in mind the fact that </w:t>
      </w:r>
      <w:r>
        <w:rPr>
          <w:rFonts w:asciiTheme="minorHAnsi" w:hAnsiTheme="minorHAnsi" w:cstheme="minorHAnsi"/>
          <w:lang w:val="en-CA"/>
        </w:rPr>
        <w:t xml:space="preserve">this </w:t>
      </w:r>
      <w:r w:rsidRPr="00C71484">
        <w:rPr>
          <w:rFonts w:asciiTheme="minorHAnsi" w:hAnsiTheme="minorHAnsi" w:cstheme="minorHAnsi"/>
          <w:lang w:val="en-CA"/>
        </w:rPr>
        <w:t>item was urgent, a consultation by correspondence of Council Member States would be undertaken: 1) to note Document C20/24(Rev.1); 2) to approve the modification of Decision 608 to schedule WTSA to 1-9 March 2022, preceded by GSS on 28 February 2022; and 3) to note the ITU-T work continuity plan until WTSA in March 2022 contained in Document VC-2/3.</w:t>
      </w:r>
    </w:p>
    <w:p w14:paraId="3A88E5F6"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3.12</w:t>
      </w:r>
      <w:r w:rsidRPr="00C71484">
        <w:rPr>
          <w:rFonts w:asciiTheme="minorHAnsi" w:hAnsiTheme="minorHAnsi" w:cstheme="minorHAnsi"/>
          <w:lang w:val="en-CA"/>
        </w:rPr>
        <w:tab/>
        <w:t xml:space="preserve">It was so </w:t>
      </w:r>
      <w:r w:rsidRPr="00C71484">
        <w:rPr>
          <w:rFonts w:asciiTheme="minorHAnsi" w:hAnsiTheme="minorHAnsi" w:cstheme="minorHAnsi"/>
          <w:b/>
          <w:lang w:val="en-CA"/>
        </w:rPr>
        <w:t>concluded</w:t>
      </w:r>
      <w:r w:rsidRPr="00C71484">
        <w:rPr>
          <w:rFonts w:asciiTheme="minorHAnsi" w:hAnsiTheme="minorHAnsi" w:cstheme="minorHAnsi"/>
          <w:lang w:val="en-CA"/>
        </w:rPr>
        <w:t>.</w:t>
      </w:r>
    </w:p>
    <w:p w14:paraId="30EAEA15"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C71484">
        <w:rPr>
          <w:rFonts w:asciiTheme="minorHAnsi" w:hAnsiTheme="minorHAnsi" w:cstheme="minorHAnsi"/>
          <w:lang w:val="en-CA"/>
        </w:rPr>
        <w:t>3.13</w:t>
      </w:r>
      <w:r w:rsidRPr="00C71484">
        <w:rPr>
          <w:rFonts w:asciiTheme="minorHAnsi" w:hAnsiTheme="minorHAnsi" w:cstheme="minorHAnsi"/>
          <w:lang w:val="en-CA"/>
        </w:rPr>
        <w:tab/>
        <w:t xml:space="preserve">In addition, it was </w:t>
      </w:r>
      <w:r w:rsidRPr="00C71484">
        <w:rPr>
          <w:rFonts w:asciiTheme="minorHAnsi" w:hAnsiTheme="minorHAnsi" w:cstheme="minorHAnsi"/>
          <w:b/>
          <w:lang w:val="en-CA"/>
        </w:rPr>
        <w:t xml:space="preserve">noted </w:t>
      </w:r>
      <w:r w:rsidRPr="00C71484">
        <w:rPr>
          <w:rFonts w:asciiTheme="minorHAnsi" w:hAnsiTheme="minorHAnsi" w:cstheme="minorHAnsi"/>
          <w:lang w:val="en-CA"/>
        </w:rPr>
        <w:t xml:space="preserve">that: </w:t>
      </w:r>
    </w:p>
    <w:p w14:paraId="3F22E7B1" w14:textId="77777777" w:rsidR="00C71484" w:rsidRPr="00C71484" w:rsidRDefault="00C71484" w:rsidP="00C71484">
      <w:pPr>
        <w:tabs>
          <w:tab w:val="clear" w:pos="794"/>
          <w:tab w:val="clear" w:pos="1191"/>
          <w:tab w:val="clear" w:pos="1588"/>
          <w:tab w:val="clear" w:pos="1985"/>
        </w:tabs>
        <w:spacing w:before="120" w:after="120" w:line="240" w:lineRule="auto"/>
        <w:ind w:left="720"/>
        <w:rPr>
          <w:rFonts w:asciiTheme="minorHAnsi" w:hAnsiTheme="minorHAnsi" w:cstheme="minorHAnsi"/>
          <w:lang w:val="en-CA"/>
        </w:rPr>
      </w:pPr>
      <w:r w:rsidRPr="00C71484">
        <w:rPr>
          <w:rFonts w:asciiTheme="minorHAnsi" w:hAnsiTheme="minorHAnsi" w:cstheme="minorHAnsi"/>
          <w:lang w:val="en-CA"/>
        </w:rPr>
        <w:t>•</w:t>
      </w:r>
      <w:r w:rsidRPr="00C71484">
        <w:rPr>
          <w:rFonts w:asciiTheme="minorHAnsi" w:hAnsiTheme="minorHAnsi" w:cstheme="minorHAnsi"/>
          <w:lang w:val="en-CA"/>
        </w:rPr>
        <w:tab/>
        <w:t xml:space="preserve">TSAG would hold three meetings prior to WTSA to provide continuity of work for ITU-T and prepare for </w:t>
      </w:r>
      <w:proofErr w:type="gramStart"/>
      <w:r w:rsidRPr="00C71484">
        <w:rPr>
          <w:rFonts w:asciiTheme="minorHAnsi" w:hAnsiTheme="minorHAnsi" w:cstheme="minorHAnsi"/>
          <w:lang w:val="en-CA"/>
        </w:rPr>
        <w:t>WTSA;</w:t>
      </w:r>
      <w:proofErr w:type="gramEnd"/>
      <w:r w:rsidRPr="00C71484">
        <w:rPr>
          <w:rFonts w:asciiTheme="minorHAnsi" w:hAnsiTheme="minorHAnsi" w:cstheme="minorHAnsi"/>
          <w:lang w:val="en-CA"/>
        </w:rPr>
        <w:t xml:space="preserve"> </w:t>
      </w:r>
    </w:p>
    <w:p w14:paraId="391F56C1" w14:textId="77777777" w:rsidR="00C71484" w:rsidRPr="00C71484" w:rsidRDefault="00C71484" w:rsidP="00C71484">
      <w:pPr>
        <w:tabs>
          <w:tab w:val="clear" w:pos="794"/>
          <w:tab w:val="clear" w:pos="1191"/>
          <w:tab w:val="clear" w:pos="1588"/>
          <w:tab w:val="clear" w:pos="1985"/>
        </w:tabs>
        <w:spacing w:before="120" w:after="120" w:line="240" w:lineRule="auto"/>
        <w:ind w:left="720"/>
        <w:rPr>
          <w:rFonts w:asciiTheme="minorHAnsi" w:hAnsiTheme="minorHAnsi" w:cstheme="minorHAnsi"/>
          <w:lang w:val="en-CA"/>
        </w:rPr>
      </w:pPr>
      <w:r w:rsidRPr="00C71484">
        <w:rPr>
          <w:rFonts w:asciiTheme="minorHAnsi" w:hAnsiTheme="minorHAnsi" w:cstheme="minorHAnsi"/>
          <w:lang w:val="en-CA"/>
        </w:rPr>
        <w:t>•</w:t>
      </w:r>
      <w:r w:rsidRPr="00C71484">
        <w:rPr>
          <w:rFonts w:asciiTheme="minorHAnsi" w:hAnsiTheme="minorHAnsi" w:cstheme="minorHAnsi"/>
          <w:lang w:val="en-CA"/>
        </w:rPr>
        <w:tab/>
        <w:t xml:space="preserve">An interregional meeting would be held prior to each TSAG meeting to further develop consensus among the </w:t>
      </w:r>
      <w:proofErr w:type="gramStart"/>
      <w:r w:rsidRPr="00C71484">
        <w:rPr>
          <w:rFonts w:asciiTheme="minorHAnsi" w:hAnsiTheme="minorHAnsi" w:cstheme="minorHAnsi"/>
          <w:lang w:val="en-CA"/>
        </w:rPr>
        <w:t>regions;</w:t>
      </w:r>
      <w:proofErr w:type="gramEnd"/>
    </w:p>
    <w:p w14:paraId="025001B5" w14:textId="77777777" w:rsidR="00C71484" w:rsidRPr="00C71484" w:rsidRDefault="00C71484" w:rsidP="00C71484">
      <w:pPr>
        <w:tabs>
          <w:tab w:val="clear" w:pos="794"/>
          <w:tab w:val="clear" w:pos="1191"/>
          <w:tab w:val="clear" w:pos="1588"/>
          <w:tab w:val="clear" w:pos="1985"/>
        </w:tabs>
        <w:spacing w:before="120" w:after="120" w:line="240" w:lineRule="auto"/>
        <w:ind w:left="720"/>
        <w:rPr>
          <w:rFonts w:asciiTheme="minorHAnsi" w:hAnsiTheme="minorHAnsi" w:cstheme="minorHAnsi"/>
          <w:lang w:val="en-CA"/>
        </w:rPr>
      </w:pPr>
      <w:r w:rsidRPr="00C71484">
        <w:rPr>
          <w:rFonts w:asciiTheme="minorHAnsi" w:hAnsiTheme="minorHAnsi" w:cstheme="minorHAnsi"/>
          <w:lang w:val="en-CA"/>
        </w:rPr>
        <w:t>•</w:t>
      </w:r>
      <w:r w:rsidRPr="00C71484">
        <w:rPr>
          <w:rFonts w:asciiTheme="minorHAnsi" w:hAnsiTheme="minorHAnsi" w:cstheme="minorHAnsi"/>
          <w:lang w:val="en-CA"/>
        </w:rPr>
        <w:tab/>
        <w:t xml:space="preserve">TSB would revisit the calendar of ITU-T study group meetings in </w:t>
      </w:r>
      <w:proofErr w:type="gramStart"/>
      <w:r w:rsidRPr="00C71484">
        <w:rPr>
          <w:rFonts w:asciiTheme="minorHAnsi" w:hAnsiTheme="minorHAnsi" w:cstheme="minorHAnsi"/>
          <w:lang w:val="en-CA"/>
        </w:rPr>
        <w:t>2021;</w:t>
      </w:r>
      <w:proofErr w:type="gramEnd"/>
    </w:p>
    <w:p w14:paraId="525E3D31" w14:textId="6EF958EB" w:rsidR="00C71484" w:rsidRPr="00C71484" w:rsidRDefault="00C71484" w:rsidP="00C71484">
      <w:pPr>
        <w:tabs>
          <w:tab w:val="clear" w:pos="794"/>
          <w:tab w:val="clear" w:pos="1191"/>
          <w:tab w:val="clear" w:pos="1588"/>
          <w:tab w:val="clear" w:pos="1985"/>
        </w:tabs>
        <w:spacing w:before="120" w:after="120" w:line="240" w:lineRule="auto"/>
        <w:ind w:left="720"/>
        <w:rPr>
          <w:rFonts w:asciiTheme="minorHAnsi" w:hAnsiTheme="minorHAnsi" w:cstheme="minorHAnsi"/>
        </w:rPr>
      </w:pPr>
      <w:r w:rsidRPr="00C71484">
        <w:rPr>
          <w:rFonts w:asciiTheme="minorHAnsi" w:hAnsiTheme="minorHAnsi" w:cstheme="minorHAnsi"/>
          <w:lang w:val="en-CA"/>
        </w:rPr>
        <w:t>•</w:t>
      </w:r>
      <w:r w:rsidRPr="00C71484">
        <w:rPr>
          <w:rFonts w:asciiTheme="minorHAnsi" w:hAnsiTheme="minorHAnsi" w:cstheme="minorHAnsi"/>
          <w:lang w:val="en-CA"/>
        </w:rPr>
        <w:tab/>
        <w:t xml:space="preserve">TSAG would be virtual and take decisions by consensus. </w:t>
      </w:r>
    </w:p>
    <w:p w14:paraId="045E62BD" w14:textId="79BE6F72" w:rsidR="00C71484" w:rsidRPr="00C71484" w:rsidRDefault="00C71484" w:rsidP="00C71484">
      <w:pPr>
        <w:tabs>
          <w:tab w:val="clear" w:pos="794"/>
          <w:tab w:val="clear" w:pos="1191"/>
          <w:tab w:val="clear" w:pos="1588"/>
          <w:tab w:val="clear" w:pos="1985"/>
        </w:tabs>
        <w:spacing w:before="360" w:after="120" w:line="240" w:lineRule="auto"/>
        <w:rPr>
          <w:rFonts w:asciiTheme="minorHAnsi" w:hAnsiTheme="minorHAnsi" w:cstheme="minorHAnsi"/>
          <w:sz w:val="26"/>
          <w:szCs w:val="26"/>
        </w:rPr>
      </w:pPr>
      <w:r w:rsidRPr="00C71484">
        <w:rPr>
          <w:rFonts w:asciiTheme="minorHAnsi" w:hAnsiTheme="minorHAnsi" w:cstheme="minorHAnsi"/>
          <w:b/>
          <w:bCs/>
          <w:sz w:val="26"/>
          <w:szCs w:val="26"/>
        </w:rPr>
        <w:t>4</w:t>
      </w:r>
      <w:r w:rsidRPr="00C71484">
        <w:rPr>
          <w:rFonts w:asciiTheme="minorHAnsi" w:hAnsiTheme="minorHAnsi" w:cstheme="minorHAnsi"/>
          <w:b/>
          <w:bCs/>
          <w:sz w:val="26"/>
          <w:szCs w:val="26"/>
        </w:rPr>
        <w:tab/>
        <w:t xml:space="preserve">Preparations for WTPF-21 (continued) (Document </w:t>
      </w:r>
      <w:hyperlink r:id="rId36" w:history="1">
        <w:r w:rsidRPr="000815E8">
          <w:rPr>
            <w:rStyle w:val="Hyperlink"/>
            <w:rFonts w:asciiTheme="minorHAnsi" w:hAnsiTheme="minorHAnsi" w:cstheme="minorHAnsi"/>
            <w:b/>
            <w:bCs/>
            <w:sz w:val="26"/>
            <w:szCs w:val="26"/>
          </w:rPr>
          <w:t>C20/5(Rev.1)</w:t>
        </w:r>
      </w:hyperlink>
      <w:r w:rsidRPr="00C71484">
        <w:rPr>
          <w:rFonts w:asciiTheme="minorHAnsi" w:hAnsiTheme="minorHAnsi" w:cstheme="minorHAnsi"/>
          <w:b/>
          <w:bCs/>
          <w:sz w:val="26"/>
          <w:szCs w:val="26"/>
        </w:rPr>
        <w:t>)</w:t>
      </w:r>
    </w:p>
    <w:p w14:paraId="33FEA049"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4.1</w:t>
      </w:r>
      <w:r w:rsidRPr="00C71484">
        <w:rPr>
          <w:rFonts w:asciiTheme="minorHAnsi" w:hAnsiTheme="minorHAnsi" w:cstheme="minorHAnsi"/>
        </w:rPr>
        <w:tab/>
        <w:t>The Chairman invited councillors to resume their consideration of the item, begun at the second meeting of the virtual consultation.</w:t>
      </w:r>
    </w:p>
    <w:p w14:paraId="4A57F021"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4.2</w:t>
      </w:r>
      <w:r w:rsidRPr="00C71484">
        <w:rPr>
          <w:rFonts w:asciiTheme="minorHAnsi" w:hAnsiTheme="minorHAnsi" w:cstheme="minorHAnsi"/>
        </w:rPr>
        <w:tab/>
        <w:t xml:space="preserve">In the course of a wide-ranging discussion, several councillors expressed the strong view that WTPF should not be moved to 2022, which already looked set to be an extremely busy year. If it proved impossible to hold the forum in 2021, as planned, it should be postponed until 2023. One added that the overall schedule of ITU meetings and conferences for the period should be reviewed, with priority for 2022 given to the plenipotentiary conference and WTSA. A number of other councillors, however, were firmly in </w:t>
      </w:r>
      <w:proofErr w:type="spellStart"/>
      <w:r w:rsidRPr="00C71484">
        <w:rPr>
          <w:rFonts w:asciiTheme="minorHAnsi" w:hAnsiTheme="minorHAnsi" w:cstheme="minorHAnsi"/>
        </w:rPr>
        <w:t>favour</w:t>
      </w:r>
      <w:proofErr w:type="spellEnd"/>
      <w:r w:rsidRPr="00C71484">
        <w:rPr>
          <w:rFonts w:asciiTheme="minorHAnsi" w:hAnsiTheme="minorHAnsi" w:cstheme="minorHAnsi"/>
        </w:rPr>
        <w:t xml:space="preserve"> of holding WTPF in 2022. The </w:t>
      </w:r>
      <w:r w:rsidRPr="00C71484">
        <w:rPr>
          <w:rFonts w:asciiTheme="minorHAnsi" w:hAnsiTheme="minorHAnsi" w:cstheme="minorHAnsi"/>
          <w:lang w:val="en-CA"/>
        </w:rPr>
        <w:t xml:space="preserve">Informal Experts Group on WTPF-21 (IEG-WTPF-21) </w:t>
      </w:r>
      <w:r w:rsidRPr="00C71484">
        <w:rPr>
          <w:rFonts w:asciiTheme="minorHAnsi" w:hAnsiTheme="minorHAnsi" w:cstheme="minorHAnsi"/>
        </w:rPr>
        <w:t xml:space="preserve">needed time to complete its work, the outcomes of which would provide valuable input to PP-22; there was also the possibility of scheduling the event so as to take advantage of delegates’ presence in Geneva for WSIS. Postponing WTPF until 2023 risked rendering the work of IEG-WTPF-21 obsolete, given that the theme for the forum was “Policies for mobilizing new and emerging telecommunications/ICTs for sustainable development”. The technologies studied would be neither new nor emerging by 2023. While some councillors considered that WTPF could be held virtually, and that the original dates might therefore be retained, most </w:t>
      </w:r>
      <w:proofErr w:type="spellStart"/>
      <w:r w:rsidRPr="00C71484">
        <w:rPr>
          <w:rFonts w:asciiTheme="minorHAnsi" w:hAnsiTheme="minorHAnsi" w:cstheme="minorHAnsi"/>
        </w:rPr>
        <w:t>favoured</w:t>
      </w:r>
      <w:proofErr w:type="spellEnd"/>
      <w:r w:rsidRPr="00C71484">
        <w:rPr>
          <w:rFonts w:asciiTheme="minorHAnsi" w:hAnsiTheme="minorHAnsi" w:cstheme="minorHAnsi"/>
        </w:rPr>
        <w:t xml:space="preserve"> a physical forum, given the technical, </w:t>
      </w:r>
      <w:proofErr w:type="gramStart"/>
      <w:r w:rsidRPr="00C71484">
        <w:rPr>
          <w:rFonts w:asciiTheme="minorHAnsi" w:hAnsiTheme="minorHAnsi" w:cstheme="minorHAnsi"/>
        </w:rPr>
        <w:t>procedural</w:t>
      </w:r>
      <w:proofErr w:type="gramEnd"/>
      <w:r w:rsidRPr="00C71484">
        <w:rPr>
          <w:rFonts w:asciiTheme="minorHAnsi" w:hAnsiTheme="minorHAnsi" w:cstheme="minorHAnsi"/>
        </w:rPr>
        <w:t xml:space="preserve"> and legal difficulties associated with virtual events. </w:t>
      </w:r>
      <w:r w:rsidRPr="00C71484">
        <w:rPr>
          <w:rFonts w:asciiTheme="minorHAnsi" w:hAnsiTheme="minorHAnsi" w:cstheme="minorHAnsi"/>
        </w:rPr>
        <w:lastRenderedPageBreak/>
        <w:t>In particular, the lack of opportunity for informal discussions could hamper the work of the forum if it were held online.</w:t>
      </w:r>
    </w:p>
    <w:p w14:paraId="2AA3F323"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4.3</w:t>
      </w:r>
      <w:r w:rsidRPr="00C71484">
        <w:rPr>
          <w:rFonts w:asciiTheme="minorHAnsi" w:hAnsiTheme="minorHAnsi" w:cstheme="minorHAnsi"/>
        </w:rPr>
        <w:tab/>
        <w:t>One councillor asked whether a virtual WTPF would be empowered to adopt Opinions. Another said that she wished to receive clarification as to whether a Council decision to postpone WTPF until 2023, such that no report on its work could be submitted to PP-22, would effectively breach Resolution 2 of the Plenipotentiary Conference (Rev. Dubai, 2018).</w:t>
      </w:r>
    </w:p>
    <w:p w14:paraId="6EB354B0"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4.4</w:t>
      </w:r>
      <w:r w:rsidRPr="00C71484">
        <w:rPr>
          <w:rFonts w:asciiTheme="minorHAnsi" w:hAnsiTheme="minorHAnsi" w:cstheme="minorHAnsi"/>
        </w:rPr>
        <w:tab/>
        <w:t>The ITU Legal Adviser replied that, as the outcomes of WTPF were not legally binding and were adopted by consensus, it would indeed be possible for a virtual WTPF to adopt Opinions. Moreover, WTPF was not governed by the General Rules of conferences, assemblies and meetings of the Union but had for some time adopted its own rules of procedure, giving it the flexibility to decide to operate in a virtual manner. As to whether the Council could decide to postpone WTPF until after PP-22, there was nothing in Resolution 2 of the Plenipotentiary Conference (Rev. Dubai, 2018) explicitly preventing such a course of action, which might be the only way to ensure that Member States had sufficient time to prepare for the forum in the current exceptional circumstances.</w:t>
      </w:r>
    </w:p>
    <w:p w14:paraId="70C4CF02"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4.5</w:t>
      </w:r>
      <w:r w:rsidRPr="00C71484">
        <w:rPr>
          <w:rFonts w:asciiTheme="minorHAnsi" w:hAnsiTheme="minorHAnsi" w:cstheme="minorHAnsi"/>
        </w:rPr>
        <w:tab/>
        <w:t xml:space="preserve">In response to suggestions from the Chairman that WTPF might be provisionally postponed to either 2022 or 2023, pending confirmation of its exact dates and format by Council-21, some councillors considered that a provisional conclusion would not facilitate progress on the issue. A degree of certainty was needed so that plans could be made. One councillor suggested that scheduling WTPF for early 2022 might help to spread the workload envisaged for the year. In a similar </w:t>
      </w:r>
      <w:proofErr w:type="gramStart"/>
      <w:r w:rsidRPr="00C71484">
        <w:rPr>
          <w:rFonts w:asciiTheme="minorHAnsi" w:hAnsiTheme="minorHAnsi" w:cstheme="minorHAnsi"/>
        </w:rPr>
        <w:t>vein</w:t>
      </w:r>
      <w:proofErr w:type="gramEnd"/>
      <w:r w:rsidRPr="00C71484">
        <w:rPr>
          <w:rFonts w:asciiTheme="minorHAnsi" w:hAnsiTheme="minorHAnsi" w:cstheme="minorHAnsi"/>
        </w:rPr>
        <w:t xml:space="preserve"> another councillor proposed that it be held at the end of 2021. Her proposal met with overall support, though different views were expressed on the possibility of organizing the forum back to back with WTDC-21, and one councillor queried the feasibility of holding the two events in the same year.</w:t>
      </w:r>
    </w:p>
    <w:p w14:paraId="49466F4B"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4.6</w:t>
      </w:r>
      <w:r w:rsidRPr="00C71484">
        <w:rPr>
          <w:rFonts w:asciiTheme="minorHAnsi" w:hAnsiTheme="minorHAnsi" w:cstheme="minorHAnsi"/>
        </w:rPr>
        <w:tab/>
        <w:t xml:space="preserve">In reply to a question, the Chairman of </w:t>
      </w:r>
      <w:r w:rsidRPr="00C71484">
        <w:rPr>
          <w:rFonts w:asciiTheme="minorHAnsi" w:hAnsiTheme="minorHAnsi" w:cstheme="minorHAnsi"/>
          <w:lang w:val="en-CA"/>
        </w:rPr>
        <w:t>IEG-WTPF-21</w:t>
      </w:r>
      <w:r w:rsidRPr="00C71484">
        <w:rPr>
          <w:rFonts w:asciiTheme="minorHAnsi" w:hAnsiTheme="minorHAnsi" w:cstheme="minorHAnsi"/>
        </w:rPr>
        <w:t xml:space="preserve"> said that it might be possible for </w:t>
      </w:r>
      <w:r w:rsidRPr="00C71484">
        <w:rPr>
          <w:rFonts w:asciiTheme="minorHAnsi" w:hAnsiTheme="minorHAnsi" w:cstheme="minorHAnsi"/>
          <w:lang w:val="en-CA"/>
        </w:rPr>
        <w:t xml:space="preserve">his group </w:t>
      </w:r>
      <w:r w:rsidRPr="00C71484">
        <w:rPr>
          <w:rFonts w:asciiTheme="minorHAnsi" w:hAnsiTheme="minorHAnsi" w:cstheme="minorHAnsi"/>
        </w:rPr>
        <w:t>to complete its work in time for WTPF to be held in December 2021. The theme chosen for the forum meant that the more it was postponed, the less impact it would have.</w:t>
      </w:r>
    </w:p>
    <w:p w14:paraId="2E287BEB"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4.7</w:t>
      </w:r>
      <w:r w:rsidRPr="00C71484">
        <w:rPr>
          <w:rFonts w:asciiTheme="minorHAnsi" w:hAnsiTheme="minorHAnsi" w:cstheme="minorHAnsi"/>
        </w:rPr>
        <w:tab/>
        <w:t>The Chairman took it that councillors wished to conclude that, keeping in mind that that item was urgent, a consultation by correspondence of Council Member States would be undertaken: 1) to note the report contained in Document C20/5(Rev.1); 2) to re-schedule the physical meeting of WTPF in December 2021, with the dates to be confirmed on Thursday, 19 November 2020; and 3) to approve a revised Decision 611 modified with the new dates and preparatory schedule.</w:t>
      </w:r>
    </w:p>
    <w:p w14:paraId="6226C0E2"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4.8</w:t>
      </w:r>
      <w:r w:rsidRPr="00C71484">
        <w:rPr>
          <w:rFonts w:asciiTheme="minorHAnsi" w:hAnsiTheme="minorHAnsi" w:cstheme="minorHAnsi"/>
        </w:rPr>
        <w:tab/>
        <w:t xml:space="preserve">It was so </w:t>
      </w:r>
      <w:r w:rsidRPr="00C71484">
        <w:rPr>
          <w:rFonts w:asciiTheme="minorHAnsi" w:hAnsiTheme="minorHAnsi" w:cstheme="minorHAnsi"/>
          <w:b/>
          <w:bCs/>
        </w:rPr>
        <w:t>concluded</w:t>
      </w:r>
      <w:r w:rsidRPr="00C71484">
        <w:rPr>
          <w:rFonts w:asciiTheme="minorHAnsi" w:hAnsiTheme="minorHAnsi" w:cstheme="minorHAnsi"/>
        </w:rPr>
        <w:t>.</w:t>
      </w:r>
    </w:p>
    <w:p w14:paraId="03C28821" w14:textId="3B7485BF" w:rsidR="00C71484" w:rsidRPr="00C71484" w:rsidRDefault="00C71484" w:rsidP="00C71484">
      <w:pPr>
        <w:tabs>
          <w:tab w:val="clear" w:pos="794"/>
          <w:tab w:val="clear" w:pos="1191"/>
          <w:tab w:val="clear" w:pos="1588"/>
          <w:tab w:val="clear" w:pos="1985"/>
        </w:tabs>
        <w:spacing w:before="360" w:after="120" w:line="240" w:lineRule="auto"/>
        <w:ind w:left="794" w:hanging="794"/>
        <w:rPr>
          <w:rFonts w:asciiTheme="minorHAnsi" w:hAnsiTheme="minorHAnsi" w:cstheme="minorHAnsi"/>
          <w:b/>
          <w:sz w:val="26"/>
          <w:szCs w:val="26"/>
        </w:rPr>
      </w:pPr>
      <w:r w:rsidRPr="00C71484">
        <w:rPr>
          <w:rFonts w:asciiTheme="minorHAnsi" w:hAnsiTheme="minorHAnsi" w:cstheme="minorHAnsi"/>
          <w:b/>
          <w:sz w:val="26"/>
          <w:szCs w:val="26"/>
        </w:rPr>
        <w:t>5</w:t>
      </w:r>
      <w:r w:rsidRPr="00C71484">
        <w:rPr>
          <w:rFonts w:asciiTheme="minorHAnsi" w:hAnsiTheme="minorHAnsi" w:cstheme="minorHAnsi"/>
          <w:b/>
          <w:sz w:val="26"/>
          <w:szCs w:val="26"/>
        </w:rPr>
        <w:tab/>
        <w:t>Schedule of future conferences, assemblies and meetings of the Union: 2020–2023 (Document</w:t>
      </w:r>
      <w:r w:rsidRPr="00C71484">
        <w:rPr>
          <w:rFonts w:asciiTheme="minorHAnsi" w:hAnsiTheme="minorHAnsi" w:cstheme="minorHAnsi"/>
          <w:b/>
        </w:rPr>
        <w:t xml:space="preserve"> </w:t>
      </w:r>
      <w:hyperlink r:id="rId37" w:history="1">
        <w:r w:rsidRPr="000815E8">
          <w:rPr>
            <w:rStyle w:val="Hyperlink"/>
            <w:rFonts w:asciiTheme="minorHAnsi" w:hAnsiTheme="minorHAnsi" w:cstheme="minorHAnsi"/>
            <w:b/>
            <w:sz w:val="26"/>
            <w:szCs w:val="26"/>
          </w:rPr>
          <w:t>C20/37(Rev.1)</w:t>
        </w:r>
      </w:hyperlink>
      <w:r w:rsidRPr="00C71484">
        <w:rPr>
          <w:rFonts w:asciiTheme="minorHAnsi" w:hAnsiTheme="minorHAnsi" w:cstheme="minorHAnsi"/>
          <w:b/>
          <w:sz w:val="26"/>
          <w:szCs w:val="26"/>
        </w:rPr>
        <w:t>)</w:t>
      </w:r>
    </w:p>
    <w:p w14:paraId="58ED0E49"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5.1</w:t>
      </w:r>
      <w:r w:rsidRPr="00C71484">
        <w:rPr>
          <w:rFonts w:asciiTheme="minorHAnsi" w:hAnsiTheme="minorHAnsi" w:cstheme="minorHAnsi"/>
        </w:rPr>
        <w:tab/>
        <w:t xml:space="preserve">The representative of the secretariat introduced Document C20/37(Rev.1). She said that careful note had been taken of the discussions on the scheduling of WTSA and WTPF and related meetings, which would be reflected in the updated version of the document to be presented to Council-21. Noting that since mid-March 2020 all meetings had been held in virtual format, the proposed dates and places of physical meetings scheduled for the second half of 2022 and for 2023 were provisional and would be confirmed subsequently, depending not only on the COVID-19 pandemic situation but also on constraints related to demolition of the </w:t>
      </w:r>
      <w:proofErr w:type="spellStart"/>
      <w:r w:rsidRPr="00C71484">
        <w:rPr>
          <w:rFonts w:asciiTheme="minorHAnsi" w:hAnsiTheme="minorHAnsi" w:cstheme="minorHAnsi"/>
        </w:rPr>
        <w:t>Varembé</w:t>
      </w:r>
      <w:proofErr w:type="spellEnd"/>
      <w:r w:rsidRPr="00C71484">
        <w:rPr>
          <w:rFonts w:asciiTheme="minorHAnsi" w:hAnsiTheme="minorHAnsi" w:cstheme="minorHAnsi"/>
        </w:rPr>
        <w:t xml:space="preserve"> building and construction of the new building.</w:t>
      </w:r>
    </w:p>
    <w:p w14:paraId="1949FE7B"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5.2</w:t>
      </w:r>
      <w:r w:rsidRPr="00C71484">
        <w:rPr>
          <w:rFonts w:asciiTheme="minorHAnsi" w:hAnsiTheme="minorHAnsi" w:cstheme="minorHAnsi"/>
        </w:rPr>
        <w:tab/>
        <w:t xml:space="preserve">Councillors emphasized the importance of seeking ways to reduce the exceptionally heavy meeting and events schedule for 2022, and suggested that, as was the practice in a plenipotentiary conference year, only one cluster of CWGs should be held, preferably early in the year. The more streamlined the meeting schedule for 2022, the more successful the plenipotentiary conference would be. </w:t>
      </w:r>
    </w:p>
    <w:p w14:paraId="46B4871B"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5.3</w:t>
      </w:r>
      <w:r w:rsidRPr="00C71484">
        <w:rPr>
          <w:rFonts w:asciiTheme="minorHAnsi" w:hAnsiTheme="minorHAnsi" w:cstheme="minorHAnsi"/>
        </w:rPr>
        <w:tab/>
        <w:t xml:space="preserve">The Chairman said he took it that councillors wished to encourage the secretariat to </w:t>
      </w:r>
      <w:proofErr w:type="gramStart"/>
      <w:r w:rsidRPr="00C71484">
        <w:rPr>
          <w:rFonts w:asciiTheme="minorHAnsi" w:hAnsiTheme="minorHAnsi" w:cstheme="minorHAnsi"/>
        </w:rPr>
        <w:t>take into account</w:t>
      </w:r>
      <w:proofErr w:type="gramEnd"/>
      <w:r w:rsidRPr="00C71484">
        <w:rPr>
          <w:rFonts w:asciiTheme="minorHAnsi" w:hAnsiTheme="minorHAnsi" w:cstheme="minorHAnsi"/>
        </w:rPr>
        <w:t xml:space="preserve"> the discussion and interventions when drafting the updated version of the document for the 2021 session of the Council. </w:t>
      </w:r>
    </w:p>
    <w:p w14:paraId="16AFE928"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5.4</w:t>
      </w:r>
      <w:r w:rsidRPr="00C71484">
        <w:rPr>
          <w:rFonts w:asciiTheme="minorHAnsi" w:hAnsiTheme="minorHAnsi" w:cstheme="minorHAnsi"/>
        </w:rPr>
        <w:tab/>
        <w:t xml:space="preserve">It was so </w:t>
      </w:r>
      <w:r w:rsidRPr="00C71484">
        <w:rPr>
          <w:rFonts w:asciiTheme="minorHAnsi" w:hAnsiTheme="minorHAnsi" w:cstheme="minorHAnsi"/>
          <w:b/>
        </w:rPr>
        <w:t>concluded</w:t>
      </w:r>
      <w:r w:rsidRPr="00C71484">
        <w:rPr>
          <w:rFonts w:asciiTheme="minorHAnsi" w:hAnsiTheme="minorHAnsi" w:cstheme="minorHAnsi"/>
        </w:rPr>
        <w:t>.</w:t>
      </w:r>
    </w:p>
    <w:p w14:paraId="75906EE8" w14:textId="13659346" w:rsidR="00C71484" w:rsidRPr="00C71484" w:rsidRDefault="00C71484" w:rsidP="00C71484">
      <w:pPr>
        <w:tabs>
          <w:tab w:val="clear" w:pos="794"/>
          <w:tab w:val="clear" w:pos="1191"/>
          <w:tab w:val="clear" w:pos="1588"/>
          <w:tab w:val="clear" w:pos="1985"/>
        </w:tabs>
        <w:spacing w:before="360" w:after="120" w:line="240" w:lineRule="auto"/>
        <w:rPr>
          <w:rFonts w:asciiTheme="minorHAnsi" w:hAnsiTheme="minorHAnsi" w:cstheme="minorHAnsi"/>
          <w:b/>
          <w:sz w:val="26"/>
          <w:szCs w:val="26"/>
        </w:rPr>
      </w:pPr>
      <w:r w:rsidRPr="00C71484">
        <w:rPr>
          <w:rFonts w:asciiTheme="minorHAnsi" w:hAnsiTheme="minorHAnsi" w:cstheme="minorHAnsi"/>
          <w:b/>
          <w:sz w:val="26"/>
          <w:szCs w:val="26"/>
        </w:rPr>
        <w:lastRenderedPageBreak/>
        <w:t>6</w:t>
      </w:r>
      <w:r w:rsidRPr="00C71484">
        <w:rPr>
          <w:rFonts w:asciiTheme="minorHAnsi" w:hAnsiTheme="minorHAnsi" w:cstheme="minorHAnsi"/>
          <w:b/>
          <w:sz w:val="26"/>
          <w:szCs w:val="26"/>
        </w:rPr>
        <w:tab/>
        <w:t>Decisions of the United Nations General Assembly on the conditions of service under the United Nations</w:t>
      </w:r>
      <w:r w:rsidRPr="00C71484">
        <w:rPr>
          <w:rFonts w:asciiTheme="minorHAnsi" w:hAnsiTheme="minorHAnsi" w:cstheme="minorHAnsi"/>
          <w:b/>
        </w:rPr>
        <w:t xml:space="preserve"> </w:t>
      </w:r>
      <w:r w:rsidRPr="00C71484">
        <w:rPr>
          <w:rFonts w:asciiTheme="minorHAnsi" w:hAnsiTheme="minorHAnsi" w:cstheme="minorHAnsi"/>
          <w:b/>
          <w:sz w:val="26"/>
          <w:szCs w:val="26"/>
        </w:rPr>
        <w:t xml:space="preserve">common system </w:t>
      </w:r>
      <w:r w:rsidRPr="00C71484">
        <w:rPr>
          <w:rFonts w:asciiTheme="minorHAnsi" w:hAnsiTheme="minorHAnsi" w:cstheme="minorHAnsi"/>
          <w:b/>
          <w:iCs/>
          <w:sz w:val="26"/>
          <w:szCs w:val="26"/>
        </w:rPr>
        <w:t xml:space="preserve">(Document </w:t>
      </w:r>
      <w:hyperlink r:id="rId38" w:history="1">
        <w:r w:rsidRPr="000815E8">
          <w:rPr>
            <w:rStyle w:val="Hyperlink"/>
            <w:rFonts w:asciiTheme="minorHAnsi" w:hAnsiTheme="minorHAnsi" w:cstheme="minorHAnsi"/>
            <w:b/>
            <w:iCs/>
            <w:sz w:val="26"/>
            <w:szCs w:val="26"/>
          </w:rPr>
          <w:t>C20/23</w:t>
        </w:r>
      </w:hyperlink>
      <w:r w:rsidRPr="00C71484">
        <w:rPr>
          <w:rFonts w:asciiTheme="minorHAnsi" w:hAnsiTheme="minorHAnsi" w:cstheme="minorHAnsi"/>
          <w:b/>
          <w:iCs/>
          <w:sz w:val="26"/>
          <w:szCs w:val="26"/>
        </w:rPr>
        <w:t>)</w:t>
      </w:r>
    </w:p>
    <w:p w14:paraId="40FBB025"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6.1</w:t>
      </w:r>
      <w:r w:rsidRPr="00C71484">
        <w:rPr>
          <w:rFonts w:asciiTheme="minorHAnsi" w:hAnsiTheme="minorHAnsi" w:cstheme="minorHAnsi"/>
        </w:rPr>
        <w:tab/>
        <w:t>The Chief of the Human Resources Management Department introduced Document C20/23, on decisions of the United Nations General Assembly on conditions of service, which was an annual submission to the Council to inform Member States about any changes to the conditions of service for all staff categories. In line with Resolution 46 of the Plenipotentiary Conference (Kyoto, 1994), a draft resolution was annexed to the document, on revisions to remuneration for elected officials subsequent to staff salary revisions decided by the United Nations General Assembly applicable from 1 January 2020.</w:t>
      </w:r>
    </w:p>
    <w:p w14:paraId="12A14AA5" w14:textId="77777777" w:rsidR="00C71484" w:rsidRPr="00C71484" w:rsidRDefault="00C71484" w:rsidP="00C71484">
      <w:pPr>
        <w:tabs>
          <w:tab w:val="clear" w:pos="794"/>
          <w:tab w:val="clear" w:pos="1191"/>
          <w:tab w:val="clear" w:pos="1588"/>
          <w:tab w:val="clear" w:pos="1985"/>
        </w:tabs>
        <w:spacing w:before="120" w:after="120" w:line="240" w:lineRule="auto"/>
        <w:rPr>
          <w:rFonts w:asciiTheme="minorHAnsi" w:hAnsiTheme="minorHAnsi" w:cstheme="minorHAnsi"/>
        </w:rPr>
      </w:pPr>
      <w:r w:rsidRPr="00C71484">
        <w:rPr>
          <w:rFonts w:asciiTheme="minorHAnsi" w:hAnsiTheme="minorHAnsi" w:cstheme="minorHAnsi"/>
        </w:rPr>
        <w:t>6.2</w:t>
      </w:r>
      <w:r w:rsidRPr="00C71484">
        <w:rPr>
          <w:rFonts w:asciiTheme="minorHAnsi" w:hAnsiTheme="minorHAnsi" w:cstheme="minorHAnsi"/>
        </w:rPr>
        <w:tab/>
        <w:t xml:space="preserve">One councillor, a member of the ITU Staff Pension Committee, informed councillors that, owing to operational changes in the United Nations Joint Staff Pension Board, ITU was likely to lose half a vote (down from 1.5 votes) in Board proceedings. The Council would be informed of the confirmation and implications of that change in due course. </w:t>
      </w:r>
    </w:p>
    <w:p w14:paraId="50B94F31" w14:textId="77777777" w:rsidR="00C71484" w:rsidRPr="00C71484" w:rsidRDefault="00C71484" w:rsidP="00C71484">
      <w:pPr>
        <w:tabs>
          <w:tab w:val="clear" w:pos="794"/>
          <w:tab w:val="clear" w:pos="1191"/>
          <w:tab w:val="clear" w:pos="1588"/>
          <w:tab w:val="clear" w:pos="1985"/>
        </w:tabs>
        <w:snapToGrid w:val="0"/>
        <w:spacing w:before="120" w:after="120" w:line="240" w:lineRule="auto"/>
        <w:rPr>
          <w:rFonts w:asciiTheme="minorHAnsi" w:hAnsiTheme="minorHAnsi" w:cstheme="minorHAnsi"/>
          <w:lang w:val="en-CA"/>
        </w:rPr>
      </w:pPr>
      <w:r w:rsidRPr="00C71484">
        <w:rPr>
          <w:rFonts w:asciiTheme="minorHAnsi" w:hAnsiTheme="minorHAnsi" w:cstheme="minorHAnsi"/>
        </w:rPr>
        <w:t>6.3</w:t>
      </w:r>
      <w:r w:rsidRPr="00C71484">
        <w:rPr>
          <w:rFonts w:asciiTheme="minorHAnsi" w:hAnsiTheme="minorHAnsi" w:cstheme="minorHAnsi"/>
          <w:lang w:val="en-CA"/>
        </w:rPr>
        <w:tab/>
        <w:t>The Chairman said that discussion on the item would resume the following day.</w:t>
      </w:r>
    </w:p>
    <w:p w14:paraId="08022047" w14:textId="21F3A66C" w:rsidR="000B2C1F" w:rsidRPr="000B2C1F" w:rsidRDefault="000B2C1F" w:rsidP="003E30B3">
      <w:pPr>
        <w:tabs>
          <w:tab w:val="clear" w:pos="794"/>
          <w:tab w:val="clear" w:pos="1191"/>
          <w:tab w:val="clear" w:pos="1588"/>
          <w:tab w:val="clear" w:pos="1985"/>
          <w:tab w:val="left" w:pos="7088"/>
        </w:tabs>
        <w:overflowPunct/>
        <w:autoSpaceDE/>
        <w:autoSpaceDN/>
        <w:snapToGrid w:val="0"/>
        <w:spacing w:before="600" w:line="240" w:lineRule="auto"/>
        <w:textAlignment w:val="auto"/>
        <w:rPr>
          <w:rFonts w:asciiTheme="minorHAnsi" w:hAnsiTheme="minorHAnsi" w:cstheme="minorHAnsi"/>
          <w:lang w:val="en-CA"/>
        </w:rPr>
      </w:pPr>
      <w:r w:rsidRPr="000B2C1F">
        <w:rPr>
          <w:rFonts w:asciiTheme="minorHAnsi" w:hAnsiTheme="minorHAnsi" w:cstheme="minorHAnsi"/>
          <w:lang w:val="en-CA"/>
        </w:rPr>
        <w:t>The Secretary-General:</w:t>
      </w:r>
      <w:r w:rsidRPr="000B2C1F">
        <w:rPr>
          <w:rFonts w:asciiTheme="minorHAnsi" w:hAnsiTheme="minorHAnsi" w:cstheme="minorHAnsi"/>
          <w:lang w:val="en-CA"/>
        </w:rPr>
        <w:tab/>
        <w:t>The Chairman:</w:t>
      </w:r>
    </w:p>
    <w:p w14:paraId="549CF64B" w14:textId="77777777" w:rsidR="000B2C1F" w:rsidRPr="000B2C1F" w:rsidRDefault="000B2C1F" w:rsidP="003E30B3">
      <w:pPr>
        <w:tabs>
          <w:tab w:val="clear" w:pos="794"/>
          <w:tab w:val="clear" w:pos="1191"/>
          <w:tab w:val="clear" w:pos="1588"/>
          <w:tab w:val="clear" w:pos="1985"/>
          <w:tab w:val="left" w:pos="7088"/>
        </w:tabs>
        <w:overflowPunct/>
        <w:autoSpaceDE/>
        <w:autoSpaceDN/>
        <w:snapToGrid w:val="0"/>
        <w:spacing w:before="0" w:after="120" w:line="240" w:lineRule="auto"/>
        <w:textAlignment w:val="auto"/>
        <w:rPr>
          <w:rFonts w:asciiTheme="minorHAnsi" w:hAnsiTheme="minorHAnsi" w:cstheme="minorHAnsi"/>
          <w:lang w:val="en-CA"/>
        </w:rPr>
      </w:pPr>
      <w:r w:rsidRPr="000B2C1F">
        <w:rPr>
          <w:rFonts w:asciiTheme="minorHAnsi" w:hAnsiTheme="minorHAnsi" w:cstheme="minorHAnsi"/>
          <w:lang w:val="en-CA"/>
        </w:rPr>
        <w:t>H. ZHAO</w:t>
      </w:r>
      <w:r w:rsidRPr="000B2C1F">
        <w:rPr>
          <w:rFonts w:asciiTheme="minorHAnsi" w:hAnsiTheme="minorHAnsi" w:cstheme="minorHAnsi"/>
          <w:lang w:val="en-CA"/>
        </w:rPr>
        <w:tab/>
        <w:t>S. BIN GHELAITA</w:t>
      </w:r>
    </w:p>
    <w:p w14:paraId="64CC78EB" w14:textId="3BF37E82" w:rsidR="00CB2572" w:rsidRPr="000B2C1F" w:rsidRDefault="000B2C1F" w:rsidP="000B2C1F">
      <w:pPr>
        <w:overflowPunct/>
        <w:autoSpaceDE/>
        <w:autoSpaceDN/>
        <w:snapToGrid w:val="0"/>
        <w:spacing w:before="840" w:line="240" w:lineRule="auto"/>
        <w:jc w:val="center"/>
        <w:textAlignment w:val="auto"/>
        <w:rPr>
          <w:rFonts w:asciiTheme="minorHAnsi" w:hAnsiTheme="minorHAnsi" w:cstheme="minorHAnsi"/>
          <w:lang w:val="en-CA"/>
        </w:rPr>
      </w:pPr>
      <w:r w:rsidRPr="000B2C1F">
        <w:rPr>
          <w:rFonts w:asciiTheme="minorHAnsi" w:hAnsiTheme="minorHAnsi" w:cstheme="minorHAnsi"/>
          <w:lang w:val="en-CA"/>
        </w:rPr>
        <w:t>___________________</w:t>
      </w:r>
    </w:p>
    <w:sectPr w:rsidR="00CB2572" w:rsidRPr="000B2C1F" w:rsidSect="00540289">
      <w:headerReference w:type="default" r:id="rId39"/>
      <w:type w:val="continuous"/>
      <w:pgSz w:w="11906" w:h="16838" w:code="9"/>
      <w:pgMar w:top="873" w:right="851" w:bottom="87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BAC54" w14:textId="77777777" w:rsidR="00AE2C23" w:rsidRDefault="00AE2C23" w:rsidP="006F6951">
      <w:pPr>
        <w:spacing w:before="0" w:line="240" w:lineRule="auto"/>
      </w:pPr>
      <w:r>
        <w:separator/>
      </w:r>
    </w:p>
  </w:endnote>
  <w:endnote w:type="continuationSeparator" w:id="0">
    <w:p w14:paraId="3820D670" w14:textId="77777777" w:rsidR="00AE2C23" w:rsidRDefault="00AE2C23" w:rsidP="006F69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4AFCF" w14:textId="77777777" w:rsidR="00AE2C23" w:rsidRDefault="00AE2C23" w:rsidP="006F6951">
      <w:pPr>
        <w:spacing w:before="0" w:line="240" w:lineRule="auto"/>
      </w:pPr>
      <w:r>
        <w:separator/>
      </w:r>
    </w:p>
  </w:footnote>
  <w:footnote w:type="continuationSeparator" w:id="0">
    <w:p w14:paraId="59909C79" w14:textId="77777777" w:rsidR="00AE2C23" w:rsidRDefault="00AE2C23" w:rsidP="006F695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CEFB" w14:textId="593DBD71" w:rsidR="006F6951" w:rsidRPr="006F6951" w:rsidRDefault="006F6951" w:rsidP="008D5F4C">
    <w:pPr>
      <w:pStyle w:val="Header"/>
      <w:spacing w:after="120"/>
      <w:jc w:val="center"/>
      <w:rPr>
        <w:sz w:val="18"/>
        <w:szCs w:val="18"/>
      </w:rPr>
    </w:pPr>
    <w:r w:rsidRPr="006F6951">
      <w:rPr>
        <w:sz w:val="18"/>
        <w:szCs w:val="18"/>
      </w:rPr>
      <w:fldChar w:fldCharType="begin"/>
    </w:r>
    <w:r w:rsidRPr="006F6951">
      <w:rPr>
        <w:sz w:val="18"/>
        <w:szCs w:val="18"/>
      </w:rPr>
      <w:instrText xml:space="preserve"> PAGE   \* MERGEFORMAT </w:instrText>
    </w:r>
    <w:r w:rsidRPr="006F6951">
      <w:rPr>
        <w:sz w:val="18"/>
        <w:szCs w:val="18"/>
      </w:rPr>
      <w:fldChar w:fldCharType="separate"/>
    </w:r>
    <w:r w:rsidR="00D2236B">
      <w:rPr>
        <w:noProof/>
        <w:sz w:val="18"/>
        <w:szCs w:val="18"/>
      </w:rPr>
      <w:t>6</w:t>
    </w:r>
    <w:r w:rsidRPr="006F6951">
      <w:rPr>
        <w:noProof/>
        <w:sz w:val="18"/>
        <w:szCs w:val="18"/>
      </w:rPr>
      <w:fldChar w:fldCharType="end"/>
    </w:r>
    <w:r w:rsidRPr="006F6951">
      <w:rPr>
        <w:noProof/>
        <w:sz w:val="18"/>
        <w:szCs w:val="18"/>
      </w:rPr>
      <w:br/>
    </w:r>
    <w:r w:rsidRPr="00BC642F">
      <w:rPr>
        <w:noProof/>
        <w:sz w:val="18"/>
        <w:szCs w:val="18"/>
      </w:rPr>
      <w:t>VC</w:t>
    </w:r>
    <w:r w:rsidR="005D2560" w:rsidRPr="00BC642F">
      <w:rPr>
        <w:noProof/>
        <w:sz w:val="18"/>
        <w:szCs w:val="18"/>
      </w:rPr>
      <w:t>-2</w:t>
    </w:r>
    <w:r w:rsidRPr="00BC642F">
      <w:rPr>
        <w:noProof/>
        <w:sz w:val="18"/>
        <w:szCs w:val="18"/>
      </w:rPr>
      <w:t>\</w:t>
    </w:r>
    <w:r w:rsidR="00BC642F" w:rsidRPr="00BC642F">
      <w:rPr>
        <w:noProof/>
        <w:sz w:val="18"/>
        <w:szCs w:val="18"/>
      </w:rPr>
      <w:t>12</w:t>
    </w:r>
    <w:r w:rsidRPr="00BC642F">
      <w:rPr>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85605"/>
    <w:multiLevelType w:val="hybridMultilevel"/>
    <w:tmpl w:val="1B807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B97430"/>
    <w:multiLevelType w:val="hybridMultilevel"/>
    <w:tmpl w:val="4524C68E"/>
    <w:lvl w:ilvl="0" w:tplc="CE6CB9B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03CF4"/>
    <w:multiLevelType w:val="multilevel"/>
    <w:tmpl w:val="253CB2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EB"/>
    <w:rsid w:val="00012620"/>
    <w:rsid w:val="00012C72"/>
    <w:rsid w:val="000337EE"/>
    <w:rsid w:val="000403A3"/>
    <w:rsid w:val="00042212"/>
    <w:rsid w:val="00054558"/>
    <w:rsid w:val="00055623"/>
    <w:rsid w:val="000762A9"/>
    <w:rsid w:val="000815E8"/>
    <w:rsid w:val="0009749D"/>
    <w:rsid w:val="000B2C1F"/>
    <w:rsid w:val="000B4890"/>
    <w:rsid w:val="000B5CC7"/>
    <w:rsid w:val="000C7939"/>
    <w:rsid w:val="000E400D"/>
    <w:rsid w:val="000F640C"/>
    <w:rsid w:val="000F6929"/>
    <w:rsid w:val="00103F50"/>
    <w:rsid w:val="00115399"/>
    <w:rsid w:val="00162184"/>
    <w:rsid w:val="001971E0"/>
    <w:rsid w:val="001A05EF"/>
    <w:rsid w:val="001B0A27"/>
    <w:rsid w:val="001D0D57"/>
    <w:rsid w:val="001D3A11"/>
    <w:rsid w:val="001D5BBB"/>
    <w:rsid w:val="001E0599"/>
    <w:rsid w:val="00252AE0"/>
    <w:rsid w:val="00262DE1"/>
    <w:rsid w:val="002647DF"/>
    <w:rsid w:val="0028188A"/>
    <w:rsid w:val="002B7FE6"/>
    <w:rsid w:val="002C6098"/>
    <w:rsid w:val="002D6153"/>
    <w:rsid w:val="002E3AF7"/>
    <w:rsid w:val="002F67E1"/>
    <w:rsid w:val="00346DDD"/>
    <w:rsid w:val="00362DCA"/>
    <w:rsid w:val="0037233D"/>
    <w:rsid w:val="00375AA0"/>
    <w:rsid w:val="00392115"/>
    <w:rsid w:val="00392132"/>
    <w:rsid w:val="003A18D6"/>
    <w:rsid w:val="003A7FF2"/>
    <w:rsid w:val="003B4EE4"/>
    <w:rsid w:val="003E30B3"/>
    <w:rsid w:val="00400A95"/>
    <w:rsid w:val="004021A5"/>
    <w:rsid w:val="00420602"/>
    <w:rsid w:val="004459B4"/>
    <w:rsid w:val="00456FDB"/>
    <w:rsid w:val="00464294"/>
    <w:rsid w:val="00486B0B"/>
    <w:rsid w:val="00493128"/>
    <w:rsid w:val="004976F8"/>
    <w:rsid w:val="004A3137"/>
    <w:rsid w:val="004D6A1D"/>
    <w:rsid w:val="004E3CB9"/>
    <w:rsid w:val="004E4FEC"/>
    <w:rsid w:val="0050069F"/>
    <w:rsid w:val="00502B18"/>
    <w:rsid w:val="005059BF"/>
    <w:rsid w:val="00507F63"/>
    <w:rsid w:val="00514D71"/>
    <w:rsid w:val="00540289"/>
    <w:rsid w:val="005510E2"/>
    <w:rsid w:val="00554881"/>
    <w:rsid w:val="00561D67"/>
    <w:rsid w:val="0057483F"/>
    <w:rsid w:val="005805F5"/>
    <w:rsid w:val="005A7906"/>
    <w:rsid w:val="005B3369"/>
    <w:rsid w:val="005D2560"/>
    <w:rsid w:val="005E2A9E"/>
    <w:rsid w:val="005E36B9"/>
    <w:rsid w:val="005E4B39"/>
    <w:rsid w:val="005F597A"/>
    <w:rsid w:val="00601A6E"/>
    <w:rsid w:val="00602D4E"/>
    <w:rsid w:val="00644517"/>
    <w:rsid w:val="006501B1"/>
    <w:rsid w:val="00662810"/>
    <w:rsid w:val="00696916"/>
    <w:rsid w:val="006E19E9"/>
    <w:rsid w:val="006F6951"/>
    <w:rsid w:val="0072106C"/>
    <w:rsid w:val="00740754"/>
    <w:rsid w:val="00742EEB"/>
    <w:rsid w:val="00744CE0"/>
    <w:rsid w:val="0076334D"/>
    <w:rsid w:val="00782E61"/>
    <w:rsid w:val="00796137"/>
    <w:rsid w:val="007D01B1"/>
    <w:rsid w:val="00802A62"/>
    <w:rsid w:val="00826505"/>
    <w:rsid w:val="0083404A"/>
    <w:rsid w:val="00837980"/>
    <w:rsid w:val="00861443"/>
    <w:rsid w:val="00863283"/>
    <w:rsid w:val="0089198B"/>
    <w:rsid w:val="00892A62"/>
    <w:rsid w:val="008A63D7"/>
    <w:rsid w:val="008B1044"/>
    <w:rsid w:val="008B60A7"/>
    <w:rsid w:val="008C3000"/>
    <w:rsid w:val="008C3318"/>
    <w:rsid w:val="008D49EB"/>
    <w:rsid w:val="008D5956"/>
    <w:rsid w:val="008D5F4C"/>
    <w:rsid w:val="008F73DB"/>
    <w:rsid w:val="009019BB"/>
    <w:rsid w:val="009067FD"/>
    <w:rsid w:val="009112FC"/>
    <w:rsid w:val="00914673"/>
    <w:rsid w:val="00920F05"/>
    <w:rsid w:val="00923B2E"/>
    <w:rsid w:val="00936AF7"/>
    <w:rsid w:val="00946B8F"/>
    <w:rsid w:val="009611FA"/>
    <w:rsid w:val="0096242C"/>
    <w:rsid w:val="00965BA9"/>
    <w:rsid w:val="009A4F21"/>
    <w:rsid w:val="009A7E55"/>
    <w:rsid w:val="009E3769"/>
    <w:rsid w:val="00A0152B"/>
    <w:rsid w:val="00A1153D"/>
    <w:rsid w:val="00A45C43"/>
    <w:rsid w:val="00A7287A"/>
    <w:rsid w:val="00A86306"/>
    <w:rsid w:val="00AA3D30"/>
    <w:rsid w:val="00AB37C5"/>
    <w:rsid w:val="00AE2C23"/>
    <w:rsid w:val="00AF24A6"/>
    <w:rsid w:val="00B07817"/>
    <w:rsid w:val="00B41452"/>
    <w:rsid w:val="00B51E3D"/>
    <w:rsid w:val="00B86C65"/>
    <w:rsid w:val="00BB4309"/>
    <w:rsid w:val="00BC2FFA"/>
    <w:rsid w:val="00BC3FF3"/>
    <w:rsid w:val="00BC530E"/>
    <w:rsid w:val="00BC642F"/>
    <w:rsid w:val="00BD2EC8"/>
    <w:rsid w:val="00BE15FA"/>
    <w:rsid w:val="00BF611A"/>
    <w:rsid w:val="00C33FDC"/>
    <w:rsid w:val="00C71484"/>
    <w:rsid w:val="00C72209"/>
    <w:rsid w:val="00C73749"/>
    <w:rsid w:val="00C823F6"/>
    <w:rsid w:val="00CA05E1"/>
    <w:rsid w:val="00CB2572"/>
    <w:rsid w:val="00CB5CBA"/>
    <w:rsid w:val="00CB7EFC"/>
    <w:rsid w:val="00D11F40"/>
    <w:rsid w:val="00D16A85"/>
    <w:rsid w:val="00D2236B"/>
    <w:rsid w:val="00D25F5F"/>
    <w:rsid w:val="00D30254"/>
    <w:rsid w:val="00D5057B"/>
    <w:rsid w:val="00D61499"/>
    <w:rsid w:val="00D77E7B"/>
    <w:rsid w:val="00D8037B"/>
    <w:rsid w:val="00D803DF"/>
    <w:rsid w:val="00D964D9"/>
    <w:rsid w:val="00DB5807"/>
    <w:rsid w:val="00DB77BA"/>
    <w:rsid w:val="00DC34D4"/>
    <w:rsid w:val="00DD3951"/>
    <w:rsid w:val="00E10FD2"/>
    <w:rsid w:val="00E146AA"/>
    <w:rsid w:val="00E31C8A"/>
    <w:rsid w:val="00E323AC"/>
    <w:rsid w:val="00E37828"/>
    <w:rsid w:val="00E53EB0"/>
    <w:rsid w:val="00E646DF"/>
    <w:rsid w:val="00E9604D"/>
    <w:rsid w:val="00EB7A41"/>
    <w:rsid w:val="00ED6BC6"/>
    <w:rsid w:val="00ED7177"/>
    <w:rsid w:val="00EE7146"/>
    <w:rsid w:val="00EF3787"/>
    <w:rsid w:val="00F06595"/>
    <w:rsid w:val="00F14EC2"/>
    <w:rsid w:val="00F2136E"/>
    <w:rsid w:val="00F4079C"/>
    <w:rsid w:val="00F60318"/>
    <w:rsid w:val="00F84E6B"/>
    <w:rsid w:val="00F97909"/>
    <w:rsid w:val="00FC503D"/>
    <w:rsid w:val="00FD57CD"/>
    <w:rsid w:val="00FF29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E1DF62"/>
  <w15:chartTrackingRefBased/>
  <w15:docId w15:val="{BB5A8F7B-1089-44B8-A183-6200B090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EB"/>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8D49EB"/>
    <w:pPr>
      <w:keepNext/>
      <w:spacing w:before="240"/>
      <w:ind w:left="794" w:hanging="794"/>
    </w:pPr>
    <w:rPr>
      <w:b/>
    </w:rPr>
  </w:style>
  <w:style w:type="character" w:styleId="Hyperlink">
    <w:name w:val="Hyperlink"/>
    <w:basedOn w:val="DefaultParagraphFont"/>
    <w:uiPriority w:val="99"/>
    <w:rsid w:val="008D49EB"/>
    <w:rPr>
      <w:color w:val="0000FF"/>
      <w:u w:val="single"/>
    </w:rPr>
  </w:style>
  <w:style w:type="table" w:styleId="TableGrid">
    <w:name w:val="Table Grid"/>
    <w:basedOn w:val="TableNormal"/>
    <w:uiPriority w:val="39"/>
    <w:rsid w:val="008D49EB"/>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F6951"/>
    <w:rPr>
      <w:rFonts w:ascii="Calibri" w:eastAsia="MS Mincho" w:hAnsi="Calibri" w:cs="Calibri"/>
      <w:lang w:val="en-US"/>
    </w:rPr>
  </w:style>
  <w:style w:type="paragraph" w:styleId="Footer">
    <w:name w:val="footer"/>
    <w:basedOn w:val="Normal"/>
    <w:link w:val="Foot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F6951"/>
    <w:rPr>
      <w:rFonts w:ascii="Calibri" w:eastAsia="MS Mincho" w:hAnsi="Calibri" w:cs="Calibri"/>
      <w:lang w:val="en-US"/>
    </w:rPr>
  </w:style>
  <w:style w:type="character" w:customStyle="1" w:styleId="UnresolvedMention1">
    <w:name w:val="Unresolved Mention1"/>
    <w:basedOn w:val="DefaultParagraphFont"/>
    <w:uiPriority w:val="99"/>
    <w:semiHidden/>
    <w:unhideWhenUsed/>
    <w:rsid w:val="006F6951"/>
    <w:rPr>
      <w:color w:val="605E5C"/>
      <w:shd w:val="clear" w:color="auto" w:fill="E1DFDD"/>
    </w:rPr>
  </w:style>
  <w:style w:type="character" w:styleId="FollowedHyperlink">
    <w:name w:val="FollowedHyperlink"/>
    <w:basedOn w:val="DefaultParagraphFont"/>
    <w:uiPriority w:val="99"/>
    <w:semiHidden/>
    <w:unhideWhenUsed/>
    <w:rsid w:val="006F6951"/>
    <w:rPr>
      <w:color w:val="954F72" w:themeColor="followedHyperlink"/>
      <w:u w:val="single"/>
    </w:rPr>
  </w:style>
  <w:style w:type="paragraph" w:styleId="ListParagraph">
    <w:name w:val="List Paragraph"/>
    <w:basedOn w:val="Normal"/>
    <w:uiPriority w:val="34"/>
    <w:qFormat/>
    <w:rsid w:val="00554881"/>
    <w:pPr>
      <w:ind w:left="720"/>
      <w:contextualSpacing/>
    </w:pPr>
  </w:style>
  <w:style w:type="paragraph" w:customStyle="1" w:styleId="toc0">
    <w:name w:val="toc 0"/>
    <w:basedOn w:val="Normal"/>
    <w:next w:val="TOC1"/>
    <w:rsid w:val="000C7939"/>
    <w:pPr>
      <w:tabs>
        <w:tab w:val="clear" w:pos="794"/>
        <w:tab w:val="clear" w:pos="1191"/>
        <w:tab w:val="clear" w:pos="1588"/>
        <w:tab w:val="clear" w:pos="1985"/>
        <w:tab w:val="right" w:pos="9781"/>
      </w:tabs>
      <w:spacing w:before="120" w:line="240" w:lineRule="auto"/>
      <w:jc w:val="left"/>
    </w:pPr>
    <w:rPr>
      <w:rFonts w:eastAsia="Times New Roman" w:cs="Times New Roman"/>
      <w:b/>
      <w:sz w:val="24"/>
      <w:szCs w:val="20"/>
      <w:lang w:val="en-GB"/>
    </w:rPr>
  </w:style>
  <w:style w:type="paragraph" w:styleId="TOC1">
    <w:name w:val="toc 1"/>
    <w:basedOn w:val="Normal"/>
    <w:next w:val="Normal"/>
    <w:autoRedefine/>
    <w:uiPriority w:val="39"/>
    <w:semiHidden/>
    <w:unhideWhenUsed/>
    <w:rsid w:val="000C7939"/>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D964D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D9"/>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C73749"/>
    <w:rPr>
      <w:sz w:val="16"/>
      <w:szCs w:val="16"/>
    </w:rPr>
  </w:style>
  <w:style w:type="paragraph" w:styleId="CommentText">
    <w:name w:val="annotation text"/>
    <w:basedOn w:val="Normal"/>
    <w:link w:val="CommentTextChar"/>
    <w:uiPriority w:val="99"/>
    <w:semiHidden/>
    <w:unhideWhenUsed/>
    <w:rsid w:val="00C73749"/>
    <w:pPr>
      <w:spacing w:line="240" w:lineRule="auto"/>
    </w:pPr>
    <w:rPr>
      <w:sz w:val="20"/>
      <w:szCs w:val="20"/>
    </w:rPr>
  </w:style>
  <w:style w:type="character" w:customStyle="1" w:styleId="CommentTextChar">
    <w:name w:val="Comment Text Char"/>
    <w:basedOn w:val="DefaultParagraphFont"/>
    <w:link w:val="CommentText"/>
    <w:uiPriority w:val="99"/>
    <w:semiHidden/>
    <w:rsid w:val="00C73749"/>
    <w:rPr>
      <w:rFonts w:ascii="Calibri" w:eastAsia="MS Mincho"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73749"/>
    <w:rPr>
      <w:b/>
      <w:bCs/>
    </w:rPr>
  </w:style>
  <w:style w:type="character" w:customStyle="1" w:styleId="CommentSubjectChar">
    <w:name w:val="Comment Subject Char"/>
    <w:basedOn w:val="CommentTextChar"/>
    <w:link w:val="CommentSubject"/>
    <w:uiPriority w:val="99"/>
    <w:semiHidden/>
    <w:rsid w:val="00C73749"/>
    <w:rPr>
      <w:rFonts w:ascii="Calibri" w:eastAsia="MS Mincho" w:hAnsi="Calibri" w:cs="Calibri"/>
      <w:b/>
      <w:bCs/>
      <w:sz w:val="20"/>
      <w:szCs w:val="20"/>
      <w:lang w:val="en-US"/>
    </w:rPr>
  </w:style>
  <w:style w:type="character" w:styleId="UnresolvedMention">
    <w:name w:val="Unresolved Mention"/>
    <w:basedOn w:val="DefaultParagraphFont"/>
    <w:uiPriority w:val="99"/>
    <w:semiHidden/>
    <w:unhideWhenUsed/>
    <w:rsid w:val="005D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24/en" TargetMode="External"/><Relationship Id="rId18" Type="http://schemas.openxmlformats.org/officeDocument/2006/relationships/hyperlink" Target="https://www.itu.int/md/S20-CLVC2-C-0007/en" TargetMode="External"/><Relationship Id="rId26" Type="http://schemas.openxmlformats.org/officeDocument/2006/relationships/hyperlink" Target="https://www.itu.int/md/S20-CL-C-0024/en" TargetMode="External"/><Relationship Id="rId39" Type="http://schemas.openxmlformats.org/officeDocument/2006/relationships/header" Target="header1.xml"/><Relationship Id="rId21" Type="http://schemas.openxmlformats.org/officeDocument/2006/relationships/hyperlink" Target="https://www.itu.int/md/S20-CL-C-0005/en" TargetMode="External"/><Relationship Id="rId34" Type="http://schemas.openxmlformats.org/officeDocument/2006/relationships/hyperlink" Target="https://www.itu.int/md/S20-CL-INF-0023/en"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S20-CLVC2-C-0003/en" TargetMode="External"/><Relationship Id="rId20" Type="http://schemas.openxmlformats.org/officeDocument/2006/relationships/hyperlink" Target="https://www.itu.int/md/S20-CLVC2-C-0009/en" TargetMode="External"/><Relationship Id="rId29" Type="http://schemas.openxmlformats.org/officeDocument/2006/relationships/hyperlink" Target="https://www.itu.int/md/S20-CLVC2-C-0003/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VC2-201116-TD-0001/en" TargetMode="External"/><Relationship Id="rId24" Type="http://schemas.openxmlformats.org/officeDocument/2006/relationships/hyperlink" Target="https://www.itu.int/md/S20-CLVC2-201116-TD-0001/en" TargetMode="External"/><Relationship Id="rId32" Type="http://schemas.openxmlformats.org/officeDocument/2006/relationships/hyperlink" Target="https://www.itu.int/md/S20-CLVC2-C-0008/en" TargetMode="External"/><Relationship Id="rId37" Type="http://schemas.openxmlformats.org/officeDocument/2006/relationships/hyperlink" Target="https://www.itu.int/md/S20-CL-C-0037/en"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20-CLVC2-C-0002/en" TargetMode="External"/><Relationship Id="rId23" Type="http://schemas.openxmlformats.org/officeDocument/2006/relationships/hyperlink" Target="https://www.itu.int/md/S20-CL-C-0023/en" TargetMode="External"/><Relationship Id="rId28" Type="http://schemas.openxmlformats.org/officeDocument/2006/relationships/hyperlink" Target="https://www.itu.int/md/S20-CLVC2-C-0002/en" TargetMode="External"/><Relationship Id="rId36" Type="http://schemas.openxmlformats.org/officeDocument/2006/relationships/hyperlink" Target="https://www.itu.int/md/S20-CL-C-0005/en" TargetMode="External"/><Relationship Id="rId10" Type="http://schemas.openxmlformats.org/officeDocument/2006/relationships/image" Target="media/image1.jpeg"/><Relationship Id="rId19" Type="http://schemas.openxmlformats.org/officeDocument/2006/relationships/hyperlink" Target="https://www.itu.int/md/S20-CLVC2-C-0008/en" TargetMode="External"/><Relationship Id="rId31" Type="http://schemas.openxmlformats.org/officeDocument/2006/relationships/hyperlink" Target="https://www.itu.int/md/S20-CLVC2-C-0007/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C-0072/en" TargetMode="External"/><Relationship Id="rId22" Type="http://schemas.openxmlformats.org/officeDocument/2006/relationships/hyperlink" Target="https://www.itu.int/md/S20-CL-C-0037/en" TargetMode="External"/><Relationship Id="rId27" Type="http://schemas.openxmlformats.org/officeDocument/2006/relationships/hyperlink" Target="https://www.itu.int/md/S20-CL-C-0072/en" TargetMode="External"/><Relationship Id="rId30" Type="http://schemas.openxmlformats.org/officeDocument/2006/relationships/hyperlink" Target="https://www.itu.int/md/S20-CLVC2-C-0004/en" TargetMode="External"/><Relationship Id="rId35" Type="http://schemas.openxmlformats.org/officeDocument/2006/relationships/hyperlink" Target="https://www.itu.int/md/S20-CLVC2-C-0010/e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md/S20-CL-C-0030/en" TargetMode="External"/><Relationship Id="rId17" Type="http://schemas.openxmlformats.org/officeDocument/2006/relationships/hyperlink" Target="https://www.itu.int/md/S20-CLVC2-C-0004/en" TargetMode="External"/><Relationship Id="rId25" Type="http://schemas.openxmlformats.org/officeDocument/2006/relationships/hyperlink" Target="https://www.itu.int/md/S20-CL-C-0030/en" TargetMode="External"/><Relationship Id="rId33" Type="http://schemas.openxmlformats.org/officeDocument/2006/relationships/hyperlink" Target="https://www.itu.int/md/S20-CLVC2-C-0009/en" TargetMode="External"/><Relationship Id="rId38" Type="http://schemas.openxmlformats.org/officeDocument/2006/relationships/hyperlink" Target="https://www.itu.int/md/S20-CL-C-002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3" ma:contentTypeDescription="Create a new document." ma:contentTypeScope="" ma:versionID="d57415a53dceef2ea62a3d41ad61f256">
  <xsd:schema xmlns:xsd="http://www.w3.org/2001/XMLSchema" xmlns:xs="http://www.w3.org/2001/XMLSchema" xmlns:p="http://schemas.microsoft.com/office/2006/metadata/properties" xmlns:ns3="345e7ae8-5b21-45b1-ba79-c488165d002b" xmlns:ns4="21c6e117-5426-4507-8760-53dd56c525f7" targetNamespace="http://schemas.microsoft.com/office/2006/metadata/properties" ma:root="true" ma:fieldsID="c2f04eaf6ddff38db83db35d8862d9c6" ns3:_="" ns4:_="">
    <xsd:import namespace="345e7ae8-5b21-45b1-ba79-c488165d002b"/>
    <xsd:import namespace="21c6e117-5426-4507-8760-53dd56c525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6e117-5426-4507-8760-53dd56c525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EFCC9-DA30-4DB6-85A6-7384CCED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21c6e117-5426-4507-8760-53dd56c5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964A2-07A5-4AA0-A896-6B067444E851}">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345e7ae8-5b21-45b1-ba79-c488165d002b"/>
    <ds:schemaRef ds:uri="http://www.w3.org/XML/1998/namespace"/>
    <ds:schemaRef ds:uri="http://purl.org/dc/elements/1.1/"/>
    <ds:schemaRef ds:uri="21c6e117-5426-4507-8760-53dd56c525f7"/>
  </ds:schemaRefs>
</ds:datastoreItem>
</file>

<file path=customXml/itemProps3.xml><?xml version="1.0" encoding="utf-8"?>
<ds:datastoreItem xmlns:ds="http://schemas.openxmlformats.org/officeDocument/2006/customXml" ds:itemID="{64DB67D9-FEE7-4B79-BCB0-F7E531DA0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Summary record of the second meeting of the Virtual consultation for councillors</vt:lpstr>
    </vt:vector>
  </TitlesOfParts>
  <Company>International Telecommunication Union</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meeting of the second Virtual consultation of councillors</dc:title>
  <dc:subject>Virtual consultation of councillors, Council 2020</dc:subject>
  <dc:creator>Janin, Patricia</dc:creator>
  <cp:keywords>VCC, C20, Council-20, VCC-2</cp:keywords>
  <dc:description/>
  <cp:lastModifiedBy>Janin, Patricia</cp:lastModifiedBy>
  <cp:revision>4</cp:revision>
  <dcterms:created xsi:type="dcterms:W3CDTF">2020-12-15T13:30:00Z</dcterms:created>
  <dcterms:modified xsi:type="dcterms:W3CDTF">2021-01-14T09:18:00Z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0x0101000B67382166703641B0E0A148CE55F976</vt:lpwstr>
  </property>
</Properties>
</file>