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41"/>
        <w:bidiVisual/>
        <w:tblW w:w="5000" w:type="pct"/>
        <w:tblLook w:val="0000" w:firstRow="0" w:lastRow="0" w:firstColumn="0" w:lastColumn="0" w:noHBand="0" w:noVBand="0"/>
      </w:tblPr>
      <w:tblGrid>
        <w:gridCol w:w="6641"/>
        <w:gridCol w:w="2998"/>
      </w:tblGrid>
      <w:tr w:rsidR="004B1F2F" w:rsidRPr="00F82904" w14:paraId="2341063B" w14:textId="77777777" w:rsidTr="00F452E6">
        <w:trPr>
          <w:cantSplit/>
          <w:trHeight w:val="1276"/>
        </w:trPr>
        <w:tc>
          <w:tcPr>
            <w:tcW w:w="3445" w:type="pct"/>
          </w:tcPr>
          <w:p w14:paraId="3E9CF263" w14:textId="0AB7D338" w:rsidR="004B1F2F" w:rsidRPr="00F82904" w:rsidRDefault="004B1F2F" w:rsidP="00F452E6">
            <w:pPr>
              <w:spacing w:before="300" w:after="48" w:line="240" w:lineRule="atLeast"/>
              <w:jc w:val="left"/>
              <w:rPr>
                <w:b/>
                <w:bCs/>
                <w:position w:val="6"/>
                <w:sz w:val="26"/>
                <w:szCs w:val="26"/>
                <w:lang w:val="en-GB"/>
              </w:rPr>
            </w:pP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المشاورة</w:t>
            </w:r>
            <w:r w:rsidR="00E37FE1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الافتراضية</w:t>
            </w:r>
            <w:r w:rsidR="00B13038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 w:rsidR="00B13038" w:rsidRPr="00996EB0">
              <w:rPr>
                <w:b/>
                <w:bCs/>
                <w:position w:val="6"/>
                <w:sz w:val="26"/>
                <w:szCs w:val="26"/>
                <w:rtl/>
                <w:lang w:val="en-GB"/>
              </w:rPr>
              <w:t>الثانية</w:t>
            </w:r>
            <w:r w:rsidR="00E37FE1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لأعضاء</w:t>
            </w:r>
            <w:r w:rsidR="00E37FE1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المجلس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br/>
            </w:r>
            <w:bookmarkStart w:id="0" w:name="lt_pId447"/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التي</w:t>
            </w:r>
            <w:r w:rsidR="00E37FE1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تبدأ</w:t>
            </w:r>
            <w:r w:rsidR="00E37FE1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في</w:t>
            </w:r>
            <w:r w:rsidR="00E37FE1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 w:rsidR="002E53B1">
              <w:rPr>
                <w:b/>
                <w:bCs/>
                <w:position w:val="6"/>
                <w:sz w:val="26"/>
                <w:szCs w:val="26"/>
                <w:lang w:val="en-GB"/>
              </w:rPr>
              <w:t>16</w:t>
            </w:r>
            <w:r w:rsidR="00E37FE1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 w:rsidR="002E53B1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نوفمبر</w:t>
            </w:r>
            <w:r w:rsidR="00E37FE1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t>2020</w:t>
            </w:r>
            <w:bookmarkEnd w:id="0"/>
          </w:p>
        </w:tc>
        <w:tc>
          <w:tcPr>
            <w:tcW w:w="1555" w:type="pct"/>
            <w:vAlign w:val="center"/>
          </w:tcPr>
          <w:p w14:paraId="260B86D9" w14:textId="77777777" w:rsidR="004B1F2F" w:rsidRPr="00F82904" w:rsidRDefault="004B1F2F" w:rsidP="00F452E6">
            <w:pPr>
              <w:spacing w:before="0" w:line="240" w:lineRule="atLeast"/>
            </w:pPr>
            <w:r w:rsidRPr="00F82904">
              <w:rPr>
                <w:noProof/>
              </w:rPr>
              <w:drawing>
                <wp:inline distT="0" distB="0" distL="0" distR="0" wp14:anchorId="082B71A2" wp14:editId="05B31531">
                  <wp:extent cx="682402" cy="720000"/>
                  <wp:effectExtent l="0" t="0" r="3810" b="4445"/>
                  <wp:docPr id="103590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9664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F2F" w:rsidRPr="00F82904" w14:paraId="3E79E986" w14:textId="77777777" w:rsidTr="00F452E6">
        <w:trPr>
          <w:cantSplit/>
        </w:trPr>
        <w:tc>
          <w:tcPr>
            <w:tcW w:w="3445" w:type="pct"/>
            <w:tcBorders>
              <w:bottom w:val="single" w:sz="12" w:space="0" w:color="auto"/>
            </w:tcBorders>
          </w:tcPr>
          <w:p w14:paraId="1098BF48" w14:textId="77777777" w:rsidR="004B1F2F" w:rsidRPr="00F82904" w:rsidRDefault="004B1F2F" w:rsidP="00F452E6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1555" w:type="pct"/>
            <w:tcBorders>
              <w:bottom w:val="single" w:sz="12" w:space="0" w:color="auto"/>
            </w:tcBorders>
          </w:tcPr>
          <w:p w14:paraId="4EEEE953" w14:textId="77777777" w:rsidR="004B1F2F" w:rsidRPr="00F82904" w:rsidRDefault="004B1F2F" w:rsidP="00F452E6">
            <w:pPr>
              <w:spacing w:before="0" w:line="240" w:lineRule="atLeast"/>
              <w:rPr>
                <w:szCs w:val="24"/>
              </w:rPr>
            </w:pPr>
          </w:p>
        </w:tc>
      </w:tr>
      <w:tr w:rsidR="004B1F2F" w:rsidRPr="00F82904" w14:paraId="093BA9FD" w14:textId="77777777" w:rsidTr="00F452E6">
        <w:trPr>
          <w:cantSplit/>
        </w:trPr>
        <w:tc>
          <w:tcPr>
            <w:tcW w:w="3445" w:type="pct"/>
            <w:tcBorders>
              <w:top w:val="single" w:sz="12" w:space="0" w:color="auto"/>
            </w:tcBorders>
          </w:tcPr>
          <w:p w14:paraId="66008162" w14:textId="77777777" w:rsidR="004B1F2F" w:rsidRPr="00F82904" w:rsidRDefault="004B1F2F" w:rsidP="00F452E6">
            <w:pPr>
              <w:spacing w:before="60" w:after="60" w:line="300" w:lineRule="exac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1555" w:type="pct"/>
            <w:tcBorders>
              <w:top w:val="single" w:sz="12" w:space="0" w:color="auto"/>
            </w:tcBorders>
          </w:tcPr>
          <w:p w14:paraId="3C708649" w14:textId="500E0814" w:rsidR="004B1F2F" w:rsidRPr="00EC292B" w:rsidRDefault="004B1F2F" w:rsidP="00F452E6">
            <w:pPr>
              <w:spacing w:line="300" w:lineRule="exact"/>
              <w:rPr>
                <w:b/>
                <w:bCs/>
                <w:lang w:bidi="ar-SY"/>
              </w:rPr>
            </w:pPr>
            <w:r w:rsidRPr="00EC292B">
              <w:rPr>
                <w:rFonts w:hint="cs"/>
                <w:b/>
                <w:bCs/>
                <w:rtl/>
                <w:lang w:bidi="ar-EG"/>
              </w:rPr>
              <w:t>الوثيقة</w:t>
            </w:r>
            <w:r w:rsidR="00E37FE1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EC292B">
              <w:rPr>
                <w:b/>
                <w:bCs/>
                <w:lang w:bidi="ar-SY"/>
              </w:rPr>
              <w:t>VC</w:t>
            </w:r>
            <w:r w:rsidR="00EC292B" w:rsidRPr="00EC292B">
              <w:rPr>
                <w:b/>
                <w:bCs/>
                <w:lang w:bidi="ar-SY"/>
              </w:rPr>
              <w:t>-2</w:t>
            </w:r>
            <w:r w:rsidRPr="00EC292B">
              <w:rPr>
                <w:b/>
                <w:bCs/>
                <w:lang w:bidi="ar-SY"/>
              </w:rPr>
              <w:t>/</w:t>
            </w:r>
            <w:r w:rsidR="00DB056A">
              <w:rPr>
                <w:b/>
                <w:bCs/>
                <w:lang w:bidi="ar-SY"/>
              </w:rPr>
              <w:t>12</w:t>
            </w:r>
            <w:r w:rsidRPr="00EC292B">
              <w:rPr>
                <w:b/>
                <w:bCs/>
                <w:lang w:bidi="ar-SY"/>
              </w:rPr>
              <w:t>-A</w:t>
            </w:r>
          </w:p>
          <w:p w14:paraId="2F175810" w14:textId="77777777" w:rsidR="00C8554C" w:rsidRPr="0015296C" w:rsidRDefault="00C8554C" w:rsidP="00C8554C">
            <w:pPr>
              <w:spacing w:before="0" w:after="1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val="fr-FR" w:bidi="ar-EG"/>
              </w:rPr>
              <w:t>14</w:t>
            </w:r>
            <w:r w:rsidRPr="0015296C">
              <w:rPr>
                <w:rFonts w:hint="cs"/>
                <w:b/>
                <w:bCs/>
                <w:rtl/>
                <w:lang w:bidi="ar-SY"/>
              </w:rPr>
              <w:t xml:space="preserve"> يناير </w:t>
            </w:r>
            <w:r w:rsidRPr="0015296C">
              <w:rPr>
                <w:b/>
                <w:bCs/>
                <w:lang w:bidi="ar-EG"/>
              </w:rPr>
              <w:t>2021</w:t>
            </w:r>
          </w:p>
          <w:p w14:paraId="7BEB3420" w14:textId="1F2BF4E1" w:rsidR="004B1F2F" w:rsidRPr="00EC292B" w:rsidRDefault="004B1F2F" w:rsidP="00F452E6">
            <w:pPr>
              <w:spacing w:before="0" w:after="120" w:line="300" w:lineRule="exact"/>
              <w:rPr>
                <w:szCs w:val="24"/>
              </w:rPr>
            </w:pPr>
            <w:r w:rsidRPr="00EC292B">
              <w:rPr>
                <w:b/>
                <w:bCs/>
                <w:rtl/>
                <w:lang w:bidi="ar-EG"/>
              </w:rPr>
              <w:t>الأصل:</w:t>
            </w:r>
            <w:r w:rsidR="00E37FE1">
              <w:rPr>
                <w:b/>
                <w:bCs/>
                <w:rtl/>
                <w:lang w:bidi="ar-EG"/>
              </w:rPr>
              <w:t xml:space="preserve"> </w:t>
            </w:r>
            <w:r w:rsidRPr="00EC292B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14:paraId="5C687A21" w14:textId="568DAE2D" w:rsidR="004B1F2F" w:rsidRDefault="00DB056A" w:rsidP="00134E2A">
      <w:pPr>
        <w:pStyle w:val="Title1"/>
        <w:spacing w:before="480" w:after="240"/>
        <w:rPr>
          <w:rtl/>
        </w:rPr>
      </w:pPr>
      <w:bookmarkStart w:id="1" w:name="dsource" w:colFirst="0" w:colLast="0"/>
      <w:r>
        <w:rPr>
          <w:rFonts w:hint="cs"/>
          <w:rtl/>
        </w:rPr>
        <w:t xml:space="preserve">محضر موجز </w:t>
      </w:r>
      <w:r w:rsidR="00134E2A">
        <w:rPr>
          <w:rtl/>
        </w:rPr>
        <w:br/>
      </w:r>
      <w:r w:rsidR="007D20C5">
        <w:rPr>
          <w:rFonts w:hint="cs"/>
          <w:rtl/>
        </w:rPr>
        <w:t>للجلسة الثالثة</w:t>
      </w:r>
    </w:p>
    <w:p w14:paraId="128F13E0" w14:textId="078E4414" w:rsidR="00DB056A" w:rsidRDefault="00DB056A" w:rsidP="00134E2A">
      <w:pPr>
        <w:spacing w:before="360" w:after="120"/>
        <w:jc w:val="center"/>
        <w:rPr>
          <w:rtl/>
          <w:lang w:bidi="ar-EG"/>
        </w:rPr>
      </w:pPr>
      <w:r>
        <w:rPr>
          <w:rFonts w:hint="cs"/>
          <w:rtl/>
        </w:rPr>
        <w:t xml:space="preserve">الأربعاء </w:t>
      </w:r>
      <w:r>
        <w:rPr>
          <w:lang w:val="en-GB"/>
        </w:rPr>
        <w:t>18</w:t>
      </w:r>
      <w:r>
        <w:rPr>
          <w:rFonts w:hint="cs"/>
          <w:rtl/>
          <w:lang w:bidi="ar-EG"/>
        </w:rPr>
        <w:t xml:space="preserve"> نوفمبر </w:t>
      </w:r>
      <w:r>
        <w:rPr>
          <w:lang w:val="en-GB" w:bidi="ar-EG"/>
        </w:rPr>
        <w:t>2020</w:t>
      </w:r>
      <w:r>
        <w:rPr>
          <w:rFonts w:hint="cs"/>
          <w:rtl/>
          <w:lang w:bidi="ar-EG"/>
        </w:rPr>
        <w:t xml:space="preserve">، من الساعة </w:t>
      </w:r>
      <w:r>
        <w:rPr>
          <w:lang w:bidi="ar-EG"/>
        </w:rPr>
        <w:t>12:00</w:t>
      </w:r>
      <w:r>
        <w:rPr>
          <w:rFonts w:hint="cs"/>
          <w:rtl/>
          <w:lang w:bidi="ar-EG"/>
        </w:rPr>
        <w:t xml:space="preserve"> إلى الساعة </w:t>
      </w:r>
      <w:r>
        <w:rPr>
          <w:lang w:bidi="ar-EG"/>
        </w:rPr>
        <w:t>15:15</w:t>
      </w:r>
    </w:p>
    <w:p w14:paraId="77D66DB5" w14:textId="36717C79" w:rsidR="00DB056A" w:rsidRDefault="00DB056A" w:rsidP="005D3BC0">
      <w:pPr>
        <w:spacing w:after="240"/>
        <w:jc w:val="center"/>
        <w:rPr>
          <w:rtl/>
          <w:lang w:bidi="ar-EG"/>
        </w:rPr>
      </w:pPr>
      <w:r w:rsidRPr="00DB056A">
        <w:rPr>
          <w:rFonts w:hint="cs"/>
          <w:b/>
          <w:bCs/>
          <w:rtl/>
          <w:lang w:bidi="ar-EG"/>
        </w:rPr>
        <w:t>الرئيس:</w:t>
      </w:r>
      <w:r>
        <w:rPr>
          <w:rFonts w:hint="cs"/>
          <w:rtl/>
          <w:lang w:bidi="ar-EG"/>
        </w:rPr>
        <w:t xml:space="preserve"> السيد </w:t>
      </w:r>
      <w:r w:rsidR="00134E2A">
        <w:rPr>
          <w:rFonts w:hint="cs"/>
          <w:rtl/>
          <w:lang w:bidi="ar-EG"/>
        </w:rPr>
        <w:t>س.</w:t>
      </w:r>
      <w:r>
        <w:rPr>
          <w:rFonts w:hint="cs"/>
          <w:rtl/>
          <w:lang w:bidi="ar-EG"/>
        </w:rPr>
        <w:t xml:space="preserve"> بن غليطة (الإمارات العربية المتحدة)</w:t>
      </w:r>
    </w:p>
    <w:tbl>
      <w:tblPr>
        <w:bidiVisual/>
        <w:tblW w:w="5071" w:type="pct"/>
        <w:jc w:val="center"/>
        <w:tblLook w:val="0000" w:firstRow="0" w:lastRow="0" w:firstColumn="0" w:lastColumn="0" w:noHBand="0" w:noVBand="0"/>
      </w:tblPr>
      <w:tblGrid>
        <w:gridCol w:w="587"/>
        <w:gridCol w:w="7236"/>
        <w:gridCol w:w="1953"/>
      </w:tblGrid>
      <w:tr w:rsidR="00DB056A" w14:paraId="57624E37" w14:textId="77777777" w:rsidTr="008F20DA">
        <w:trPr>
          <w:jc w:val="center"/>
        </w:trPr>
        <w:tc>
          <w:tcPr>
            <w:tcW w:w="300" w:type="pct"/>
          </w:tcPr>
          <w:p w14:paraId="0ED0CA26" w14:textId="77777777" w:rsidR="00DB056A" w:rsidRPr="000B2C1F" w:rsidRDefault="00DB056A" w:rsidP="00EC2499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B2C1F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  <w:r w:rsidRPr="000B2C1F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</w:p>
        </w:tc>
        <w:tc>
          <w:tcPr>
            <w:tcW w:w="3701" w:type="pct"/>
          </w:tcPr>
          <w:p w14:paraId="7AE7CA33" w14:textId="3C65A3A3" w:rsidR="00DB056A" w:rsidRPr="000B2C1F" w:rsidRDefault="008E0326" w:rsidP="00EC2499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B005F">
              <w:rPr>
                <w:rFonts w:ascii="Dubai" w:hAnsi="Dubai" w:cs="Dubai" w:hint="cs"/>
                <w:bCs/>
                <w:sz w:val="22"/>
                <w:szCs w:val="22"/>
                <w:rtl/>
              </w:rPr>
              <w:t>المواضيع التي نوقشت</w:t>
            </w:r>
          </w:p>
        </w:tc>
        <w:tc>
          <w:tcPr>
            <w:tcW w:w="1054" w:type="pct"/>
          </w:tcPr>
          <w:p w14:paraId="294501C9" w14:textId="5FE72A6C" w:rsidR="00DB056A" w:rsidRPr="000B2C1F" w:rsidRDefault="008E0326" w:rsidP="00EC2499">
            <w:pPr>
              <w:pStyle w:val="toc0"/>
              <w:bidi/>
              <w:spacing w:after="120" w:line="3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Dubai" w:hAnsi="Dubai" w:cs="Dubai" w:hint="cs"/>
                <w:bCs/>
                <w:sz w:val="22"/>
                <w:szCs w:val="22"/>
                <w:rtl/>
              </w:rPr>
              <w:t>الوثائق</w:t>
            </w:r>
          </w:p>
        </w:tc>
      </w:tr>
      <w:tr w:rsidR="00DB056A" w14:paraId="2D94FB9E" w14:textId="77777777" w:rsidTr="008F20DA">
        <w:trPr>
          <w:jc w:val="center"/>
        </w:trPr>
        <w:tc>
          <w:tcPr>
            <w:tcW w:w="300" w:type="pct"/>
          </w:tcPr>
          <w:p w14:paraId="715F77C8" w14:textId="77777777" w:rsidR="00DB056A" w:rsidRPr="00C71484" w:rsidRDefault="00DB056A" w:rsidP="00EC2499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01" w:type="pct"/>
          </w:tcPr>
          <w:p w14:paraId="768331C2" w14:textId="33172DC4" w:rsidR="00DB056A" w:rsidRPr="008E0326" w:rsidRDefault="008E0326" w:rsidP="00EC2499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</w:pP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نتائج المناقشات التي جرت في </w:t>
            </w:r>
            <w:r>
              <w:rPr>
                <w:rFonts w:ascii="Dubai" w:eastAsiaTheme="minorEastAsia" w:hAnsi="Dubai" w:cs="Dubai"/>
                <w:b w:val="0"/>
                <w:sz w:val="22"/>
                <w:szCs w:val="22"/>
                <w:lang w:eastAsia="zh-CN" w:bidi="ar-EG"/>
              </w:rPr>
              <w:t>17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نوفمبر </w:t>
            </w:r>
            <w:r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2020</w:t>
            </w:r>
          </w:p>
        </w:tc>
        <w:tc>
          <w:tcPr>
            <w:tcW w:w="1054" w:type="pct"/>
          </w:tcPr>
          <w:p w14:paraId="2218D44B" w14:textId="77777777" w:rsidR="00DB056A" w:rsidRPr="00134E2A" w:rsidRDefault="00C8554C" w:rsidP="00EC2499">
            <w:pPr>
              <w:pStyle w:val="toc0"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hyperlink r:id="rId9" w:history="1">
              <w:bookmarkStart w:id="2" w:name="lt_pId016"/>
              <w:r w:rsidR="00DB056A" w:rsidRPr="00134E2A">
                <w:rPr>
                  <w:rStyle w:val="Hyperlink"/>
                  <w:rFonts w:asciiTheme="minorHAnsi" w:eastAsiaTheme="majorEastAsia" w:hAnsiTheme="minorHAnsi" w:cstheme="minorHAnsi"/>
                  <w:b w:val="0"/>
                  <w:bCs/>
                  <w:sz w:val="22"/>
                  <w:szCs w:val="22"/>
                </w:rPr>
                <w:t>VCC-2/DT/1(Rev.1)</w:t>
              </w:r>
              <w:bookmarkEnd w:id="2"/>
            </w:hyperlink>
          </w:p>
        </w:tc>
      </w:tr>
      <w:tr w:rsidR="00DB056A" w14:paraId="72D3EEAE" w14:textId="77777777" w:rsidTr="008F20DA">
        <w:trPr>
          <w:jc w:val="center"/>
        </w:trPr>
        <w:tc>
          <w:tcPr>
            <w:tcW w:w="300" w:type="pct"/>
          </w:tcPr>
          <w:p w14:paraId="4785A2FB" w14:textId="77777777" w:rsidR="00DB056A" w:rsidRPr="00C71484" w:rsidRDefault="00DB056A" w:rsidP="00EC2499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01" w:type="pct"/>
          </w:tcPr>
          <w:p w14:paraId="6CCA5511" w14:textId="43669B0A" w:rsidR="00DB056A" w:rsidRPr="006F4A81" w:rsidRDefault="008E0326" w:rsidP="00EC2499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</w:pPr>
            <w:r w:rsidRPr="006F4A81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الأعمال التحضيرية للمؤتمر العالمي لتنمية الاتصالات لعام </w:t>
            </w:r>
            <w:r w:rsidRPr="006F4A81"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2021</w:t>
            </w:r>
            <w:r w:rsidRPr="006F4A81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6F4A81"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(</w:t>
            </w:r>
            <w:r w:rsidR="00F64C9F"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WTDC</w:t>
            </w:r>
            <w:r w:rsidRPr="006F4A81"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-21)</w:t>
            </w:r>
          </w:p>
        </w:tc>
        <w:tc>
          <w:tcPr>
            <w:tcW w:w="1054" w:type="pct"/>
          </w:tcPr>
          <w:p w14:paraId="292E5DDF" w14:textId="77777777" w:rsidR="00DB056A" w:rsidRPr="00134E2A" w:rsidRDefault="00C8554C" w:rsidP="00EC2499">
            <w:pPr>
              <w:pStyle w:val="toc0"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hyperlink r:id="rId10" w:history="1">
              <w:bookmarkStart w:id="3" w:name="lt_pId019"/>
              <w:r w:rsidR="00DB056A" w:rsidRPr="00134E2A">
                <w:rPr>
                  <w:rStyle w:val="Hyperlink"/>
                  <w:rFonts w:asciiTheme="minorHAnsi" w:eastAsiaTheme="majorEastAsia" w:hAnsiTheme="minorHAnsi" w:cstheme="minorHAnsi"/>
                  <w:b w:val="0"/>
                  <w:bCs/>
                  <w:sz w:val="22"/>
                  <w:szCs w:val="22"/>
                </w:rPr>
                <w:t>C20/30(Rev.1)</w:t>
              </w:r>
              <w:bookmarkEnd w:id="3"/>
            </w:hyperlink>
          </w:p>
        </w:tc>
      </w:tr>
      <w:tr w:rsidR="00DB056A" w14:paraId="60752E1A" w14:textId="77777777" w:rsidTr="008F20DA">
        <w:trPr>
          <w:jc w:val="center"/>
        </w:trPr>
        <w:tc>
          <w:tcPr>
            <w:tcW w:w="300" w:type="pct"/>
          </w:tcPr>
          <w:p w14:paraId="47786BAB" w14:textId="77777777" w:rsidR="00DB056A" w:rsidRPr="00C71484" w:rsidRDefault="00DB056A" w:rsidP="00EC2499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701" w:type="pct"/>
          </w:tcPr>
          <w:p w14:paraId="71C74CAB" w14:textId="6E2EA740" w:rsidR="00DB056A" w:rsidRPr="00F64C9F" w:rsidRDefault="00F64C9F" w:rsidP="00EC2499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sz w:val="22"/>
                <w:szCs w:val="22"/>
                <w:rtl/>
                <w:lang w:val="en-US" w:bidi="ar-EG"/>
              </w:rPr>
            </w:pPr>
            <w:r w:rsidRPr="006F4A81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الأعمال التحضيرية </w:t>
            </w:r>
            <w:r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للجمعية العالمية لتقييس الاتصالات</w:t>
            </w:r>
            <w:r w:rsidRPr="006F4A81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لعام </w:t>
            </w:r>
            <w:r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2020</w:t>
            </w:r>
            <w:r w:rsidRPr="006F4A81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6F4A81"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(</w:t>
            </w:r>
            <w:r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WTSA-20</w:t>
            </w:r>
            <w:r w:rsidRPr="006F4A81"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)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  <w:lang w:val="en-US" w:bidi="ar-EG"/>
              </w:rPr>
              <w:t xml:space="preserve"> </w:t>
            </w:r>
            <w:r w:rsidRPr="00F64C9F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(تابع)</w:t>
            </w:r>
          </w:p>
        </w:tc>
        <w:bookmarkStart w:id="4" w:name="lt_pId022"/>
        <w:tc>
          <w:tcPr>
            <w:tcW w:w="1054" w:type="pct"/>
          </w:tcPr>
          <w:p w14:paraId="05D53C41" w14:textId="77777777" w:rsidR="00DB056A" w:rsidRPr="00134E2A" w:rsidRDefault="00DB056A" w:rsidP="00EC2499">
            <w:pPr>
              <w:pStyle w:val="toc0"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34E2A">
              <w:rPr>
                <w:rFonts w:eastAsiaTheme="majorEastAsia"/>
              </w:rPr>
              <w:fldChar w:fldCharType="begin"/>
            </w:r>
            <w:r w:rsidRPr="00134E2A">
              <w:rPr>
                <w:b w:val="0"/>
                <w:bCs/>
              </w:rPr>
              <w:instrText xml:space="preserve"> HYPERLINK "https://www.itu.int/md/S20-CL-C-0024/en" </w:instrText>
            </w:r>
            <w:r w:rsidRPr="00134E2A">
              <w:rPr>
                <w:rFonts w:eastAsiaTheme="majorEastAsia"/>
              </w:rPr>
              <w:fldChar w:fldCharType="separate"/>
            </w:r>
            <w:r w:rsidRPr="00134E2A">
              <w:rPr>
                <w:rStyle w:val="Hyperlink"/>
                <w:rFonts w:eastAsiaTheme="majorEastAsia"/>
                <w:b w:val="0"/>
                <w:bCs/>
                <w:sz w:val="22"/>
                <w:szCs w:val="22"/>
              </w:rPr>
              <w:t>C20/24(Rev.1)</w:t>
            </w:r>
            <w:r w:rsidRPr="00134E2A">
              <w:rPr>
                <w:rStyle w:val="Hyperlink"/>
                <w:rFonts w:eastAsiaTheme="majorEastAsia"/>
                <w:b w:val="0"/>
                <w:bCs/>
                <w:sz w:val="22"/>
                <w:szCs w:val="22"/>
              </w:rPr>
              <w:fldChar w:fldCharType="end"/>
            </w:r>
            <w:r w:rsidRPr="00134E2A">
              <w:rPr>
                <w:b w:val="0"/>
                <w:bCs/>
                <w:sz w:val="22"/>
                <w:szCs w:val="22"/>
              </w:rPr>
              <w:t xml:space="preserve">, </w:t>
            </w:r>
            <w:hyperlink r:id="rId11" w:history="1">
              <w:r w:rsidRPr="00134E2A">
                <w:rPr>
                  <w:rStyle w:val="Hyperlink"/>
                  <w:rFonts w:eastAsiaTheme="majorEastAsia"/>
                  <w:b w:val="0"/>
                  <w:bCs/>
                  <w:sz w:val="22"/>
                  <w:szCs w:val="22"/>
                </w:rPr>
                <w:t>C20/72</w:t>
              </w:r>
            </w:hyperlink>
            <w:r w:rsidRPr="00134E2A">
              <w:rPr>
                <w:b w:val="0"/>
                <w:bCs/>
                <w:sz w:val="22"/>
                <w:szCs w:val="22"/>
              </w:rPr>
              <w:t xml:space="preserve">, </w:t>
            </w:r>
            <w:hyperlink r:id="rId12" w:history="1">
              <w:r w:rsidRPr="00134E2A">
                <w:rPr>
                  <w:rStyle w:val="Hyperlink"/>
                  <w:rFonts w:eastAsiaTheme="majorEastAsia"/>
                  <w:b w:val="0"/>
                  <w:bCs/>
                  <w:sz w:val="22"/>
                  <w:szCs w:val="22"/>
                </w:rPr>
                <w:t>VC-2/2</w:t>
              </w:r>
            </w:hyperlink>
            <w:r w:rsidRPr="00134E2A">
              <w:rPr>
                <w:b w:val="0"/>
                <w:bCs/>
                <w:sz w:val="22"/>
                <w:szCs w:val="22"/>
              </w:rPr>
              <w:t>,</w:t>
            </w:r>
            <w:bookmarkEnd w:id="4"/>
            <w:r w:rsidRPr="00134E2A">
              <w:rPr>
                <w:b w:val="0"/>
                <w:bCs/>
                <w:sz w:val="22"/>
                <w:szCs w:val="22"/>
              </w:rPr>
              <w:t xml:space="preserve"> </w:t>
            </w:r>
            <w:r w:rsidRPr="00134E2A">
              <w:rPr>
                <w:b w:val="0"/>
                <w:bCs/>
                <w:sz w:val="22"/>
                <w:szCs w:val="22"/>
              </w:rPr>
              <w:br/>
            </w:r>
            <w:bookmarkStart w:id="5" w:name="lt_pId023"/>
            <w:r w:rsidRPr="00134E2A">
              <w:rPr>
                <w:rFonts w:eastAsiaTheme="majorEastAsia"/>
              </w:rPr>
              <w:fldChar w:fldCharType="begin"/>
            </w:r>
            <w:r w:rsidRPr="00134E2A">
              <w:rPr>
                <w:b w:val="0"/>
                <w:bCs/>
              </w:rPr>
              <w:instrText xml:space="preserve"> HYPERLINK "https://www.itu.int/md/S20-CLVC2-C-0003/en" </w:instrText>
            </w:r>
            <w:r w:rsidRPr="00134E2A">
              <w:rPr>
                <w:rFonts w:eastAsiaTheme="majorEastAsia"/>
              </w:rPr>
              <w:fldChar w:fldCharType="separate"/>
            </w:r>
            <w:r w:rsidRPr="00134E2A">
              <w:rPr>
                <w:rStyle w:val="Hyperlink"/>
                <w:rFonts w:eastAsiaTheme="majorEastAsia"/>
                <w:b w:val="0"/>
                <w:bCs/>
                <w:sz w:val="22"/>
                <w:szCs w:val="22"/>
              </w:rPr>
              <w:t>VC-2/3</w:t>
            </w:r>
            <w:r w:rsidRPr="00134E2A">
              <w:rPr>
                <w:rStyle w:val="Hyperlink"/>
                <w:rFonts w:eastAsiaTheme="majorEastAsia"/>
                <w:b w:val="0"/>
                <w:bCs/>
                <w:sz w:val="22"/>
                <w:szCs w:val="22"/>
              </w:rPr>
              <w:fldChar w:fldCharType="end"/>
            </w:r>
            <w:r w:rsidRPr="00134E2A">
              <w:rPr>
                <w:b w:val="0"/>
                <w:bCs/>
                <w:sz w:val="22"/>
                <w:szCs w:val="22"/>
              </w:rPr>
              <w:t>,</w:t>
            </w:r>
            <w:bookmarkEnd w:id="5"/>
            <w:r w:rsidRPr="00134E2A">
              <w:rPr>
                <w:b w:val="0"/>
                <w:bCs/>
                <w:sz w:val="22"/>
                <w:szCs w:val="22"/>
              </w:rPr>
              <w:t xml:space="preserve"> </w:t>
            </w:r>
            <w:r w:rsidRPr="00134E2A">
              <w:rPr>
                <w:b w:val="0"/>
                <w:bCs/>
                <w:sz w:val="22"/>
                <w:szCs w:val="22"/>
              </w:rPr>
              <w:br/>
            </w:r>
            <w:bookmarkStart w:id="6" w:name="lt_pId024"/>
            <w:r w:rsidRPr="00134E2A">
              <w:rPr>
                <w:rFonts w:eastAsiaTheme="majorEastAsia"/>
              </w:rPr>
              <w:fldChar w:fldCharType="begin"/>
            </w:r>
            <w:r w:rsidRPr="00134E2A">
              <w:rPr>
                <w:b w:val="0"/>
                <w:bCs/>
              </w:rPr>
              <w:instrText xml:space="preserve"> HYPERLINK "https://www.itu.int/md/S20-CLVC2-C-0004/en" </w:instrText>
            </w:r>
            <w:r w:rsidRPr="00134E2A">
              <w:rPr>
                <w:rFonts w:eastAsiaTheme="majorEastAsia"/>
              </w:rPr>
              <w:fldChar w:fldCharType="separate"/>
            </w:r>
            <w:r w:rsidRPr="00134E2A">
              <w:rPr>
                <w:rStyle w:val="Hyperlink"/>
                <w:rFonts w:eastAsiaTheme="majorEastAsia"/>
                <w:b w:val="0"/>
                <w:bCs/>
                <w:sz w:val="22"/>
                <w:szCs w:val="22"/>
              </w:rPr>
              <w:t>VC-2/4(Corr.1)</w:t>
            </w:r>
            <w:r w:rsidRPr="00134E2A">
              <w:rPr>
                <w:rStyle w:val="Hyperlink"/>
                <w:rFonts w:eastAsiaTheme="majorEastAsia"/>
                <w:b w:val="0"/>
                <w:bCs/>
                <w:sz w:val="22"/>
                <w:szCs w:val="22"/>
              </w:rPr>
              <w:fldChar w:fldCharType="end"/>
            </w:r>
            <w:r w:rsidRPr="00134E2A">
              <w:rPr>
                <w:b w:val="0"/>
                <w:bCs/>
                <w:sz w:val="22"/>
                <w:szCs w:val="22"/>
              </w:rPr>
              <w:t>,</w:t>
            </w:r>
            <w:bookmarkEnd w:id="6"/>
            <w:r w:rsidRPr="00134E2A">
              <w:rPr>
                <w:b w:val="0"/>
                <w:bCs/>
                <w:sz w:val="22"/>
                <w:szCs w:val="22"/>
              </w:rPr>
              <w:t xml:space="preserve"> </w:t>
            </w:r>
            <w:r w:rsidRPr="00134E2A">
              <w:rPr>
                <w:b w:val="0"/>
                <w:bCs/>
                <w:sz w:val="22"/>
                <w:szCs w:val="22"/>
              </w:rPr>
              <w:br/>
            </w:r>
            <w:bookmarkStart w:id="7" w:name="lt_pId025"/>
            <w:r w:rsidRPr="00134E2A">
              <w:rPr>
                <w:rFonts w:eastAsiaTheme="majorEastAsia"/>
              </w:rPr>
              <w:fldChar w:fldCharType="begin"/>
            </w:r>
            <w:r w:rsidRPr="00134E2A">
              <w:rPr>
                <w:b w:val="0"/>
                <w:bCs/>
              </w:rPr>
              <w:instrText xml:space="preserve"> HYPERLINK "https://www.itu.int/md/S20-CLVC2-C-0007/en" </w:instrText>
            </w:r>
            <w:r w:rsidRPr="00134E2A">
              <w:rPr>
                <w:rFonts w:eastAsiaTheme="majorEastAsia"/>
              </w:rPr>
              <w:fldChar w:fldCharType="separate"/>
            </w:r>
            <w:r w:rsidRPr="00134E2A">
              <w:rPr>
                <w:rStyle w:val="Hyperlink"/>
                <w:rFonts w:eastAsiaTheme="majorEastAsia"/>
                <w:b w:val="0"/>
                <w:bCs/>
                <w:sz w:val="22"/>
                <w:szCs w:val="22"/>
              </w:rPr>
              <w:t>VC-2/7</w:t>
            </w:r>
            <w:r w:rsidRPr="00134E2A">
              <w:rPr>
                <w:rStyle w:val="Hyperlink"/>
                <w:rFonts w:eastAsiaTheme="majorEastAsia"/>
                <w:b w:val="0"/>
                <w:bCs/>
                <w:sz w:val="22"/>
                <w:szCs w:val="22"/>
              </w:rPr>
              <w:fldChar w:fldCharType="end"/>
            </w:r>
            <w:r w:rsidRPr="00134E2A">
              <w:rPr>
                <w:b w:val="0"/>
                <w:bCs/>
                <w:sz w:val="22"/>
                <w:szCs w:val="22"/>
              </w:rPr>
              <w:t xml:space="preserve">, </w:t>
            </w:r>
            <w:hyperlink r:id="rId13" w:history="1">
              <w:r w:rsidRPr="00134E2A">
                <w:rPr>
                  <w:rStyle w:val="Hyperlink"/>
                  <w:rFonts w:eastAsiaTheme="majorEastAsia"/>
                  <w:b w:val="0"/>
                  <w:bCs/>
                  <w:sz w:val="22"/>
                  <w:szCs w:val="22"/>
                </w:rPr>
                <w:t>VC-2/8</w:t>
              </w:r>
            </w:hyperlink>
            <w:r w:rsidRPr="00134E2A">
              <w:rPr>
                <w:b w:val="0"/>
                <w:bCs/>
                <w:sz w:val="22"/>
                <w:szCs w:val="22"/>
              </w:rPr>
              <w:t>,</w:t>
            </w:r>
            <w:bookmarkEnd w:id="7"/>
            <w:r w:rsidRPr="00134E2A">
              <w:rPr>
                <w:b w:val="0"/>
                <w:bCs/>
                <w:sz w:val="22"/>
                <w:szCs w:val="22"/>
              </w:rPr>
              <w:t xml:space="preserve"> </w:t>
            </w:r>
            <w:r w:rsidRPr="00134E2A">
              <w:rPr>
                <w:b w:val="0"/>
                <w:bCs/>
                <w:sz w:val="22"/>
                <w:szCs w:val="22"/>
              </w:rPr>
              <w:br/>
            </w:r>
            <w:hyperlink r:id="rId14" w:history="1">
              <w:bookmarkStart w:id="8" w:name="lt_pId026"/>
              <w:r w:rsidRPr="00134E2A">
                <w:rPr>
                  <w:rStyle w:val="Hyperlink"/>
                  <w:rFonts w:eastAsiaTheme="majorEastAsia"/>
                  <w:b w:val="0"/>
                  <w:bCs/>
                  <w:sz w:val="22"/>
                  <w:szCs w:val="22"/>
                </w:rPr>
                <w:t>VC-2/9</w:t>
              </w:r>
              <w:bookmarkEnd w:id="8"/>
            </w:hyperlink>
          </w:p>
        </w:tc>
      </w:tr>
      <w:tr w:rsidR="0029329D" w14:paraId="34572DAE" w14:textId="77777777" w:rsidTr="008F20DA">
        <w:trPr>
          <w:jc w:val="center"/>
        </w:trPr>
        <w:tc>
          <w:tcPr>
            <w:tcW w:w="300" w:type="pct"/>
          </w:tcPr>
          <w:p w14:paraId="0A7686E5" w14:textId="77777777" w:rsidR="0029329D" w:rsidRPr="00C71484" w:rsidRDefault="0029329D" w:rsidP="00EC2499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3701" w:type="pct"/>
          </w:tcPr>
          <w:p w14:paraId="0021C4CE" w14:textId="2AF70186" w:rsidR="0029329D" w:rsidRPr="0029329D" w:rsidRDefault="0029329D" w:rsidP="00EC2499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pacing w:val="-2"/>
                <w:sz w:val="22"/>
                <w:szCs w:val="22"/>
                <w:lang w:val="en-US" w:eastAsia="zh-CN" w:bidi="ar-EG"/>
              </w:rPr>
            </w:pPr>
            <w:r w:rsidRPr="0029329D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الأعمال التحضيرية </w:t>
            </w:r>
            <w:r w:rsidR="004A060E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>ل</w:t>
            </w:r>
            <w:r w:rsidRPr="0029329D">
              <w:rPr>
                <w:rFonts w:ascii="Dubai" w:eastAsiaTheme="minorEastAsia" w:hAnsi="Dubai" w:cs="Dubai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>لمنتدى العالمي لسياسات الاتصالات/تكنولوجيا المعلومات والاتصالات</w:t>
            </w:r>
            <w:r w:rsidRPr="0029329D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 لعام</w:t>
            </w:r>
            <w:r w:rsidRPr="0029329D">
              <w:rPr>
                <w:rFonts w:ascii="Dubai" w:eastAsiaTheme="minorEastAsia" w:hAnsi="Dubai" w:cs="Dubai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29329D">
              <w:rPr>
                <w:rFonts w:ascii="Dubai" w:eastAsiaTheme="minorEastAsia" w:hAnsi="Dubai" w:cs="Dubai"/>
                <w:b w:val="0"/>
                <w:spacing w:val="-2"/>
                <w:sz w:val="22"/>
                <w:szCs w:val="22"/>
                <w:lang w:val="en-US" w:eastAsia="zh-CN" w:bidi="ar-EG"/>
              </w:rPr>
              <w:t>2021</w:t>
            </w:r>
            <w:r w:rsidRPr="0029329D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29329D">
              <w:rPr>
                <w:rFonts w:ascii="Dubai" w:eastAsiaTheme="minorEastAsia" w:hAnsi="Dubai" w:cs="Dubai"/>
                <w:b w:val="0"/>
                <w:spacing w:val="-2"/>
                <w:sz w:val="22"/>
                <w:szCs w:val="22"/>
                <w:lang w:val="en-US" w:eastAsia="zh-CN" w:bidi="ar-EG"/>
              </w:rPr>
              <w:t>(WTPF-21)</w:t>
            </w:r>
            <w:r w:rsidRPr="0029329D">
              <w:rPr>
                <w:rFonts w:ascii="Dubai" w:eastAsiaTheme="minorEastAsia" w:hAnsi="Dubai" w:cs="Dubai" w:hint="cs"/>
                <w:b w:val="0"/>
                <w:spacing w:val="-2"/>
                <w:sz w:val="22"/>
                <w:szCs w:val="22"/>
                <w:rtl/>
                <w:lang w:val="en-US" w:eastAsia="zh-CN" w:bidi="ar-EG"/>
              </w:rPr>
              <w:t xml:space="preserve"> (تابع)</w:t>
            </w:r>
          </w:p>
        </w:tc>
        <w:tc>
          <w:tcPr>
            <w:tcW w:w="1054" w:type="pct"/>
          </w:tcPr>
          <w:p w14:paraId="2A87BC7F" w14:textId="77777777" w:rsidR="0029329D" w:rsidRPr="00134E2A" w:rsidRDefault="00C8554C" w:rsidP="00EC2499">
            <w:pPr>
              <w:pStyle w:val="toc0"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hyperlink r:id="rId15" w:history="1">
              <w:bookmarkStart w:id="9" w:name="lt_pId029"/>
              <w:r w:rsidR="0029329D" w:rsidRPr="00134E2A">
                <w:rPr>
                  <w:rStyle w:val="Hyperlink"/>
                  <w:rFonts w:asciiTheme="minorHAnsi" w:eastAsiaTheme="majorEastAsia" w:hAnsiTheme="minorHAnsi" w:cstheme="minorHAnsi"/>
                  <w:b w:val="0"/>
                  <w:bCs/>
                  <w:sz w:val="22"/>
                  <w:szCs w:val="22"/>
                </w:rPr>
                <w:t>C20/5(Rev.1)</w:t>
              </w:r>
              <w:bookmarkEnd w:id="9"/>
            </w:hyperlink>
          </w:p>
        </w:tc>
      </w:tr>
      <w:tr w:rsidR="00DB056A" w14:paraId="79F93740" w14:textId="77777777" w:rsidTr="008F20DA">
        <w:trPr>
          <w:jc w:val="center"/>
        </w:trPr>
        <w:tc>
          <w:tcPr>
            <w:tcW w:w="300" w:type="pct"/>
          </w:tcPr>
          <w:p w14:paraId="0F803066" w14:textId="77777777" w:rsidR="00DB056A" w:rsidRPr="00C71484" w:rsidRDefault="00DB056A" w:rsidP="00EC2499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3701" w:type="pct"/>
          </w:tcPr>
          <w:p w14:paraId="43CD77C5" w14:textId="135263CB" w:rsidR="00DB056A" w:rsidRPr="00810026" w:rsidRDefault="005D3BC0" w:rsidP="00EC2499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</w:pPr>
            <w:r w:rsidRPr="00810026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>الجدول الزمني لمؤتمرات الاتحاد وجمعياته واجتماعاته المقبلة:</w:t>
            </w:r>
            <w:r w:rsidR="00E04CDA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الفترة</w:t>
            </w:r>
            <w:r w:rsidRPr="00810026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 xml:space="preserve"> </w:t>
            </w:r>
            <w:r w:rsidRPr="00810026"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  <w:t>2023-2020</w:t>
            </w:r>
          </w:p>
        </w:tc>
        <w:tc>
          <w:tcPr>
            <w:tcW w:w="1054" w:type="pct"/>
          </w:tcPr>
          <w:p w14:paraId="3C789BAE" w14:textId="77777777" w:rsidR="00DB056A" w:rsidRPr="00134E2A" w:rsidRDefault="00C8554C" w:rsidP="00EC2499">
            <w:pPr>
              <w:pStyle w:val="toc0"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hyperlink r:id="rId16" w:history="1">
              <w:bookmarkStart w:id="10" w:name="lt_pId032"/>
              <w:r w:rsidR="00DB056A" w:rsidRPr="00134E2A">
                <w:rPr>
                  <w:rStyle w:val="Hyperlink"/>
                  <w:rFonts w:asciiTheme="minorHAnsi" w:eastAsiaTheme="majorEastAsia" w:hAnsiTheme="minorHAnsi" w:cstheme="minorHAnsi"/>
                  <w:b w:val="0"/>
                  <w:bCs/>
                  <w:sz w:val="22"/>
                  <w:szCs w:val="22"/>
                </w:rPr>
                <w:t>C20/37(Rev.1)</w:t>
              </w:r>
              <w:bookmarkEnd w:id="10"/>
            </w:hyperlink>
          </w:p>
        </w:tc>
      </w:tr>
      <w:tr w:rsidR="00DB056A" w14:paraId="706E8C79" w14:textId="77777777" w:rsidTr="008F20DA">
        <w:trPr>
          <w:jc w:val="center"/>
        </w:trPr>
        <w:tc>
          <w:tcPr>
            <w:tcW w:w="300" w:type="pct"/>
          </w:tcPr>
          <w:p w14:paraId="68C998AB" w14:textId="77777777" w:rsidR="00DB056A" w:rsidRPr="00C71484" w:rsidRDefault="00DB056A" w:rsidP="00EC2499">
            <w:pPr>
              <w:pStyle w:val="toc0"/>
              <w:bidi/>
              <w:spacing w:after="120"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484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3701" w:type="pct"/>
          </w:tcPr>
          <w:p w14:paraId="18F2D33B" w14:textId="45852DEB" w:rsidR="00DB056A" w:rsidRPr="005D3BC0" w:rsidRDefault="005D3BC0" w:rsidP="00EC2499">
            <w:pPr>
              <w:pStyle w:val="toc0"/>
              <w:bidi/>
              <w:spacing w:after="120" w:line="300" w:lineRule="exact"/>
              <w:rPr>
                <w:rFonts w:ascii="Dubai" w:eastAsiaTheme="minorEastAsia" w:hAnsi="Dubai" w:cs="Dubai"/>
                <w:b w:val="0"/>
                <w:sz w:val="22"/>
                <w:szCs w:val="22"/>
                <w:lang w:val="en-US" w:eastAsia="zh-CN" w:bidi="ar-EG"/>
              </w:rPr>
            </w:pPr>
            <w:r w:rsidRPr="005D3BC0">
              <w:rPr>
                <w:rFonts w:ascii="Dubai" w:eastAsiaTheme="minorEastAsia" w:hAnsi="Dubai" w:cs="Dubai" w:hint="cs"/>
                <w:b w:val="0"/>
                <w:sz w:val="22"/>
                <w:szCs w:val="22"/>
                <w:rtl/>
                <w:lang w:val="en-US" w:eastAsia="zh-CN" w:bidi="ar-EG"/>
              </w:rPr>
              <w:t>القرارات الصادرة</w:t>
            </w:r>
            <w:r w:rsidRPr="005D3BC0">
              <w:rPr>
                <w:rFonts w:ascii="Dubai" w:eastAsiaTheme="minorEastAsia" w:hAnsi="Dubai" w:cs="Dubai"/>
                <w:b w:val="0"/>
                <w:sz w:val="22"/>
                <w:szCs w:val="22"/>
                <w:rtl/>
                <w:lang w:val="en-US" w:eastAsia="zh-CN" w:bidi="ar-EG"/>
              </w:rPr>
              <w:t xml:space="preserve"> عن الجمعية العامة للأمم المتحدة بشأن شروط الخدمة في النظام الموحّد للأمم المتحدة</w:t>
            </w:r>
          </w:p>
        </w:tc>
        <w:tc>
          <w:tcPr>
            <w:tcW w:w="1054" w:type="pct"/>
          </w:tcPr>
          <w:p w14:paraId="369E429F" w14:textId="77777777" w:rsidR="00DB056A" w:rsidRPr="00134E2A" w:rsidRDefault="00C8554C" w:rsidP="00EC2499">
            <w:pPr>
              <w:pStyle w:val="toc0"/>
              <w:spacing w:after="120" w:line="30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hyperlink r:id="rId17" w:history="1">
              <w:bookmarkStart w:id="11" w:name="lt_pId035"/>
              <w:r w:rsidR="00DB056A" w:rsidRPr="00134E2A">
                <w:rPr>
                  <w:rStyle w:val="Hyperlink"/>
                  <w:rFonts w:asciiTheme="minorHAnsi" w:eastAsiaTheme="majorEastAsia" w:hAnsiTheme="minorHAnsi" w:cstheme="minorHAnsi"/>
                  <w:b w:val="0"/>
                  <w:bCs/>
                  <w:sz w:val="22"/>
                  <w:szCs w:val="22"/>
                </w:rPr>
                <w:t>C20/23</w:t>
              </w:r>
              <w:bookmarkEnd w:id="11"/>
            </w:hyperlink>
          </w:p>
        </w:tc>
      </w:tr>
      <w:bookmarkEnd w:id="1"/>
    </w:tbl>
    <w:p w14:paraId="47C7F6BA" w14:textId="09A2F857" w:rsidR="008C4D61" w:rsidRDefault="008C4D61" w:rsidP="008C4D61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4C1DD06F" w14:textId="0B14AF3A" w:rsidR="008C4D61" w:rsidRDefault="008C4D61" w:rsidP="008C4D61">
      <w:pPr>
        <w:pStyle w:val="Heading1"/>
        <w:rPr>
          <w:rtl/>
          <w:lang w:val="en-CA" w:bidi="ar-EG"/>
        </w:rPr>
      </w:pPr>
      <w:r>
        <w:rPr>
          <w:lang w:val="en-GB" w:bidi="ar-EG"/>
        </w:rPr>
        <w:lastRenderedPageBreak/>
        <w:t>1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نتائج المناقشات التي جرت في </w:t>
      </w:r>
      <w:r>
        <w:rPr>
          <w:lang w:val="en-GB" w:bidi="ar-EG"/>
        </w:rPr>
        <w:t>17</w:t>
      </w:r>
      <w:r>
        <w:rPr>
          <w:rFonts w:hint="cs"/>
          <w:rtl/>
          <w:lang w:bidi="ar-EG"/>
        </w:rPr>
        <w:t xml:space="preserve"> نوفمبر </w:t>
      </w:r>
      <w:r>
        <w:rPr>
          <w:lang w:bidi="ar-EG"/>
        </w:rPr>
        <w:t>2020</w:t>
      </w:r>
      <w:r>
        <w:rPr>
          <w:rFonts w:hint="cs"/>
          <w:rtl/>
          <w:lang w:bidi="ar-EG"/>
        </w:rPr>
        <w:t xml:space="preserve"> (الوثيقة </w:t>
      </w:r>
      <w:hyperlink r:id="rId18" w:history="1">
        <w:r w:rsidRPr="008C4D61">
          <w:rPr>
            <w:rStyle w:val="Hyperlink"/>
            <w:rFonts w:asciiTheme="minorHAnsi" w:hAnsiTheme="minorHAnsi" w:cstheme="minorHAnsi"/>
            <w:lang w:val="en-CA"/>
          </w:rPr>
          <w:t>VCC-2/DT/1(Rev.1)</w:t>
        </w:r>
      </w:hyperlink>
      <w:r>
        <w:rPr>
          <w:rFonts w:hint="cs"/>
          <w:rtl/>
          <w:lang w:val="en-CA" w:bidi="ar-EG"/>
        </w:rPr>
        <w:t>)</w:t>
      </w:r>
    </w:p>
    <w:p w14:paraId="3392F5AD" w14:textId="18C1BF02" w:rsidR="008C4D61" w:rsidRDefault="008C4D61" w:rsidP="008C4D61">
      <w:pPr>
        <w:rPr>
          <w:lang w:bidi="ar-EG"/>
        </w:rPr>
      </w:pPr>
      <w:r>
        <w:rPr>
          <w:lang w:bidi="ar-EG"/>
        </w:rPr>
        <w:t>1.1</w:t>
      </w:r>
      <w:r>
        <w:rPr>
          <w:rtl/>
          <w:lang w:bidi="ar-EG"/>
        </w:rPr>
        <w:tab/>
      </w:r>
      <w:r w:rsidR="00323907" w:rsidRPr="00323907">
        <w:rPr>
          <w:rFonts w:hint="cs"/>
          <w:b/>
          <w:bCs/>
          <w:rtl/>
          <w:lang w:bidi="ar-EG"/>
        </w:rPr>
        <w:t>أح</w:t>
      </w:r>
      <w:r w:rsidR="00377CFA">
        <w:rPr>
          <w:rFonts w:hint="cs"/>
          <w:b/>
          <w:bCs/>
          <w:rtl/>
          <w:lang w:bidi="ar-EG"/>
        </w:rPr>
        <w:t>ا</w:t>
      </w:r>
      <w:r w:rsidR="00323907" w:rsidRPr="00323907">
        <w:rPr>
          <w:rFonts w:hint="cs"/>
          <w:b/>
          <w:bCs/>
          <w:rtl/>
          <w:lang w:bidi="ar-EG"/>
        </w:rPr>
        <w:t>ط</w:t>
      </w:r>
      <w:r w:rsidR="00377CFA">
        <w:rPr>
          <w:rFonts w:hint="cs"/>
          <w:b/>
          <w:bCs/>
          <w:rtl/>
          <w:lang w:bidi="ar-EG"/>
        </w:rPr>
        <w:t xml:space="preserve"> الاجتماع</w:t>
      </w:r>
      <w:r w:rsidR="00323907" w:rsidRPr="00323907">
        <w:rPr>
          <w:rFonts w:hint="cs"/>
          <w:b/>
          <w:bCs/>
          <w:rtl/>
          <w:lang w:bidi="ar-EG"/>
        </w:rPr>
        <w:t xml:space="preserve"> علماً</w:t>
      </w:r>
      <w:r w:rsidR="00323907">
        <w:rPr>
          <w:rFonts w:hint="cs"/>
          <w:rtl/>
          <w:lang w:bidi="ar-EG"/>
        </w:rPr>
        <w:t xml:space="preserve"> بالوثيقة </w:t>
      </w:r>
      <w:r w:rsidR="00323907" w:rsidRPr="009621ED">
        <w:rPr>
          <w:rFonts w:asciiTheme="minorHAnsi" w:eastAsia="Times New Roman" w:hAnsiTheme="minorHAnsi" w:cstheme="minorHAnsi"/>
          <w:lang w:val="en-CA" w:eastAsia="en-GB"/>
        </w:rPr>
        <w:t>VCC-2/DT/1(Rev.1)</w:t>
      </w:r>
      <w:r w:rsidR="00323907">
        <w:rPr>
          <w:rFonts w:asciiTheme="minorHAnsi" w:eastAsia="Times New Roman" w:hAnsiTheme="minorHAnsi" w:cstheme="minorHAnsi" w:hint="cs"/>
          <w:rtl/>
          <w:lang w:val="en-CA" w:eastAsia="en-GB"/>
        </w:rPr>
        <w:t>.</w:t>
      </w:r>
    </w:p>
    <w:p w14:paraId="334D7AD2" w14:textId="26F1CE08" w:rsidR="008C4D61" w:rsidRDefault="008C4D61" w:rsidP="00134E2A">
      <w:pPr>
        <w:pStyle w:val="Heading1"/>
        <w:jc w:val="left"/>
        <w:rPr>
          <w:rtl/>
          <w:lang w:val="en-CA" w:bidi="ar-EG"/>
        </w:rPr>
      </w:pPr>
      <w:r w:rsidRPr="005634C7">
        <w:rPr>
          <w:lang w:bidi="ar-EG"/>
        </w:rPr>
        <w:t>2</w:t>
      </w:r>
      <w:r w:rsidRPr="005634C7">
        <w:rPr>
          <w:rtl/>
          <w:lang w:bidi="ar-EG"/>
        </w:rPr>
        <w:tab/>
      </w:r>
      <w:r w:rsidRPr="005634C7">
        <w:rPr>
          <w:rFonts w:hint="cs"/>
          <w:rtl/>
          <w:lang w:bidi="ar-EG"/>
        </w:rPr>
        <w:t xml:space="preserve">الأعمال التحضيرية للمؤتمر العالمي لتنمية الاتصالات لعام </w:t>
      </w:r>
      <w:r w:rsidRPr="005634C7">
        <w:rPr>
          <w:lang w:bidi="ar-EG"/>
        </w:rPr>
        <w:t>2021</w:t>
      </w:r>
      <w:r w:rsidRPr="005634C7">
        <w:rPr>
          <w:rFonts w:hint="cs"/>
          <w:rtl/>
          <w:lang w:bidi="ar-EG"/>
        </w:rPr>
        <w:t xml:space="preserve"> </w:t>
      </w:r>
      <w:r w:rsidRPr="005634C7">
        <w:rPr>
          <w:lang w:val="en-GB" w:bidi="ar-EG"/>
        </w:rPr>
        <w:t>(WTDC-21)</w:t>
      </w:r>
      <w:r w:rsidRPr="005634C7">
        <w:rPr>
          <w:rFonts w:hint="cs"/>
          <w:rtl/>
          <w:lang w:bidi="ar-EG"/>
        </w:rPr>
        <w:t xml:space="preserve"> </w:t>
      </w:r>
      <w:r w:rsidR="005634C7" w:rsidRPr="005634C7">
        <w:rPr>
          <w:rFonts w:hint="cs"/>
          <w:rtl/>
          <w:lang w:bidi="ar-EG"/>
        </w:rPr>
        <w:t>(الوثيقة</w:t>
      </w:r>
      <w:r w:rsidR="005634C7">
        <w:rPr>
          <w:rFonts w:hint="eastAsia"/>
          <w:rtl/>
          <w:lang w:bidi="ar-EG"/>
        </w:rPr>
        <w:t> </w:t>
      </w:r>
      <w:hyperlink r:id="rId19" w:history="1">
        <w:r w:rsidR="005634C7" w:rsidRPr="005634C7">
          <w:rPr>
            <w:rStyle w:val="Hyperlink"/>
            <w:rFonts w:asciiTheme="minorHAnsi" w:eastAsiaTheme="minorHAnsi" w:hAnsiTheme="minorHAnsi" w:cstheme="minorHAnsi"/>
            <w:spacing w:val="-8"/>
            <w:lang w:val="en-CA"/>
          </w:rPr>
          <w:t>C20/30(Rev.1)</w:t>
        </w:r>
      </w:hyperlink>
      <w:r w:rsidR="005634C7" w:rsidRPr="005634C7">
        <w:rPr>
          <w:rFonts w:hint="cs"/>
          <w:rtl/>
          <w:lang w:val="en-CA" w:bidi="ar-EG"/>
        </w:rPr>
        <w:t>)</w:t>
      </w:r>
    </w:p>
    <w:p w14:paraId="27C5A6CF" w14:textId="031EE3F2" w:rsidR="00F60DAB" w:rsidRDefault="005634C7" w:rsidP="00F60DAB">
      <w:pPr>
        <w:rPr>
          <w:rtl/>
          <w:lang w:bidi="ar-EG"/>
        </w:rPr>
      </w:pPr>
      <w:r>
        <w:rPr>
          <w:lang w:bidi="ar-EG"/>
        </w:rPr>
        <w:t>1.2</w:t>
      </w:r>
      <w:r>
        <w:rPr>
          <w:rtl/>
          <w:lang w:bidi="ar-EG"/>
        </w:rPr>
        <w:tab/>
      </w:r>
      <w:r w:rsidR="00323907">
        <w:rPr>
          <w:rFonts w:hint="cs"/>
          <w:rtl/>
          <w:lang w:bidi="ar-EG"/>
        </w:rPr>
        <w:t>وافت مديرة مكتب تنمية الاتصالات</w:t>
      </w:r>
      <w:r w:rsidR="007F3E06">
        <w:rPr>
          <w:rFonts w:hint="cs"/>
          <w:rtl/>
          <w:lang w:bidi="ar-EG"/>
        </w:rPr>
        <w:t xml:space="preserve"> بالاتحاد</w:t>
      </w:r>
      <w:r w:rsidR="00323907">
        <w:rPr>
          <w:rFonts w:hint="cs"/>
          <w:rtl/>
          <w:lang w:bidi="ar-EG"/>
        </w:rPr>
        <w:t xml:space="preserve"> </w:t>
      </w:r>
      <w:r w:rsidR="00323907">
        <w:rPr>
          <w:lang w:bidi="ar-EG"/>
        </w:rPr>
        <w:t>(BDT)</w:t>
      </w:r>
      <w:r w:rsidR="00323907">
        <w:rPr>
          <w:rFonts w:hint="cs"/>
          <w:rtl/>
          <w:lang w:bidi="ar-EG"/>
        </w:rPr>
        <w:t xml:space="preserve"> الاجتماع بإفادة محدَّثة </w:t>
      </w:r>
      <w:r w:rsidR="00BE636B">
        <w:rPr>
          <w:rFonts w:hint="cs"/>
          <w:rtl/>
          <w:lang w:bidi="ar-EG"/>
        </w:rPr>
        <w:t xml:space="preserve">عن </w:t>
      </w:r>
      <w:r w:rsidR="00323907">
        <w:rPr>
          <w:rFonts w:hint="cs"/>
          <w:rtl/>
          <w:lang w:bidi="ar-EG"/>
        </w:rPr>
        <w:t xml:space="preserve">المعلومات الواردة في الوثيقة </w:t>
      </w:r>
      <w:r w:rsidR="0086318C" w:rsidRPr="00C71484">
        <w:rPr>
          <w:rFonts w:asciiTheme="minorHAnsi" w:hAnsiTheme="minorHAnsi" w:cstheme="minorHAnsi"/>
          <w:lang w:val="en-CA"/>
        </w:rPr>
        <w:t>C20/30(Rev.1)</w:t>
      </w:r>
      <w:r w:rsidR="0086318C">
        <w:rPr>
          <w:rFonts w:asciiTheme="minorHAnsi" w:hAnsiTheme="minorHAnsi" w:cstheme="minorHAnsi" w:hint="cs"/>
          <w:rtl/>
          <w:lang w:val="en-CA" w:bidi="ar-EG"/>
        </w:rPr>
        <w:t>،</w:t>
      </w:r>
      <w:r w:rsidR="00BE636B" w:rsidRPr="00BE636B">
        <w:rPr>
          <w:rtl/>
          <w:lang w:val="en-CA"/>
        </w:rPr>
        <w:t xml:space="preserve"> </w:t>
      </w:r>
      <w:r w:rsidR="00DD5C0C">
        <w:rPr>
          <w:rFonts w:hint="cs"/>
          <w:rtl/>
          <w:lang w:val="en-CA"/>
        </w:rPr>
        <w:t xml:space="preserve">تضمّنت </w:t>
      </w:r>
      <w:r w:rsidR="00BE636B">
        <w:rPr>
          <w:rFonts w:hint="cs"/>
          <w:rtl/>
          <w:lang w:val="en-CA"/>
        </w:rPr>
        <w:t>أن</w:t>
      </w:r>
      <w:r w:rsidR="00DD5C0C">
        <w:rPr>
          <w:rFonts w:hint="cs"/>
          <w:rtl/>
          <w:lang w:val="en-CA"/>
        </w:rPr>
        <w:t>ه قد جرى التوقيع على</w:t>
      </w:r>
      <w:r w:rsidR="00BE636B">
        <w:rPr>
          <w:rFonts w:hint="cs"/>
          <w:rtl/>
          <w:lang w:val="en-CA"/>
        </w:rPr>
        <w:t xml:space="preserve"> مشروع </w:t>
      </w:r>
      <w:r w:rsidR="00E31C7E">
        <w:rPr>
          <w:rFonts w:hint="cs"/>
          <w:rtl/>
          <w:lang w:val="en-CA"/>
        </w:rPr>
        <w:t>ال</w:t>
      </w:r>
      <w:r w:rsidR="00BE636B">
        <w:rPr>
          <w:rFonts w:hint="cs"/>
          <w:rtl/>
          <w:lang w:val="en-CA"/>
        </w:rPr>
        <w:t xml:space="preserve">اتفاق </w:t>
      </w:r>
      <w:r w:rsidR="00E31C7E">
        <w:rPr>
          <w:rFonts w:hint="cs"/>
          <w:rtl/>
          <w:lang w:val="en-CA"/>
        </w:rPr>
        <w:t xml:space="preserve">مع </w:t>
      </w:r>
      <w:r w:rsidR="00BE636B">
        <w:rPr>
          <w:rFonts w:hint="cs"/>
          <w:rtl/>
          <w:lang w:val="en-CA"/>
        </w:rPr>
        <w:t xml:space="preserve">البلد المضيف في </w:t>
      </w:r>
      <w:r w:rsidR="00BE636B">
        <w:t>9</w:t>
      </w:r>
      <w:r w:rsidR="00BE636B">
        <w:rPr>
          <w:rFonts w:hint="cs"/>
          <w:rtl/>
          <w:lang w:bidi="ar-EG"/>
        </w:rPr>
        <w:t xml:space="preserve"> نوفمبر </w:t>
      </w:r>
      <w:r w:rsidR="00BE636B">
        <w:rPr>
          <w:lang w:bidi="ar-EG"/>
        </w:rPr>
        <w:t>2020</w:t>
      </w:r>
      <w:r w:rsidR="00BE636B">
        <w:rPr>
          <w:rFonts w:hint="cs"/>
          <w:rtl/>
          <w:lang w:bidi="ar-EG"/>
        </w:rPr>
        <w:t xml:space="preserve">. ورداً على سؤال طرحه أحد المشاركين، أكدّت مديرة المكتب أن الاتفاق يتضمن </w:t>
      </w:r>
      <w:r w:rsidR="00E31C7E">
        <w:rPr>
          <w:rFonts w:hint="cs"/>
          <w:rtl/>
          <w:lang w:bidi="ar-EG"/>
        </w:rPr>
        <w:t>ال</w:t>
      </w:r>
      <w:r w:rsidR="00BE636B">
        <w:rPr>
          <w:rFonts w:hint="cs"/>
          <w:rtl/>
          <w:lang w:bidi="ar-EG"/>
        </w:rPr>
        <w:t>شرط</w:t>
      </w:r>
      <w:r w:rsidR="00E31C7E">
        <w:rPr>
          <w:rFonts w:hint="cs"/>
          <w:rtl/>
          <w:lang w:bidi="ar-EG"/>
        </w:rPr>
        <w:t xml:space="preserve"> المعتاد</w:t>
      </w:r>
      <w:r w:rsidR="00BE636B">
        <w:rPr>
          <w:rFonts w:hint="cs"/>
          <w:rtl/>
          <w:lang w:bidi="ar-EG"/>
        </w:rPr>
        <w:t xml:space="preserve"> </w:t>
      </w:r>
      <w:r w:rsidR="00E31C7E">
        <w:rPr>
          <w:rFonts w:hint="cs"/>
          <w:rtl/>
          <w:lang w:bidi="ar-EG"/>
        </w:rPr>
        <w:t>ل</w:t>
      </w:r>
      <w:r w:rsidR="00BE636B">
        <w:rPr>
          <w:rFonts w:hint="cs"/>
          <w:rtl/>
          <w:lang w:bidi="ar-EG"/>
        </w:rPr>
        <w:t xml:space="preserve">تحقق حالة </w:t>
      </w:r>
      <w:r w:rsidR="00BE636B" w:rsidRPr="00134E2A">
        <w:rPr>
          <w:rFonts w:hint="cs"/>
          <w:i/>
          <w:iCs/>
          <w:rtl/>
          <w:lang w:bidi="ar-EG"/>
        </w:rPr>
        <w:t>الظروف القاهرة</w:t>
      </w:r>
      <w:r w:rsidR="00BE636B">
        <w:rPr>
          <w:rFonts w:hint="cs"/>
          <w:rtl/>
          <w:lang w:bidi="ar-EG"/>
        </w:rPr>
        <w:t xml:space="preserve">، وأن المكتب سيواصل النظر في </w:t>
      </w:r>
      <w:r w:rsidR="00DD5C0C">
        <w:rPr>
          <w:rFonts w:hint="cs"/>
          <w:rtl/>
          <w:lang w:bidi="ar-EG"/>
        </w:rPr>
        <w:t xml:space="preserve">إعداد </w:t>
      </w:r>
      <w:r w:rsidR="00BE636B">
        <w:rPr>
          <w:rFonts w:hint="cs"/>
          <w:rtl/>
          <w:lang w:bidi="ar-EG"/>
        </w:rPr>
        <w:t xml:space="preserve">خطط </w:t>
      </w:r>
      <w:r w:rsidR="00BE636B">
        <w:rPr>
          <w:rFonts w:hint="cs"/>
          <w:rtl/>
          <w:lang w:val="en-CA"/>
        </w:rPr>
        <w:t xml:space="preserve">للطوارئ مع تطور الوضع. </w:t>
      </w:r>
    </w:p>
    <w:p w14:paraId="6E3939CC" w14:textId="531B5F54" w:rsidR="005634C7" w:rsidRDefault="005634C7" w:rsidP="00F60DAB">
      <w:pPr>
        <w:rPr>
          <w:rtl/>
          <w:lang w:bidi="ar-EG"/>
        </w:rPr>
      </w:pPr>
      <w:r>
        <w:rPr>
          <w:lang w:bidi="ar-EG"/>
        </w:rPr>
        <w:t>2.2</w:t>
      </w:r>
      <w:r>
        <w:rPr>
          <w:rtl/>
          <w:lang w:bidi="ar-EG"/>
        </w:rPr>
        <w:tab/>
      </w:r>
      <w:r w:rsidR="00BE636B">
        <w:rPr>
          <w:rFonts w:hint="cs"/>
          <w:rtl/>
          <w:lang w:bidi="ar-EG"/>
        </w:rPr>
        <w:t xml:space="preserve">واعتبر الرئيس أن أعضاء المجلس </w:t>
      </w:r>
      <w:r w:rsidR="009F286F">
        <w:rPr>
          <w:rFonts w:hint="cs"/>
          <w:rtl/>
          <w:lang w:bidi="ar-EG"/>
        </w:rPr>
        <w:t>يودّون</w:t>
      </w:r>
      <w:r w:rsidR="00275F85">
        <w:rPr>
          <w:rFonts w:hint="cs"/>
          <w:rtl/>
          <w:lang w:bidi="ar-EG"/>
        </w:rPr>
        <w:t xml:space="preserve"> </w:t>
      </w:r>
      <w:r w:rsidR="00A32182">
        <w:rPr>
          <w:rFonts w:hint="cs"/>
          <w:rtl/>
          <w:lang w:bidi="ar-EG"/>
        </w:rPr>
        <w:t>الخلوص</w:t>
      </w:r>
      <w:r w:rsidR="00275F85">
        <w:rPr>
          <w:rFonts w:hint="cs"/>
          <w:rtl/>
          <w:lang w:bidi="ar-EG"/>
        </w:rPr>
        <w:t xml:space="preserve"> إلى أن تُجرى </w:t>
      </w:r>
      <w:r w:rsidR="00A32182">
        <w:rPr>
          <w:rFonts w:hint="cs"/>
          <w:rtl/>
          <w:lang w:bidi="ar-EG"/>
        </w:rPr>
        <w:t>بالمراسلة</w:t>
      </w:r>
      <w:r w:rsidR="0028325E">
        <w:rPr>
          <w:rFonts w:hint="cs"/>
          <w:rtl/>
          <w:lang w:bidi="ar-EG"/>
        </w:rPr>
        <w:t xml:space="preserve"> </w:t>
      </w:r>
      <w:r w:rsidR="00275F85">
        <w:rPr>
          <w:rFonts w:hint="cs"/>
          <w:rtl/>
          <w:lang w:bidi="ar-EG"/>
        </w:rPr>
        <w:t xml:space="preserve">مشاورة </w:t>
      </w:r>
      <w:r w:rsidR="0086318C">
        <w:rPr>
          <w:rFonts w:hint="cs"/>
          <w:rtl/>
          <w:lang w:bidi="ar-EG"/>
        </w:rPr>
        <w:t>مع ا</w:t>
      </w:r>
      <w:r w:rsidR="00275F85">
        <w:rPr>
          <w:rFonts w:hint="cs"/>
          <w:rtl/>
          <w:lang w:bidi="ar-EG"/>
        </w:rPr>
        <w:t>لدول الأعضاء في المجلس</w:t>
      </w:r>
      <w:r w:rsidR="0086318C">
        <w:rPr>
          <w:rFonts w:hint="cs"/>
          <w:rtl/>
          <w:lang w:bidi="ar-EG"/>
        </w:rPr>
        <w:t xml:space="preserve"> </w:t>
      </w:r>
      <w:r w:rsidR="004653BC">
        <w:rPr>
          <w:rFonts w:hint="cs"/>
          <w:rtl/>
          <w:lang w:bidi="ar-EG"/>
        </w:rPr>
        <w:t>لتُحيط علماً</w:t>
      </w:r>
      <w:r w:rsidR="0086318C">
        <w:rPr>
          <w:rFonts w:hint="cs"/>
          <w:rtl/>
          <w:lang w:bidi="ar-EG"/>
        </w:rPr>
        <w:t xml:space="preserve"> بالوثيقة </w:t>
      </w:r>
      <w:r w:rsidR="0086318C" w:rsidRPr="00C71484">
        <w:rPr>
          <w:rFonts w:asciiTheme="minorHAnsi" w:hAnsiTheme="minorHAnsi" w:cstheme="minorHAnsi"/>
          <w:lang w:val="en-CA"/>
        </w:rPr>
        <w:t>C20/30(Rev.1)</w:t>
      </w:r>
      <w:r w:rsidR="0028325E">
        <w:rPr>
          <w:rFonts w:hint="cs"/>
          <w:rtl/>
          <w:lang w:bidi="ar-EG"/>
        </w:rPr>
        <w:t xml:space="preserve">، </w:t>
      </w:r>
      <w:r w:rsidR="00E31C7E">
        <w:rPr>
          <w:rFonts w:hint="cs"/>
          <w:rtl/>
          <w:lang w:bidi="ar-EG"/>
        </w:rPr>
        <w:t xml:space="preserve">مراعاةً </w:t>
      </w:r>
      <w:r w:rsidR="0028325E">
        <w:rPr>
          <w:rFonts w:hint="cs"/>
          <w:rtl/>
          <w:lang w:bidi="ar-EG"/>
        </w:rPr>
        <w:t xml:space="preserve">لطبيعة هذا البند العاجلة من أجل استمرارية الأعمال. </w:t>
      </w:r>
      <w:r w:rsidR="00A32182">
        <w:rPr>
          <w:rFonts w:hint="cs"/>
          <w:rtl/>
          <w:lang w:bidi="ar-EG"/>
        </w:rPr>
        <w:t>و</w:t>
      </w:r>
      <w:r w:rsidR="00823499">
        <w:rPr>
          <w:rFonts w:hint="cs"/>
          <w:rtl/>
          <w:lang w:bidi="ar-EG"/>
        </w:rPr>
        <w:t>فضلاً عن ذلك، ينبغي إعداد خطة للطوارئ في حال عدم إمكانية عقد المؤتمر العالمي لتنمية الاتصالات</w:t>
      </w:r>
      <w:r w:rsidR="008B738A">
        <w:rPr>
          <w:rFonts w:hint="cs"/>
          <w:rtl/>
          <w:lang w:bidi="ar-EG"/>
        </w:rPr>
        <w:t xml:space="preserve"> </w:t>
      </w:r>
      <w:r w:rsidR="008B738A">
        <w:rPr>
          <w:lang w:bidi="ar-EG"/>
        </w:rPr>
        <w:t>(WTDC)</w:t>
      </w:r>
      <w:r w:rsidR="00823499">
        <w:rPr>
          <w:rFonts w:hint="cs"/>
          <w:rtl/>
          <w:lang w:bidi="ar-EG"/>
        </w:rPr>
        <w:t xml:space="preserve"> في</w:t>
      </w:r>
      <w:r w:rsidR="00DD5C0C">
        <w:rPr>
          <w:rFonts w:hint="cs"/>
          <w:rtl/>
          <w:lang w:bidi="ar-EG"/>
        </w:rPr>
        <w:t xml:space="preserve"> إثيوبيا.</w:t>
      </w:r>
      <w:r w:rsidR="00823499">
        <w:rPr>
          <w:rFonts w:hint="cs"/>
          <w:rtl/>
          <w:lang w:bidi="ar-EG"/>
        </w:rPr>
        <w:t xml:space="preserve"> </w:t>
      </w:r>
    </w:p>
    <w:p w14:paraId="3E010ED5" w14:textId="2268CEAE" w:rsidR="005634C7" w:rsidRDefault="005634C7" w:rsidP="005634C7">
      <w:pPr>
        <w:rPr>
          <w:rtl/>
          <w:lang w:bidi="ar-EG"/>
        </w:rPr>
      </w:pPr>
      <w:r>
        <w:rPr>
          <w:lang w:bidi="ar-EG"/>
        </w:rPr>
        <w:t>3.2</w:t>
      </w:r>
      <w:r>
        <w:rPr>
          <w:rtl/>
          <w:lang w:bidi="ar-EG"/>
        </w:rPr>
        <w:tab/>
      </w:r>
      <w:r w:rsidR="00DD5C0C">
        <w:rPr>
          <w:rFonts w:hint="cs"/>
          <w:rtl/>
          <w:lang w:bidi="ar-EG"/>
        </w:rPr>
        <w:t>و</w:t>
      </w:r>
      <w:r w:rsidR="00DD5C0C" w:rsidRPr="00DD5C0C">
        <w:rPr>
          <w:rFonts w:hint="cs"/>
          <w:b/>
          <w:bCs/>
          <w:rtl/>
          <w:lang w:bidi="ar-EG"/>
        </w:rPr>
        <w:t>خلص</w:t>
      </w:r>
      <w:r w:rsidR="00DD5C0C">
        <w:rPr>
          <w:rFonts w:hint="cs"/>
          <w:rtl/>
          <w:lang w:bidi="ar-EG"/>
        </w:rPr>
        <w:t xml:space="preserve"> الاجتماع إلى ذلك.</w:t>
      </w:r>
    </w:p>
    <w:p w14:paraId="32EB61D2" w14:textId="34182C48" w:rsidR="005634C7" w:rsidRDefault="005634C7" w:rsidP="005634C7">
      <w:pPr>
        <w:pStyle w:val="Heading1"/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Pr="005634C7">
        <w:rPr>
          <w:rFonts w:hint="cs"/>
          <w:rtl/>
          <w:lang w:bidi="ar-EG"/>
        </w:rPr>
        <w:t xml:space="preserve">الأعمال التحضيرية للجمعية العالمية لتقييس الاتصالات لعام </w:t>
      </w:r>
      <w:r w:rsidRPr="005634C7">
        <w:rPr>
          <w:lang w:bidi="ar-EG"/>
        </w:rPr>
        <w:t>2020</w:t>
      </w:r>
      <w:r w:rsidRPr="005634C7">
        <w:rPr>
          <w:rFonts w:hint="cs"/>
          <w:rtl/>
          <w:lang w:bidi="ar-EG"/>
        </w:rPr>
        <w:t xml:space="preserve"> </w:t>
      </w:r>
      <w:r w:rsidRPr="005634C7">
        <w:rPr>
          <w:lang w:bidi="ar-EG"/>
        </w:rPr>
        <w:t>(WTSA-20)</w:t>
      </w:r>
      <w:r w:rsidRPr="005634C7">
        <w:rPr>
          <w:rFonts w:hint="cs"/>
          <w:rtl/>
          <w:lang w:bidi="ar-EG"/>
        </w:rPr>
        <w:t xml:space="preserve"> (تابع) (الوثائق </w:t>
      </w:r>
      <w:hyperlink r:id="rId20" w:history="1">
        <w:r w:rsidRPr="005634C7">
          <w:rPr>
            <w:rStyle w:val="Hyperlink"/>
            <w:rFonts w:asciiTheme="minorHAnsi" w:hAnsiTheme="minorHAnsi" w:cstheme="minorHAnsi"/>
            <w:lang w:val="en-CA"/>
          </w:rPr>
          <w:t>C20/24(Rev.1)</w:t>
        </w:r>
      </w:hyperlink>
      <w:r w:rsidRPr="005634C7">
        <w:rPr>
          <w:rStyle w:val="Hyperlink"/>
          <w:rFonts w:asciiTheme="minorHAnsi" w:hAnsiTheme="minorHAnsi" w:cstheme="minorHAnsi" w:hint="cs"/>
          <w:rtl/>
          <w:lang w:val="en-CA" w:bidi="ar-EG"/>
        </w:rPr>
        <w:t xml:space="preserve"> و</w:t>
      </w:r>
      <w:hyperlink r:id="rId21" w:history="1">
        <w:r w:rsidRPr="005634C7">
          <w:rPr>
            <w:rStyle w:val="Hyperlink"/>
            <w:rFonts w:asciiTheme="minorHAnsi" w:hAnsiTheme="minorHAnsi" w:cstheme="minorHAnsi"/>
            <w:lang w:val="en-CA"/>
          </w:rPr>
          <w:t>C20/72</w:t>
        </w:r>
      </w:hyperlink>
      <w:r w:rsidRPr="005634C7">
        <w:rPr>
          <w:rFonts w:hint="cs"/>
          <w:rtl/>
          <w:lang w:val="en-CA" w:bidi="ar-EG"/>
        </w:rPr>
        <w:t xml:space="preserve"> و</w:t>
      </w:r>
      <w:hyperlink r:id="rId22" w:history="1">
        <w:r w:rsidRPr="005634C7">
          <w:rPr>
            <w:rStyle w:val="Hyperlink"/>
            <w:rFonts w:asciiTheme="minorHAnsi" w:hAnsiTheme="minorHAnsi" w:cstheme="minorHAnsi"/>
            <w:lang w:val="en-CA"/>
          </w:rPr>
          <w:t>VC-2/2</w:t>
        </w:r>
      </w:hyperlink>
      <w:r w:rsidRPr="005634C7">
        <w:rPr>
          <w:rFonts w:hint="cs"/>
          <w:rtl/>
          <w:lang w:val="en-CA" w:bidi="ar-EG"/>
        </w:rPr>
        <w:t xml:space="preserve"> و</w:t>
      </w:r>
      <w:hyperlink r:id="rId23" w:history="1">
        <w:r w:rsidRPr="005634C7">
          <w:rPr>
            <w:rStyle w:val="Hyperlink"/>
            <w:rFonts w:asciiTheme="minorHAnsi" w:hAnsiTheme="minorHAnsi" w:cstheme="minorHAnsi"/>
            <w:lang w:val="en-CA"/>
          </w:rPr>
          <w:t>VC-2/3</w:t>
        </w:r>
      </w:hyperlink>
      <w:r w:rsidRPr="005634C7">
        <w:rPr>
          <w:rFonts w:hint="cs"/>
          <w:rtl/>
          <w:lang w:val="en-CA" w:bidi="ar-EG"/>
        </w:rPr>
        <w:t xml:space="preserve"> و</w:t>
      </w:r>
      <w:hyperlink r:id="rId24" w:history="1">
        <w:r w:rsidRPr="005634C7">
          <w:rPr>
            <w:rStyle w:val="Hyperlink"/>
            <w:rFonts w:asciiTheme="minorHAnsi" w:hAnsiTheme="minorHAnsi" w:cstheme="minorHAnsi"/>
            <w:lang w:val="en-CA"/>
          </w:rPr>
          <w:t>VC-2/4(Corr.1)</w:t>
        </w:r>
      </w:hyperlink>
      <w:r w:rsidRPr="005634C7">
        <w:rPr>
          <w:rFonts w:hint="cs"/>
          <w:rtl/>
          <w:lang w:bidi="ar-EG"/>
        </w:rPr>
        <w:t xml:space="preserve"> و</w:t>
      </w:r>
      <w:hyperlink r:id="rId25" w:history="1">
        <w:r w:rsidRPr="005634C7">
          <w:rPr>
            <w:rStyle w:val="Hyperlink"/>
            <w:rFonts w:asciiTheme="minorHAnsi" w:hAnsiTheme="minorHAnsi" w:cstheme="minorHAnsi"/>
            <w:lang w:val="en-CA"/>
          </w:rPr>
          <w:t>VC-2/7</w:t>
        </w:r>
      </w:hyperlink>
      <w:r w:rsidRPr="005634C7">
        <w:rPr>
          <w:rFonts w:hint="cs"/>
          <w:rtl/>
          <w:lang w:bidi="ar-EG"/>
        </w:rPr>
        <w:t xml:space="preserve"> و</w:t>
      </w:r>
      <w:hyperlink r:id="rId26" w:history="1">
        <w:r w:rsidRPr="005634C7">
          <w:rPr>
            <w:rStyle w:val="Hyperlink"/>
            <w:rFonts w:asciiTheme="minorHAnsi" w:hAnsiTheme="minorHAnsi" w:cstheme="minorHAnsi"/>
            <w:lang w:val="en-CA"/>
          </w:rPr>
          <w:t>VC-2/8</w:t>
        </w:r>
      </w:hyperlink>
      <w:r w:rsidRPr="005634C7">
        <w:rPr>
          <w:rFonts w:hint="cs"/>
          <w:rtl/>
          <w:lang w:bidi="ar-EG"/>
        </w:rPr>
        <w:t xml:space="preserve"> و</w:t>
      </w:r>
      <w:hyperlink r:id="rId27" w:history="1">
        <w:r w:rsidRPr="005634C7">
          <w:rPr>
            <w:rStyle w:val="Hyperlink"/>
            <w:rFonts w:asciiTheme="minorHAnsi" w:hAnsiTheme="minorHAnsi" w:cstheme="minorHAnsi"/>
            <w:lang w:val="en-CA"/>
          </w:rPr>
          <w:t>VC-2/9</w:t>
        </w:r>
      </w:hyperlink>
      <w:r w:rsidRPr="005634C7">
        <w:rPr>
          <w:rFonts w:hint="cs"/>
          <w:rtl/>
          <w:lang w:bidi="ar-EG"/>
        </w:rPr>
        <w:t xml:space="preserve"> و</w:t>
      </w:r>
      <w:hyperlink r:id="rId28" w:history="1">
        <w:r w:rsidRPr="005634C7">
          <w:rPr>
            <w:rStyle w:val="Hyperlink"/>
            <w:rFonts w:asciiTheme="minorHAnsi" w:hAnsiTheme="minorHAnsi" w:cstheme="minorHAnsi"/>
            <w:lang w:val="en-CA"/>
          </w:rPr>
          <w:t>C20/INF/23</w:t>
        </w:r>
      </w:hyperlink>
      <w:r w:rsidRPr="005634C7">
        <w:rPr>
          <w:rStyle w:val="Hyperlink"/>
          <w:rFonts w:asciiTheme="minorHAnsi" w:hAnsiTheme="minorHAnsi" w:cstheme="minorHAnsi" w:hint="cs"/>
          <w:rtl/>
          <w:lang w:bidi="ar-EG"/>
        </w:rPr>
        <w:t>)</w:t>
      </w:r>
    </w:p>
    <w:p w14:paraId="568EA624" w14:textId="1231005F" w:rsidR="005634C7" w:rsidRPr="00F60DAB" w:rsidRDefault="005634C7" w:rsidP="00F60DAB">
      <w:pPr>
        <w:rPr>
          <w:rFonts w:eastAsiaTheme="majorEastAsia"/>
          <w:rtl/>
          <w:lang w:bidi="ar-EG"/>
        </w:rPr>
      </w:pPr>
      <w:r w:rsidRPr="005634C7">
        <w:rPr>
          <w:rFonts w:eastAsiaTheme="majorEastAsia"/>
          <w:lang w:bidi="ar-EG"/>
        </w:rPr>
        <w:t>1.3</w:t>
      </w:r>
      <w:r w:rsidRPr="005634C7">
        <w:rPr>
          <w:rFonts w:eastAsiaTheme="majorEastAsia"/>
          <w:rtl/>
          <w:lang w:bidi="ar-EG"/>
        </w:rPr>
        <w:tab/>
      </w:r>
      <w:r w:rsidR="00DD5C0C">
        <w:rPr>
          <w:rFonts w:eastAsiaTheme="majorEastAsia" w:hint="cs"/>
          <w:rtl/>
          <w:lang w:bidi="ar-EG"/>
        </w:rPr>
        <w:t xml:space="preserve">وجّه الرئيس </w:t>
      </w:r>
      <w:r w:rsidR="009A6EFD">
        <w:rPr>
          <w:rFonts w:eastAsiaTheme="majorEastAsia" w:hint="cs"/>
          <w:rtl/>
          <w:lang w:bidi="ar-EG"/>
        </w:rPr>
        <w:t xml:space="preserve">انتباه </w:t>
      </w:r>
      <w:r w:rsidR="00A1302F">
        <w:rPr>
          <w:rFonts w:eastAsiaTheme="majorEastAsia" w:hint="cs"/>
          <w:rtl/>
          <w:lang w:bidi="ar-EG"/>
        </w:rPr>
        <w:t xml:space="preserve">أعضاء المجلس </w:t>
      </w:r>
      <w:r w:rsidR="00DD5C0C">
        <w:rPr>
          <w:rFonts w:eastAsiaTheme="majorEastAsia" w:hint="cs"/>
          <w:rtl/>
          <w:lang w:bidi="ar-EG"/>
        </w:rPr>
        <w:t xml:space="preserve">إلى الوثيقة </w:t>
      </w:r>
      <w:r w:rsidR="00DD5C0C">
        <w:rPr>
          <w:rFonts w:asciiTheme="minorHAnsi" w:hAnsiTheme="minorHAnsi" w:cstheme="minorHAnsi"/>
          <w:lang w:val="en-CA"/>
        </w:rPr>
        <w:t>C20/INF/23</w:t>
      </w:r>
      <w:r w:rsidR="00DD5C0C">
        <w:rPr>
          <w:rFonts w:eastAsiaTheme="majorEastAsia" w:hint="cs"/>
          <w:rtl/>
          <w:lang w:bidi="ar-EG"/>
        </w:rPr>
        <w:t>، التي</w:t>
      </w:r>
      <w:r w:rsidR="008B738A">
        <w:rPr>
          <w:rFonts w:eastAsiaTheme="majorEastAsia" w:hint="cs"/>
          <w:rtl/>
          <w:lang w:bidi="ar-EG"/>
        </w:rPr>
        <w:t xml:space="preserve"> </w:t>
      </w:r>
      <w:r w:rsidR="00210CC4">
        <w:rPr>
          <w:rFonts w:eastAsiaTheme="majorEastAsia" w:hint="cs"/>
          <w:rtl/>
          <w:lang w:bidi="ar-EG"/>
        </w:rPr>
        <w:t>تقترح سبيلاً ل</w:t>
      </w:r>
      <w:r w:rsidR="009A6EFD">
        <w:rPr>
          <w:rFonts w:eastAsiaTheme="majorEastAsia" w:hint="cs"/>
          <w:rtl/>
          <w:lang w:bidi="ar-EG"/>
        </w:rPr>
        <w:t>ل</w:t>
      </w:r>
      <w:r w:rsidR="00210CC4">
        <w:rPr>
          <w:rFonts w:eastAsiaTheme="majorEastAsia" w:hint="cs"/>
          <w:rtl/>
          <w:lang w:bidi="ar-EG"/>
        </w:rPr>
        <w:t>مضي</w:t>
      </w:r>
      <w:r w:rsidR="009A6EFD">
        <w:rPr>
          <w:rFonts w:eastAsiaTheme="majorEastAsia" w:hint="cs"/>
          <w:rtl/>
          <w:lang w:bidi="ar-EG"/>
        </w:rPr>
        <w:t xml:space="preserve"> قدماً</w:t>
      </w:r>
      <w:r w:rsidR="00210CC4">
        <w:rPr>
          <w:rFonts w:eastAsiaTheme="majorEastAsia" w:hint="cs"/>
          <w:rtl/>
          <w:lang w:bidi="ar-EG"/>
        </w:rPr>
        <w:t xml:space="preserve"> بموضوعها </w:t>
      </w:r>
      <w:r w:rsidR="008B738A">
        <w:rPr>
          <w:rFonts w:eastAsiaTheme="majorEastAsia" w:hint="cs"/>
          <w:rtl/>
          <w:lang w:bidi="ar-EG"/>
        </w:rPr>
        <w:t xml:space="preserve">في ضوء ما جرى من مناقشات في وقت سابق (انظر المحضر الموجز للاجتماع الأول (الوثيقة </w:t>
      </w:r>
      <w:hyperlink r:id="rId29" w:history="1">
        <w:r w:rsidR="008B738A" w:rsidRPr="00BC642F">
          <w:rPr>
            <w:rStyle w:val="Hyperlink"/>
            <w:rFonts w:asciiTheme="minorHAnsi" w:hAnsiTheme="minorHAnsi" w:cstheme="minorHAnsi"/>
            <w:lang w:val="en-CA"/>
          </w:rPr>
          <w:t>VC-2/10</w:t>
        </w:r>
      </w:hyperlink>
      <w:r w:rsidR="008B738A">
        <w:rPr>
          <w:rFonts w:eastAsiaTheme="majorEastAsia" w:hint="cs"/>
          <w:rtl/>
          <w:lang w:bidi="ar-EG"/>
        </w:rPr>
        <w:t xml:space="preserve">)) لم يُعرب خلالها أعضاء المجلس عن أي اعتراضات على مقترح عقد الجمعية العالمية لتقييس الاتصالات </w:t>
      </w:r>
      <w:r w:rsidR="008B738A">
        <w:rPr>
          <w:rFonts w:eastAsiaTheme="majorEastAsia"/>
          <w:lang w:bidi="ar-EG"/>
        </w:rPr>
        <w:t>(WTSA)</w:t>
      </w:r>
      <w:r w:rsidR="009A6EFD">
        <w:rPr>
          <w:rFonts w:eastAsiaTheme="majorEastAsia" w:hint="cs"/>
          <w:rtl/>
          <w:lang w:bidi="ar-EG"/>
        </w:rPr>
        <w:t xml:space="preserve"> في شكل جمعية </w:t>
      </w:r>
      <w:r w:rsidR="009A6EFD" w:rsidRPr="00134E2A">
        <w:rPr>
          <w:rFonts w:eastAsiaTheme="majorEastAsia"/>
          <w:rtl/>
          <w:lang w:bidi="ar-EG"/>
        </w:rPr>
        <w:t>حضورية</w:t>
      </w:r>
      <w:r w:rsidR="008B738A">
        <w:rPr>
          <w:rFonts w:eastAsiaTheme="majorEastAsia" w:hint="cs"/>
          <w:rtl/>
          <w:lang w:bidi="ar-EG"/>
        </w:rPr>
        <w:t xml:space="preserve"> في مارس </w:t>
      </w:r>
      <w:r w:rsidR="008B738A">
        <w:rPr>
          <w:rFonts w:eastAsiaTheme="majorEastAsia"/>
          <w:lang w:bidi="ar-EG"/>
        </w:rPr>
        <w:t>2022</w:t>
      </w:r>
      <w:r w:rsidR="008B738A">
        <w:rPr>
          <w:rFonts w:eastAsiaTheme="majorEastAsia" w:hint="cs"/>
          <w:rtl/>
          <w:lang w:bidi="ar-EG"/>
        </w:rPr>
        <w:t xml:space="preserve"> في حيدر آباد بالهند، لكنهم أعربوا عن قلق</w:t>
      </w:r>
      <w:r w:rsidR="00730625">
        <w:rPr>
          <w:rFonts w:eastAsiaTheme="majorEastAsia" w:hint="cs"/>
          <w:rtl/>
          <w:lang w:bidi="ar-EG"/>
        </w:rPr>
        <w:t>ه</w:t>
      </w:r>
      <w:r w:rsidR="006B2C3F">
        <w:rPr>
          <w:rFonts w:eastAsiaTheme="majorEastAsia" w:hint="cs"/>
          <w:rtl/>
          <w:lang w:bidi="ar-EG"/>
        </w:rPr>
        <w:t>م</w:t>
      </w:r>
      <w:r w:rsidR="008B738A">
        <w:rPr>
          <w:rFonts w:eastAsiaTheme="majorEastAsia" w:hint="cs"/>
          <w:rtl/>
          <w:lang w:bidi="ar-EG"/>
        </w:rPr>
        <w:t xml:space="preserve"> بشأن استمرارية أعمال قطاع تقييس الاتصالات</w:t>
      </w:r>
      <w:r w:rsidR="0095189D">
        <w:rPr>
          <w:rFonts w:eastAsiaTheme="majorEastAsia" w:hint="cs"/>
          <w:rtl/>
          <w:lang w:bidi="ar-EG"/>
        </w:rPr>
        <w:t xml:space="preserve"> بالاتحاد</w:t>
      </w:r>
      <w:r w:rsidR="008B738A">
        <w:rPr>
          <w:rFonts w:eastAsiaTheme="majorEastAsia" w:hint="cs"/>
          <w:rtl/>
          <w:lang w:bidi="ar-EG"/>
        </w:rPr>
        <w:t xml:space="preserve"> </w:t>
      </w:r>
      <w:r w:rsidR="008B738A">
        <w:rPr>
          <w:rFonts w:eastAsiaTheme="majorEastAsia"/>
          <w:lang w:bidi="ar-EG"/>
        </w:rPr>
        <w:t>(ITU-T)</w:t>
      </w:r>
      <w:r w:rsidR="008B738A">
        <w:rPr>
          <w:rFonts w:eastAsiaTheme="majorEastAsia" w:hint="cs"/>
          <w:rtl/>
          <w:lang w:bidi="ar-EG"/>
        </w:rPr>
        <w:t xml:space="preserve">، </w:t>
      </w:r>
      <w:r w:rsidR="008F2D09">
        <w:rPr>
          <w:rFonts w:eastAsiaTheme="majorEastAsia" w:hint="cs"/>
          <w:rtl/>
          <w:lang w:bidi="ar-EG"/>
        </w:rPr>
        <w:t>والجدول الزمني العام لأحد</w:t>
      </w:r>
      <w:r w:rsidR="008F0205">
        <w:rPr>
          <w:rFonts w:eastAsiaTheme="majorEastAsia" w:hint="cs"/>
          <w:rtl/>
          <w:lang w:bidi="ar-EG"/>
        </w:rPr>
        <w:t>ا</w:t>
      </w:r>
      <w:r w:rsidR="008F2D09">
        <w:rPr>
          <w:rFonts w:eastAsiaTheme="majorEastAsia" w:hint="cs"/>
          <w:rtl/>
          <w:lang w:bidi="ar-EG"/>
        </w:rPr>
        <w:t xml:space="preserve">ث عامي </w:t>
      </w:r>
      <w:r w:rsidR="008F2D09">
        <w:rPr>
          <w:rFonts w:eastAsiaTheme="majorEastAsia"/>
          <w:lang w:bidi="ar-EG"/>
        </w:rPr>
        <w:t>2021</w:t>
      </w:r>
      <w:r w:rsidR="008F2D09">
        <w:rPr>
          <w:rFonts w:eastAsiaTheme="majorEastAsia" w:hint="cs"/>
          <w:rtl/>
          <w:lang w:bidi="ar-EG"/>
        </w:rPr>
        <w:t xml:space="preserve"> و</w:t>
      </w:r>
      <w:r w:rsidR="008F0205">
        <w:rPr>
          <w:rFonts w:eastAsiaTheme="majorEastAsia" w:hint="cs"/>
          <w:rtl/>
          <w:lang w:bidi="ar-EG"/>
        </w:rPr>
        <w:t xml:space="preserve">2022، ومقترح تقصير مدة </w:t>
      </w:r>
      <w:r w:rsidR="0095189D">
        <w:rPr>
          <w:rFonts w:eastAsiaTheme="majorEastAsia" w:hint="cs"/>
          <w:rtl/>
          <w:lang w:bidi="ar-EG"/>
        </w:rPr>
        <w:t>انعقاد الجمعية.</w:t>
      </w:r>
    </w:p>
    <w:p w14:paraId="4220060B" w14:textId="1DDE6135" w:rsidR="0042522C" w:rsidRDefault="005634C7" w:rsidP="0042522C">
      <w:pPr>
        <w:rPr>
          <w:rtl/>
          <w:lang w:bidi="ar-EG"/>
        </w:rPr>
      </w:pPr>
      <w:r>
        <w:rPr>
          <w:lang w:bidi="ar-EG"/>
        </w:rPr>
        <w:t>2.3</w:t>
      </w:r>
      <w:r>
        <w:rPr>
          <w:rtl/>
          <w:lang w:bidi="ar-EG"/>
        </w:rPr>
        <w:tab/>
      </w:r>
      <w:r w:rsidR="00713D17">
        <w:rPr>
          <w:rFonts w:hint="cs"/>
          <w:rtl/>
          <w:lang w:bidi="ar-EG"/>
        </w:rPr>
        <w:t>وفي المناقشة التي أعقبت ذلك، أعرب عدد من أعضاء المجلس عن قلق</w:t>
      </w:r>
      <w:r w:rsidR="00730625">
        <w:rPr>
          <w:rFonts w:hint="cs"/>
          <w:rtl/>
          <w:lang w:bidi="ar-EG"/>
        </w:rPr>
        <w:t>هم</w:t>
      </w:r>
      <w:r w:rsidR="00713D17">
        <w:rPr>
          <w:rFonts w:hint="cs"/>
          <w:rtl/>
          <w:lang w:bidi="ar-EG"/>
        </w:rPr>
        <w:t xml:space="preserve"> بشأن مدة انعقاد </w:t>
      </w:r>
      <w:r w:rsidR="00713D17">
        <w:rPr>
          <w:rFonts w:eastAsiaTheme="majorEastAsia" w:hint="cs"/>
          <w:rtl/>
          <w:lang w:bidi="ar-EG"/>
        </w:rPr>
        <w:t>الجمعية العالمية المقبلة لتقييس الاتصالات</w:t>
      </w:r>
      <w:r w:rsidR="00713D17">
        <w:rPr>
          <w:rFonts w:hint="cs"/>
          <w:rtl/>
          <w:lang w:bidi="ar-EG"/>
        </w:rPr>
        <w:t xml:space="preserve"> المقترح حالياً عقدها في عام </w:t>
      </w:r>
      <w:r w:rsidR="00713D17">
        <w:rPr>
          <w:lang w:bidi="ar-EG"/>
        </w:rPr>
        <w:t>2022</w:t>
      </w:r>
      <w:r w:rsidR="00713D17">
        <w:rPr>
          <w:rFonts w:hint="cs"/>
          <w:rtl/>
          <w:lang w:bidi="ar-EG"/>
        </w:rPr>
        <w:t xml:space="preserve">. </w:t>
      </w:r>
      <w:r w:rsidR="00730625">
        <w:rPr>
          <w:rFonts w:hint="cs"/>
          <w:rtl/>
          <w:lang w:bidi="ar-EG"/>
        </w:rPr>
        <w:t xml:space="preserve">واعتبر عدة أعضاء أن خمسة أيام مدة كافية، ولا سيما إذا </w:t>
      </w:r>
      <w:r w:rsidR="009A6EFD">
        <w:rPr>
          <w:rFonts w:hint="cs"/>
          <w:rtl/>
          <w:lang w:bidi="ar-EG"/>
        </w:rPr>
        <w:t xml:space="preserve">تم تكييف جدول </w:t>
      </w:r>
      <w:r w:rsidR="003D0DA5">
        <w:rPr>
          <w:rFonts w:hint="cs"/>
          <w:rtl/>
          <w:lang w:bidi="ar-EG"/>
        </w:rPr>
        <w:t>أعمال</w:t>
      </w:r>
      <w:r w:rsidR="009A6EFD">
        <w:rPr>
          <w:rFonts w:hint="cs"/>
          <w:rtl/>
          <w:lang w:bidi="ar-EG"/>
        </w:rPr>
        <w:t xml:space="preserve"> كل من</w:t>
      </w:r>
      <w:r w:rsidR="00730625">
        <w:rPr>
          <w:rFonts w:hint="cs"/>
          <w:rtl/>
          <w:lang w:bidi="ar-EG"/>
        </w:rPr>
        <w:t xml:space="preserve"> </w:t>
      </w:r>
      <w:r w:rsidR="009A6EFD">
        <w:rPr>
          <w:rFonts w:hint="cs"/>
          <w:rtl/>
          <w:lang w:bidi="ar-EG"/>
        </w:rPr>
        <w:t>ال</w:t>
      </w:r>
      <w:r w:rsidR="00730625">
        <w:rPr>
          <w:rFonts w:hint="cs"/>
          <w:rtl/>
          <w:lang w:bidi="ar-EG"/>
        </w:rPr>
        <w:t>جمعية</w:t>
      </w:r>
      <w:r w:rsidR="009A6EFD">
        <w:rPr>
          <w:rFonts w:hint="cs"/>
          <w:rtl/>
          <w:lang w:bidi="ar-EG"/>
        </w:rPr>
        <w:t xml:space="preserve"> العالمية</w:t>
      </w:r>
      <w:r w:rsidR="00730625">
        <w:rPr>
          <w:rFonts w:hint="cs"/>
          <w:rtl/>
          <w:lang w:bidi="ar-EG"/>
        </w:rPr>
        <w:t xml:space="preserve"> </w:t>
      </w:r>
      <w:r w:rsidR="00730625">
        <w:rPr>
          <w:lang w:bidi="ar-EG"/>
        </w:rPr>
        <w:t>(WTSA-20)</w:t>
      </w:r>
      <w:r w:rsidR="00730625">
        <w:rPr>
          <w:rFonts w:hint="cs"/>
          <w:rtl/>
          <w:lang w:bidi="ar-EG"/>
        </w:rPr>
        <w:t xml:space="preserve"> والفريق الاستشاري لتقييس الاتصالات </w:t>
      </w:r>
      <w:r w:rsidR="003D0DA5">
        <w:rPr>
          <w:lang w:bidi="ar-EG"/>
        </w:rPr>
        <w:t>(TSAG)</w:t>
      </w:r>
      <w:r w:rsidR="003D0DA5">
        <w:rPr>
          <w:rFonts w:hint="cs"/>
          <w:rtl/>
          <w:lang w:bidi="ar-EG"/>
        </w:rPr>
        <w:t xml:space="preserve"> على النحو المناسب. واعتبر </w:t>
      </w:r>
      <w:r w:rsidR="00904E4E">
        <w:rPr>
          <w:rFonts w:hint="cs"/>
          <w:rtl/>
          <w:lang w:bidi="ar-EG"/>
        </w:rPr>
        <w:t>العديد من ال</w:t>
      </w:r>
      <w:r w:rsidR="003D0DA5">
        <w:rPr>
          <w:rFonts w:hint="cs"/>
          <w:rtl/>
          <w:lang w:bidi="ar-EG"/>
        </w:rPr>
        <w:t>أعضاء</w:t>
      </w:r>
      <w:r w:rsidR="00904E4E">
        <w:rPr>
          <w:rFonts w:hint="cs"/>
          <w:rtl/>
          <w:lang w:bidi="ar-EG"/>
        </w:rPr>
        <w:t xml:space="preserve"> الآخرين</w:t>
      </w:r>
      <w:r w:rsidR="003D0DA5">
        <w:rPr>
          <w:rFonts w:hint="cs"/>
          <w:rtl/>
          <w:lang w:bidi="ar-EG"/>
        </w:rPr>
        <w:t xml:space="preserve"> أن تقصير مدة انعقاد </w:t>
      </w:r>
      <w:r w:rsidR="00D92039">
        <w:rPr>
          <w:rFonts w:hint="cs"/>
          <w:rtl/>
          <w:lang w:bidi="ar-EG"/>
        </w:rPr>
        <w:t>ال</w:t>
      </w:r>
      <w:r w:rsidR="003D0DA5">
        <w:rPr>
          <w:rFonts w:hint="cs"/>
          <w:rtl/>
          <w:lang w:bidi="ar-EG"/>
        </w:rPr>
        <w:t>جمعية من تسعة</w:t>
      </w:r>
      <w:r w:rsidR="00D92039">
        <w:rPr>
          <w:rFonts w:hint="cs"/>
          <w:rtl/>
          <w:lang w:bidi="ar-EG"/>
        </w:rPr>
        <w:t xml:space="preserve"> أيام</w:t>
      </w:r>
      <w:r w:rsidR="003D0DA5">
        <w:rPr>
          <w:rFonts w:hint="cs"/>
          <w:rtl/>
          <w:lang w:bidi="ar-EG"/>
        </w:rPr>
        <w:t xml:space="preserve"> إلى سبعة أيام، وفقاً لمقترح الأمانة وإدارة الهند، قد يؤثر سلباً على جدول الأعمال ويستدعي عقد جلسات ليلية في عام </w:t>
      </w:r>
      <w:r w:rsidR="00904E4E">
        <w:rPr>
          <w:rFonts w:hint="cs"/>
          <w:rtl/>
          <w:lang w:bidi="ar-EG"/>
        </w:rPr>
        <w:t xml:space="preserve">تحد </w:t>
      </w:r>
      <w:r w:rsidR="003D0DA5">
        <w:rPr>
          <w:rFonts w:hint="cs"/>
          <w:rtl/>
          <w:lang w:bidi="ar-EG"/>
        </w:rPr>
        <w:t xml:space="preserve">فيه الأعمال التحضيرية لمؤتمر المندوبين المفوضين للاتحاد لعام </w:t>
      </w:r>
      <w:r w:rsidR="003D0DA5">
        <w:rPr>
          <w:lang w:bidi="ar-EG"/>
        </w:rPr>
        <w:t>2022</w:t>
      </w:r>
      <w:r w:rsidR="003D0DA5">
        <w:rPr>
          <w:rFonts w:hint="cs"/>
          <w:rtl/>
          <w:lang w:bidi="ar-EG"/>
        </w:rPr>
        <w:t xml:space="preserve"> </w:t>
      </w:r>
      <w:r w:rsidR="003D0DA5">
        <w:rPr>
          <w:lang w:bidi="ar-EG"/>
        </w:rPr>
        <w:t>(PP-22)</w:t>
      </w:r>
      <w:r w:rsidR="003D0DA5">
        <w:rPr>
          <w:rFonts w:hint="cs"/>
          <w:rtl/>
          <w:lang w:bidi="ar-EG"/>
        </w:rPr>
        <w:t xml:space="preserve"> من إمكانية العمل ليلاً أو خلال ساعة تناول وجبة الغداء. ووافق </w:t>
      </w:r>
      <w:r w:rsidR="00381AF8">
        <w:rPr>
          <w:rFonts w:hint="cs"/>
          <w:rtl/>
          <w:lang w:bidi="ar-EG"/>
        </w:rPr>
        <w:t>أعضاء آخرون في المجلس</w:t>
      </w:r>
      <w:r w:rsidR="003D0DA5">
        <w:rPr>
          <w:rFonts w:hint="cs"/>
          <w:rtl/>
          <w:lang w:bidi="ar-EG"/>
        </w:rPr>
        <w:t xml:space="preserve"> على إمكانية تقصير مدة </w:t>
      </w:r>
      <w:r w:rsidR="00CB41A2">
        <w:rPr>
          <w:rFonts w:hint="cs"/>
          <w:rtl/>
          <w:lang w:bidi="ar-EG"/>
        </w:rPr>
        <w:t>ال</w:t>
      </w:r>
      <w:r w:rsidR="003D0DA5">
        <w:rPr>
          <w:rFonts w:hint="cs"/>
          <w:rtl/>
          <w:lang w:bidi="ar-EG"/>
        </w:rPr>
        <w:t xml:space="preserve">جمعية إلى سبعة أيام، نظراً إلى </w:t>
      </w:r>
      <w:r w:rsidR="00EE3B78">
        <w:rPr>
          <w:rFonts w:hint="cs"/>
          <w:rtl/>
          <w:lang w:bidi="ar-EG"/>
        </w:rPr>
        <w:t xml:space="preserve">ما سيُنجزه </w:t>
      </w:r>
      <w:r w:rsidR="003D0DA5">
        <w:rPr>
          <w:rFonts w:hint="cs"/>
          <w:rtl/>
          <w:lang w:bidi="ar-EG"/>
        </w:rPr>
        <w:t>كل من الفريق الاستشاري والاجتماعات</w:t>
      </w:r>
      <w:r w:rsidR="00EE3B78">
        <w:rPr>
          <w:rFonts w:hint="cs"/>
          <w:rtl/>
          <w:lang w:bidi="ar-EG"/>
        </w:rPr>
        <w:t xml:space="preserve"> الأقاليمية ولجان الدراسات من أعمال جوهرية سلفاً.</w:t>
      </w:r>
      <w:r w:rsidR="003D0DA5">
        <w:rPr>
          <w:rFonts w:hint="cs"/>
          <w:rtl/>
          <w:lang w:bidi="ar-EG"/>
        </w:rPr>
        <w:t xml:space="preserve"> </w:t>
      </w:r>
      <w:r w:rsidR="00EE3B78">
        <w:rPr>
          <w:rFonts w:hint="cs"/>
          <w:rtl/>
          <w:lang w:bidi="ar-EG"/>
        </w:rPr>
        <w:t>وفي هذا الصدد، سيكون من المفيد الاطلاع على مزيد من المعلومات عن كيفية تقسيم الأعمال بين الفريق الاستشاري والجمعية</w:t>
      </w:r>
      <w:r w:rsidR="0095282F">
        <w:rPr>
          <w:rFonts w:hint="cs"/>
          <w:rtl/>
          <w:lang w:bidi="ar-EG"/>
        </w:rPr>
        <w:t>،</w:t>
      </w:r>
      <w:r w:rsidR="00EE3B78">
        <w:rPr>
          <w:rFonts w:hint="cs"/>
          <w:rtl/>
          <w:lang w:bidi="ar-EG"/>
        </w:rPr>
        <w:t xml:space="preserve"> بالإشارة إلى الفقرة </w:t>
      </w:r>
      <w:r w:rsidR="00EE3B78">
        <w:rPr>
          <w:lang w:bidi="ar-EG"/>
        </w:rPr>
        <w:t>2.7</w:t>
      </w:r>
      <w:r w:rsidR="00EE3B78">
        <w:rPr>
          <w:rFonts w:hint="cs"/>
          <w:rtl/>
          <w:lang w:bidi="ar-EG"/>
        </w:rPr>
        <w:t xml:space="preserve"> من القرار </w:t>
      </w:r>
      <w:r w:rsidR="00EE3B78">
        <w:rPr>
          <w:lang w:bidi="ar-EG"/>
        </w:rPr>
        <w:t>1</w:t>
      </w:r>
      <w:r w:rsidR="00EE3B78">
        <w:rPr>
          <w:rFonts w:hint="cs"/>
          <w:rtl/>
          <w:lang w:bidi="ar-EG"/>
        </w:rPr>
        <w:t xml:space="preserve"> (المراجَع في الحمامات، </w:t>
      </w:r>
      <w:r w:rsidR="00EE3B78">
        <w:rPr>
          <w:lang w:bidi="ar-EG"/>
        </w:rPr>
        <w:t>2016</w:t>
      </w:r>
      <w:r w:rsidR="00EE3B78">
        <w:rPr>
          <w:rFonts w:hint="cs"/>
          <w:rtl/>
          <w:lang w:bidi="ar-EG"/>
        </w:rPr>
        <w:t xml:space="preserve">)، </w:t>
      </w:r>
      <w:r w:rsidR="0095282F">
        <w:rPr>
          <w:rFonts w:hint="cs"/>
          <w:rtl/>
          <w:lang w:bidi="ar-EG"/>
        </w:rPr>
        <w:t xml:space="preserve">المتعلقة  بالموافقة على مسائل دراسية جديدة أو على مراجعة </w:t>
      </w:r>
      <w:r w:rsidR="0042522C">
        <w:rPr>
          <w:rFonts w:hint="cs"/>
          <w:rtl/>
          <w:lang w:bidi="ar-EG"/>
        </w:rPr>
        <w:t>بعض ال</w:t>
      </w:r>
      <w:r w:rsidR="0095282F">
        <w:rPr>
          <w:rFonts w:hint="cs"/>
          <w:rtl/>
          <w:lang w:bidi="ar-EG"/>
        </w:rPr>
        <w:t>مسائل</w:t>
      </w:r>
      <w:r w:rsidR="00BE0081">
        <w:rPr>
          <w:rFonts w:hint="cs"/>
          <w:rtl/>
          <w:lang w:bidi="ar-EG"/>
        </w:rPr>
        <w:t xml:space="preserve"> الدراسية</w:t>
      </w:r>
      <w:r w:rsidR="0095282F">
        <w:rPr>
          <w:rFonts w:hint="cs"/>
          <w:rtl/>
          <w:lang w:bidi="ar-EG"/>
        </w:rPr>
        <w:t xml:space="preserve"> </w:t>
      </w:r>
      <w:r w:rsidR="0042522C">
        <w:rPr>
          <w:rFonts w:hint="cs"/>
          <w:rtl/>
          <w:lang w:bidi="ar-EG"/>
        </w:rPr>
        <w:t>ال</w:t>
      </w:r>
      <w:r w:rsidR="0095282F">
        <w:rPr>
          <w:rFonts w:hint="cs"/>
          <w:rtl/>
          <w:lang w:bidi="ar-EG"/>
        </w:rPr>
        <w:t xml:space="preserve">قائمة في الفترات الفاصلة بين انعقاد </w:t>
      </w:r>
      <w:r w:rsidR="00495184">
        <w:rPr>
          <w:rFonts w:hint="cs"/>
          <w:rtl/>
          <w:lang w:bidi="ar-EG"/>
        </w:rPr>
        <w:t>الجمعيات</w:t>
      </w:r>
      <w:r w:rsidR="0095282F">
        <w:rPr>
          <w:rFonts w:hint="cs"/>
          <w:rtl/>
          <w:lang w:bidi="ar-EG"/>
        </w:rPr>
        <w:t>، و</w:t>
      </w:r>
      <w:r w:rsidR="0042522C">
        <w:rPr>
          <w:rFonts w:hint="cs"/>
          <w:rtl/>
          <w:lang w:bidi="ar-EG"/>
        </w:rPr>
        <w:t xml:space="preserve">إلى </w:t>
      </w:r>
      <w:r w:rsidR="0095282F">
        <w:rPr>
          <w:rFonts w:hint="cs"/>
          <w:rtl/>
          <w:lang w:bidi="ar-EG"/>
        </w:rPr>
        <w:t xml:space="preserve">الفقرتين الفرعيتين </w:t>
      </w:r>
      <w:r w:rsidR="0095282F" w:rsidRPr="0095282F">
        <w:rPr>
          <w:i/>
          <w:iCs/>
          <w:lang w:bidi="ar-EG"/>
        </w:rPr>
        <w:t>1</w:t>
      </w:r>
      <w:r w:rsidR="006B7F40">
        <w:rPr>
          <w:rFonts w:hint="cs"/>
          <w:i/>
          <w:iCs/>
          <w:rtl/>
          <w:lang w:bidi="ar-EG"/>
        </w:rPr>
        <w:t>ب)</w:t>
      </w:r>
      <w:r w:rsidR="0095282F">
        <w:rPr>
          <w:rFonts w:hint="cs"/>
          <w:rtl/>
          <w:lang w:bidi="ar-EG"/>
        </w:rPr>
        <w:t xml:space="preserve"> و</w:t>
      </w:r>
      <w:r w:rsidR="0095282F" w:rsidRPr="0095282F">
        <w:rPr>
          <w:i/>
          <w:iCs/>
          <w:lang w:bidi="ar-EG"/>
        </w:rPr>
        <w:t>1</w:t>
      </w:r>
      <w:r w:rsidR="006B7F40">
        <w:rPr>
          <w:rFonts w:hint="cs"/>
          <w:i/>
          <w:iCs/>
          <w:rtl/>
          <w:lang w:bidi="ar-EG"/>
        </w:rPr>
        <w:t>ج)</w:t>
      </w:r>
      <w:r w:rsidR="0095282F">
        <w:rPr>
          <w:rFonts w:hint="cs"/>
          <w:rtl/>
          <w:lang w:bidi="ar-EG"/>
        </w:rPr>
        <w:t xml:space="preserve"> من الفقرة </w:t>
      </w:r>
      <w:r w:rsidR="0095282F" w:rsidRPr="004D24EA">
        <w:rPr>
          <w:rFonts w:hint="cs"/>
          <w:i/>
          <w:iCs/>
          <w:rtl/>
          <w:lang w:bidi="ar-EG"/>
        </w:rPr>
        <w:t>"يقرر"</w:t>
      </w:r>
      <w:r w:rsidR="0095282F">
        <w:rPr>
          <w:rFonts w:hint="cs"/>
          <w:rtl/>
          <w:lang w:bidi="ar-EG"/>
        </w:rPr>
        <w:t xml:space="preserve"> من القرار </w:t>
      </w:r>
      <w:r w:rsidR="0095282F">
        <w:rPr>
          <w:lang w:bidi="ar-EG"/>
        </w:rPr>
        <w:t>22</w:t>
      </w:r>
      <w:r w:rsidR="0095282F">
        <w:rPr>
          <w:rFonts w:hint="cs"/>
          <w:rtl/>
          <w:lang w:bidi="ar-EG"/>
        </w:rPr>
        <w:t xml:space="preserve"> (المراجَع في الحمامات، </w:t>
      </w:r>
      <w:r w:rsidR="0042522C">
        <w:rPr>
          <w:lang w:bidi="ar-EG"/>
        </w:rPr>
        <w:t>2016</w:t>
      </w:r>
      <w:r w:rsidR="0095282F">
        <w:rPr>
          <w:rFonts w:hint="cs"/>
          <w:rtl/>
          <w:lang w:bidi="ar-EG"/>
        </w:rPr>
        <w:t>)</w:t>
      </w:r>
      <w:r w:rsidR="0042522C">
        <w:rPr>
          <w:rFonts w:hint="cs"/>
          <w:rtl/>
          <w:lang w:bidi="ar-EG"/>
        </w:rPr>
        <w:t>، المتعلقتين ب</w:t>
      </w:r>
      <w:r w:rsidR="00BE0081">
        <w:rPr>
          <w:rFonts w:hint="cs"/>
          <w:rtl/>
          <w:lang w:bidi="ar-EG"/>
        </w:rPr>
        <w:t>إعداد</w:t>
      </w:r>
      <w:r w:rsidR="0042522C">
        <w:rPr>
          <w:rFonts w:hint="cs"/>
          <w:rtl/>
          <w:lang w:bidi="ar-EG"/>
        </w:rPr>
        <w:t xml:space="preserve"> توصيات السلسلة </w:t>
      </w:r>
      <w:r w:rsidR="0042522C">
        <w:rPr>
          <w:lang w:bidi="ar-EG"/>
        </w:rPr>
        <w:t>A</w:t>
      </w:r>
      <w:r w:rsidR="0042522C">
        <w:rPr>
          <w:rFonts w:hint="cs"/>
          <w:rtl/>
          <w:lang w:bidi="ar-EG"/>
        </w:rPr>
        <w:t xml:space="preserve"> </w:t>
      </w:r>
      <w:r w:rsidR="00495184">
        <w:rPr>
          <w:rFonts w:hint="cs"/>
          <w:rtl/>
          <w:lang w:bidi="ar-EG"/>
        </w:rPr>
        <w:t xml:space="preserve">لقطاع تقييس الاتصالات بالاتحاد </w:t>
      </w:r>
      <w:r w:rsidR="0042522C">
        <w:rPr>
          <w:rFonts w:hint="cs"/>
          <w:rtl/>
          <w:lang w:bidi="ar-EG"/>
        </w:rPr>
        <w:t>وإنشاء لجان دراسات</w:t>
      </w:r>
      <w:r w:rsidR="00495184">
        <w:rPr>
          <w:rFonts w:hint="cs"/>
          <w:rtl/>
          <w:lang w:bidi="ar-EG"/>
        </w:rPr>
        <w:t xml:space="preserve"> القطاع</w:t>
      </w:r>
      <w:r w:rsidR="0042522C">
        <w:rPr>
          <w:rFonts w:hint="cs"/>
          <w:rtl/>
          <w:lang w:bidi="ar-EG"/>
        </w:rPr>
        <w:t>، على التوالي.</w:t>
      </w:r>
    </w:p>
    <w:p w14:paraId="6312134E" w14:textId="3D5F086B" w:rsidR="005634C7" w:rsidRDefault="005634C7" w:rsidP="003A3E17">
      <w:pPr>
        <w:rPr>
          <w:rtl/>
          <w:lang w:bidi="ar-EG"/>
        </w:rPr>
      </w:pPr>
      <w:r>
        <w:rPr>
          <w:lang w:bidi="ar-EG"/>
        </w:rPr>
        <w:t>3.3</w:t>
      </w:r>
      <w:r>
        <w:rPr>
          <w:rtl/>
          <w:lang w:bidi="ar-EG"/>
        </w:rPr>
        <w:tab/>
      </w:r>
      <w:r w:rsidR="00583DCF">
        <w:rPr>
          <w:rFonts w:hint="cs"/>
          <w:rtl/>
          <w:lang w:bidi="ar-EG"/>
        </w:rPr>
        <w:t xml:space="preserve">وأيّد </w:t>
      </w:r>
      <w:r w:rsidR="00863687">
        <w:rPr>
          <w:rFonts w:hint="cs"/>
          <w:rtl/>
          <w:lang w:bidi="ar-EG"/>
        </w:rPr>
        <w:t xml:space="preserve">العديد من </w:t>
      </w:r>
      <w:r w:rsidR="00583DCF">
        <w:rPr>
          <w:rFonts w:hint="cs"/>
          <w:rtl/>
          <w:lang w:bidi="ar-EG"/>
        </w:rPr>
        <w:t>أعضاء المجلس</w:t>
      </w:r>
      <w:r w:rsidR="00820DC7">
        <w:rPr>
          <w:rFonts w:hint="cs"/>
          <w:rtl/>
          <w:lang w:bidi="ar-EG"/>
        </w:rPr>
        <w:t xml:space="preserve"> تقصير مدة انعقاد الجمعية</w:t>
      </w:r>
      <w:r w:rsidR="00583DCF">
        <w:rPr>
          <w:rFonts w:hint="cs"/>
          <w:rtl/>
          <w:lang w:bidi="ar-EG"/>
        </w:rPr>
        <w:t xml:space="preserve"> العالمية لتقييس الاتصالات</w:t>
      </w:r>
      <w:r w:rsidR="00820DC7">
        <w:rPr>
          <w:rFonts w:hint="cs"/>
          <w:rtl/>
          <w:lang w:bidi="ar-EG"/>
        </w:rPr>
        <w:t>،</w:t>
      </w:r>
      <w:r w:rsidR="00583DCF">
        <w:rPr>
          <w:rFonts w:hint="cs"/>
          <w:rtl/>
          <w:lang w:bidi="ar-EG"/>
        </w:rPr>
        <w:t xml:space="preserve"> وأعربوا عن أملهم في أن يطّلعوا قبل التوصل إلى أي قرار</w:t>
      </w:r>
      <w:r w:rsidR="0044278F">
        <w:rPr>
          <w:rFonts w:hint="cs"/>
          <w:rtl/>
          <w:lang w:bidi="ar-EG"/>
        </w:rPr>
        <w:t xml:space="preserve"> بهذا الشأن</w:t>
      </w:r>
      <w:r w:rsidR="00583DCF">
        <w:rPr>
          <w:rFonts w:hint="cs"/>
          <w:rtl/>
          <w:lang w:bidi="ar-EG"/>
        </w:rPr>
        <w:t xml:space="preserve"> على صورة كاملة للجدول الزمني للأحداث المقرر عقدها في السنوات المقبلة، ولا سيما فيما يتعلق </w:t>
      </w:r>
      <w:r w:rsidR="0044278F">
        <w:rPr>
          <w:rFonts w:hint="cs"/>
          <w:rtl/>
          <w:lang w:bidi="ar-EG"/>
        </w:rPr>
        <w:t>بمجموعة اجتماعات أفرقة العمل التابعة للمجلس</w:t>
      </w:r>
      <w:r w:rsidR="00132F6B">
        <w:rPr>
          <w:rFonts w:hint="cs"/>
          <w:rtl/>
          <w:lang w:bidi="ar-EG"/>
        </w:rPr>
        <w:t xml:space="preserve"> </w:t>
      </w:r>
      <w:r w:rsidR="00132F6B">
        <w:rPr>
          <w:lang w:bidi="ar-EG"/>
        </w:rPr>
        <w:t>(</w:t>
      </w:r>
      <w:r w:rsidR="00132F6B" w:rsidRPr="00C71484">
        <w:rPr>
          <w:rFonts w:asciiTheme="minorHAnsi" w:hAnsiTheme="minorHAnsi" w:cstheme="minorHAnsi"/>
          <w:lang w:val="en-CA"/>
        </w:rPr>
        <w:t>CWG</w:t>
      </w:r>
      <w:r w:rsidR="00132F6B">
        <w:rPr>
          <w:lang w:bidi="ar-EG"/>
        </w:rPr>
        <w:t>)</w:t>
      </w:r>
      <w:r w:rsidR="0044278F">
        <w:rPr>
          <w:rFonts w:hint="cs"/>
          <w:rtl/>
          <w:lang w:bidi="ar-EG"/>
        </w:rPr>
        <w:t xml:space="preserve"> المقرر عقدها في فبراير </w:t>
      </w:r>
      <w:r w:rsidR="0044278F">
        <w:rPr>
          <w:lang w:bidi="ar-EG"/>
        </w:rPr>
        <w:t>2022</w:t>
      </w:r>
      <w:r w:rsidR="0044278F">
        <w:rPr>
          <w:rFonts w:hint="cs"/>
          <w:rtl/>
          <w:lang w:bidi="ar-EG"/>
        </w:rPr>
        <w:t>، و</w:t>
      </w:r>
      <w:r w:rsidR="003A3E17">
        <w:rPr>
          <w:rFonts w:hint="cs"/>
          <w:rtl/>
          <w:lang w:bidi="ar-EG"/>
        </w:rPr>
        <w:t>أن يتمكنوا من فهم عملية اتخاذ القرار الافتراضية في إطار الفريق الاستشاري ولجان الدراسات فهماً واضحاً.</w:t>
      </w:r>
    </w:p>
    <w:p w14:paraId="67B705BD" w14:textId="1400EF36" w:rsidR="005634C7" w:rsidRDefault="005634C7" w:rsidP="005634C7">
      <w:pPr>
        <w:rPr>
          <w:rtl/>
          <w:lang w:bidi="ar-EG"/>
        </w:rPr>
      </w:pPr>
      <w:r>
        <w:rPr>
          <w:lang w:bidi="ar-EG"/>
        </w:rPr>
        <w:t>4.3</w:t>
      </w:r>
      <w:r w:rsidR="003A3E17">
        <w:rPr>
          <w:rtl/>
          <w:lang w:bidi="ar-EG"/>
        </w:rPr>
        <w:tab/>
      </w:r>
      <w:r w:rsidR="003A3E17">
        <w:rPr>
          <w:rFonts w:hint="cs"/>
          <w:rtl/>
          <w:lang w:bidi="ar-EG"/>
        </w:rPr>
        <w:t>و</w:t>
      </w:r>
      <w:r w:rsidR="00ED3EE7">
        <w:rPr>
          <w:rFonts w:hint="cs"/>
          <w:rtl/>
          <w:lang w:bidi="ar-EG"/>
        </w:rPr>
        <w:t>تساءلت</w:t>
      </w:r>
      <w:r w:rsidR="003A3E17">
        <w:rPr>
          <w:rFonts w:hint="cs"/>
          <w:rtl/>
          <w:lang w:bidi="ar-EG"/>
        </w:rPr>
        <w:t xml:space="preserve"> </w:t>
      </w:r>
      <w:r w:rsidR="00ED3EE7">
        <w:rPr>
          <w:rFonts w:hint="cs"/>
          <w:rtl/>
          <w:lang w:bidi="ar-EG"/>
        </w:rPr>
        <w:t>إحدى</w:t>
      </w:r>
      <w:r w:rsidR="003A3E17">
        <w:rPr>
          <w:rFonts w:hint="cs"/>
          <w:rtl/>
          <w:lang w:bidi="ar-EG"/>
        </w:rPr>
        <w:t xml:space="preserve"> أعضاء المجلس عن مدى ضرورة عقد ثلاثة اجتماعات أقاليمية، </w:t>
      </w:r>
      <w:r w:rsidR="00D74A5F">
        <w:rPr>
          <w:rFonts w:hint="cs"/>
          <w:rtl/>
          <w:lang w:bidi="ar-EG"/>
        </w:rPr>
        <w:t>و</w:t>
      </w:r>
      <w:r w:rsidR="003A3E17">
        <w:rPr>
          <w:rFonts w:hint="cs"/>
          <w:rtl/>
          <w:lang w:bidi="ar-EG"/>
        </w:rPr>
        <w:t>اقترحت</w:t>
      </w:r>
      <w:r w:rsidR="00676E9C">
        <w:rPr>
          <w:rFonts w:hint="cs"/>
          <w:rtl/>
          <w:lang w:bidi="ar-EG"/>
        </w:rPr>
        <w:t xml:space="preserve"> عقد اجتماع أقاليمي واحد أو اجتماعين، بين الاجتماعين الأول والثالث للفريق الاستشاري</w:t>
      </w:r>
      <w:r w:rsidR="007257DF">
        <w:rPr>
          <w:rFonts w:hint="cs"/>
          <w:rtl/>
          <w:lang w:bidi="ar-EG"/>
        </w:rPr>
        <w:t xml:space="preserve"> لتقييس الاتصالات</w:t>
      </w:r>
      <w:r w:rsidR="00676E9C">
        <w:rPr>
          <w:rFonts w:hint="cs"/>
          <w:rtl/>
          <w:lang w:bidi="ar-EG"/>
        </w:rPr>
        <w:t>،</w:t>
      </w:r>
      <w:r w:rsidR="00D74A5F">
        <w:rPr>
          <w:rFonts w:hint="cs"/>
          <w:rtl/>
          <w:lang w:bidi="ar-EG"/>
        </w:rPr>
        <w:t xml:space="preserve"> واعتبرت ذلك كافياً</w:t>
      </w:r>
      <w:r w:rsidR="00676E9C">
        <w:rPr>
          <w:rFonts w:hint="cs"/>
          <w:rtl/>
          <w:lang w:bidi="ar-EG"/>
        </w:rPr>
        <w:t xml:space="preserve">. </w:t>
      </w:r>
      <w:r w:rsidR="003A3E17">
        <w:rPr>
          <w:rFonts w:hint="cs"/>
          <w:rtl/>
          <w:lang w:bidi="ar-EG"/>
        </w:rPr>
        <w:t xml:space="preserve"> </w:t>
      </w:r>
    </w:p>
    <w:p w14:paraId="2E317A2F" w14:textId="0595D27D" w:rsidR="005634C7" w:rsidRPr="006B7F40" w:rsidRDefault="005634C7" w:rsidP="006B7F40">
      <w:pPr>
        <w:keepNext/>
        <w:keepLines/>
        <w:rPr>
          <w:rtl/>
          <w:lang w:bidi="ar-EG"/>
        </w:rPr>
      </w:pPr>
      <w:r>
        <w:rPr>
          <w:lang w:bidi="ar-EG"/>
        </w:rPr>
        <w:lastRenderedPageBreak/>
        <w:t>5.3</w:t>
      </w:r>
      <w:r>
        <w:rPr>
          <w:rtl/>
          <w:lang w:bidi="ar-EG"/>
        </w:rPr>
        <w:tab/>
      </w:r>
      <w:r w:rsidR="00E6342E">
        <w:rPr>
          <w:rFonts w:hint="cs"/>
          <w:rtl/>
          <w:lang w:bidi="ar-EG"/>
        </w:rPr>
        <w:t>وأشار رئيس دائرة لجان الدراسات لقطاع تقييس الاتصالات</w:t>
      </w:r>
      <w:r w:rsidR="00965898">
        <w:rPr>
          <w:rFonts w:hint="cs"/>
          <w:rtl/>
          <w:lang w:bidi="ar-EG"/>
        </w:rPr>
        <w:t xml:space="preserve"> بالاتحاد</w:t>
      </w:r>
      <w:r w:rsidR="00E6342E">
        <w:rPr>
          <w:rFonts w:hint="cs"/>
          <w:rtl/>
          <w:lang w:bidi="ar-EG"/>
        </w:rPr>
        <w:t xml:space="preserve"> إلى أن الجمعية العالمية لتقييس الاتصالات لعام </w:t>
      </w:r>
      <w:r w:rsidR="00E6342E">
        <w:rPr>
          <w:lang w:bidi="ar-EG"/>
        </w:rPr>
        <w:t>2016</w:t>
      </w:r>
      <w:r w:rsidR="00E6342E">
        <w:rPr>
          <w:rFonts w:hint="cs"/>
          <w:rtl/>
          <w:lang w:bidi="ar-EG"/>
        </w:rPr>
        <w:t xml:space="preserve"> </w:t>
      </w:r>
      <w:r w:rsidR="00E6342E">
        <w:rPr>
          <w:lang w:bidi="ar-EG"/>
        </w:rPr>
        <w:t>(WTSA-16)</w:t>
      </w:r>
      <w:r w:rsidR="00E6342E">
        <w:rPr>
          <w:rFonts w:hint="cs"/>
          <w:rtl/>
          <w:lang w:bidi="ar-EG"/>
        </w:rPr>
        <w:t xml:space="preserve"> قد </w:t>
      </w:r>
      <w:r w:rsidR="00E046C4">
        <w:rPr>
          <w:rFonts w:hint="cs"/>
          <w:rtl/>
          <w:lang w:bidi="ar-EG"/>
        </w:rPr>
        <w:t xml:space="preserve">عُقدت </w:t>
      </w:r>
      <w:r w:rsidR="00E6342E">
        <w:rPr>
          <w:rFonts w:hint="cs"/>
          <w:rtl/>
          <w:lang w:bidi="ar-EG"/>
        </w:rPr>
        <w:t>ل</w:t>
      </w:r>
      <w:r w:rsidR="00E046C4">
        <w:rPr>
          <w:rFonts w:hint="cs"/>
          <w:rtl/>
          <w:lang w:bidi="ar-EG"/>
        </w:rPr>
        <w:t xml:space="preserve">مدة </w:t>
      </w:r>
      <w:r w:rsidR="00E6342E">
        <w:rPr>
          <w:rFonts w:hint="cs"/>
          <w:rtl/>
          <w:lang w:bidi="ar-EG"/>
        </w:rPr>
        <w:t xml:space="preserve">ثمانية أيام واشتملت على اجتماعات ليلية، وذكَّر بأن المقترح الأول كان عقد </w:t>
      </w:r>
      <w:r w:rsidR="00E046C4">
        <w:rPr>
          <w:rFonts w:hint="cs"/>
          <w:rtl/>
          <w:lang w:bidi="ar-EG"/>
        </w:rPr>
        <w:t>ال</w:t>
      </w:r>
      <w:r w:rsidR="00E6342E">
        <w:rPr>
          <w:rFonts w:hint="cs"/>
          <w:rtl/>
          <w:lang w:bidi="ar-EG"/>
        </w:rPr>
        <w:t xml:space="preserve">جمعية </w:t>
      </w:r>
      <w:r w:rsidR="00E046C4">
        <w:rPr>
          <w:rFonts w:hint="cs"/>
          <w:rtl/>
          <w:lang w:bidi="ar-EG"/>
        </w:rPr>
        <w:t>العالمية ل</w:t>
      </w:r>
      <w:r w:rsidR="00E6342E">
        <w:rPr>
          <w:rFonts w:hint="cs"/>
          <w:rtl/>
          <w:lang w:bidi="ar-EG"/>
        </w:rPr>
        <w:t xml:space="preserve">عام </w:t>
      </w:r>
      <w:r w:rsidR="00E6342E">
        <w:rPr>
          <w:lang w:bidi="ar-EG"/>
        </w:rPr>
        <w:t>2020</w:t>
      </w:r>
      <w:r w:rsidR="00E6342E">
        <w:rPr>
          <w:rFonts w:hint="cs"/>
          <w:rtl/>
          <w:lang w:bidi="ar-EG"/>
        </w:rPr>
        <w:t xml:space="preserve"> ل</w:t>
      </w:r>
      <w:r w:rsidR="00E046C4">
        <w:rPr>
          <w:rFonts w:hint="cs"/>
          <w:rtl/>
          <w:lang w:bidi="ar-EG"/>
        </w:rPr>
        <w:t xml:space="preserve">مدة </w:t>
      </w:r>
      <w:r w:rsidR="00E6342E">
        <w:rPr>
          <w:rFonts w:hint="cs"/>
          <w:rtl/>
          <w:lang w:bidi="ar-EG"/>
        </w:rPr>
        <w:t>تسعة أيام. وأ</w:t>
      </w:r>
      <w:r w:rsidR="003A0680">
        <w:rPr>
          <w:rFonts w:hint="cs"/>
          <w:rtl/>
          <w:lang w:bidi="ar-EG"/>
        </w:rPr>
        <w:t>وضح</w:t>
      </w:r>
      <w:r w:rsidR="00E6342E">
        <w:rPr>
          <w:rFonts w:hint="cs"/>
          <w:rtl/>
          <w:lang w:bidi="ar-EG"/>
        </w:rPr>
        <w:t xml:space="preserve"> أنه </w:t>
      </w:r>
      <w:r w:rsidR="00097E25">
        <w:rPr>
          <w:rFonts w:hint="cs"/>
          <w:rtl/>
          <w:lang w:bidi="ar-EG"/>
        </w:rPr>
        <w:t xml:space="preserve">نظراً </w:t>
      </w:r>
      <w:r w:rsidR="00E6342E">
        <w:rPr>
          <w:rFonts w:hint="cs"/>
          <w:rtl/>
          <w:lang w:bidi="ar-EG"/>
        </w:rPr>
        <w:t xml:space="preserve">إلى أن انعقاد الجمعية قد تأجل حالياً </w:t>
      </w:r>
      <w:r w:rsidR="00E046C4">
        <w:rPr>
          <w:rFonts w:hint="cs"/>
          <w:rtl/>
          <w:lang w:bidi="ar-EG"/>
        </w:rPr>
        <w:t>إ</w:t>
      </w:r>
      <w:r w:rsidR="00E6342E">
        <w:rPr>
          <w:rFonts w:hint="cs"/>
          <w:rtl/>
          <w:lang w:bidi="ar-EG"/>
        </w:rPr>
        <w:t>ل</w:t>
      </w:r>
      <w:r w:rsidR="00E046C4">
        <w:rPr>
          <w:rFonts w:hint="cs"/>
          <w:rtl/>
          <w:lang w:bidi="ar-EG"/>
        </w:rPr>
        <w:t xml:space="preserve">ى </w:t>
      </w:r>
      <w:r w:rsidR="00E6342E">
        <w:rPr>
          <w:rFonts w:hint="cs"/>
          <w:rtl/>
          <w:lang w:bidi="ar-EG"/>
        </w:rPr>
        <w:t xml:space="preserve">عام </w:t>
      </w:r>
      <w:r w:rsidR="00E6342E">
        <w:rPr>
          <w:lang w:bidi="ar-EG"/>
        </w:rPr>
        <w:t>2022</w:t>
      </w:r>
      <w:r w:rsidR="00E6342E">
        <w:rPr>
          <w:rFonts w:hint="cs"/>
          <w:rtl/>
          <w:lang w:bidi="ar-EG"/>
        </w:rPr>
        <w:t>، فسي</w:t>
      </w:r>
      <w:r w:rsidR="00267689">
        <w:rPr>
          <w:rFonts w:hint="cs"/>
          <w:rtl/>
          <w:lang w:bidi="ar-EG"/>
        </w:rPr>
        <w:t>ُتاح ل</w:t>
      </w:r>
      <w:r w:rsidR="004B4FB2">
        <w:rPr>
          <w:rFonts w:hint="cs"/>
          <w:rtl/>
          <w:lang w:bidi="ar-EG"/>
        </w:rPr>
        <w:t>كل من ا</w:t>
      </w:r>
      <w:r w:rsidR="00267689">
        <w:rPr>
          <w:rFonts w:hint="cs"/>
          <w:rtl/>
          <w:lang w:bidi="ar-EG"/>
        </w:rPr>
        <w:t>ل</w:t>
      </w:r>
      <w:r w:rsidR="00E6342E">
        <w:rPr>
          <w:rFonts w:hint="cs"/>
          <w:rtl/>
          <w:lang w:bidi="ar-EG"/>
        </w:rPr>
        <w:t xml:space="preserve">فريق الاستشاري لتقييس الاتصالات، والعملية التحضيرية </w:t>
      </w:r>
      <w:r w:rsidR="00267689">
        <w:rPr>
          <w:rFonts w:hint="cs"/>
          <w:rtl/>
          <w:lang w:bidi="ar-EG"/>
        </w:rPr>
        <w:t xml:space="preserve">الإقليمية، ولجان الدراسات لقطاع تقييس الاتصالات </w:t>
      </w:r>
      <w:r w:rsidR="00E6342E">
        <w:rPr>
          <w:rFonts w:hint="cs"/>
          <w:rtl/>
          <w:lang w:bidi="ar-EG"/>
        </w:rPr>
        <w:t>متّسع من الوقت</w:t>
      </w:r>
      <w:r w:rsidR="004915D2">
        <w:rPr>
          <w:rFonts w:hint="cs"/>
          <w:rtl/>
          <w:lang w:bidi="ar-EG"/>
        </w:rPr>
        <w:t xml:space="preserve"> خلال عام </w:t>
      </w:r>
      <w:r w:rsidR="004915D2">
        <w:rPr>
          <w:lang w:bidi="ar-EG"/>
        </w:rPr>
        <w:t>2021</w:t>
      </w:r>
      <w:r w:rsidR="00E6342E">
        <w:rPr>
          <w:rFonts w:hint="cs"/>
          <w:rtl/>
          <w:lang w:bidi="ar-EG"/>
        </w:rPr>
        <w:t xml:space="preserve"> لإحراز تقدم في المسائل المدرجة في جدول أعمال </w:t>
      </w:r>
      <w:r w:rsidR="00E046C4">
        <w:rPr>
          <w:rFonts w:hint="cs"/>
          <w:rtl/>
          <w:lang w:bidi="ar-EG"/>
        </w:rPr>
        <w:t>ال</w:t>
      </w:r>
      <w:r w:rsidR="00267689">
        <w:rPr>
          <w:rFonts w:hint="cs"/>
          <w:rtl/>
          <w:lang w:bidi="ar-EG"/>
        </w:rPr>
        <w:t xml:space="preserve">جمعية، ومن هنا جاء مقترح </w:t>
      </w:r>
      <w:r w:rsidR="004915D2">
        <w:rPr>
          <w:rFonts w:hint="cs"/>
          <w:rtl/>
          <w:lang w:bidi="ar-EG"/>
        </w:rPr>
        <w:t>حصر</w:t>
      </w:r>
      <w:r w:rsidR="00267689">
        <w:rPr>
          <w:rFonts w:hint="cs"/>
          <w:rtl/>
          <w:lang w:bidi="ar-EG"/>
        </w:rPr>
        <w:t xml:space="preserve"> مدة انعقادها </w:t>
      </w:r>
      <w:r w:rsidR="004915D2">
        <w:rPr>
          <w:rFonts w:hint="cs"/>
          <w:rtl/>
          <w:lang w:bidi="ar-EG"/>
        </w:rPr>
        <w:t xml:space="preserve">في </w:t>
      </w:r>
      <w:r w:rsidR="00267689">
        <w:rPr>
          <w:rFonts w:hint="cs"/>
          <w:rtl/>
          <w:lang w:bidi="ar-EG"/>
        </w:rPr>
        <w:t>سبعة أيام</w:t>
      </w:r>
      <w:r w:rsidR="004A4359">
        <w:rPr>
          <w:rFonts w:hint="cs"/>
          <w:rtl/>
          <w:lang w:bidi="ar-EG"/>
        </w:rPr>
        <w:t>،</w:t>
      </w:r>
      <w:r w:rsidR="00A16A13">
        <w:rPr>
          <w:rFonts w:hint="cs"/>
          <w:rtl/>
          <w:lang w:bidi="ar-EG"/>
        </w:rPr>
        <w:t xml:space="preserve"> الذي </w:t>
      </w:r>
      <w:r w:rsidR="00A16A13" w:rsidRPr="006B7F40">
        <w:rPr>
          <w:rFonts w:hint="cs"/>
          <w:rtl/>
          <w:lang w:bidi="ar-EG"/>
        </w:rPr>
        <w:t xml:space="preserve">قدمته </w:t>
      </w:r>
      <w:r w:rsidR="00267689" w:rsidRPr="006B7F40">
        <w:rPr>
          <w:rFonts w:hint="cs"/>
          <w:rtl/>
          <w:lang w:bidi="ar-EG"/>
        </w:rPr>
        <w:t>إدارة الهند.</w:t>
      </w:r>
      <w:r w:rsidR="004915D2" w:rsidRPr="006B7F40">
        <w:rPr>
          <w:rFonts w:hint="cs"/>
          <w:rtl/>
          <w:lang w:bidi="ar-EG"/>
        </w:rPr>
        <w:t xml:space="preserve"> </w:t>
      </w:r>
      <w:r w:rsidR="004A4359" w:rsidRPr="006B7F40">
        <w:rPr>
          <w:rFonts w:hint="cs"/>
          <w:rtl/>
          <w:lang w:bidi="ar-EG"/>
        </w:rPr>
        <w:t xml:space="preserve">ولا يبدو </w:t>
      </w:r>
      <w:r w:rsidR="001B0220" w:rsidRPr="006B7F40">
        <w:rPr>
          <w:rFonts w:hint="cs"/>
          <w:rtl/>
          <w:lang w:bidi="ar-EG"/>
        </w:rPr>
        <w:t>تقصير</w:t>
      </w:r>
      <w:r w:rsidR="00E046C4" w:rsidRPr="006B7F40">
        <w:rPr>
          <w:rFonts w:hint="cs"/>
          <w:rtl/>
          <w:lang w:bidi="ar-EG"/>
        </w:rPr>
        <w:t xml:space="preserve"> مدت</w:t>
      </w:r>
      <w:r w:rsidR="001B0220" w:rsidRPr="006B7F40">
        <w:rPr>
          <w:rFonts w:hint="cs"/>
          <w:rtl/>
          <w:lang w:bidi="ar-EG"/>
        </w:rPr>
        <w:t xml:space="preserve">ها إلى خمسة أيام ممكناً، </w:t>
      </w:r>
      <w:r w:rsidR="004B4FB2" w:rsidRPr="006B7F40">
        <w:rPr>
          <w:rFonts w:hint="cs"/>
          <w:rtl/>
          <w:lang w:bidi="ar-EG"/>
        </w:rPr>
        <w:t>ذلك أن</w:t>
      </w:r>
      <w:r w:rsidR="001B0220" w:rsidRPr="006B7F40">
        <w:rPr>
          <w:rFonts w:hint="cs"/>
          <w:rtl/>
          <w:lang w:bidi="ar-EG"/>
        </w:rPr>
        <w:t xml:space="preserve"> الندوة العالمية للمعايير </w:t>
      </w:r>
      <w:r w:rsidR="001B0220" w:rsidRPr="006B7F40">
        <w:rPr>
          <w:lang w:bidi="ar-EG"/>
        </w:rPr>
        <w:t>(GSS)</w:t>
      </w:r>
      <w:r w:rsidR="001B0220" w:rsidRPr="006B7F40">
        <w:rPr>
          <w:rFonts w:hint="cs"/>
          <w:rtl/>
          <w:lang w:bidi="ar-EG"/>
        </w:rPr>
        <w:t xml:space="preserve">، وهي اجتماع نظامي مهم، ستُعقد </w:t>
      </w:r>
      <w:r w:rsidR="00E046C4" w:rsidRPr="006B7F40">
        <w:rPr>
          <w:rtl/>
          <w:lang w:bidi="ar-EG"/>
        </w:rPr>
        <w:t>بالاقتران</w:t>
      </w:r>
      <w:r w:rsidR="00E046C4" w:rsidRPr="006B7F40">
        <w:rPr>
          <w:rFonts w:hint="cs"/>
          <w:rtl/>
          <w:lang w:bidi="ar-EG"/>
        </w:rPr>
        <w:t xml:space="preserve"> </w:t>
      </w:r>
      <w:r w:rsidR="001B0220" w:rsidRPr="006B7F40">
        <w:rPr>
          <w:rFonts w:hint="cs"/>
          <w:rtl/>
          <w:lang w:bidi="ar-EG"/>
        </w:rPr>
        <w:t xml:space="preserve">مع الجمعية. </w:t>
      </w:r>
      <w:r w:rsidR="00E046C4" w:rsidRPr="006B7F40">
        <w:rPr>
          <w:rFonts w:hint="cs"/>
          <w:rtl/>
          <w:lang w:bidi="ar-EG"/>
        </w:rPr>
        <w:t>و</w:t>
      </w:r>
      <w:r w:rsidR="001B0220" w:rsidRPr="006B7F40">
        <w:rPr>
          <w:rFonts w:hint="cs"/>
          <w:rtl/>
          <w:lang w:bidi="ar-EG"/>
        </w:rPr>
        <w:t xml:space="preserve">فضلاً عن ذلك، من المهم أن تشمل مدة انعقاد جمعية عام </w:t>
      </w:r>
      <w:r w:rsidR="001B0220" w:rsidRPr="006B7F40">
        <w:rPr>
          <w:lang w:bidi="ar-EG"/>
        </w:rPr>
        <w:t>20</w:t>
      </w:r>
      <w:r w:rsidR="001B0220" w:rsidRPr="006B7F40">
        <w:rPr>
          <w:rFonts w:hint="cs"/>
          <w:rtl/>
          <w:lang w:bidi="ar-EG"/>
        </w:rPr>
        <w:t>20</w:t>
      </w:r>
      <w:r w:rsidR="001B0220" w:rsidRPr="006B7F40">
        <w:rPr>
          <w:lang w:bidi="ar-EG"/>
        </w:rPr>
        <w:t xml:space="preserve"> </w:t>
      </w:r>
      <w:r w:rsidR="001B0220" w:rsidRPr="006B7F40">
        <w:rPr>
          <w:rFonts w:hint="cs"/>
          <w:rtl/>
          <w:lang w:bidi="ar-EG"/>
        </w:rPr>
        <w:t xml:space="preserve">عطلة نهاية أسبوع </w:t>
      </w:r>
      <w:r w:rsidR="00F30D3D" w:rsidRPr="006B7F40">
        <w:rPr>
          <w:rFonts w:hint="cs"/>
          <w:rtl/>
          <w:lang w:bidi="ar-EG"/>
        </w:rPr>
        <w:t>ل</w:t>
      </w:r>
      <w:r w:rsidR="008130A3" w:rsidRPr="006B7F40">
        <w:rPr>
          <w:rFonts w:hint="cs"/>
          <w:rtl/>
          <w:lang w:bidi="ar-EG"/>
        </w:rPr>
        <w:t>لسماح ل</w:t>
      </w:r>
      <w:r w:rsidR="001B0220" w:rsidRPr="006B7F40">
        <w:rPr>
          <w:rFonts w:hint="cs"/>
          <w:rtl/>
          <w:lang w:bidi="ar-EG"/>
        </w:rPr>
        <w:t xml:space="preserve">لجنة الصياغة </w:t>
      </w:r>
      <w:r w:rsidR="00783117" w:rsidRPr="006B7F40">
        <w:rPr>
          <w:rFonts w:hint="cs"/>
          <w:rtl/>
          <w:lang w:bidi="ar-EG"/>
        </w:rPr>
        <w:t>بإنجاز أعمالها المتعلقة ب</w:t>
      </w:r>
      <w:r w:rsidR="008130A3" w:rsidRPr="006B7F40">
        <w:rPr>
          <w:rFonts w:hint="cs"/>
          <w:rtl/>
          <w:lang w:bidi="ar-EG"/>
        </w:rPr>
        <w:t>القرارات</w:t>
      </w:r>
      <w:r w:rsidR="004B4FB2" w:rsidRPr="006B7F40">
        <w:rPr>
          <w:rFonts w:hint="cs"/>
          <w:rtl/>
          <w:lang w:bidi="ar-EG"/>
        </w:rPr>
        <w:t>،</w:t>
      </w:r>
      <w:r w:rsidR="008130A3" w:rsidRPr="006B7F40">
        <w:rPr>
          <w:rFonts w:hint="cs"/>
          <w:rtl/>
          <w:lang w:bidi="ar-EG"/>
        </w:rPr>
        <w:t xml:space="preserve"> ولل</w:t>
      </w:r>
      <w:r w:rsidR="006A521F" w:rsidRPr="006B7F40">
        <w:rPr>
          <w:rFonts w:hint="cs"/>
          <w:rtl/>
          <w:lang w:bidi="ar-EG"/>
        </w:rPr>
        <w:t>مندوبين</w:t>
      </w:r>
      <w:r w:rsidR="008130A3" w:rsidRPr="006B7F40">
        <w:rPr>
          <w:rFonts w:hint="cs"/>
          <w:rtl/>
          <w:lang w:bidi="ar-EG"/>
        </w:rPr>
        <w:t xml:space="preserve"> بأخذ قسط من الراحة بعد أسبوع من المداولات وزيا</w:t>
      </w:r>
      <w:r w:rsidR="00F30D3D" w:rsidRPr="006B7F40">
        <w:rPr>
          <w:rFonts w:hint="cs"/>
          <w:rtl/>
          <w:lang w:bidi="ar-EG"/>
        </w:rPr>
        <w:t>ر</w:t>
      </w:r>
      <w:r w:rsidR="008130A3" w:rsidRPr="006B7F40">
        <w:rPr>
          <w:rFonts w:hint="cs"/>
          <w:rtl/>
          <w:lang w:bidi="ar-EG"/>
        </w:rPr>
        <w:t>ة البلد المضيف.</w:t>
      </w:r>
    </w:p>
    <w:p w14:paraId="7435A081" w14:textId="2C81D952" w:rsidR="005634C7" w:rsidRPr="00D07210" w:rsidRDefault="005634C7" w:rsidP="00D07210">
      <w:pPr>
        <w:rPr>
          <w:rFonts w:eastAsiaTheme="majorEastAsia"/>
          <w:rtl/>
          <w:lang w:bidi="ar-EG"/>
        </w:rPr>
      </w:pPr>
      <w:r w:rsidRPr="006B7F40">
        <w:rPr>
          <w:lang w:bidi="ar-EG"/>
        </w:rPr>
        <w:t>6.3</w:t>
      </w:r>
      <w:r w:rsidRPr="006B7F40">
        <w:rPr>
          <w:rtl/>
          <w:lang w:bidi="ar-EG"/>
        </w:rPr>
        <w:tab/>
      </w:r>
      <w:r w:rsidR="00A1302F" w:rsidRPr="006B7F40">
        <w:rPr>
          <w:rFonts w:hint="cs"/>
          <w:rtl/>
          <w:lang w:bidi="ar-EG"/>
        </w:rPr>
        <w:t xml:space="preserve">وفيما يتعلق </w:t>
      </w:r>
      <w:r w:rsidR="000C6989" w:rsidRPr="006B7F40">
        <w:rPr>
          <w:rFonts w:hint="cs"/>
          <w:rtl/>
          <w:lang w:bidi="ar-EG"/>
        </w:rPr>
        <w:t>ب</w:t>
      </w:r>
      <w:r w:rsidR="00A1302F" w:rsidRPr="006B7F40">
        <w:rPr>
          <w:rFonts w:hint="cs"/>
          <w:rtl/>
          <w:lang w:bidi="ar-EG"/>
        </w:rPr>
        <w:t xml:space="preserve">تقسيم الأعمال بين الفريق الاستشاري لتقييس الاتصالات والجمعية العالمية لتقييس الاتصالات، </w:t>
      </w:r>
      <w:r w:rsidR="00F3712D" w:rsidRPr="006B7F40">
        <w:rPr>
          <w:rFonts w:eastAsiaTheme="majorEastAsia" w:hint="cs"/>
          <w:rtl/>
          <w:lang w:bidi="ar-EG"/>
        </w:rPr>
        <w:t xml:space="preserve">وجّه الرئيس </w:t>
      </w:r>
      <w:r w:rsidR="000C6989" w:rsidRPr="006B7F40">
        <w:rPr>
          <w:rFonts w:eastAsiaTheme="majorEastAsia" w:hint="cs"/>
          <w:rtl/>
          <w:lang w:bidi="ar-EG"/>
        </w:rPr>
        <w:t xml:space="preserve">انتباه </w:t>
      </w:r>
      <w:r w:rsidR="00F3712D" w:rsidRPr="006B7F40">
        <w:rPr>
          <w:rFonts w:eastAsiaTheme="majorEastAsia" w:hint="cs"/>
          <w:rtl/>
          <w:lang w:bidi="ar-EG"/>
        </w:rPr>
        <w:t>أعضاء المجلس إلى</w:t>
      </w:r>
      <w:r w:rsidR="000C6989" w:rsidRPr="006B7F40">
        <w:rPr>
          <w:rFonts w:eastAsiaTheme="majorEastAsia" w:hint="cs"/>
          <w:rtl/>
          <w:lang w:bidi="ar-EG"/>
        </w:rPr>
        <w:t xml:space="preserve"> </w:t>
      </w:r>
      <w:r w:rsidR="000C6989" w:rsidRPr="006B7F40">
        <w:rPr>
          <w:rFonts w:eastAsiaTheme="majorEastAsia"/>
          <w:rtl/>
          <w:lang w:bidi="ar-EG"/>
        </w:rPr>
        <w:t>المعلومات</w:t>
      </w:r>
      <w:r w:rsidR="000C6989" w:rsidRPr="006B7F40">
        <w:rPr>
          <w:rFonts w:eastAsiaTheme="majorEastAsia" w:hint="cs"/>
          <w:rtl/>
          <w:lang w:bidi="ar-EG"/>
        </w:rPr>
        <w:t xml:space="preserve"> الواردة في</w:t>
      </w:r>
      <w:r w:rsidR="00F3712D" w:rsidRPr="006B7F40">
        <w:rPr>
          <w:rFonts w:eastAsiaTheme="majorEastAsia" w:hint="cs"/>
          <w:rtl/>
          <w:lang w:bidi="ar-EG"/>
        </w:rPr>
        <w:t xml:space="preserve"> الوثيقتين </w:t>
      </w:r>
      <w:r w:rsidR="00F3712D" w:rsidRPr="006B7F40">
        <w:rPr>
          <w:rFonts w:asciiTheme="minorHAnsi" w:hAnsiTheme="minorHAnsi" w:cstheme="minorHAnsi"/>
          <w:lang w:val="en-CA"/>
        </w:rPr>
        <w:t>C20/INF/23</w:t>
      </w:r>
      <w:r w:rsidR="00F3712D">
        <w:rPr>
          <w:rFonts w:eastAsiaTheme="majorEastAsia" w:hint="cs"/>
          <w:rtl/>
          <w:lang w:bidi="ar-EG"/>
        </w:rPr>
        <w:t xml:space="preserve"> و</w:t>
      </w:r>
      <w:r w:rsidR="00F3712D" w:rsidRPr="00C71484">
        <w:rPr>
          <w:rFonts w:asciiTheme="minorHAnsi" w:hAnsiTheme="minorHAnsi" w:cstheme="minorHAnsi"/>
          <w:lang w:val="en-CA"/>
        </w:rPr>
        <w:t>VC-2/3</w:t>
      </w:r>
      <w:r w:rsidR="00F3712D">
        <w:rPr>
          <w:rFonts w:eastAsiaTheme="majorEastAsia" w:hint="cs"/>
          <w:rtl/>
          <w:lang w:bidi="ar-EG"/>
        </w:rPr>
        <w:t xml:space="preserve">. </w:t>
      </w:r>
      <w:r w:rsidR="00BE0081">
        <w:rPr>
          <w:rFonts w:eastAsiaTheme="majorEastAsia" w:hint="cs"/>
          <w:rtl/>
          <w:lang w:bidi="ar-EG"/>
        </w:rPr>
        <w:t xml:space="preserve">وأوضح أنه سيكون للجمعية جدول أعمالها المعتاد </w:t>
      </w:r>
      <w:r w:rsidR="00C90EA9">
        <w:rPr>
          <w:rFonts w:eastAsiaTheme="majorEastAsia" w:hint="cs"/>
          <w:rtl/>
          <w:lang w:bidi="ar-EG"/>
        </w:rPr>
        <w:t xml:space="preserve">وفقاً لما ورد </w:t>
      </w:r>
      <w:r w:rsidR="00BE0081">
        <w:rPr>
          <w:rFonts w:eastAsiaTheme="majorEastAsia" w:hint="cs"/>
          <w:rtl/>
          <w:lang w:bidi="ar-EG"/>
        </w:rPr>
        <w:t xml:space="preserve">في الوثيقة </w:t>
      </w:r>
      <w:r w:rsidR="00BE0081" w:rsidRPr="00C71484">
        <w:rPr>
          <w:rFonts w:asciiTheme="minorHAnsi" w:hAnsiTheme="minorHAnsi" w:cstheme="minorHAnsi"/>
          <w:lang w:val="en-CA"/>
        </w:rPr>
        <w:t>C20/INF/23</w:t>
      </w:r>
      <w:r w:rsidR="00BE0081">
        <w:rPr>
          <w:rFonts w:eastAsiaTheme="majorEastAsia" w:hint="cs"/>
          <w:rtl/>
          <w:lang w:bidi="ar-EG"/>
        </w:rPr>
        <w:t xml:space="preserve">. أما الفريق الاستشاري، فسيحرز تقدماً خلال اجتماعاته الثلاثة المقرر حالياً عقدها، </w:t>
      </w:r>
      <w:r w:rsidR="00BD2049">
        <w:rPr>
          <w:rFonts w:eastAsiaTheme="majorEastAsia" w:hint="cs"/>
          <w:rtl/>
          <w:lang w:bidi="ar-EG"/>
        </w:rPr>
        <w:t xml:space="preserve">في </w:t>
      </w:r>
      <w:r w:rsidR="00BE0081">
        <w:rPr>
          <w:rFonts w:eastAsiaTheme="majorEastAsia" w:hint="cs"/>
          <w:rtl/>
          <w:lang w:bidi="ar-EG"/>
        </w:rPr>
        <w:t xml:space="preserve">عدد من المسائل، ولا سيما توصيات السلسلة </w:t>
      </w:r>
      <w:r w:rsidR="00BE0081">
        <w:rPr>
          <w:rFonts w:eastAsiaTheme="majorEastAsia"/>
          <w:lang w:bidi="ar-EG"/>
        </w:rPr>
        <w:t>A</w:t>
      </w:r>
      <w:r w:rsidR="00BE0081">
        <w:rPr>
          <w:rFonts w:eastAsiaTheme="majorEastAsia" w:hint="cs"/>
          <w:rtl/>
          <w:lang w:bidi="ar-EG"/>
        </w:rPr>
        <w:t xml:space="preserve"> </w:t>
      </w:r>
      <w:r w:rsidR="00BD2049">
        <w:rPr>
          <w:rFonts w:eastAsiaTheme="majorEastAsia" w:hint="cs"/>
          <w:rtl/>
          <w:lang w:bidi="ar-EG"/>
        </w:rPr>
        <w:t>ل</w:t>
      </w:r>
      <w:r w:rsidR="00BE0081">
        <w:rPr>
          <w:rFonts w:eastAsiaTheme="majorEastAsia" w:hint="cs"/>
          <w:rtl/>
          <w:lang w:bidi="ar-EG"/>
        </w:rPr>
        <w:t>قطاع تقييس الاتصالات</w:t>
      </w:r>
      <w:r w:rsidR="00BD2049">
        <w:rPr>
          <w:rFonts w:eastAsiaTheme="majorEastAsia" w:hint="cs"/>
          <w:rtl/>
          <w:lang w:bidi="ar-EG"/>
        </w:rPr>
        <w:t xml:space="preserve">، التي للفريق الاستشاري سلطة الموافقة عليها وتحديثها. كما أن الفريق الاستشاري مخوَّل، بموجب أحكام الفقرة </w:t>
      </w:r>
      <w:r w:rsidR="00BD2049">
        <w:rPr>
          <w:rFonts w:eastAsiaTheme="majorEastAsia"/>
          <w:lang w:bidi="ar-EG"/>
        </w:rPr>
        <w:t>2.7</w:t>
      </w:r>
      <w:r w:rsidR="00BD2049">
        <w:rPr>
          <w:rFonts w:eastAsiaTheme="majorEastAsia" w:hint="cs"/>
          <w:rtl/>
          <w:lang w:bidi="ar-EG"/>
        </w:rPr>
        <w:t xml:space="preserve"> من القرار</w:t>
      </w:r>
      <w:r w:rsidR="00D26C52">
        <w:rPr>
          <w:rFonts w:eastAsiaTheme="majorEastAsia" w:hint="cs"/>
          <w:rtl/>
          <w:lang w:bidi="ar-EG"/>
        </w:rPr>
        <w:t xml:space="preserve"> </w:t>
      </w:r>
      <w:r w:rsidR="00D26C52">
        <w:rPr>
          <w:rFonts w:eastAsiaTheme="majorEastAsia"/>
          <w:lang w:bidi="ar-EG"/>
        </w:rPr>
        <w:t>1</w:t>
      </w:r>
      <w:r w:rsidR="00BD2049">
        <w:rPr>
          <w:rFonts w:eastAsiaTheme="majorEastAsia" w:hint="cs"/>
          <w:rtl/>
          <w:lang w:bidi="ar-EG"/>
        </w:rPr>
        <w:t xml:space="preserve"> </w:t>
      </w:r>
      <w:r w:rsidR="00BD2049">
        <w:rPr>
          <w:rFonts w:hint="cs"/>
          <w:rtl/>
          <w:lang w:bidi="ar-EG"/>
        </w:rPr>
        <w:t xml:space="preserve">(المراجَع في الحمامات، </w:t>
      </w:r>
      <w:r w:rsidR="00BD2049">
        <w:rPr>
          <w:lang w:bidi="ar-EG"/>
        </w:rPr>
        <w:t>2016</w:t>
      </w:r>
      <w:r w:rsidR="00BD2049">
        <w:rPr>
          <w:rFonts w:hint="cs"/>
          <w:rtl/>
          <w:lang w:bidi="ar-EG"/>
        </w:rPr>
        <w:t xml:space="preserve">)، </w:t>
      </w:r>
      <w:r w:rsidR="00D26C52">
        <w:rPr>
          <w:rFonts w:hint="cs"/>
          <w:rtl/>
          <w:lang w:bidi="ar-EG"/>
        </w:rPr>
        <w:t xml:space="preserve">سلطة </w:t>
      </w:r>
      <w:r w:rsidR="00267481">
        <w:rPr>
          <w:rFonts w:hint="cs"/>
          <w:rtl/>
          <w:lang w:bidi="ar-EG"/>
        </w:rPr>
        <w:t>إقرار المسائل الدراسية في لجان الدراسات لقطاع تقييس الاتصالات.</w:t>
      </w:r>
    </w:p>
    <w:p w14:paraId="0ED19212" w14:textId="410CCF7B" w:rsidR="003E6D4D" w:rsidRDefault="005634C7" w:rsidP="00E60A0B">
      <w:pPr>
        <w:rPr>
          <w:rtl/>
          <w:lang w:bidi="ar-EG"/>
        </w:rPr>
      </w:pPr>
      <w:r>
        <w:rPr>
          <w:lang w:bidi="ar-EG"/>
        </w:rPr>
        <w:t>7.3</w:t>
      </w:r>
      <w:r>
        <w:rPr>
          <w:rtl/>
          <w:lang w:bidi="ar-EG"/>
        </w:rPr>
        <w:tab/>
      </w:r>
      <w:r w:rsidR="00D83EB3">
        <w:rPr>
          <w:rFonts w:hint="cs"/>
          <w:rtl/>
          <w:lang w:bidi="ar-EG"/>
        </w:rPr>
        <w:t>وقال عضو المجلس من الهند إن</w:t>
      </w:r>
      <w:r w:rsidR="0050007A">
        <w:rPr>
          <w:rFonts w:hint="cs"/>
          <w:rtl/>
          <w:lang w:bidi="ar-EG"/>
        </w:rPr>
        <w:t xml:space="preserve"> </w:t>
      </w:r>
      <w:r w:rsidR="000C1A87">
        <w:rPr>
          <w:rFonts w:hint="cs"/>
          <w:rtl/>
          <w:lang w:bidi="ar-EG"/>
        </w:rPr>
        <w:t>إدارة بلاده تُبدي قدراً من المرونة</w:t>
      </w:r>
      <w:r w:rsidR="007243F4">
        <w:rPr>
          <w:rFonts w:hint="cs"/>
          <w:rtl/>
          <w:lang w:bidi="ar-EG"/>
        </w:rPr>
        <w:t xml:space="preserve"> </w:t>
      </w:r>
      <w:r w:rsidR="00F30D3D">
        <w:rPr>
          <w:rFonts w:hint="cs"/>
          <w:rtl/>
          <w:lang w:bidi="ar-EG"/>
        </w:rPr>
        <w:t>إزاء</w:t>
      </w:r>
      <w:r w:rsidR="007243F4">
        <w:rPr>
          <w:rFonts w:hint="cs"/>
          <w:rtl/>
          <w:lang w:bidi="ar-EG"/>
        </w:rPr>
        <w:t xml:space="preserve"> </w:t>
      </w:r>
      <w:r w:rsidR="00E60A0B">
        <w:rPr>
          <w:rFonts w:hint="cs"/>
          <w:rtl/>
          <w:lang w:bidi="ar-EG"/>
        </w:rPr>
        <w:t xml:space="preserve">خيار تنظيم </w:t>
      </w:r>
      <w:r w:rsidR="000C1A87">
        <w:rPr>
          <w:rFonts w:hint="cs"/>
          <w:rtl/>
          <w:lang w:bidi="ar-EG"/>
        </w:rPr>
        <w:t xml:space="preserve">الجمعية العالمية </w:t>
      </w:r>
      <w:r w:rsidR="000C1A87">
        <w:rPr>
          <w:lang w:bidi="ar-EG"/>
        </w:rPr>
        <w:t>(WTSA-20)</w:t>
      </w:r>
      <w:r w:rsidR="000C1A87">
        <w:rPr>
          <w:rFonts w:hint="cs"/>
          <w:rtl/>
          <w:lang w:bidi="ar-EG"/>
        </w:rPr>
        <w:t xml:space="preserve"> ل</w:t>
      </w:r>
      <w:r w:rsidR="00A45F62">
        <w:rPr>
          <w:rFonts w:hint="cs"/>
          <w:rtl/>
          <w:lang w:bidi="ar-EG"/>
        </w:rPr>
        <w:t xml:space="preserve">مدة </w:t>
      </w:r>
      <w:r w:rsidR="000C1A87">
        <w:rPr>
          <w:rFonts w:hint="cs"/>
          <w:rtl/>
          <w:lang w:bidi="ar-EG"/>
        </w:rPr>
        <w:t>تسعة</w:t>
      </w:r>
      <w:r w:rsidR="00A45F62">
        <w:rPr>
          <w:rFonts w:hint="cs"/>
          <w:rtl/>
          <w:lang w:bidi="ar-EG"/>
        </w:rPr>
        <w:t xml:space="preserve"> أيام</w:t>
      </w:r>
      <w:r w:rsidR="000C1A87">
        <w:rPr>
          <w:rFonts w:hint="cs"/>
          <w:rtl/>
          <w:lang w:bidi="ar-EG"/>
        </w:rPr>
        <w:t xml:space="preserve"> أو سبعة أيام، لكنها تُمانع خفض مدة انعقادها إلى خمسة أيام، ذلك أن زيارة البلد المضيف خلال عطلة نهاية الأسبوع جانب أساسي من جوانب أي مؤتمر. ورداً على الملاحظة التي أبدتها </w:t>
      </w:r>
      <w:r w:rsidR="00A45F62">
        <w:rPr>
          <w:rFonts w:hint="cs"/>
          <w:rtl/>
          <w:lang w:bidi="ar-EG"/>
        </w:rPr>
        <w:t xml:space="preserve">ممثلة إسبانيا من أعضاء </w:t>
      </w:r>
      <w:r w:rsidR="000C1A87">
        <w:rPr>
          <w:rFonts w:hint="cs"/>
          <w:rtl/>
          <w:lang w:bidi="ar-EG"/>
        </w:rPr>
        <w:t>المجلس، ومفادها أن المؤتمر العالمي للاتصالات المتنقلة سيُعقد</w:t>
      </w:r>
      <w:r w:rsidR="000F45B1">
        <w:rPr>
          <w:rFonts w:hint="cs"/>
          <w:rtl/>
          <w:lang w:bidi="ar-EG"/>
        </w:rPr>
        <w:t xml:space="preserve"> في بلدها</w:t>
      </w:r>
      <w:r w:rsidR="000C1A87">
        <w:rPr>
          <w:rFonts w:hint="cs"/>
          <w:rtl/>
          <w:lang w:bidi="ar-EG"/>
        </w:rPr>
        <w:t xml:space="preserve"> في أواخر فبراير/مطلع مارس </w:t>
      </w:r>
      <w:r w:rsidR="000C1A87">
        <w:rPr>
          <w:lang w:bidi="ar-EG"/>
        </w:rPr>
        <w:t>2022</w:t>
      </w:r>
      <w:r w:rsidR="000C1A87">
        <w:rPr>
          <w:rFonts w:hint="cs"/>
          <w:rtl/>
          <w:lang w:bidi="ar-EG"/>
        </w:rPr>
        <w:t xml:space="preserve">، </w:t>
      </w:r>
      <w:r w:rsidR="00212682">
        <w:rPr>
          <w:rFonts w:hint="cs"/>
          <w:rtl/>
          <w:lang w:bidi="ar-EG"/>
        </w:rPr>
        <w:t xml:space="preserve">قال عضو المجلس من الهند إن مقترح عقد </w:t>
      </w:r>
      <w:r w:rsidR="000F45B1">
        <w:rPr>
          <w:rFonts w:hint="cs"/>
          <w:rtl/>
          <w:lang w:bidi="ar-EG"/>
        </w:rPr>
        <w:t>ال</w:t>
      </w:r>
      <w:r w:rsidR="00212682">
        <w:rPr>
          <w:rFonts w:hint="cs"/>
          <w:rtl/>
          <w:lang w:bidi="ar-EG"/>
        </w:rPr>
        <w:t>جمعية</w:t>
      </w:r>
      <w:r w:rsidR="004961D0">
        <w:rPr>
          <w:rFonts w:hint="cs"/>
          <w:rtl/>
          <w:lang w:bidi="ar-EG"/>
        </w:rPr>
        <w:t xml:space="preserve"> </w:t>
      </w:r>
      <w:r w:rsidR="00212682">
        <w:rPr>
          <w:rFonts w:hint="cs"/>
          <w:rtl/>
          <w:lang w:bidi="ar-EG"/>
        </w:rPr>
        <w:t xml:space="preserve">في الفترة </w:t>
      </w:r>
      <w:r w:rsidR="00212682">
        <w:rPr>
          <w:lang w:bidi="ar-EG"/>
        </w:rPr>
        <w:t>9-1</w:t>
      </w:r>
      <w:r w:rsidR="00212682">
        <w:rPr>
          <w:rFonts w:hint="cs"/>
          <w:rtl/>
          <w:lang w:bidi="ar-EG"/>
        </w:rPr>
        <w:t xml:space="preserve"> مارس </w:t>
      </w:r>
      <w:r w:rsidR="00212682">
        <w:rPr>
          <w:lang w:bidi="ar-EG"/>
        </w:rPr>
        <w:t>2022</w:t>
      </w:r>
      <w:r w:rsidR="00212682">
        <w:rPr>
          <w:rFonts w:hint="cs"/>
          <w:rtl/>
          <w:lang w:bidi="ar-EG"/>
        </w:rPr>
        <w:t xml:space="preserve"> يراعي</w:t>
      </w:r>
      <w:r w:rsidR="00F30D3D">
        <w:rPr>
          <w:rFonts w:hint="cs"/>
          <w:rtl/>
          <w:lang w:bidi="ar-EG"/>
        </w:rPr>
        <w:t xml:space="preserve"> مسألة</w:t>
      </w:r>
      <w:r w:rsidR="00212682">
        <w:rPr>
          <w:rFonts w:hint="cs"/>
          <w:rtl/>
          <w:lang w:bidi="ar-EG"/>
        </w:rPr>
        <w:t xml:space="preserve"> </w:t>
      </w:r>
      <w:r w:rsidR="00E60A0B">
        <w:rPr>
          <w:rFonts w:hint="cs"/>
          <w:rtl/>
          <w:lang w:bidi="ar-EG"/>
        </w:rPr>
        <w:t>انعقاد هذا المؤتمر</w:t>
      </w:r>
      <w:r w:rsidR="00212682">
        <w:rPr>
          <w:rFonts w:hint="cs"/>
          <w:rtl/>
          <w:lang w:bidi="ar-EG"/>
        </w:rPr>
        <w:t xml:space="preserve"> عادةً في أواخر فبراير.</w:t>
      </w:r>
    </w:p>
    <w:p w14:paraId="6DAFDBD3" w14:textId="23807C59" w:rsidR="005634C7" w:rsidRDefault="005634C7" w:rsidP="00965898">
      <w:pPr>
        <w:rPr>
          <w:rtl/>
          <w:lang w:bidi="ar-EG"/>
        </w:rPr>
      </w:pPr>
      <w:r>
        <w:rPr>
          <w:lang w:bidi="ar-EG"/>
        </w:rPr>
        <w:t>8.3</w:t>
      </w:r>
      <w:r>
        <w:rPr>
          <w:rtl/>
          <w:lang w:bidi="ar-EG"/>
        </w:rPr>
        <w:tab/>
      </w:r>
      <w:r w:rsidR="00E60A0B">
        <w:rPr>
          <w:rFonts w:hint="cs"/>
          <w:rtl/>
          <w:lang w:bidi="ar-EG"/>
        </w:rPr>
        <w:t xml:space="preserve">وطرحت إحدى أعضاء المجلس سؤالاً عن المنصّة التي ستُستخدم لعقد الاجتماعات الافتراضية، إذ لم تكن المنصّة التي استُخدمت في الاجتماع الأخير للفريق الاستشاري لتقييس الاتصالات ناجحة </w:t>
      </w:r>
      <w:r w:rsidR="00DB0D0F">
        <w:rPr>
          <w:rFonts w:hint="cs"/>
          <w:rtl/>
        </w:rPr>
        <w:t>بشكل خاص</w:t>
      </w:r>
      <w:r w:rsidR="00E60A0B">
        <w:rPr>
          <w:rFonts w:hint="cs"/>
          <w:rtl/>
          <w:lang w:bidi="ar-EG"/>
        </w:rPr>
        <w:t>، واقترحت عقد هذه الاجتماعات بالتناوب فيما بين مختلف المناطق الزمنية.</w:t>
      </w:r>
    </w:p>
    <w:p w14:paraId="24970589" w14:textId="2DC67062" w:rsidR="005634C7" w:rsidRDefault="005634C7" w:rsidP="00444763">
      <w:pPr>
        <w:rPr>
          <w:rtl/>
          <w:lang w:bidi="ar-EG"/>
        </w:rPr>
      </w:pPr>
      <w:r>
        <w:rPr>
          <w:lang w:bidi="ar-EG"/>
        </w:rPr>
        <w:t>9.3</w:t>
      </w:r>
      <w:r>
        <w:rPr>
          <w:rtl/>
          <w:lang w:bidi="ar-EG"/>
        </w:rPr>
        <w:tab/>
      </w:r>
      <w:r w:rsidR="004451E0">
        <w:rPr>
          <w:rFonts w:hint="cs"/>
          <w:rtl/>
          <w:lang w:bidi="ar-EG"/>
        </w:rPr>
        <w:t>و</w:t>
      </w:r>
      <w:r w:rsidR="004B4FB2">
        <w:rPr>
          <w:rFonts w:hint="cs"/>
          <w:rtl/>
          <w:lang w:bidi="ar-EG"/>
        </w:rPr>
        <w:t>أكد</w:t>
      </w:r>
      <w:r w:rsidR="004451E0">
        <w:rPr>
          <w:rFonts w:hint="cs"/>
          <w:rtl/>
          <w:lang w:bidi="ar-EG"/>
        </w:rPr>
        <w:t xml:space="preserve"> </w:t>
      </w:r>
      <w:r w:rsidR="00965898">
        <w:rPr>
          <w:rFonts w:hint="cs"/>
          <w:rtl/>
          <w:lang w:bidi="ar-EG"/>
        </w:rPr>
        <w:t xml:space="preserve">رئيس دائرة لجان الدراسات لقطاع تقييس الاتصالات </w:t>
      </w:r>
      <w:r w:rsidR="00F30D3D">
        <w:rPr>
          <w:rFonts w:hint="cs"/>
          <w:rtl/>
          <w:lang w:bidi="ar-EG"/>
        </w:rPr>
        <w:t>بالاتحاد</w:t>
      </w:r>
      <w:r w:rsidR="004B4FB2">
        <w:rPr>
          <w:rFonts w:hint="cs"/>
          <w:rtl/>
          <w:lang w:bidi="ar-EG"/>
        </w:rPr>
        <w:t xml:space="preserve"> أن الاجتماعات الافتراضية هي الحل التلقائي ما دام السفر الدولي غير ممكن. وأوضح أن</w:t>
      </w:r>
      <w:r w:rsidR="00711FFB">
        <w:rPr>
          <w:rFonts w:hint="cs"/>
          <w:rtl/>
          <w:lang w:bidi="ar-EG"/>
        </w:rPr>
        <w:t xml:space="preserve">ه قد طرأ </w:t>
      </w:r>
      <w:r w:rsidR="008E50D0">
        <w:rPr>
          <w:rFonts w:hint="cs"/>
          <w:rtl/>
          <w:lang w:bidi="ar-EG"/>
        </w:rPr>
        <w:t xml:space="preserve">عُطل تقني مؤسف </w:t>
      </w:r>
      <w:r w:rsidR="00711FFB">
        <w:rPr>
          <w:rFonts w:hint="cs"/>
          <w:rtl/>
          <w:lang w:bidi="ar-EG"/>
        </w:rPr>
        <w:t>على</w:t>
      </w:r>
      <w:r w:rsidR="004B4FB2">
        <w:rPr>
          <w:rFonts w:hint="cs"/>
          <w:rtl/>
          <w:lang w:bidi="ar-EG"/>
        </w:rPr>
        <w:t xml:space="preserve"> نسخة برمجية المنصّة التي استُخدمت في الاجتماع الأخير للفريق الاستشاري لتقييس الاتصالات</w:t>
      </w:r>
      <w:r w:rsidR="00711FFB">
        <w:rPr>
          <w:rFonts w:hint="cs"/>
          <w:rtl/>
          <w:lang w:bidi="ar-EG"/>
        </w:rPr>
        <w:t xml:space="preserve">، لكن ينبغي </w:t>
      </w:r>
      <w:r w:rsidR="001D5718">
        <w:rPr>
          <w:rFonts w:hint="cs"/>
          <w:rtl/>
          <w:lang w:bidi="ar-EG"/>
        </w:rPr>
        <w:t xml:space="preserve">ألا </w:t>
      </w:r>
      <w:r w:rsidR="00711FFB">
        <w:rPr>
          <w:rFonts w:hint="cs"/>
          <w:rtl/>
          <w:lang w:bidi="ar-EG"/>
        </w:rPr>
        <w:t xml:space="preserve">تطرأ مثل هذه المشاكل إذا انحصر عدد المشاركين في </w:t>
      </w:r>
      <w:r w:rsidR="00711FFB">
        <w:rPr>
          <w:lang w:bidi="ar-EG"/>
        </w:rPr>
        <w:t>230</w:t>
      </w:r>
      <w:r w:rsidR="00711FFB">
        <w:rPr>
          <w:rFonts w:hint="cs"/>
          <w:rtl/>
          <w:lang w:bidi="ar-EG"/>
        </w:rPr>
        <w:t xml:space="preserve"> مشاركاً.</w:t>
      </w:r>
    </w:p>
    <w:p w14:paraId="6562E1FA" w14:textId="1A2DD9E3" w:rsidR="005634C7" w:rsidRDefault="005634C7" w:rsidP="00A32182">
      <w:pPr>
        <w:rPr>
          <w:rtl/>
          <w:lang w:bidi="ar-EG"/>
        </w:rPr>
      </w:pPr>
      <w:r>
        <w:rPr>
          <w:lang w:bidi="ar-EG"/>
        </w:rPr>
        <w:t>10.3</w:t>
      </w:r>
      <w:r>
        <w:rPr>
          <w:rtl/>
          <w:lang w:bidi="ar-EG"/>
        </w:rPr>
        <w:tab/>
      </w:r>
      <w:r w:rsidR="00444763">
        <w:rPr>
          <w:rFonts w:hint="cs"/>
          <w:rtl/>
          <w:lang w:bidi="ar-EG"/>
        </w:rPr>
        <w:t>ورداً على طلب توضيح، قال مدير مكتب تقييس الاتصالات</w:t>
      </w:r>
      <w:r w:rsidR="007F3E06">
        <w:rPr>
          <w:rFonts w:hint="cs"/>
          <w:rtl/>
          <w:lang w:bidi="ar-EG"/>
        </w:rPr>
        <w:t xml:space="preserve"> </w:t>
      </w:r>
      <w:r w:rsidR="00444763">
        <w:rPr>
          <w:lang w:bidi="ar-EG"/>
        </w:rPr>
        <w:t>(TSB)</w:t>
      </w:r>
      <w:r w:rsidR="00444763">
        <w:rPr>
          <w:rFonts w:hint="cs"/>
          <w:rtl/>
          <w:lang w:bidi="ar-EG"/>
        </w:rPr>
        <w:t xml:space="preserve"> إن</w:t>
      </w:r>
      <w:r w:rsidR="00381AF8">
        <w:rPr>
          <w:rFonts w:hint="cs"/>
          <w:rtl/>
          <w:lang w:bidi="ar-EG"/>
        </w:rPr>
        <w:t xml:space="preserve">ه سيُعاد النظر في المواعيد النهائية لتقديم ترشيحات الرؤساء ونواب الرؤساء في قطاع تقييس الاتصالات عقب المشاورة التي </w:t>
      </w:r>
      <w:r w:rsidR="008C1EFA">
        <w:rPr>
          <w:rFonts w:hint="cs"/>
          <w:rtl/>
          <w:lang w:bidi="ar-EG"/>
        </w:rPr>
        <w:t>ستُجرى</w:t>
      </w:r>
      <w:r w:rsidR="001D5718" w:rsidRPr="001D5718">
        <w:rPr>
          <w:rFonts w:hint="cs"/>
          <w:rtl/>
          <w:lang w:bidi="ar-EG"/>
        </w:rPr>
        <w:t xml:space="preserve"> </w:t>
      </w:r>
      <w:r w:rsidR="001D5718">
        <w:rPr>
          <w:rFonts w:hint="cs"/>
          <w:rtl/>
          <w:lang w:bidi="ar-EG"/>
        </w:rPr>
        <w:t>بالمراسلة</w:t>
      </w:r>
      <w:r w:rsidR="008C1EFA">
        <w:rPr>
          <w:rFonts w:hint="cs"/>
          <w:rtl/>
          <w:lang w:bidi="ar-EG"/>
        </w:rPr>
        <w:t xml:space="preserve"> </w:t>
      </w:r>
      <w:r w:rsidR="00381AF8">
        <w:rPr>
          <w:rFonts w:hint="cs"/>
          <w:rtl/>
          <w:lang w:bidi="ar-EG"/>
        </w:rPr>
        <w:t>مع الدول الأعضاء في المجلس بشأن نتائج المداولات الحالية.</w:t>
      </w:r>
    </w:p>
    <w:p w14:paraId="5F22C087" w14:textId="773DD0C7" w:rsidR="005634C7" w:rsidRDefault="005634C7" w:rsidP="007F3E06">
      <w:pPr>
        <w:tabs>
          <w:tab w:val="right" w:pos="3699"/>
        </w:tabs>
        <w:rPr>
          <w:rtl/>
          <w:lang w:bidi="ar-EG"/>
        </w:rPr>
      </w:pPr>
      <w:r w:rsidRPr="00884082">
        <w:rPr>
          <w:lang w:bidi="ar-EG"/>
        </w:rPr>
        <w:t>11.3</w:t>
      </w:r>
      <w:r w:rsidRPr="00884082">
        <w:rPr>
          <w:rtl/>
          <w:lang w:bidi="ar-EG"/>
        </w:rPr>
        <w:tab/>
      </w:r>
      <w:r w:rsidR="00A32182" w:rsidRPr="00884082">
        <w:rPr>
          <w:rFonts w:hint="cs"/>
          <w:rtl/>
          <w:lang w:bidi="ar-EG"/>
        </w:rPr>
        <w:t xml:space="preserve">واعتبر الرئيس أن أعضاء المجلس </w:t>
      </w:r>
      <w:r w:rsidR="009F286F" w:rsidRPr="00884082">
        <w:rPr>
          <w:rFonts w:hint="cs"/>
          <w:rtl/>
          <w:lang w:bidi="ar-EG"/>
        </w:rPr>
        <w:t>يودّون</w:t>
      </w:r>
      <w:r w:rsidR="00A32182" w:rsidRPr="00884082">
        <w:rPr>
          <w:rFonts w:hint="cs"/>
          <w:rtl/>
          <w:lang w:bidi="ar-EG"/>
        </w:rPr>
        <w:t xml:space="preserve"> الخلوص إلى أن تُجرى بالمراسلة، </w:t>
      </w:r>
      <w:r w:rsidR="00884082" w:rsidRPr="00884082">
        <w:rPr>
          <w:rFonts w:hint="cs"/>
          <w:rtl/>
          <w:lang w:bidi="ar-EG"/>
        </w:rPr>
        <w:t xml:space="preserve">مراعاةً </w:t>
      </w:r>
      <w:r w:rsidR="00C62C91" w:rsidRPr="00884082">
        <w:rPr>
          <w:rFonts w:hint="cs"/>
          <w:rtl/>
          <w:lang w:bidi="ar-EG"/>
        </w:rPr>
        <w:t>لطبيعة هذا البند ال</w:t>
      </w:r>
      <w:r w:rsidR="004653BC" w:rsidRPr="00884082">
        <w:rPr>
          <w:rFonts w:hint="cs"/>
          <w:rtl/>
          <w:lang w:bidi="ar-EG"/>
        </w:rPr>
        <w:t>عاجلة</w:t>
      </w:r>
      <w:r w:rsidR="00A32182" w:rsidRPr="00884082">
        <w:rPr>
          <w:rFonts w:hint="cs"/>
          <w:rtl/>
          <w:lang w:bidi="ar-EG"/>
        </w:rPr>
        <w:t xml:space="preserve">، مشاورة مع الدول الأعضاء في المجلس </w:t>
      </w:r>
      <w:r w:rsidR="0018594E" w:rsidRPr="00884082">
        <w:rPr>
          <w:rFonts w:hint="cs"/>
          <w:rtl/>
          <w:lang w:bidi="ar-EG"/>
        </w:rPr>
        <w:t>للأغراض التالية</w:t>
      </w:r>
      <w:r w:rsidR="00A32182" w:rsidRPr="00884082">
        <w:rPr>
          <w:rFonts w:hint="cs"/>
          <w:rtl/>
          <w:lang w:bidi="ar-EG"/>
        </w:rPr>
        <w:t>:</w:t>
      </w:r>
      <w:r w:rsidR="0018594E" w:rsidRPr="00884082">
        <w:rPr>
          <w:lang w:bidi="ar-EG"/>
        </w:rPr>
        <w:t xml:space="preserve">  </w:t>
      </w:r>
      <w:r w:rsidR="0018594E" w:rsidRPr="00884082">
        <w:rPr>
          <w:rFonts w:hint="cs"/>
          <w:rtl/>
          <w:lang w:bidi="ar-EG"/>
        </w:rPr>
        <w:t>1)</w:t>
      </w:r>
      <w:r w:rsidR="00A32182" w:rsidRPr="00884082">
        <w:rPr>
          <w:rFonts w:hint="cs"/>
          <w:rtl/>
          <w:lang w:bidi="ar-EG"/>
        </w:rPr>
        <w:t xml:space="preserve"> </w:t>
      </w:r>
      <w:r w:rsidR="00706E85" w:rsidRPr="00884082">
        <w:rPr>
          <w:rFonts w:hint="cs"/>
          <w:rtl/>
          <w:lang w:bidi="ar-EG"/>
        </w:rPr>
        <w:t>الإحاطة</w:t>
      </w:r>
      <w:r w:rsidR="00A32182" w:rsidRPr="00884082">
        <w:rPr>
          <w:rFonts w:hint="cs"/>
          <w:rtl/>
          <w:lang w:bidi="ar-EG"/>
        </w:rPr>
        <w:t xml:space="preserve"> علماً بالوثيقة</w:t>
      </w:r>
      <w:r w:rsidR="0018594E" w:rsidRPr="00884082">
        <w:rPr>
          <w:rFonts w:hint="cs"/>
          <w:rtl/>
          <w:lang w:bidi="ar-EG"/>
        </w:rPr>
        <w:t xml:space="preserve"> </w:t>
      </w:r>
      <w:r w:rsidR="0018594E" w:rsidRPr="00884082">
        <w:rPr>
          <w:rFonts w:asciiTheme="minorHAnsi" w:hAnsiTheme="minorHAnsi" w:cstheme="minorHAnsi"/>
          <w:lang w:val="en-CA"/>
        </w:rPr>
        <w:t>C20/24(Rev.1)</w:t>
      </w:r>
      <w:r w:rsidR="0018594E" w:rsidRPr="00884082">
        <w:rPr>
          <w:rFonts w:hint="cs"/>
          <w:rtl/>
          <w:lang w:bidi="ar-EG"/>
        </w:rPr>
        <w:t>؛</w:t>
      </w:r>
      <w:r w:rsidR="00A32182" w:rsidRPr="00884082">
        <w:rPr>
          <w:rFonts w:hint="cs"/>
          <w:rtl/>
          <w:lang w:bidi="ar-EG"/>
        </w:rPr>
        <w:t xml:space="preserve"> </w:t>
      </w:r>
      <w:r w:rsidR="0018594E" w:rsidRPr="00884082">
        <w:rPr>
          <w:rFonts w:hint="cs"/>
          <w:rtl/>
          <w:lang w:bidi="ar-EG"/>
        </w:rPr>
        <w:t>و</w:t>
      </w:r>
      <w:r w:rsidR="0018594E" w:rsidRPr="00884082">
        <w:rPr>
          <w:lang w:bidi="ar-EG"/>
        </w:rPr>
        <w:t>(2</w:t>
      </w:r>
      <w:r w:rsidR="0018594E" w:rsidRPr="00884082">
        <w:rPr>
          <w:rFonts w:hint="cs"/>
          <w:rtl/>
          <w:lang w:bidi="ar-EG"/>
        </w:rPr>
        <w:t xml:space="preserve"> </w:t>
      </w:r>
      <w:r w:rsidR="00706E85" w:rsidRPr="00884082">
        <w:rPr>
          <w:rFonts w:hint="cs"/>
          <w:rtl/>
          <w:lang w:bidi="ar-EG"/>
        </w:rPr>
        <w:t xml:space="preserve">الموافقة على تعديل المقرَّر </w:t>
      </w:r>
      <w:r w:rsidR="00706E85" w:rsidRPr="00884082">
        <w:rPr>
          <w:lang w:bidi="ar-EG"/>
        </w:rPr>
        <w:t>608</w:t>
      </w:r>
      <w:r w:rsidR="00706E85" w:rsidRPr="00884082">
        <w:rPr>
          <w:rFonts w:hint="cs"/>
          <w:rtl/>
          <w:lang w:bidi="ar-EG"/>
        </w:rPr>
        <w:t xml:space="preserve"> </w:t>
      </w:r>
      <w:r w:rsidR="00706E85" w:rsidRPr="00E95A94">
        <w:rPr>
          <w:rFonts w:hint="cs"/>
          <w:rtl/>
          <w:lang w:bidi="ar-EG"/>
        </w:rPr>
        <w:t>لتحديد</w:t>
      </w:r>
      <w:r w:rsidR="00884082" w:rsidRPr="00E95A94">
        <w:rPr>
          <w:rFonts w:hint="cs"/>
          <w:rtl/>
          <w:lang w:bidi="ar-EG"/>
        </w:rPr>
        <w:t xml:space="preserve"> </w:t>
      </w:r>
      <w:r w:rsidR="00884082" w:rsidRPr="00E95A94">
        <w:rPr>
          <w:rtl/>
          <w:lang w:bidi="ar-EG"/>
        </w:rPr>
        <w:t>موعد</w:t>
      </w:r>
      <w:r w:rsidR="00884082" w:rsidRPr="00E95A94">
        <w:rPr>
          <w:rFonts w:hint="cs"/>
          <w:rtl/>
          <w:lang w:bidi="ar-EG"/>
        </w:rPr>
        <w:t xml:space="preserve"> الجمعية </w:t>
      </w:r>
      <w:r w:rsidR="00706E85" w:rsidRPr="00E95A94">
        <w:rPr>
          <w:rFonts w:hint="cs"/>
          <w:rtl/>
          <w:lang w:bidi="ar-EG"/>
        </w:rPr>
        <w:t xml:space="preserve">العالمية لتقييس الاتصالات لعام </w:t>
      </w:r>
      <w:r w:rsidR="00706E85" w:rsidRPr="00E95A94">
        <w:rPr>
          <w:lang w:bidi="ar-EG"/>
        </w:rPr>
        <w:t>2020</w:t>
      </w:r>
      <w:r w:rsidR="00706E85" w:rsidRPr="00E95A94">
        <w:rPr>
          <w:rFonts w:hint="cs"/>
          <w:rtl/>
          <w:lang w:bidi="ar-EG"/>
        </w:rPr>
        <w:t xml:space="preserve"> </w:t>
      </w:r>
      <w:r w:rsidR="00706E85" w:rsidRPr="00E95A94">
        <w:rPr>
          <w:lang w:bidi="ar-EG"/>
        </w:rPr>
        <w:t>(WTSA-20)</w:t>
      </w:r>
      <w:r w:rsidR="00706E85" w:rsidRPr="00E95A94">
        <w:rPr>
          <w:rFonts w:hint="cs"/>
          <w:rtl/>
          <w:lang w:bidi="ar-EG"/>
        </w:rPr>
        <w:t xml:space="preserve"> ب</w:t>
      </w:r>
      <w:r w:rsidR="00884082" w:rsidRPr="00E95A94">
        <w:rPr>
          <w:rFonts w:hint="cs"/>
          <w:rtl/>
          <w:lang w:bidi="ar-EG"/>
        </w:rPr>
        <w:t xml:space="preserve">حيث تُعقد في </w:t>
      </w:r>
      <w:r w:rsidR="00706E85" w:rsidRPr="00E95A94">
        <w:rPr>
          <w:rFonts w:hint="cs"/>
          <w:rtl/>
          <w:lang w:bidi="ar-EG"/>
        </w:rPr>
        <w:t xml:space="preserve">الفترة </w:t>
      </w:r>
      <w:r w:rsidR="00706E85" w:rsidRPr="00E95A94">
        <w:rPr>
          <w:lang w:bidi="ar-EG"/>
        </w:rPr>
        <w:t>9-1</w:t>
      </w:r>
      <w:r w:rsidR="00706E85" w:rsidRPr="00E95A94">
        <w:rPr>
          <w:rFonts w:hint="cs"/>
          <w:rtl/>
          <w:lang w:bidi="ar-EG"/>
        </w:rPr>
        <w:t xml:space="preserve"> مارس </w:t>
      </w:r>
      <w:r w:rsidR="00706E85" w:rsidRPr="00E95A94">
        <w:rPr>
          <w:lang w:bidi="ar-EG"/>
        </w:rPr>
        <w:t>2022</w:t>
      </w:r>
      <w:r w:rsidR="00706E85" w:rsidRPr="00E95A94">
        <w:rPr>
          <w:rFonts w:hint="cs"/>
          <w:rtl/>
          <w:lang w:bidi="ar-EG"/>
        </w:rPr>
        <w:t xml:space="preserve">، </w:t>
      </w:r>
      <w:r w:rsidR="00884082" w:rsidRPr="00E95A94">
        <w:rPr>
          <w:rFonts w:hint="cs"/>
          <w:rtl/>
          <w:lang w:bidi="ar-EG"/>
        </w:rPr>
        <w:t xml:space="preserve">بعد </w:t>
      </w:r>
      <w:r w:rsidR="00706E85" w:rsidRPr="00E95A94">
        <w:rPr>
          <w:rFonts w:hint="cs"/>
          <w:rtl/>
          <w:lang w:bidi="ar-EG"/>
        </w:rPr>
        <w:t xml:space="preserve">الندوة العالمية للمعايير </w:t>
      </w:r>
      <w:r w:rsidR="00706E85" w:rsidRPr="00E95A94">
        <w:rPr>
          <w:lang w:bidi="ar-EG"/>
        </w:rPr>
        <w:t>(GSS)</w:t>
      </w:r>
      <w:r w:rsidR="00706E85" w:rsidRPr="00E95A94">
        <w:rPr>
          <w:rFonts w:hint="cs"/>
          <w:rtl/>
          <w:lang w:bidi="ar-EG"/>
        </w:rPr>
        <w:t xml:space="preserve"> في </w:t>
      </w:r>
      <w:r w:rsidR="00706E85" w:rsidRPr="00E95A94">
        <w:rPr>
          <w:lang w:bidi="ar-EG"/>
        </w:rPr>
        <w:t>28</w:t>
      </w:r>
      <w:r w:rsidR="00706E85" w:rsidRPr="00E95A94">
        <w:rPr>
          <w:rFonts w:hint="cs"/>
          <w:rtl/>
          <w:lang w:bidi="ar-EG"/>
        </w:rPr>
        <w:t xml:space="preserve"> فبراير </w:t>
      </w:r>
      <w:r w:rsidR="00706E85" w:rsidRPr="00E95A94">
        <w:rPr>
          <w:lang w:bidi="ar-EG"/>
        </w:rPr>
        <w:t>2022</w:t>
      </w:r>
      <w:r w:rsidR="00706E85" w:rsidRPr="00E95A94">
        <w:rPr>
          <w:rFonts w:hint="cs"/>
          <w:rtl/>
          <w:lang w:bidi="ar-EG"/>
        </w:rPr>
        <w:t>؛ و</w:t>
      </w:r>
      <w:r w:rsidR="00706E85" w:rsidRPr="00E95A94">
        <w:rPr>
          <w:lang w:bidi="ar-EG"/>
        </w:rPr>
        <w:t>(3</w:t>
      </w:r>
      <w:r w:rsidR="00706E85" w:rsidRPr="00E95A94">
        <w:rPr>
          <w:rFonts w:hint="cs"/>
          <w:rtl/>
          <w:lang w:bidi="ar-EG"/>
        </w:rPr>
        <w:t xml:space="preserve"> </w:t>
      </w:r>
      <w:r w:rsidR="00462E2E" w:rsidRPr="00E95A94">
        <w:rPr>
          <w:rFonts w:hint="cs"/>
          <w:rtl/>
          <w:lang w:bidi="ar-EG"/>
        </w:rPr>
        <w:t>الإحاطة علماً بخطة استمرارية أعمال قطاع</w:t>
      </w:r>
      <w:r w:rsidR="00884082" w:rsidRPr="00E95A94">
        <w:rPr>
          <w:rFonts w:hint="cs"/>
          <w:rtl/>
          <w:lang w:bidi="ar-EG"/>
        </w:rPr>
        <w:t xml:space="preserve"> </w:t>
      </w:r>
      <w:r w:rsidR="00884082" w:rsidRPr="00E95A94">
        <w:rPr>
          <w:rtl/>
          <w:lang w:bidi="ar-EG"/>
        </w:rPr>
        <w:t>تقييس</w:t>
      </w:r>
      <w:r w:rsidR="00462E2E" w:rsidRPr="00E95A94">
        <w:rPr>
          <w:rFonts w:hint="cs"/>
          <w:rtl/>
          <w:lang w:bidi="ar-EG"/>
        </w:rPr>
        <w:t xml:space="preserve"> الاتصالات حتى انعقاد الجمعية في</w:t>
      </w:r>
      <w:r w:rsidR="00462E2E" w:rsidRPr="00884082">
        <w:rPr>
          <w:rFonts w:hint="cs"/>
          <w:rtl/>
          <w:lang w:bidi="ar-EG"/>
        </w:rPr>
        <w:t xml:space="preserve"> مارس </w:t>
      </w:r>
      <w:r w:rsidR="00462E2E" w:rsidRPr="00884082">
        <w:rPr>
          <w:lang w:bidi="ar-EG"/>
        </w:rPr>
        <w:t>2022</w:t>
      </w:r>
      <w:r w:rsidR="00462E2E" w:rsidRPr="00884082">
        <w:rPr>
          <w:rFonts w:hint="cs"/>
          <w:rtl/>
          <w:lang w:bidi="ar-EG"/>
        </w:rPr>
        <w:t xml:space="preserve">، الواردة في الوثيقة </w:t>
      </w:r>
      <w:r w:rsidR="00462E2E" w:rsidRPr="00884082">
        <w:rPr>
          <w:rFonts w:asciiTheme="minorHAnsi" w:hAnsiTheme="minorHAnsi" w:cstheme="minorHAnsi"/>
          <w:lang w:val="en-CA"/>
        </w:rPr>
        <w:t>VC-2/3</w:t>
      </w:r>
      <w:r w:rsidR="00462E2E" w:rsidRPr="00884082">
        <w:rPr>
          <w:rFonts w:hint="cs"/>
          <w:rtl/>
          <w:lang w:bidi="ar-EG"/>
        </w:rPr>
        <w:t>.</w:t>
      </w:r>
    </w:p>
    <w:p w14:paraId="78F4769E" w14:textId="388AD899" w:rsidR="005634C7" w:rsidRDefault="005634C7" w:rsidP="005634C7">
      <w:pPr>
        <w:rPr>
          <w:rtl/>
          <w:lang w:bidi="ar-EG"/>
        </w:rPr>
      </w:pPr>
      <w:r>
        <w:rPr>
          <w:lang w:bidi="ar-EG"/>
        </w:rPr>
        <w:t>12.3</w:t>
      </w:r>
      <w:r>
        <w:rPr>
          <w:rtl/>
          <w:lang w:bidi="ar-EG"/>
        </w:rPr>
        <w:tab/>
      </w:r>
      <w:r w:rsidR="00232193">
        <w:rPr>
          <w:rFonts w:hint="cs"/>
          <w:rtl/>
          <w:lang w:bidi="ar-EG"/>
        </w:rPr>
        <w:t>و</w:t>
      </w:r>
      <w:r w:rsidR="00232193" w:rsidRPr="00D325FE">
        <w:rPr>
          <w:rFonts w:hint="cs"/>
          <w:b/>
          <w:bCs/>
          <w:rtl/>
          <w:lang w:bidi="ar-EG"/>
        </w:rPr>
        <w:t>خلص</w:t>
      </w:r>
      <w:r w:rsidR="00232193">
        <w:rPr>
          <w:rFonts w:hint="cs"/>
          <w:rtl/>
          <w:lang w:bidi="ar-EG"/>
        </w:rPr>
        <w:t xml:space="preserve"> الاجتماع إلى ذلك</w:t>
      </w:r>
      <w:r w:rsidR="003E6D4D">
        <w:rPr>
          <w:rFonts w:hint="cs"/>
          <w:rtl/>
          <w:lang w:bidi="ar-EG"/>
        </w:rPr>
        <w:t>.</w:t>
      </w:r>
      <w:r w:rsidR="00232193">
        <w:rPr>
          <w:rFonts w:hint="cs"/>
          <w:rtl/>
          <w:lang w:bidi="ar-EG"/>
        </w:rPr>
        <w:t xml:space="preserve"> </w:t>
      </w:r>
    </w:p>
    <w:p w14:paraId="0E6BD9EA" w14:textId="125015C9" w:rsidR="005634C7" w:rsidRDefault="005634C7" w:rsidP="005634C7">
      <w:pPr>
        <w:rPr>
          <w:rtl/>
          <w:lang w:bidi="ar-EG"/>
        </w:rPr>
      </w:pPr>
      <w:r>
        <w:rPr>
          <w:lang w:bidi="ar-EG"/>
        </w:rPr>
        <w:t>13.3</w:t>
      </w:r>
      <w:r>
        <w:rPr>
          <w:rtl/>
          <w:lang w:bidi="ar-EG"/>
        </w:rPr>
        <w:tab/>
      </w:r>
      <w:r w:rsidR="008C2CD1">
        <w:rPr>
          <w:rFonts w:hint="cs"/>
          <w:rtl/>
          <w:lang w:bidi="ar-EG"/>
        </w:rPr>
        <w:t>و</w:t>
      </w:r>
      <w:r w:rsidR="007F3E06">
        <w:rPr>
          <w:rFonts w:hint="cs"/>
          <w:rtl/>
          <w:lang w:bidi="ar-EG"/>
        </w:rPr>
        <w:t>إضافة</w:t>
      </w:r>
      <w:r w:rsidR="00097E25">
        <w:rPr>
          <w:rFonts w:hint="cs"/>
          <w:rtl/>
          <w:lang w:bidi="ar-EG"/>
        </w:rPr>
        <w:t>ً</w:t>
      </w:r>
      <w:r w:rsidR="00232193">
        <w:rPr>
          <w:rFonts w:hint="cs"/>
          <w:rtl/>
          <w:lang w:bidi="ar-EG"/>
        </w:rPr>
        <w:t xml:space="preserve"> إلى</w:t>
      </w:r>
      <w:r>
        <w:rPr>
          <w:rFonts w:hint="cs"/>
          <w:rtl/>
          <w:lang w:bidi="ar-EG"/>
        </w:rPr>
        <w:t xml:space="preserve"> ذلك، </w:t>
      </w:r>
      <w:r w:rsidR="00377CFA" w:rsidRPr="00377CFA">
        <w:rPr>
          <w:rFonts w:hint="cs"/>
          <w:b/>
          <w:bCs/>
          <w:rtl/>
          <w:lang w:bidi="ar-EG"/>
        </w:rPr>
        <w:t>أحاط</w:t>
      </w:r>
      <w:r w:rsidR="00377CFA">
        <w:rPr>
          <w:rFonts w:hint="cs"/>
          <w:rtl/>
          <w:lang w:bidi="ar-EG"/>
        </w:rPr>
        <w:t xml:space="preserve"> الاجتماع </w:t>
      </w:r>
      <w:r w:rsidR="00377CFA" w:rsidRPr="00377CFA">
        <w:rPr>
          <w:rFonts w:hint="cs"/>
          <w:b/>
          <w:bCs/>
          <w:rtl/>
          <w:lang w:bidi="ar-EG"/>
        </w:rPr>
        <w:t>علماً</w:t>
      </w:r>
      <w:r w:rsidR="00377CFA">
        <w:rPr>
          <w:rFonts w:hint="cs"/>
          <w:rtl/>
          <w:lang w:bidi="ar-EG"/>
        </w:rPr>
        <w:t xml:space="preserve"> بما يلي:</w:t>
      </w:r>
    </w:p>
    <w:p w14:paraId="7236266E" w14:textId="6D3A7FEC" w:rsidR="005634C7" w:rsidRDefault="005634C7" w:rsidP="005634C7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="007F3E06">
        <w:rPr>
          <w:rFonts w:hint="cs"/>
          <w:rtl/>
        </w:rPr>
        <w:t>سيَعقد الفريق الاستشاري لتقييس الاتصالات</w:t>
      </w:r>
      <w:r w:rsidR="007F3E06">
        <w:rPr>
          <w:rFonts w:hint="cs"/>
          <w:rtl/>
          <w:lang w:bidi="ar-EG"/>
        </w:rPr>
        <w:t xml:space="preserve"> </w:t>
      </w:r>
      <w:r w:rsidR="007F3E06">
        <w:rPr>
          <w:rFonts w:hint="cs"/>
          <w:rtl/>
        </w:rPr>
        <w:t xml:space="preserve">ثلاثة اجتماعات قبل انعقاد الجمعية العالمية لتقييس الاتصالات لضمان استمرارية أعمال قطاع تقييس الاتصالات بالاتحاد والتحضير للجمعية؛  </w:t>
      </w:r>
    </w:p>
    <w:p w14:paraId="0D607A28" w14:textId="6527CCF3" w:rsidR="005634C7" w:rsidRDefault="005634C7" w:rsidP="005634C7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="007F3E06">
        <w:rPr>
          <w:rFonts w:hint="cs"/>
          <w:rtl/>
        </w:rPr>
        <w:t xml:space="preserve">سيُعقد اجتماع أقاليمي قبل كل من اجتماعات الفريق الاستشاري لتقييس الاتصالات لمواصلة بناء توافق في الآراء </w:t>
      </w:r>
      <w:r w:rsidR="00DB6C9A">
        <w:rPr>
          <w:rFonts w:hint="cs"/>
          <w:rtl/>
        </w:rPr>
        <w:t>بين ال</w:t>
      </w:r>
      <w:r w:rsidR="007F3E06">
        <w:rPr>
          <w:rFonts w:hint="cs"/>
          <w:rtl/>
        </w:rPr>
        <w:t>مناطق؛</w:t>
      </w:r>
    </w:p>
    <w:p w14:paraId="7E426A63" w14:textId="4E0F8EE3" w:rsidR="005634C7" w:rsidRDefault="005634C7" w:rsidP="005634C7">
      <w:pPr>
        <w:pStyle w:val="enumlev1"/>
        <w:rPr>
          <w:rtl/>
          <w:lang w:bidi="ar-EG"/>
        </w:rPr>
      </w:pPr>
      <w:r>
        <w:sym w:font="Symbol" w:char="F0B7"/>
      </w:r>
      <w:r>
        <w:rPr>
          <w:rtl/>
        </w:rPr>
        <w:tab/>
      </w:r>
      <w:r w:rsidR="007F3E06">
        <w:rPr>
          <w:rFonts w:hint="cs"/>
          <w:rtl/>
        </w:rPr>
        <w:t xml:space="preserve">سيُعيد مكتب تقييس الاتصالات </w:t>
      </w:r>
      <w:r w:rsidR="007F3E06">
        <w:rPr>
          <w:lang w:bidi="ar-EG"/>
        </w:rPr>
        <w:t>(TSB)</w:t>
      </w:r>
      <w:r w:rsidR="007F3E06">
        <w:rPr>
          <w:rFonts w:hint="cs"/>
          <w:rtl/>
          <w:lang w:bidi="ar-EG"/>
        </w:rPr>
        <w:t xml:space="preserve"> النظر في </w:t>
      </w:r>
      <w:r w:rsidR="00333C78">
        <w:rPr>
          <w:rFonts w:hint="cs"/>
          <w:rtl/>
          <w:lang w:bidi="ar-EG"/>
        </w:rPr>
        <w:t xml:space="preserve">الجدول الزمني لاجتماعات لجان الدراسات لقطاع تقييس الاتصالات في عام </w:t>
      </w:r>
      <w:r w:rsidR="00333C78">
        <w:rPr>
          <w:lang w:bidi="ar-EG"/>
        </w:rPr>
        <w:t>2021</w:t>
      </w:r>
      <w:r w:rsidR="00333C78">
        <w:rPr>
          <w:rFonts w:hint="cs"/>
          <w:rtl/>
          <w:lang w:bidi="ar-EG"/>
        </w:rPr>
        <w:t xml:space="preserve">؛ </w:t>
      </w:r>
    </w:p>
    <w:p w14:paraId="208ABF2E" w14:textId="7E2A9C7E" w:rsidR="005634C7" w:rsidRDefault="005634C7" w:rsidP="005634C7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="00333C78">
        <w:rPr>
          <w:rFonts w:hint="cs"/>
          <w:rtl/>
        </w:rPr>
        <w:t>سيَعقد الفريق الاستشاري لتقييس الاتصالات اجتماعاته افتراضياً ويتخذ قراراته بتوافق الآراء.</w:t>
      </w:r>
    </w:p>
    <w:p w14:paraId="2871B301" w14:textId="4008F06C" w:rsidR="005634C7" w:rsidRDefault="00051C16" w:rsidP="00051C16">
      <w:pPr>
        <w:pStyle w:val="Heading1"/>
        <w:rPr>
          <w:rtl/>
          <w:lang w:bidi="ar-EG"/>
        </w:rPr>
      </w:pPr>
      <w:r>
        <w:rPr>
          <w:lang w:bidi="ar-EG"/>
        </w:rPr>
        <w:lastRenderedPageBreak/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الأعمال التحضيرية للمنتدى العالمي لسياسات الاتصالات/تكنولوجيا المعلومات والاتصالات لعام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(WTPF-21)</w:t>
      </w:r>
      <w:r>
        <w:rPr>
          <w:rFonts w:hint="cs"/>
          <w:rtl/>
          <w:lang w:bidi="ar-EG"/>
        </w:rPr>
        <w:t xml:space="preserve"> (تابع) (الوثيقة </w:t>
      </w:r>
      <w:hyperlink r:id="rId30" w:history="1">
        <w:r w:rsidRPr="00051C16">
          <w:rPr>
            <w:rStyle w:val="Hyperlink"/>
            <w:rFonts w:asciiTheme="minorHAnsi" w:hAnsiTheme="minorHAnsi" w:cstheme="minorHAnsi"/>
          </w:rPr>
          <w:t>C20/5(Rev.1)</w:t>
        </w:r>
      </w:hyperlink>
      <w:r w:rsidRPr="00051C16">
        <w:rPr>
          <w:rFonts w:hint="cs"/>
          <w:rtl/>
          <w:lang w:bidi="ar-EG"/>
        </w:rPr>
        <w:t>)</w:t>
      </w:r>
    </w:p>
    <w:p w14:paraId="641B0628" w14:textId="4E5881CD" w:rsidR="00051C16" w:rsidRDefault="00051C16" w:rsidP="002C1B2D">
      <w:pPr>
        <w:rPr>
          <w:rtl/>
          <w:lang w:bidi="ar-EG"/>
        </w:rPr>
      </w:pPr>
      <w:r>
        <w:rPr>
          <w:lang w:bidi="ar-EG"/>
        </w:rPr>
        <w:t>1.4</w:t>
      </w:r>
      <w:r>
        <w:rPr>
          <w:rtl/>
          <w:lang w:bidi="ar-EG"/>
        </w:rPr>
        <w:tab/>
      </w:r>
      <w:r w:rsidR="00F6055C">
        <w:rPr>
          <w:rFonts w:hint="cs"/>
          <w:rtl/>
          <w:lang w:bidi="ar-EG"/>
        </w:rPr>
        <w:t>دعا الرئيس أعضاء المجلس إلى استئناف النظر في هذا البند</w:t>
      </w:r>
      <w:r w:rsidR="009706F6">
        <w:rPr>
          <w:rFonts w:hint="cs"/>
          <w:rtl/>
          <w:lang w:bidi="ar-EG"/>
        </w:rPr>
        <w:t>، الذي بدأت مناقشته في الاجتماع الثاني للمشاورة الافتراضية.</w:t>
      </w:r>
      <w:r w:rsidR="00F6055C">
        <w:rPr>
          <w:rFonts w:hint="cs"/>
          <w:rtl/>
          <w:lang w:bidi="ar-EG"/>
        </w:rPr>
        <w:t xml:space="preserve"> </w:t>
      </w:r>
    </w:p>
    <w:p w14:paraId="69633D57" w14:textId="0C4B6885" w:rsidR="00051C16" w:rsidRDefault="00051C16" w:rsidP="00D56999">
      <w:pPr>
        <w:rPr>
          <w:rtl/>
          <w:lang w:bidi="ar-EG"/>
        </w:rPr>
      </w:pPr>
      <w:r>
        <w:rPr>
          <w:lang w:bidi="ar-EG"/>
        </w:rPr>
        <w:t>2.4</w:t>
      </w:r>
      <w:r>
        <w:rPr>
          <w:rtl/>
          <w:lang w:bidi="ar-EG"/>
        </w:rPr>
        <w:tab/>
      </w:r>
      <w:r w:rsidR="002C1B2D">
        <w:rPr>
          <w:rFonts w:hint="cs"/>
          <w:rtl/>
          <w:lang w:bidi="ar-EG"/>
        </w:rPr>
        <w:t xml:space="preserve">وفي </w:t>
      </w:r>
      <w:r w:rsidR="00CC6319">
        <w:rPr>
          <w:rFonts w:hint="cs"/>
          <w:rtl/>
          <w:lang w:bidi="ar-EG"/>
        </w:rPr>
        <w:t xml:space="preserve">سياق </w:t>
      </w:r>
      <w:r w:rsidR="002C1B2D">
        <w:rPr>
          <w:rFonts w:hint="cs"/>
          <w:rtl/>
          <w:lang w:bidi="ar-EG"/>
        </w:rPr>
        <w:t>مناقشة واسعة النطاق، أعرب عدة أعضاء في المجلس بقوة عن رأيهم في أنه ينبغي عدم تأجيل ا</w:t>
      </w:r>
      <w:r w:rsidR="002C1B2D" w:rsidRPr="002C1B2D">
        <w:rPr>
          <w:rFonts w:hint="cs"/>
          <w:rtl/>
          <w:lang w:bidi="ar-EG"/>
        </w:rPr>
        <w:t>لمنتدى العالمي لسياسات الاتصالات/تكنولوجيا المعلومات والاتصالات</w:t>
      </w:r>
      <w:r w:rsidR="002C1B2D">
        <w:rPr>
          <w:rFonts w:hint="cs"/>
          <w:rtl/>
          <w:lang w:bidi="ar-EG"/>
        </w:rPr>
        <w:t xml:space="preserve"> </w:t>
      </w:r>
      <w:r w:rsidR="002C1B2D">
        <w:rPr>
          <w:lang w:bidi="ar-EG"/>
        </w:rPr>
        <w:t>(WTPF)</w:t>
      </w:r>
      <w:r w:rsidR="002C1B2D">
        <w:rPr>
          <w:rFonts w:hint="cs"/>
          <w:rtl/>
          <w:lang w:bidi="ar-EG"/>
        </w:rPr>
        <w:t xml:space="preserve"> إلى عام </w:t>
      </w:r>
      <w:r w:rsidR="002C1B2D">
        <w:rPr>
          <w:lang w:bidi="ar-EG"/>
        </w:rPr>
        <w:t>2022</w:t>
      </w:r>
      <w:r w:rsidR="002C1B2D">
        <w:rPr>
          <w:rFonts w:hint="cs"/>
          <w:rtl/>
          <w:lang w:bidi="ar-EG"/>
        </w:rPr>
        <w:t xml:space="preserve">، الذي يبدو أصلاً أنه سيكون عاماً شديد الازدحام بالأحداث. </w:t>
      </w:r>
      <w:r w:rsidR="00E402AA">
        <w:rPr>
          <w:rFonts w:hint="cs"/>
          <w:rtl/>
          <w:lang w:bidi="ar-EG"/>
        </w:rPr>
        <w:t xml:space="preserve">وإذا ثبتت استحالة عقد المنتدى في عام </w:t>
      </w:r>
      <w:r w:rsidR="00E402AA">
        <w:rPr>
          <w:lang w:bidi="ar-EG"/>
        </w:rPr>
        <w:t>2021</w:t>
      </w:r>
      <w:r w:rsidR="00E402AA">
        <w:rPr>
          <w:rFonts w:hint="cs"/>
          <w:rtl/>
          <w:lang w:bidi="ar-EG"/>
        </w:rPr>
        <w:t xml:space="preserve">، على النحو المخطط له، ينبغي تأجيله حتى عام </w:t>
      </w:r>
      <w:r w:rsidR="00E402AA">
        <w:rPr>
          <w:lang w:bidi="ar-EG"/>
        </w:rPr>
        <w:t>2023</w:t>
      </w:r>
      <w:r w:rsidR="00E402AA">
        <w:rPr>
          <w:rFonts w:hint="cs"/>
          <w:rtl/>
          <w:lang w:bidi="ar-EG"/>
        </w:rPr>
        <w:t xml:space="preserve">. </w:t>
      </w:r>
      <w:r w:rsidR="009C16CD">
        <w:rPr>
          <w:rFonts w:hint="cs"/>
          <w:rtl/>
          <w:lang w:bidi="ar-EG"/>
        </w:rPr>
        <w:t>وأضاف أحد الأعضاء أنه ينبغي إعادة النظر في الجدول الزمني العام لاجتماعات الاتحاد ومؤتمراته، بحيث ت</w:t>
      </w:r>
      <w:r w:rsidR="0023589B">
        <w:rPr>
          <w:rFonts w:hint="cs"/>
          <w:rtl/>
          <w:lang w:bidi="ar-EG"/>
        </w:rPr>
        <w:t>ُ</w:t>
      </w:r>
      <w:r w:rsidR="009C16CD">
        <w:rPr>
          <w:rFonts w:hint="cs"/>
          <w:rtl/>
          <w:lang w:bidi="ar-EG"/>
        </w:rPr>
        <w:t xml:space="preserve">ولى </w:t>
      </w:r>
      <w:r w:rsidR="007763CD">
        <w:rPr>
          <w:rFonts w:hint="cs"/>
          <w:rtl/>
        </w:rPr>
        <w:t>ال</w:t>
      </w:r>
      <w:r w:rsidR="009C16CD">
        <w:rPr>
          <w:rFonts w:hint="cs"/>
          <w:rtl/>
          <w:lang w:bidi="ar-EG"/>
        </w:rPr>
        <w:t xml:space="preserve">أولوية في عام </w:t>
      </w:r>
      <w:r w:rsidR="009C16CD">
        <w:rPr>
          <w:lang w:bidi="ar-EG"/>
        </w:rPr>
        <w:t>2022</w:t>
      </w:r>
      <w:r w:rsidR="009C16CD">
        <w:rPr>
          <w:rFonts w:hint="cs"/>
          <w:rtl/>
          <w:lang w:bidi="ar-EG"/>
        </w:rPr>
        <w:t xml:space="preserve"> لمؤتمر المندوبين المفوضين والجمعية العالمية لتقييس الاتصالات. غير أن عدداً من أعضاء المجلس الآخرين يؤيد بشدة </w:t>
      </w:r>
      <w:r w:rsidR="00713EA5">
        <w:rPr>
          <w:rFonts w:hint="cs"/>
          <w:rtl/>
          <w:lang w:bidi="ar-EG"/>
        </w:rPr>
        <w:t xml:space="preserve">عقد المنتدى في عام </w:t>
      </w:r>
      <w:r w:rsidR="00713EA5">
        <w:rPr>
          <w:lang w:bidi="ar-EG"/>
        </w:rPr>
        <w:t>2022</w:t>
      </w:r>
      <w:r w:rsidR="006A521F">
        <w:rPr>
          <w:rFonts w:hint="cs"/>
          <w:rtl/>
          <w:lang w:bidi="ar-EG"/>
        </w:rPr>
        <w:t>؛ حيث يرى هؤلاء أن فريق الخبراء غير الرسمي المعني با</w:t>
      </w:r>
      <w:r w:rsidR="006A521F" w:rsidRPr="002C1B2D">
        <w:rPr>
          <w:rFonts w:hint="cs"/>
          <w:rtl/>
          <w:lang w:bidi="ar-EG"/>
        </w:rPr>
        <w:t xml:space="preserve">لمنتدى </w:t>
      </w:r>
      <w:r w:rsidR="006A521F">
        <w:rPr>
          <w:rFonts w:hint="cs"/>
          <w:rtl/>
          <w:lang w:bidi="ar-EG"/>
        </w:rPr>
        <w:t xml:space="preserve">لعام </w:t>
      </w:r>
      <w:r w:rsidR="006A521F">
        <w:rPr>
          <w:lang w:bidi="ar-EG"/>
        </w:rPr>
        <w:t>2021</w:t>
      </w:r>
      <w:r w:rsidR="006A521F">
        <w:rPr>
          <w:rFonts w:hint="cs"/>
          <w:rtl/>
          <w:lang w:bidi="ar-EG"/>
        </w:rPr>
        <w:t xml:space="preserve"> </w:t>
      </w:r>
      <w:r w:rsidR="006A521F">
        <w:rPr>
          <w:lang w:bidi="ar-EG"/>
        </w:rPr>
        <w:t>(IEG-WTPF-21)</w:t>
      </w:r>
      <w:r w:rsidR="006A521F">
        <w:rPr>
          <w:rFonts w:hint="cs"/>
          <w:rtl/>
          <w:lang w:bidi="ar-EG"/>
        </w:rPr>
        <w:t xml:space="preserve"> يلزمه وقت لإتمام أعماله، التي ستشكل نتائجها إسهاماً قيّماً في مؤتمر المندوبين المفوضين لعام </w:t>
      </w:r>
      <w:r w:rsidR="006A521F">
        <w:rPr>
          <w:lang w:bidi="ar-EG"/>
        </w:rPr>
        <w:t>2022</w:t>
      </w:r>
      <w:r w:rsidR="006A521F">
        <w:rPr>
          <w:rFonts w:hint="cs"/>
          <w:rtl/>
          <w:lang w:bidi="ar-EG"/>
        </w:rPr>
        <w:t xml:space="preserve"> </w:t>
      </w:r>
      <w:r w:rsidR="006A521F">
        <w:rPr>
          <w:lang w:bidi="ar-EG"/>
        </w:rPr>
        <w:t>(PP-22)</w:t>
      </w:r>
      <w:r w:rsidR="006A521F">
        <w:rPr>
          <w:rFonts w:hint="cs"/>
          <w:rtl/>
          <w:lang w:bidi="ar-EG"/>
        </w:rPr>
        <w:t>، وأنه يمكن أيضاً تحديد</w:t>
      </w:r>
      <w:r w:rsidR="001C2E6F">
        <w:rPr>
          <w:rFonts w:hint="cs"/>
          <w:rtl/>
          <w:lang w:bidi="ar-EG"/>
        </w:rPr>
        <w:t xml:space="preserve"> </w:t>
      </w:r>
      <w:r w:rsidR="007763CD">
        <w:rPr>
          <w:rFonts w:hint="cs"/>
          <w:rtl/>
          <w:lang w:bidi="ar-EG"/>
        </w:rPr>
        <w:t>موعد انعقاد المنتدى</w:t>
      </w:r>
      <w:r w:rsidR="006A521F">
        <w:rPr>
          <w:rFonts w:hint="cs"/>
          <w:rtl/>
          <w:lang w:bidi="ar-EG"/>
        </w:rPr>
        <w:t xml:space="preserve"> بحيث تُغتنم فرصة وجود المندوبين </w:t>
      </w:r>
      <w:r w:rsidR="00097E25">
        <w:rPr>
          <w:rFonts w:hint="cs"/>
          <w:rtl/>
          <w:lang w:bidi="ar-EG"/>
        </w:rPr>
        <w:t xml:space="preserve">في جنيف بمناسبة انعقاد </w:t>
      </w:r>
      <w:r w:rsidR="007763CD">
        <w:rPr>
          <w:rFonts w:hint="cs"/>
          <w:rtl/>
          <w:lang w:bidi="ar-EG"/>
        </w:rPr>
        <w:t xml:space="preserve">القمة </w:t>
      </w:r>
      <w:r w:rsidR="00097E25">
        <w:rPr>
          <w:rFonts w:hint="cs"/>
          <w:rtl/>
          <w:lang w:bidi="ar-EG"/>
        </w:rPr>
        <w:t>العالمية</w:t>
      </w:r>
      <w:r w:rsidR="007763CD">
        <w:rPr>
          <w:lang w:bidi="ar-EG"/>
        </w:rPr>
        <w:t xml:space="preserve"> </w:t>
      </w:r>
      <w:r w:rsidR="007763CD">
        <w:rPr>
          <w:rFonts w:hint="cs"/>
          <w:rtl/>
          <w:lang w:bidi="ar-EG"/>
        </w:rPr>
        <w:t xml:space="preserve">لمجتمع المعلومات </w:t>
      </w:r>
      <w:r w:rsidR="007763CD">
        <w:rPr>
          <w:lang w:bidi="ar-EG"/>
        </w:rPr>
        <w:t>(WSIS)</w:t>
      </w:r>
      <w:r w:rsidR="00097E25">
        <w:rPr>
          <w:rFonts w:hint="cs"/>
          <w:rtl/>
          <w:lang w:bidi="ar-EG"/>
        </w:rPr>
        <w:t xml:space="preserve">. كما </w:t>
      </w:r>
      <w:r w:rsidR="007763CD">
        <w:rPr>
          <w:rFonts w:hint="cs"/>
          <w:rtl/>
        </w:rPr>
        <w:t xml:space="preserve">أنهم </w:t>
      </w:r>
      <w:r w:rsidR="00097E25">
        <w:rPr>
          <w:rFonts w:hint="cs"/>
          <w:rtl/>
          <w:lang w:bidi="ar-EG"/>
        </w:rPr>
        <w:t xml:space="preserve">يرون أن تأجيل عقد المنتدى حتى عام </w:t>
      </w:r>
      <w:r w:rsidR="00097E25">
        <w:rPr>
          <w:lang w:bidi="ar-EG"/>
        </w:rPr>
        <w:t>2023</w:t>
      </w:r>
      <w:r w:rsidR="00097E25">
        <w:rPr>
          <w:rFonts w:hint="cs"/>
          <w:rtl/>
          <w:lang w:bidi="ar-EG"/>
        </w:rPr>
        <w:t xml:space="preserve"> </w:t>
      </w:r>
      <w:r w:rsidR="00025048">
        <w:rPr>
          <w:rFonts w:hint="cs"/>
          <w:rtl/>
          <w:lang w:bidi="ar-EG"/>
        </w:rPr>
        <w:t xml:space="preserve">يُعرِّض </w:t>
      </w:r>
      <w:r w:rsidR="00097E25">
        <w:rPr>
          <w:rFonts w:hint="cs"/>
          <w:rtl/>
          <w:lang w:bidi="ar-EG"/>
        </w:rPr>
        <w:t>أعمال فريق الخبراء غير الرسمي</w:t>
      </w:r>
      <w:r w:rsidR="00025048">
        <w:rPr>
          <w:rFonts w:hint="cs"/>
          <w:rtl/>
          <w:lang w:bidi="ar-EG"/>
        </w:rPr>
        <w:t xml:space="preserve"> لفقدان صلاحيتها</w:t>
      </w:r>
      <w:r w:rsidR="00097E25">
        <w:rPr>
          <w:rFonts w:hint="cs"/>
          <w:rtl/>
          <w:lang w:bidi="ar-EG"/>
        </w:rPr>
        <w:t xml:space="preserve">، نظراً إلى أن موضوع المنتدى هو </w:t>
      </w:r>
      <w:r w:rsidR="00097E25" w:rsidRPr="00025048">
        <w:rPr>
          <w:rFonts w:hint="cs"/>
          <w:rtl/>
          <w:lang w:bidi="ar-EG"/>
        </w:rPr>
        <w:t>"</w:t>
      </w:r>
      <w:r w:rsidR="00025048" w:rsidRPr="00025048">
        <w:rPr>
          <w:rFonts w:hint="cs"/>
          <w:rtl/>
          <w:lang w:bidi="ar-EG"/>
        </w:rPr>
        <w:t>السياسات الرامية إلى تعبئة الاتصالات/تكنولوجيا المعلومات والاتصالات الجديدة والناشئة لأغراض التنمية المستدامة</w:t>
      </w:r>
      <w:r w:rsidR="00097E25" w:rsidRPr="00025048">
        <w:rPr>
          <w:rFonts w:hint="cs"/>
          <w:rtl/>
          <w:lang w:bidi="ar-EG"/>
        </w:rPr>
        <w:t>"</w:t>
      </w:r>
      <w:r w:rsidR="0023589B">
        <w:rPr>
          <w:rFonts w:hint="cs"/>
          <w:rtl/>
          <w:lang w:bidi="ar-EG"/>
        </w:rPr>
        <w:t xml:space="preserve">؛ وبالتالي لن تكون التكنولوجيات المدروسة جديدة ولا ناشئة بحلول عام </w:t>
      </w:r>
      <w:r w:rsidR="0023589B">
        <w:rPr>
          <w:lang w:bidi="ar-EG"/>
        </w:rPr>
        <w:t>2023</w:t>
      </w:r>
      <w:r w:rsidR="0023589B">
        <w:rPr>
          <w:rFonts w:hint="cs"/>
          <w:rtl/>
          <w:lang w:bidi="ar-EG"/>
        </w:rPr>
        <w:t xml:space="preserve">. وبينما يرى بعض أعضاء المجلس أن من الممكن عقد المنتدى افتراضياً، ومن ثم، الحفاظ على موعدي انعقاده واختتامه الأصليين، أيّد معظمهم عقده </w:t>
      </w:r>
      <w:r w:rsidR="00BC54B5">
        <w:rPr>
          <w:rFonts w:hint="cs"/>
          <w:rtl/>
          <w:lang w:bidi="ar-EG"/>
        </w:rPr>
        <w:t xml:space="preserve">حضورياً </w:t>
      </w:r>
      <w:r w:rsidR="0023589B">
        <w:rPr>
          <w:rFonts w:hint="cs"/>
          <w:rtl/>
          <w:lang w:bidi="ar-EG"/>
        </w:rPr>
        <w:t xml:space="preserve">نظراً </w:t>
      </w:r>
      <w:r w:rsidR="00B25D11">
        <w:rPr>
          <w:rFonts w:hint="cs"/>
          <w:rtl/>
          <w:lang w:bidi="ar-EG"/>
        </w:rPr>
        <w:t xml:space="preserve">إلى ما يقترن بالأحداث الافتراضية من </w:t>
      </w:r>
      <w:r w:rsidR="0023589B">
        <w:rPr>
          <w:rFonts w:hint="cs"/>
          <w:rtl/>
          <w:lang w:bidi="ar-EG"/>
        </w:rPr>
        <w:t>صعوبات تقنية وإجرائية</w:t>
      </w:r>
      <w:r w:rsidR="00B25D11">
        <w:rPr>
          <w:rFonts w:hint="cs"/>
          <w:rtl/>
          <w:lang w:bidi="ar-EG"/>
        </w:rPr>
        <w:t xml:space="preserve"> وقانونية</w:t>
      </w:r>
      <w:r w:rsidR="0023589B">
        <w:rPr>
          <w:rFonts w:hint="cs"/>
          <w:rtl/>
          <w:lang w:bidi="ar-EG"/>
        </w:rPr>
        <w:t xml:space="preserve">. وعلى وجه الخصوص، </w:t>
      </w:r>
      <w:r w:rsidR="00314B8B">
        <w:rPr>
          <w:rFonts w:hint="cs"/>
          <w:rtl/>
          <w:lang w:bidi="ar-EG"/>
        </w:rPr>
        <w:t>قد</w:t>
      </w:r>
      <w:r w:rsidR="00A42236">
        <w:rPr>
          <w:rFonts w:hint="cs"/>
          <w:rtl/>
          <w:lang w:bidi="ar-EG"/>
        </w:rPr>
        <w:t xml:space="preserve"> </w:t>
      </w:r>
      <w:r w:rsidR="00E02704">
        <w:rPr>
          <w:rFonts w:hint="cs"/>
          <w:rtl/>
          <w:lang w:bidi="ar-EG"/>
        </w:rPr>
        <w:t>يؤدي</w:t>
      </w:r>
      <w:r w:rsidR="00A42236">
        <w:rPr>
          <w:rFonts w:hint="cs"/>
          <w:rtl/>
          <w:lang w:bidi="ar-EG"/>
        </w:rPr>
        <w:t xml:space="preserve"> </w:t>
      </w:r>
      <w:r w:rsidR="009514CB">
        <w:rPr>
          <w:rFonts w:hint="cs"/>
          <w:rtl/>
          <w:lang w:bidi="ar-EG"/>
        </w:rPr>
        <w:t xml:space="preserve">انعدام فرصة </w:t>
      </w:r>
      <w:r w:rsidR="00D56999">
        <w:rPr>
          <w:rFonts w:hint="cs"/>
          <w:rtl/>
          <w:lang w:bidi="ar-EG"/>
        </w:rPr>
        <w:t xml:space="preserve">إجراء </w:t>
      </w:r>
      <w:r w:rsidR="009514CB">
        <w:rPr>
          <w:rFonts w:hint="cs"/>
          <w:rtl/>
          <w:lang w:bidi="ar-EG"/>
        </w:rPr>
        <w:t xml:space="preserve">مناقشات غير رسمية إذا عُقد </w:t>
      </w:r>
      <w:r w:rsidR="00E02704">
        <w:rPr>
          <w:rFonts w:hint="cs"/>
          <w:rtl/>
          <w:lang w:bidi="ar-EG"/>
        </w:rPr>
        <w:t xml:space="preserve">المنتدى </w:t>
      </w:r>
      <w:r w:rsidR="009514CB">
        <w:rPr>
          <w:rFonts w:hint="cs"/>
          <w:rtl/>
          <w:lang w:bidi="ar-EG"/>
        </w:rPr>
        <w:t>على الإنترنت</w:t>
      </w:r>
      <w:r w:rsidR="00E02704">
        <w:rPr>
          <w:rFonts w:hint="cs"/>
          <w:rtl/>
          <w:lang w:bidi="ar-EG"/>
        </w:rPr>
        <w:t xml:space="preserve"> إلى عرقلة أعماله.</w:t>
      </w:r>
      <w:r w:rsidR="009514CB">
        <w:rPr>
          <w:rFonts w:hint="cs"/>
          <w:rtl/>
          <w:lang w:bidi="ar-EG"/>
        </w:rPr>
        <w:t xml:space="preserve"> </w:t>
      </w:r>
      <w:r w:rsidR="0023589B">
        <w:rPr>
          <w:rFonts w:hint="cs"/>
          <w:rtl/>
          <w:lang w:bidi="ar-EG"/>
        </w:rPr>
        <w:t xml:space="preserve">  </w:t>
      </w:r>
    </w:p>
    <w:p w14:paraId="2B170495" w14:textId="463E3A08" w:rsidR="0050007A" w:rsidRDefault="00051C16" w:rsidP="00E95A94">
      <w:pPr>
        <w:rPr>
          <w:lang w:bidi="ar-EG"/>
        </w:rPr>
      </w:pPr>
      <w:r>
        <w:rPr>
          <w:lang w:bidi="ar-EG"/>
        </w:rPr>
        <w:t>3.4</w:t>
      </w:r>
      <w:r w:rsidR="00B25D11">
        <w:rPr>
          <w:rtl/>
          <w:lang w:bidi="ar-EG"/>
        </w:rPr>
        <w:tab/>
      </w:r>
      <w:r w:rsidR="00B25D11">
        <w:rPr>
          <w:rFonts w:hint="cs"/>
          <w:rtl/>
          <w:lang w:bidi="ar-EG"/>
        </w:rPr>
        <w:t xml:space="preserve">وسأل أحد أعضاء المجلس عما إذا كان المنتدى </w:t>
      </w:r>
      <w:r w:rsidR="00B25D11" w:rsidRPr="002C1B2D">
        <w:rPr>
          <w:rFonts w:hint="cs"/>
          <w:rtl/>
          <w:lang w:bidi="ar-EG"/>
        </w:rPr>
        <w:t>العالمي لسياسات الاتصالات/تكنولوجيا المعلومات والاتصالات</w:t>
      </w:r>
      <w:r w:rsidR="00E95A94">
        <w:rPr>
          <w:rFonts w:hint="cs"/>
          <w:rtl/>
          <w:lang w:bidi="ar-EG"/>
        </w:rPr>
        <w:t xml:space="preserve"> </w:t>
      </w:r>
      <w:r w:rsidR="00B25D11">
        <w:rPr>
          <w:rFonts w:hint="cs"/>
          <w:rtl/>
          <w:lang w:bidi="ar-EG"/>
        </w:rPr>
        <w:t xml:space="preserve">سيخوَّل صلاحية اعتماد آراء </w:t>
      </w:r>
      <w:r w:rsidR="009F286F">
        <w:rPr>
          <w:rFonts w:hint="cs"/>
          <w:rtl/>
          <w:lang w:bidi="ar-EG"/>
        </w:rPr>
        <w:t>في حال عقده افتراضياً</w:t>
      </w:r>
      <w:r w:rsidR="00BF7714">
        <w:rPr>
          <w:rFonts w:hint="cs"/>
          <w:rtl/>
          <w:lang w:bidi="ar-EG"/>
        </w:rPr>
        <w:t xml:space="preserve"> </w:t>
      </w:r>
      <w:r w:rsidR="00B25D11">
        <w:rPr>
          <w:rFonts w:hint="cs"/>
          <w:rtl/>
          <w:lang w:bidi="ar-EG"/>
        </w:rPr>
        <w:t xml:space="preserve">أو لن </w:t>
      </w:r>
      <w:r w:rsidR="00BF7714">
        <w:rPr>
          <w:rFonts w:hint="cs"/>
          <w:rtl/>
          <w:lang w:bidi="ar-EG"/>
        </w:rPr>
        <w:t>يُمنح</w:t>
      </w:r>
      <w:r w:rsidR="009F286F">
        <w:rPr>
          <w:rFonts w:hint="cs"/>
          <w:rtl/>
          <w:lang w:bidi="ar-EG"/>
        </w:rPr>
        <w:t xml:space="preserve"> عندئذ</w:t>
      </w:r>
      <w:r w:rsidR="00BF7714">
        <w:rPr>
          <w:rFonts w:hint="cs"/>
          <w:rtl/>
          <w:lang w:bidi="ar-EG"/>
        </w:rPr>
        <w:t xml:space="preserve"> </w:t>
      </w:r>
      <w:r w:rsidR="00B25D11">
        <w:rPr>
          <w:rFonts w:hint="cs"/>
          <w:rtl/>
          <w:lang w:bidi="ar-EG"/>
        </w:rPr>
        <w:t xml:space="preserve">هذه الصلاحية. وقالت </w:t>
      </w:r>
      <w:r w:rsidR="001C2E6F">
        <w:rPr>
          <w:rFonts w:hint="cs"/>
          <w:rtl/>
          <w:lang w:bidi="ar-EG"/>
        </w:rPr>
        <w:t xml:space="preserve">ممثلة </w:t>
      </w:r>
      <w:r w:rsidR="00B25D11">
        <w:rPr>
          <w:rFonts w:hint="cs"/>
          <w:rtl/>
          <w:lang w:bidi="ar-EG"/>
        </w:rPr>
        <w:t>أخرى</w:t>
      </w:r>
      <w:r w:rsidR="001C2E6F">
        <w:rPr>
          <w:rFonts w:hint="cs"/>
          <w:rtl/>
          <w:lang w:bidi="ar-EG"/>
        </w:rPr>
        <w:t xml:space="preserve"> من أعضاء المجلس</w:t>
      </w:r>
      <w:r w:rsidR="00BF7714">
        <w:rPr>
          <w:rFonts w:hint="cs"/>
          <w:rtl/>
          <w:lang w:bidi="ar-EG"/>
        </w:rPr>
        <w:t xml:space="preserve"> إنها تودّ تلقّي</w:t>
      </w:r>
      <w:r w:rsidR="001C2E6F">
        <w:rPr>
          <w:rFonts w:hint="cs"/>
          <w:rtl/>
          <w:lang w:bidi="ar-EG"/>
        </w:rPr>
        <w:t xml:space="preserve"> توضيح</w:t>
      </w:r>
      <w:r w:rsidR="00BF7714">
        <w:rPr>
          <w:rFonts w:hint="cs"/>
          <w:rtl/>
          <w:lang w:bidi="ar-EG"/>
        </w:rPr>
        <w:t xml:space="preserve"> عما إذا كان اتخاذ المجلس قراراً بتأجيل عقد المنتدى حتى عام </w:t>
      </w:r>
      <w:r w:rsidR="00BF7714">
        <w:rPr>
          <w:lang w:bidi="ar-EG"/>
        </w:rPr>
        <w:t>2023</w:t>
      </w:r>
      <w:r w:rsidR="00BF7714">
        <w:rPr>
          <w:rFonts w:hint="cs"/>
          <w:rtl/>
          <w:lang w:bidi="ar-EG"/>
        </w:rPr>
        <w:t xml:space="preserve">، بحيث لن </w:t>
      </w:r>
      <w:r w:rsidR="00927401">
        <w:rPr>
          <w:rFonts w:hint="cs"/>
          <w:rtl/>
          <w:lang w:bidi="ar-EG"/>
        </w:rPr>
        <w:t>يمكن</w:t>
      </w:r>
      <w:r w:rsidR="00BF7714">
        <w:rPr>
          <w:rFonts w:hint="cs"/>
          <w:rtl/>
          <w:lang w:bidi="ar-EG"/>
        </w:rPr>
        <w:t xml:space="preserve"> تقديم تقرير عن أعماله إلى مؤتمر المندوبين المفوضين</w:t>
      </w:r>
      <w:r w:rsidR="007436B1">
        <w:rPr>
          <w:rFonts w:hint="cs"/>
          <w:rtl/>
          <w:lang w:bidi="ar-EG"/>
        </w:rPr>
        <w:t xml:space="preserve"> </w:t>
      </w:r>
      <w:r w:rsidR="00BF7714">
        <w:rPr>
          <w:rFonts w:hint="cs"/>
          <w:rtl/>
          <w:lang w:bidi="ar-EG"/>
        </w:rPr>
        <w:t xml:space="preserve">لعام </w:t>
      </w:r>
      <w:r w:rsidR="00BF7714">
        <w:rPr>
          <w:lang w:bidi="ar-EG"/>
        </w:rPr>
        <w:t>2022</w:t>
      </w:r>
      <w:r w:rsidR="007436B1">
        <w:rPr>
          <w:rFonts w:hint="cs"/>
          <w:rtl/>
          <w:lang w:bidi="ar-EG"/>
        </w:rPr>
        <w:t xml:space="preserve"> </w:t>
      </w:r>
      <w:r w:rsidR="007436B1">
        <w:rPr>
          <w:lang w:bidi="ar-EG"/>
        </w:rPr>
        <w:t>(PP-22)</w:t>
      </w:r>
      <w:r w:rsidR="007436B1">
        <w:rPr>
          <w:rFonts w:hint="cs"/>
          <w:rtl/>
          <w:lang w:bidi="ar-EG"/>
        </w:rPr>
        <w:t>،</w:t>
      </w:r>
      <w:r w:rsidR="00BF7714">
        <w:rPr>
          <w:rFonts w:hint="cs"/>
          <w:rtl/>
          <w:lang w:bidi="ar-EG"/>
        </w:rPr>
        <w:t xml:space="preserve"> </w:t>
      </w:r>
      <w:r w:rsidR="001C2E6F">
        <w:rPr>
          <w:rFonts w:hint="cs"/>
          <w:rtl/>
          <w:lang w:bidi="ar-EG"/>
        </w:rPr>
        <w:t xml:space="preserve">يمثل </w:t>
      </w:r>
      <w:r w:rsidR="00927401">
        <w:rPr>
          <w:rFonts w:hint="cs"/>
          <w:rtl/>
          <w:lang w:bidi="ar-EG"/>
        </w:rPr>
        <w:t xml:space="preserve">خرقاً فعلياً لأحكام القرار </w:t>
      </w:r>
      <w:r w:rsidR="00927401">
        <w:rPr>
          <w:lang w:bidi="ar-EG"/>
        </w:rPr>
        <w:t>2</w:t>
      </w:r>
      <w:r w:rsidR="00927401">
        <w:rPr>
          <w:rFonts w:hint="cs"/>
          <w:rtl/>
          <w:lang w:bidi="ar-EG"/>
        </w:rPr>
        <w:t xml:space="preserve"> (المراجَع في دبي، </w:t>
      </w:r>
      <w:r w:rsidR="00927401">
        <w:rPr>
          <w:lang w:bidi="ar-EG"/>
        </w:rPr>
        <w:t>2018</w:t>
      </w:r>
      <w:r w:rsidR="00927401">
        <w:rPr>
          <w:rFonts w:hint="cs"/>
          <w:rtl/>
          <w:lang w:bidi="ar-EG"/>
        </w:rPr>
        <w:t>)</w:t>
      </w:r>
      <w:r w:rsidR="00A6080C">
        <w:rPr>
          <w:rFonts w:hint="cs"/>
          <w:rtl/>
          <w:lang w:bidi="ar-EG"/>
        </w:rPr>
        <w:t xml:space="preserve"> </w:t>
      </w:r>
      <w:r w:rsidR="007436B1">
        <w:rPr>
          <w:rFonts w:hint="cs"/>
          <w:rtl/>
          <w:lang w:bidi="ar-EG"/>
        </w:rPr>
        <w:t>الصادر عن مؤتمر المندوبين المفوضين</w:t>
      </w:r>
      <w:r w:rsidR="00A6080C">
        <w:rPr>
          <w:rFonts w:hint="cs"/>
          <w:rtl/>
          <w:lang w:bidi="ar-EG"/>
        </w:rPr>
        <w:t>.</w:t>
      </w:r>
    </w:p>
    <w:p w14:paraId="3A5748D6" w14:textId="080643AE" w:rsidR="00051C16" w:rsidRDefault="00051C16" w:rsidP="007436B1">
      <w:pPr>
        <w:rPr>
          <w:rtl/>
          <w:lang w:bidi="ar-EG"/>
        </w:rPr>
      </w:pPr>
      <w:r>
        <w:rPr>
          <w:lang w:bidi="ar-EG"/>
        </w:rPr>
        <w:t>4.4</w:t>
      </w:r>
      <w:r>
        <w:rPr>
          <w:rtl/>
          <w:lang w:bidi="ar-EG"/>
        </w:rPr>
        <w:tab/>
      </w:r>
      <w:r w:rsidR="007436B1">
        <w:rPr>
          <w:rFonts w:hint="cs"/>
          <w:rtl/>
          <w:lang w:bidi="ar-EG"/>
        </w:rPr>
        <w:t xml:space="preserve">فأجاب </w:t>
      </w:r>
      <w:r w:rsidR="00A6080C">
        <w:rPr>
          <w:rFonts w:hint="cs"/>
          <w:rtl/>
          <w:lang w:bidi="ar-EG"/>
        </w:rPr>
        <w:t>المستشار القانون</w:t>
      </w:r>
      <w:r w:rsidR="009E3AE2">
        <w:rPr>
          <w:rFonts w:hint="cs"/>
          <w:rtl/>
          <w:lang w:bidi="ar-EG"/>
        </w:rPr>
        <w:t>ي</w:t>
      </w:r>
      <w:r w:rsidR="00A6080C">
        <w:rPr>
          <w:rFonts w:hint="cs"/>
          <w:rtl/>
          <w:lang w:bidi="ar-EG"/>
        </w:rPr>
        <w:t xml:space="preserve"> للاتحاد قائلاً إن</w:t>
      </w:r>
      <w:r w:rsidR="009E3AE2">
        <w:rPr>
          <w:rFonts w:hint="cs"/>
          <w:rtl/>
          <w:lang w:bidi="ar-EG"/>
        </w:rPr>
        <w:t xml:space="preserve">ه بالنظر إلى أن </w:t>
      </w:r>
      <w:r w:rsidR="00164774">
        <w:rPr>
          <w:rFonts w:hint="cs"/>
          <w:rtl/>
          <w:lang w:bidi="ar-EG"/>
        </w:rPr>
        <w:t xml:space="preserve">نتائج أعمال المنتدى </w:t>
      </w:r>
      <w:r w:rsidR="00164774" w:rsidRPr="002C1B2D">
        <w:rPr>
          <w:rFonts w:hint="cs"/>
          <w:rtl/>
          <w:lang w:bidi="ar-EG"/>
        </w:rPr>
        <w:t>العالمي لسياسات الاتصالات/تكنولوجيا المعلومات والاتصالا</w:t>
      </w:r>
      <w:r w:rsidR="00164774">
        <w:rPr>
          <w:rFonts w:hint="cs"/>
          <w:rtl/>
          <w:lang w:bidi="ar-EG"/>
        </w:rPr>
        <w:t xml:space="preserve">ت غير مُلزمة قانونياً وتُعتمد بتوافق الآراء، يجوز للمنتدى، في الواقع، أن يعتمد آراءً إذا عُقد افتراضياً. وفضلاً عن ذلك، </w:t>
      </w:r>
      <w:r w:rsidR="000377E6">
        <w:rPr>
          <w:rFonts w:hint="cs"/>
          <w:rtl/>
          <w:lang w:bidi="ar-EG"/>
        </w:rPr>
        <w:t>لا تنظم القواعد العامة لمؤتمرات الاتحاد وجمعياته واجتماعاته عمل المنتدى، وإنما ظل</w:t>
      </w:r>
      <w:r w:rsidR="007436B1">
        <w:rPr>
          <w:rFonts w:hint="cs"/>
          <w:rtl/>
          <w:lang w:bidi="ar-EG"/>
        </w:rPr>
        <w:t>ّ</w:t>
      </w:r>
      <w:r w:rsidR="000377E6">
        <w:rPr>
          <w:rFonts w:hint="cs"/>
          <w:rtl/>
          <w:lang w:bidi="ar-EG"/>
        </w:rPr>
        <w:t xml:space="preserve"> المنتدى لفترة </w:t>
      </w:r>
      <w:r w:rsidR="007436B1">
        <w:rPr>
          <w:rFonts w:hint="cs"/>
          <w:rtl/>
          <w:lang w:bidi="ar-EG"/>
        </w:rPr>
        <w:t xml:space="preserve">من الزمن </w:t>
      </w:r>
      <w:r w:rsidR="000377E6">
        <w:rPr>
          <w:rFonts w:hint="cs"/>
          <w:rtl/>
          <w:lang w:bidi="ar-EG"/>
        </w:rPr>
        <w:t xml:space="preserve">يعتمد </w:t>
      </w:r>
      <w:r w:rsidR="00906BCE">
        <w:rPr>
          <w:rFonts w:hint="cs"/>
          <w:rtl/>
          <w:lang w:bidi="ar-EG"/>
        </w:rPr>
        <w:t>نظامه الداخلي</w:t>
      </w:r>
      <w:r w:rsidR="000377E6">
        <w:rPr>
          <w:rFonts w:hint="cs"/>
          <w:rtl/>
          <w:lang w:bidi="ar-EG"/>
        </w:rPr>
        <w:t xml:space="preserve">، الأمر الذي يمنحه المرونة اللازمة ليتخذ قراراً بالعمل افتراضياً. </w:t>
      </w:r>
      <w:r w:rsidR="007436B1">
        <w:rPr>
          <w:rFonts w:hint="cs"/>
          <w:rtl/>
          <w:lang w:bidi="ar-EG"/>
        </w:rPr>
        <w:t xml:space="preserve">أما عما إذا كان يجوز </w:t>
      </w:r>
      <w:r w:rsidR="007436B1" w:rsidRPr="00E95A94">
        <w:rPr>
          <w:rFonts w:hint="cs"/>
          <w:rtl/>
          <w:lang w:bidi="ar-EG"/>
        </w:rPr>
        <w:t>للمجلس</w:t>
      </w:r>
      <w:r w:rsidR="004D66BD" w:rsidRPr="00E95A94">
        <w:rPr>
          <w:rFonts w:hint="cs"/>
          <w:rtl/>
          <w:lang w:bidi="ar-EG"/>
        </w:rPr>
        <w:t xml:space="preserve"> </w:t>
      </w:r>
      <w:r w:rsidR="004D66BD" w:rsidRPr="00E95A94">
        <w:rPr>
          <w:rtl/>
          <w:lang w:bidi="ar-EG"/>
        </w:rPr>
        <w:t>أن يقرر</w:t>
      </w:r>
      <w:r w:rsidR="007436B1" w:rsidRPr="00E95A94">
        <w:rPr>
          <w:rFonts w:hint="cs"/>
          <w:rtl/>
          <w:lang w:bidi="ar-EG"/>
        </w:rPr>
        <w:t xml:space="preserve"> تأجيل عقد المنتدى إلى ما بعد مؤتمر المندوبين المفوضين لعام </w:t>
      </w:r>
      <w:r w:rsidR="007436B1" w:rsidRPr="00E95A94">
        <w:rPr>
          <w:lang w:bidi="ar-EG"/>
        </w:rPr>
        <w:t>2022</w:t>
      </w:r>
      <w:r w:rsidR="007436B1" w:rsidRPr="00E95A94">
        <w:rPr>
          <w:rFonts w:hint="cs"/>
          <w:rtl/>
          <w:lang w:bidi="ar-EG"/>
        </w:rPr>
        <w:t xml:space="preserve">، لا يتضمّن القرار </w:t>
      </w:r>
      <w:r w:rsidR="007436B1" w:rsidRPr="00E95A94">
        <w:rPr>
          <w:lang w:bidi="ar-EG"/>
        </w:rPr>
        <w:t>2</w:t>
      </w:r>
      <w:r w:rsidR="007436B1" w:rsidRPr="00E95A94">
        <w:rPr>
          <w:rFonts w:hint="cs"/>
          <w:rtl/>
          <w:lang w:bidi="ar-EG"/>
        </w:rPr>
        <w:t xml:space="preserve"> (المراجَع في دبي، </w:t>
      </w:r>
      <w:r w:rsidR="007436B1" w:rsidRPr="00E95A94">
        <w:rPr>
          <w:lang w:bidi="ar-EG"/>
        </w:rPr>
        <w:t>2018</w:t>
      </w:r>
      <w:r w:rsidR="007436B1" w:rsidRPr="00E95A94">
        <w:rPr>
          <w:rFonts w:hint="cs"/>
          <w:rtl/>
          <w:lang w:bidi="ar-EG"/>
        </w:rPr>
        <w:t>) الصادر</w:t>
      </w:r>
      <w:r w:rsidR="007436B1">
        <w:rPr>
          <w:rFonts w:hint="cs"/>
          <w:rtl/>
          <w:lang w:bidi="ar-EG"/>
        </w:rPr>
        <w:t xml:space="preserve"> عن مؤتمر المندوبين المفوضين أي حكم يمنع صراحةً من اتخاذ هذا الإجراء، الذي قد يكون السبيل الوحيد لضمان إتاحة وقت كافٍ للدول الأعضاء للتحضير للمنتدى في الظروف الاستثنائية الحالية.  </w:t>
      </w:r>
    </w:p>
    <w:p w14:paraId="477D110C" w14:textId="325AF9DE" w:rsidR="007932B3" w:rsidRDefault="00051C16" w:rsidP="007436B1">
      <w:pPr>
        <w:rPr>
          <w:rtl/>
          <w:lang w:bidi="ar-EG"/>
        </w:rPr>
      </w:pPr>
      <w:r>
        <w:rPr>
          <w:lang w:bidi="ar-EG"/>
        </w:rPr>
        <w:t>5.4</w:t>
      </w:r>
      <w:r>
        <w:rPr>
          <w:rtl/>
          <w:lang w:bidi="ar-EG"/>
        </w:rPr>
        <w:tab/>
      </w:r>
      <w:r w:rsidR="00E022D6">
        <w:rPr>
          <w:rFonts w:hint="cs"/>
          <w:rtl/>
          <w:lang w:bidi="ar-EG"/>
        </w:rPr>
        <w:t>واقترح</w:t>
      </w:r>
      <w:r w:rsidR="007436B1">
        <w:rPr>
          <w:rFonts w:hint="cs"/>
          <w:rtl/>
          <w:lang w:bidi="ar-EG"/>
        </w:rPr>
        <w:t xml:space="preserve"> الرئيس </w:t>
      </w:r>
      <w:r w:rsidR="00E022D6">
        <w:rPr>
          <w:rFonts w:hint="cs"/>
          <w:rtl/>
          <w:lang w:bidi="ar-EG"/>
        </w:rPr>
        <w:t>إمكانية تأجيل عقد المنتدى</w:t>
      </w:r>
      <w:r w:rsidR="00E022D6" w:rsidRPr="00E022D6">
        <w:rPr>
          <w:rFonts w:hint="cs"/>
          <w:rtl/>
          <w:lang w:bidi="ar-EG"/>
        </w:rPr>
        <w:t xml:space="preserve"> </w:t>
      </w:r>
      <w:r w:rsidR="00E022D6" w:rsidRPr="002C1B2D">
        <w:rPr>
          <w:rFonts w:hint="cs"/>
          <w:rtl/>
          <w:lang w:bidi="ar-EG"/>
        </w:rPr>
        <w:t>العالمي لسياسات الاتصالات/تكنولوجيا المعلومات والاتصالا</w:t>
      </w:r>
      <w:r w:rsidR="00E022D6">
        <w:rPr>
          <w:rFonts w:hint="cs"/>
          <w:rtl/>
          <w:lang w:bidi="ar-EG"/>
        </w:rPr>
        <w:t xml:space="preserve">ت مؤقتاً إما </w:t>
      </w:r>
      <w:r w:rsidR="00E95A94">
        <w:rPr>
          <w:rFonts w:hint="cs"/>
          <w:rtl/>
        </w:rPr>
        <w:t>إلى</w:t>
      </w:r>
      <w:r w:rsidR="004D66BD">
        <w:rPr>
          <w:rFonts w:hint="cs"/>
          <w:rtl/>
          <w:lang w:bidi="ar-EG"/>
        </w:rPr>
        <w:t xml:space="preserve"> </w:t>
      </w:r>
      <w:r w:rsidR="00E022D6">
        <w:rPr>
          <w:rFonts w:hint="cs"/>
          <w:rtl/>
          <w:lang w:bidi="ar-EG"/>
        </w:rPr>
        <w:t xml:space="preserve">عام </w:t>
      </w:r>
      <w:r w:rsidR="00E022D6">
        <w:rPr>
          <w:lang w:bidi="ar-EG"/>
        </w:rPr>
        <w:t>2022</w:t>
      </w:r>
      <w:r w:rsidR="00E022D6">
        <w:rPr>
          <w:rFonts w:hint="cs"/>
          <w:rtl/>
          <w:lang w:bidi="ar-EG"/>
        </w:rPr>
        <w:t xml:space="preserve"> أو </w:t>
      </w:r>
      <w:r w:rsidR="004D66BD">
        <w:rPr>
          <w:rFonts w:hint="cs"/>
          <w:rtl/>
          <w:lang w:bidi="ar-EG"/>
        </w:rPr>
        <w:t>إ</w:t>
      </w:r>
      <w:r w:rsidR="00E022D6">
        <w:rPr>
          <w:rFonts w:hint="cs"/>
          <w:rtl/>
          <w:lang w:bidi="ar-EG"/>
        </w:rPr>
        <w:t>ل</w:t>
      </w:r>
      <w:r w:rsidR="004D66BD">
        <w:rPr>
          <w:rFonts w:hint="cs"/>
          <w:rtl/>
          <w:lang w:bidi="ar-EG"/>
        </w:rPr>
        <w:t xml:space="preserve">ى </w:t>
      </w:r>
      <w:r w:rsidR="00E022D6">
        <w:rPr>
          <w:rFonts w:hint="cs"/>
          <w:rtl/>
          <w:lang w:bidi="ar-EG"/>
        </w:rPr>
        <w:t xml:space="preserve">عام </w:t>
      </w:r>
      <w:r w:rsidR="00E022D6">
        <w:rPr>
          <w:lang w:bidi="ar-EG"/>
        </w:rPr>
        <w:t>2023</w:t>
      </w:r>
      <w:r w:rsidR="00E022D6">
        <w:rPr>
          <w:rFonts w:hint="cs"/>
          <w:rtl/>
          <w:lang w:bidi="ar-EG"/>
        </w:rPr>
        <w:t>، رهناً بقيام المجلس</w:t>
      </w:r>
      <w:r w:rsidR="004D66BD">
        <w:rPr>
          <w:rFonts w:hint="cs"/>
          <w:rtl/>
          <w:lang w:bidi="ar-EG"/>
        </w:rPr>
        <w:t xml:space="preserve"> في دورته</w:t>
      </w:r>
      <w:r w:rsidR="00E022D6">
        <w:rPr>
          <w:rFonts w:hint="cs"/>
          <w:rtl/>
          <w:lang w:bidi="ar-EG"/>
        </w:rPr>
        <w:t xml:space="preserve"> لعام </w:t>
      </w:r>
      <w:r w:rsidR="00E022D6">
        <w:rPr>
          <w:lang w:bidi="ar-EG"/>
        </w:rPr>
        <w:t>2021</w:t>
      </w:r>
      <w:r w:rsidR="00E022D6">
        <w:rPr>
          <w:rFonts w:hint="cs"/>
          <w:rtl/>
          <w:lang w:bidi="ar-EG"/>
        </w:rPr>
        <w:t xml:space="preserve"> بتأكيد موعدي انعقاده واختتامه بالتحديد، ونسق انعقاده. ورداً على ذلك، </w:t>
      </w:r>
      <w:r w:rsidR="00F1405C">
        <w:rPr>
          <w:rFonts w:hint="cs"/>
          <w:rtl/>
          <w:lang w:bidi="ar-EG"/>
        </w:rPr>
        <w:t xml:space="preserve">رأى </w:t>
      </w:r>
      <w:r w:rsidR="00E022D6">
        <w:rPr>
          <w:rFonts w:hint="cs"/>
          <w:rtl/>
          <w:lang w:bidi="ar-EG"/>
        </w:rPr>
        <w:t>بعض أعضاء المجلس أن الانتهاء إلى استنتاج مؤقت بشأن هذه المسألة لن ي</w:t>
      </w:r>
      <w:r w:rsidR="00D61D1A">
        <w:rPr>
          <w:rFonts w:hint="cs"/>
          <w:rtl/>
          <w:lang w:bidi="ar-EG"/>
        </w:rPr>
        <w:t>ُ</w:t>
      </w:r>
      <w:r w:rsidR="00E022D6">
        <w:rPr>
          <w:rFonts w:hint="cs"/>
          <w:rtl/>
          <w:lang w:bidi="ar-EG"/>
        </w:rPr>
        <w:t>يسر تحقيق تقدم فيها</w:t>
      </w:r>
      <w:r w:rsidR="00E55E3C">
        <w:rPr>
          <w:rFonts w:hint="cs"/>
          <w:rtl/>
          <w:lang w:bidi="ar-EG"/>
        </w:rPr>
        <w:t>، إذ لا بد من وجود درجة من اليقين</w:t>
      </w:r>
      <w:r w:rsidR="00D61D1A">
        <w:rPr>
          <w:rFonts w:hint="cs"/>
          <w:rtl/>
          <w:lang w:bidi="ar-EG"/>
        </w:rPr>
        <w:t xml:space="preserve"> تسمح بالتخطيط</w:t>
      </w:r>
      <w:r w:rsidR="00E55E3C">
        <w:rPr>
          <w:rFonts w:hint="cs"/>
          <w:rtl/>
          <w:lang w:bidi="ar-EG"/>
        </w:rPr>
        <w:t xml:space="preserve">. </w:t>
      </w:r>
      <w:r w:rsidR="00E518EF">
        <w:rPr>
          <w:rFonts w:hint="cs"/>
          <w:rtl/>
          <w:lang w:bidi="ar-EG"/>
        </w:rPr>
        <w:t xml:space="preserve">واقترح </w:t>
      </w:r>
      <w:r w:rsidR="0047199E">
        <w:rPr>
          <w:rFonts w:hint="cs"/>
          <w:rtl/>
          <w:lang w:bidi="ar-EG"/>
        </w:rPr>
        <w:t>أحد أعضاء المجلس</w:t>
      </w:r>
      <w:r w:rsidR="00E518EF">
        <w:rPr>
          <w:rFonts w:hint="cs"/>
          <w:rtl/>
          <w:lang w:bidi="ar-EG"/>
        </w:rPr>
        <w:t xml:space="preserve"> أن تحديد </w:t>
      </w:r>
      <w:r w:rsidR="000B5233">
        <w:rPr>
          <w:rFonts w:hint="cs"/>
          <w:rtl/>
        </w:rPr>
        <w:t>موعد</w:t>
      </w:r>
      <w:r w:rsidR="000B5233">
        <w:rPr>
          <w:rFonts w:hint="cs"/>
          <w:rtl/>
          <w:lang w:bidi="ar-EG"/>
        </w:rPr>
        <w:t xml:space="preserve"> ا</w:t>
      </w:r>
      <w:r w:rsidR="00E518EF">
        <w:rPr>
          <w:rFonts w:hint="cs"/>
          <w:rtl/>
          <w:lang w:bidi="ar-EG"/>
        </w:rPr>
        <w:t>لمنتدى ب</w:t>
      </w:r>
      <w:r w:rsidR="000B5233">
        <w:rPr>
          <w:rFonts w:hint="cs"/>
          <w:rtl/>
          <w:lang w:bidi="ar-EG"/>
        </w:rPr>
        <w:t xml:space="preserve">حيث يُعقد في </w:t>
      </w:r>
      <w:r w:rsidR="00E518EF">
        <w:rPr>
          <w:rFonts w:hint="cs"/>
          <w:rtl/>
          <w:lang w:bidi="ar-EG"/>
        </w:rPr>
        <w:t xml:space="preserve">مطلع عام </w:t>
      </w:r>
      <w:r w:rsidR="00E518EF">
        <w:rPr>
          <w:lang w:bidi="ar-EG"/>
        </w:rPr>
        <w:t>2022</w:t>
      </w:r>
      <w:r w:rsidR="00E518EF">
        <w:rPr>
          <w:rFonts w:hint="cs"/>
          <w:rtl/>
          <w:lang w:bidi="ar-EG"/>
        </w:rPr>
        <w:t xml:space="preserve"> قد يساعد في توزيع عبء العمل المتوقع في ذلك العام. وفي الاتجاه ذاته، اقترح</w:t>
      </w:r>
      <w:r w:rsidR="0047199E">
        <w:rPr>
          <w:rFonts w:hint="cs"/>
          <w:rtl/>
          <w:lang w:bidi="ar-EG"/>
        </w:rPr>
        <w:t>ت</w:t>
      </w:r>
      <w:r w:rsidR="00E518EF">
        <w:rPr>
          <w:rFonts w:hint="cs"/>
          <w:rtl/>
          <w:lang w:bidi="ar-EG"/>
        </w:rPr>
        <w:t xml:space="preserve"> </w:t>
      </w:r>
      <w:r w:rsidR="000B5233">
        <w:rPr>
          <w:rFonts w:hint="cs"/>
          <w:rtl/>
          <w:lang w:bidi="ar-EG"/>
        </w:rPr>
        <w:t xml:space="preserve">ممثلة </w:t>
      </w:r>
      <w:r w:rsidR="0047199E">
        <w:rPr>
          <w:rFonts w:hint="cs"/>
          <w:rtl/>
          <w:lang w:bidi="ar-EG"/>
        </w:rPr>
        <w:t>أخرى</w:t>
      </w:r>
      <w:r w:rsidR="000B5233">
        <w:rPr>
          <w:rFonts w:hint="cs"/>
          <w:rtl/>
          <w:lang w:bidi="ar-EG"/>
        </w:rPr>
        <w:t xml:space="preserve"> من أعضاء المجلس</w:t>
      </w:r>
      <w:r w:rsidR="00E518EF">
        <w:rPr>
          <w:rFonts w:hint="cs"/>
          <w:rtl/>
          <w:lang w:bidi="ar-EG"/>
        </w:rPr>
        <w:t xml:space="preserve"> </w:t>
      </w:r>
      <w:r w:rsidR="0047199E">
        <w:rPr>
          <w:rFonts w:hint="cs"/>
          <w:rtl/>
          <w:lang w:bidi="ar-EG"/>
        </w:rPr>
        <w:t xml:space="preserve">عقده في نهاية عام </w:t>
      </w:r>
      <w:r w:rsidR="0047199E">
        <w:rPr>
          <w:lang w:bidi="ar-EG"/>
        </w:rPr>
        <w:t>2021</w:t>
      </w:r>
      <w:r w:rsidR="0047199E">
        <w:rPr>
          <w:rFonts w:hint="cs"/>
          <w:rtl/>
          <w:lang w:bidi="ar-EG"/>
        </w:rPr>
        <w:t>، ولاقى مقترحها تأييدا عاماً، رغم أن</w:t>
      </w:r>
      <w:r w:rsidR="00D61D1A">
        <w:rPr>
          <w:rFonts w:hint="cs"/>
          <w:rtl/>
          <w:lang w:bidi="ar-EG"/>
        </w:rPr>
        <w:t xml:space="preserve"> البعض قد أعرب عن </w:t>
      </w:r>
      <w:r w:rsidR="0047199E">
        <w:rPr>
          <w:rFonts w:hint="cs"/>
          <w:rtl/>
          <w:lang w:bidi="ar-EG"/>
        </w:rPr>
        <w:t xml:space="preserve">آراء تقترح إمكانية </w:t>
      </w:r>
      <w:r w:rsidR="000B5233">
        <w:rPr>
          <w:rFonts w:hint="cs"/>
          <w:rtl/>
          <w:lang w:bidi="ar-EG"/>
        </w:rPr>
        <w:t xml:space="preserve">تنظيمه </w:t>
      </w:r>
      <w:r w:rsidR="0047199E">
        <w:rPr>
          <w:rFonts w:hint="cs"/>
          <w:rtl/>
          <w:lang w:bidi="ar-EG"/>
        </w:rPr>
        <w:t>بالت</w:t>
      </w:r>
      <w:r w:rsidR="00D61D1A">
        <w:rPr>
          <w:rFonts w:hint="cs"/>
          <w:rtl/>
          <w:lang w:bidi="ar-EG"/>
        </w:rPr>
        <w:t>عاقب</w:t>
      </w:r>
      <w:r w:rsidR="0047199E">
        <w:rPr>
          <w:rFonts w:hint="cs"/>
          <w:rtl/>
          <w:lang w:bidi="ar-EG"/>
        </w:rPr>
        <w:t xml:space="preserve"> مع المؤتمر العالمي لتنمية الاتصالات لعام </w:t>
      </w:r>
      <w:r w:rsidR="0047199E">
        <w:rPr>
          <w:lang w:bidi="ar-EG"/>
        </w:rPr>
        <w:t>2021</w:t>
      </w:r>
      <w:r w:rsidR="0047199E">
        <w:rPr>
          <w:rFonts w:hint="cs"/>
          <w:rtl/>
          <w:lang w:bidi="ar-EG"/>
        </w:rPr>
        <w:t xml:space="preserve"> </w:t>
      </w:r>
      <w:r w:rsidR="0047199E">
        <w:rPr>
          <w:lang w:bidi="ar-EG"/>
        </w:rPr>
        <w:t>(WTDC-21)</w:t>
      </w:r>
      <w:r w:rsidR="0047199E">
        <w:rPr>
          <w:rFonts w:hint="cs"/>
          <w:rtl/>
          <w:lang w:bidi="ar-EG"/>
        </w:rPr>
        <w:t>،</w:t>
      </w:r>
      <w:r w:rsidR="0077074D">
        <w:rPr>
          <w:rFonts w:hint="cs"/>
          <w:rtl/>
          <w:lang w:bidi="ar-EG"/>
        </w:rPr>
        <w:t xml:space="preserve"> بينما استفسر أحد الأعضاء عن مدى </w:t>
      </w:r>
      <w:r w:rsidR="000B5233">
        <w:rPr>
          <w:rFonts w:hint="cs"/>
          <w:rtl/>
          <w:lang w:bidi="ar-EG"/>
        </w:rPr>
        <w:t xml:space="preserve">إمكانية </w:t>
      </w:r>
      <w:r w:rsidR="0077074D">
        <w:rPr>
          <w:rFonts w:hint="cs"/>
          <w:rtl/>
          <w:lang w:bidi="ar-EG"/>
        </w:rPr>
        <w:t>عقد هذين الحدثين في</w:t>
      </w:r>
      <w:r w:rsidR="00C44F2A">
        <w:rPr>
          <w:rFonts w:hint="cs"/>
          <w:rtl/>
          <w:lang w:bidi="ar-EG"/>
        </w:rPr>
        <w:t xml:space="preserve"> </w:t>
      </w:r>
      <w:r w:rsidR="0077074D">
        <w:rPr>
          <w:rFonts w:hint="cs"/>
          <w:rtl/>
          <w:lang w:bidi="ar-EG"/>
        </w:rPr>
        <w:t>العام ذاته.</w:t>
      </w:r>
      <w:r w:rsidR="0047199E">
        <w:rPr>
          <w:rFonts w:hint="cs"/>
          <w:rtl/>
          <w:lang w:bidi="ar-EG"/>
        </w:rPr>
        <w:t xml:space="preserve"> </w:t>
      </w:r>
      <w:r w:rsidR="00E022D6">
        <w:rPr>
          <w:rFonts w:hint="cs"/>
          <w:rtl/>
          <w:lang w:bidi="ar-EG"/>
        </w:rPr>
        <w:t xml:space="preserve"> </w:t>
      </w:r>
    </w:p>
    <w:p w14:paraId="6B864D01" w14:textId="7CCB6B1F" w:rsidR="007932B3" w:rsidRDefault="007932B3" w:rsidP="00815102">
      <w:pPr>
        <w:rPr>
          <w:rtl/>
          <w:lang w:bidi="ar-EG"/>
        </w:rPr>
      </w:pPr>
      <w:r>
        <w:rPr>
          <w:lang w:bidi="ar-EG"/>
        </w:rPr>
        <w:t>6.4</w:t>
      </w:r>
      <w:r>
        <w:rPr>
          <w:rtl/>
          <w:lang w:bidi="ar-EG"/>
        </w:rPr>
        <w:tab/>
      </w:r>
      <w:r w:rsidR="000C2B7E">
        <w:rPr>
          <w:rFonts w:hint="cs"/>
          <w:rtl/>
          <w:lang w:bidi="ar-EG"/>
        </w:rPr>
        <w:t>ورداً على سؤال طرحه أحد الأعضاء، قال رئيس فريق الخبراء غير الرسمي المعني با</w:t>
      </w:r>
      <w:r w:rsidR="000C2B7E" w:rsidRPr="002C1B2D">
        <w:rPr>
          <w:rFonts w:hint="cs"/>
          <w:rtl/>
          <w:lang w:bidi="ar-EG"/>
        </w:rPr>
        <w:t>لمنتدى</w:t>
      </w:r>
      <w:r w:rsidR="000C2B7E">
        <w:rPr>
          <w:rFonts w:hint="cs"/>
          <w:rtl/>
          <w:lang w:bidi="ar-EG"/>
        </w:rPr>
        <w:t xml:space="preserve"> </w:t>
      </w:r>
      <w:r w:rsidR="000C2B7E" w:rsidRPr="002C1B2D">
        <w:rPr>
          <w:rFonts w:hint="cs"/>
          <w:rtl/>
          <w:lang w:bidi="ar-EG"/>
        </w:rPr>
        <w:t>العالمي لسياسات الاتصالات/تكنولوجيا المعلومات والاتصالا</w:t>
      </w:r>
      <w:r w:rsidR="000C2B7E">
        <w:rPr>
          <w:rFonts w:hint="cs"/>
          <w:rtl/>
          <w:lang w:bidi="ar-EG"/>
        </w:rPr>
        <w:t>ت</w:t>
      </w:r>
      <w:r w:rsidR="000C2B7E" w:rsidRPr="002C1B2D">
        <w:rPr>
          <w:rFonts w:hint="cs"/>
          <w:rtl/>
          <w:lang w:bidi="ar-EG"/>
        </w:rPr>
        <w:t xml:space="preserve"> </w:t>
      </w:r>
      <w:r w:rsidR="000C2B7E">
        <w:rPr>
          <w:rFonts w:hint="cs"/>
          <w:rtl/>
          <w:lang w:bidi="ar-EG"/>
        </w:rPr>
        <w:t xml:space="preserve">لعام </w:t>
      </w:r>
      <w:r w:rsidR="000C2B7E">
        <w:rPr>
          <w:lang w:bidi="ar-EG"/>
        </w:rPr>
        <w:t>2021</w:t>
      </w:r>
      <w:r w:rsidR="000C2B7E">
        <w:rPr>
          <w:rFonts w:hint="cs"/>
          <w:rtl/>
          <w:lang w:bidi="ar-EG"/>
        </w:rPr>
        <w:t xml:space="preserve"> </w:t>
      </w:r>
      <w:r w:rsidR="000C2B7E">
        <w:rPr>
          <w:lang w:bidi="ar-EG"/>
        </w:rPr>
        <w:t>(IEG-WTPF-21)</w:t>
      </w:r>
      <w:r w:rsidR="000C2B7E">
        <w:rPr>
          <w:rFonts w:hint="cs"/>
          <w:rtl/>
          <w:lang w:bidi="ar-EG"/>
        </w:rPr>
        <w:t xml:space="preserve"> إنه يمكن لفريقه أن ينتهي من أعماله قبل انعقاد المنتدى بوقت كافٍ إذا تقرر عقده في ديسمبر </w:t>
      </w:r>
      <w:r w:rsidR="000C2B7E">
        <w:rPr>
          <w:lang w:bidi="ar-EG"/>
        </w:rPr>
        <w:t>2021</w:t>
      </w:r>
      <w:r w:rsidR="000C2B7E">
        <w:rPr>
          <w:rFonts w:hint="cs"/>
          <w:rtl/>
          <w:lang w:bidi="ar-EG"/>
        </w:rPr>
        <w:t>؛ فالموضوع المختار للمنتدى يجعله أقل تأثيراً كلما تأخر انعقاده.</w:t>
      </w:r>
    </w:p>
    <w:p w14:paraId="76E3BE6B" w14:textId="1F00F63A" w:rsidR="007932B3" w:rsidRDefault="007932B3" w:rsidP="00815102">
      <w:pPr>
        <w:rPr>
          <w:rtl/>
          <w:lang w:bidi="ar-EG"/>
        </w:rPr>
      </w:pPr>
      <w:r>
        <w:rPr>
          <w:lang w:bidi="ar-EG"/>
        </w:rPr>
        <w:t>7.4</w:t>
      </w:r>
      <w:r>
        <w:rPr>
          <w:rtl/>
          <w:lang w:bidi="ar-EG"/>
        </w:rPr>
        <w:tab/>
      </w:r>
      <w:r w:rsidR="00815102">
        <w:rPr>
          <w:rFonts w:hint="cs"/>
          <w:rtl/>
          <w:lang w:bidi="ar-EG"/>
        </w:rPr>
        <w:t xml:space="preserve">واعتبر الرئيس أن أعضاء المجلس </w:t>
      </w:r>
      <w:r w:rsidR="009F286F">
        <w:rPr>
          <w:rFonts w:hint="cs"/>
          <w:rtl/>
          <w:lang w:bidi="ar-EG"/>
        </w:rPr>
        <w:t>يودّون</w:t>
      </w:r>
      <w:r w:rsidR="00815102">
        <w:rPr>
          <w:rFonts w:hint="cs"/>
          <w:rtl/>
          <w:lang w:bidi="ar-EG"/>
        </w:rPr>
        <w:t xml:space="preserve"> الخلوص إلى أن تُجرى بالمراسلة، </w:t>
      </w:r>
      <w:r w:rsidR="00742FB5">
        <w:rPr>
          <w:rFonts w:hint="cs"/>
          <w:rtl/>
          <w:lang w:bidi="ar-EG"/>
        </w:rPr>
        <w:t xml:space="preserve">مراعاةً </w:t>
      </w:r>
      <w:r w:rsidR="00815102">
        <w:rPr>
          <w:rFonts w:hint="cs"/>
          <w:rtl/>
          <w:lang w:bidi="ar-EG"/>
        </w:rPr>
        <w:t>لطبيعة هذا البند العاجلة، مشاورة مع الدول الأعضاء في المجلس للأغراض التالية:</w:t>
      </w:r>
      <w:r w:rsidR="00815102">
        <w:rPr>
          <w:lang w:bidi="ar-EG"/>
        </w:rPr>
        <w:t xml:space="preserve"> </w:t>
      </w:r>
      <w:r w:rsidR="00815102">
        <w:rPr>
          <w:rFonts w:hint="cs"/>
          <w:rtl/>
          <w:lang w:bidi="ar-EG"/>
        </w:rPr>
        <w:t xml:space="preserve">1) الإحاطة علماً بالتقرير الوارد في الوثيقة </w:t>
      </w:r>
      <w:r w:rsidR="009F286F" w:rsidRPr="00C71484">
        <w:rPr>
          <w:rFonts w:asciiTheme="minorHAnsi" w:hAnsiTheme="minorHAnsi" w:cstheme="minorHAnsi"/>
        </w:rPr>
        <w:t>C20/5(Rev.1)</w:t>
      </w:r>
      <w:r w:rsidR="00815102">
        <w:rPr>
          <w:rFonts w:hint="cs"/>
          <w:rtl/>
          <w:lang w:bidi="ar-EG"/>
        </w:rPr>
        <w:t>؛ و</w:t>
      </w:r>
      <w:r w:rsidR="00815102">
        <w:rPr>
          <w:lang w:bidi="ar-EG"/>
        </w:rPr>
        <w:t>(2</w:t>
      </w:r>
      <w:r w:rsidR="009F286F">
        <w:rPr>
          <w:rFonts w:hint="cs"/>
          <w:rtl/>
          <w:lang w:bidi="ar-EG"/>
        </w:rPr>
        <w:t xml:space="preserve"> إعادة تحديد</w:t>
      </w:r>
      <w:r w:rsidR="00742FB5">
        <w:rPr>
          <w:rFonts w:hint="cs"/>
          <w:rtl/>
          <w:lang w:bidi="ar-EG"/>
        </w:rPr>
        <w:t xml:space="preserve"> موعد الاجتماع الحضوري</w:t>
      </w:r>
      <w:r w:rsidR="009F286F">
        <w:rPr>
          <w:rFonts w:hint="cs"/>
          <w:rtl/>
          <w:lang w:bidi="ar-EG"/>
        </w:rPr>
        <w:t xml:space="preserve"> </w:t>
      </w:r>
      <w:r w:rsidR="005E4BDE">
        <w:rPr>
          <w:rFonts w:hint="cs"/>
          <w:rtl/>
          <w:lang w:bidi="ar-EG"/>
        </w:rPr>
        <w:t>ل</w:t>
      </w:r>
      <w:r w:rsidR="005E4BDE" w:rsidRPr="002C1B2D">
        <w:rPr>
          <w:rFonts w:hint="cs"/>
          <w:rtl/>
          <w:lang w:bidi="ar-EG"/>
        </w:rPr>
        <w:t>لمنتدى</w:t>
      </w:r>
      <w:r w:rsidR="005E4BDE">
        <w:rPr>
          <w:rFonts w:hint="cs"/>
          <w:rtl/>
          <w:lang w:bidi="ar-EG"/>
        </w:rPr>
        <w:t xml:space="preserve"> </w:t>
      </w:r>
      <w:r w:rsidR="005E4BDE" w:rsidRPr="002C1B2D">
        <w:rPr>
          <w:rFonts w:hint="cs"/>
          <w:rtl/>
          <w:lang w:bidi="ar-EG"/>
        </w:rPr>
        <w:t>العالمي لسياسات الاتصالات/تكنولوجيا المعلومات والاتصالا</w:t>
      </w:r>
      <w:r w:rsidR="005E4BDE">
        <w:rPr>
          <w:rFonts w:hint="cs"/>
          <w:rtl/>
          <w:lang w:bidi="ar-EG"/>
        </w:rPr>
        <w:t>ت ب</w:t>
      </w:r>
      <w:r w:rsidR="00742FB5">
        <w:rPr>
          <w:rFonts w:hint="cs"/>
          <w:rtl/>
          <w:lang w:bidi="ar-EG"/>
        </w:rPr>
        <w:t xml:space="preserve">حيث يُعقد في </w:t>
      </w:r>
      <w:r w:rsidR="005E4BDE">
        <w:rPr>
          <w:rFonts w:hint="cs"/>
          <w:rtl/>
          <w:lang w:bidi="ar-EG"/>
        </w:rPr>
        <w:t xml:space="preserve">ديسمبر </w:t>
      </w:r>
      <w:r w:rsidR="005E4BDE">
        <w:rPr>
          <w:lang w:bidi="ar-EG"/>
        </w:rPr>
        <w:lastRenderedPageBreak/>
        <w:t>2021</w:t>
      </w:r>
      <w:r w:rsidR="005E4BDE">
        <w:rPr>
          <w:rFonts w:hint="cs"/>
          <w:rtl/>
          <w:lang w:bidi="ar-EG"/>
        </w:rPr>
        <w:t>، وتأكيد موعد</w:t>
      </w:r>
      <w:r w:rsidR="00BB58AA">
        <w:rPr>
          <w:rFonts w:hint="cs"/>
          <w:rtl/>
          <w:lang w:bidi="ar-EG"/>
        </w:rPr>
        <w:t xml:space="preserve">ه </w:t>
      </w:r>
      <w:r w:rsidR="005E4BDE">
        <w:rPr>
          <w:rFonts w:hint="cs"/>
          <w:rtl/>
          <w:lang w:bidi="ar-EG"/>
        </w:rPr>
        <w:t xml:space="preserve">بالتحديد يوم الثلاثاء، </w:t>
      </w:r>
      <w:r w:rsidR="005E4BDE">
        <w:rPr>
          <w:lang w:bidi="ar-EG"/>
        </w:rPr>
        <w:t>19</w:t>
      </w:r>
      <w:r w:rsidR="005E4BDE">
        <w:rPr>
          <w:rFonts w:hint="cs"/>
          <w:rtl/>
          <w:lang w:bidi="ar-EG"/>
        </w:rPr>
        <w:t xml:space="preserve"> نوفمبر </w:t>
      </w:r>
      <w:r w:rsidR="005E4BDE">
        <w:rPr>
          <w:lang w:bidi="ar-EG"/>
        </w:rPr>
        <w:t>2020</w:t>
      </w:r>
      <w:r w:rsidR="005E4BDE">
        <w:rPr>
          <w:rFonts w:hint="cs"/>
          <w:rtl/>
          <w:lang w:bidi="ar-EG"/>
        </w:rPr>
        <w:t>؛ و</w:t>
      </w:r>
      <w:r w:rsidR="005E4BDE">
        <w:rPr>
          <w:lang w:bidi="ar-EG"/>
        </w:rPr>
        <w:t>(3</w:t>
      </w:r>
      <w:r w:rsidR="005E4BDE">
        <w:rPr>
          <w:rFonts w:hint="cs"/>
          <w:rtl/>
          <w:lang w:bidi="ar-EG"/>
        </w:rPr>
        <w:t xml:space="preserve"> الموافقة على مراجعة القرار </w:t>
      </w:r>
      <w:r w:rsidR="005E4BDE">
        <w:rPr>
          <w:lang w:bidi="ar-EG"/>
        </w:rPr>
        <w:t>611</w:t>
      </w:r>
      <w:r w:rsidR="005E4BDE">
        <w:rPr>
          <w:rFonts w:hint="cs"/>
          <w:rtl/>
          <w:lang w:bidi="ar-EG"/>
        </w:rPr>
        <w:t xml:space="preserve"> لتعديله بإقرار </w:t>
      </w:r>
      <w:r w:rsidR="00BB58AA">
        <w:rPr>
          <w:rFonts w:hint="cs"/>
          <w:rtl/>
          <w:lang w:bidi="ar-EG"/>
        </w:rPr>
        <w:t xml:space="preserve">الموعد </w:t>
      </w:r>
      <w:r w:rsidR="005E4BDE">
        <w:rPr>
          <w:rFonts w:hint="cs"/>
          <w:rtl/>
          <w:lang w:bidi="ar-EG"/>
        </w:rPr>
        <w:t>الجديد</w:t>
      </w:r>
      <w:r w:rsidR="00BB58AA">
        <w:rPr>
          <w:rFonts w:hint="cs"/>
          <w:rtl/>
          <w:lang w:bidi="ar-EG"/>
        </w:rPr>
        <w:t xml:space="preserve"> </w:t>
      </w:r>
      <w:r w:rsidR="005E4BDE">
        <w:rPr>
          <w:rFonts w:hint="cs"/>
          <w:rtl/>
          <w:lang w:bidi="ar-EG"/>
        </w:rPr>
        <w:t>و</w:t>
      </w:r>
      <w:r w:rsidR="00BB58AA">
        <w:rPr>
          <w:rFonts w:hint="cs"/>
          <w:rtl/>
        </w:rPr>
        <w:t>ال</w:t>
      </w:r>
      <w:r w:rsidR="005E4BDE">
        <w:rPr>
          <w:rFonts w:hint="cs"/>
          <w:rtl/>
          <w:lang w:bidi="ar-EG"/>
        </w:rPr>
        <w:t xml:space="preserve">جدول </w:t>
      </w:r>
      <w:r w:rsidR="005E4BDE" w:rsidRPr="00E95A94">
        <w:rPr>
          <w:rtl/>
          <w:lang w:bidi="ar-EG"/>
        </w:rPr>
        <w:t>ا</w:t>
      </w:r>
      <w:r w:rsidR="00BB58AA" w:rsidRPr="00E95A94">
        <w:rPr>
          <w:rtl/>
          <w:lang w:bidi="ar-EG"/>
        </w:rPr>
        <w:t>لزمني</w:t>
      </w:r>
      <w:r w:rsidR="00BB58AA">
        <w:rPr>
          <w:rFonts w:hint="cs"/>
          <w:rtl/>
          <w:lang w:bidi="ar-EG"/>
        </w:rPr>
        <w:t xml:space="preserve"> ل</w:t>
      </w:r>
      <w:r w:rsidR="005E4BDE">
        <w:rPr>
          <w:rFonts w:hint="cs"/>
          <w:rtl/>
          <w:lang w:bidi="ar-EG"/>
        </w:rPr>
        <w:t>لأعمال التحضيرية.</w:t>
      </w:r>
    </w:p>
    <w:p w14:paraId="02CE74A8" w14:textId="7957EF9E" w:rsidR="007932B3" w:rsidRDefault="007932B3" w:rsidP="00051C16">
      <w:pPr>
        <w:rPr>
          <w:rtl/>
          <w:lang w:bidi="ar-EG"/>
        </w:rPr>
      </w:pPr>
      <w:r>
        <w:rPr>
          <w:lang w:bidi="ar-EG"/>
        </w:rPr>
        <w:t>8.4</w:t>
      </w:r>
      <w:r>
        <w:rPr>
          <w:rtl/>
          <w:lang w:bidi="ar-EG"/>
        </w:rPr>
        <w:tab/>
      </w:r>
      <w:r w:rsidR="009E49CB">
        <w:rPr>
          <w:rFonts w:hint="cs"/>
          <w:rtl/>
          <w:lang w:bidi="ar-EG"/>
        </w:rPr>
        <w:t>و</w:t>
      </w:r>
      <w:r w:rsidR="009E49CB" w:rsidRPr="00D325FE">
        <w:rPr>
          <w:rFonts w:hint="cs"/>
          <w:b/>
          <w:bCs/>
          <w:rtl/>
          <w:lang w:bidi="ar-EG"/>
        </w:rPr>
        <w:t>خلص</w:t>
      </w:r>
      <w:r w:rsidR="009E49CB">
        <w:rPr>
          <w:rFonts w:hint="cs"/>
          <w:rtl/>
          <w:lang w:bidi="ar-EG"/>
        </w:rPr>
        <w:t xml:space="preserve"> الاجتماع إلى ذلك.</w:t>
      </w:r>
    </w:p>
    <w:p w14:paraId="48E710E8" w14:textId="1BE23A43" w:rsidR="007932B3" w:rsidRPr="007932B3" w:rsidRDefault="007932B3" w:rsidP="007932B3">
      <w:pPr>
        <w:pStyle w:val="Heading1"/>
        <w:rPr>
          <w:rtl/>
        </w:rPr>
      </w:pPr>
      <w:r w:rsidRPr="007932B3">
        <w:t>5</w:t>
      </w:r>
      <w:r w:rsidRPr="007932B3">
        <w:rPr>
          <w:rtl/>
        </w:rPr>
        <w:tab/>
      </w:r>
      <w:r w:rsidRPr="007932B3">
        <w:rPr>
          <w:rtl/>
          <w:lang w:bidi="ar-EG"/>
        </w:rPr>
        <w:t xml:space="preserve">الجدول </w:t>
      </w:r>
      <w:r w:rsidRPr="00E95A94">
        <w:rPr>
          <w:rtl/>
          <w:lang w:bidi="ar-EG"/>
        </w:rPr>
        <w:t>الزمني</w:t>
      </w:r>
      <w:r w:rsidRPr="007932B3">
        <w:rPr>
          <w:rtl/>
          <w:lang w:bidi="ar-EG"/>
        </w:rPr>
        <w:t xml:space="preserve"> لمؤتمرات الاتحاد وجمعياته واجتماعاته المقبلة:</w:t>
      </w:r>
      <w:r w:rsidR="00D325FE">
        <w:rPr>
          <w:rFonts w:hint="cs"/>
          <w:rtl/>
          <w:lang w:bidi="ar-EG"/>
        </w:rPr>
        <w:t xml:space="preserve"> الفترة</w:t>
      </w:r>
      <w:r w:rsidRPr="007932B3">
        <w:rPr>
          <w:rFonts w:hint="cs"/>
          <w:rtl/>
          <w:lang w:bidi="ar-EG"/>
        </w:rPr>
        <w:t xml:space="preserve"> </w:t>
      </w:r>
      <w:r w:rsidRPr="007932B3">
        <w:rPr>
          <w:lang w:bidi="ar-EG"/>
        </w:rPr>
        <w:t>2023-2020</w:t>
      </w:r>
      <w:r w:rsidR="00111E65">
        <w:rPr>
          <w:rFonts w:hint="cs"/>
          <w:rtl/>
          <w:lang w:bidi="ar-EG"/>
        </w:rPr>
        <w:t xml:space="preserve"> (الوثيقة </w:t>
      </w:r>
      <w:hyperlink r:id="rId31" w:history="1">
        <w:r w:rsidR="00111E65" w:rsidRPr="00111E65">
          <w:rPr>
            <w:rStyle w:val="Hyperlink"/>
            <w:rFonts w:asciiTheme="minorHAnsi" w:hAnsiTheme="minorHAnsi" w:cstheme="minorHAnsi"/>
          </w:rPr>
          <w:t>C20/37(Rev.1)</w:t>
        </w:r>
      </w:hyperlink>
      <w:r w:rsidR="00111E65">
        <w:rPr>
          <w:rFonts w:hint="cs"/>
          <w:rtl/>
          <w:lang w:bidi="ar-EG"/>
        </w:rPr>
        <w:t>)</w:t>
      </w:r>
    </w:p>
    <w:p w14:paraId="32298F08" w14:textId="0E77E7EA" w:rsidR="007932B3" w:rsidRDefault="007932B3" w:rsidP="00996CD8">
      <w:pPr>
        <w:rPr>
          <w:rtl/>
          <w:lang w:bidi="ar-EG"/>
        </w:rPr>
      </w:pPr>
      <w:r>
        <w:rPr>
          <w:lang w:bidi="ar-EG"/>
        </w:rPr>
        <w:t>1.5</w:t>
      </w:r>
      <w:r>
        <w:rPr>
          <w:rtl/>
          <w:lang w:bidi="ar-EG"/>
        </w:rPr>
        <w:tab/>
      </w:r>
      <w:r w:rsidR="00F429A5">
        <w:rPr>
          <w:rFonts w:hint="cs"/>
          <w:rtl/>
          <w:lang w:bidi="ar-EG"/>
        </w:rPr>
        <w:t xml:space="preserve">قدمت ممثلة الأمانة الوثيقة </w:t>
      </w:r>
      <w:r w:rsidR="00F429A5" w:rsidRPr="009621ED">
        <w:rPr>
          <w:rFonts w:asciiTheme="minorHAnsi" w:hAnsiTheme="minorHAnsi" w:cstheme="minorHAnsi"/>
        </w:rPr>
        <w:t>C20/37(Rev.1)</w:t>
      </w:r>
      <w:r w:rsidR="00F429A5">
        <w:rPr>
          <w:rFonts w:asciiTheme="minorHAnsi" w:hAnsiTheme="minorHAnsi" w:cstheme="minorHAnsi" w:hint="cs"/>
          <w:rtl/>
        </w:rPr>
        <w:t xml:space="preserve">. </w:t>
      </w:r>
      <w:r w:rsidR="00F429A5" w:rsidRPr="00F429A5">
        <w:rPr>
          <w:rtl/>
        </w:rPr>
        <w:t xml:space="preserve">وقالت </w:t>
      </w:r>
      <w:r w:rsidR="00F16B33">
        <w:rPr>
          <w:rFonts w:hint="cs"/>
          <w:rtl/>
        </w:rPr>
        <w:t>إن الأمانة قد</w:t>
      </w:r>
      <w:r w:rsidR="00F429A5" w:rsidRPr="00F429A5">
        <w:rPr>
          <w:rtl/>
        </w:rPr>
        <w:t xml:space="preserve"> </w:t>
      </w:r>
      <w:r w:rsidR="00F16B33">
        <w:rPr>
          <w:rFonts w:hint="cs"/>
          <w:rtl/>
        </w:rPr>
        <w:t>أ</w:t>
      </w:r>
      <w:r w:rsidR="00F429A5" w:rsidRPr="00F429A5">
        <w:rPr>
          <w:rtl/>
        </w:rPr>
        <w:t>ح</w:t>
      </w:r>
      <w:r w:rsidR="00F16B33">
        <w:rPr>
          <w:rFonts w:hint="cs"/>
          <w:rtl/>
        </w:rPr>
        <w:t xml:space="preserve">اطت </w:t>
      </w:r>
      <w:r w:rsidR="00F429A5" w:rsidRPr="00F429A5">
        <w:rPr>
          <w:rtl/>
        </w:rPr>
        <w:t>علماً بد</w:t>
      </w:r>
      <w:r w:rsidR="00F429A5">
        <w:rPr>
          <w:rFonts w:hint="cs"/>
          <w:rtl/>
        </w:rPr>
        <w:t xml:space="preserve">قة بالمناقشات التي جرت بشأن تحديد </w:t>
      </w:r>
      <w:r w:rsidR="00BB58AA">
        <w:rPr>
          <w:rFonts w:hint="cs"/>
          <w:rtl/>
        </w:rPr>
        <w:t>موعد انعقاد ا</w:t>
      </w:r>
      <w:r w:rsidR="006030EA">
        <w:rPr>
          <w:rFonts w:hint="cs"/>
          <w:rtl/>
        </w:rPr>
        <w:t>ل</w:t>
      </w:r>
      <w:r w:rsidR="00F429A5">
        <w:rPr>
          <w:rFonts w:hint="cs"/>
          <w:rtl/>
        </w:rPr>
        <w:t>جمعية العالمية لتقييس الاتصالات</w:t>
      </w:r>
      <w:r w:rsidR="00F77EB5">
        <w:rPr>
          <w:rFonts w:hint="cs"/>
          <w:rtl/>
        </w:rPr>
        <w:t xml:space="preserve"> </w:t>
      </w:r>
      <w:r w:rsidR="00F77EB5">
        <w:t>(WTSA)</w:t>
      </w:r>
      <w:r w:rsidR="006030EA">
        <w:rPr>
          <w:rFonts w:hint="cs"/>
          <w:rtl/>
          <w:lang w:bidi="ar-EG"/>
        </w:rPr>
        <w:t xml:space="preserve"> </w:t>
      </w:r>
      <w:r w:rsidR="00F429A5">
        <w:rPr>
          <w:rFonts w:hint="cs"/>
          <w:rtl/>
        </w:rPr>
        <w:t>وا</w:t>
      </w:r>
      <w:r w:rsidR="00F429A5" w:rsidRPr="002C1B2D">
        <w:rPr>
          <w:rFonts w:hint="cs"/>
          <w:rtl/>
          <w:lang w:bidi="ar-EG"/>
        </w:rPr>
        <w:t>لمنتدى</w:t>
      </w:r>
      <w:r w:rsidR="00F429A5">
        <w:rPr>
          <w:rFonts w:hint="cs"/>
          <w:rtl/>
          <w:lang w:bidi="ar-EG"/>
        </w:rPr>
        <w:t xml:space="preserve"> </w:t>
      </w:r>
      <w:r w:rsidR="00F429A5" w:rsidRPr="002C1B2D">
        <w:rPr>
          <w:rFonts w:hint="cs"/>
          <w:rtl/>
          <w:lang w:bidi="ar-EG"/>
        </w:rPr>
        <w:t>العالمي لسياسات الاتصالات/تكنولوجيا المعلومات والاتصالا</w:t>
      </w:r>
      <w:r w:rsidR="00F429A5">
        <w:rPr>
          <w:rFonts w:hint="cs"/>
          <w:rtl/>
          <w:lang w:bidi="ar-EG"/>
        </w:rPr>
        <w:t>ت</w:t>
      </w:r>
      <w:r w:rsidR="00F77EB5">
        <w:rPr>
          <w:rFonts w:hint="cs"/>
          <w:rtl/>
          <w:lang w:bidi="ar-EG"/>
        </w:rPr>
        <w:t xml:space="preserve"> </w:t>
      </w:r>
      <w:r w:rsidR="00F77EB5">
        <w:rPr>
          <w:lang w:bidi="ar-EG"/>
        </w:rPr>
        <w:t>(WTPF)</w:t>
      </w:r>
      <w:r w:rsidR="00F429A5">
        <w:rPr>
          <w:rFonts w:hint="cs"/>
          <w:rtl/>
          <w:lang w:bidi="ar-EG"/>
        </w:rPr>
        <w:t xml:space="preserve"> والاجتماعات المتصلة بهما</w:t>
      </w:r>
      <w:r w:rsidR="00F16B33">
        <w:rPr>
          <w:rFonts w:hint="cs"/>
          <w:rtl/>
          <w:lang w:bidi="ar-EG"/>
        </w:rPr>
        <w:t>، وستُضمَّن نتائج المناقشات في النسخة المحدَّثة من</w:t>
      </w:r>
      <w:r w:rsidR="006030EA">
        <w:rPr>
          <w:rFonts w:hint="cs"/>
          <w:rtl/>
          <w:lang w:bidi="ar-EG"/>
        </w:rPr>
        <w:t xml:space="preserve"> تلك</w:t>
      </w:r>
      <w:r w:rsidR="00F16B33">
        <w:rPr>
          <w:rFonts w:hint="cs"/>
          <w:rtl/>
          <w:lang w:bidi="ar-EG"/>
        </w:rPr>
        <w:t xml:space="preserve"> الوثيقة التي ستقدَّم إلى دورة المجلس لعام </w:t>
      </w:r>
      <w:r w:rsidR="00F16B33">
        <w:rPr>
          <w:lang w:bidi="ar-EG"/>
        </w:rPr>
        <w:t>2021</w:t>
      </w:r>
      <w:r w:rsidR="00F16B33">
        <w:rPr>
          <w:rFonts w:hint="cs"/>
          <w:rtl/>
          <w:lang w:bidi="ar-EG"/>
        </w:rPr>
        <w:t>.</w:t>
      </w:r>
      <w:r w:rsidR="00F77EB5">
        <w:rPr>
          <w:rFonts w:hint="cs"/>
          <w:rtl/>
          <w:lang w:bidi="ar-EG"/>
        </w:rPr>
        <w:t xml:space="preserve"> وأشارت إلى أن</w:t>
      </w:r>
      <w:r w:rsidR="006030EA">
        <w:rPr>
          <w:rFonts w:hint="cs"/>
          <w:rtl/>
          <w:lang w:bidi="ar-EG"/>
        </w:rPr>
        <w:t xml:space="preserve">ه بالنظر إلى أن جميع الاجتماعات قد عُقدت بنسق افتراضي منذ مارس </w:t>
      </w:r>
      <w:r w:rsidR="006030EA">
        <w:rPr>
          <w:lang w:bidi="ar-EG"/>
        </w:rPr>
        <w:t>2020</w:t>
      </w:r>
      <w:r w:rsidR="001C0B45">
        <w:rPr>
          <w:rFonts w:hint="cs"/>
          <w:rtl/>
          <w:lang w:bidi="ar-EG"/>
        </w:rPr>
        <w:t xml:space="preserve">، </w:t>
      </w:r>
      <w:r w:rsidR="00996CD8">
        <w:rPr>
          <w:rFonts w:hint="cs"/>
          <w:rtl/>
          <w:lang w:bidi="ar-EG"/>
        </w:rPr>
        <w:t xml:space="preserve">فالمواعيد والأماكن المقترحة لعقد الاجتماعات </w:t>
      </w:r>
      <w:r w:rsidR="00687036">
        <w:rPr>
          <w:rFonts w:hint="cs"/>
          <w:rtl/>
          <w:lang w:bidi="ar-EG"/>
        </w:rPr>
        <w:t xml:space="preserve">الحضورية </w:t>
      </w:r>
      <w:r w:rsidR="00996CD8">
        <w:rPr>
          <w:rFonts w:hint="cs"/>
          <w:rtl/>
          <w:lang w:bidi="ar-EG"/>
        </w:rPr>
        <w:t xml:space="preserve">المقرر تنظيمها في النصف الثاني من عام </w:t>
      </w:r>
      <w:r w:rsidR="00996CD8">
        <w:rPr>
          <w:lang w:bidi="ar-EG"/>
        </w:rPr>
        <w:t>2022</w:t>
      </w:r>
      <w:r w:rsidR="00996CD8">
        <w:rPr>
          <w:rFonts w:hint="cs"/>
          <w:rtl/>
          <w:lang w:bidi="ar-EG"/>
        </w:rPr>
        <w:t xml:space="preserve"> وفي عام </w:t>
      </w:r>
      <w:r w:rsidR="00996CD8">
        <w:rPr>
          <w:lang w:bidi="ar-EG"/>
        </w:rPr>
        <w:t>2023</w:t>
      </w:r>
      <w:r w:rsidR="00996CD8">
        <w:rPr>
          <w:rFonts w:hint="cs"/>
          <w:rtl/>
          <w:lang w:bidi="ar-EG"/>
        </w:rPr>
        <w:t xml:space="preserve"> مؤقتة، وستؤكَّد لاحقاً، لا تبعاً فقط لحالة تطور جائحة فيروس كورونا </w:t>
      </w:r>
      <w:r w:rsidR="00996CD8">
        <w:rPr>
          <w:lang w:bidi="ar-EG"/>
        </w:rPr>
        <w:t>(COVID-19)</w:t>
      </w:r>
      <w:r w:rsidR="00996CD8">
        <w:rPr>
          <w:rFonts w:hint="cs"/>
          <w:rtl/>
          <w:lang w:bidi="ar-EG"/>
        </w:rPr>
        <w:t xml:space="preserve">، وإنما أيضاً بحسب القيود المتصلة بهدم مبنى فارامبيه </w:t>
      </w:r>
      <w:r w:rsidR="00996CD8">
        <w:rPr>
          <w:lang w:bidi="ar-EG"/>
        </w:rPr>
        <w:t>(Varembé)</w:t>
      </w:r>
      <w:r w:rsidR="00996CD8">
        <w:rPr>
          <w:rFonts w:hint="cs"/>
          <w:rtl/>
          <w:lang w:bidi="ar-EG"/>
        </w:rPr>
        <w:t xml:space="preserve"> وتشييد المبنى الجديد.</w:t>
      </w:r>
    </w:p>
    <w:p w14:paraId="25DB26E2" w14:textId="726940FA" w:rsidR="007932B3" w:rsidRDefault="007932B3" w:rsidP="00A77651">
      <w:pPr>
        <w:rPr>
          <w:rtl/>
          <w:lang w:bidi="ar-EG"/>
        </w:rPr>
      </w:pPr>
      <w:r>
        <w:rPr>
          <w:lang w:bidi="ar-EG"/>
        </w:rPr>
        <w:t>2.5</w:t>
      </w:r>
      <w:r>
        <w:rPr>
          <w:rtl/>
          <w:lang w:bidi="ar-EG"/>
        </w:rPr>
        <w:tab/>
      </w:r>
      <w:r w:rsidR="00996CD8">
        <w:rPr>
          <w:rFonts w:hint="cs"/>
          <w:rtl/>
          <w:lang w:bidi="ar-EG"/>
        </w:rPr>
        <w:t>وأكد أعضاء المجلس أهمية البحث عن سبل للتخفيف من شدة تكدّس الجدول الزمني ل</w:t>
      </w:r>
      <w:r w:rsidR="00132F6B">
        <w:rPr>
          <w:rFonts w:hint="cs"/>
          <w:rtl/>
          <w:lang w:bidi="ar-EG"/>
        </w:rPr>
        <w:t>ل</w:t>
      </w:r>
      <w:r w:rsidR="00996CD8">
        <w:rPr>
          <w:rFonts w:hint="cs"/>
          <w:rtl/>
          <w:lang w:bidi="ar-EG"/>
        </w:rPr>
        <w:t>اجتماعات و</w:t>
      </w:r>
      <w:r w:rsidR="00132F6B">
        <w:rPr>
          <w:rFonts w:hint="cs"/>
          <w:rtl/>
          <w:lang w:bidi="ar-EG"/>
        </w:rPr>
        <w:t>ال</w:t>
      </w:r>
      <w:r w:rsidR="00996CD8">
        <w:rPr>
          <w:rFonts w:hint="cs"/>
          <w:rtl/>
          <w:lang w:bidi="ar-EG"/>
        </w:rPr>
        <w:t>أحداث</w:t>
      </w:r>
      <w:r w:rsidR="00132F6B">
        <w:rPr>
          <w:rFonts w:hint="cs"/>
          <w:rtl/>
          <w:lang w:bidi="ar-EG"/>
        </w:rPr>
        <w:t xml:space="preserve"> المقرر عقدها في</w:t>
      </w:r>
      <w:r w:rsidR="00996CD8">
        <w:rPr>
          <w:rFonts w:hint="cs"/>
          <w:rtl/>
          <w:lang w:bidi="ar-EG"/>
        </w:rPr>
        <w:t xml:space="preserve"> عام </w:t>
      </w:r>
      <w:r w:rsidR="00996CD8">
        <w:rPr>
          <w:lang w:bidi="ar-EG"/>
        </w:rPr>
        <w:t>2022</w:t>
      </w:r>
      <w:r w:rsidR="00996CD8">
        <w:rPr>
          <w:rFonts w:hint="cs"/>
          <w:rtl/>
          <w:lang w:bidi="ar-EG"/>
        </w:rPr>
        <w:t xml:space="preserve">، </w:t>
      </w:r>
      <w:r w:rsidR="00A77651">
        <w:rPr>
          <w:rFonts w:hint="cs"/>
          <w:rtl/>
          <w:lang w:bidi="ar-EG"/>
        </w:rPr>
        <w:t>ف</w:t>
      </w:r>
      <w:r w:rsidR="00996CD8">
        <w:rPr>
          <w:rFonts w:hint="cs"/>
          <w:rtl/>
          <w:lang w:bidi="ar-EG"/>
        </w:rPr>
        <w:t xml:space="preserve">اقترحوا ضرورة </w:t>
      </w:r>
      <w:r w:rsidR="00132F6B">
        <w:rPr>
          <w:rFonts w:hint="cs"/>
          <w:rtl/>
          <w:lang w:bidi="ar-EG"/>
        </w:rPr>
        <w:t xml:space="preserve">ألا تُعقد سوى مجموعة واحدة فقط من اجتماعات أفرقة العمل التابعة للمجلس </w:t>
      </w:r>
      <w:r w:rsidR="00132F6B">
        <w:rPr>
          <w:lang w:bidi="ar-EG"/>
        </w:rPr>
        <w:t>(</w:t>
      </w:r>
      <w:r w:rsidR="00132F6B" w:rsidRPr="00C71484">
        <w:rPr>
          <w:rFonts w:asciiTheme="minorHAnsi" w:hAnsiTheme="minorHAnsi" w:cstheme="minorHAnsi"/>
          <w:lang w:val="en-CA"/>
        </w:rPr>
        <w:t>CWG</w:t>
      </w:r>
      <w:r w:rsidR="00132F6B">
        <w:rPr>
          <w:lang w:bidi="ar-EG"/>
        </w:rPr>
        <w:t>)</w:t>
      </w:r>
      <w:r w:rsidR="00132F6B">
        <w:rPr>
          <w:rFonts w:hint="cs"/>
          <w:rtl/>
          <w:lang w:bidi="ar-EG"/>
        </w:rPr>
        <w:t xml:space="preserve">، على غرار الممارسة </w:t>
      </w:r>
      <w:r w:rsidR="004B5470">
        <w:rPr>
          <w:rFonts w:hint="cs"/>
          <w:rtl/>
          <w:lang w:bidi="ar-EG"/>
        </w:rPr>
        <w:t xml:space="preserve">المتبعة </w:t>
      </w:r>
      <w:r w:rsidR="00132F6B">
        <w:rPr>
          <w:rFonts w:hint="cs"/>
          <w:rtl/>
          <w:lang w:bidi="ar-EG"/>
        </w:rPr>
        <w:t xml:space="preserve">في </w:t>
      </w:r>
      <w:r w:rsidR="004B5470">
        <w:rPr>
          <w:rFonts w:hint="cs"/>
          <w:rtl/>
          <w:lang w:bidi="ar-EG"/>
        </w:rPr>
        <w:t>كل عام ي</w:t>
      </w:r>
      <w:r w:rsidR="00132F6B">
        <w:rPr>
          <w:rFonts w:hint="cs"/>
          <w:rtl/>
          <w:lang w:bidi="ar-EG"/>
        </w:rPr>
        <w:t xml:space="preserve">عُقد </w:t>
      </w:r>
      <w:r w:rsidR="004B5470">
        <w:rPr>
          <w:rFonts w:hint="cs"/>
          <w:rtl/>
          <w:lang w:bidi="ar-EG"/>
        </w:rPr>
        <w:t xml:space="preserve">فيه </w:t>
      </w:r>
      <w:r w:rsidR="00132F6B">
        <w:rPr>
          <w:rFonts w:hint="cs"/>
          <w:rtl/>
          <w:lang w:bidi="ar-EG"/>
        </w:rPr>
        <w:t xml:space="preserve">مؤتمر المندوبين المفوضين، وحبّذوا عقدها في بداية العام. فكلما كان الجدول الزمني للاجتماعات المقرر عقدها في عام </w:t>
      </w:r>
      <w:r w:rsidR="00132F6B">
        <w:rPr>
          <w:lang w:bidi="ar-EG"/>
        </w:rPr>
        <w:t>2022</w:t>
      </w:r>
      <w:r w:rsidR="00132F6B">
        <w:rPr>
          <w:rFonts w:hint="cs"/>
          <w:rtl/>
          <w:lang w:bidi="ar-EG"/>
        </w:rPr>
        <w:t xml:space="preserve"> بسيطاً، كلما </w:t>
      </w:r>
      <w:r w:rsidR="00A77651">
        <w:rPr>
          <w:rFonts w:hint="cs"/>
          <w:rtl/>
          <w:lang w:bidi="ar-EG"/>
        </w:rPr>
        <w:t>زادت نسبة نجاح</w:t>
      </w:r>
      <w:r w:rsidR="00132F6B">
        <w:rPr>
          <w:rFonts w:hint="cs"/>
          <w:rtl/>
          <w:lang w:bidi="ar-EG"/>
        </w:rPr>
        <w:t xml:space="preserve"> مؤتمر المندوبين المفوضين.</w:t>
      </w:r>
    </w:p>
    <w:p w14:paraId="6F18198C" w14:textId="47E55B4A" w:rsidR="007932B3" w:rsidRDefault="007932B3" w:rsidP="00A77651">
      <w:pPr>
        <w:rPr>
          <w:rtl/>
          <w:lang w:bidi="ar-EG"/>
        </w:rPr>
      </w:pPr>
      <w:r>
        <w:rPr>
          <w:lang w:bidi="ar-EG"/>
        </w:rPr>
        <w:t>3.5</w:t>
      </w:r>
      <w:r>
        <w:rPr>
          <w:rtl/>
          <w:lang w:bidi="ar-EG"/>
        </w:rPr>
        <w:tab/>
      </w:r>
      <w:r w:rsidR="00A77651">
        <w:rPr>
          <w:rFonts w:hint="cs"/>
          <w:rtl/>
          <w:lang w:bidi="ar-EG"/>
        </w:rPr>
        <w:t xml:space="preserve">وقال الرئيس إنه يعتبر أن أعضاء المجلس يودّون تشجيع الأمانة على أن تأخذ هذه المناقشات والمداخلات في حسبانها عند صياغة النسخة المحدّثة من الوثيقة التي ستقدَّم إلى دورة المجلس لعام </w:t>
      </w:r>
      <w:r w:rsidR="00A77651">
        <w:rPr>
          <w:lang w:bidi="ar-EG"/>
        </w:rPr>
        <w:t>2021</w:t>
      </w:r>
      <w:r w:rsidR="00A77651">
        <w:rPr>
          <w:rFonts w:hint="cs"/>
          <w:rtl/>
          <w:lang w:bidi="ar-EG"/>
        </w:rPr>
        <w:t>.</w:t>
      </w:r>
    </w:p>
    <w:p w14:paraId="25BBB640" w14:textId="05FCBB54" w:rsidR="007932B3" w:rsidRDefault="007932B3" w:rsidP="00A77651">
      <w:pPr>
        <w:rPr>
          <w:rtl/>
          <w:lang w:bidi="ar-EG"/>
        </w:rPr>
      </w:pPr>
      <w:r>
        <w:rPr>
          <w:lang w:bidi="ar-EG"/>
        </w:rPr>
        <w:t>4.5</w:t>
      </w:r>
      <w:r>
        <w:rPr>
          <w:rtl/>
          <w:lang w:bidi="ar-EG"/>
        </w:rPr>
        <w:tab/>
      </w:r>
      <w:r w:rsidR="00A77651">
        <w:rPr>
          <w:rFonts w:hint="cs"/>
          <w:rtl/>
          <w:lang w:bidi="ar-EG"/>
        </w:rPr>
        <w:t>و</w:t>
      </w:r>
      <w:r w:rsidR="00A77651" w:rsidRPr="00D325FE">
        <w:rPr>
          <w:rFonts w:hint="cs"/>
          <w:b/>
          <w:bCs/>
          <w:rtl/>
          <w:lang w:bidi="ar-EG"/>
        </w:rPr>
        <w:t>خلص</w:t>
      </w:r>
      <w:r w:rsidR="00A77651">
        <w:rPr>
          <w:rFonts w:hint="cs"/>
          <w:rtl/>
          <w:lang w:bidi="ar-EG"/>
        </w:rPr>
        <w:t xml:space="preserve"> الاجتماع إلى ذلك.</w:t>
      </w:r>
    </w:p>
    <w:p w14:paraId="48B91F6E" w14:textId="0B61065C" w:rsidR="007932B3" w:rsidRPr="007932B3" w:rsidRDefault="007932B3" w:rsidP="007932B3">
      <w:pPr>
        <w:pStyle w:val="Heading1"/>
        <w:rPr>
          <w:rtl/>
          <w:lang w:bidi="ar-EG"/>
        </w:rPr>
      </w:pPr>
      <w:r w:rsidRPr="007932B3">
        <w:t>6</w:t>
      </w:r>
      <w:r w:rsidRPr="007932B3">
        <w:rPr>
          <w:rtl/>
        </w:rPr>
        <w:tab/>
      </w:r>
      <w:r w:rsidRPr="007932B3">
        <w:rPr>
          <w:rFonts w:hint="cs"/>
          <w:rtl/>
        </w:rPr>
        <w:t>القرارات الصادرة</w:t>
      </w:r>
      <w:r w:rsidRPr="007932B3">
        <w:rPr>
          <w:rtl/>
          <w:lang w:bidi="ar-EG"/>
        </w:rPr>
        <w:t xml:space="preserve"> عن الجمعية العامة للأمم المتحدة بشأن شروط الخدمة في النظام الموحّد للأمم المتحدة</w:t>
      </w:r>
      <w:r>
        <w:rPr>
          <w:rFonts w:hint="cs"/>
          <w:rtl/>
          <w:lang w:bidi="ar-EG"/>
        </w:rPr>
        <w:t xml:space="preserve"> (الوثيقة </w:t>
      </w:r>
      <w:hyperlink r:id="rId32" w:history="1">
        <w:r w:rsidRPr="007932B3">
          <w:rPr>
            <w:rStyle w:val="Hyperlink"/>
            <w:rFonts w:asciiTheme="minorHAnsi" w:hAnsiTheme="minorHAnsi" w:cstheme="minorHAnsi"/>
            <w:iCs/>
          </w:rPr>
          <w:t>C20/23</w:t>
        </w:r>
      </w:hyperlink>
      <w:r>
        <w:rPr>
          <w:rFonts w:hint="cs"/>
          <w:rtl/>
          <w:lang w:bidi="ar-EG"/>
        </w:rPr>
        <w:t>)</w:t>
      </w:r>
    </w:p>
    <w:p w14:paraId="07D543C0" w14:textId="4AEEBA8B" w:rsidR="007932B3" w:rsidRDefault="007932B3" w:rsidP="0013794C">
      <w:pPr>
        <w:rPr>
          <w:rtl/>
          <w:lang w:bidi="ar-EG"/>
        </w:rPr>
      </w:pPr>
      <w:r>
        <w:rPr>
          <w:lang w:bidi="ar-EG"/>
        </w:rPr>
        <w:t>1.6</w:t>
      </w:r>
      <w:r>
        <w:rPr>
          <w:rtl/>
          <w:lang w:bidi="ar-EG"/>
        </w:rPr>
        <w:tab/>
      </w:r>
      <w:r w:rsidR="00B533D5">
        <w:rPr>
          <w:rFonts w:hint="cs"/>
          <w:rtl/>
          <w:lang w:bidi="ar-EG"/>
        </w:rPr>
        <w:t xml:space="preserve">قدم رئيس دائرة إدارة الموارد البشرية الوثيقة </w:t>
      </w:r>
      <w:r w:rsidR="00B533D5" w:rsidRPr="00C71484">
        <w:rPr>
          <w:rFonts w:asciiTheme="minorHAnsi" w:hAnsiTheme="minorHAnsi" w:cstheme="minorHAnsi"/>
        </w:rPr>
        <w:t>C20/23</w:t>
      </w:r>
      <w:r w:rsidR="00B533D5">
        <w:rPr>
          <w:rFonts w:hint="cs"/>
          <w:rtl/>
          <w:lang w:bidi="ar-EG"/>
        </w:rPr>
        <w:t xml:space="preserve">، المتعلقة بالقرارات </w:t>
      </w:r>
      <w:r w:rsidR="00B533D5" w:rsidRPr="00B533D5">
        <w:rPr>
          <w:rFonts w:hint="cs"/>
          <w:rtl/>
        </w:rPr>
        <w:t>الصادرة</w:t>
      </w:r>
      <w:r w:rsidR="00B533D5" w:rsidRPr="00B533D5">
        <w:rPr>
          <w:rtl/>
          <w:lang w:bidi="ar-EG"/>
        </w:rPr>
        <w:t xml:space="preserve"> عن الجمعية العامة للأمم المتحدة بشأن شروط الخدمة</w:t>
      </w:r>
      <w:r w:rsidR="00B533D5">
        <w:rPr>
          <w:rFonts w:hint="cs"/>
          <w:rtl/>
          <w:lang w:bidi="ar-EG"/>
        </w:rPr>
        <w:t xml:space="preserve">، وهي وثيقة تقدَّم إلى المجلس سنوياً لإحاطة الدول الأعضاء علماً </w:t>
      </w:r>
      <w:r w:rsidR="00B67F09">
        <w:rPr>
          <w:rFonts w:hint="cs"/>
          <w:rtl/>
          <w:lang w:bidi="ar-EG"/>
        </w:rPr>
        <w:t>بجميع ما قد يطرأ من تغييرات</w:t>
      </w:r>
      <w:r w:rsidR="00B533D5">
        <w:rPr>
          <w:rFonts w:hint="cs"/>
          <w:rtl/>
          <w:lang w:bidi="ar-EG"/>
        </w:rPr>
        <w:t xml:space="preserve"> </w:t>
      </w:r>
      <w:r w:rsidR="00B67F09">
        <w:rPr>
          <w:rFonts w:hint="cs"/>
          <w:rtl/>
          <w:lang w:bidi="ar-EG"/>
        </w:rPr>
        <w:t xml:space="preserve">على شروط الخدمة </w:t>
      </w:r>
      <w:r w:rsidR="00591093">
        <w:rPr>
          <w:rFonts w:hint="cs"/>
          <w:rtl/>
          <w:lang w:bidi="ar-EG"/>
        </w:rPr>
        <w:t>ل</w:t>
      </w:r>
      <w:r w:rsidR="00B67F09">
        <w:rPr>
          <w:rFonts w:hint="cs"/>
          <w:rtl/>
          <w:lang w:bidi="ar-EG"/>
        </w:rPr>
        <w:t xml:space="preserve">جميع فئات الموظفين. ووفقاً لأحكام القرار </w:t>
      </w:r>
      <w:r w:rsidR="00B67F09">
        <w:rPr>
          <w:lang w:bidi="ar-EG"/>
        </w:rPr>
        <w:t>46</w:t>
      </w:r>
      <w:r w:rsidR="00B67F09">
        <w:rPr>
          <w:rFonts w:hint="cs"/>
          <w:rtl/>
          <w:lang w:bidi="ar-EG"/>
        </w:rPr>
        <w:t xml:space="preserve"> (كيوتو، </w:t>
      </w:r>
      <w:r w:rsidR="00B67F09">
        <w:rPr>
          <w:lang w:bidi="ar-EG"/>
        </w:rPr>
        <w:t>1994</w:t>
      </w:r>
      <w:r w:rsidR="00B67F09">
        <w:rPr>
          <w:rFonts w:hint="cs"/>
          <w:rtl/>
          <w:lang w:bidi="ar-EG"/>
        </w:rPr>
        <w:t xml:space="preserve">) الصادر عن مؤتمر المندوبين المفوضين، أُلحِق بالوثيقة مشروع قرار يتعلق </w:t>
      </w:r>
      <w:r w:rsidR="00B67F09" w:rsidRPr="00E95A94">
        <w:rPr>
          <w:rtl/>
          <w:lang w:bidi="ar-EG"/>
        </w:rPr>
        <w:t>ب</w:t>
      </w:r>
      <w:r w:rsidR="00591093" w:rsidRPr="00E95A94">
        <w:rPr>
          <w:rtl/>
          <w:lang w:bidi="ar-EG"/>
        </w:rPr>
        <w:t>تعديل</w:t>
      </w:r>
      <w:r w:rsidR="00591093">
        <w:rPr>
          <w:rFonts w:hint="cs"/>
          <w:rtl/>
          <w:lang w:bidi="ar-EG"/>
        </w:rPr>
        <w:t xml:space="preserve"> </w:t>
      </w:r>
      <w:r w:rsidR="00B67F09">
        <w:rPr>
          <w:rFonts w:hint="cs"/>
          <w:rtl/>
          <w:lang w:bidi="ar-EG"/>
        </w:rPr>
        <w:t>أجور الموظفين المنتخَبين</w:t>
      </w:r>
      <w:r w:rsidR="0013794C">
        <w:rPr>
          <w:rFonts w:hint="cs"/>
          <w:rtl/>
          <w:lang w:bidi="ar-EG"/>
        </w:rPr>
        <w:t>،</w:t>
      </w:r>
      <w:r w:rsidR="00B67F09">
        <w:rPr>
          <w:rFonts w:hint="cs"/>
          <w:rtl/>
          <w:lang w:bidi="ar-EG"/>
        </w:rPr>
        <w:t xml:space="preserve"> بناءً على </w:t>
      </w:r>
      <w:r w:rsidR="0013794C">
        <w:rPr>
          <w:rFonts w:hint="cs"/>
          <w:rtl/>
          <w:lang w:bidi="ar-EG"/>
        </w:rPr>
        <w:t xml:space="preserve">رواتب الموظفين المراجَعة </w:t>
      </w:r>
      <w:r w:rsidR="00B67F09">
        <w:rPr>
          <w:rFonts w:hint="cs"/>
          <w:rtl/>
          <w:lang w:bidi="ar-EG"/>
        </w:rPr>
        <w:t xml:space="preserve">التي قررتها الجمعية العامة للأمم المتحدة </w:t>
      </w:r>
      <w:r w:rsidR="0013794C">
        <w:rPr>
          <w:rFonts w:hint="cs"/>
          <w:rtl/>
          <w:lang w:bidi="ar-EG"/>
        </w:rPr>
        <w:t>و</w:t>
      </w:r>
      <w:r w:rsidR="00B67F09">
        <w:rPr>
          <w:rFonts w:hint="cs"/>
          <w:rtl/>
          <w:lang w:bidi="ar-EG"/>
        </w:rPr>
        <w:t xml:space="preserve">بدأ سريانها اعتباراً من </w:t>
      </w:r>
      <w:r w:rsidR="00B67F09">
        <w:rPr>
          <w:lang w:bidi="ar-EG"/>
        </w:rPr>
        <w:t>1</w:t>
      </w:r>
      <w:r w:rsidR="00B67F09">
        <w:rPr>
          <w:rFonts w:hint="cs"/>
          <w:rtl/>
          <w:lang w:bidi="ar-EG"/>
        </w:rPr>
        <w:t xml:space="preserve"> يناير </w:t>
      </w:r>
      <w:r w:rsidR="00B67F09">
        <w:rPr>
          <w:lang w:bidi="ar-EG"/>
        </w:rPr>
        <w:t>2020</w:t>
      </w:r>
      <w:r w:rsidR="00B67F09">
        <w:rPr>
          <w:rFonts w:hint="cs"/>
          <w:rtl/>
          <w:lang w:bidi="ar-EG"/>
        </w:rPr>
        <w:t xml:space="preserve">. </w:t>
      </w:r>
    </w:p>
    <w:p w14:paraId="7F58D044" w14:textId="52CEDF30" w:rsidR="0050007A" w:rsidRDefault="007932B3" w:rsidP="00AC68E8">
      <w:pPr>
        <w:rPr>
          <w:rtl/>
          <w:lang w:bidi="ar-EG"/>
        </w:rPr>
      </w:pPr>
      <w:r>
        <w:rPr>
          <w:lang w:bidi="ar-EG"/>
        </w:rPr>
        <w:t>2.6</w:t>
      </w:r>
      <w:r>
        <w:rPr>
          <w:rtl/>
          <w:lang w:bidi="ar-EG"/>
        </w:rPr>
        <w:tab/>
      </w:r>
      <w:r w:rsidR="0013794C">
        <w:rPr>
          <w:rFonts w:hint="cs"/>
          <w:rtl/>
          <w:lang w:bidi="ar-EG"/>
        </w:rPr>
        <w:t xml:space="preserve">وأبلغ أحد أعضاء المجلس، وهو عضو في لجنة المعاشات التقاعدية لموظفي الاتحاد، سائر الأعضاء بأنه </w:t>
      </w:r>
      <w:r w:rsidR="00AC68E8">
        <w:rPr>
          <w:rFonts w:hint="cs"/>
          <w:rtl/>
          <w:lang w:bidi="ar-EG"/>
        </w:rPr>
        <w:t xml:space="preserve">نظراً إلى حدوث تغييرات تشغيلية في </w:t>
      </w:r>
      <w:r w:rsidR="00AC68E8" w:rsidRPr="00AC68E8">
        <w:rPr>
          <w:rtl/>
        </w:rPr>
        <w:t>مجلس الصندوق المشترك للمعاشات التقاعدية لموظفي الأمم المتحدة</w:t>
      </w:r>
      <w:r w:rsidR="00AC68E8">
        <w:rPr>
          <w:rFonts w:hint="cs"/>
          <w:rtl/>
          <w:lang w:bidi="ar-EG"/>
        </w:rPr>
        <w:t xml:space="preserve">، </w:t>
      </w:r>
      <w:r w:rsidR="00CD2081">
        <w:rPr>
          <w:rFonts w:hint="cs"/>
          <w:rtl/>
          <w:lang w:bidi="ar-EG"/>
        </w:rPr>
        <w:t xml:space="preserve">من المرجّح أن يخسر الاتحاد نصف صوت (من أصل </w:t>
      </w:r>
      <w:r w:rsidR="00CD2081">
        <w:rPr>
          <w:lang w:bidi="ar-EG"/>
        </w:rPr>
        <w:t>1,5</w:t>
      </w:r>
      <w:r w:rsidR="00CD2081">
        <w:rPr>
          <w:rFonts w:hint="cs"/>
          <w:rtl/>
          <w:lang w:bidi="ar-EG"/>
        </w:rPr>
        <w:t xml:space="preserve"> صوت) فيما يتعلق </w:t>
      </w:r>
      <w:r w:rsidR="003D1554">
        <w:rPr>
          <w:rFonts w:hint="cs"/>
          <w:rtl/>
          <w:lang w:bidi="ar-EG"/>
        </w:rPr>
        <w:t xml:space="preserve">بإجراءات </w:t>
      </w:r>
      <w:r w:rsidR="00CD2081">
        <w:rPr>
          <w:rFonts w:hint="cs"/>
          <w:rtl/>
          <w:lang w:bidi="ar-EG"/>
        </w:rPr>
        <w:t>مجلس</w:t>
      </w:r>
      <w:r w:rsidR="00591093">
        <w:rPr>
          <w:rFonts w:hint="cs"/>
          <w:rtl/>
          <w:lang w:bidi="ar-EG"/>
        </w:rPr>
        <w:t xml:space="preserve"> الصندوق</w:t>
      </w:r>
      <w:r w:rsidR="00CD2081">
        <w:rPr>
          <w:rFonts w:hint="cs"/>
          <w:rtl/>
          <w:lang w:bidi="ar-EG"/>
        </w:rPr>
        <w:t xml:space="preserve">. وسيُحاط المجلس علماً </w:t>
      </w:r>
      <w:r w:rsidR="00F747F7">
        <w:rPr>
          <w:rFonts w:hint="cs"/>
          <w:rtl/>
          <w:lang w:bidi="ar-EG"/>
        </w:rPr>
        <w:t xml:space="preserve">في الوقت المناسب </w:t>
      </w:r>
      <w:r w:rsidR="00CD2081">
        <w:rPr>
          <w:rFonts w:hint="cs"/>
          <w:rtl/>
          <w:lang w:bidi="ar-EG"/>
        </w:rPr>
        <w:t>بتأكيد هذا التغيير و</w:t>
      </w:r>
      <w:r w:rsidR="0009232C">
        <w:rPr>
          <w:rFonts w:hint="cs"/>
          <w:rtl/>
          <w:lang w:bidi="ar-EG"/>
        </w:rPr>
        <w:t>آثاره</w:t>
      </w:r>
      <w:r w:rsidR="00CD2081">
        <w:rPr>
          <w:rFonts w:hint="cs"/>
          <w:rtl/>
          <w:lang w:bidi="ar-EG"/>
        </w:rPr>
        <w:t>.</w:t>
      </w:r>
    </w:p>
    <w:p w14:paraId="6538F4D0" w14:textId="07FF1CED" w:rsidR="007932B3" w:rsidRDefault="007932B3" w:rsidP="0050007A">
      <w:pPr>
        <w:rPr>
          <w:rtl/>
          <w:lang w:bidi="ar-EG"/>
        </w:rPr>
      </w:pPr>
      <w:r>
        <w:rPr>
          <w:lang w:bidi="ar-EG"/>
        </w:rPr>
        <w:t>3.6</w:t>
      </w:r>
      <w:r>
        <w:rPr>
          <w:rtl/>
          <w:lang w:bidi="ar-EG"/>
        </w:rPr>
        <w:tab/>
      </w:r>
      <w:r w:rsidR="0050007A">
        <w:rPr>
          <w:rFonts w:hint="cs"/>
          <w:rtl/>
          <w:lang w:bidi="ar-EG"/>
        </w:rPr>
        <w:t>وقال الرئيس إن مناقشة هذا البند ستُستأنف في اليوم التالي.</w:t>
      </w:r>
    </w:p>
    <w:p w14:paraId="48501605" w14:textId="77777777" w:rsidR="0050007A" w:rsidRDefault="0050007A" w:rsidP="00E95A94">
      <w:pPr>
        <w:spacing w:before="840"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932B3" w:rsidRPr="007932B3" w14:paraId="16CADDE7" w14:textId="77777777" w:rsidTr="00F84E51">
        <w:tc>
          <w:tcPr>
            <w:tcW w:w="4814" w:type="dxa"/>
          </w:tcPr>
          <w:p w14:paraId="47717747" w14:textId="4674FC96" w:rsidR="007932B3" w:rsidRPr="007932B3" w:rsidRDefault="007932B3" w:rsidP="007932B3">
            <w:pPr>
              <w:rPr>
                <w:rtl/>
              </w:rPr>
            </w:pPr>
            <w:r w:rsidRPr="007932B3">
              <w:rPr>
                <w:rFonts w:hint="cs"/>
                <w:rtl/>
              </w:rPr>
              <w:t>الأمين</w:t>
            </w:r>
            <w:r>
              <w:rPr>
                <w:rFonts w:hint="eastAsia"/>
                <w:rtl/>
              </w:rPr>
              <w:t> </w:t>
            </w:r>
            <w:r w:rsidRPr="007932B3">
              <w:rPr>
                <w:rFonts w:hint="cs"/>
                <w:rtl/>
              </w:rPr>
              <w:t>العام</w:t>
            </w:r>
            <w:r w:rsidRPr="007932B3">
              <w:rPr>
                <w:rtl/>
              </w:rPr>
              <w:br/>
            </w:r>
            <w:r w:rsidRPr="007932B3">
              <w:rPr>
                <w:rFonts w:hint="cs"/>
                <w:rtl/>
              </w:rPr>
              <w:t>هــولين جاو</w:t>
            </w:r>
          </w:p>
        </w:tc>
        <w:tc>
          <w:tcPr>
            <w:tcW w:w="4815" w:type="dxa"/>
          </w:tcPr>
          <w:p w14:paraId="66F9C36B" w14:textId="5D012A12" w:rsidR="007932B3" w:rsidRPr="007932B3" w:rsidRDefault="007932B3" w:rsidP="007932B3">
            <w:pPr>
              <w:rPr>
                <w:rtl/>
              </w:rPr>
            </w:pPr>
            <w:r w:rsidRPr="007932B3">
              <w:rPr>
                <w:rFonts w:hint="cs"/>
                <w:rtl/>
              </w:rPr>
              <w:t>الرئيس</w:t>
            </w:r>
            <w:r w:rsidRPr="007932B3">
              <w:rPr>
                <w:rtl/>
              </w:rPr>
              <w:br/>
            </w:r>
            <w:r w:rsidR="00E95A94">
              <w:rPr>
                <w:rFonts w:hint="cs"/>
                <w:rtl/>
              </w:rPr>
              <w:t>س.</w:t>
            </w:r>
            <w:r w:rsidRPr="007932B3">
              <w:rPr>
                <w:rtl/>
              </w:rPr>
              <w:t xml:space="preserve"> بن غليطة</w:t>
            </w:r>
          </w:p>
        </w:tc>
      </w:tr>
    </w:tbl>
    <w:p w14:paraId="200558C6" w14:textId="50B841FA" w:rsidR="00CB7DE5" w:rsidRDefault="00F82D16" w:rsidP="00F82D16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</w:t>
      </w:r>
    </w:p>
    <w:sectPr w:rsidR="00CB7DE5" w:rsidSect="006C324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5B5F" w14:textId="77777777" w:rsidR="006A6A78" w:rsidRDefault="006A6A78" w:rsidP="006C3242">
      <w:pPr>
        <w:spacing w:before="0" w:line="240" w:lineRule="auto"/>
      </w:pPr>
      <w:r>
        <w:separator/>
      </w:r>
    </w:p>
  </w:endnote>
  <w:endnote w:type="continuationSeparator" w:id="0">
    <w:p w14:paraId="1D573BDF" w14:textId="77777777" w:rsidR="006A6A78" w:rsidRDefault="006A6A7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D3BC" w14:textId="77777777" w:rsidR="00E95A94" w:rsidRDefault="00E9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E230" w14:textId="684863ED" w:rsidR="00F84E51" w:rsidRPr="0026373E" w:rsidRDefault="00F84E51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E95A94">
      <w:rPr>
        <w:noProof/>
        <w:sz w:val="16"/>
        <w:szCs w:val="16"/>
        <w:lang w:val="fr-FR"/>
      </w:rPr>
      <w:t>P:\ARA\SG\CONSEIL\VC-2\000\012A.docx</w:t>
    </w:r>
    <w:r w:rsidRPr="0026373E">
      <w:rPr>
        <w:sz w:val="16"/>
        <w:szCs w:val="16"/>
      </w:rPr>
      <w:fldChar w:fldCharType="end"/>
    </w:r>
    <w:r w:rsidRPr="00443B7D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r>
      <w:rPr>
        <w:rFonts w:hint="cs"/>
        <w:sz w:val="16"/>
        <w:szCs w:val="16"/>
        <w:rtl/>
        <w:lang w:val="fr-FR"/>
      </w:rPr>
      <w:t>481102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60B8" w14:textId="77777777" w:rsidR="00F84E51" w:rsidRPr="00CB7DE5" w:rsidRDefault="00F84E51" w:rsidP="006C3242">
    <w:pPr>
      <w:pStyle w:val="Footer"/>
      <w:spacing w:before="120" w:after="120"/>
      <w:jc w:val="center"/>
      <w:rPr>
        <w:rFonts w:ascii="Calibri" w:hAnsi="Calibri" w:cs="Calibri"/>
        <w:sz w:val="22"/>
        <w:szCs w:val="22"/>
        <w:lang w:val="fr-FR"/>
      </w:rPr>
    </w:pPr>
    <w:r w:rsidRPr="00CB7DE5">
      <w:rPr>
        <w:rFonts w:ascii="Calibri" w:hAnsi="Calibri" w:cs="Calibri"/>
        <w:sz w:val="22"/>
        <w:szCs w:val="22"/>
        <w:lang w:val="fr-FR"/>
      </w:rPr>
      <w:t xml:space="preserve">• </w:t>
    </w:r>
    <w:hyperlink r:id="rId1" w:history="1">
      <w:r w:rsidRPr="00CB7DE5">
        <w:rPr>
          <w:rStyle w:val="Hyperlink"/>
          <w:rFonts w:ascii="Calibri" w:hAnsi="Calibri" w:cs="Calibri"/>
          <w:sz w:val="22"/>
          <w:szCs w:val="22"/>
          <w:lang w:val="fr-FR"/>
        </w:rPr>
        <w:t>http://www.itu.int/council</w:t>
      </w:r>
    </w:hyperlink>
    <w:r w:rsidRPr="00CB7DE5">
      <w:rPr>
        <w:rFonts w:ascii="Calibri" w:hAnsi="Calibri" w:cs="Calibri"/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A8F3" w14:textId="77777777" w:rsidR="006A6A78" w:rsidRDefault="006A6A78" w:rsidP="006C3242">
      <w:pPr>
        <w:spacing w:before="0" w:line="240" w:lineRule="auto"/>
      </w:pPr>
      <w:r>
        <w:separator/>
      </w:r>
    </w:p>
  </w:footnote>
  <w:footnote w:type="continuationSeparator" w:id="0">
    <w:p w14:paraId="0B2211E0" w14:textId="77777777" w:rsidR="006A6A78" w:rsidRDefault="006A6A7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15F3" w14:textId="77777777" w:rsidR="00E95A94" w:rsidRDefault="00E95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8CA5" w14:textId="2013CF96" w:rsidR="00F84E51" w:rsidRPr="00447F32" w:rsidRDefault="00C8554C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F84E51" w:rsidRPr="00447F32">
          <w:rPr>
            <w:rFonts w:cs="Calibri"/>
            <w:sz w:val="20"/>
            <w:szCs w:val="20"/>
          </w:rPr>
          <w:fldChar w:fldCharType="begin"/>
        </w:r>
        <w:r w:rsidR="00F84E51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F84E51" w:rsidRPr="00447F32">
          <w:rPr>
            <w:rFonts w:cs="Calibri"/>
            <w:sz w:val="20"/>
            <w:szCs w:val="20"/>
          </w:rPr>
          <w:fldChar w:fldCharType="separate"/>
        </w:r>
        <w:r w:rsidR="00F84E51">
          <w:rPr>
            <w:rFonts w:cs="Calibri"/>
            <w:noProof/>
            <w:sz w:val="20"/>
            <w:szCs w:val="20"/>
          </w:rPr>
          <w:t>2</w:t>
        </w:r>
        <w:r w:rsidR="00F84E51" w:rsidRPr="00447F32">
          <w:rPr>
            <w:rFonts w:cs="Calibri"/>
            <w:noProof/>
            <w:sz w:val="20"/>
            <w:szCs w:val="20"/>
          </w:rPr>
          <w:fldChar w:fldCharType="end"/>
        </w:r>
        <w:r w:rsidR="00F84E51" w:rsidRPr="00447F32">
          <w:rPr>
            <w:rFonts w:cs="Calibri"/>
            <w:noProof/>
            <w:sz w:val="20"/>
            <w:szCs w:val="20"/>
          </w:rPr>
          <w:br/>
        </w:r>
        <w:r w:rsidR="00F84E51">
          <w:rPr>
            <w:rFonts w:cs="Calibri"/>
            <w:noProof/>
            <w:sz w:val="20"/>
            <w:szCs w:val="20"/>
          </w:rPr>
          <w:t>VC-2</w:t>
        </w:r>
        <w:r w:rsidR="00F84E51" w:rsidRPr="00447F32">
          <w:rPr>
            <w:rFonts w:cs="Calibri"/>
            <w:noProof/>
            <w:sz w:val="20"/>
            <w:szCs w:val="20"/>
          </w:rPr>
          <w:t>/</w:t>
        </w:r>
        <w:r w:rsidR="00F84E51">
          <w:rPr>
            <w:rFonts w:cs="Calibri"/>
            <w:noProof/>
            <w:sz w:val="20"/>
            <w:szCs w:val="20"/>
          </w:rPr>
          <w:t>12</w:t>
        </w:r>
        <w:r w:rsidR="00F84E51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E33D" w14:textId="77777777" w:rsidR="00E95A94" w:rsidRDefault="00E95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5A"/>
    <w:rsid w:val="00022AB6"/>
    <w:rsid w:val="00024194"/>
    <w:rsid w:val="00024D5F"/>
    <w:rsid w:val="00025048"/>
    <w:rsid w:val="000377E6"/>
    <w:rsid w:val="00047797"/>
    <w:rsid w:val="00051C16"/>
    <w:rsid w:val="00090574"/>
    <w:rsid w:val="0009232C"/>
    <w:rsid w:val="00097E25"/>
    <w:rsid w:val="000A00B6"/>
    <w:rsid w:val="000B5233"/>
    <w:rsid w:val="000C1A87"/>
    <w:rsid w:val="000C1C0E"/>
    <w:rsid w:val="000C2B7E"/>
    <w:rsid w:val="000C548A"/>
    <w:rsid w:val="000C6989"/>
    <w:rsid w:val="000F45B1"/>
    <w:rsid w:val="00111E65"/>
    <w:rsid w:val="00132F6B"/>
    <w:rsid w:val="00134E2A"/>
    <w:rsid w:val="0013794C"/>
    <w:rsid w:val="00146A5F"/>
    <w:rsid w:val="00163C18"/>
    <w:rsid w:val="00164774"/>
    <w:rsid w:val="0018594E"/>
    <w:rsid w:val="001B0220"/>
    <w:rsid w:val="001C0169"/>
    <w:rsid w:val="001C0B45"/>
    <w:rsid w:val="001C2E6F"/>
    <w:rsid w:val="001D1D50"/>
    <w:rsid w:val="001D5718"/>
    <w:rsid w:val="001D6745"/>
    <w:rsid w:val="001E446E"/>
    <w:rsid w:val="00210CC4"/>
    <w:rsid w:val="00212682"/>
    <w:rsid w:val="002154EE"/>
    <w:rsid w:val="00220A49"/>
    <w:rsid w:val="002276D2"/>
    <w:rsid w:val="00232193"/>
    <w:rsid w:val="0023283D"/>
    <w:rsid w:val="0023589B"/>
    <w:rsid w:val="0026373E"/>
    <w:rsid w:val="00267481"/>
    <w:rsid w:val="00267689"/>
    <w:rsid w:val="00271C43"/>
    <w:rsid w:val="00275F85"/>
    <w:rsid w:val="0028325E"/>
    <w:rsid w:val="00290728"/>
    <w:rsid w:val="0029329D"/>
    <w:rsid w:val="002978F4"/>
    <w:rsid w:val="002B028D"/>
    <w:rsid w:val="002C0BF1"/>
    <w:rsid w:val="002C1B2D"/>
    <w:rsid w:val="002E1973"/>
    <w:rsid w:val="002E53B1"/>
    <w:rsid w:val="002E6541"/>
    <w:rsid w:val="002F60A3"/>
    <w:rsid w:val="002F71D8"/>
    <w:rsid w:val="00314B8B"/>
    <w:rsid w:val="00317D28"/>
    <w:rsid w:val="00323907"/>
    <w:rsid w:val="00333C78"/>
    <w:rsid w:val="00334924"/>
    <w:rsid w:val="003409BC"/>
    <w:rsid w:val="00357185"/>
    <w:rsid w:val="00377CFA"/>
    <w:rsid w:val="00381AF8"/>
    <w:rsid w:val="00383829"/>
    <w:rsid w:val="003A0680"/>
    <w:rsid w:val="003A3E17"/>
    <w:rsid w:val="003C1E60"/>
    <w:rsid w:val="003C6B4F"/>
    <w:rsid w:val="003D0DA5"/>
    <w:rsid w:val="003D1554"/>
    <w:rsid w:val="003E6D4D"/>
    <w:rsid w:val="003F4B29"/>
    <w:rsid w:val="0042522C"/>
    <w:rsid w:val="0042686F"/>
    <w:rsid w:val="004317D8"/>
    <w:rsid w:val="00434183"/>
    <w:rsid w:val="0044278F"/>
    <w:rsid w:val="00443869"/>
    <w:rsid w:val="00443B7D"/>
    <w:rsid w:val="00444763"/>
    <w:rsid w:val="004451E0"/>
    <w:rsid w:val="00447F32"/>
    <w:rsid w:val="00462E2E"/>
    <w:rsid w:val="00463435"/>
    <w:rsid w:val="004653BC"/>
    <w:rsid w:val="0047199E"/>
    <w:rsid w:val="0047588A"/>
    <w:rsid w:val="004915D2"/>
    <w:rsid w:val="00495184"/>
    <w:rsid w:val="004961D0"/>
    <w:rsid w:val="004A060E"/>
    <w:rsid w:val="004A4359"/>
    <w:rsid w:val="004B1F2F"/>
    <w:rsid w:val="004B4FB2"/>
    <w:rsid w:val="004B5470"/>
    <w:rsid w:val="004C69AA"/>
    <w:rsid w:val="004D24EA"/>
    <w:rsid w:val="004D66BD"/>
    <w:rsid w:val="004E11DC"/>
    <w:rsid w:val="0050007A"/>
    <w:rsid w:val="00503759"/>
    <w:rsid w:val="005409AC"/>
    <w:rsid w:val="00553350"/>
    <w:rsid w:val="0055516A"/>
    <w:rsid w:val="005634C7"/>
    <w:rsid w:val="00575F8A"/>
    <w:rsid w:val="00576C57"/>
    <w:rsid w:val="00583DCF"/>
    <w:rsid w:val="0058491B"/>
    <w:rsid w:val="00591093"/>
    <w:rsid w:val="00592EA5"/>
    <w:rsid w:val="00593C3D"/>
    <w:rsid w:val="00597F6D"/>
    <w:rsid w:val="005A3170"/>
    <w:rsid w:val="005B1652"/>
    <w:rsid w:val="005D3BC0"/>
    <w:rsid w:val="005E4BDE"/>
    <w:rsid w:val="006030EA"/>
    <w:rsid w:val="00603C1F"/>
    <w:rsid w:val="00614855"/>
    <w:rsid w:val="006654A6"/>
    <w:rsid w:val="00676E9C"/>
    <w:rsid w:val="00677396"/>
    <w:rsid w:val="00687036"/>
    <w:rsid w:val="0069200F"/>
    <w:rsid w:val="00694B83"/>
    <w:rsid w:val="00695AA4"/>
    <w:rsid w:val="006A521F"/>
    <w:rsid w:val="006A65CB"/>
    <w:rsid w:val="006A6A78"/>
    <w:rsid w:val="006A793B"/>
    <w:rsid w:val="006B2C3F"/>
    <w:rsid w:val="006B61B5"/>
    <w:rsid w:val="006B7F40"/>
    <w:rsid w:val="006C3242"/>
    <w:rsid w:val="006C7289"/>
    <w:rsid w:val="006C7CC0"/>
    <w:rsid w:val="006E3930"/>
    <w:rsid w:val="006F4A81"/>
    <w:rsid w:val="006F63F7"/>
    <w:rsid w:val="007025C7"/>
    <w:rsid w:val="00706D7A"/>
    <w:rsid w:val="00706E85"/>
    <w:rsid w:val="00711FFB"/>
    <w:rsid w:val="00713D17"/>
    <w:rsid w:val="00713EA5"/>
    <w:rsid w:val="0071535E"/>
    <w:rsid w:val="00722F0D"/>
    <w:rsid w:val="007233D2"/>
    <w:rsid w:val="007243F4"/>
    <w:rsid w:val="007257DF"/>
    <w:rsid w:val="00730625"/>
    <w:rsid w:val="00742FB5"/>
    <w:rsid w:val="007436B1"/>
    <w:rsid w:val="0074420E"/>
    <w:rsid w:val="00744F12"/>
    <w:rsid w:val="00764F7B"/>
    <w:rsid w:val="007669D6"/>
    <w:rsid w:val="0077074D"/>
    <w:rsid w:val="007763CD"/>
    <w:rsid w:val="00783117"/>
    <w:rsid w:val="00783E26"/>
    <w:rsid w:val="007932B3"/>
    <w:rsid w:val="007953CC"/>
    <w:rsid w:val="007B26CA"/>
    <w:rsid w:val="007C3BC7"/>
    <w:rsid w:val="007C3BCD"/>
    <w:rsid w:val="007D20C5"/>
    <w:rsid w:val="007D4ACF"/>
    <w:rsid w:val="007E23CF"/>
    <w:rsid w:val="007F0787"/>
    <w:rsid w:val="007F3E06"/>
    <w:rsid w:val="00810026"/>
    <w:rsid w:val="00810B7B"/>
    <w:rsid w:val="008130A3"/>
    <w:rsid w:val="00815102"/>
    <w:rsid w:val="00820DC7"/>
    <w:rsid w:val="00823499"/>
    <w:rsid w:val="0082358A"/>
    <w:rsid w:val="008235CD"/>
    <w:rsid w:val="008247DE"/>
    <w:rsid w:val="00840B10"/>
    <w:rsid w:val="00846DEB"/>
    <w:rsid w:val="008513CB"/>
    <w:rsid w:val="0086318C"/>
    <w:rsid w:val="00863687"/>
    <w:rsid w:val="00883E34"/>
    <w:rsid w:val="00884082"/>
    <w:rsid w:val="008A3C08"/>
    <w:rsid w:val="008A7F84"/>
    <w:rsid w:val="008B738A"/>
    <w:rsid w:val="008C1EFA"/>
    <w:rsid w:val="008C2CD1"/>
    <w:rsid w:val="008C4D61"/>
    <w:rsid w:val="008E0326"/>
    <w:rsid w:val="008E183B"/>
    <w:rsid w:val="008E50D0"/>
    <w:rsid w:val="008F0205"/>
    <w:rsid w:val="008F20DA"/>
    <w:rsid w:val="008F2D09"/>
    <w:rsid w:val="00903427"/>
    <w:rsid w:val="00904E4E"/>
    <w:rsid w:val="00906BCE"/>
    <w:rsid w:val="0091702E"/>
    <w:rsid w:val="00923B0C"/>
    <w:rsid w:val="00927401"/>
    <w:rsid w:val="00930ED1"/>
    <w:rsid w:val="0094021C"/>
    <w:rsid w:val="009514CB"/>
    <w:rsid w:val="0095189D"/>
    <w:rsid w:val="0095282F"/>
    <w:rsid w:val="00952F86"/>
    <w:rsid w:val="00954722"/>
    <w:rsid w:val="00964000"/>
    <w:rsid w:val="00964E03"/>
    <w:rsid w:val="00965898"/>
    <w:rsid w:val="009706F6"/>
    <w:rsid w:val="00982B28"/>
    <w:rsid w:val="00996CD8"/>
    <w:rsid w:val="00996EB0"/>
    <w:rsid w:val="009A6EFD"/>
    <w:rsid w:val="009C16CD"/>
    <w:rsid w:val="009D313F"/>
    <w:rsid w:val="009E3AE2"/>
    <w:rsid w:val="009E49CB"/>
    <w:rsid w:val="009F10F6"/>
    <w:rsid w:val="009F286F"/>
    <w:rsid w:val="00A1302F"/>
    <w:rsid w:val="00A16A13"/>
    <w:rsid w:val="00A32182"/>
    <w:rsid w:val="00A42236"/>
    <w:rsid w:val="00A45F62"/>
    <w:rsid w:val="00A47A5A"/>
    <w:rsid w:val="00A6080C"/>
    <w:rsid w:val="00A64E2F"/>
    <w:rsid w:val="00A6683B"/>
    <w:rsid w:val="00A77651"/>
    <w:rsid w:val="00A9076B"/>
    <w:rsid w:val="00A94001"/>
    <w:rsid w:val="00A97F94"/>
    <w:rsid w:val="00AA6D01"/>
    <w:rsid w:val="00AC68E8"/>
    <w:rsid w:val="00AD4B90"/>
    <w:rsid w:val="00B03099"/>
    <w:rsid w:val="00B044A7"/>
    <w:rsid w:val="00B05BC8"/>
    <w:rsid w:val="00B13038"/>
    <w:rsid w:val="00B155B7"/>
    <w:rsid w:val="00B22B9B"/>
    <w:rsid w:val="00B25D11"/>
    <w:rsid w:val="00B33FC1"/>
    <w:rsid w:val="00B533D5"/>
    <w:rsid w:val="00B64B47"/>
    <w:rsid w:val="00B67F09"/>
    <w:rsid w:val="00B8055A"/>
    <w:rsid w:val="00B80895"/>
    <w:rsid w:val="00BA5418"/>
    <w:rsid w:val="00BA72DA"/>
    <w:rsid w:val="00BB58AA"/>
    <w:rsid w:val="00BB7213"/>
    <w:rsid w:val="00BC54B5"/>
    <w:rsid w:val="00BD2049"/>
    <w:rsid w:val="00BE0081"/>
    <w:rsid w:val="00BE636B"/>
    <w:rsid w:val="00BF7714"/>
    <w:rsid w:val="00C002DE"/>
    <w:rsid w:val="00C227A7"/>
    <w:rsid w:val="00C44F2A"/>
    <w:rsid w:val="00C53BF8"/>
    <w:rsid w:val="00C62C91"/>
    <w:rsid w:val="00C66157"/>
    <w:rsid w:val="00C674FE"/>
    <w:rsid w:val="00C67501"/>
    <w:rsid w:val="00C75633"/>
    <w:rsid w:val="00C8554C"/>
    <w:rsid w:val="00C90EA9"/>
    <w:rsid w:val="00C9371B"/>
    <w:rsid w:val="00C95087"/>
    <w:rsid w:val="00CB41A2"/>
    <w:rsid w:val="00CB7DE5"/>
    <w:rsid w:val="00CC6319"/>
    <w:rsid w:val="00CD2081"/>
    <w:rsid w:val="00CE2EE1"/>
    <w:rsid w:val="00CE3349"/>
    <w:rsid w:val="00CE36E5"/>
    <w:rsid w:val="00CE3D71"/>
    <w:rsid w:val="00CF27F5"/>
    <w:rsid w:val="00CF3FFD"/>
    <w:rsid w:val="00D07210"/>
    <w:rsid w:val="00D10CCF"/>
    <w:rsid w:val="00D26C52"/>
    <w:rsid w:val="00D325FE"/>
    <w:rsid w:val="00D56999"/>
    <w:rsid w:val="00D61D1A"/>
    <w:rsid w:val="00D74A5F"/>
    <w:rsid w:val="00D77D0F"/>
    <w:rsid w:val="00D83EB3"/>
    <w:rsid w:val="00D92039"/>
    <w:rsid w:val="00D93BB0"/>
    <w:rsid w:val="00DA1CF0"/>
    <w:rsid w:val="00DA5C9B"/>
    <w:rsid w:val="00DB056A"/>
    <w:rsid w:val="00DB0D0F"/>
    <w:rsid w:val="00DB6C9A"/>
    <w:rsid w:val="00DC1E02"/>
    <w:rsid w:val="00DC24B4"/>
    <w:rsid w:val="00DC5FB0"/>
    <w:rsid w:val="00DD5C0C"/>
    <w:rsid w:val="00DF16DC"/>
    <w:rsid w:val="00E006E0"/>
    <w:rsid w:val="00E022D6"/>
    <w:rsid w:val="00E02704"/>
    <w:rsid w:val="00E046C4"/>
    <w:rsid w:val="00E04CDA"/>
    <w:rsid w:val="00E26B38"/>
    <w:rsid w:val="00E31C7E"/>
    <w:rsid w:val="00E33CF9"/>
    <w:rsid w:val="00E37BA9"/>
    <w:rsid w:val="00E37FE1"/>
    <w:rsid w:val="00E402AA"/>
    <w:rsid w:val="00E4342C"/>
    <w:rsid w:val="00E446C2"/>
    <w:rsid w:val="00E45211"/>
    <w:rsid w:val="00E473C5"/>
    <w:rsid w:val="00E518EF"/>
    <w:rsid w:val="00E55E3C"/>
    <w:rsid w:val="00E60A0B"/>
    <w:rsid w:val="00E6342E"/>
    <w:rsid w:val="00E63B74"/>
    <w:rsid w:val="00E812B4"/>
    <w:rsid w:val="00E92064"/>
    <w:rsid w:val="00E92863"/>
    <w:rsid w:val="00E95A94"/>
    <w:rsid w:val="00EB796D"/>
    <w:rsid w:val="00EC2499"/>
    <w:rsid w:val="00EC292B"/>
    <w:rsid w:val="00ED3EE7"/>
    <w:rsid w:val="00EE2098"/>
    <w:rsid w:val="00EE3B78"/>
    <w:rsid w:val="00EF2865"/>
    <w:rsid w:val="00F058DC"/>
    <w:rsid w:val="00F1405C"/>
    <w:rsid w:val="00F16B33"/>
    <w:rsid w:val="00F24FC4"/>
    <w:rsid w:val="00F2676C"/>
    <w:rsid w:val="00F30D3D"/>
    <w:rsid w:val="00F3712D"/>
    <w:rsid w:val="00F429A5"/>
    <w:rsid w:val="00F452E6"/>
    <w:rsid w:val="00F6055C"/>
    <w:rsid w:val="00F60DAB"/>
    <w:rsid w:val="00F64C9F"/>
    <w:rsid w:val="00F747F7"/>
    <w:rsid w:val="00F752E8"/>
    <w:rsid w:val="00F77EB5"/>
    <w:rsid w:val="00F82D16"/>
    <w:rsid w:val="00F84366"/>
    <w:rsid w:val="00F84E51"/>
    <w:rsid w:val="00F85089"/>
    <w:rsid w:val="00F974C5"/>
    <w:rsid w:val="00FA6F46"/>
    <w:rsid w:val="00FE230A"/>
    <w:rsid w:val="00FE5872"/>
    <w:rsid w:val="00FE7FCA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65DDEE"/>
  <w15:chartTrackingRefBased/>
  <w15:docId w15:val="{10E3FE81-FCAD-4E77-9A41-C2BEF33B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paragraph" w:customStyle="1" w:styleId="Headingb0">
    <w:name w:val="Heading_b"/>
    <w:basedOn w:val="Normal"/>
    <w:next w:val="Normal"/>
    <w:rsid w:val="004B1F2F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80" w:lineRule="exact"/>
      <w:ind w:left="794" w:hanging="794"/>
      <w:textAlignment w:val="baseline"/>
    </w:pPr>
    <w:rPr>
      <w:rFonts w:ascii="Calibri" w:eastAsia="MS Mincho" w:hAnsi="Calibri" w:cs="Calibri"/>
      <w:b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29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5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50"/>
    <w:rPr>
      <w:rFonts w:ascii="Segoe UI" w:hAnsi="Segoe UI" w:cs="Segoe UI"/>
      <w:sz w:val="18"/>
      <w:szCs w:val="18"/>
    </w:rPr>
  </w:style>
  <w:style w:type="paragraph" w:customStyle="1" w:styleId="toc0">
    <w:name w:val="toc 0"/>
    <w:basedOn w:val="Normal"/>
    <w:next w:val="TOC1"/>
    <w:rsid w:val="00DB056A"/>
    <w:pPr>
      <w:tabs>
        <w:tab w:val="clear" w:pos="794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3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2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A5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A5"/>
    <w:rPr>
      <w:rFonts w:ascii="Dubai" w:hAnsi="Dubai" w:cs="Duba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0-CLVC2-C-0008/en" TargetMode="External"/><Relationship Id="rId18" Type="http://schemas.openxmlformats.org/officeDocument/2006/relationships/hyperlink" Target="https://www.itu.int/md/S20-CLVC2-201116-TD-0001/en" TargetMode="External"/><Relationship Id="rId26" Type="http://schemas.openxmlformats.org/officeDocument/2006/relationships/hyperlink" Target="https://www.itu.int/md/S20-CLVC2-C-0008/e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tu.int/md/S20-CL-C-0072/en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0-CLVC2-C-0002/en" TargetMode="External"/><Relationship Id="rId17" Type="http://schemas.openxmlformats.org/officeDocument/2006/relationships/hyperlink" Target="https://www.itu.int/md/S20-CL-C-0023/en" TargetMode="External"/><Relationship Id="rId25" Type="http://schemas.openxmlformats.org/officeDocument/2006/relationships/hyperlink" Target="https://www.itu.int/md/S20-CLVC2-C-0007/en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CL-C-0037/en" TargetMode="External"/><Relationship Id="rId20" Type="http://schemas.openxmlformats.org/officeDocument/2006/relationships/hyperlink" Target="https://www.itu.int/md/S20-CL-C-0024/en" TargetMode="External"/><Relationship Id="rId29" Type="http://schemas.openxmlformats.org/officeDocument/2006/relationships/hyperlink" Target="https://www.itu.int/md/S20-CLVC2-C-0010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CL-C-0072/en" TargetMode="External"/><Relationship Id="rId24" Type="http://schemas.openxmlformats.org/officeDocument/2006/relationships/hyperlink" Target="https://www.itu.int/md/S20-CLVC2-C-0004/en" TargetMode="External"/><Relationship Id="rId32" Type="http://schemas.openxmlformats.org/officeDocument/2006/relationships/hyperlink" Target="https://www.itu.int/md/S20-CL-C-0023/en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CL-C-0005/en" TargetMode="External"/><Relationship Id="rId23" Type="http://schemas.openxmlformats.org/officeDocument/2006/relationships/hyperlink" Target="https://www.itu.int/md/S20-CLVC2-C-0003/en" TargetMode="External"/><Relationship Id="rId28" Type="http://schemas.openxmlformats.org/officeDocument/2006/relationships/hyperlink" Target="https://www.itu.int/md/S20-CL-INF-0023/en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itu.int/md/S20-CL-C-0030/en" TargetMode="External"/><Relationship Id="rId19" Type="http://schemas.openxmlformats.org/officeDocument/2006/relationships/hyperlink" Target="https://www.itu.int/md/S20-CL-C-0030/en" TargetMode="External"/><Relationship Id="rId31" Type="http://schemas.openxmlformats.org/officeDocument/2006/relationships/hyperlink" Target="https://www.itu.int/md/S20-CL-C-003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VC2-201116-TD-0001/en" TargetMode="External"/><Relationship Id="rId14" Type="http://schemas.openxmlformats.org/officeDocument/2006/relationships/hyperlink" Target="https://www.itu.int/md/S20-CLVC2-C-0009/en" TargetMode="External"/><Relationship Id="rId22" Type="http://schemas.openxmlformats.org/officeDocument/2006/relationships/hyperlink" Target="https://www.itu.int/md/S20-CLVC2-C-0002/en" TargetMode="External"/><Relationship Id="rId27" Type="http://schemas.openxmlformats.org/officeDocument/2006/relationships/hyperlink" Target="https://www.itu.int/md/S20-CLVC2-C-0009/en" TargetMode="External"/><Relationship Id="rId30" Type="http://schemas.openxmlformats.org/officeDocument/2006/relationships/hyperlink" Target="https://www.itu.int/md/S20-CL-C-0005/en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51C9-D268-4BEA-90E2-32F6256F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2624</Words>
  <Characters>14960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Janin, Patricia</cp:lastModifiedBy>
  <cp:revision>2</cp:revision>
  <dcterms:created xsi:type="dcterms:W3CDTF">2021-01-14T11:06:00Z</dcterms:created>
  <dcterms:modified xsi:type="dcterms:W3CDTF">2021-01-14T11:06:00Z</dcterms:modified>
</cp:coreProperties>
</file>