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90" w:type="dxa"/>
        <w:tblLayout w:type="fixed"/>
        <w:tblLook w:val="0000" w:firstRow="0" w:lastRow="0" w:firstColumn="0" w:lastColumn="0" w:noHBand="0" w:noVBand="0"/>
      </w:tblPr>
      <w:tblGrid>
        <w:gridCol w:w="6379"/>
        <w:gridCol w:w="2711"/>
      </w:tblGrid>
      <w:tr w:rsidR="00335550" w:rsidRPr="008F5578" w14:paraId="04AD6B95" w14:textId="77777777" w:rsidTr="001D6682">
        <w:trPr>
          <w:cantSplit/>
          <w:trHeight w:val="1276"/>
        </w:trPr>
        <w:tc>
          <w:tcPr>
            <w:tcW w:w="6379" w:type="dxa"/>
          </w:tcPr>
          <w:p w14:paraId="2EEC53F2" w14:textId="5370DF6D" w:rsidR="00335550" w:rsidRPr="008F5578" w:rsidRDefault="00335550" w:rsidP="00322BA5">
            <w:pPr>
              <w:spacing w:before="360" w:after="48" w:line="240" w:lineRule="atLeast"/>
              <w:rPr>
                <w:rFonts w:asciiTheme="minorHAnsi" w:hAnsiTheme="minorHAnsi" w:cstheme="minorHAnsi"/>
                <w:b/>
                <w:bCs/>
                <w:position w:val="6"/>
                <w:sz w:val="26"/>
                <w:szCs w:val="26"/>
                <w:lang w:val="en-GB"/>
              </w:rPr>
            </w:pPr>
            <w:r w:rsidRPr="008F5578">
              <w:rPr>
                <w:rFonts w:asciiTheme="minorHAnsi" w:hAnsiTheme="minorHAnsi" w:cstheme="minorHAnsi"/>
                <w:b/>
                <w:bCs/>
                <w:position w:val="6"/>
                <w:sz w:val="26"/>
                <w:szCs w:val="26"/>
                <w:lang w:val="en-GB"/>
              </w:rPr>
              <w:t xml:space="preserve">Virtual consultation of councillors </w:t>
            </w:r>
            <w:r w:rsidRPr="008F5578">
              <w:rPr>
                <w:rFonts w:asciiTheme="minorHAnsi" w:hAnsiTheme="minorHAnsi" w:cstheme="minorHAnsi"/>
                <w:b/>
                <w:bCs/>
                <w:position w:val="6"/>
                <w:sz w:val="26"/>
                <w:szCs w:val="26"/>
                <w:lang w:val="en-GB"/>
              </w:rPr>
              <w:br/>
              <w:t xml:space="preserve">starting </w:t>
            </w:r>
            <w:r w:rsidR="00322BA5">
              <w:rPr>
                <w:rFonts w:asciiTheme="minorHAnsi" w:hAnsiTheme="minorHAnsi" w:cstheme="minorHAnsi"/>
                <w:b/>
                <w:bCs/>
                <w:position w:val="6"/>
                <w:sz w:val="26"/>
                <w:szCs w:val="26"/>
                <w:lang w:val="en-GB"/>
              </w:rPr>
              <w:t>16 November</w:t>
            </w:r>
            <w:r w:rsidRPr="008F5578">
              <w:rPr>
                <w:rFonts w:asciiTheme="minorHAnsi" w:hAnsiTheme="minorHAnsi" w:cstheme="minorHAnsi"/>
                <w:b/>
                <w:bCs/>
                <w:position w:val="6"/>
                <w:sz w:val="26"/>
                <w:szCs w:val="26"/>
                <w:lang w:val="en-GB"/>
              </w:rPr>
              <w:t xml:space="preserve"> 2020</w:t>
            </w:r>
          </w:p>
        </w:tc>
        <w:tc>
          <w:tcPr>
            <w:tcW w:w="2711" w:type="dxa"/>
            <w:vAlign w:val="center"/>
          </w:tcPr>
          <w:p w14:paraId="3B5D485A" w14:textId="77777777" w:rsidR="00335550" w:rsidRPr="008F5578" w:rsidRDefault="00335550" w:rsidP="00322BA5">
            <w:pPr>
              <w:spacing w:line="240" w:lineRule="atLeast"/>
              <w:rPr>
                <w:rFonts w:asciiTheme="minorHAnsi" w:hAnsiTheme="minorHAnsi" w:cstheme="minorHAnsi"/>
              </w:rPr>
            </w:pPr>
            <w:bookmarkStart w:id="0" w:name="ditulogo"/>
            <w:bookmarkEnd w:id="0"/>
            <w:r w:rsidRPr="008F5578">
              <w:rPr>
                <w:rFonts w:asciiTheme="minorHAnsi" w:hAnsiTheme="minorHAnsi" w:cstheme="minorHAnsi"/>
                <w:noProof/>
                <w:lang w:val="en-US"/>
              </w:rPr>
              <w:drawing>
                <wp:inline distT="0" distB="0" distL="0" distR="0" wp14:anchorId="40E64BD4" wp14:editId="5DF7DE8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35550" w:rsidRPr="008F5578" w14:paraId="6CEB78F9" w14:textId="77777777" w:rsidTr="001D6682">
        <w:trPr>
          <w:cantSplit/>
        </w:trPr>
        <w:tc>
          <w:tcPr>
            <w:tcW w:w="6379" w:type="dxa"/>
            <w:tcBorders>
              <w:bottom w:val="single" w:sz="12" w:space="0" w:color="auto"/>
            </w:tcBorders>
          </w:tcPr>
          <w:p w14:paraId="0C04E02A" w14:textId="77777777" w:rsidR="00335550" w:rsidRPr="008F5578" w:rsidRDefault="00335550" w:rsidP="001D6682">
            <w:pPr>
              <w:spacing w:after="0" w:line="240" w:lineRule="auto"/>
              <w:rPr>
                <w:rFonts w:asciiTheme="minorHAnsi" w:hAnsiTheme="minorHAnsi" w:cstheme="minorHAnsi"/>
                <w:b/>
                <w:smallCaps/>
                <w:szCs w:val="24"/>
              </w:rPr>
            </w:pPr>
          </w:p>
        </w:tc>
        <w:tc>
          <w:tcPr>
            <w:tcW w:w="2711" w:type="dxa"/>
            <w:tcBorders>
              <w:bottom w:val="single" w:sz="12" w:space="0" w:color="auto"/>
            </w:tcBorders>
          </w:tcPr>
          <w:p w14:paraId="3218651B" w14:textId="77777777" w:rsidR="00335550" w:rsidRPr="008F5578" w:rsidRDefault="00335550" w:rsidP="001D6682">
            <w:pPr>
              <w:spacing w:after="0" w:line="240" w:lineRule="auto"/>
              <w:rPr>
                <w:rFonts w:asciiTheme="minorHAnsi" w:hAnsiTheme="minorHAnsi" w:cstheme="minorHAnsi"/>
                <w:szCs w:val="24"/>
              </w:rPr>
            </w:pPr>
          </w:p>
        </w:tc>
      </w:tr>
      <w:tr w:rsidR="00335550" w:rsidRPr="008F5578" w14:paraId="5D448C49" w14:textId="77777777" w:rsidTr="001D6682">
        <w:trPr>
          <w:cantSplit/>
        </w:trPr>
        <w:tc>
          <w:tcPr>
            <w:tcW w:w="6379" w:type="dxa"/>
            <w:tcBorders>
              <w:top w:val="single" w:sz="12" w:space="0" w:color="auto"/>
            </w:tcBorders>
          </w:tcPr>
          <w:p w14:paraId="208CE331" w14:textId="77777777" w:rsidR="00335550" w:rsidRPr="008F5578" w:rsidRDefault="00335550" w:rsidP="00322BA5">
            <w:pPr>
              <w:spacing w:after="48" w:line="240" w:lineRule="atLeast"/>
              <w:rPr>
                <w:rFonts w:asciiTheme="minorHAnsi" w:hAnsiTheme="minorHAnsi" w:cstheme="minorHAnsi"/>
                <w:b/>
                <w:smallCaps/>
                <w:szCs w:val="24"/>
              </w:rPr>
            </w:pPr>
          </w:p>
        </w:tc>
        <w:tc>
          <w:tcPr>
            <w:tcW w:w="2711" w:type="dxa"/>
            <w:tcBorders>
              <w:top w:val="single" w:sz="12" w:space="0" w:color="auto"/>
            </w:tcBorders>
          </w:tcPr>
          <w:p w14:paraId="71CABDC0" w14:textId="0BFB9279" w:rsidR="001D6682" w:rsidRPr="008A1838" w:rsidRDefault="001D6682" w:rsidP="001D6682">
            <w:pPr>
              <w:spacing w:before="240" w:after="0" w:line="240" w:lineRule="auto"/>
              <w:rPr>
                <w:b/>
                <w:bCs/>
                <w:sz w:val="24"/>
                <w:szCs w:val="24"/>
              </w:rPr>
            </w:pPr>
            <w:r w:rsidRPr="008A1838">
              <w:rPr>
                <w:b/>
                <w:bCs/>
                <w:sz w:val="24"/>
                <w:szCs w:val="24"/>
              </w:rPr>
              <w:t>Document VC</w:t>
            </w:r>
            <w:r w:rsidR="00E6074A">
              <w:rPr>
                <w:b/>
                <w:bCs/>
                <w:sz w:val="24"/>
                <w:szCs w:val="24"/>
              </w:rPr>
              <w:t>-2</w:t>
            </w:r>
            <w:r w:rsidRPr="008A1838">
              <w:rPr>
                <w:b/>
                <w:bCs/>
                <w:sz w:val="24"/>
                <w:szCs w:val="24"/>
              </w:rPr>
              <w:t>\</w:t>
            </w:r>
            <w:r w:rsidR="00E6074A">
              <w:rPr>
                <w:b/>
                <w:bCs/>
                <w:sz w:val="24"/>
                <w:szCs w:val="24"/>
              </w:rPr>
              <w:t>9-E</w:t>
            </w:r>
          </w:p>
          <w:p w14:paraId="09DE6C09" w14:textId="1C734553" w:rsidR="001D6682" w:rsidRPr="008A1838" w:rsidRDefault="00E6074A" w:rsidP="001D6682">
            <w:pPr>
              <w:spacing w:after="0" w:line="240" w:lineRule="auto"/>
              <w:rPr>
                <w:b/>
                <w:bCs/>
                <w:sz w:val="24"/>
                <w:szCs w:val="24"/>
              </w:rPr>
            </w:pPr>
            <w:r>
              <w:rPr>
                <w:b/>
                <w:bCs/>
                <w:sz w:val="24"/>
                <w:szCs w:val="24"/>
              </w:rPr>
              <w:t>2 Novem</w:t>
            </w:r>
            <w:r w:rsidR="00322BA5">
              <w:rPr>
                <w:b/>
                <w:bCs/>
                <w:sz w:val="24"/>
                <w:szCs w:val="24"/>
              </w:rPr>
              <w:t xml:space="preserve">ber </w:t>
            </w:r>
            <w:r w:rsidR="001D6682" w:rsidRPr="008A1838">
              <w:rPr>
                <w:b/>
                <w:bCs/>
                <w:sz w:val="24"/>
                <w:szCs w:val="24"/>
              </w:rPr>
              <w:t>2020</w:t>
            </w:r>
          </w:p>
          <w:p w14:paraId="57F496A8" w14:textId="34E33D5B" w:rsidR="00335550" w:rsidRPr="008F5578" w:rsidRDefault="001D6682" w:rsidP="001D6682">
            <w:pPr>
              <w:spacing w:after="0" w:line="240" w:lineRule="auto"/>
              <w:rPr>
                <w:rFonts w:asciiTheme="minorHAnsi" w:hAnsiTheme="minorHAnsi" w:cstheme="minorHAnsi"/>
                <w:szCs w:val="24"/>
              </w:rPr>
            </w:pPr>
            <w:r w:rsidRPr="008A1838">
              <w:rPr>
                <w:b/>
                <w:bCs/>
                <w:sz w:val="24"/>
                <w:szCs w:val="24"/>
              </w:rPr>
              <w:t>Original English</w:t>
            </w:r>
          </w:p>
        </w:tc>
      </w:tr>
    </w:tbl>
    <w:p w14:paraId="49557624" w14:textId="77777777" w:rsidR="00335550" w:rsidRPr="008F5578" w:rsidRDefault="00335550" w:rsidP="00335550">
      <w:pPr>
        <w:rPr>
          <w:rFonts w:asciiTheme="minorHAnsi" w:hAnsiTheme="minorHAnsi" w:cstheme="minorHAnsi"/>
          <w:b/>
          <w:bCs/>
          <w:sz w:val="28"/>
        </w:rPr>
      </w:pPr>
      <w:bookmarkStart w:id="1" w:name="dorlang" w:colFirst="1" w:colLast="1"/>
    </w:p>
    <w:tbl>
      <w:tblPr>
        <w:tblW w:w="9090" w:type="dxa"/>
        <w:tblLayout w:type="fixed"/>
        <w:tblLook w:val="0000" w:firstRow="0" w:lastRow="0" w:firstColumn="0" w:lastColumn="0" w:noHBand="0" w:noVBand="0"/>
      </w:tblPr>
      <w:tblGrid>
        <w:gridCol w:w="2520"/>
        <w:gridCol w:w="6570"/>
      </w:tblGrid>
      <w:tr w:rsidR="00335550" w:rsidRPr="008F5578" w14:paraId="757C9B57" w14:textId="77777777" w:rsidTr="008F5578">
        <w:trPr>
          <w:cantSplit/>
        </w:trPr>
        <w:tc>
          <w:tcPr>
            <w:tcW w:w="2520" w:type="dxa"/>
            <w:tcBorders>
              <w:right w:val="single" w:sz="12" w:space="0" w:color="auto"/>
            </w:tcBorders>
            <w:vAlign w:val="center"/>
          </w:tcPr>
          <w:p w14:paraId="6EA21007" w14:textId="77777777" w:rsidR="00335550" w:rsidRPr="008F5578" w:rsidRDefault="00335550" w:rsidP="008F5578">
            <w:pPr>
              <w:spacing w:after="0"/>
              <w:rPr>
                <w:rFonts w:asciiTheme="minorHAnsi" w:hAnsiTheme="minorHAnsi" w:cstheme="minorHAnsi"/>
                <w:b/>
                <w:bCs/>
              </w:rPr>
            </w:pPr>
            <w:bookmarkStart w:id="2" w:name="dsource" w:colFirst="0" w:colLast="0"/>
            <w:bookmarkEnd w:id="1"/>
            <w:r w:rsidRPr="008F5578">
              <w:rPr>
                <w:rFonts w:asciiTheme="minorHAnsi" w:hAnsiTheme="minorHAnsi" w:cstheme="minorHAnsi"/>
                <w:b/>
                <w:bCs/>
              </w:rPr>
              <w:t>Name of the submitting Member State(s):</w:t>
            </w:r>
          </w:p>
        </w:tc>
        <w:tc>
          <w:tcPr>
            <w:tcW w:w="6570" w:type="dxa"/>
            <w:tcBorders>
              <w:top w:val="single" w:sz="12" w:space="0" w:color="auto"/>
              <w:left w:val="single" w:sz="12" w:space="0" w:color="auto"/>
              <w:bottom w:val="single" w:sz="12" w:space="0" w:color="auto"/>
              <w:right w:val="single" w:sz="12" w:space="0" w:color="auto"/>
            </w:tcBorders>
            <w:vAlign w:val="center"/>
          </w:tcPr>
          <w:p w14:paraId="5A4DCB49" w14:textId="54A02D89" w:rsidR="00335550" w:rsidRPr="00A860E7" w:rsidRDefault="00E6074A" w:rsidP="008F5578">
            <w:pPr>
              <w:spacing w:after="0"/>
              <w:rPr>
                <w:rFonts w:asciiTheme="minorHAnsi" w:hAnsiTheme="minorHAnsi" w:cstheme="minorHAnsi"/>
                <w:b/>
                <w:bCs/>
              </w:rPr>
            </w:pPr>
            <w:r>
              <w:rPr>
                <w:rFonts w:asciiTheme="minorHAnsi" w:hAnsiTheme="minorHAnsi" w:cstheme="minorHAnsi"/>
                <w:b/>
                <w:bCs/>
              </w:rPr>
              <w:t xml:space="preserve">Federal Republic of Germany, Republic of </w:t>
            </w:r>
            <w:r w:rsidR="00443A17">
              <w:rPr>
                <w:rFonts w:asciiTheme="minorHAnsi" w:hAnsiTheme="minorHAnsi" w:cstheme="minorHAnsi"/>
                <w:b/>
                <w:bCs/>
              </w:rPr>
              <w:t>Bulgaria,</w:t>
            </w:r>
            <w:r>
              <w:rPr>
                <w:rFonts w:asciiTheme="minorHAnsi" w:hAnsiTheme="minorHAnsi" w:cstheme="minorHAnsi"/>
                <w:b/>
                <w:bCs/>
              </w:rPr>
              <w:t xml:space="preserve"> Republic of Cyprus,</w:t>
            </w:r>
            <w:r w:rsidR="00443A17">
              <w:rPr>
                <w:rFonts w:asciiTheme="minorHAnsi" w:hAnsiTheme="minorHAnsi" w:cstheme="minorHAnsi"/>
                <w:b/>
                <w:bCs/>
              </w:rPr>
              <w:t xml:space="preserve"> </w:t>
            </w:r>
            <w:r>
              <w:rPr>
                <w:rFonts w:asciiTheme="minorHAnsi" w:hAnsiTheme="minorHAnsi" w:cstheme="minorHAnsi"/>
                <w:b/>
                <w:bCs/>
              </w:rPr>
              <w:t xml:space="preserve">Republic of </w:t>
            </w:r>
            <w:r w:rsidR="000479AE">
              <w:rPr>
                <w:rFonts w:asciiTheme="minorHAnsi" w:hAnsiTheme="minorHAnsi" w:cstheme="minorHAnsi"/>
                <w:b/>
                <w:bCs/>
              </w:rPr>
              <w:t xml:space="preserve">Croatia, </w:t>
            </w:r>
            <w:r>
              <w:rPr>
                <w:rFonts w:asciiTheme="minorHAnsi" w:hAnsiTheme="minorHAnsi" w:cstheme="minorHAnsi"/>
                <w:b/>
                <w:bCs/>
              </w:rPr>
              <w:t>Denmark, Spain, Finland, France, Greece, Hungary, Republic of</w:t>
            </w:r>
            <w:r w:rsidR="00D74A41">
              <w:rPr>
                <w:rFonts w:asciiTheme="minorHAnsi" w:hAnsiTheme="minorHAnsi" w:cstheme="minorHAnsi"/>
                <w:b/>
                <w:bCs/>
              </w:rPr>
              <w:t xml:space="preserve"> </w:t>
            </w:r>
            <w:r w:rsidR="00572772">
              <w:rPr>
                <w:rFonts w:asciiTheme="minorHAnsi" w:hAnsiTheme="minorHAnsi" w:cstheme="minorHAnsi"/>
                <w:b/>
                <w:bCs/>
              </w:rPr>
              <w:t xml:space="preserve">Lithuania, </w:t>
            </w:r>
            <w:r w:rsidR="009F7254">
              <w:rPr>
                <w:rFonts w:asciiTheme="minorHAnsi" w:hAnsiTheme="minorHAnsi" w:cstheme="minorHAnsi"/>
                <w:b/>
                <w:bCs/>
              </w:rPr>
              <w:t xml:space="preserve">Malta, </w:t>
            </w:r>
            <w:r>
              <w:rPr>
                <w:rFonts w:asciiTheme="minorHAnsi" w:hAnsiTheme="minorHAnsi" w:cstheme="minorHAnsi"/>
                <w:b/>
                <w:bCs/>
              </w:rPr>
              <w:t xml:space="preserve">Norway, Kingdom of the </w:t>
            </w:r>
            <w:r w:rsidR="00955372">
              <w:rPr>
                <w:rFonts w:asciiTheme="minorHAnsi" w:hAnsiTheme="minorHAnsi" w:cstheme="minorHAnsi"/>
                <w:b/>
                <w:bCs/>
              </w:rPr>
              <w:t xml:space="preserve">Netherlands, </w:t>
            </w:r>
            <w:r>
              <w:rPr>
                <w:rFonts w:asciiTheme="minorHAnsi" w:hAnsiTheme="minorHAnsi" w:cstheme="minorHAnsi"/>
                <w:b/>
                <w:bCs/>
              </w:rPr>
              <w:t>Republic of</w:t>
            </w:r>
            <w:r w:rsidR="00AC675A">
              <w:rPr>
                <w:rFonts w:asciiTheme="minorHAnsi" w:hAnsiTheme="minorHAnsi" w:cstheme="minorHAnsi"/>
                <w:b/>
                <w:bCs/>
              </w:rPr>
              <w:t xml:space="preserve"> </w:t>
            </w:r>
            <w:r w:rsidR="00AB08D5">
              <w:rPr>
                <w:rFonts w:asciiTheme="minorHAnsi" w:hAnsiTheme="minorHAnsi" w:cstheme="minorHAnsi"/>
                <w:b/>
                <w:bCs/>
              </w:rPr>
              <w:t xml:space="preserve">Poland, </w:t>
            </w:r>
            <w:r>
              <w:rPr>
                <w:rFonts w:asciiTheme="minorHAnsi" w:hAnsiTheme="minorHAnsi" w:cstheme="minorHAnsi"/>
                <w:b/>
                <w:bCs/>
              </w:rPr>
              <w:t xml:space="preserve">the Slovak Republic, the Czech Republic, </w:t>
            </w:r>
            <w:r w:rsidR="002E0A43">
              <w:rPr>
                <w:rFonts w:asciiTheme="minorHAnsi" w:hAnsiTheme="minorHAnsi" w:cstheme="minorHAnsi"/>
                <w:b/>
                <w:bCs/>
              </w:rPr>
              <w:t xml:space="preserve">Romania, </w:t>
            </w:r>
            <w:r w:rsidR="006437FC">
              <w:rPr>
                <w:rFonts w:asciiTheme="minorHAnsi" w:hAnsiTheme="minorHAnsi" w:cstheme="minorHAnsi"/>
                <w:b/>
                <w:bCs/>
              </w:rPr>
              <w:t>Sweden and the</w:t>
            </w:r>
            <w:r w:rsidR="008E725C">
              <w:rPr>
                <w:rFonts w:asciiTheme="minorHAnsi" w:hAnsiTheme="minorHAnsi" w:cstheme="minorHAnsi"/>
                <w:b/>
                <w:bCs/>
              </w:rPr>
              <w:t xml:space="preserve"> </w:t>
            </w:r>
            <w:r w:rsidR="00572772">
              <w:rPr>
                <w:rFonts w:asciiTheme="minorHAnsi" w:hAnsiTheme="minorHAnsi" w:cstheme="minorHAnsi"/>
                <w:b/>
                <w:bCs/>
              </w:rPr>
              <w:t>United Kingdom</w:t>
            </w:r>
            <w:r>
              <w:rPr>
                <w:rFonts w:asciiTheme="minorHAnsi" w:hAnsiTheme="minorHAnsi" w:cstheme="minorHAnsi"/>
                <w:b/>
                <w:bCs/>
              </w:rPr>
              <w:t xml:space="preserve"> of Great Britain and Northern Ireland</w:t>
            </w:r>
          </w:p>
        </w:tc>
      </w:tr>
      <w:tr w:rsidR="00335550" w:rsidRPr="008F5578" w14:paraId="331B3326" w14:textId="77777777" w:rsidTr="008F5578">
        <w:trPr>
          <w:cantSplit/>
        </w:trPr>
        <w:tc>
          <w:tcPr>
            <w:tcW w:w="2520" w:type="dxa"/>
            <w:vAlign w:val="center"/>
          </w:tcPr>
          <w:p w14:paraId="4860410E" w14:textId="77777777" w:rsidR="00335550" w:rsidRPr="008F5578" w:rsidRDefault="00335550" w:rsidP="008F5578">
            <w:pPr>
              <w:spacing w:after="0" w:line="240" w:lineRule="auto"/>
              <w:rPr>
                <w:rFonts w:asciiTheme="minorHAnsi" w:hAnsiTheme="minorHAnsi" w:cstheme="minorHAnsi"/>
                <w:sz w:val="16"/>
                <w:szCs w:val="16"/>
              </w:rPr>
            </w:pPr>
          </w:p>
        </w:tc>
        <w:tc>
          <w:tcPr>
            <w:tcW w:w="6570" w:type="dxa"/>
            <w:tcBorders>
              <w:top w:val="single" w:sz="12" w:space="0" w:color="auto"/>
              <w:bottom w:val="single" w:sz="12" w:space="0" w:color="auto"/>
            </w:tcBorders>
            <w:vAlign w:val="center"/>
          </w:tcPr>
          <w:p w14:paraId="2FAC9805" w14:textId="77777777" w:rsidR="00335550" w:rsidRDefault="00335550" w:rsidP="008F5578">
            <w:pPr>
              <w:spacing w:after="0" w:line="240" w:lineRule="auto"/>
              <w:rPr>
                <w:rFonts w:asciiTheme="minorHAnsi" w:hAnsiTheme="minorHAnsi" w:cstheme="minorHAnsi"/>
                <w:sz w:val="16"/>
                <w:szCs w:val="16"/>
              </w:rPr>
            </w:pPr>
          </w:p>
          <w:p w14:paraId="0B50BACE" w14:textId="77777777" w:rsidR="008F5578" w:rsidRPr="008F5578" w:rsidRDefault="008F5578" w:rsidP="008F5578">
            <w:pPr>
              <w:spacing w:after="0" w:line="240" w:lineRule="auto"/>
              <w:rPr>
                <w:rFonts w:asciiTheme="minorHAnsi" w:hAnsiTheme="minorHAnsi" w:cstheme="minorHAnsi"/>
                <w:sz w:val="16"/>
                <w:szCs w:val="16"/>
              </w:rPr>
            </w:pPr>
          </w:p>
        </w:tc>
      </w:tr>
      <w:tr w:rsidR="00335550" w:rsidRPr="008F5578" w14:paraId="4509794F" w14:textId="77777777" w:rsidTr="008F5578">
        <w:trPr>
          <w:cantSplit/>
        </w:trPr>
        <w:tc>
          <w:tcPr>
            <w:tcW w:w="2520" w:type="dxa"/>
            <w:tcBorders>
              <w:right w:val="single" w:sz="12" w:space="0" w:color="auto"/>
            </w:tcBorders>
            <w:vAlign w:val="center"/>
          </w:tcPr>
          <w:p w14:paraId="35860921" w14:textId="77777777" w:rsidR="00335550" w:rsidRPr="008F5578" w:rsidRDefault="00335550" w:rsidP="008F5578">
            <w:pPr>
              <w:spacing w:after="0"/>
              <w:rPr>
                <w:rFonts w:asciiTheme="minorHAnsi" w:hAnsiTheme="minorHAnsi" w:cstheme="minorHAnsi"/>
                <w:b/>
                <w:bCs/>
              </w:rPr>
            </w:pPr>
            <w:r w:rsidRPr="008F5578">
              <w:rPr>
                <w:rFonts w:asciiTheme="minorHAnsi" w:hAnsiTheme="minorHAnsi" w:cstheme="minorHAnsi"/>
                <w:b/>
                <w:bCs/>
              </w:rPr>
              <w:t>Document title:</w:t>
            </w:r>
          </w:p>
        </w:tc>
        <w:tc>
          <w:tcPr>
            <w:tcW w:w="6570" w:type="dxa"/>
            <w:tcBorders>
              <w:top w:val="single" w:sz="12" w:space="0" w:color="auto"/>
              <w:left w:val="single" w:sz="12" w:space="0" w:color="auto"/>
              <w:bottom w:val="single" w:sz="12" w:space="0" w:color="auto"/>
              <w:right w:val="single" w:sz="12" w:space="0" w:color="auto"/>
            </w:tcBorders>
            <w:vAlign w:val="center"/>
          </w:tcPr>
          <w:p w14:paraId="72190609" w14:textId="58996591" w:rsidR="00335550" w:rsidRPr="001D6682" w:rsidRDefault="006B6814" w:rsidP="00322BA5">
            <w:pPr>
              <w:spacing w:after="0"/>
              <w:rPr>
                <w:rFonts w:asciiTheme="minorHAnsi" w:hAnsiTheme="minorHAnsi" w:cstheme="minorHAnsi"/>
                <w:b/>
                <w:bCs/>
              </w:rPr>
            </w:pPr>
            <w:r w:rsidRPr="001D6682">
              <w:rPr>
                <w:rFonts w:asciiTheme="minorHAnsi" w:hAnsiTheme="minorHAnsi" w:cstheme="minorHAnsi"/>
                <w:b/>
                <w:bCs/>
              </w:rPr>
              <w:t>Hosting of ITU-World Telecommunication Standardi</w:t>
            </w:r>
            <w:r w:rsidR="001D6682">
              <w:rPr>
                <w:rFonts w:asciiTheme="minorHAnsi" w:hAnsiTheme="minorHAnsi" w:cstheme="minorHAnsi"/>
                <w:b/>
                <w:bCs/>
              </w:rPr>
              <w:t>z</w:t>
            </w:r>
            <w:r w:rsidRPr="001D6682">
              <w:rPr>
                <w:rFonts w:asciiTheme="minorHAnsi" w:hAnsiTheme="minorHAnsi" w:cstheme="minorHAnsi"/>
                <w:b/>
                <w:bCs/>
              </w:rPr>
              <w:t xml:space="preserve">ation Assembly (WTSA) </w:t>
            </w:r>
          </w:p>
        </w:tc>
      </w:tr>
      <w:tr w:rsidR="00335550" w:rsidRPr="008F5578" w14:paraId="78173725" w14:textId="77777777" w:rsidTr="008F5578">
        <w:trPr>
          <w:cantSplit/>
          <w:trHeight w:val="269"/>
        </w:trPr>
        <w:tc>
          <w:tcPr>
            <w:tcW w:w="2520" w:type="dxa"/>
            <w:vAlign w:val="center"/>
          </w:tcPr>
          <w:p w14:paraId="177FB739" w14:textId="77777777" w:rsidR="00335550" w:rsidRPr="008F5578" w:rsidRDefault="00335550" w:rsidP="008F5578">
            <w:pPr>
              <w:spacing w:after="0" w:line="240" w:lineRule="auto"/>
              <w:rPr>
                <w:rFonts w:asciiTheme="minorHAnsi" w:hAnsiTheme="minorHAnsi" w:cstheme="minorHAnsi"/>
                <w:sz w:val="16"/>
                <w:szCs w:val="16"/>
              </w:rPr>
            </w:pPr>
          </w:p>
        </w:tc>
        <w:tc>
          <w:tcPr>
            <w:tcW w:w="6570" w:type="dxa"/>
            <w:tcBorders>
              <w:top w:val="single" w:sz="12" w:space="0" w:color="auto"/>
              <w:bottom w:val="single" w:sz="12" w:space="0" w:color="auto"/>
            </w:tcBorders>
            <w:vAlign w:val="center"/>
          </w:tcPr>
          <w:p w14:paraId="19A4D249" w14:textId="77777777" w:rsidR="00335550" w:rsidRDefault="00335550" w:rsidP="008F5578">
            <w:pPr>
              <w:spacing w:after="0" w:line="240" w:lineRule="auto"/>
              <w:rPr>
                <w:rFonts w:asciiTheme="minorHAnsi" w:hAnsiTheme="minorHAnsi" w:cstheme="minorHAnsi"/>
                <w:sz w:val="16"/>
                <w:szCs w:val="16"/>
              </w:rPr>
            </w:pPr>
          </w:p>
          <w:p w14:paraId="6324066C" w14:textId="77777777" w:rsidR="008F5578" w:rsidRPr="008F5578" w:rsidRDefault="008F5578" w:rsidP="008F5578">
            <w:pPr>
              <w:spacing w:after="0" w:line="240" w:lineRule="auto"/>
              <w:rPr>
                <w:rFonts w:asciiTheme="minorHAnsi" w:hAnsiTheme="minorHAnsi" w:cstheme="minorHAnsi"/>
                <w:sz w:val="16"/>
                <w:szCs w:val="16"/>
              </w:rPr>
            </w:pPr>
          </w:p>
        </w:tc>
      </w:tr>
      <w:tr w:rsidR="00335550" w:rsidRPr="008F5578" w14:paraId="1DA0570C" w14:textId="77777777" w:rsidTr="008F5578">
        <w:trPr>
          <w:cantSplit/>
          <w:trHeight w:val="668"/>
        </w:trPr>
        <w:tc>
          <w:tcPr>
            <w:tcW w:w="2520" w:type="dxa"/>
            <w:tcBorders>
              <w:right w:val="single" w:sz="12" w:space="0" w:color="auto"/>
            </w:tcBorders>
            <w:vAlign w:val="center"/>
          </w:tcPr>
          <w:p w14:paraId="2DAB8572" w14:textId="77777777" w:rsidR="00335550" w:rsidRPr="008F5578" w:rsidRDefault="00335550" w:rsidP="008F5578">
            <w:pPr>
              <w:spacing w:after="0"/>
              <w:rPr>
                <w:rFonts w:asciiTheme="minorHAnsi" w:hAnsiTheme="minorHAnsi" w:cstheme="minorHAnsi"/>
                <w:b/>
                <w:bCs/>
              </w:rPr>
            </w:pPr>
            <w:r w:rsidRPr="008F5578">
              <w:rPr>
                <w:rFonts w:asciiTheme="minorHAnsi" w:hAnsiTheme="minorHAnsi" w:cstheme="minorHAnsi"/>
                <w:b/>
                <w:bCs/>
              </w:rPr>
              <w:t>Ref. to draft agenda of the virtual consultation:</w:t>
            </w:r>
          </w:p>
        </w:tc>
        <w:tc>
          <w:tcPr>
            <w:tcW w:w="6570" w:type="dxa"/>
            <w:tcBorders>
              <w:top w:val="single" w:sz="12" w:space="0" w:color="auto"/>
              <w:left w:val="single" w:sz="12" w:space="0" w:color="auto"/>
              <w:bottom w:val="single" w:sz="12" w:space="0" w:color="auto"/>
              <w:right w:val="single" w:sz="12" w:space="0" w:color="auto"/>
            </w:tcBorders>
            <w:vAlign w:val="center"/>
          </w:tcPr>
          <w:p w14:paraId="282B3BC2" w14:textId="178EBA8C" w:rsidR="00335550" w:rsidRPr="008F5578" w:rsidRDefault="00335550" w:rsidP="008F5578">
            <w:pPr>
              <w:spacing w:after="0"/>
              <w:rPr>
                <w:rFonts w:asciiTheme="minorHAnsi" w:hAnsiTheme="minorHAnsi" w:cstheme="minorHAnsi"/>
                <w:b/>
                <w:bCs/>
              </w:rPr>
            </w:pPr>
            <w:r w:rsidRPr="00322BA5">
              <w:rPr>
                <w:rFonts w:asciiTheme="minorHAnsi" w:hAnsiTheme="minorHAnsi" w:cstheme="minorHAnsi"/>
                <w:b/>
                <w:bCs/>
              </w:rPr>
              <w:t xml:space="preserve">Document </w:t>
            </w:r>
            <w:hyperlink r:id="rId8" w:history="1">
              <w:r w:rsidRPr="00E6074A">
                <w:rPr>
                  <w:rStyle w:val="Hyperlink"/>
                  <w:rFonts w:asciiTheme="minorHAnsi" w:hAnsiTheme="minorHAnsi" w:cstheme="minorHAnsi"/>
                  <w:b/>
                  <w:bCs/>
                </w:rPr>
                <w:t>C20/</w:t>
              </w:r>
              <w:r w:rsidR="00213EE5" w:rsidRPr="00E6074A">
                <w:rPr>
                  <w:rStyle w:val="Hyperlink"/>
                  <w:rFonts w:asciiTheme="minorHAnsi" w:hAnsiTheme="minorHAnsi" w:cstheme="minorHAnsi"/>
                  <w:b/>
                  <w:bCs/>
                </w:rPr>
                <w:t>2</w:t>
              </w:r>
              <w:r w:rsidR="00322BA5" w:rsidRPr="00E6074A">
                <w:rPr>
                  <w:rStyle w:val="Hyperlink"/>
                  <w:rFonts w:asciiTheme="minorHAnsi" w:hAnsiTheme="minorHAnsi" w:cstheme="minorHAnsi"/>
                  <w:b/>
                  <w:bCs/>
                </w:rPr>
                <w:t>4</w:t>
              </w:r>
            </w:hyperlink>
          </w:p>
        </w:tc>
      </w:tr>
      <w:tr w:rsidR="00335550" w:rsidRPr="008F5578" w14:paraId="056B70A1" w14:textId="77777777" w:rsidTr="008F5578">
        <w:trPr>
          <w:cantSplit/>
          <w:trHeight w:val="156"/>
        </w:trPr>
        <w:tc>
          <w:tcPr>
            <w:tcW w:w="2520" w:type="dxa"/>
            <w:tcBorders>
              <w:bottom w:val="single" w:sz="4" w:space="0" w:color="auto"/>
            </w:tcBorders>
          </w:tcPr>
          <w:p w14:paraId="2B382B79" w14:textId="77777777" w:rsidR="00335550" w:rsidRPr="008F5578" w:rsidRDefault="00335550" w:rsidP="00322BA5">
            <w:pPr>
              <w:spacing w:line="240" w:lineRule="auto"/>
              <w:rPr>
                <w:rFonts w:asciiTheme="minorHAnsi" w:hAnsiTheme="minorHAnsi" w:cstheme="minorHAnsi"/>
                <w:sz w:val="16"/>
                <w:szCs w:val="16"/>
              </w:rPr>
            </w:pPr>
          </w:p>
        </w:tc>
        <w:tc>
          <w:tcPr>
            <w:tcW w:w="6570" w:type="dxa"/>
            <w:tcBorders>
              <w:top w:val="single" w:sz="12" w:space="0" w:color="auto"/>
              <w:bottom w:val="single" w:sz="4" w:space="0" w:color="auto"/>
            </w:tcBorders>
          </w:tcPr>
          <w:p w14:paraId="24E878B5" w14:textId="77777777" w:rsidR="00335550" w:rsidRPr="008F5578" w:rsidRDefault="00335550" w:rsidP="00322BA5">
            <w:pPr>
              <w:spacing w:line="240" w:lineRule="auto"/>
              <w:rPr>
                <w:rFonts w:asciiTheme="minorHAnsi" w:hAnsiTheme="minorHAnsi" w:cstheme="minorHAnsi"/>
                <w:sz w:val="16"/>
                <w:szCs w:val="16"/>
              </w:rPr>
            </w:pPr>
          </w:p>
        </w:tc>
      </w:tr>
    </w:tbl>
    <w:p w14:paraId="05CC7ECC" w14:textId="77777777" w:rsidR="00335550" w:rsidRDefault="00335550" w:rsidP="00335550">
      <w:pPr>
        <w:rPr>
          <w:rFonts w:asciiTheme="minorHAnsi" w:hAnsiTheme="minorHAnsi" w:cstheme="minorHAnsi"/>
          <w:sz w:val="4"/>
          <w:szCs w:val="4"/>
        </w:rPr>
      </w:pPr>
    </w:p>
    <w:p w14:paraId="2FD76CCE" w14:textId="77777777" w:rsidR="009E11BD" w:rsidRPr="008F5578" w:rsidRDefault="009E11BD" w:rsidP="00335550">
      <w:pPr>
        <w:rPr>
          <w:rFonts w:asciiTheme="minorHAnsi" w:hAnsiTheme="minorHAnsi" w:cstheme="minorHAnsi"/>
          <w:sz w:val="4"/>
          <w:szCs w:val="4"/>
        </w:rPr>
      </w:pPr>
    </w:p>
    <w:tbl>
      <w:tblPr>
        <w:tblW w:w="9090" w:type="dxa"/>
        <w:tblInd w:w="-15" w:type="dxa"/>
        <w:tblLayout w:type="fixed"/>
        <w:tblLook w:val="0000" w:firstRow="0" w:lastRow="0" w:firstColumn="0" w:lastColumn="0" w:noHBand="0" w:noVBand="0"/>
      </w:tblPr>
      <w:tblGrid>
        <w:gridCol w:w="9090"/>
      </w:tblGrid>
      <w:tr w:rsidR="006B6814" w:rsidRPr="009E11BD" w14:paraId="4308ADEB" w14:textId="77777777" w:rsidTr="00322BA5">
        <w:trPr>
          <w:trHeight w:val="3301"/>
        </w:trPr>
        <w:tc>
          <w:tcPr>
            <w:tcW w:w="9090" w:type="dxa"/>
            <w:tcBorders>
              <w:top w:val="single" w:sz="12" w:space="0" w:color="auto"/>
              <w:left w:val="single" w:sz="12" w:space="0" w:color="auto"/>
              <w:bottom w:val="single" w:sz="12" w:space="0" w:color="auto"/>
              <w:right w:val="single" w:sz="12" w:space="0" w:color="auto"/>
            </w:tcBorders>
          </w:tcPr>
          <w:p w14:paraId="11291554" w14:textId="396F7547" w:rsidR="006B6814" w:rsidRPr="009E11BD" w:rsidRDefault="001D6682" w:rsidP="009E11BD">
            <w:pPr>
              <w:pStyle w:val="Heading2"/>
              <w:tabs>
                <w:tab w:val="clear" w:pos="567"/>
                <w:tab w:val="clear" w:pos="1134"/>
                <w:tab w:val="clear" w:pos="1701"/>
                <w:tab w:val="clear" w:pos="2268"/>
                <w:tab w:val="clear" w:pos="2835"/>
              </w:tabs>
              <w:spacing w:before="120" w:after="120" w:line="320" w:lineRule="atLeast"/>
              <w:ind w:left="0" w:firstLine="0"/>
              <w:rPr>
                <w:rFonts w:asciiTheme="minorHAnsi" w:hAnsiTheme="minorHAnsi" w:cstheme="minorHAnsi"/>
                <w:bCs/>
                <w:szCs w:val="24"/>
              </w:rPr>
            </w:pPr>
            <w:r w:rsidRPr="009E11BD">
              <w:rPr>
                <w:rFonts w:asciiTheme="minorHAnsi" w:hAnsiTheme="minorHAnsi" w:cstheme="minorHAnsi"/>
                <w:szCs w:val="24"/>
              </w:rPr>
              <w:t>Comments relating to Document C20/</w:t>
            </w:r>
            <w:r w:rsidR="00322BA5" w:rsidRPr="009E11BD">
              <w:rPr>
                <w:rFonts w:asciiTheme="minorHAnsi" w:hAnsiTheme="minorHAnsi" w:cstheme="minorHAnsi"/>
                <w:szCs w:val="24"/>
              </w:rPr>
              <w:t>24</w:t>
            </w:r>
          </w:p>
          <w:p w14:paraId="7023FA59" w14:textId="77777777" w:rsidR="006B6814" w:rsidRPr="009E11BD" w:rsidRDefault="006B6814" w:rsidP="009E11BD">
            <w:pPr>
              <w:pStyle w:val="Heading2"/>
              <w:tabs>
                <w:tab w:val="clear" w:pos="567"/>
                <w:tab w:val="clear" w:pos="1134"/>
                <w:tab w:val="clear" w:pos="1701"/>
                <w:tab w:val="clear" w:pos="2268"/>
                <w:tab w:val="clear" w:pos="2835"/>
              </w:tabs>
              <w:spacing w:before="0" w:after="120" w:line="320" w:lineRule="atLeast"/>
              <w:ind w:left="0" w:firstLine="0"/>
              <w:rPr>
                <w:rFonts w:asciiTheme="minorHAnsi" w:hAnsiTheme="minorHAnsi" w:cstheme="minorHAnsi"/>
                <w:szCs w:val="24"/>
              </w:rPr>
            </w:pPr>
            <w:r w:rsidRPr="009E11BD">
              <w:rPr>
                <w:rFonts w:asciiTheme="minorHAnsi" w:hAnsiTheme="minorHAnsi" w:cstheme="minorHAnsi"/>
                <w:szCs w:val="24"/>
              </w:rPr>
              <w:t>1</w:t>
            </w:r>
            <w:r w:rsidRPr="009E11BD">
              <w:rPr>
                <w:rFonts w:asciiTheme="minorHAnsi" w:hAnsiTheme="minorHAnsi" w:cstheme="minorHAnsi"/>
                <w:szCs w:val="24"/>
              </w:rPr>
              <w:tab/>
            </w:r>
            <w:r w:rsidR="00274F78" w:rsidRPr="009E11BD">
              <w:rPr>
                <w:rFonts w:asciiTheme="minorHAnsi" w:hAnsiTheme="minorHAnsi" w:cstheme="minorHAnsi"/>
                <w:szCs w:val="24"/>
              </w:rPr>
              <w:t>Background</w:t>
            </w:r>
          </w:p>
          <w:p w14:paraId="5C751A4E" w14:textId="63C77CEB" w:rsidR="006B6814" w:rsidRPr="009E11BD" w:rsidRDefault="00683458" w:rsidP="009E11BD">
            <w:pPr>
              <w:spacing w:after="120" w:line="320" w:lineRule="atLeast"/>
              <w:ind w:right="-16"/>
              <w:jc w:val="both"/>
              <w:rPr>
                <w:rFonts w:asciiTheme="minorHAnsi" w:hAnsiTheme="minorHAnsi" w:cstheme="minorHAnsi"/>
                <w:sz w:val="24"/>
                <w:szCs w:val="24"/>
              </w:rPr>
            </w:pPr>
            <w:r w:rsidRPr="009E11BD">
              <w:rPr>
                <w:rFonts w:asciiTheme="minorHAnsi" w:hAnsiTheme="minorHAnsi" w:cstheme="minorHAnsi"/>
                <w:sz w:val="24"/>
                <w:szCs w:val="24"/>
                <w:lang w:val="en-GB"/>
              </w:rPr>
              <w:t xml:space="preserve">Council Decision 608 (Modified 2020) said that, subject to the agreement of the majority of Member States, the next World Telecommunication Standardization Assembly (WTSA-20) would be postponed until 23 February to 5 March 2021. 101 member states responded positively to this proposal and there were no negative responses. Circular Letter No. CL-20/40 of 2 September 2020 announced the date and the venue. </w:t>
            </w:r>
            <w:r w:rsidRPr="009E11BD">
              <w:rPr>
                <w:rFonts w:asciiTheme="minorHAnsi" w:hAnsiTheme="minorHAnsi" w:cstheme="minorHAnsi"/>
                <w:sz w:val="24"/>
                <w:szCs w:val="24"/>
              </w:rPr>
              <w:t xml:space="preserve">Since then, it has become clear that </w:t>
            </w:r>
            <w:r w:rsidRPr="009E11BD">
              <w:rPr>
                <w:rFonts w:asciiTheme="minorHAnsi" w:hAnsiTheme="minorHAnsi" w:cstheme="minorHAnsi"/>
                <w:sz w:val="24"/>
                <w:szCs w:val="24"/>
                <w:lang w:val="en-GB"/>
              </w:rPr>
              <w:t>the impact of COVID-19 will continue into 2021 and that international travel restrictions are also likely to continue.</w:t>
            </w:r>
            <w:r w:rsidRPr="009E11BD">
              <w:rPr>
                <w:rFonts w:asciiTheme="minorHAnsi" w:hAnsiTheme="minorHAnsi" w:cstheme="minorHAnsi"/>
                <w:sz w:val="24"/>
                <w:szCs w:val="24"/>
              </w:rPr>
              <w:t xml:space="preserve"> </w:t>
            </w:r>
          </w:p>
          <w:p w14:paraId="0D063AC1" w14:textId="45170246" w:rsidR="00683458" w:rsidRPr="009E11BD" w:rsidRDefault="007040BF" w:rsidP="009E11BD">
            <w:pPr>
              <w:spacing w:after="120" w:line="320" w:lineRule="atLeast"/>
              <w:ind w:right="-16"/>
              <w:jc w:val="both"/>
              <w:rPr>
                <w:rFonts w:asciiTheme="minorHAnsi" w:hAnsiTheme="minorHAnsi" w:cstheme="minorHAnsi"/>
                <w:sz w:val="24"/>
                <w:szCs w:val="24"/>
                <w:lang w:val="en-GB"/>
              </w:rPr>
            </w:pPr>
            <w:r w:rsidRPr="009E11BD">
              <w:rPr>
                <w:rFonts w:asciiTheme="minorHAnsi" w:hAnsiTheme="minorHAnsi" w:cstheme="minorHAnsi"/>
                <w:sz w:val="24"/>
                <w:szCs w:val="24"/>
                <w:lang w:val="en-GB"/>
              </w:rPr>
              <w:t xml:space="preserve"> </w:t>
            </w:r>
          </w:p>
        </w:tc>
      </w:tr>
    </w:tbl>
    <w:p w14:paraId="3F04E5DD" w14:textId="77777777" w:rsidR="002E40A4" w:rsidRPr="008F5578" w:rsidRDefault="002E40A4" w:rsidP="002E40A4">
      <w:pPr>
        <w:spacing w:after="0" w:line="240" w:lineRule="auto"/>
        <w:jc w:val="center"/>
        <w:rPr>
          <w:rFonts w:asciiTheme="minorHAnsi" w:hAnsiTheme="minorHAnsi" w:cstheme="minorHAnsi"/>
        </w:rPr>
      </w:pPr>
    </w:p>
    <w:p w14:paraId="3B77D2E5" w14:textId="77777777" w:rsidR="008F5578" w:rsidRPr="008F5578" w:rsidRDefault="008F5578">
      <w:pPr>
        <w:rPr>
          <w:rFonts w:asciiTheme="minorHAnsi" w:hAnsiTheme="minorHAnsi" w:cstheme="minorHAnsi"/>
        </w:rPr>
      </w:pPr>
    </w:p>
    <w:tbl>
      <w:tblPr>
        <w:tblW w:w="9090" w:type="dxa"/>
        <w:tblInd w:w="-15" w:type="dxa"/>
        <w:tblLayout w:type="fixed"/>
        <w:tblLook w:val="0000" w:firstRow="0" w:lastRow="0" w:firstColumn="0" w:lastColumn="0" w:noHBand="0" w:noVBand="0"/>
      </w:tblPr>
      <w:tblGrid>
        <w:gridCol w:w="9090"/>
      </w:tblGrid>
      <w:tr w:rsidR="006B6814" w:rsidRPr="008F5578" w14:paraId="6954499A" w14:textId="77777777" w:rsidTr="00322BA5">
        <w:tc>
          <w:tcPr>
            <w:tcW w:w="9090" w:type="dxa"/>
            <w:tcBorders>
              <w:top w:val="single" w:sz="12" w:space="0" w:color="auto"/>
              <w:left w:val="single" w:sz="12" w:space="0" w:color="auto"/>
              <w:bottom w:val="single" w:sz="12" w:space="0" w:color="auto"/>
              <w:right w:val="single" w:sz="12" w:space="0" w:color="auto"/>
            </w:tcBorders>
          </w:tcPr>
          <w:bookmarkEnd w:id="2"/>
          <w:p w14:paraId="4B644AC6" w14:textId="77777777" w:rsidR="009E11BD" w:rsidRPr="009E11BD" w:rsidRDefault="009E11BD" w:rsidP="009E11BD">
            <w:pPr>
              <w:pStyle w:val="Heading2"/>
              <w:tabs>
                <w:tab w:val="clear" w:pos="567"/>
                <w:tab w:val="clear" w:pos="1134"/>
                <w:tab w:val="clear" w:pos="1701"/>
                <w:tab w:val="clear" w:pos="2268"/>
                <w:tab w:val="clear" w:pos="2835"/>
              </w:tabs>
              <w:spacing w:before="0" w:after="120" w:line="320" w:lineRule="atLeast"/>
              <w:ind w:left="0" w:firstLine="0"/>
              <w:rPr>
                <w:rFonts w:asciiTheme="minorHAnsi" w:hAnsiTheme="minorHAnsi" w:cstheme="minorHAnsi"/>
                <w:szCs w:val="24"/>
              </w:rPr>
            </w:pPr>
            <w:r w:rsidRPr="009E11BD">
              <w:rPr>
                <w:rFonts w:asciiTheme="minorHAnsi" w:hAnsiTheme="minorHAnsi" w:cstheme="minorHAnsi"/>
                <w:szCs w:val="24"/>
              </w:rPr>
              <w:lastRenderedPageBreak/>
              <w:t>2</w:t>
            </w:r>
            <w:r w:rsidRPr="009E11BD">
              <w:rPr>
                <w:rFonts w:asciiTheme="minorHAnsi" w:hAnsiTheme="minorHAnsi" w:cstheme="minorHAnsi"/>
                <w:szCs w:val="24"/>
              </w:rPr>
              <w:tab/>
              <w:t>Discussion</w:t>
            </w:r>
          </w:p>
          <w:p w14:paraId="61957DF2" w14:textId="77777777" w:rsidR="009E11BD" w:rsidRPr="009E11BD" w:rsidRDefault="009E11BD" w:rsidP="009E11BD">
            <w:pPr>
              <w:spacing w:after="120" w:line="320" w:lineRule="atLeast"/>
              <w:ind w:right="-16"/>
              <w:jc w:val="both"/>
              <w:rPr>
                <w:rFonts w:asciiTheme="minorHAnsi" w:hAnsiTheme="minorHAnsi" w:cstheme="minorHAnsi"/>
                <w:sz w:val="24"/>
                <w:szCs w:val="24"/>
                <w:lang w:val="en-GB"/>
              </w:rPr>
            </w:pPr>
            <w:r w:rsidRPr="009E11BD">
              <w:rPr>
                <w:rFonts w:asciiTheme="minorHAnsi" w:hAnsiTheme="minorHAnsi" w:cstheme="minorHAnsi"/>
                <w:sz w:val="24"/>
                <w:szCs w:val="24"/>
              </w:rPr>
              <w:t>2.1</w:t>
            </w:r>
            <w:r w:rsidRPr="009E11BD">
              <w:rPr>
                <w:rFonts w:asciiTheme="minorHAnsi" w:hAnsiTheme="minorHAnsi" w:cstheme="minorHAnsi"/>
                <w:sz w:val="24"/>
                <w:szCs w:val="24"/>
              </w:rPr>
              <w:tab/>
            </w:r>
            <w:r w:rsidRPr="009E11BD">
              <w:rPr>
                <w:rFonts w:asciiTheme="minorHAnsi" w:hAnsiTheme="minorHAnsi" w:cstheme="minorHAnsi"/>
                <w:sz w:val="24"/>
                <w:szCs w:val="24"/>
                <w:lang w:val="en-GB"/>
              </w:rPr>
              <w:t xml:space="preserve">We greatly appreciate the generous hospitality of the Government of India in offering to host WTSA in Hyderabad and the flexibility that India has shown in being prepared to postpone the dates. We greatly regret the terrible impact that COVID-19 has had on countries around the world and the impact that it has had on a wide range of important international meetings.   </w:t>
            </w:r>
          </w:p>
          <w:p w14:paraId="3F0D9BF5" w14:textId="1ACE4574" w:rsidR="009E11BD" w:rsidRPr="009E11BD" w:rsidRDefault="009E11BD" w:rsidP="009E11BD">
            <w:pPr>
              <w:spacing w:after="120" w:line="320" w:lineRule="atLeast"/>
              <w:ind w:right="-16"/>
              <w:jc w:val="both"/>
              <w:rPr>
                <w:rFonts w:asciiTheme="minorHAnsi" w:hAnsiTheme="minorHAnsi" w:cstheme="minorHAnsi"/>
                <w:sz w:val="24"/>
                <w:szCs w:val="24"/>
                <w:lang w:val="en-GB"/>
              </w:rPr>
            </w:pPr>
            <w:r w:rsidRPr="009E11BD">
              <w:rPr>
                <w:rFonts w:asciiTheme="minorHAnsi" w:hAnsiTheme="minorHAnsi" w:cstheme="minorHAnsi"/>
                <w:sz w:val="24"/>
                <w:szCs w:val="24"/>
              </w:rPr>
              <w:t>2.2</w:t>
            </w:r>
            <w:r w:rsidRPr="009E11BD">
              <w:rPr>
                <w:rFonts w:asciiTheme="minorHAnsi" w:hAnsiTheme="minorHAnsi" w:cstheme="minorHAnsi"/>
                <w:sz w:val="24"/>
                <w:szCs w:val="24"/>
              </w:rPr>
              <w:tab/>
              <w:t xml:space="preserve">There appear to be two main options for holding WTSA-20. One option would  be to hold a virtual WTSA on the currently planned dates in February/March 2021. A virtual meeting would need to have a more narrow agenda, focusing on the essential issues that WTSA needs to address. This means that, under Article 13 of the ITU Convention, a </w:t>
            </w:r>
            <w:r w:rsidRPr="009E11BD">
              <w:rPr>
                <w:rFonts w:asciiTheme="minorHAnsi" w:hAnsiTheme="minorHAnsi" w:cstheme="minorHAnsi"/>
                <w:sz w:val="24"/>
                <w:szCs w:val="24"/>
                <w:lang w:val="en-GB"/>
              </w:rPr>
              <w:t xml:space="preserve">virtual WTSA should agree recommendations from Study Group reports, agree the structure of Study Groups and Study Questions for the next period and appoint chairs and vice-chairs. </w:t>
            </w:r>
            <w:r w:rsidRPr="009E11BD">
              <w:rPr>
                <w:rFonts w:asciiTheme="minorHAnsi" w:hAnsiTheme="minorHAnsi" w:cstheme="minorHAnsi"/>
                <w:sz w:val="24"/>
                <w:szCs w:val="24"/>
              </w:rPr>
              <w:t xml:space="preserve">Another option would be to postpone WTSA again </w:t>
            </w:r>
            <w:r w:rsidR="00844503">
              <w:rPr>
                <w:rFonts w:asciiTheme="minorHAnsi" w:hAnsiTheme="minorHAnsi" w:cstheme="minorHAnsi"/>
                <w:sz w:val="24"/>
                <w:szCs w:val="24"/>
              </w:rPr>
              <w:t>with the objective to</w:t>
            </w:r>
            <w:r w:rsidRPr="009E11BD">
              <w:rPr>
                <w:rFonts w:asciiTheme="minorHAnsi" w:hAnsiTheme="minorHAnsi" w:cstheme="minorHAnsi"/>
                <w:sz w:val="24"/>
                <w:szCs w:val="24"/>
              </w:rPr>
              <w:t xml:space="preserve"> hold a physical meeting in Hyderabad in March 2022. </w:t>
            </w:r>
          </w:p>
          <w:p w14:paraId="1EBF0103" w14:textId="0824E731" w:rsidR="009E11BD" w:rsidRPr="009E11BD" w:rsidRDefault="009E11BD" w:rsidP="009E11BD">
            <w:pPr>
              <w:autoSpaceDE w:val="0"/>
              <w:autoSpaceDN w:val="0"/>
              <w:adjustRightInd w:val="0"/>
              <w:spacing w:after="120" w:line="320" w:lineRule="atLeast"/>
              <w:ind w:right="115"/>
              <w:jc w:val="both"/>
              <w:rPr>
                <w:rFonts w:asciiTheme="minorHAnsi" w:hAnsiTheme="minorHAnsi" w:cstheme="minorHAnsi"/>
                <w:b/>
                <w:bCs/>
                <w:sz w:val="24"/>
                <w:szCs w:val="24"/>
              </w:rPr>
            </w:pPr>
            <w:r w:rsidRPr="009E11BD">
              <w:rPr>
                <w:rFonts w:asciiTheme="minorHAnsi" w:hAnsiTheme="minorHAnsi" w:cstheme="minorHAnsi"/>
                <w:sz w:val="24"/>
                <w:szCs w:val="24"/>
              </w:rPr>
              <w:t>2.3</w:t>
            </w:r>
            <w:r w:rsidRPr="009E11BD">
              <w:rPr>
                <w:rFonts w:asciiTheme="minorHAnsi" w:hAnsiTheme="minorHAnsi" w:cstheme="minorHAnsi"/>
                <w:sz w:val="24"/>
                <w:szCs w:val="24"/>
              </w:rPr>
              <w:tab/>
            </w:r>
            <w:r w:rsidRPr="009E11BD">
              <w:rPr>
                <w:rFonts w:asciiTheme="minorHAnsi" w:hAnsiTheme="minorHAnsi" w:cstheme="minorHAnsi"/>
                <w:sz w:val="24"/>
                <w:szCs w:val="24"/>
                <w:lang w:val="en-GB"/>
              </w:rPr>
              <w:t>We have considered the advantages and disadvantages of these two main options and set them out in the two tables at Annex 1. It is clearly a very difficult decision and there is no easy solution.  We would draw Council’s attention to some of the most significant factors and note in particular that postponing WTSA to 2022 would mean that the ITU secretariat and ITU members would need to prepare for and attend a very large number of major conferences within a 12 month period:  WTDC (November 2021), WTSA (March 2022), Council (March/April 2022), WTPF (June 2022) and the Plenipotentiary Conference (September/October 2022). We also note that there is no guarantee that international travel restrictions will be fully lifted by 2022.</w:t>
            </w:r>
          </w:p>
          <w:p w14:paraId="209691CE" w14:textId="77777777" w:rsidR="009E11BD" w:rsidRPr="009E11BD" w:rsidRDefault="009E11BD" w:rsidP="009E11BD">
            <w:pPr>
              <w:autoSpaceDE w:val="0"/>
              <w:autoSpaceDN w:val="0"/>
              <w:adjustRightInd w:val="0"/>
              <w:spacing w:after="120" w:line="320" w:lineRule="atLeast"/>
              <w:ind w:right="115"/>
              <w:jc w:val="both"/>
              <w:rPr>
                <w:rFonts w:asciiTheme="minorHAnsi" w:hAnsiTheme="minorHAnsi" w:cstheme="minorHAnsi"/>
                <w:b/>
                <w:bCs/>
                <w:sz w:val="24"/>
                <w:szCs w:val="24"/>
              </w:rPr>
            </w:pPr>
          </w:p>
          <w:p w14:paraId="3610FE71" w14:textId="3E1066D0" w:rsidR="00A7584F" w:rsidRPr="009E11BD" w:rsidRDefault="00A7584F" w:rsidP="009E11BD">
            <w:pPr>
              <w:autoSpaceDE w:val="0"/>
              <w:autoSpaceDN w:val="0"/>
              <w:adjustRightInd w:val="0"/>
              <w:spacing w:after="120" w:line="320" w:lineRule="atLeast"/>
              <w:ind w:right="115"/>
              <w:jc w:val="both"/>
              <w:rPr>
                <w:rFonts w:asciiTheme="minorHAnsi" w:hAnsiTheme="minorHAnsi" w:cstheme="minorHAnsi"/>
                <w:b/>
                <w:bCs/>
                <w:sz w:val="24"/>
                <w:szCs w:val="24"/>
              </w:rPr>
            </w:pPr>
            <w:r w:rsidRPr="009E11BD">
              <w:rPr>
                <w:rFonts w:asciiTheme="minorHAnsi" w:hAnsiTheme="minorHAnsi" w:cstheme="minorHAnsi"/>
                <w:b/>
                <w:bCs/>
                <w:sz w:val="24"/>
                <w:szCs w:val="24"/>
              </w:rPr>
              <w:t>3</w:t>
            </w:r>
            <w:r w:rsidRPr="009E11BD">
              <w:rPr>
                <w:rFonts w:asciiTheme="minorHAnsi" w:hAnsiTheme="minorHAnsi" w:cstheme="minorHAnsi"/>
                <w:b/>
                <w:bCs/>
                <w:sz w:val="24"/>
                <w:szCs w:val="24"/>
              </w:rPr>
              <w:tab/>
              <w:t>Propos</w:t>
            </w:r>
            <w:r w:rsidR="0000052C">
              <w:rPr>
                <w:rFonts w:asciiTheme="minorHAnsi" w:hAnsiTheme="minorHAnsi" w:cstheme="minorHAnsi"/>
                <w:b/>
                <w:bCs/>
                <w:sz w:val="24"/>
                <w:szCs w:val="24"/>
              </w:rPr>
              <w:t>ed way forward</w:t>
            </w:r>
          </w:p>
          <w:p w14:paraId="06E9112B" w14:textId="6B1204BD" w:rsidR="00274F78" w:rsidRDefault="0000052C" w:rsidP="009E11BD">
            <w:pPr>
              <w:spacing w:after="120" w:line="320" w:lineRule="atLeast"/>
              <w:ind w:right="-16"/>
              <w:jc w:val="both"/>
              <w:rPr>
                <w:rFonts w:asciiTheme="minorHAnsi" w:hAnsiTheme="minorHAnsi" w:cstheme="minorHAnsi"/>
                <w:sz w:val="24"/>
                <w:szCs w:val="24"/>
              </w:rPr>
            </w:pPr>
            <w:r>
              <w:rPr>
                <w:rFonts w:asciiTheme="minorHAnsi" w:hAnsiTheme="minorHAnsi" w:cstheme="minorHAnsi"/>
                <w:sz w:val="24"/>
                <w:szCs w:val="24"/>
              </w:rPr>
              <w:t xml:space="preserve">We invite the Council to take into careful consideration the advantages and disadvantages of these two main options before moving on to make a decision that will have an important impact on the work of the T-Sector, whatever option is chosen. </w:t>
            </w:r>
            <w:r w:rsidR="00A7584F" w:rsidRPr="009E11BD">
              <w:rPr>
                <w:rFonts w:asciiTheme="minorHAnsi" w:hAnsiTheme="minorHAnsi" w:cstheme="minorHAnsi"/>
                <w:sz w:val="24"/>
                <w:szCs w:val="24"/>
              </w:rPr>
              <w:t xml:space="preserve">We recognise of course that there are no easy answers and we would encourage Council to consider fully all the advantages and disadvantages set out at Annex 1. </w:t>
            </w:r>
          </w:p>
          <w:p w14:paraId="025B9D35" w14:textId="77777777" w:rsidR="0008756C" w:rsidRPr="009E11BD" w:rsidRDefault="0008756C" w:rsidP="009E11BD">
            <w:pPr>
              <w:spacing w:after="120" w:line="320" w:lineRule="atLeast"/>
              <w:ind w:right="-16"/>
              <w:jc w:val="both"/>
              <w:rPr>
                <w:rFonts w:asciiTheme="minorHAnsi" w:hAnsiTheme="minorHAnsi" w:cstheme="minorHAnsi"/>
                <w:sz w:val="24"/>
                <w:szCs w:val="24"/>
              </w:rPr>
            </w:pPr>
          </w:p>
          <w:p w14:paraId="36444CED" w14:textId="65D81A3A" w:rsidR="00274F78" w:rsidRPr="009E11BD" w:rsidRDefault="00274F78" w:rsidP="009E11BD">
            <w:pPr>
              <w:autoSpaceDE w:val="0"/>
              <w:autoSpaceDN w:val="0"/>
              <w:adjustRightInd w:val="0"/>
              <w:spacing w:after="120" w:line="320" w:lineRule="atLeast"/>
              <w:ind w:right="115"/>
              <w:jc w:val="both"/>
              <w:rPr>
                <w:rFonts w:asciiTheme="minorHAnsi" w:hAnsiTheme="minorHAnsi" w:cstheme="minorHAnsi"/>
                <w:b/>
                <w:bCs/>
                <w:sz w:val="24"/>
                <w:szCs w:val="24"/>
              </w:rPr>
            </w:pPr>
            <w:r w:rsidRPr="009E11BD">
              <w:rPr>
                <w:rFonts w:asciiTheme="minorHAnsi" w:hAnsiTheme="minorHAnsi" w:cstheme="minorHAnsi"/>
                <w:b/>
                <w:bCs/>
                <w:sz w:val="24"/>
                <w:szCs w:val="24"/>
              </w:rPr>
              <w:t>Annex</w:t>
            </w:r>
          </w:p>
          <w:p w14:paraId="7294E6F7" w14:textId="77777777" w:rsidR="00EF73E5" w:rsidRPr="009E11BD" w:rsidRDefault="00EF73E5" w:rsidP="009E11BD">
            <w:pPr>
              <w:autoSpaceDE w:val="0"/>
              <w:autoSpaceDN w:val="0"/>
              <w:adjustRightInd w:val="0"/>
              <w:spacing w:after="120" w:line="320" w:lineRule="atLeast"/>
              <w:ind w:right="115"/>
              <w:jc w:val="both"/>
              <w:rPr>
                <w:rFonts w:asciiTheme="minorHAnsi" w:hAnsiTheme="minorHAnsi" w:cstheme="minorHAnsi"/>
                <w:bCs/>
                <w:sz w:val="24"/>
                <w:szCs w:val="24"/>
              </w:rPr>
            </w:pPr>
            <w:r w:rsidRPr="009E11BD">
              <w:rPr>
                <w:rFonts w:asciiTheme="minorHAnsi" w:hAnsiTheme="minorHAnsi" w:cstheme="minorHAnsi"/>
                <w:bCs/>
                <w:sz w:val="24"/>
                <w:szCs w:val="24"/>
              </w:rPr>
              <w:t>Annex 1 - Advantages and disadvantage of WTSA options</w:t>
            </w:r>
          </w:p>
          <w:p w14:paraId="496957A6" w14:textId="6759316F" w:rsidR="00274F78" w:rsidRPr="008F5578" w:rsidRDefault="00274F78" w:rsidP="007E21F5">
            <w:pPr>
              <w:autoSpaceDE w:val="0"/>
              <w:autoSpaceDN w:val="0"/>
              <w:adjustRightInd w:val="0"/>
              <w:spacing w:after="120" w:line="240" w:lineRule="auto"/>
              <w:ind w:left="885" w:right="115" w:hanging="885"/>
              <w:jc w:val="both"/>
              <w:rPr>
                <w:rFonts w:asciiTheme="minorHAnsi" w:hAnsiTheme="minorHAnsi" w:cstheme="minorHAnsi"/>
              </w:rPr>
            </w:pPr>
          </w:p>
        </w:tc>
      </w:tr>
    </w:tbl>
    <w:p w14:paraId="27FAD113" w14:textId="40B7E612" w:rsidR="002E40A4" w:rsidRDefault="002E40A4" w:rsidP="002E40A4">
      <w:pPr>
        <w:spacing w:after="0" w:line="240" w:lineRule="auto"/>
        <w:jc w:val="center"/>
        <w:rPr>
          <w:rFonts w:asciiTheme="minorHAnsi" w:hAnsiTheme="minorHAnsi" w:cstheme="minorHAnsi"/>
        </w:rPr>
      </w:pPr>
    </w:p>
    <w:p w14:paraId="6A0207DE" w14:textId="7B08B1C1" w:rsidR="009905A2" w:rsidRDefault="00A37545" w:rsidP="00A37545">
      <w:pPr>
        <w:spacing w:after="0" w:line="240" w:lineRule="auto"/>
        <w:jc w:val="center"/>
        <w:rPr>
          <w:rFonts w:asciiTheme="minorHAnsi" w:hAnsiTheme="minorHAnsi" w:cstheme="minorHAnsi"/>
          <w:u w:val="single"/>
        </w:rPr>
      </w:pPr>
      <w:r>
        <w:rPr>
          <w:rFonts w:asciiTheme="minorHAnsi" w:hAnsiTheme="minorHAnsi" w:cstheme="minorHAnsi"/>
          <w:u w:val="single"/>
        </w:rPr>
        <w:t>                             </w:t>
      </w:r>
    </w:p>
    <w:p w14:paraId="17982071" w14:textId="77777777" w:rsidR="009905A2" w:rsidRDefault="009905A2">
      <w:pPr>
        <w:spacing w:after="160" w:line="259" w:lineRule="auto"/>
        <w:rPr>
          <w:rFonts w:asciiTheme="minorHAnsi" w:hAnsiTheme="minorHAnsi" w:cstheme="minorHAnsi"/>
          <w:u w:val="single"/>
        </w:rPr>
      </w:pPr>
      <w:r>
        <w:rPr>
          <w:rFonts w:asciiTheme="minorHAnsi" w:hAnsiTheme="minorHAnsi" w:cstheme="minorHAnsi"/>
          <w:u w:val="single"/>
        </w:rPr>
        <w:br w:type="page"/>
      </w:r>
    </w:p>
    <w:p w14:paraId="1A6DA2BB" w14:textId="3F9ED79A" w:rsidR="00A37545" w:rsidRPr="00EF73E5" w:rsidRDefault="009905A2" w:rsidP="009905A2">
      <w:pPr>
        <w:spacing w:after="0" w:line="240" w:lineRule="auto"/>
        <w:jc w:val="right"/>
        <w:rPr>
          <w:rFonts w:asciiTheme="minorHAnsi" w:hAnsiTheme="minorHAnsi" w:cstheme="minorHAnsi"/>
          <w:b/>
          <w:sz w:val="28"/>
          <w:szCs w:val="28"/>
        </w:rPr>
      </w:pPr>
      <w:r w:rsidRPr="00EF73E5">
        <w:rPr>
          <w:rFonts w:asciiTheme="minorHAnsi" w:hAnsiTheme="minorHAnsi" w:cstheme="minorHAnsi"/>
          <w:b/>
          <w:sz w:val="28"/>
          <w:szCs w:val="28"/>
        </w:rPr>
        <w:lastRenderedPageBreak/>
        <w:t xml:space="preserve">ANNEX </w:t>
      </w:r>
      <w:r w:rsidR="00EF73E5" w:rsidRPr="00EF73E5">
        <w:rPr>
          <w:rFonts w:asciiTheme="minorHAnsi" w:hAnsiTheme="minorHAnsi" w:cstheme="minorHAnsi"/>
          <w:b/>
          <w:sz w:val="28"/>
          <w:szCs w:val="28"/>
        </w:rPr>
        <w:t>1</w:t>
      </w:r>
    </w:p>
    <w:p w14:paraId="77FFB285" w14:textId="77777777" w:rsidR="009905A2" w:rsidRDefault="009905A2" w:rsidP="00A37545">
      <w:pPr>
        <w:spacing w:after="0" w:line="240" w:lineRule="auto"/>
        <w:jc w:val="center"/>
        <w:rPr>
          <w:rFonts w:asciiTheme="minorHAnsi" w:hAnsiTheme="minorHAnsi" w:cstheme="minorHAnsi"/>
          <w:b/>
        </w:rPr>
      </w:pPr>
    </w:p>
    <w:p w14:paraId="2770936D" w14:textId="07603D9C" w:rsidR="009905A2" w:rsidRPr="00EF73E5" w:rsidRDefault="009905A2" w:rsidP="00A37545">
      <w:pPr>
        <w:spacing w:after="0" w:line="240" w:lineRule="auto"/>
        <w:jc w:val="center"/>
        <w:rPr>
          <w:rFonts w:asciiTheme="minorHAnsi" w:hAnsiTheme="minorHAnsi" w:cstheme="minorHAnsi"/>
          <w:b/>
          <w:sz w:val="28"/>
          <w:szCs w:val="28"/>
        </w:rPr>
      </w:pPr>
      <w:r w:rsidRPr="00EF73E5">
        <w:rPr>
          <w:rFonts w:asciiTheme="minorHAnsi" w:hAnsiTheme="minorHAnsi" w:cstheme="minorHAnsi"/>
          <w:b/>
          <w:sz w:val="28"/>
          <w:szCs w:val="28"/>
        </w:rPr>
        <w:t>Advantages and disadvantage of WTSA options</w:t>
      </w:r>
    </w:p>
    <w:p w14:paraId="24D480DC" w14:textId="77777777" w:rsidR="009905A2" w:rsidRDefault="009905A2" w:rsidP="00A37545">
      <w:pPr>
        <w:spacing w:after="0" w:line="240" w:lineRule="auto"/>
        <w:jc w:val="center"/>
        <w:rPr>
          <w:rFonts w:asciiTheme="minorHAnsi" w:hAnsiTheme="minorHAnsi" w:cstheme="minorHAnsi"/>
          <w:b/>
        </w:rPr>
      </w:pPr>
    </w:p>
    <w:p w14:paraId="4BEA4414" w14:textId="26130633" w:rsidR="009905A2" w:rsidRPr="00EF73E5" w:rsidRDefault="00EF73E5" w:rsidP="009905A2">
      <w:pPr>
        <w:jc w:val="center"/>
        <w:rPr>
          <w:rFonts w:cstheme="minorHAnsi"/>
          <w:b/>
          <w:bCs/>
        </w:rPr>
      </w:pPr>
      <w:r>
        <w:rPr>
          <w:rFonts w:cstheme="minorHAnsi"/>
          <w:b/>
          <w:bCs/>
        </w:rPr>
        <w:t xml:space="preserve">Option One - Virtual WTSA </w:t>
      </w:r>
      <w:r w:rsidR="009905A2" w:rsidRPr="00EF73E5">
        <w:rPr>
          <w:rFonts w:cstheme="minorHAnsi"/>
          <w:b/>
          <w:bCs/>
        </w:rPr>
        <w:t xml:space="preserve">22 Feb – 5 March </w:t>
      </w:r>
      <w:r w:rsidR="009905A2" w:rsidRPr="00EF73E5">
        <w:rPr>
          <w:rFonts w:cstheme="minorHAnsi"/>
          <w:b/>
        </w:rPr>
        <w:t>2021</w:t>
      </w:r>
    </w:p>
    <w:tbl>
      <w:tblPr>
        <w:tblStyle w:val="TableGrid"/>
        <w:tblW w:w="9464" w:type="dxa"/>
        <w:tblLook w:val="04A0" w:firstRow="1" w:lastRow="0" w:firstColumn="1" w:lastColumn="0" w:noHBand="0" w:noVBand="1"/>
      </w:tblPr>
      <w:tblGrid>
        <w:gridCol w:w="2235"/>
        <w:gridCol w:w="3685"/>
        <w:gridCol w:w="3544"/>
      </w:tblGrid>
      <w:tr w:rsidR="009905A2" w:rsidRPr="00EF73E5" w14:paraId="1F80F837" w14:textId="77777777" w:rsidTr="00EF73E5">
        <w:tc>
          <w:tcPr>
            <w:tcW w:w="2235" w:type="dxa"/>
            <w:shd w:val="clear" w:color="auto" w:fill="B3B3B3"/>
            <w:vAlign w:val="center"/>
          </w:tcPr>
          <w:p w14:paraId="75428815" w14:textId="77777777" w:rsidR="009905A2" w:rsidRPr="00831748" w:rsidRDefault="009905A2" w:rsidP="00EF73E5">
            <w:pPr>
              <w:spacing w:line="240" w:lineRule="auto"/>
              <w:jc w:val="center"/>
              <w:rPr>
                <w:rFonts w:cstheme="minorHAnsi"/>
                <w:b/>
                <w:bCs/>
                <w:sz w:val="22"/>
                <w:szCs w:val="22"/>
                <w:lang w:val="en-GB"/>
              </w:rPr>
            </w:pPr>
          </w:p>
          <w:p w14:paraId="146B7F26" w14:textId="77777777" w:rsidR="009905A2" w:rsidRPr="00EF73E5" w:rsidRDefault="009905A2" w:rsidP="00EF73E5">
            <w:pPr>
              <w:spacing w:line="240" w:lineRule="auto"/>
              <w:jc w:val="center"/>
              <w:rPr>
                <w:rFonts w:cstheme="minorHAnsi"/>
                <w:b/>
                <w:bCs/>
                <w:sz w:val="22"/>
                <w:szCs w:val="22"/>
              </w:rPr>
            </w:pPr>
            <w:r w:rsidRPr="00EF73E5">
              <w:rPr>
                <w:rFonts w:cstheme="minorHAnsi"/>
                <w:b/>
                <w:bCs/>
                <w:sz w:val="22"/>
                <w:szCs w:val="22"/>
              </w:rPr>
              <w:t>Description of option</w:t>
            </w:r>
          </w:p>
          <w:p w14:paraId="7AF98F78" w14:textId="77777777" w:rsidR="009905A2" w:rsidRPr="00EF73E5" w:rsidRDefault="009905A2" w:rsidP="00EF73E5">
            <w:pPr>
              <w:spacing w:line="240" w:lineRule="auto"/>
              <w:jc w:val="center"/>
              <w:rPr>
                <w:rFonts w:cstheme="minorHAnsi"/>
                <w:b/>
                <w:bCs/>
                <w:sz w:val="22"/>
                <w:szCs w:val="22"/>
              </w:rPr>
            </w:pPr>
          </w:p>
        </w:tc>
        <w:tc>
          <w:tcPr>
            <w:tcW w:w="3685" w:type="dxa"/>
            <w:shd w:val="clear" w:color="auto" w:fill="B3B3B3"/>
            <w:vAlign w:val="center"/>
          </w:tcPr>
          <w:p w14:paraId="5301F769" w14:textId="77777777" w:rsidR="009905A2" w:rsidRPr="00EF73E5" w:rsidRDefault="009905A2" w:rsidP="00EF73E5">
            <w:pPr>
              <w:spacing w:line="240" w:lineRule="auto"/>
              <w:jc w:val="center"/>
              <w:rPr>
                <w:rFonts w:cstheme="minorHAnsi"/>
                <w:b/>
                <w:bCs/>
                <w:sz w:val="22"/>
                <w:szCs w:val="22"/>
              </w:rPr>
            </w:pPr>
            <w:r w:rsidRPr="00EF73E5">
              <w:rPr>
                <w:rFonts w:cstheme="minorHAnsi"/>
                <w:b/>
                <w:bCs/>
                <w:sz w:val="22"/>
                <w:szCs w:val="22"/>
              </w:rPr>
              <w:t>Advantages</w:t>
            </w:r>
          </w:p>
        </w:tc>
        <w:tc>
          <w:tcPr>
            <w:tcW w:w="3544" w:type="dxa"/>
            <w:shd w:val="clear" w:color="auto" w:fill="B3B3B3"/>
            <w:vAlign w:val="center"/>
          </w:tcPr>
          <w:p w14:paraId="0D7D6B10" w14:textId="77777777" w:rsidR="009905A2" w:rsidRPr="00EF73E5" w:rsidRDefault="009905A2" w:rsidP="00EF73E5">
            <w:pPr>
              <w:spacing w:line="240" w:lineRule="auto"/>
              <w:jc w:val="center"/>
              <w:rPr>
                <w:rFonts w:cstheme="minorHAnsi"/>
                <w:b/>
                <w:bCs/>
                <w:sz w:val="22"/>
                <w:szCs w:val="22"/>
              </w:rPr>
            </w:pPr>
            <w:r w:rsidRPr="00EF73E5">
              <w:rPr>
                <w:rFonts w:cstheme="minorHAnsi"/>
                <w:b/>
                <w:bCs/>
                <w:sz w:val="22"/>
                <w:szCs w:val="22"/>
              </w:rPr>
              <w:t>Disadvantages</w:t>
            </w:r>
          </w:p>
        </w:tc>
      </w:tr>
      <w:tr w:rsidR="009905A2" w:rsidRPr="00EF73E5" w14:paraId="47A4C67B" w14:textId="77777777" w:rsidTr="00EF73E5">
        <w:tc>
          <w:tcPr>
            <w:tcW w:w="2235" w:type="dxa"/>
          </w:tcPr>
          <w:p w14:paraId="4F5D94D8" w14:textId="02894182" w:rsidR="009905A2" w:rsidRPr="00831748" w:rsidRDefault="009905A2" w:rsidP="00EF73E5">
            <w:pPr>
              <w:spacing w:line="240" w:lineRule="auto"/>
              <w:rPr>
                <w:rFonts w:cstheme="minorHAnsi"/>
                <w:sz w:val="22"/>
                <w:szCs w:val="22"/>
                <w:lang w:val="en-GB"/>
              </w:rPr>
            </w:pPr>
            <w:r w:rsidRPr="00831748">
              <w:rPr>
                <w:rFonts w:cstheme="minorHAnsi"/>
                <w:sz w:val="22"/>
                <w:szCs w:val="22"/>
                <w:lang w:val="en-GB"/>
              </w:rPr>
              <w:t xml:space="preserve">A virtual meeting </w:t>
            </w:r>
            <w:r w:rsidR="00EF73E5" w:rsidRPr="00831748">
              <w:rPr>
                <w:rFonts w:cstheme="minorHAnsi"/>
                <w:sz w:val="22"/>
                <w:szCs w:val="22"/>
                <w:lang w:val="en-GB"/>
              </w:rPr>
              <w:t xml:space="preserve">(potentially </w:t>
            </w:r>
            <w:r w:rsidRPr="00831748">
              <w:rPr>
                <w:rFonts w:cstheme="minorHAnsi"/>
                <w:sz w:val="22"/>
                <w:szCs w:val="22"/>
                <w:lang w:val="en-GB"/>
              </w:rPr>
              <w:t>with some representatives from Missions present in Geneva but most participation taking place virtually</w:t>
            </w:r>
            <w:r w:rsidR="00EF73E5" w:rsidRPr="00831748">
              <w:rPr>
                <w:rFonts w:cstheme="minorHAnsi"/>
                <w:sz w:val="22"/>
                <w:szCs w:val="22"/>
                <w:lang w:val="en-GB"/>
              </w:rPr>
              <w:t>)</w:t>
            </w:r>
            <w:r w:rsidRPr="00831748">
              <w:rPr>
                <w:rFonts w:cstheme="minorHAnsi"/>
                <w:sz w:val="22"/>
                <w:szCs w:val="22"/>
                <w:lang w:val="en-GB"/>
              </w:rPr>
              <w:t xml:space="preserve">. </w:t>
            </w:r>
          </w:p>
          <w:p w14:paraId="5423F1BE" w14:textId="0CC9DCF3" w:rsidR="009905A2" w:rsidRPr="00831748" w:rsidRDefault="009905A2" w:rsidP="00EF73E5">
            <w:pPr>
              <w:spacing w:line="240" w:lineRule="auto"/>
              <w:rPr>
                <w:rFonts w:cstheme="minorHAnsi"/>
                <w:sz w:val="22"/>
                <w:szCs w:val="22"/>
                <w:lang w:val="en-GB"/>
              </w:rPr>
            </w:pPr>
            <w:r w:rsidRPr="00831748">
              <w:rPr>
                <w:rFonts w:cstheme="minorHAnsi"/>
                <w:sz w:val="22"/>
                <w:szCs w:val="22"/>
                <w:lang w:val="en-GB"/>
              </w:rPr>
              <w:t>Focus on essential tasks necessary to achieve programme of work (consistent with Art</w:t>
            </w:r>
            <w:r w:rsidR="00EF73E5" w:rsidRPr="00831748">
              <w:rPr>
                <w:rFonts w:cstheme="minorHAnsi"/>
                <w:sz w:val="22"/>
                <w:szCs w:val="22"/>
                <w:lang w:val="en-GB"/>
              </w:rPr>
              <w:t>icle</w:t>
            </w:r>
            <w:r w:rsidRPr="00831748">
              <w:rPr>
                <w:rFonts w:cstheme="minorHAnsi"/>
                <w:sz w:val="22"/>
                <w:szCs w:val="22"/>
                <w:lang w:val="en-GB"/>
              </w:rPr>
              <w:t xml:space="preserve"> 13): </w:t>
            </w:r>
          </w:p>
          <w:p w14:paraId="01FDE69C" w14:textId="77777777" w:rsidR="009905A2" w:rsidRPr="00EF73E5" w:rsidRDefault="009905A2" w:rsidP="00EF73E5">
            <w:pPr>
              <w:pStyle w:val="ListParagraph"/>
              <w:numPr>
                <w:ilvl w:val="0"/>
                <w:numId w:val="4"/>
              </w:numPr>
              <w:spacing w:after="0" w:line="240" w:lineRule="auto"/>
              <w:rPr>
                <w:rFonts w:cstheme="minorHAnsi"/>
                <w:sz w:val="22"/>
                <w:szCs w:val="22"/>
              </w:rPr>
            </w:pPr>
            <w:r w:rsidRPr="00EF73E5">
              <w:rPr>
                <w:rFonts w:cstheme="minorHAnsi"/>
                <w:sz w:val="22"/>
                <w:szCs w:val="22"/>
              </w:rPr>
              <w:t xml:space="preserve">agreeing recommendations from SG reports </w:t>
            </w:r>
          </w:p>
          <w:p w14:paraId="0484A752" w14:textId="77777777" w:rsidR="009905A2" w:rsidRPr="00831748" w:rsidRDefault="009905A2" w:rsidP="00EF73E5">
            <w:pPr>
              <w:pStyle w:val="ListParagraph"/>
              <w:numPr>
                <w:ilvl w:val="0"/>
                <w:numId w:val="4"/>
              </w:numPr>
              <w:spacing w:after="0" w:line="240" w:lineRule="auto"/>
              <w:rPr>
                <w:rFonts w:cstheme="minorHAnsi"/>
                <w:sz w:val="22"/>
                <w:szCs w:val="22"/>
                <w:lang w:val="en-GB"/>
              </w:rPr>
            </w:pPr>
            <w:r w:rsidRPr="00831748">
              <w:rPr>
                <w:rFonts w:cstheme="minorHAnsi"/>
                <w:sz w:val="22"/>
                <w:szCs w:val="22"/>
                <w:lang w:val="en-GB"/>
              </w:rPr>
              <w:t xml:space="preserve">agreeing SGs and study questions for the next period </w:t>
            </w:r>
          </w:p>
          <w:p w14:paraId="7013B48E" w14:textId="77777777" w:rsidR="009905A2" w:rsidRPr="00831748" w:rsidRDefault="009905A2" w:rsidP="00EF73E5">
            <w:pPr>
              <w:pStyle w:val="ListParagraph"/>
              <w:numPr>
                <w:ilvl w:val="0"/>
                <w:numId w:val="4"/>
              </w:numPr>
              <w:spacing w:after="0" w:line="240" w:lineRule="auto"/>
              <w:rPr>
                <w:rFonts w:cstheme="minorHAnsi"/>
                <w:sz w:val="22"/>
                <w:szCs w:val="22"/>
                <w:lang w:val="en-GB"/>
              </w:rPr>
            </w:pPr>
            <w:r w:rsidRPr="00831748">
              <w:rPr>
                <w:rFonts w:cstheme="minorHAnsi"/>
                <w:sz w:val="22"/>
                <w:szCs w:val="22"/>
                <w:lang w:val="en-GB"/>
              </w:rPr>
              <w:t xml:space="preserve">appointing chairs and vice-chairs. </w:t>
            </w:r>
          </w:p>
          <w:p w14:paraId="048AC52B" w14:textId="77777777" w:rsidR="00EF73E5" w:rsidRPr="00831748" w:rsidRDefault="00EF73E5" w:rsidP="00EF73E5">
            <w:pPr>
              <w:spacing w:line="240" w:lineRule="auto"/>
              <w:rPr>
                <w:rFonts w:cstheme="minorHAnsi"/>
                <w:sz w:val="22"/>
                <w:szCs w:val="22"/>
                <w:lang w:val="en-GB"/>
              </w:rPr>
            </w:pPr>
          </w:p>
          <w:p w14:paraId="3F028C29" w14:textId="77777777" w:rsidR="009905A2" w:rsidRPr="00831748" w:rsidRDefault="009905A2" w:rsidP="00EF73E5">
            <w:pPr>
              <w:spacing w:line="240" w:lineRule="auto"/>
              <w:rPr>
                <w:rFonts w:cstheme="minorHAnsi"/>
                <w:sz w:val="22"/>
                <w:szCs w:val="22"/>
                <w:lang w:val="en-GB"/>
              </w:rPr>
            </w:pPr>
            <w:r w:rsidRPr="00831748">
              <w:rPr>
                <w:rFonts w:cstheme="minorHAnsi"/>
                <w:sz w:val="22"/>
                <w:szCs w:val="22"/>
                <w:lang w:val="en-GB"/>
              </w:rPr>
              <w:t xml:space="preserve">All other proposals, including </w:t>
            </w:r>
            <w:r w:rsidRPr="00831748">
              <w:rPr>
                <w:sz w:val="22"/>
                <w:szCs w:val="22"/>
                <w:lang w:val="en-GB"/>
              </w:rPr>
              <w:t xml:space="preserve">changes to procedures or resolutions, </w:t>
            </w:r>
            <w:r w:rsidRPr="00831748">
              <w:rPr>
                <w:rFonts w:cstheme="minorHAnsi"/>
                <w:sz w:val="22"/>
                <w:szCs w:val="22"/>
                <w:lang w:val="en-GB"/>
              </w:rPr>
              <w:t>to be discontinued.</w:t>
            </w:r>
          </w:p>
          <w:p w14:paraId="6EDF8FE8" w14:textId="48E8833E" w:rsidR="009905A2" w:rsidRPr="00831748" w:rsidRDefault="009905A2" w:rsidP="00EF73E5">
            <w:pPr>
              <w:spacing w:after="0" w:line="240" w:lineRule="auto"/>
              <w:rPr>
                <w:rFonts w:cstheme="minorHAnsi"/>
                <w:sz w:val="22"/>
                <w:szCs w:val="22"/>
                <w:lang w:val="en-GB"/>
              </w:rPr>
            </w:pPr>
          </w:p>
        </w:tc>
        <w:tc>
          <w:tcPr>
            <w:tcW w:w="3685" w:type="dxa"/>
          </w:tcPr>
          <w:p w14:paraId="26A07A83" w14:textId="77777777" w:rsidR="009905A2" w:rsidRPr="00831748" w:rsidRDefault="009905A2" w:rsidP="00EF73E5">
            <w:pPr>
              <w:spacing w:after="0" w:line="240" w:lineRule="auto"/>
              <w:rPr>
                <w:rFonts w:cstheme="minorHAnsi"/>
                <w:sz w:val="22"/>
                <w:szCs w:val="22"/>
                <w:lang w:val="en-GB"/>
              </w:rPr>
            </w:pPr>
            <w:r w:rsidRPr="00831748">
              <w:rPr>
                <w:rFonts w:cstheme="minorHAnsi"/>
                <w:sz w:val="22"/>
                <w:szCs w:val="22"/>
                <w:lang w:val="en-GB"/>
              </w:rPr>
              <w:t>Ensures essential ITU-T business is continued, with key issues being able to progress with only with a 6-month delay.</w:t>
            </w:r>
          </w:p>
          <w:p w14:paraId="18F9FFA9" w14:textId="77777777" w:rsidR="00EF73E5" w:rsidRPr="00831748" w:rsidRDefault="00EF73E5" w:rsidP="00EF73E5">
            <w:pPr>
              <w:spacing w:after="0" w:line="240" w:lineRule="auto"/>
              <w:rPr>
                <w:rFonts w:eastAsia="Times New Roman" w:cstheme="minorHAnsi"/>
                <w:sz w:val="22"/>
                <w:szCs w:val="22"/>
                <w:lang w:val="en-GB" w:eastAsia="en-IN"/>
              </w:rPr>
            </w:pPr>
          </w:p>
          <w:p w14:paraId="0B9BA0F3" w14:textId="379C5B01" w:rsidR="009905A2" w:rsidRPr="00831748" w:rsidRDefault="009905A2" w:rsidP="00EF73E5">
            <w:pPr>
              <w:spacing w:after="0" w:line="240" w:lineRule="auto"/>
              <w:rPr>
                <w:rFonts w:cstheme="minorHAnsi"/>
                <w:sz w:val="22"/>
                <w:szCs w:val="22"/>
                <w:lang w:val="en-GB"/>
              </w:rPr>
            </w:pPr>
            <w:r w:rsidRPr="00831748">
              <w:rPr>
                <w:rFonts w:cstheme="minorHAnsi"/>
                <w:sz w:val="22"/>
                <w:szCs w:val="22"/>
                <w:lang w:val="en-GB"/>
              </w:rPr>
              <w:t xml:space="preserve">Allows the sequence of ITU meetings to be maintained and WTSA to be formally completed, in line with ITU Constitution and Convention. </w:t>
            </w:r>
          </w:p>
          <w:p w14:paraId="045BF475" w14:textId="77777777" w:rsidR="00EF73E5" w:rsidRPr="00831748" w:rsidRDefault="00EF73E5" w:rsidP="00EF73E5">
            <w:pPr>
              <w:spacing w:after="0" w:line="240" w:lineRule="auto"/>
              <w:rPr>
                <w:rFonts w:cstheme="minorHAnsi"/>
                <w:sz w:val="22"/>
                <w:szCs w:val="22"/>
                <w:lang w:val="en-GB"/>
              </w:rPr>
            </w:pPr>
          </w:p>
          <w:p w14:paraId="7C8FA12D" w14:textId="11A8CDB5" w:rsidR="009905A2" w:rsidRPr="00831748" w:rsidRDefault="009905A2" w:rsidP="00EF73E5">
            <w:pPr>
              <w:spacing w:after="0" w:line="240" w:lineRule="auto"/>
              <w:rPr>
                <w:sz w:val="22"/>
                <w:szCs w:val="22"/>
                <w:lang w:val="en-GB"/>
              </w:rPr>
            </w:pPr>
            <w:r w:rsidRPr="00831748">
              <w:rPr>
                <w:rFonts w:cstheme="minorHAnsi"/>
                <w:sz w:val="22"/>
                <w:szCs w:val="22"/>
                <w:lang w:val="en-GB"/>
              </w:rPr>
              <w:t xml:space="preserve">Avoids multiple ITU conferences held within a 12-month period (ie </w:t>
            </w:r>
            <w:r w:rsidRPr="00831748">
              <w:rPr>
                <w:sz w:val="22"/>
                <w:szCs w:val="22"/>
                <w:lang w:val="en-GB"/>
              </w:rPr>
              <w:t xml:space="preserve">WTDC (Nov 2021), Council (March 2022), WTPF (June 2022) and Plenipotentiary (Sept/Oct 2022) along with the usual TSAG meetings.)  </w:t>
            </w:r>
          </w:p>
          <w:p w14:paraId="44333119" w14:textId="77777777" w:rsidR="00EF73E5" w:rsidRPr="00831748" w:rsidRDefault="00EF73E5" w:rsidP="00EF73E5">
            <w:pPr>
              <w:spacing w:after="0" w:line="240" w:lineRule="auto"/>
              <w:rPr>
                <w:sz w:val="22"/>
                <w:szCs w:val="22"/>
                <w:lang w:val="en-GB"/>
              </w:rPr>
            </w:pPr>
          </w:p>
          <w:p w14:paraId="567D5273" w14:textId="4CDE9201" w:rsidR="009905A2" w:rsidRPr="00831748" w:rsidRDefault="009905A2" w:rsidP="00EF73E5">
            <w:pPr>
              <w:spacing w:after="0" w:line="240" w:lineRule="auto"/>
              <w:rPr>
                <w:rFonts w:cstheme="minorHAnsi"/>
                <w:sz w:val="22"/>
                <w:szCs w:val="22"/>
                <w:lang w:val="en-GB"/>
              </w:rPr>
            </w:pPr>
            <w:r w:rsidRPr="00831748">
              <w:rPr>
                <w:rFonts w:cstheme="minorHAnsi"/>
                <w:sz w:val="22"/>
                <w:szCs w:val="22"/>
                <w:lang w:val="en-GB"/>
              </w:rPr>
              <w:t>Focusing on essential issues avoids or limits the challenges of running multiple different committees and drafting groups at the same time.</w:t>
            </w:r>
          </w:p>
          <w:p w14:paraId="11941DD6" w14:textId="77777777" w:rsidR="00EF73E5" w:rsidRPr="00831748" w:rsidRDefault="00EF73E5" w:rsidP="00EF73E5">
            <w:pPr>
              <w:spacing w:after="0" w:line="240" w:lineRule="auto"/>
              <w:rPr>
                <w:rFonts w:cstheme="minorHAnsi"/>
                <w:sz w:val="22"/>
                <w:szCs w:val="22"/>
                <w:lang w:val="en-GB"/>
              </w:rPr>
            </w:pPr>
          </w:p>
          <w:p w14:paraId="20D0EA55" w14:textId="77777777" w:rsidR="009905A2" w:rsidRPr="00831748" w:rsidRDefault="009905A2" w:rsidP="00EF73E5">
            <w:pPr>
              <w:spacing w:after="0" w:line="240" w:lineRule="auto"/>
              <w:rPr>
                <w:rFonts w:cstheme="minorHAnsi"/>
                <w:sz w:val="22"/>
                <w:szCs w:val="22"/>
                <w:lang w:val="en-GB"/>
              </w:rPr>
            </w:pPr>
            <w:r w:rsidRPr="00831748">
              <w:rPr>
                <w:rFonts w:cstheme="minorHAnsi"/>
                <w:sz w:val="22"/>
                <w:szCs w:val="22"/>
                <w:lang w:val="en-GB"/>
              </w:rPr>
              <w:t>Avoids uncertainty around when travel will really be back to normal worldwide.</w:t>
            </w:r>
          </w:p>
          <w:p w14:paraId="173ECD2F" w14:textId="77777777" w:rsidR="00EF73E5" w:rsidRPr="00831748" w:rsidRDefault="00EF73E5" w:rsidP="00EF73E5">
            <w:pPr>
              <w:spacing w:after="0" w:line="240" w:lineRule="auto"/>
              <w:rPr>
                <w:rFonts w:eastAsia="Times New Roman" w:cstheme="minorHAnsi"/>
                <w:sz w:val="22"/>
                <w:szCs w:val="22"/>
                <w:lang w:val="en-GB" w:eastAsia="en-IN"/>
              </w:rPr>
            </w:pPr>
          </w:p>
          <w:p w14:paraId="5522EC4B" w14:textId="77777777" w:rsidR="009905A2" w:rsidRPr="00831748" w:rsidRDefault="009905A2" w:rsidP="00EF73E5">
            <w:pPr>
              <w:spacing w:after="0" w:line="240" w:lineRule="auto"/>
              <w:rPr>
                <w:rFonts w:cstheme="minorHAnsi"/>
                <w:sz w:val="22"/>
                <w:szCs w:val="22"/>
                <w:lang w:val="en-GB"/>
              </w:rPr>
            </w:pPr>
            <w:r w:rsidRPr="00831748">
              <w:rPr>
                <w:rFonts w:cstheme="minorHAnsi"/>
                <w:sz w:val="22"/>
                <w:szCs w:val="22"/>
                <w:lang w:val="en-GB"/>
              </w:rPr>
              <w:t>Allows full participation by ITU members, whether or not they are still affected by travel restrictions.</w:t>
            </w:r>
          </w:p>
          <w:p w14:paraId="0D618601" w14:textId="77777777" w:rsidR="00EF73E5" w:rsidRPr="00831748" w:rsidRDefault="00EF73E5" w:rsidP="00EF73E5">
            <w:pPr>
              <w:spacing w:after="0" w:line="240" w:lineRule="auto"/>
              <w:rPr>
                <w:rFonts w:eastAsia="Times New Roman" w:cstheme="minorHAnsi"/>
                <w:sz w:val="22"/>
                <w:szCs w:val="22"/>
                <w:lang w:val="en-GB" w:eastAsia="en-IN"/>
              </w:rPr>
            </w:pPr>
          </w:p>
          <w:p w14:paraId="3B6BBE75" w14:textId="65C74C26" w:rsidR="009905A2" w:rsidRPr="00831748" w:rsidRDefault="009905A2" w:rsidP="00EF73E5">
            <w:pPr>
              <w:spacing w:after="0" w:line="240" w:lineRule="auto"/>
              <w:rPr>
                <w:rFonts w:cstheme="minorHAnsi"/>
                <w:sz w:val="22"/>
                <w:szCs w:val="22"/>
                <w:lang w:val="en-GB"/>
              </w:rPr>
            </w:pPr>
            <w:r w:rsidRPr="00831748">
              <w:rPr>
                <w:rFonts w:cstheme="minorHAnsi"/>
                <w:sz w:val="22"/>
                <w:szCs w:val="22"/>
                <w:lang w:val="en-GB"/>
              </w:rPr>
              <w:t>Approach is in line with the approach of other UN organisations in Geneva, including WHO, I</w:t>
            </w:r>
            <w:r w:rsidR="000573B9">
              <w:rPr>
                <w:rFonts w:cstheme="minorHAnsi"/>
                <w:sz w:val="22"/>
                <w:szCs w:val="22"/>
                <w:lang w:val="en-GB"/>
              </w:rPr>
              <w:t>L</w:t>
            </w:r>
            <w:r w:rsidRPr="00831748">
              <w:rPr>
                <w:rFonts w:cstheme="minorHAnsi"/>
                <w:sz w:val="22"/>
                <w:szCs w:val="22"/>
                <w:lang w:val="en-GB"/>
              </w:rPr>
              <w:t>O and WIPO</w:t>
            </w:r>
          </w:p>
          <w:p w14:paraId="2F7661E7" w14:textId="77777777" w:rsidR="009905A2" w:rsidRPr="00831748" w:rsidRDefault="009905A2" w:rsidP="00EF73E5">
            <w:pPr>
              <w:spacing w:line="240" w:lineRule="auto"/>
              <w:rPr>
                <w:rFonts w:cstheme="minorHAnsi"/>
                <w:sz w:val="22"/>
                <w:szCs w:val="22"/>
                <w:lang w:val="en-GB"/>
              </w:rPr>
            </w:pPr>
          </w:p>
        </w:tc>
        <w:tc>
          <w:tcPr>
            <w:tcW w:w="3544" w:type="dxa"/>
          </w:tcPr>
          <w:p w14:paraId="49E713F5" w14:textId="77777777" w:rsidR="009905A2" w:rsidRPr="00831748" w:rsidRDefault="009905A2" w:rsidP="00EF73E5">
            <w:pPr>
              <w:spacing w:after="0" w:line="240" w:lineRule="auto"/>
              <w:rPr>
                <w:rFonts w:cstheme="minorHAnsi"/>
                <w:sz w:val="22"/>
                <w:szCs w:val="22"/>
                <w:lang w:val="en-GB"/>
              </w:rPr>
            </w:pPr>
            <w:r w:rsidRPr="00831748">
              <w:rPr>
                <w:rFonts w:cstheme="minorHAnsi"/>
                <w:sz w:val="22"/>
                <w:szCs w:val="22"/>
                <w:lang w:val="en-GB"/>
              </w:rPr>
              <w:t xml:space="preserve">It may be challenging to identify and agree the list of essential issues and the mechanisms for managing the hybrid virtual meeting. </w:t>
            </w:r>
          </w:p>
          <w:p w14:paraId="00E16757" w14:textId="77777777" w:rsidR="00EF73E5" w:rsidRPr="00831748" w:rsidRDefault="00EF73E5" w:rsidP="00EF73E5">
            <w:pPr>
              <w:spacing w:after="0" w:line="240" w:lineRule="auto"/>
              <w:rPr>
                <w:rFonts w:eastAsia="Times New Roman" w:cstheme="minorHAnsi"/>
                <w:sz w:val="22"/>
                <w:szCs w:val="22"/>
                <w:lang w:val="en-GB"/>
              </w:rPr>
            </w:pPr>
          </w:p>
          <w:p w14:paraId="12E6A811" w14:textId="13E854A0" w:rsidR="00EF73E5" w:rsidRPr="00831748" w:rsidRDefault="009905A2" w:rsidP="00EF73E5">
            <w:pPr>
              <w:spacing w:after="0" w:line="240" w:lineRule="auto"/>
              <w:rPr>
                <w:rFonts w:cstheme="minorHAnsi"/>
                <w:sz w:val="22"/>
                <w:szCs w:val="22"/>
                <w:lang w:val="en-GB"/>
              </w:rPr>
            </w:pPr>
            <w:r w:rsidRPr="00831748">
              <w:rPr>
                <w:rFonts w:cstheme="minorHAnsi"/>
                <w:sz w:val="22"/>
                <w:szCs w:val="22"/>
                <w:lang w:val="en-GB"/>
              </w:rPr>
              <w:t>A lot of work on resolutions will not be immediately used</w:t>
            </w:r>
            <w:r w:rsidR="0000052C" w:rsidRPr="00831748">
              <w:rPr>
                <w:rFonts w:cstheme="minorHAnsi"/>
                <w:sz w:val="22"/>
                <w:szCs w:val="22"/>
                <w:lang w:val="en-GB"/>
              </w:rPr>
              <w:t xml:space="preserve"> and may become out of date</w:t>
            </w:r>
            <w:r w:rsidRPr="00831748">
              <w:rPr>
                <w:rFonts w:cstheme="minorHAnsi"/>
                <w:sz w:val="22"/>
                <w:szCs w:val="22"/>
                <w:lang w:val="en-GB"/>
              </w:rPr>
              <w:t>.</w:t>
            </w:r>
          </w:p>
          <w:p w14:paraId="2BEC6630" w14:textId="77777777" w:rsidR="00EF73E5" w:rsidRPr="00831748" w:rsidRDefault="00EF73E5" w:rsidP="00EF73E5">
            <w:pPr>
              <w:spacing w:after="0" w:line="240" w:lineRule="auto"/>
              <w:rPr>
                <w:rFonts w:cstheme="minorHAnsi"/>
                <w:sz w:val="22"/>
                <w:szCs w:val="22"/>
                <w:lang w:val="en-GB"/>
              </w:rPr>
            </w:pPr>
          </w:p>
          <w:p w14:paraId="78C9FCE6" w14:textId="77777777" w:rsidR="00EF73E5" w:rsidRPr="00831748" w:rsidRDefault="00EF73E5" w:rsidP="00EF73E5">
            <w:pPr>
              <w:spacing w:after="0" w:line="240" w:lineRule="auto"/>
              <w:rPr>
                <w:rFonts w:cstheme="minorHAnsi"/>
                <w:sz w:val="22"/>
                <w:szCs w:val="22"/>
                <w:lang w:val="en-GB"/>
              </w:rPr>
            </w:pPr>
            <w:r w:rsidRPr="00831748">
              <w:rPr>
                <w:rFonts w:cstheme="minorHAnsi"/>
                <w:sz w:val="22"/>
                <w:szCs w:val="22"/>
                <w:lang w:val="en-GB"/>
              </w:rPr>
              <w:t>T</w:t>
            </w:r>
            <w:r w:rsidR="009905A2" w:rsidRPr="00831748">
              <w:rPr>
                <w:rFonts w:cstheme="minorHAnsi"/>
                <w:sz w:val="22"/>
                <w:szCs w:val="22"/>
                <w:lang w:val="en-GB"/>
              </w:rPr>
              <w:t xml:space="preserve">here could still be difficulties for some delegations to participate virtually. </w:t>
            </w:r>
          </w:p>
          <w:p w14:paraId="7E14597B" w14:textId="77777777" w:rsidR="00EF73E5" w:rsidRPr="00831748" w:rsidRDefault="00EF73E5" w:rsidP="00EF73E5">
            <w:pPr>
              <w:spacing w:after="0" w:line="240" w:lineRule="auto"/>
              <w:rPr>
                <w:rFonts w:cstheme="minorHAnsi"/>
                <w:sz w:val="22"/>
                <w:szCs w:val="22"/>
                <w:lang w:val="en-GB"/>
              </w:rPr>
            </w:pPr>
          </w:p>
          <w:p w14:paraId="6DE9ADEA" w14:textId="5303369F" w:rsidR="009905A2" w:rsidRPr="00831748" w:rsidRDefault="009905A2" w:rsidP="00EF73E5">
            <w:pPr>
              <w:spacing w:after="0" w:line="240" w:lineRule="auto"/>
              <w:rPr>
                <w:rFonts w:cstheme="minorHAnsi"/>
                <w:sz w:val="22"/>
                <w:szCs w:val="22"/>
                <w:lang w:val="en-GB"/>
              </w:rPr>
            </w:pPr>
            <w:r w:rsidRPr="00831748">
              <w:rPr>
                <w:rFonts w:cstheme="minorHAnsi"/>
                <w:sz w:val="22"/>
                <w:szCs w:val="22"/>
                <w:lang w:val="en-GB"/>
              </w:rPr>
              <w:t>Some rules of procedure may have to be adapted</w:t>
            </w:r>
            <w:r w:rsidR="0000052C" w:rsidRPr="00831748">
              <w:rPr>
                <w:rFonts w:cstheme="minorHAnsi"/>
                <w:sz w:val="22"/>
                <w:szCs w:val="22"/>
                <w:lang w:val="en-GB"/>
              </w:rPr>
              <w:t xml:space="preserve"> or created, particularly if there is a hybrid model</w:t>
            </w:r>
            <w:r w:rsidRPr="00831748">
              <w:rPr>
                <w:rFonts w:cstheme="minorHAnsi"/>
                <w:sz w:val="22"/>
                <w:szCs w:val="22"/>
                <w:lang w:val="en-GB"/>
              </w:rPr>
              <w:t>.</w:t>
            </w:r>
          </w:p>
          <w:p w14:paraId="5E8574F2" w14:textId="77777777" w:rsidR="00EF73E5" w:rsidRPr="00831748" w:rsidRDefault="00EF73E5" w:rsidP="00EF73E5">
            <w:pPr>
              <w:spacing w:after="0" w:line="240" w:lineRule="auto"/>
              <w:rPr>
                <w:rFonts w:eastAsia="Times New Roman" w:cstheme="minorHAnsi"/>
                <w:sz w:val="22"/>
                <w:szCs w:val="22"/>
                <w:lang w:val="en-GB"/>
              </w:rPr>
            </w:pPr>
          </w:p>
          <w:p w14:paraId="00600118" w14:textId="1E28DAAC" w:rsidR="009905A2" w:rsidRPr="00831748" w:rsidRDefault="0000052C" w:rsidP="00EF73E5">
            <w:pPr>
              <w:spacing w:after="0" w:line="240" w:lineRule="auto"/>
              <w:rPr>
                <w:rFonts w:cstheme="minorHAnsi"/>
                <w:sz w:val="22"/>
                <w:szCs w:val="22"/>
                <w:lang w:val="en-GB"/>
              </w:rPr>
            </w:pPr>
            <w:r w:rsidRPr="00831748">
              <w:rPr>
                <w:rFonts w:cstheme="minorHAnsi"/>
                <w:sz w:val="22"/>
                <w:szCs w:val="22"/>
                <w:lang w:val="en-GB"/>
              </w:rPr>
              <w:t>A virtual/hybrid meeting of WTSA or TSAG makes it difficult to have informal talks to facilitate consensus building.</w:t>
            </w:r>
          </w:p>
          <w:p w14:paraId="7E16B182" w14:textId="77777777" w:rsidR="009905A2" w:rsidRPr="00831748" w:rsidRDefault="009905A2" w:rsidP="00EF73E5">
            <w:pPr>
              <w:pStyle w:val="ListParagraph"/>
              <w:spacing w:line="240" w:lineRule="auto"/>
              <w:ind w:left="360"/>
              <w:rPr>
                <w:rFonts w:cstheme="minorHAnsi"/>
                <w:sz w:val="22"/>
                <w:szCs w:val="22"/>
                <w:lang w:val="en-GB"/>
              </w:rPr>
            </w:pPr>
            <w:r w:rsidRPr="00831748">
              <w:rPr>
                <w:rFonts w:cstheme="minorHAnsi"/>
                <w:sz w:val="22"/>
                <w:szCs w:val="22"/>
                <w:lang w:val="en-GB"/>
              </w:rPr>
              <w:t xml:space="preserve"> </w:t>
            </w:r>
          </w:p>
        </w:tc>
      </w:tr>
    </w:tbl>
    <w:p w14:paraId="4A44A1D8" w14:textId="77777777" w:rsidR="00EF73E5" w:rsidRDefault="00EF73E5" w:rsidP="009905A2">
      <w:pPr>
        <w:autoSpaceDE w:val="0"/>
        <w:autoSpaceDN w:val="0"/>
        <w:adjustRightInd w:val="0"/>
        <w:jc w:val="center"/>
        <w:rPr>
          <w:rFonts w:cstheme="minorHAnsi"/>
          <w:b/>
          <w:bCs/>
        </w:rPr>
      </w:pPr>
    </w:p>
    <w:p w14:paraId="4B2DC284" w14:textId="77777777" w:rsidR="00EF73E5" w:rsidRDefault="00EF73E5">
      <w:pPr>
        <w:spacing w:after="160" w:line="259" w:lineRule="auto"/>
        <w:rPr>
          <w:rFonts w:cstheme="minorHAnsi"/>
          <w:b/>
          <w:bCs/>
        </w:rPr>
      </w:pPr>
      <w:r>
        <w:rPr>
          <w:rFonts w:cstheme="minorHAnsi"/>
          <w:b/>
          <w:bCs/>
        </w:rPr>
        <w:br w:type="page"/>
      </w:r>
    </w:p>
    <w:p w14:paraId="175F4776" w14:textId="4DDAE945" w:rsidR="009905A2" w:rsidRPr="00EF73E5" w:rsidRDefault="00EF73E5" w:rsidP="009905A2">
      <w:pPr>
        <w:autoSpaceDE w:val="0"/>
        <w:autoSpaceDN w:val="0"/>
        <w:adjustRightInd w:val="0"/>
        <w:jc w:val="center"/>
        <w:rPr>
          <w:rFonts w:cstheme="minorHAnsi"/>
          <w:b/>
          <w:color w:val="434343"/>
        </w:rPr>
      </w:pPr>
      <w:r>
        <w:rPr>
          <w:rFonts w:cstheme="minorHAnsi"/>
          <w:b/>
          <w:bCs/>
        </w:rPr>
        <w:lastRenderedPageBreak/>
        <w:t>Option Two - Physical</w:t>
      </w:r>
      <w:r w:rsidR="009905A2" w:rsidRPr="00EF73E5">
        <w:rPr>
          <w:rFonts w:cstheme="minorHAnsi"/>
          <w:b/>
          <w:bCs/>
        </w:rPr>
        <w:t xml:space="preserve"> WTSA postponed to 1-15</w:t>
      </w:r>
      <w:r w:rsidR="009905A2" w:rsidRPr="00EF73E5">
        <w:rPr>
          <w:rFonts w:cstheme="minorHAnsi"/>
          <w:b/>
        </w:rPr>
        <w:t xml:space="preserve"> M</w:t>
      </w:r>
      <w:r w:rsidR="009905A2" w:rsidRPr="00EF73E5">
        <w:rPr>
          <w:rFonts w:cstheme="minorHAnsi"/>
          <w:b/>
          <w:color w:val="434343"/>
        </w:rPr>
        <w:t>arch 2022</w:t>
      </w:r>
    </w:p>
    <w:tbl>
      <w:tblPr>
        <w:tblStyle w:val="TableGrid"/>
        <w:tblW w:w="9464" w:type="dxa"/>
        <w:tblLook w:val="04A0" w:firstRow="1" w:lastRow="0" w:firstColumn="1" w:lastColumn="0" w:noHBand="0" w:noVBand="1"/>
      </w:tblPr>
      <w:tblGrid>
        <w:gridCol w:w="2235"/>
        <w:gridCol w:w="3685"/>
        <w:gridCol w:w="3544"/>
      </w:tblGrid>
      <w:tr w:rsidR="00EF73E5" w:rsidRPr="00EF73E5" w14:paraId="145BDE3E" w14:textId="77777777" w:rsidTr="00EF73E5">
        <w:tc>
          <w:tcPr>
            <w:tcW w:w="2235" w:type="dxa"/>
            <w:shd w:val="clear" w:color="auto" w:fill="B3B3B3"/>
            <w:vAlign w:val="center"/>
          </w:tcPr>
          <w:p w14:paraId="3D452720" w14:textId="77777777" w:rsidR="009905A2" w:rsidRPr="00831748" w:rsidRDefault="009905A2" w:rsidP="00EF73E5">
            <w:pPr>
              <w:spacing w:line="240" w:lineRule="auto"/>
              <w:jc w:val="center"/>
              <w:rPr>
                <w:rFonts w:cstheme="minorHAnsi"/>
                <w:b/>
                <w:bCs/>
                <w:sz w:val="22"/>
                <w:szCs w:val="22"/>
                <w:lang w:val="en-GB"/>
              </w:rPr>
            </w:pPr>
          </w:p>
          <w:p w14:paraId="20FAC560" w14:textId="77777777" w:rsidR="009905A2" w:rsidRPr="00EF73E5" w:rsidRDefault="009905A2" w:rsidP="00EF73E5">
            <w:pPr>
              <w:spacing w:line="240" w:lineRule="auto"/>
              <w:jc w:val="center"/>
              <w:rPr>
                <w:rFonts w:cstheme="minorHAnsi"/>
                <w:b/>
                <w:bCs/>
                <w:sz w:val="22"/>
                <w:szCs w:val="22"/>
              </w:rPr>
            </w:pPr>
            <w:r w:rsidRPr="00EF73E5">
              <w:rPr>
                <w:rFonts w:cstheme="minorHAnsi"/>
                <w:b/>
                <w:bCs/>
                <w:sz w:val="22"/>
                <w:szCs w:val="22"/>
              </w:rPr>
              <w:t>Description of option</w:t>
            </w:r>
          </w:p>
          <w:p w14:paraId="4F72CA0B" w14:textId="77777777" w:rsidR="009905A2" w:rsidRPr="00EF73E5" w:rsidRDefault="009905A2" w:rsidP="00EF73E5">
            <w:pPr>
              <w:spacing w:line="240" w:lineRule="auto"/>
              <w:jc w:val="center"/>
              <w:rPr>
                <w:rFonts w:cstheme="minorHAnsi"/>
                <w:sz w:val="22"/>
                <w:szCs w:val="22"/>
              </w:rPr>
            </w:pPr>
          </w:p>
        </w:tc>
        <w:tc>
          <w:tcPr>
            <w:tcW w:w="3685" w:type="dxa"/>
            <w:shd w:val="clear" w:color="auto" w:fill="B3B3B3"/>
            <w:vAlign w:val="center"/>
          </w:tcPr>
          <w:p w14:paraId="01BDDD7E" w14:textId="77777777" w:rsidR="009905A2" w:rsidRPr="00EF73E5" w:rsidRDefault="009905A2" w:rsidP="00EF73E5">
            <w:pPr>
              <w:spacing w:line="240" w:lineRule="auto"/>
              <w:jc w:val="center"/>
              <w:rPr>
                <w:rFonts w:cstheme="minorHAnsi"/>
                <w:sz w:val="22"/>
                <w:szCs w:val="22"/>
              </w:rPr>
            </w:pPr>
            <w:r w:rsidRPr="00EF73E5">
              <w:rPr>
                <w:rFonts w:cstheme="minorHAnsi"/>
                <w:b/>
                <w:bCs/>
                <w:sz w:val="22"/>
                <w:szCs w:val="22"/>
              </w:rPr>
              <w:t>Advantages</w:t>
            </w:r>
          </w:p>
        </w:tc>
        <w:tc>
          <w:tcPr>
            <w:tcW w:w="3544" w:type="dxa"/>
            <w:shd w:val="clear" w:color="auto" w:fill="B3B3B3"/>
            <w:vAlign w:val="center"/>
          </w:tcPr>
          <w:p w14:paraId="6BE6E7EA" w14:textId="77777777" w:rsidR="009905A2" w:rsidRPr="00EF73E5" w:rsidRDefault="009905A2" w:rsidP="00EF73E5">
            <w:pPr>
              <w:spacing w:line="240" w:lineRule="auto"/>
              <w:jc w:val="center"/>
              <w:rPr>
                <w:rFonts w:cstheme="minorHAnsi"/>
                <w:sz w:val="22"/>
                <w:szCs w:val="22"/>
              </w:rPr>
            </w:pPr>
            <w:r w:rsidRPr="00EF73E5">
              <w:rPr>
                <w:rFonts w:cstheme="minorHAnsi"/>
                <w:b/>
                <w:bCs/>
                <w:sz w:val="22"/>
                <w:szCs w:val="22"/>
              </w:rPr>
              <w:t>Disadvantages</w:t>
            </w:r>
          </w:p>
        </w:tc>
      </w:tr>
      <w:tr w:rsidR="00EF73E5" w:rsidRPr="00EF73E5" w14:paraId="247FF00A" w14:textId="77777777" w:rsidTr="00EF73E5">
        <w:tc>
          <w:tcPr>
            <w:tcW w:w="2235" w:type="dxa"/>
          </w:tcPr>
          <w:p w14:paraId="2AF8754E" w14:textId="77777777" w:rsidR="009905A2" w:rsidRPr="00831748" w:rsidRDefault="009905A2" w:rsidP="00EF73E5">
            <w:pPr>
              <w:spacing w:line="240" w:lineRule="auto"/>
              <w:rPr>
                <w:rFonts w:cstheme="minorHAnsi"/>
                <w:sz w:val="22"/>
                <w:szCs w:val="22"/>
                <w:lang w:val="en-GB"/>
              </w:rPr>
            </w:pPr>
            <w:r w:rsidRPr="00831748">
              <w:rPr>
                <w:rFonts w:cstheme="minorHAnsi"/>
                <w:sz w:val="22"/>
                <w:szCs w:val="22"/>
                <w:lang w:val="en-GB"/>
              </w:rPr>
              <w:t xml:space="preserve">In-person meeting in Hyderabad. </w:t>
            </w:r>
          </w:p>
          <w:p w14:paraId="18B903FC" w14:textId="77777777" w:rsidR="009905A2" w:rsidRPr="00831748" w:rsidRDefault="009905A2" w:rsidP="00EF73E5">
            <w:pPr>
              <w:spacing w:line="240" w:lineRule="auto"/>
              <w:rPr>
                <w:rFonts w:cstheme="minorHAnsi"/>
                <w:sz w:val="22"/>
                <w:szCs w:val="22"/>
                <w:lang w:val="en-GB"/>
              </w:rPr>
            </w:pPr>
          </w:p>
          <w:p w14:paraId="0CDA9B70" w14:textId="37BF25DB" w:rsidR="009905A2" w:rsidRPr="00831748" w:rsidRDefault="009E11BD" w:rsidP="00EF73E5">
            <w:pPr>
              <w:spacing w:line="240" w:lineRule="auto"/>
              <w:rPr>
                <w:rFonts w:cstheme="minorHAnsi"/>
                <w:sz w:val="22"/>
                <w:szCs w:val="22"/>
                <w:lang w:val="en-GB"/>
              </w:rPr>
            </w:pPr>
            <w:r w:rsidRPr="00831748">
              <w:rPr>
                <w:rFonts w:cstheme="minorHAnsi"/>
                <w:sz w:val="22"/>
                <w:szCs w:val="22"/>
                <w:lang w:val="en-GB"/>
              </w:rPr>
              <w:t>Some essential decisions c</w:t>
            </w:r>
            <w:r w:rsidR="009905A2" w:rsidRPr="00831748">
              <w:rPr>
                <w:rFonts w:cstheme="minorHAnsi"/>
                <w:sz w:val="22"/>
                <w:szCs w:val="22"/>
                <w:lang w:val="en-GB"/>
              </w:rPr>
              <w:t xml:space="preserve">ould be taken at virtual meetings of TSAG, including on Study Groups and Study Questions (but not </w:t>
            </w:r>
            <w:r w:rsidR="00EF73E5" w:rsidRPr="00831748">
              <w:rPr>
                <w:rFonts w:cstheme="minorHAnsi"/>
                <w:sz w:val="22"/>
                <w:szCs w:val="22"/>
                <w:lang w:val="en-GB"/>
              </w:rPr>
              <w:t>chair and vice-chair</w:t>
            </w:r>
            <w:r w:rsidR="009905A2" w:rsidRPr="00831748">
              <w:rPr>
                <w:rFonts w:cstheme="minorHAnsi"/>
                <w:sz w:val="22"/>
                <w:szCs w:val="22"/>
                <w:lang w:val="en-GB"/>
              </w:rPr>
              <w:t xml:space="preserve"> appointments).</w:t>
            </w:r>
          </w:p>
        </w:tc>
        <w:tc>
          <w:tcPr>
            <w:tcW w:w="3685" w:type="dxa"/>
          </w:tcPr>
          <w:p w14:paraId="3AFF4717" w14:textId="77777777" w:rsidR="00EF73E5" w:rsidRPr="00831748" w:rsidRDefault="009905A2" w:rsidP="00EF73E5">
            <w:pPr>
              <w:spacing w:after="0" w:line="240" w:lineRule="auto"/>
              <w:rPr>
                <w:rFonts w:cstheme="minorHAnsi"/>
                <w:sz w:val="22"/>
                <w:szCs w:val="22"/>
                <w:lang w:val="en-GB"/>
              </w:rPr>
            </w:pPr>
            <w:r w:rsidRPr="00831748">
              <w:rPr>
                <w:rFonts w:cstheme="minorHAnsi"/>
                <w:sz w:val="22"/>
                <w:szCs w:val="22"/>
                <w:lang w:val="en-GB"/>
              </w:rPr>
              <w:t>All the functions of WTSA could be fully completed, including revisions to resolutions, with scope for ad hoc face-to-face meetings.</w:t>
            </w:r>
          </w:p>
          <w:p w14:paraId="1B028ECB" w14:textId="77777777" w:rsidR="00EF73E5" w:rsidRPr="00831748" w:rsidRDefault="00EF73E5" w:rsidP="00EF73E5">
            <w:pPr>
              <w:spacing w:after="0" w:line="240" w:lineRule="auto"/>
              <w:rPr>
                <w:rFonts w:cstheme="minorHAnsi"/>
                <w:sz w:val="22"/>
                <w:szCs w:val="22"/>
                <w:lang w:val="en-GB"/>
              </w:rPr>
            </w:pPr>
          </w:p>
          <w:p w14:paraId="7D6A876D" w14:textId="6E57025D" w:rsidR="00EF73E5" w:rsidRPr="00831748" w:rsidRDefault="009905A2" w:rsidP="00EF73E5">
            <w:pPr>
              <w:spacing w:after="0" w:line="240" w:lineRule="auto"/>
              <w:rPr>
                <w:rFonts w:cstheme="minorHAnsi"/>
                <w:sz w:val="22"/>
                <w:szCs w:val="22"/>
                <w:lang w:val="en-GB"/>
              </w:rPr>
            </w:pPr>
            <w:r w:rsidRPr="00831748">
              <w:rPr>
                <w:rFonts w:cstheme="minorHAnsi"/>
                <w:sz w:val="22"/>
                <w:szCs w:val="22"/>
                <w:lang w:val="en-GB"/>
              </w:rPr>
              <w:t>No need to adapt rules of procedure.</w:t>
            </w:r>
          </w:p>
          <w:p w14:paraId="279DC030" w14:textId="77777777" w:rsidR="00EF73E5" w:rsidRPr="00831748" w:rsidRDefault="00EF73E5" w:rsidP="00EF73E5">
            <w:pPr>
              <w:spacing w:after="0" w:line="240" w:lineRule="auto"/>
              <w:rPr>
                <w:rFonts w:cstheme="minorHAnsi"/>
                <w:sz w:val="22"/>
                <w:szCs w:val="22"/>
                <w:lang w:val="en-GB"/>
              </w:rPr>
            </w:pPr>
          </w:p>
          <w:p w14:paraId="403A5161" w14:textId="4DB4A239" w:rsidR="009905A2" w:rsidRPr="00831748" w:rsidRDefault="00592B06" w:rsidP="009E11BD">
            <w:pPr>
              <w:spacing w:after="0" w:line="240" w:lineRule="auto"/>
              <w:rPr>
                <w:rFonts w:cstheme="minorHAnsi"/>
                <w:sz w:val="22"/>
                <w:szCs w:val="22"/>
                <w:lang w:val="en-GB"/>
              </w:rPr>
            </w:pPr>
            <w:r w:rsidRPr="00831748">
              <w:rPr>
                <w:rFonts w:cstheme="minorHAnsi"/>
                <w:sz w:val="22"/>
                <w:szCs w:val="22"/>
                <w:lang w:val="en-GB"/>
              </w:rPr>
              <w:t>Allows more time before WTSA for consensus-building.</w:t>
            </w:r>
          </w:p>
        </w:tc>
        <w:tc>
          <w:tcPr>
            <w:tcW w:w="3544" w:type="dxa"/>
          </w:tcPr>
          <w:p w14:paraId="6C2F24C2" w14:textId="77777777" w:rsidR="009905A2" w:rsidRPr="00831748" w:rsidRDefault="009905A2" w:rsidP="00EF73E5">
            <w:pPr>
              <w:spacing w:after="0" w:line="240" w:lineRule="auto"/>
              <w:rPr>
                <w:rFonts w:cstheme="minorHAnsi"/>
                <w:sz w:val="22"/>
                <w:szCs w:val="22"/>
                <w:lang w:val="en-GB"/>
              </w:rPr>
            </w:pPr>
            <w:r w:rsidRPr="00831748">
              <w:rPr>
                <w:rFonts w:cstheme="minorHAnsi"/>
                <w:sz w:val="22"/>
                <w:szCs w:val="22"/>
                <w:lang w:val="en-GB"/>
              </w:rPr>
              <w:t xml:space="preserve">Within one 12-month period we would have </w:t>
            </w:r>
          </w:p>
          <w:p w14:paraId="67A21CDC" w14:textId="77777777" w:rsidR="009905A2" w:rsidRPr="00EF73E5" w:rsidRDefault="009905A2" w:rsidP="00EF73E5">
            <w:pPr>
              <w:pStyle w:val="ListParagraph"/>
              <w:numPr>
                <w:ilvl w:val="1"/>
                <w:numId w:val="4"/>
              </w:numPr>
              <w:spacing w:after="0" w:line="240" w:lineRule="auto"/>
              <w:ind w:left="459"/>
              <w:rPr>
                <w:rFonts w:cstheme="minorHAnsi"/>
                <w:sz w:val="22"/>
                <w:szCs w:val="22"/>
              </w:rPr>
            </w:pPr>
            <w:r w:rsidRPr="00EF73E5">
              <w:rPr>
                <w:sz w:val="22"/>
                <w:szCs w:val="22"/>
              </w:rPr>
              <w:t>WTDC (Nov 2021)</w:t>
            </w:r>
          </w:p>
          <w:p w14:paraId="513A23D3" w14:textId="77777777" w:rsidR="009905A2" w:rsidRPr="00EF73E5" w:rsidRDefault="009905A2" w:rsidP="00EF73E5">
            <w:pPr>
              <w:pStyle w:val="ListParagraph"/>
              <w:numPr>
                <w:ilvl w:val="1"/>
                <w:numId w:val="4"/>
              </w:numPr>
              <w:spacing w:after="0" w:line="240" w:lineRule="auto"/>
              <w:ind w:left="459"/>
              <w:rPr>
                <w:rFonts w:cstheme="minorHAnsi"/>
                <w:sz w:val="22"/>
                <w:szCs w:val="22"/>
              </w:rPr>
            </w:pPr>
            <w:r w:rsidRPr="00EF73E5">
              <w:rPr>
                <w:sz w:val="22"/>
                <w:szCs w:val="22"/>
              </w:rPr>
              <w:t>WTSA (March 2022)</w:t>
            </w:r>
          </w:p>
          <w:p w14:paraId="3E7D31D1" w14:textId="77777777" w:rsidR="009905A2" w:rsidRPr="00EF73E5" w:rsidRDefault="009905A2" w:rsidP="00EF73E5">
            <w:pPr>
              <w:pStyle w:val="ListParagraph"/>
              <w:numPr>
                <w:ilvl w:val="1"/>
                <w:numId w:val="4"/>
              </w:numPr>
              <w:spacing w:after="0" w:line="240" w:lineRule="auto"/>
              <w:ind w:left="459"/>
              <w:rPr>
                <w:rFonts w:cstheme="minorHAnsi"/>
                <w:sz w:val="22"/>
                <w:szCs w:val="22"/>
              </w:rPr>
            </w:pPr>
            <w:r w:rsidRPr="00EF73E5">
              <w:rPr>
                <w:sz w:val="22"/>
                <w:szCs w:val="22"/>
              </w:rPr>
              <w:t>Council (March/April 2022)</w:t>
            </w:r>
          </w:p>
          <w:p w14:paraId="63ECE26F" w14:textId="77777777" w:rsidR="009905A2" w:rsidRPr="00EF73E5" w:rsidRDefault="009905A2" w:rsidP="00EF73E5">
            <w:pPr>
              <w:pStyle w:val="ListParagraph"/>
              <w:numPr>
                <w:ilvl w:val="1"/>
                <w:numId w:val="4"/>
              </w:numPr>
              <w:spacing w:after="0" w:line="240" w:lineRule="auto"/>
              <w:ind w:left="459"/>
              <w:rPr>
                <w:rFonts w:cstheme="minorHAnsi"/>
                <w:sz w:val="22"/>
                <w:szCs w:val="22"/>
              </w:rPr>
            </w:pPr>
            <w:r w:rsidRPr="00EF73E5">
              <w:rPr>
                <w:sz w:val="22"/>
                <w:szCs w:val="22"/>
              </w:rPr>
              <w:t xml:space="preserve">WTPF (June 2022) and </w:t>
            </w:r>
          </w:p>
          <w:p w14:paraId="11B7AF6B" w14:textId="77777777" w:rsidR="009905A2" w:rsidRPr="00EF73E5" w:rsidRDefault="009905A2" w:rsidP="00EF73E5">
            <w:pPr>
              <w:pStyle w:val="ListParagraph"/>
              <w:numPr>
                <w:ilvl w:val="1"/>
                <w:numId w:val="4"/>
              </w:numPr>
              <w:spacing w:after="0" w:line="240" w:lineRule="auto"/>
              <w:ind w:left="459"/>
              <w:rPr>
                <w:rFonts w:cstheme="minorHAnsi"/>
                <w:sz w:val="22"/>
                <w:szCs w:val="22"/>
              </w:rPr>
            </w:pPr>
            <w:r w:rsidRPr="00EF73E5">
              <w:rPr>
                <w:sz w:val="22"/>
                <w:szCs w:val="22"/>
              </w:rPr>
              <w:t>Plenipotentiary (Sept/Oct 2022)</w:t>
            </w:r>
          </w:p>
          <w:p w14:paraId="7361DDC7" w14:textId="5582E211" w:rsidR="00EF73E5" w:rsidRPr="00831748" w:rsidRDefault="009905A2" w:rsidP="00EF73E5">
            <w:pPr>
              <w:spacing w:line="240" w:lineRule="auto"/>
              <w:rPr>
                <w:rFonts w:cstheme="minorHAnsi"/>
                <w:sz w:val="22"/>
                <w:szCs w:val="22"/>
                <w:lang w:val="en-GB"/>
              </w:rPr>
            </w:pPr>
            <w:r w:rsidRPr="00831748">
              <w:rPr>
                <w:sz w:val="22"/>
                <w:szCs w:val="22"/>
                <w:lang w:val="en-GB"/>
              </w:rPr>
              <w:t xml:space="preserve">in addition to TSAG and other meetings. It is </w:t>
            </w:r>
            <w:r w:rsidR="009E11BD" w:rsidRPr="00831748">
              <w:rPr>
                <w:sz w:val="22"/>
                <w:szCs w:val="22"/>
                <w:lang w:val="en-GB"/>
              </w:rPr>
              <w:t>extremely challenging</w:t>
            </w:r>
            <w:r w:rsidRPr="00831748">
              <w:rPr>
                <w:sz w:val="22"/>
                <w:szCs w:val="22"/>
                <w:lang w:val="en-GB"/>
              </w:rPr>
              <w:t xml:space="preserve"> to ask the secretariat and delegations to prepare for and attend so many meetings.</w:t>
            </w:r>
          </w:p>
          <w:p w14:paraId="3215DF94" w14:textId="25C0552D" w:rsidR="009E11BD" w:rsidRPr="00831748" w:rsidRDefault="009E11BD" w:rsidP="009E11BD">
            <w:pPr>
              <w:spacing w:line="240" w:lineRule="auto"/>
              <w:rPr>
                <w:rFonts w:cstheme="minorHAnsi"/>
                <w:sz w:val="22"/>
                <w:szCs w:val="22"/>
                <w:lang w:val="en-GB"/>
              </w:rPr>
            </w:pPr>
            <w:r w:rsidRPr="00831748">
              <w:rPr>
                <w:sz w:val="22"/>
                <w:szCs w:val="22"/>
                <w:lang w:val="en-GB"/>
              </w:rPr>
              <w:t xml:space="preserve">Further postponement will cause delay to ITU-T’s </w:t>
            </w:r>
            <w:r w:rsidRPr="00831748">
              <w:rPr>
                <w:rFonts w:cstheme="minorHAnsi"/>
                <w:sz w:val="22"/>
                <w:szCs w:val="22"/>
                <w:lang w:val="en-GB"/>
              </w:rPr>
              <w:t xml:space="preserve">work. </w:t>
            </w:r>
          </w:p>
          <w:p w14:paraId="252B4923" w14:textId="08A187D4" w:rsidR="00592B06" w:rsidRPr="00831748" w:rsidRDefault="009E11BD" w:rsidP="00EF73E5">
            <w:pPr>
              <w:spacing w:line="240" w:lineRule="auto"/>
              <w:rPr>
                <w:rFonts w:cstheme="minorHAnsi"/>
                <w:sz w:val="22"/>
                <w:szCs w:val="22"/>
                <w:lang w:val="en-GB"/>
              </w:rPr>
            </w:pPr>
            <w:r w:rsidRPr="00831748">
              <w:rPr>
                <w:rFonts w:cstheme="minorHAnsi"/>
                <w:sz w:val="22"/>
                <w:szCs w:val="22"/>
                <w:lang w:val="en-GB"/>
              </w:rPr>
              <w:t>Regional proposals</w:t>
            </w:r>
            <w:r w:rsidR="009905A2" w:rsidRPr="00831748">
              <w:rPr>
                <w:rFonts w:cstheme="minorHAnsi"/>
                <w:sz w:val="22"/>
                <w:szCs w:val="22"/>
                <w:lang w:val="en-GB"/>
              </w:rPr>
              <w:t xml:space="preserve"> on resolutions, which began in 2019, might out of date by March 2022.</w:t>
            </w:r>
          </w:p>
          <w:p w14:paraId="472C1DFD" w14:textId="45367192" w:rsidR="00EF73E5" w:rsidRPr="00831748" w:rsidRDefault="009905A2" w:rsidP="00EF73E5">
            <w:pPr>
              <w:spacing w:line="240" w:lineRule="auto"/>
              <w:rPr>
                <w:rFonts w:cstheme="minorHAnsi"/>
                <w:sz w:val="22"/>
                <w:szCs w:val="22"/>
                <w:lang w:val="en-GB"/>
              </w:rPr>
            </w:pPr>
            <w:r w:rsidRPr="00831748">
              <w:rPr>
                <w:sz w:val="22"/>
                <w:szCs w:val="22"/>
                <w:lang w:val="en-GB"/>
              </w:rPr>
              <w:t xml:space="preserve">By March 2022, </w:t>
            </w:r>
            <w:r w:rsidR="00592B06" w:rsidRPr="00831748">
              <w:rPr>
                <w:sz w:val="22"/>
                <w:szCs w:val="22"/>
                <w:lang w:val="en-GB"/>
              </w:rPr>
              <w:t>some</w:t>
            </w:r>
            <w:r w:rsidRPr="00831748">
              <w:rPr>
                <w:sz w:val="22"/>
                <w:szCs w:val="22"/>
                <w:lang w:val="en-GB"/>
              </w:rPr>
              <w:t xml:space="preserve"> </w:t>
            </w:r>
            <w:r w:rsidR="00592B06" w:rsidRPr="00831748">
              <w:rPr>
                <w:sz w:val="22"/>
                <w:szCs w:val="22"/>
                <w:lang w:val="en-GB"/>
              </w:rPr>
              <w:t xml:space="preserve">cross-cutting </w:t>
            </w:r>
            <w:r w:rsidRPr="00831748">
              <w:rPr>
                <w:sz w:val="22"/>
                <w:szCs w:val="22"/>
                <w:lang w:val="en-GB"/>
              </w:rPr>
              <w:t xml:space="preserve">issues </w:t>
            </w:r>
            <w:r w:rsidR="009E11BD" w:rsidRPr="00831748">
              <w:rPr>
                <w:sz w:val="22"/>
                <w:szCs w:val="22"/>
                <w:lang w:val="en-GB"/>
              </w:rPr>
              <w:t>may</w:t>
            </w:r>
            <w:r w:rsidRPr="00831748">
              <w:rPr>
                <w:sz w:val="22"/>
                <w:szCs w:val="22"/>
                <w:lang w:val="en-GB"/>
              </w:rPr>
              <w:t xml:space="preserve"> just be postponed </w:t>
            </w:r>
            <w:r w:rsidR="009E11BD" w:rsidRPr="00831748">
              <w:rPr>
                <w:sz w:val="22"/>
                <w:szCs w:val="22"/>
                <w:lang w:val="en-GB"/>
              </w:rPr>
              <w:t xml:space="preserve">for decision by </w:t>
            </w:r>
            <w:r w:rsidRPr="00831748">
              <w:rPr>
                <w:sz w:val="22"/>
                <w:szCs w:val="22"/>
                <w:lang w:val="en-GB"/>
              </w:rPr>
              <w:t>the Plenipotentiary Conference anyway.</w:t>
            </w:r>
          </w:p>
          <w:p w14:paraId="57987B9D" w14:textId="4CDB2651" w:rsidR="00EF73E5" w:rsidRPr="00831748" w:rsidRDefault="009905A2" w:rsidP="00EF73E5">
            <w:pPr>
              <w:spacing w:line="240" w:lineRule="auto"/>
              <w:rPr>
                <w:rFonts w:cstheme="minorHAnsi"/>
                <w:sz w:val="22"/>
                <w:szCs w:val="22"/>
                <w:lang w:val="en-GB"/>
              </w:rPr>
            </w:pPr>
            <w:r w:rsidRPr="00831748">
              <w:rPr>
                <w:sz w:val="22"/>
                <w:szCs w:val="22"/>
                <w:lang w:val="en-GB"/>
              </w:rPr>
              <w:t xml:space="preserve">Potential negative impact on the </w:t>
            </w:r>
            <w:r w:rsidR="00592B06" w:rsidRPr="00831748">
              <w:rPr>
                <w:sz w:val="22"/>
                <w:szCs w:val="22"/>
                <w:lang w:val="en-GB"/>
              </w:rPr>
              <w:t>delivery of other major meetings in 2022</w:t>
            </w:r>
            <w:r w:rsidRPr="00831748">
              <w:rPr>
                <w:sz w:val="22"/>
                <w:szCs w:val="22"/>
                <w:lang w:val="en-GB"/>
              </w:rPr>
              <w:t xml:space="preserve">. </w:t>
            </w:r>
          </w:p>
          <w:p w14:paraId="267D9615" w14:textId="0C2EF388" w:rsidR="00EF73E5" w:rsidRPr="00831748" w:rsidRDefault="009905A2" w:rsidP="00EF73E5">
            <w:pPr>
              <w:spacing w:line="240" w:lineRule="auto"/>
              <w:rPr>
                <w:rFonts w:cstheme="minorHAnsi"/>
                <w:sz w:val="22"/>
                <w:szCs w:val="22"/>
                <w:lang w:val="en-GB"/>
              </w:rPr>
            </w:pPr>
            <w:r w:rsidRPr="00831748">
              <w:rPr>
                <w:rFonts w:cstheme="minorHAnsi"/>
                <w:sz w:val="22"/>
                <w:szCs w:val="22"/>
                <w:lang w:val="en-GB"/>
              </w:rPr>
              <w:t xml:space="preserve">If </w:t>
            </w:r>
            <w:r w:rsidR="009E11BD" w:rsidRPr="00831748">
              <w:rPr>
                <w:rFonts w:cstheme="minorHAnsi"/>
                <w:sz w:val="22"/>
                <w:szCs w:val="22"/>
                <w:lang w:val="en-GB"/>
              </w:rPr>
              <w:t xml:space="preserve">some </w:t>
            </w:r>
            <w:r w:rsidRPr="00831748">
              <w:rPr>
                <w:rFonts w:cstheme="minorHAnsi"/>
                <w:sz w:val="22"/>
                <w:szCs w:val="22"/>
                <w:lang w:val="en-GB"/>
              </w:rPr>
              <w:t xml:space="preserve">essential decisions are taken at a virtual TSAG, they can just as well be taken at a virtual WTSA. </w:t>
            </w:r>
          </w:p>
          <w:p w14:paraId="3B1C1A27" w14:textId="77777777" w:rsidR="009905A2" w:rsidRPr="00831748" w:rsidRDefault="009905A2" w:rsidP="00EF73E5">
            <w:pPr>
              <w:spacing w:line="240" w:lineRule="auto"/>
              <w:rPr>
                <w:sz w:val="22"/>
                <w:szCs w:val="22"/>
                <w:lang w:val="en-GB"/>
              </w:rPr>
            </w:pPr>
            <w:r w:rsidRPr="00831748">
              <w:rPr>
                <w:sz w:val="22"/>
                <w:szCs w:val="22"/>
                <w:lang w:val="en-GB"/>
              </w:rPr>
              <w:t xml:space="preserve">There is no guarantee all travel restrictions will be lifted by March 2022 or that covid-19 will not continue to exist in some parts of the world. </w:t>
            </w:r>
          </w:p>
          <w:p w14:paraId="2ACD63F1" w14:textId="7BF7A4B0" w:rsidR="009E11BD" w:rsidRPr="00EF73E5" w:rsidRDefault="009E11BD" w:rsidP="009E11BD">
            <w:pPr>
              <w:spacing w:after="0" w:line="240" w:lineRule="auto"/>
              <w:rPr>
                <w:rFonts w:cstheme="minorHAnsi"/>
                <w:sz w:val="22"/>
                <w:szCs w:val="22"/>
              </w:rPr>
            </w:pPr>
            <w:r w:rsidRPr="00EF73E5">
              <w:rPr>
                <w:rFonts w:cstheme="minorHAnsi"/>
                <w:sz w:val="22"/>
                <w:szCs w:val="22"/>
              </w:rPr>
              <w:t>Environmental costs of travel</w:t>
            </w:r>
            <w:r>
              <w:rPr>
                <w:rFonts w:cstheme="minorHAnsi"/>
                <w:sz w:val="22"/>
                <w:szCs w:val="22"/>
              </w:rPr>
              <w:t>.</w:t>
            </w:r>
          </w:p>
        </w:tc>
      </w:tr>
    </w:tbl>
    <w:p w14:paraId="5B288127" w14:textId="77777777" w:rsidR="009905A2" w:rsidRPr="00EF73E5" w:rsidRDefault="009905A2" w:rsidP="009905A2">
      <w:pPr>
        <w:rPr>
          <w:rFonts w:cstheme="minorHAnsi"/>
        </w:rPr>
      </w:pPr>
    </w:p>
    <w:p w14:paraId="12283A4E" w14:textId="75D5889B" w:rsidR="009905A2" w:rsidRPr="00E6074A" w:rsidRDefault="00E6074A" w:rsidP="00E6074A">
      <w:pPr>
        <w:spacing w:after="0" w:line="240" w:lineRule="auto"/>
        <w:jc w:val="center"/>
        <w:rPr>
          <w:rFonts w:asciiTheme="minorHAnsi" w:hAnsiTheme="minorHAnsi" w:cstheme="minorHAnsi"/>
          <w:b/>
          <w:u w:val="single"/>
        </w:rPr>
      </w:pPr>
      <w:r>
        <w:rPr>
          <w:rFonts w:asciiTheme="minorHAnsi" w:hAnsiTheme="minorHAnsi" w:cstheme="minorHAnsi"/>
          <w:b/>
          <w:u w:val="single"/>
        </w:rPr>
        <w:t>                                       </w:t>
      </w:r>
    </w:p>
    <w:sectPr w:rsidR="009905A2" w:rsidRPr="00E6074A" w:rsidSect="00EF73E5">
      <w:headerReference w:type="default" r:id="rId9"/>
      <w:footerReference w:type="default" r:id="rId10"/>
      <w:pgSz w:w="11900" w:h="16840" w:code="9"/>
      <w:pgMar w:top="851" w:right="1469" w:bottom="851" w:left="1440" w:header="437" w:footer="0"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386E8" w14:textId="77777777" w:rsidR="00592B06" w:rsidRDefault="00592B06" w:rsidP="00507A3C">
      <w:pPr>
        <w:spacing w:after="0" w:line="240" w:lineRule="auto"/>
      </w:pPr>
      <w:r>
        <w:separator/>
      </w:r>
    </w:p>
  </w:endnote>
  <w:endnote w:type="continuationSeparator" w:id="0">
    <w:p w14:paraId="30CBE98D" w14:textId="77777777" w:rsidR="00592B06" w:rsidRDefault="00592B06" w:rsidP="0050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F3118" w14:textId="77777777" w:rsidR="00592B06" w:rsidRDefault="00592B06">
    <w:pPr>
      <w:pStyle w:val="Footer"/>
      <w:jc w:val="center"/>
    </w:pPr>
  </w:p>
  <w:p w14:paraId="5D5B2315" w14:textId="77777777" w:rsidR="00592B06" w:rsidRDefault="00592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0CB12" w14:textId="77777777" w:rsidR="00592B06" w:rsidRDefault="00592B06" w:rsidP="00507A3C">
      <w:pPr>
        <w:spacing w:after="0" w:line="240" w:lineRule="auto"/>
      </w:pPr>
      <w:r>
        <w:separator/>
      </w:r>
    </w:p>
  </w:footnote>
  <w:footnote w:type="continuationSeparator" w:id="0">
    <w:p w14:paraId="0E877AB5" w14:textId="77777777" w:rsidR="00592B06" w:rsidRDefault="00592B06" w:rsidP="00507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7B11C" w14:textId="43084DC2" w:rsidR="00592B06" w:rsidRPr="004E19F9" w:rsidRDefault="00592B06" w:rsidP="00D455CE">
    <w:pPr>
      <w:pStyle w:val="Header"/>
      <w:spacing w:after="0" w:line="240" w:lineRule="auto"/>
      <w:jc w:val="center"/>
      <w:rPr>
        <w:sz w:val="20"/>
        <w:szCs w:val="20"/>
      </w:rPr>
    </w:pPr>
    <w:r w:rsidRPr="004E19F9">
      <w:rPr>
        <w:sz w:val="20"/>
        <w:szCs w:val="20"/>
      </w:rPr>
      <w:fldChar w:fldCharType="begin"/>
    </w:r>
    <w:r w:rsidRPr="004E19F9">
      <w:rPr>
        <w:sz w:val="20"/>
        <w:szCs w:val="20"/>
      </w:rPr>
      <w:instrText xml:space="preserve"> PAGE   \* MERGEFORMAT </w:instrText>
    </w:r>
    <w:r w:rsidRPr="004E19F9">
      <w:rPr>
        <w:sz w:val="20"/>
        <w:szCs w:val="20"/>
      </w:rPr>
      <w:fldChar w:fldCharType="separate"/>
    </w:r>
    <w:r w:rsidR="00213EE5">
      <w:rPr>
        <w:noProof/>
        <w:sz w:val="20"/>
        <w:szCs w:val="20"/>
      </w:rPr>
      <w:t>8</w:t>
    </w:r>
    <w:r w:rsidRPr="004E19F9">
      <w:rPr>
        <w:noProof/>
        <w:sz w:val="20"/>
        <w:szCs w:val="20"/>
      </w:rPr>
      <w:fldChar w:fldCharType="end"/>
    </w:r>
    <w:r w:rsidRPr="004E19F9">
      <w:rPr>
        <w:noProof/>
        <w:sz w:val="20"/>
        <w:szCs w:val="20"/>
      </w:rPr>
      <w:br/>
    </w:r>
    <w:r w:rsidR="00E6074A">
      <w:rPr>
        <w:sz w:val="20"/>
        <w:szCs w:val="20"/>
      </w:rPr>
      <w:t>VC-2/9-E</w:t>
    </w:r>
  </w:p>
  <w:p w14:paraId="43185221" w14:textId="77777777" w:rsidR="00592B06" w:rsidRDefault="00592B06" w:rsidP="00D455CE">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585B"/>
    <w:multiLevelType w:val="hybridMultilevel"/>
    <w:tmpl w:val="890C3792"/>
    <w:lvl w:ilvl="0" w:tplc="796E0D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112AAF"/>
    <w:multiLevelType w:val="hybridMultilevel"/>
    <w:tmpl w:val="775EC7D4"/>
    <w:lvl w:ilvl="0" w:tplc="B27E25D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FC17EFC"/>
    <w:multiLevelType w:val="hybridMultilevel"/>
    <w:tmpl w:val="A44A16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550944"/>
    <w:multiLevelType w:val="hybridMultilevel"/>
    <w:tmpl w:val="80FCAC9C"/>
    <w:lvl w:ilvl="0" w:tplc="8A5C8B68">
      <w:start w:val="1"/>
      <w:numFmt w:val="lowerLetter"/>
      <w:lvlText w:val="%1)"/>
      <w:lvlJc w:val="left"/>
      <w:pPr>
        <w:ind w:left="360" w:hanging="360"/>
      </w:pPr>
      <w:rPr>
        <w:rFont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4DA3089"/>
    <w:multiLevelType w:val="hybridMultilevel"/>
    <w:tmpl w:val="8D2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3AF"/>
    <w:rsid w:val="0000052C"/>
    <w:rsid w:val="00006754"/>
    <w:rsid w:val="0003164D"/>
    <w:rsid w:val="00037763"/>
    <w:rsid w:val="00044656"/>
    <w:rsid w:val="000479AE"/>
    <w:rsid w:val="000573B9"/>
    <w:rsid w:val="0008756C"/>
    <w:rsid w:val="000A79A5"/>
    <w:rsid w:val="000D0633"/>
    <w:rsid w:val="000E17C0"/>
    <w:rsid w:val="00107AE3"/>
    <w:rsid w:val="001249D2"/>
    <w:rsid w:val="00160AC7"/>
    <w:rsid w:val="001B0B7F"/>
    <w:rsid w:val="001D6682"/>
    <w:rsid w:val="00213EE5"/>
    <w:rsid w:val="00236DED"/>
    <w:rsid w:val="00274F78"/>
    <w:rsid w:val="002B7A8B"/>
    <w:rsid w:val="002E0A43"/>
    <w:rsid w:val="002E40A4"/>
    <w:rsid w:val="00315837"/>
    <w:rsid w:val="00322BA5"/>
    <w:rsid w:val="00335550"/>
    <w:rsid w:val="003534EE"/>
    <w:rsid w:val="003742AA"/>
    <w:rsid w:val="00381760"/>
    <w:rsid w:val="003B00AE"/>
    <w:rsid w:val="003C506D"/>
    <w:rsid w:val="00443A17"/>
    <w:rsid w:val="004E7DD7"/>
    <w:rsid w:val="00507A3C"/>
    <w:rsid w:val="00572772"/>
    <w:rsid w:val="00592B06"/>
    <w:rsid w:val="005A68E2"/>
    <w:rsid w:val="005B317D"/>
    <w:rsid w:val="005C54E0"/>
    <w:rsid w:val="005E5135"/>
    <w:rsid w:val="006265AE"/>
    <w:rsid w:val="006437FC"/>
    <w:rsid w:val="00683458"/>
    <w:rsid w:val="006B2CD5"/>
    <w:rsid w:val="006B6814"/>
    <w:rsid w:val="006F0ECA"/>
    <w:rsid w:val="007040BF"/>
    <w:rsid w:val="00742CA6"/>
    <w:rsid w:val="007E21F5"/>
    <w:rsid w:val="00806053"/>
    <w:rsid w:val="00831748"/>
    <w:rsid w:val="00844503"/>
    <w:rsid w:val="008657CA"/>
    <w:rsid w:val="008E725C"/>
    <w:rsid w:val="008F5578"/>
    <w:rsid w:val="00931AA6"/>
    <w:rsid w:val="009540BD"/>
    <w:rsid w:val="00955372"/>
    <w:rsid w:val="0098771A"/>
    <w:rsid w:val="009905A2"/>
    <w:rsid w:val="009D0EDE"/>
    <w:rsid w:val="009E11BD"/>
    <w:rsid w:val="009F17DA"/>
    <w:rsid w:val="009F7254"/>
    <w:rsid w:val="00A37545"/>
    <w:rsid w:val="00A42C8C"/>
    <w:rsid w:val="00A7584F"/>
    <w:rsid w:val="00A860E7"/>
    <w:rsid w:val="00A954C5"/>
    <w:rsid w:val="00AB08D5"/>
    <w:rsid w:val="00AC675A"/>
    <w:rsid w:val="00B24E29"/>
    <w:rsid w:val="00B74EAC"/>
    <w:rsid w:val="00BB70EC"/>
    <w:rsid w:val="00BC4CE1"/>
    <w:rsid w:val="00C07A5D"/>
    <w:rsid w:val="00D44C63"/>
    <w:rsid w:val="00D455CE"/>
    <w:rsid w:val="00D553AF"/>
    <w:rsid w:val="00D74A41"/>
    <w:rsid w:val="00DB4ECB"/>
    <w:rsid w:val="00DF1569"/>
    <w:rsid w:val="00E27078"/>
    <w:rsid w:val="00E45538"/>
    <w:rsid w:val="00E47EC2"/>
    <w:rsid w:val="00E555FC"/>
    <w:rsid w:val="00E6074A"/>
    <w:rsid w:val="00EB6DB7"/>
    <w:rsid w:val="00EF73E5"/>
    <w:rsid w:val="00F144B0"/>
    <w:rsid w:val="00FB2C25"/>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060B39"/>
  <w15:docId w15:val="{780C560E-EB84-42A2-ABC7-A219E2F5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3C"/>
    <w:pPr>
      <w:spacing w:after="200" w:line="276" w:lineRule="auto"/>
    </w:pPr>
    <w:rPr>
      <w:rFonts w:ascii="Calibri" w:eastAsia="Calibri" w:hAnsi="Calibri" w:cs="Mangal"/>
    </w:rPr>
  </w:style>
  <w:style w:type="paragraph" w:styleId="Heading1">
    <w:name w:val="heading 1"/>
    <w:basedOn w:val="Normal"/>
    <w:next w:val="Normal"/>
    <w:link w:val="Heading1Char"/>
    <w:uiPriority w:val="9"/>
    <w:qFormat/>
    <w:rsid w:val="00507A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507A3C"/>
    <w:pPr>
      <w:tabs>
        <w:tab w:val="left" w:pos="567"/>
        <w:tab w:val="left" w:pos="1134"/>
        <w:tab w:val="left" w:pos="1701"/>
        <w:tab w:val="left" w:pos="2268"/>
        <w:tab w:val="left" w:pos="2835"/>
      </w:tabs>
      <w:overflowPunct w:val="0"/>
      <w:autoSpaceDE w:val="0"/>
      <w:autoSpaceDN w:val="0"/>
      <w:adjustRightInd w:val="0"/>
      <w:spacing w:before="320" w:line="240" w:lineRule="auto"/>
      <w:ind w:left="567" w:hanging="567"/>
      <w:textAlignment w:val="baseline"/>
      <w:outlineLvl w:val="1"/>
    </w:pPr>
    <w:rPr>
      <w:rFonts w:ascii="Calibri" w:eastAsia="Times New Roman" w:hAnsi="Calibri"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A3C"/>
    <w:pPr>
      <w:ind w:left="720"/>
      <w:contextualSpacing/>
    </w:pPr>
    <w:rPr>
      <w:rFonts w:eastAsia="Times New Roman" w:cs="Times New Roman"/>
      <w:lang w:eastAsia="en-IN"/>
    </w:rPr>
  </w:style>
  <w:style w:type="paragraph" w:styleId="Header">
    <w:name w:val="header"/>
    <w:basedOn w:val="Normal"/>
    <w:link w:val="HeaderChar"/>
    <w:uiPriority w:val="99"/>
    <w:unhideWhenUsed/>
    <w:rsid w:val="00507A3C"/>
    <w:pPr>
      <w:tabs>
        <w:tab w:val="center" w:pos="4513"/>
        <w:tab w:val="right" w:pos="9026"/>
      </w:tabs>
    </w:pPr>
  </w:style>
  <w:style w:type="character" w:customStyle="1" w:styleId="HeaderChar">
    <w:name w:val="Header Char"/>
    <w:basedOn w:val="DefaultParagraphFont"/>
    <w:link w:val="Header"/>
    <w:uiPriority w:val="99"/>
    <w:rsid w:val="00507A3C"/>
    <w:rPr>
      <w:rFonts w:ascii="Calibri" w:eastAsia="Calibri" w:hAnsi="Calibri" w:cs="Mangal"/>
    </w:rPr>
  </w:style>
  <w:style w:type="paragraph" w:styleId="Footer">
    <w:name w:val="footer"/>
    <w:basedOn w:val="Normal"/>
    <w:link w:val="FooterChar"/>
    <w:uiPriority w:val="99"/>
    <w:unhideWhenUsed/>
    <w:rsid w:val="00507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A3C"/>
    <w:rPr>
      <w:rFonts w:ascii="Calibri" w:eastAsia="Calibri" w:hAnsi="Calibri" w:cs="Mangal"/>
    </w:rPr>
  </w:style>
  <w:style w:type="character" w:customStyle="1" w:styleId="Heading2Char">
    <w:name w:val="Heading 2 Char"/>
    <w:basedOn w:val="DefaultParagraphFont"/>
    <w:link w:val="Heading2"/>
    <w:rsid w:val="00507A3C"/>
    <w:rPr>
      <w:rFonts w:ascii="Calibri" w:eastAsia="Times New Roman" w:hAnsi="Calibri" w:cs="Times New Roman"/>
      <w:b/>
      <w:sz w:val="24"/>
      <w:szCs w:val="20"/>
      <w:lang w:val="en-GB"/>
    </w:rPr>
  </w:style>
  <w:style w:type="paragraph" w:customStyle="1" w:styleId="Title1">
    <w:name w:val="Title 1"/>
    <w:basedOn w:val="Normal"/>
    <w:next w:val="Normal"/>
    <w:rsid w:val="00507A3C"/>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eastAsia="Times New Roman" w:cs="Times New Roman"/>
      <w:caps/>
      <w:sz w:val="28"/>
      <w:szCs w:val="20"/>
      <w:lang w:val="en-GB"/>
    </w:rPr>
  </w:style>
  <w:style w:type="character" w:customStyle="1" w:styleId="Heading1Char">
    <w:name w:val="Heading 1 Char"/>
    <w:basedOn w:val="DefaultParagraphFont"/>
    <w:link w:val="Heading1"/>
    <w:uiPriority w:val="9"/>
    <w:rsid w:val="00507A3C"/>
    <w:rPr>
      <w:rFonts w:asciiTheme="majorHAnsi" w:eastAsiaTheme="majorEastAsia" w:hAnsiTheme="majorHAnsi" w:cstheme="majorBidi"/>
      <w:color w:val="2E74B5" w:themeColor="accent1" w:themeShade="BF"/>
      <w:sz w:val="32"/>
      <w:szCs w:val="32"/>
    </w:rPr>
  </w:style>
  <w:style w:type="paragraph" w:customStyle="1" w:styleId="Call">
    <w:name w:val="Call"/>
    <w:basedOn w:val="Normal"/>
    <w:next w:val="Normal"/>
    <w:rsid w:val="00044656"/>
    <w:pPr>
      <w:keepNext/>
      <w:keepLines/>
      <w:tabs>
        <w:tab w:val="left" w:pos="567"/>
      </w:tabs>
      <w:overflowPunct w:val="0"/>
      <w:autoSpaceDE w:val="0"/>
      <w:autoSpaceDN w:val="0"/>
      <w:adjustRightInd w:val="0"/>
      <w:spacing w:before="160" w:after="0" w:line="240" w:lineRule="auto"/>
      <w:ind w:left="567"/>
      <w:textAlignment w:val="baseline"/>
    </w:pPr>
    <w:rPr>
      <w:rFonts w:eastAsia="Times New Roman" w:cs="Times New Roman"/>
      <w:i/>
      <w:sz w:val="24"/>
      <w:szCs w:val="20"/>
      <w:lang w:val="en-GB"/>
    </w:rPr>
  </w:style>
  <w:style w:type="paragraph" w:customStyle="1" w:styleId="Default">
    <w:name w:val="Default"/>
    <w:rsid w:val="00FB2C2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81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60"/>
    <w:rPr>
      <w:rFonts w:ascii="Segoe UI" w:eastAsia="Calibri" w:hAnsi="Segoe UI" w:cs="Segoe UI"/>
      <w:sz w:val="18"/>
      <w:szCs w:val="18"/>
    </w:rPr>
  </w:style>
  <w:style w:type="paragraph" w:customStyle="1" w:styleId="Headingb">
    <w:name w:val="Heading_b"/>
    <w:basedOn w:val="Normal"/>
    <w:next w:val="Normal"/>
    <w:rsid w:val="00335550"/>
    <w:pPr>
      <w:keepNext/>
      <w:tabs>
        <w:tab w:val="left" w:pos="794"/>
        <w:tab w:val="left" w:pos="1191"/>
        <w:tab w:val="left" w:pos="1588"/>
        <w:tab w:val="left" w:pos="1985"/>
      </w:tabs>
      <w:overflowPunct w:val="0"/>
      <w:autoSpaceDE w:val="0"/>
      <w:autoSpaceDN w:val="0"/>
      <w:adjustRightInd w:val="0"/>
      <w:spacing w:before="240" w:after="0" w:line="280" w:lineRule="exact"/>
      <w:ind w:left="794" w:hanging="794"/>
      <w:jc w:val="both"/>
      <w:textAlignment w:val="baseline"/>
    </w:pPr>
    <w:rPr>
      <w:rFonts w:eastAsia="MS Mincho" w:cs="Calibri"/>
      <w:b/>
      <w:lang w:val="en-US"/>
    </w:rPr>
  </w:style>
  <w:style w:type="character" w:styleId="Hyperlink">
    <w:name w:val="Hyperlink"/>
    <w:basedOn w:val="DefaultParagraphFont"/>
    <w:uiPriority w:val="99"/>
    <w:rsid w:val="00335550"/>
    <w:rPr>
      <w:color w:val="0000FF"/>
      <w:u w:val="single"/>
    </w:rPr>
  </w:style>
  <w:style w:type="table" w:styleId="TableGrid">
    <w:name w:val="Table Grid"/>
    <w:basedOn w:val="TableNormal"/>
    <w:uiPriority w:val="39"/>
    <w:rsid w:val="00335550"/>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6682"/>
    <w:rPr>
      <w:color w:val="605E5C"/>
      <w:shd w:val="clear" w:color="auto" w:fill="E1DFDD"/>
    </w:rPr>
  </w:style>
  <w:style w:type="character" w:styleId="UnresolvedMention">
    <w:name w:val="Unresolved Mention"/>
    <w:basedOn w:val="DefaultParagraphFont"/>
    <w:uiPriority w:val="99"/>
    <w:semiHidden/>
    <w:unhideWhenUsed/>
    <w:rsid w:val="00E60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VC2-C-0024/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Janin, Patricia</cp:lastModifiedBy>
  <cp:revision>4</cp:revision>
  <cp:lastPrinted>2020-05-28T06:43:00Z</cp:lastPrinted>
  <dcterms:created xsi:type="dcterms:W3CDTF">2020-11-03T06:42:00Z</dcterms:created>
  <dcterms:modified xsi:type="dcterms:W3CDTF">2020-11-05T14:04:00Z</dcterms:modified>
</cp:coreProperties>
</file>