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9786D" w:rsidRPr="00F96B6F" w14:paraId="16506B39" w14:textId="77777777" w:rsidTr="00FA7FCF">
        <w:trPr>
          <w:cantSplit/>
          <w:trHeight w:val="1276"/>
        </w:trPr>
        <w:tc>
          <w:tcPr>
            <w:tcW w:w="6911" w:type="dxa"/>
          </w:tcPr>
          <w:p w14:paraId="2AC9AD62" w14:textId="1EE65CB4" w:rsidR="00B9786D" w:rsidRPr="00F96B6F" w:rsidRDefault="00B71627" w:rsidP="00FA7FCF">
            <w:pPr>
              <w:spacing w:before="360" w:after="48" w:line="240" w:lineRule="atLeast"/>
              <w:rPr>
                <w:b/>
                <w:bCs/>
                <w:position w:val="6"/>
                <w:sz w:val="26"/>
                <w:szCs w:val="26"/>
              </w:rPr>
            </w:pPr>
            <w:r w:rsidRPr="00F96B6F">
              <w:rPr>
                <w:b/>
                <w:bCs/>
                <w:position w:val="6"/>
                <w:sz w:val="26"/>
                <w:szCs w:val="26"/>
              </w:rPr>
              <w:t>Second v</w:t>
            </w:r>
            <w:r w:rsidR="00B9786D" w:rsidRPr="00F96B6F">
              <w:rPr>
                <w:b/>
                <w:bCs/>
                <w:position w:val="6"/>
                <w:sz w:val="26"/>
                <w:szCs w:val="26"/>
              </w:rPr>
              <w:t xml:space="preserve">irtual consultation of councillors </w:t>
            </w:r>
            <w:r w:rsidR="00B9786D" w:rsidRPr="00F96B6F">
              <w:rPr>
                <w:b/>
                <w:bCs/>
                <w:position w:val="6"/>
                <w:sz w:val="26"/>
                <w:szCs w:val="26"/>
              </w:rPr>
              <w:br/>
              <w:t xml:space="preserve">starting </w:t>
            </w:r>
            <w:r w:rsidRPr="00F96B6F">
              <w:rPr>
                <w:b/>
                <w:bCs/>
                <w:position w:val="6"/>
                <w:sz w:val="26"/>
                <w:szCs w:val="26"/>
              </w:rPr>
              <w:t>16 November</w:t>
            </w:r>
            <w:r w:rsidR="00B9786D" w:rsidRPr="00F96B6F">
              <w:rPr>
                <w:b/>
                <w:bCs/>
                <w:position w:val="6"/>
                <w:sz w:val="26"/>
                <w:szCs w:val="26"/>
              </w:rPr>
              <w:t xml:space="preserve"> 2020</w:t>
            </w:r>
          </w:p>
        </w:tc>
        <w:tc>
          <w:tcPr>
            <w:tcW w:w="3120" w:type="dxa"/>
            <w:vAlign w:val="center"/>
          </w:tcPr>
          <w:p w14:paraId="160D4658" w14:textId="77777777" w:rsidR="00B9786D" w:rsidRPr="00F96B6F" w:rsidRDefault="00B9786D" w:rsidP="00FA7FCF">
            <w:pPr>
              <w:spacing w:before="0" w:line="240" w:lineRule="atLeast"/>
            </w:pPr>
            <w:r w:rsidRPr="00F96B6F">
              <w:rPr>
                <w:noProof/>
                <w:lang w:eastAsia="zh-CN"/>
              </w:rPr>
              <w:drawing>
                <wp:inline distT="0" distB="0" distL="0" distR="0" wp14:anchorId="175B4FDC" wp14:editId="25135675">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9786D" w:rsidRPr="00F96B6F" w14:paraId="6CE1A893" w14:textId="77777777" w:rsidTr="00FA7FCF">
        <w:trPr>
          <w:cantSplit/>
        </w:trPr>
        <w:tc>
          <w:tcPr>
            <w:tcW w:w="6911" w:type="dxa"/>
            <w:tcBorders>
              <w:bottom w:val="single" w:sz="12" w:space="0" w:color="auto"/>
            </w:tcBorders>
          </w:tcPr>
          <w:p w14:paraId="262E279A" w14:textId="77777777" w:rsidR="00B9786D" w:rsidRPr="00F96B6F" w:rsidRDefault="00B9786D" w:rsidP="00FA7FCF">
            <w:pPr>
              <w:spacing w:before="0" w:after="48" w:line="240" w:lineRule="atLeast"/>
              <w:rPr>
                <w:b/>
                <w:smallCaps/>
                <w:szCs w:val="24"/>
              </w:rPr>
            </w:pPr>
          </w:p>
        </w:tc>
        <w:tc>
          <w:tcPr>
            <w:tcW w:w="3120" w:type="dxa"/>
            <w:tcBorders>
              <w:bottom w:val="single" w:sz="12" w:space="0" w:color="auto"/>
            </w:tcBorders>
          </w:tcPr>
          <w:p w14:paraId="53B1F3C5" w14:textId="77777777" w:rsidR="00B9786D" w:rsidRPr="00F96B6F" w:rsidRDefault="00B9786D" w:rsidP="00FA7FCF">
            <w:pPr>
              <w:spacing w:before="0" w:line="240" w:lineRule="atLeast"/>
              <w:rPr>
                <w:szCs w:val="24"/>
              </w:rPr>
            </w:pPr>
          </w:p>
        </w:tc>
      </w:tr>
      <w:tr w:rsidR="00B9786D" w:rsidRPr="006B6FC2" w14:paraId="27F6B162" w14:textId="77777777" w:rsidTr="00FA7FCF">
        <w:trPr>
          <w:cantSplit/>
        </w:trPr>
        <w:tc>
          <w:tcPr>
            <w:tcW w:w="6911" w:type="dxa"/>
            <w:tcBorders>
              <w:top w:val="single" w:sz="12" w:space="0" w:color="auto"/>
            </w:tcBorders>
          </w:tcPr>
          <w:p w14:paraId="280D11B4" w14:textId="77777777" w:rsidR="00B9786D" w:rsidRPr="00F96B6F" w:rsidRDefault="00B9786D" w:rsidP="00FA7FCF">
            <w:pPr>
              <w:spacing w:before="0" w:after="48" w:line="240" w:lineRule="atLeast"/>
              <w:rPr>
                <w:b/>
                <w:smallCaps/>
                <w:szCs w:val="24"/>
              </w:rPr>
            </w:pPr>
          </w:p>
        </w:tc>
        <w:tc>
          <w:tcPr>
            <w:tcW w:w="3120" w:type="dxa"/>
            <w:tcBorders>
              <w:top w:val="single" w:sz="12" w:space="0" w:color="auto"/>
            </w:tcBorders>
          </w:tcPr>
          <w:p w14:paraId="186CFB70" w14:textId="14E59676" w:rsidR="00B9786D" w:rsidRPr="006B6FC2" w:rsidRDefault="0017644E" w:rsidP="00B9786D">
            <w:pPr>
              <w:spacing w:before="240" w:line="240" w:lineRule="atLeast"/>
              <w:rPr>
                <w:szCs w:val="24"/>
                <w:lang w:val="fr-CH"/>
              </w:rPr>
            </w:pPr>
            <w:proofErr w:type="spellStart"/>
            <w:r w:rsidRPr="006B6FC2">
              <w:rPr>
                <w:b/>
                <w:lang w:val="fr-CH"/>
              </w:rPr>
              <w:t>Corrigendu</w:t>
            </w:r>
            <w:r>
              <w:rPr>
                <w:b/>
                <w:lang w:val="fr-CH"/>
              </w:rPr>
              <w:t>m</w:t>
            </w:r>
            <w:proofErr w:type="spellEnd"/>
            <w:r>
              <w:rPr>
                <w:b/>
                <w:lang w:val="fr-CH"/>
              </w:rPr>
              <w:t xml:space="preserve"> 1 to</w:t>
            </w:r>
            <w:r w:rsidRPr="006B6FC2">
              <w:rPr>
                <w:b/>
                <w:lang w:val="fr-CH"/>
              </w:rPr>
              <w:br/>
            </w:r>
            <w:r w:rsidR="00B9786D" w:rsidRPr="006B6FC2">
              <w:rPr>
                <w:b/>
                <w:lang w:val="fr-CH"/>
              </w:rPr>
              <w:t>Document VC</w:t>
            </w:r>
            <w:r w:rsidR="00B71627" w:rsidRPr="006B6FC2">
              <w:rPr>
                <w:b/>
                <w:lang w:val="fr-CH"/>
              </w:rPr>
              <w:t>-2</w:t>
            </w:r>
            <w:r w:rsidR="00B9786D" w:rsidRPr="006B6FC2">
              <w:rPr>
                <w:b/>
                <w:lang w:val="fr-CH"/>
              </w:rPr>
              <w:t>/</w:t>
            </w:r>
            <w:r w:rsidR="00ED6A06" w:rsidRPr="006B6FC2">
              <w:rPr>
                <w:b/>
                <w:lang w:val="fr-CH"/>
              </w:rPr>
              <w:t>4</w:t>
            </w:r>
            <w:r w:rsidR="00B9786D" w:rsidRPr="006B6FC2">
              <w:rPr>
                <w:b/>
                <w:lang w:val="fr-CH"/>
              </w:rPr>
              <w:t>-E</w:t>
            </w:r>
            <w:r w:rsidR="00B9786D" w:rsidRPr="006B6FC2">
              <w:rPr>
                <w:b/>
                <w:lang w:val="fr-CH"/>
              </w:rPr>
              <w:br/>
            </w:r>
            <w:r>
              <w:rPr>
                <w:b/>
                <w:lang w:val="fr-CH"/>
              </w:rPr>
              <w:t xml:space="preserve">11 </w:t>
            </w:r>
            <w:proofErr w:type="spellStart"/>
            <w:r>
              <w:rPr>
                <w:b/>
                <w:lang w:val="fr-CH"/>
              </w:rPr>
              <w:t>November</w:t>
            </w:r>
            <w:proofErr w:type="spellEnd"/>
            <w:r w:rsidR="00ED6A06" w:rsidRPr="006B6FC2">
              <w:rPr>
                <w:b/>
                <w:lang w:val="fr-CH"/>
              </w:rPr>
              <w:t xml:space="preserve"> </w:t>
            </w:r>
            <w:r w:rsidR="00B9786D" w:rsidRPr="006B6FC2">
              <w:rPr>
                <w:b/>
                <w:lang w:val="fr-CH"/>
              </w:rPr>
              <w:t>2020</w:t>
            </w:r>
            <w:r w:rsidR="00B9786D" w:rsidRPr="006B6FC2">
              <w:rPr>
                <w:b/>
                <w:lang w:val="fr-CH"/>
              </w:rPr>
              <w:br/>
            </w:r>
            <w:proofErr w:type="gramStart"/>
            <w:r w:rsidR="00B9786D" w:rsidRPr="006B6FC2">
              <w:rPr>
                <w:b/>
                <w:lang w:val="fr-CH"/>
              </w:rPr>
              <w:t>Original:</w:t>
            </w:r>
            <w:proofErr w:type="gramEnd"/>
            <w:r w:rsidR="00B9786D" w:rsidRPr="006B6FC2">
              <w:rPr>
                <w:b/>
                <w:lang w:val="fr-CH"/>
              </w:rPr>
              <w:t xml:space="preserve"> </w:t>
            </w:r>
            <w:proofErr w:type="spellStart"/>
            <w:r w:rsidR="00A6680C" w:rsidRPr="006B6FC2">
              <w:rPr>
                <w:b/>
                <w:lang w:val="fr-CH"/>
              </w:rPr>
              <w:t>Russian</w:t>
            </w:r>
            <w:proofErr w:type="spellEnd"/>
          </w:p>
        </w:tc>
      </w:tr>
    </w:tbl>
    <w:p w14:paraId="3DFFD132" w14:textId="77777777" w:rsidR="00B9786D" w:rsidRPr="006B6FC2" w:rsidRDefault="00B9786D" w:rsidP="00B9786D">
      <w:pPr>
        <w:spacing w:before="0"/>
        <w:rPr>
          <w:b/>
          <w:bCs/>
          <w:sz w:val="28"/>
          <w:lang w:val="fr-CH"/>
        </w:rPr>
      </w:pPr>
    </w:p>
    <w:tbl>
      <w:tblPr>
        <w:tblW w:w="10093" w:type="dxa"/>
        <w:tblLayout w:type="fixed"/>
        <w:tblLook w:val="0000" w:firstRow="0" w:lastRow="0" w:firstColumn="0" w:lastColumn="0" w:noHBand="0" w:noVBand="0"/>
      </w:tblPr>
      <w:tblGrid>
        <w:gridCol w:w="2835"/>
        <w:gridCol w:w="7258"/>
      </w:tblGrid>
      <w:tr w:rsidR="00B9786D" w:rsidRPr="00F96B6F" w14:paraId="0FF9C59E" w14:textId="77777777" w:rsidTr="00DB2A34">
        <w:tc>
          <w:tcPr>
            <w:tcW w:w="2835" w:type="dxa"/>
            <w:tcBorders>
              <w:right w:val="single" w:sz="12" w:space="0" w:color="auto"/>
            </w:tcBorders>
            <w:vAlign w:val="center"/>
          </w:tcPr>
          <w:p w14:paraId="1A0947C7" w14:textId="77777777" w:rsidR="00B9786D" w:rsidRPr="00F96B6F" w:rsidRDefault="00B9786D" w:rsidP="00FA7FCF">
            <w:pPr>
              <w:spacing w:before="0"/>
              <w:rPr>
                <w:b/>
                <w:bCs/>
              </w:rPr>
            </w:pPr>
            <w:r w:rsidRPr="00F96B6F">
              <w:rPr>
                <w:b/>
                <w:bCs/>
              </w:rPr>
              <w:t>Name of the submitting Member State(s):</w:t>
            </w:r>
          </w:p>
        </w:tc>
        <w:tc>
          <w:tcPr>
            <w:tcW w:w="7258" w:type="dxa"/>
            <w:tcBorders>
              <w:top w:val="single" w:sz="12" w:space="0" w:color="auto"/>
              <w:left w:val="single" w:sz="12" w:space="0" w:color="auto"/>
              <w:bottom w:val="single" w:sz="12" w:space="0" w:color="auto"/>
              <w:right w:val="single" w:sz="12" w:space="0" w:color="auto"/>
            </w:tcBorders>
            <w:vAlign w:val="center"/>
          </w:tcPr>
          <w:p w14:paraId="7113643F" w14:textId="3364C89E" w:rsidR="00B9786D" w:rsidRPr="00F96B6F" w:rsidRDefault="00903C79" w:rsidP="00FA7FCF">
            <w:pPr>
              <w:spacing w:before="0"/>
              <w:rPr>
                <w:b/>
                <w:bCs/>
              </w:rPr>
            </w:pPr>
            <w:r w:rsidRPr="00F96B6F">
              <w:rPr>
                <w:b/>
                <w:bCs/>
              </w:rPr>
              <w:t>Republic of Azerbaijan, Republic of Belarus, Russian Federation</w:t>
            </w:r>
            <w:r w:rsidR="0017644E">
              <w:rPr>
                <w:b/>
                <w:bCs/>
              </w:rPr>
              <w:t>, Republic of Uzbekistan</w:t>
            </w:r>
          </w:p>
        </w:tc>
      </w:tr>
      <w:tr w:rsidR="00B9786D" w:rsidRPr="00F96B6F" w14:paraId="41A01266" w14:textId="77777777" w:rsidTr="00DB2A34">
        <w:tc>
          <w:tcPr>
            <w:tcW w:w="2835" w:type="dxa"/>
          </w:tcPr>
          <w:p w14:paraId="7C1EF445" w14:textId="77777777" w:rsidR="00B9786D" w:rsidRPr="00F96B6F" w:rsidRDefault="00B9786D" w:rsidP="00FA7FCF">
            <w:pPr>
              <w:spacing w:before="0"/>
              <w:rPr>
                <w:sz w:val="16"/>
                <w:szCs w:val="16"/>
              </w:rPr>
            </w:pPr>
          </w:p>
        </w:tc>
        <w:tc>
          <w:tcPr>
            <w:tcW w:w="7258" w:type="dxa"/>
            <w:tcBorders>
              <w:top w:val="single" w:sz="12" w:space="0" w:color="auto"/>
              <w:bottom w:val="single" w:sz="12" w:space="0" w:color="auto"/>
            </w:tcBorders>
          </w:tcPr>
          <w:p w14:paraId="4A8DEBE8" w14:textId="77777777" w:rsidR="00B9786D" w:rsidRPr="00F96B6F" w:rsidRDefault="00B9786D" w:rsidP="00FA7FCF">
            <w:pPr>
              <w:spacing w:before="0"/>
              <w:rPr>
                <w:sz w:val="16"/>
                <w:szCs w:val="16"/>
              </w:rPr>
            </w:pPr>
          </w:p>
        </w:tc>
      </w:tr>
      <w:tr w:rsidR="00B9786D" w:rsidRPr="00F96B6F" w14:paraId="59435ECA" w14:textId="77777777" w:rsidTr="00DB2A34">
        <w:tc>
          <w:tcPr>
            <w:tcW w:w="2835" w:type="dxa"/>
            <w:tcBorders>
              <w:right w:val="single" w:sz="12" w:space="0" w:color="auto"/>
            </w:tcBorders>
          </w:tcPr>
          <w:p w14:paraId="34EEBB35" w14:textId="77777777" w:rsidR="00B9786D" w:rsidRPr="00F96B6F" w:rsidRDefault="00B9786D" w:rsidP="00FA7FCF">
            <w:pPr>
              <w:spacing w:after="120"/>
              <w:rPr>
                <w:b/>
                <w:bCs/>
              </w:rPr>
            </w:pPr>
            <w:r w:rsidRPr="00F96B6F">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590A629" w14:textId="120620E4" w:rsidR="00B9786D" w:rsidRPr="00F96B6F" w:rsidRDefault="00682972" w:rsidP="00FA7FCF">
            <w:pPr>
              <w:spacing w:after="120"/>
              <w:rPr>
                <w:b/>
                <w:bCs/>
              </w:rPr>
            </w:pPr>
            <w:r w:rsidRPr="00F96B6F">
              <w:rPr>
                <w:b/>
                <w:bCs/>
              </w:rPr>
              <w:t xml:space="preserve">Format and timing of </w:t>
            </w:r>
            <w:r w:rsidR="00ED6A06" w:rsidRPr="00F96B6F">
              <w:rPr>
                <w:b/>
                <w:bCs/>
              </w:rPr>
              <w:t>WTSA-21</w:t>
            </w:r>
          </w:p>
        </w:tc>
      </w:tr>
      <w:tr w:rsidR="00B9786D" w:rsidRPr="00F96B6F" w14:paraId="523C1C23" w14:textId="77777777" w:rsidTr="00DB2A34">
        <w:tc>
          <w:tcPr>
            <w:tcW w:w="2835" w:type="dxa"/>
          </w:tcPr>
          <w:p w14:paraId="08985ACE" w14:textId="77777777" w:rsidR="00B9786D" w:rsidRPr="00F96B6F" w:rsidRDefault="00B9786D" w:rsidP="00FA7FCF">
            <w:pPr>
              <w:spacing w:before="0"/>
              <w:rPr>
                <w:sz w:val="16"/>
                <w:szCs w:val="16"/>
              </w:rPr>
            </w:pPr>
          </w:p>
        </w:tc>
        <w:tc>
          <w:tcPr>
            <w:tcW w:w="7258" w:type="dxa"/>
            <w:tcBorders>
              <w:top w:val="single" w:sz="12" w:space="0" w:color="auto"/>
              <w:bottom w:val="single" w:sz="2" w:space="0" w:color="auto"/>
            </w:tcBorders>
          </w:tcPr>
          <w:p w14:paraId="57E04822" w14:textId="77777777" w:rsidR="00B9786D" w:rsidRPr="00F96B6F" w:rsidRDefault="00B9786D" w:rsidP="00FA7FCF">
            <w:pPr>
              <w:spacing w:before="0"/>
              <w:rPr>
                <w:sz w:val="16"/>
                <w:szCs w:val="16"/>
              </w:rPr>
            </w:pPr>
          </w:p>
        </w:tc>
      </w:tr>
      <w:tr w:rsidR="00B9786D" w:rsidRPr="00F96B6F" w14:paraId="1DF32BD5" w14:textId="77777777" w:rsidTr="00DB2A34">
        <w:tc>
          <w:tcPr>
            <w:tcW w:w="2835" w:type="dxa"/>
            <w:tcBorders>
              <w:right w:val="single" w:sz="2" w:space="0" w:color="auto"/>
            </w:tcBorders>
            <w:vAlign w:val="center"/>
          </w:tcPr>
          <w:p w14:paraId="6710581C" w14:textId="77777777" w:rsidR="00B9786D" w:rsidRPr="00F96B6F" w:rsidRDefault="00B9786D" w:rsidP="00FA7FCF">
            <w:pPr>
              <w:spacing w:before="0"/>
              <w:rPr>
                <w:b/>
                <w:bCs/>
              </w:rPr>
            </w:pPr>
            <w:r w:rsidRPr="00F96B6F">
              <w:rPr>
                <w:b/>
                <w:bCs/>
              </w:rPr>
              <w:t>Ref. to draft agenda of the virtual consultation:</w:t>
            </w:r>
          </w:p>
        </w:tc>
        <w:tc>
          <w:tcPr>
            <w:tcW w:w="7258" w:type="dxa"/>
            <w:tcBorders>
              <w:top w:val="single" w:sz="2" w:space="0" w:color="auto"/>
              <w:left w:val="single" w:sz="2" w:space="0" w:color="auto"/>
              <w:bottom w:val="single" w:sz="2" w:space="0" w:color="auto"/>
              <w:right w:val="single" w:sz="2" w:space="0" w:color="auto"/>
            </w:tcBorders>
            <w:vAlign w:val="center"/>
          </w:tcPr>
          <w:p w14:paraId="79110B80" w14:textId="66E57BEA" w:rsidR="00B9786D" w:rsidRPr="00F96B6F" w:rsidRDefault="00682972" w:rsidP="00FA7FCF">
            <w:pPr>
              <w:spacing w:before="240" w:after="120"/>
              <w:rPr>
                <w:b/>
                <w:bCs/>
              </w:rPr>
            </w:pPr>
            <w:r w:rsidRPr="00F96B6F">
              <w:rPr>
                <w:b/>
                <w:bCs/>
              </w:rPr>
              <w:t>Item 1</w:t>
            </w:r>
            <w:r w:rsidR="00A10362" w:rsidRPr="00F96B6F">
              <w:rPr>
                <w:b/>
                <w:bCs/>
              </w:rPr>
              <w:t>4</w:t>
            </w:r>
            <w:r w:rsidRPr="00F96B6F">
              <w:rPr>
                <w:b/>
                <w:bCs/>
              </w:rPr>
              <w:t xml:space="preserve"> of the first group of items on the draft agenda for the second virtual consultation of councillors (PL2.8)</w:t>
            </w:r>
            <w:r w:rsidRPr="00F96B6F">
              <w:rPr>
                <w:b/>
                <w:bCs/>
              </w:rPr>
              <w:br/>
            </w:r>
            <w:r w:rsidR="00B9786D" w:rsidRPr="00F96B6F">
              <w:rPr>
                <w:b/>
                <w:bCs/>
              </w:rPr>
              <w:t xml:space="preserve">Document </w:t>
            </w:r>
            <w:hyperlink r:id="rId9" w:history="1">
              <w:r w:rsidR="00DB2A34" w:rsidRPr="00F96B6F">
                <w:rPr>
                  <w:rStyle w:val="Hyperlink"/>
                  <w:b/>
                  <w:bCs/>
                </w:rPr>
                <w:t>C20/72</w:t>
              </w:r>
            </w:hyperlink>
            <w:r w:rsidR="00DB2A34" w:rsidRPr="00F96B6F">
              <w:rPr>
                <w:b/>
                <w:bCs/>
              </w:rPr>
              <w:t xml:space="preserve"> </w:t>
            </w:r>
            <w:r w:rsidR="0058138B" w:rsidRPr="00F96B6F">
              <w:rPr>
                <w:b/>
                <w:bCs/>
              </w:rPr>
              <w:t>(</w:t>
            </w:r>
            <w:r w:rsidRPr="00F96B6F">
              <w:rPr>
                <w:b/>
                <w:bCs/>
              </w:rPr>
              <w:t>Preparations for WTSA-21</w:t>
            </w:r>
            <w:r w:rsidR="0058138B" w:rsidRPr="00F96B6F">
              <w:rPr>
                <w:b/>
                <w:bCs/>
              </w:rPr>
              <w:t>)</w:t>
            </w:r>
          </w:p>
        </w:tc>
      </w:tr>
      <w:tr w:rsidR="00B9786D" w:rsidRPr="00F96B6F" w14:paraId="0D16BED5" w14:textId="77777777" w:rsidTr="00DB2A34">
        <w:tc>
          <w:tcPr>
            <w:tcW w:w="2835" w:type="dxa"/>
          </w:tcPr>
          <w:p w14:paraId="14E54773" w14:textId="77777777" w:rsidR="00B9786D" w:rsidRPr="00F96B6F" w:rsidRDefault="00B9786D" w:rsidP="00FA7FCF">
            <w:pPr>
              <w:spacing w:before="0"/>
              <w:rPr>
                <w:sz w:val="16"/>
                <w:szCs w:val="16"/>
              </w:rPr>
            </w:pPr>
          </w:p>
        </w:tc>
        <w:tc>
          <w:tcPr>
            <w:tcW w:w="7258" w:type="dxa"/>
            <w:tcBorders>
              <w:top w:val="single" w:sz="12" w:space="0" w:color="auto"/>
              <w:bottom w:val="single" w:sz="2" w:space="0" w:color="auto"/>
            </w:tcBorders>
          </w:tcPr>
          <w:p w14:paraId="3AF2BBAD" w14:textId="77777777" w:rsidR="00B9786D" w:rsidRPr="00F96B6F" w:rsidRDefault="00B9786D" w:rsidP="00FA7FCF">
            <w:pPr>
              <w:spacing w:before="0"/>
              <w:rPr>
                <w:sz w:val="16"/>
                <w:szCs w:val="16"/>
              </w:rPr>
            </w:pPr>
          </w:p>
        </w:tc>
      </w:tr>
      <w:tr w:rsidR="00B9786D" w:rsidRPr="00F96B6F" w14:paraId="319A12CE" w14:textId="77777777" w:rsidTr="00DB2A34">
        <w:tc>
          <w:tcPr>
            <w:tcW w:w="10093" w:type="dxa"/>
            <w:gridSpan w:val="2"/>
            <w:tcBorders>
              <w:top w:val="single" w:sz="12" w:space="0" w:color="auto"/>
              <w:left w:val="single" w:sz="12" w:space="0" w:color="auto"/>
              <w:bottom w:val="single" w:sz="12" w:space="0" w:color="auto"/>
              <w:right w:val="single" w:sz="12" w:space="0" w:color="auto"/>
            </w:tcBorders>
          </w:tcPr>
          <w:p w14:paraId="6CAA9AB8" w14:textId="4AEDF260" w:rsidR="00B9786D" w:rsidRPr="00F96B6F" w:rsidRDefault="009253BC" w:rsidP="00FA7FCF">
            <w:pPr>
              <w:pStyle w:val="Headingb"/>
              <w:spacing w:before="120" w:after="120"/>
            </w:pPr>
            <w:r w:rsidRPr="00F96B6F">
              <w:t>Introduction</w:t>
            </w:r>
          </w:p>
          <w:p w14:paraId="347737D0" w14:textId="21C7407F" w:rsidR="009253BC" w:rsidRPr="00F96B6F" w:rsidRDefault="009253BC" w:rsidP="009253BC">
            <w:pPr>
              <w:spacing w:after="120"/>
              <w:rPr>
                <w:szCs w:val="24"/>
                <w:lang w:eastAsia="zh-CN"/>
              </w:rPr>
            </w:pPr>
            <w:r w:rsidRPr="00F96B6F">
              <w:rPr>
                <w:szCs w:val="24"/>
                <w:lang w:eastAsia="zh-CN"/>
              </w:rPr>
              <w:t xml:space="preserve">In view of the COVID-19 pandemic resulting on restrictions on work and travel, the </w:t>
            </w:r>
            <w:r w:rsidR="00957380" w:rsidRPr="00F96B6F">
              <w:rPr>
                <w:szCs w:val="24"/>
                <w:lang w:eastAsia="zh-CN"/>
              </w:rPr>
              <w:t>A</w:t>
            </w:r>
            <w:r w:rsidRPr="00F96B6F">
              <w:rPr>
                <w:szCs w:val="24"/>
                <w:lang w:eastAsia="zh-CN"/>
              </w:rPr>
              <w:t>dministration of India proposed to reschedule the next WTSA from 23 February to 5 March 2021 after the Global Standards Symposium on 22 February 2021 and subject to the restoration of normal work and travel conditions in India and in other ITU Member States.</w:t>
            </w:r>
            <w:r w:rsidR="00CB3D8F" w:rsidRPr="00F96B6F">
              <w:rPr>
                <w:szCs w:val="24"/>
                <w:lang w:eastAsia="zh-CN"/>
              </w:rPr>
              <w:t xml:space="preserve"> </w:t>
            </w:r>
            <w:r w:rsidRPr="00F96B6F">
              <w:rPr>
                <w:szCs w:val="24"/>
                <w:lang w:eastAsia="zh-CN"/>
              </w:rPr>
              <w:t xml:space="preserve">This proposal was supported in the consultations that were held with the Member States. However, the pandemic situation rules out any return to a normal regime for working and travelling in India and other Member States within that time-frame. </w:t>
            </w:r>
          </w:p>
          <w:p w14:paraId="5CA4E906" w14:textId="2C9BEA46" w:rsidR="009253BC" w:rsidRPr="00F96B6F" w:rsidRDefault="00286041" w:rsidP="009253BC">
            <w:pPr>
              <w:spacing w:after="120"/>
              <w:rPr>
                <w:szCs w:val="24"/>
                <w:lang w:eastAsia="zh-CN"/>
              </w:rPr>
            </w:pPr>
            <w:r w:rsidRPr="00F96B6F">
              <w:rPr>
                <w:szCs w:val="24"/>
                <w:lang w:eastAsia="zh-CN"/>
              </w:rPr>
              <w:t>E</w:t>
            </w:r>
            <w:r w:rsidR="009253BC" w:rsidRPr="00F96B6F">
              <w:rPr>
                <w:szCs w:val="24"/>
                <w:lang w:eastAsia="zh-CN"/>
              </w:rPr>
              <w:t xml:space="preserve">xperience </w:t>
            </w:r>
            <w:r w:rsidR="00D25DAE" w:rsidRPr="00F96B6F">
              <w:rPr>
                <w:szCs w:val="24"/>
                <w:lang w:eastAsia="zh-CN"/>
              </w:rPr>
              <w:t xml:space="preserve">gained from </w:t>
            </w:r>
            <w:r w:rsidRPr="00F96B6F">
              <w:rPr>
                <w:szCs w:val="24"/>
                <w:lang w:eastAsia="zh-CN"/>
              </w:rPr>
              <w:t xml:space="preserve">a number of </w:t>
            </w:r>
            <w:r w:rsidR="009253BC" w:rsidRPr="00F96B6F">
              <w:rPr>
                <w:szCs w:val="24"/>
                <w:lang w:eastAsia="zh-CN"/>
              </w:rPr>
              <w:t xml:space="preserve">virtual meetings </w:t>
            </w:r>
            <w:r w:rsidR="00D25DAE" w:rsidRPr="00F96B6F">
              <w:rPr>
                <w:szCs w:val="24"/>
                <w:lang w:eastAsia="zh-CN"/>
              </w:rPr>
              <w:t xml:space="preserve">held </w:t>
            </w:r>
            <w:r w:rsidR="009253BC" w:rsidRPr="00F96B6F">
              <w:rPr>
                <w:szCs w:val="24"/>
                <w:lang w:eastAsia="zh-CN"/>
              </w:rPr>
              <w:t xml:space="preserve">shows that it is not possible to guarantee </w:t>
            </w:r>
            <w:r w:rsidR="0066232F" w:rsidRPr="00F96B6F">
              <w:rPr>
                <w:szCs w:val="24"/>
                <w:lang w:eastAsia="zh-CN"/>
              </w:rPr>
              <w:t xml:space="preserve">the full participation of </w:t>
            </w:r>
            <w:r w:rsidR="009253BC" w:rsidRPr="00F96B6F">
              <w:rPr>
                <w:szCs w:val="24"/>
                <w:lang w:eastAsia="zh-CN"/>
              </w:rPr>
              <w:t xml:space="preserve">all members of the Union in the discussions and, in particular, in </w:t>
            </w:r>
            <w:r w:rsidR="00D25DAE" w:rsidRPr="00F96B6F">
              <w:rPr>
                <w:szCs w:val="24"/>
                <w:lang w:eastAsia="zh-CN"/>
              </w:rPr>
              <w:t xml:space="preserve">the </w:t>
            </w:r>
            <w:r w:rsidR="009253BC" w:rsidRPr="00F96B6F">
              <w:rPr>
                <w:szCs w:val="24"/>
                <w:lang w:eastAsia="zh-CN"/>
              </w:rPr>
              <w:t>decision-making regarding the Union’s financial and human resources.</w:t>
            </w:r>
            <w:r w:rsidR="00CB3D8F" w:rsidRPr="00F96B6F">
              <w:rPr>
                <w:szCs w:val="24"/>
                <w:lang w:eastAsia="zh-CN"/>
              </w:rPr>
              <w:t xml:space="preserve"> </w:t>
            </w:r>
            <w:r w:rsidR="009253BC" w:rsidRPr="00F96B6F">
              <w:rPr>
                <w:szCs w:val="24"/>
                <w:lang w:eastAsia="zh-CN"/>
              </w:rPr>
              <w:t>None of the available virtual meeting</w:t>
            </w:r>
            <w:r w:rsidR="00CB3D8F" w:rsidRPr="00F96B6F">
              <w:rPr>
                <w:szCs w:val="24"/>
                <w:lang w:eastAsia="zh-CN"/>
              </w:rPr>
              <w:t xml:space="preserve"> </w:t>
            </w:r>
            <w:r w:rsidR="009253BC" w:rsidRPr="00F96B6F">
              <w:rPr>
                <w:szCs w:val="24"/>
                <w:lang w:eastAsia="zh-CN"/>
              </w:rPr>
              <w:t>platforms can exclude the risk of a connection</w:t>
            </w:r>
            <w:r w:rsidR="00857D3A" w:rsidRPr="00F96B6F">
              <w:rPr>
                <w:szCs w:val="24"/>
                <w:lang w:eastAsia="zh-CN"/>
              </w:rPr>
              <w:t xml:space="preserve"> </w:t>
            </w:r>
            <w:r w:rsidR="00957380" w:rsidRPr="00F96B6F">
              <w:rPr>
                <w:szCs w:val="24"/>
                <w:lang w:eastAsia="zh-CN"/>
              </w:rPr>
              <w:t>failure</w:t>
            </w:r>
            <w:r w:rsidR="009253BC" w:rsidRPr="00F96B6F">
              <w:rPr>
                <w:szCs w:val="24"/>
                <w:lang w:eastAsia="zh-CN"/>
              </w:rPr>
              <w:t>, for one reason or another.</w:t>
            </w:r>
          </w:p>
          <w:p w14:paraId="3D8C6971" w14:textId="3B1CE42A" w:rsidR="009253BC" w:rsidRPr="00F96B6F" w:rsidRDefault="009253BC" w:rsidP="009253BC">
            <w:pPr>
              <w:spacing w:after="120"/>
              <w:rPr>
                <w:szCs w:val="24"/>
                <w:lang w:eastAsia="zh-CN"/>
              </w:rPr>
            </w:pPr>
            <w:r w:rsidRPr="00F96B6F">
              <w:rPr>
                <w:szCs w:val="24"/>
                <w:lang w:eastAsia="zh-CN"/>
              </w:rPr>
              <w:t xml:space="preserve">An important factor is the lack of any real possibility for holding informal consultations in the search for compromise solutions on the most important questions, </w:t>
            </w:r>
            <w:r w:rsidR="0083254D" w:rsidRPr="00F96B6F">
              <w:rPr>
                <w:szCs w:val="24"/>
                <w:lang w:eastAsia="zh-CN"/>
              </w:rPr>
              <w:t xml:space="preserve">as well as </w:t>
            </w:r>
            <w:r w:rsidRPr="00F96B6F">
              <w:rPr>
                <w:szCs w:val="24"/>
                <w:lang w:eastAsia="zh-CN"/>
              </w:rPr>
              <w:t>the large time zone differences.</w:t>
            </w:r>
          </w:p>
          <w:p w14:paraId="0FD8B144" w14:textId="77777777" w:rsidR="00B9786D" w:rsidRPr="00F96B6F" w:rsidRDefault="00D25DAE" w:rsidP="00DB2A34">
            <w:pPr>
              <w:spacing w:after="120"/>
              <w:rPr>
                <w:szCs w:val="24"/>
                <w:lang w:eastAsia="zh-CN"/>
              </w:rPr>
            </w:pPr>
            <w:r w:rsidRPr="00F96B6F">
              <w:rPr>
                <w:szCs w:val="24"/>
                <w:lang w:eastAsia="zh-CN"/>
              </w:rPr>
              <w:t>Furthermore, v</w:t>
            </w:r>
            <w:r w:rsidR="009253BC" w:rsidRPr="00F96B6F">
              <w:rPr>
                <w:szCs w:val="24"/>
                <w:lang w:eastAsia="zh-CN"/>
              </w:rPr>
              <w:t>irtual meetings reduce the available meeting time by</w:t>
            </w:r>
            <w:r w:rsidRPr="00F96B6F">
              <w:rPr>
                <w:szCs w:val="24"/>
                <w:lang w:eastAsia="zh-CN"/>
              </w:rPr>
              <w:t xml:space="preserve"> at least half</w:t>
            </w:r>
            <w:r w:rsidR="009253BC" w:rsidRPr="00F96B6F">
              <w:rPr>
                <w:szCs w:val="24"/>
                <w:lang w:eastAsia="zh-CN"/>
              </w:rPr>
              <w:t>, making it necessary to either extend the meeting d</w:t>
            </w:r>
            <w:r w:rsidRPr="00F96B6F">
              <w:rPr>
                <w:szCs w:val="24"/>
                <w:lang w:eastAsia="zh-CN"/>
              </w:rPr>
              <w:t>uration</w:t>
            </w:r>
            <w:r w:rsidR="009253BC" w:rsidRPr="00F96B6F">
              <w:rPr>
                <w:szCs w:val="24"/>
                <w:lang w:eastAsia="zh-CN"/>
              </w:rPr>
              <w:t xml:space="preserve"> or shorten the agenda.</w:t>
            </w:r>
          </w:p>
          <w:p w14:paraId="524163AF" w14:textId="433E71EE" w:rsidR="00CB3D8F" w:rsidRPr="00F96B6F" w:rsidRDefault="00CB3D8F" w:rsidP="00DB2A34">
            <w:pPr>
              <w:spacing w:after="120"/>
              <w:rPr>
                <w:szCs w:val="24"/>
                <w:lang w:eastAsia="zh-CN"/>
              </w:rPr>
            </w:pPr>
            <w:r w:rsidRPr="00F96B6F">
              <w:rPr>
                <w:szCs w:val="24"/>
                <w:lang w:eastAsia="zh-CN"/>
              </w:rPr>
              <w:t xml:space="preserve">Virtual meetings, particularly if spread out over many days, can be used for events such as the World Summit on the Information Society Forum, the Internet Governance Forum, World Telecommunication and Information Society Day, the Global Symposium for Regulators and other forums that have as their main objective the exchange of information and best practices or the preparation of non-binding recommendations. </w:t>
            </w:r>
          </w:p>
        </w:tc>
      </w:tr>
    </w:tbl>
    <w:p w14:paraId="235F034B" w14:textId="77777777" w:rsidR="00CB3D8F" w:rsidRPr="00F96B6F" w:rsidRDefault="00CB3D8F">
      <w:r w:rsidRPr="00F96B6F">
        <w:br w:type="page"/>
      </w:r>
    </w:p>
    <w:tbl>
      <w:tblPr>
        <w:tblW w:w="10093" w:type="dxa"/>
        <w:tblInd w:w="-15" w:type="dxa"/>
        <w:tblLayout w:type="fixed"/>
        <w:tblLook w:val="0000" w:firstRow="0" w:lastRow="0" w:firstColumn="0" w:lastColumn="0" w:noHBand="0" w:noVBand="0"/>
      </w:tblPr>
      <w:tblGrid>
        <w:gridCol w:w="10093"/>
      </w:tblGrid>
      <w:tr w:rsidR="00DB2A34" w:rsidRPr="00F96B6F" w14:paraId="7F2B78E7" w14:textId="77777777" w:rsidTr="00CB3D8F">
        <w:tc>
          <w:tcPr>
            <w:tcW w:w="10093" w:type="dxa"/>
            <w:tcBorders>
              <w:top w:val="single" w:sz="12" w:space="0" w:color="auto"/>
              <w:left w:val="single" w:sz="12" w:space="0" w:color="auto"/>
              <w:bottom w:val="single" w:sz="12" w:space="0" w:color="auto"/>
              <w:right w:val="single" w:sz="12" w:space="0" w:color="auto"/>
            </w:tcBorders>
          </w:tcPr>
          <w:p w14:paraId="7010DF63" w14:textId="50B1CFCC" w:rsidR="00DB2A34" w:rsidRPr="00F96B6F" w:rsidRDefault="00DB2A34" w:rsidP="00DB2A34">
            <w:pPr>
              <w:spacing w:after="120"/>
              <w:rPr>
                <w:szCs w:val="24"/>
                <w:lang w:eastAsia="zh-CN"/>
              </w:rPr>
            </w:pPr>
            <w:r w:rsidRPr="00F96B6F">
              <w:rPr>
                <w:szCs w:val="24"/>
                <w:lang w:eastAsia="zh-CN"/>
              </w:rPr>
              <w:lastRenderedPageBreak/>
              <w:t xml:space="preserve">Hybrid meetings can create conditions of inequality for Member States that do not have a mission or have a small mission lacking the necessary technical staff at the location of the conference or assembly. </w:t>
            </w:r>
          </w:p>
          <w:p w14:paraId="5256CADB" w14:textId="77777777" w:rsidR="00DB2A34" w:rsidRPr="00F96B6F" w:rsidRDefault="00DB2A34" w:rsidP="00DB2A34">
            <w:pPr>
              <w:spacing w:after="120"/>
              <w:rPr>
                <w:szCs w:val="24"/>
                <w:lang w:eastAsia="zh-CN"/>
              </w:rPr>
            </w:pPr>
            <w:r w:rsidRPr="00F96B6F">
              <w:rPr>
                <w:szCs w:val="24"/>
                <w:lang w:eastAsia="zh-CN"/>
              </w:rPr>
              <w:t xml:space="preserve">In view of the above, we consider that holding WTSA-20 as a virtual or hybrid meeting is not an option, and that the Assembly should be postponed until the pandemic has been overcome, particularly in view of the expectation of a successful vaccination. </w:t>
            </w:r>
          </w:p>
          <w:p w14:paraId="61792273" w14:textId="159034E3" w:rsidR="00DB2A34" w:rsidRPr="00F96B6F" w:rsidRDefault="00DB2A34" w:rsidP="00CB3D8F">
            <w:pPr>
              <w:spacing w:after="120"/>
              <w:rPr>
                <w:szCs w:val="24"/>
                <w:lang w:eastAsia="zh-CN"/>
              </w:rPr>
            </w:pPr>
            <w:r w:rsidRPr="00F96B6F">
              <w:rPr>
                <w:szCs w:val="24"/>
                <w:lang w:eastAsia="zh-CN"/>
              </w:rPr>
              <w:t>The study groups and other groups should continue their work in the established manner.</w:t>
            </w:r>
          </w:p>
        </w:tc>
      </w:tr>
      <w:tr w:rsidR="00CB3D8F" w:rsidRPr="00F96B6F" w14:paraId="45754EC9" w14:textId="77777777" w:rsidTr="00CB3D8F">
        <w:tc>
          <w:tcPr>
            <w:tcW w:w="10093" w:type="dxa"/>
            <w:tcBorders>
              <w:top w:val="single" w:sz="12" w:space="0" w:color="auto"/>
              <w:left w:val="single" w:sz="12" w:space="0" w:color="auto"/>
              <w:bottom w:val="single" w:sz="12" w:space="0" w:color="auto"/>
              <w:right w:val="single" w:sz="12" w:space="0" w:color="auto"/>
            </w:tcBorders>
          </w:tcPr>
          <w:p w14:paraId="7411D624" w14:textId="77777777" w:rsidR="00CB3D8F" w:rsidRPr="00F96B6F" w:rsidRDefault="00CB3D8F" w:rsidP="00CB3D8F">
            <w:pPr>
              <w:pStyle w:val="Headingb"/>
              <w:spacing w:before="120" w:after="120"/>
            </w:pPr>
            <w:r w:rsidRPr="00F96B6F">
              <w:t>Proposed way forward</w:t>
            </w:r>
          </w:p>
          <w:p w14:paraId="6B510B4D" w14:textId="77777777" w:rsidR="00CB3D8F" w:rsidRPr="00F96B6F" w:rsidRDefault="00CB3D8F" w:rsidP="00CB3D8F">
            <w:pPr>
              <w:overflowPunct/>
              <w:spacing w:after="120"/>
              <w:textAlignment w:val="auto"/>
              <w:rPr>
                <w:szCs w:val="24"/>
                <w:lang w:eastAsia="zh-CN"/>
              </w:rPr>
            </w:pPr>
            <w:r w:rsidRPr="00F96B6F">
              <w:rPr>
                <w:szCs w:val="24"/>
                <w:lang w:eastAsia="zh-CN"/>
              </w:rPr>
              <w:t>Make use of virtual and hybrid meetings only for those events that do not require decisions on financial and human resources.</w:t>
            </w:r>
          </w:p>
          <w:p w14:paraId="1F2B7C4A" w14:textId="77777777" w:rsidR="00CB3D8F" w:rsidRPr="00F96B6F" w:rsidRDefault="00CB3D8F" w:rsidP="00CB3D8F">
            <w:pPr>
              <w:overflowPunct/>
              <w:spacing w:after="120"/>
              <w:textAlignment w:val="auto"/>
              <w:rPr>
                <w:szCs w:val="24"/>
                <w:lang w:eastAsia="zh-CN"/>
              </w:rPr>
            </w:pPr>
            <w:r w:rsidRPr="00F96B6F">
              <w:rPr>
                <w:szCs w:val="24"/>
                <w:lang w:eastAsia="zh-CN"/>
              </w:rPr>
              <w:t>Postpone WTSA-20 to the second half of 2021, when in-person participation will be possible.</w:t>
            </w:r>
          </w:p>
          <w:p w14:paraId="65E96284" w14:textId="624BEB56" w:rsidR="00CB3D8F" w:rsidRPr="00F96B6F" w:rsidRDefault="00CB3D8F" w:rsidP="00CB3D8F">
            <w:pPr>
              <w:spacing w:after="120"/>
              <w:rPr>
                <w:szCs w:val="24"/>
                <w:lang w:eastAsia="zh-CN"/>
              </w:rPr>
            </w:pPr>
            <w:r w:rsidRPr="00F96B6F">
              <w:rPr>
                <w:szCs w:val="24"/>
                <w:lang w:eastAsia="zh-CN"/>
              </w:rPr>
              <w:t>Continue the work of study groups and other groups in the established manner.</w:t>
            </w:r>
          </w:p>
        </w:tc>
      </w:tr>
    </w:tbl>
    <w:p w14:paraId="0FE4ABF7" w14:textId="5849987E" w:rsidR="004A1B8B" w:rsidRPr="00F96B6F" w:rsidRDefault="004A1B8B" w:rsidP="00CB3D8F">
      <w:pPr>
        <w:tabs>
          <w:tab w:val="clear" w:pos="567"/>
          <w:tab w:val="clear" w:pos="1134"/>
          <w:tab w:val="clear" w:pos="1701"/>
          <w:tab w:val="clear" w:pos="2268"/>
          <w:tab w:val="clear" w:pos="2835"/>
        </w:tabs>
        <w:overflowPunct/>
        <w:autoSpaceDE/>
        <w:autoSpaceDN/>
        <w:adjustRightInd/>
        <w:spacing w:before="0"/>
        <w:textAlignment w:val="auto"/>
      </w:pPr>
    </w:p>
    <w:p w14:paraId="1A6C042D" w14:textId="3CE8E320" w:rsidR="00CB3D8F" w:rsidRPr="00F96B6F" w:rsidRDefault="00CB3D8F" w:rsidP="00CB3D8F">
      <w:pPr>
        <w:tabs>
          <w:tab w:val="clear" w:pos="567"/>
          <w:tab w:val="clear" w:pos="1134"/>
          <w:tab w:val="clear" w:pos="1701"/>
          <w:tab w:val="clear" w:pos="2268"/>
          <w:tab w:val="clear" w:pos="2835"/>
        </w:tabs>
        <w:overflowPunct/>
        <w:autoSpaceDE/>
        <w:autoSpaceDN/>
        <w:adjustRightInd/>
        <w:spacing w:before="0"/>
        <w:textAlignment w:val="auto"/>
      </w:pPr>
    </w:p>
    <w:p w14:paraId="2FE3E27B" w14:textId="77777777" w:rsidR="00CB3D8F" w:rsidRPr="00F96B6F" w:rsidRDefault="00CB3D8F" w:rsidP="00411C49">
      <w:pPr>
        <w:pStyle w:val="Reasons"/>
      </w:pPr>
    </w:p>
    <w:p w14:paraId="5474496C" w14:textId="77777777" w:rsidR="00CB3D8F" w:rsidRPr="00F96B6F" w:rsidRDefault="00CB3D8F">
      <w:pPr>
        <w:jc w:val="center"/>
      </w:pPr>
      <w:r w:rsidRPr="00F96B6F">
        <w:t>______________</w:t>
      </w:r>
    </w:p>
    <w:p w14:paraId="4D5E25FB" w14:textId="77777777" w:rsidR="00CB3D8F" w:rsidRPr="009A0217" w:rsidRDefault="00CB3D8F" w:rsidP="00CB3D8F">
      <w:pPr>
        <w:tabs>
          <w:tab w:val="clear" w:pos="567"/>
          <w:tab w:val="clear" w:pos="1134"/>
          <w:tab w:val="clear" w:pos="1701"/>
          <w:tab w:val="clear" w:pos="2268"/>
          <w:tab w:val="clear" w:pos="2835"/>
        </w:tabs>
        <w:overflowPunct/>
        <w:autoSpaceDE/>
        <w:autoSpaceDN/>
        <w:adjustRightInd/>
        <w:spacing w:before="0"/>
        <w:textAlignment w:val="auto"/>
      </w:pPr>
    </w:p>
    <w:sectPr w:rsidR="00CB3D8F" w:rsidRPr="009A0217" w:rsidSect="004D1851">
      <w:head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5855" w14:textId="77777777" w:rsidR="00B71627" w:rsidRDefault="00B71627">
      <w:r>
        <w:separator/>
      </w:r>
    </w:p>
  </w:endnote>
  <w:endnote w:type="continuationSeparator" w:id="0">
    <w:p w14:paraId="6A86091C" w14:textId="77777777" w:rsidR="00B71627" w:rsidRDefault="00B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ACEB" w14:textId="2A74288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208E" w14:textId="77777777" w:rsidR="00B71627" w:rsidRDefault="00B71627">
      <w:r>
        <w:t>____________________</w:t>
      </w:r>
    </w:p>
  </w:footnote>
  <w:footnote w:type="continuationSeparator" w:id="0">
    <w:p w14:paraId="01491CBC" w14:textId="77777777" w:rsidR="00B71627" w:rsidRDefault="00B7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72A6"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1E3239E0" w14:textId="3A535A87" w:rsidR="00322D0D" w:rsidRPr="00623AE3" w:rsidRDefault="00B9786D" w:rsidP="00FB1279">
    <w:pPr>
      <w:pStyle w:val="Header"/>
      <w:rPr>
        <w:bCs/>
      </w:rPr>
    </w:pPr>
    <w:r>
      <w:rPr>
        <w:bCs/>
      </w:rPr>
      <w:t>VC</w:t>
    </w:r>
    <w:r w:rsidR="00B71627">
      <w:rPr>
        <w:bCs/>
      </w:rPr>
      <w:t>-2</w:t>
    </w:r>
    <w:r w:rsidR="00623AE3" w:rsidRPr="00623AE3">
      <w:rPr>
        <w:bCs/>
      </w:rPr>
      <w:t>/</w:t>
    </w:r>
    <w:r w:rsidR="00F522DE">
      <w:rPr>
        <w:bCs/>
      </w:rPr>
      <w:t>4</w:t>
    </w:r>
    <w:r w:rsidR="0017644E">
      <w:rPr>
        <w:bCs/>
      </w:rPr>
      <w:t xml:space="preserve"> (Corr.1)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D"/>
    <w:rsid w:val="000210D4"/>
    <w:rsid w:val="00063016"/>
    <w:rsid w:val="00066795"/>
    <w:rsid w:val="00076AF6"/>
    <w:rsid w:val="00085CF2"/>
    <w:rsid w:val="000B1705"/>
    <w:rsid w:val="000D75B2"/>
    <w:rsid w:val="00100DC0"/>
    <w:rsid w:val="001121F5"/>
    <w:rsid w:val="001400DC"/>
    <w:rsid w:val="00140CE1"/>
    <w:rsid w:val="0017539C"/>
    <w:rsid w:val="00175AC2"/>
    <w:rsid w:val="0017609F"/>
    <w:rsid w:val="0017644E"/>
    <w:rsid w:val="001C628E"/>
    <w:rsid w:val="001D542B"/>
    <w:rsid w:val="001E0F7B"/>
    <w:rsid w:val="002119FD"/>
    <w:rsid w:val="002130E0"/>
    <w:rsid w:val="00264425"/>
    <w:rsid w:val="00265875"/>
    <w:rsid w:val="0027303B"/>
    <w:rsid w:val="0028109B"/>
    <w:rsid w:val="00286041"/>
    <w:rsid w:val="002A2188"/>
    <w:rsid w:val="002B1F58"/>
    <w:rsid w:val="002C1C7A"/>
    <w:rsid w:val="0030160F"/>
    <w:rsid w:val="00322D0D"/>
    <w:rsid w:val="00385507"/>
    <w:rsid w:val="003942D4"/>
    <w:rsid w:val="003958A8"/>
    <w:rsid w:val="003C2533"/>
    <w:rsid w:val="0040435A"/>
    <w:rsid w:val="00416A24"/>
    <w:rsid w:val="00431D9E"/>
    <w:rsid w:val="00433CE8"/>
    <w:rsid w:val="00434A5C"/>
    <w:rsid w:val="004544D9"/>
    <w:rsid w:val="00477C62"/>
    <w:rsid w:val="00490E72"/>
    <w:rsid w:val="00491157"/>
    <w:rsid w:val="004921C8"/>
    <w:rsid w:val="004A1B8B"/>
    <w:rsid w:val="004D1851"/>
    <w:rsid w:val="004D599D"/>
    <w:rsid w:val="004E2EA5"/>
    <w:rsid w:val="004E3AEB"/>
    <w:rsid w:val="0050223C"/>
    <w:rsid w:val="005243FF"/>
    <w:rsid w:val="00564FBC"/>
    <w:rsid w:val="0058138B"/>
    <w:rsid w:val="00582442"/>
    <w:rsid w:val="005F3269"/>
    <w:rsid w:val="005F3A11"/>
    <w:rsid w:val="00623AE3"/>
    <w:rsid w:val="0064737F"/>
    <w:rsid w:val="006535F1"/>
    <w:rsid w:val="0065557D"/>
    <w:rsid w:val="0066232F"/>
    <w:rsid w:val="00662984"/>
    <w:rsid w:val="006716BB"/>
    <w:rsid w:val="00682972"/>
    <w:rsid w:val="006B6680"/>
    <w:rsid w:val="006B6DCC"/>
    <w:rsid w:val="006B6FC2"/>
    <w:rsid w:val="00702DEF"/>
    <w:rsid w:val="00706861"/>
    <w:rsid w:val="0075051B"/>
    <w:rsid w:val="00793188"/>
    <w:rsid w:val="00794D34"/>
    <w:rsid w:val="00813E5E"/>
    <w:rsid w:val="0083254D"/>
    <w:rsid w:val="0083581B"/>
    <w:rsid w:val="00857D3A"/>
    <w:rsid w:val="00864AFF"/>
    <w:rsid w:val="008B4A6A"/>
    <w:rsid w:val="008C7E27"/>
    <w:rsid w:val="00903C79"/>
    <w:rsid w:val="009173EF"/>
    <w:rsid w:val="009253BC"/>
    <w:rsid w:val="00932906"/>
    <w:rsid w:val="00951F9A"/>
    <w:rsid w:val="00957380"/>
    <w:rsid w:val="00961B0B"/>
    <w:rsid w:val="009A0217"/>
    <w:rsid w:val="009B38C3"/>
    <w:rsid w:val="009B6824"/>
    <w:rsid w:val="009E17BD"/>
    <w:rsid w:val="009E485A"/>
    <w:rsid w:val="00A04CEC"/>
    <w:rsid w:val="00A10362"/>
    <w:rsid w:val="00A27F92"/>
    <w:rsid w:val="00A32257"/>
    <w:rsid w:val="00A36D20"/>
    <w:rsid w:val="00A55622"/>
    <w:rsid w:val="00A6680C"/>
    <w:rsid w:val="00A83502"/>
    <w:rsid w:val="00AD15B3"/>
    <w:rsid w:val="00AF6E49"/>
    <w:rsid w:val="00B04A67"/>
    <w:rsid w:val="00B0583C"/>
    <w:rsid w:val="00B40A81"/>
    <w:rsid w:val="00B44910"/>
    <w:rsid w:val="00B71627"/>
    <w:rsid w:val="00B72267"/>
    <w:rsid w:val="00B76EB6"/>
    <w:rsid w:val="00B7737B"/>
    <w:rsid w:val="00B824C8"/>
    <w:rsid w:val="00B9786D"/>
    <w:rsid w:val="00BC251A"/>
    <w:rsid w:val="00BD032B"/>
    <w:rsid w:val="00BE2640"/>
    <w:rsid w:val="00C01189"/>
    <w:rsid w:val="00C374DE"/>
    <w:rsid w:val="00C47AD4"/>
    <w:rsid w:val="00C52D81"/>
    <w:rsid w:val="00C55198"/>
    <w:rsid w:val="00CA6393"/>
    <w:rsid w:val="00CB18FF"/>
    <w:rsid w:val="00CB3D8F"/>
    <w:rsid w:val="00CD0C08"/>
    <w:rsid w:val="00CE03FB"/>
    <w:rsid w:val="00CE433C"/>
    <w:rsid w:val="00CF33F3"/>
    <w:rsid w:val="00D06183"/>
    <w:rsid w:val="00D22C42"/>
    <w:rsid w:val="00D25DAE"/>
    <w:rsid w:val="00D429CB"/>
    <w:rsid w:val="00D65041"/>
    <w:rsid w:val="00DB2A34"/>
    <w:rsid w:val="00DB384B"/>
    <w:rsid w:val="00E10E80"/>
    <w:rsid w:val="00E124F0"/>
    <w:rsid w:val="00E60F04"/>
    <w:rsid w:val="00E854E4"/>
    <w:rsid w:val="00EB0D6F"/>
    <w:rsid w:val="00EB2232"/>
    <w:rsid w:val="00EC5337"/>
    <w:rsid w:val="00ED6A06"/>
    <w:rsid w:val="00F2150A"/>
    <w:rsid w:val="00F231D8"/>
    <w:rsid w:val="00F46C5F"/>
    <w:rsid w:val="00F522DE"/>
    <w:rsid w:val="00F94A63"/>
    <w:rsid w:val="00F96B6F"/>
    <w:rsid w:val="00FA0B68"/>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2C0910"/>
  <w15:docId w15:val="{14080601-7F28-4F0D-A5C9-94E5FF7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semiHidden/>
    <w:unhideWhenUsed/>
    <w:rsid w:val="00682972"/>
    <w:rPr>
      <w:sz w:val="16"/>
      <w:szCs w:val="16"/>
    </w:rPr>
  </w:style>
  <w:style w:type="paragraph" w:styleId="CommentText">
    <w:name w:val="annotation text"/>
    <w:basedOn w:val="Normal"/>
    <w:link w:val="CommentTextChar"/>
    <w:semiHidden/>
    <w:unhideWhenUsed/>
    <w:rsid w:val="00682972"/>
    <w:rPr>
      <w:sz w:val="20"/>
    </w:rPr>
  </w:style>
  <w:style w:type="character" w:customStyle="1" w:styleId="CommentTextChar">
    <w:name w:val="Comment Text Char"/>
    <w:basedOn w:val="DefaultParagraphFont"/>
    <w:link w:val="CommentText"/>
    <w:semiHidden/>
    <w:rsid w:val="00682972"/>
    <w:rPr>
      <w:rFonts w:ascii="Calibri" w:hAnsi="Calibri"/>
      <w:lang w:val="en-GB" w:eastAsia="en-US"/>
    </w:rPr>
  </w:style>
  <w:style w:type="paragraph" w:styleId="CommentSubject">
    <w:name w:val="annotation subject"/>
    <w:basedOn w:val="CommentText"/>
    <w:next w:val="CommentText"/>
    <w:link w:val="CommentSubjectChar"/>
    <w:semiHidden/>
    <w:unhideWhenUsed/>
    <w:rsid w:val="00682972"/>
    <w:rPr>
      <w:b/>
      <w:bCs/>
    </w:rPr>
  </w:style>
  <w:style w:type="character" w:customStyle="1" w:styleId="CommentSubjectChar">
    <w:name w:val="Comment Subject Char"/>
    <w:basedOn w:val="CommentTextChar"/>
    <w:link w:val="CommentSubject"/>
    <w:semiHidden/>
    <w:rsid w:val="00682972"/>
    <w:rPr>
      <w:rFonts w:ascii="Calibri" w:hAnsi="Calibri"/>
      <w:b/>
      <w:bCs/>
      <w:lang w:val="en-GB" w:eastAsia="en-US"/>
    </w:rPr>
  </w:style>
  <w:style w:type="paragraph" w:styleId="BalloonText">
    <w:name w:val="Balloon Text"/>
    <w:basedOn w:val="Normal"/>
    <w:link w:val="BalloonTextChar"/>
    <w:semiHidden/>
    <w:unhideWhenUsed/>
    <w:rsid w:val="00682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972"/>
    <w:rPr>
      <w:rFonts w:ascii="Segoe UI" w:hAnsi="Segoe UI" w:cs="Segoe UI"/>
      <w:sz w:val="18"/>
      <w:szCs w:val="18"/>
      <w:lang w:val="en-GB" w:eastAsia="en-US"/>
    </w:rPr>
  </w:style>
  <w:style w:type="paragraph" w:styleId="Revision">
    <w:name w:val="Revision"/>
    <w:hidden/>
    <w:uiPriority w:val="99"/>
    <w:semiHidden/>
    <w:rsid w:val="009253BC"/>
    <w:rPr>
      <w:rFonts w:ascii="Calibri" w:hAnsi="Calibri"/>
      <w:sz w:val="24"/>
      <w:lang w:val="en-GB" w:eastAsia="en-US"/>
    </w:rPr>
  </w:style>
  <w:style w:type="character" w:styleId="UnresolvedMention">
    <w:name w:val="Unresolved Mention"/>
    <w:basedOn w:val="DefaultParagraphFont"/>
    <w:uiPriority w:val="99"/>
    <w:semiHidden/>
    <w:unhideWhenUsed/>
    <w:rsid w:val="00DB2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72/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51A5-8D3F-47B5-B8B8-D161F142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PE_C20.dotx</Template>
  <TotalTime>1</TotalTime>
  <Pages>2</Pages>
  <Words>498</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3253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English</dc:creator>
  <cp:keywords/>
  <dc:description/>
  <cp:lastModifiedBy>Brouard, Ricarda</cp:lastModifiedBy>
  <cp:revision>2</cp:revision>
  <cp:lastPrinted>2020-11-02T11:18:00Z</cp:lastPrinted>
  <dcterms:created xsi:type="dcterms:W3CDTF">2020-11-12T16:03:00Z</dcterms:created>
  <dcterms:modified xsi:type="dcterms:W3CDTF">2020-11-12T16:03:00Z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