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14:paraId="01446832" w14:textId="77777777" w:rsidTr="00704E26">
        <w:trPr>
          <w:cantSplit/>
        </w:trPr>
        <w:tc>
          <w:tcPr>
            <w:tcW w:w="6911" w:type="dxa"/>
          </w:tcPr>
          <w:p w14:paraId="2CC73312" w14:textId="02C35184" w:rsidR="002A2188" w:rsidRPr="00DA050C" w:rsidRDefault="00CA7F9E" w:rsidP="00C92D6C">
            <w:pPr>
              <w:spacing w:before="480" w:after="48" w:line="240" w:lineRule="atLeast"/>
              <w:rPr>
                <w:position w:val="6"/>
                <w:lang w:val="en-US"/>
              </w:rPr>
            </w:pPr>
            <w:r>
              <w:rPr>
                <w:b/>
                <w:bCs/>
                <w:position w:val="6"/>
                <w:sz w:val="26"/>
                <w:szCs w:val="26"/>
              </w:rPr>
              <w:t>Second v</w:t>
            </w:r>
            <w:r w:rsidRPr="0042318E">
              <w:rPr>
                <w:b/>
                <w:bCs/>
                <w:position w:val="6"/>
                <w:sz w:val="26"/>
                <w:szCs w:val="26"/>
              </w:rPr>
              <w:t xml:space="preserve">irtual </w:t>
            </w:r>
            <w:r>
              <w:rPr>
                <w:b/>
                <w:bCs/>
                <w:position w:val="6"/>
                <w:sz w:val="26"/>
                <w:szCs w:val="26"/>
              </w:rPr>
              <w:t xml:space="preserve">consultation of councillors </w:t>
            </w:r>
            <w:r w:rsidRPr="0042318E">
              <w:rPr>
                <w:b/>
                <w:bCs/>
                <w:position w:val="6"/>
                <w:sz w:val="26"/>
                <w:szCs w:val="26"/>
              </w:rPr>
              <w:br/>
              <w:t xml:space="preserve">starting </w:t>
            </w:r>
            <w:r>
              <w:rPr>
                <w:b/>
                <w:bCs/>
                <w:position w:val="6"/>
                <w:sz w:val="26"/>
                <w:szCs w:val="26"/>
              </w:rPr>
              <w:t>16 November</w:t>
            </w:r>
            <w:r w:rsidRPr="0042318E">
              <w:rPr>
                <w:b/>
                <w:bCs/>
                <w:position w:val="6"/>
                <w:sz w:val="26"/>
                <w:szCs w:val="26"/>
              </w:rPr>
              <w:t xml:space="preserve"> 2020</w:t>
            </w:r>
          </w:p>
        </w:tc>
        <w:tc>
          <w:tcPr>
            <w:tcW w:w="3120" w:type="dxa"/>
          </w:tcPr>
          <w:p w14:paraId="70FEFD32" w14:textId="2ABB2856" w:rsidR="002A2188" w:rsidRPr="00DA050C" w:rsidRDefault="00192734" w:rsidP="003D4E18">
            <w:pPr>
              <w:spacing w:before="0" w:line="240" w:lineRule="atLeast"/>
              <w:rPr>
                <w:lang w:val="en-US"/>
              </w:rPr>
            </w:pPr>
            <w:bookmarkStart w:id="0" w:name="ditulogo"/>
            <w:bookmarkEnd w:id="0"/>
            <w:r>
              <w:rPr>
                <w:noProof/>
              </w:rPr>
              <w:drawing>
                <wp:inline distT="0" distB="0" distL="0" distR="0" wp14:anchorId="6907460E" wp14:editId="5717669E">
                  <wp:extent cx="89535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386" cy="902386"/>
                          </a:xfrm>
                          <a:prstGeom prst="rect">
                            <a:avLst/>
                          </a:prstGeom>
                        </pic:spPr>
                      </pic:pic>
                    </a:graphicData>
                  </a:graphic>
                </wp:inline>
              </w:drawing>
            </w:r>
          </w:p>
        </w:tc>
      </w:tr>
      <w:tr w:rsidR="002A2188" w:rsidRPr="00DA050C" w14:paraId="689301E9" w14:textId="77777777" w:rsidTr="00704E26">
        <w:trPr>
          <w:cantSplit/>
        </w:trPr>
        <w:tc>
          <w:tcPr>
            <w:tcW w:w="6911" w:type="dxa"/>
            <w:tcBorders>
              <w:bottom w:val="single" w:sz="12" w:space="0" w:color="auto"/>
            </w:tcBorders>
          </w:tcPr>
          <w:p w14:paraId="385DF18C" w14:textId="77777777" w:rsidR="002A2188" w:rsidRPr="00DA050C" w:rsidRDefault="002A2188" w:rsidP="007F77D5">
            <w:pPr>
              <w:spacing w:before="0" w:line="240" w:lineRule="atLeast"/>
              <w:rPr>
                <w:b/>
                <w:smallCaps/>
                <w:szCs w:val="24"/>
                <w:lang w:val="en-US"/>
              </w:rPr>
            </w:pPr>
          </w:p>
        </w:tc>
        <w:tc>
          <w:tcPr>
            <w:tcW w:w="3120" w:type="dxa"/>
            <w:tcBorders>
              <w:bottom w:val="single" w:sz="12" w:space="0" w:color="auto"/>
            </w:tcBorders>
          </w:tcPr>
          <w:p w14:paraId="07086839" w14:textId="77777777" w:rsidR="002A2188" w:rsidRPr="00DA050C" w:rsidRDefault="002A2188" w:rsidP="007F77D5">
            <w:pPr>
              <w:spacing w:before="0" w:line="240" w:lineRule="atLeast"/>
              <w:rPr>
                <w:szCs w:val="24"/>
                <w:lang w:val="en-US"/>
              </w:rPr>
            </w:pPr>
          </w:p>
        </w:tc>
      </w:tr>
      <w:tr w:rsidR="002A2188" w:rsidRPr="00DA050C" w14:paraId="4EA036F6" w14:textId="77777777" w:rsidTr="00704E26">
        <w:trPr>
          <w:cantSplit/>
        </w:trPr>
        <w:tc>
          <w:tcPr>
            <w:tcW w:w="6911" w:type="dxa"/>
            <w:tcBorders>
              <w:top w:val="single" w:sz="12" w:space="0" w:color="auto"/>
            </w:tcBorders>
          </w:tcPr>
          <w:p w14:paraId="6ABD321E" w14:textId="77777777" w:rsidR="002A2188" w:rsidRPr="00DA050C" w:rsidRDefault="002A2188" w:rsidP="00B9612E">
            <w:pPr>
              <w:spacing w:before="0" w:line="240" w:lineRule="atLeast"/>
              <w:rPr>
                <w:b/>
                <w:smallCaps/>
                <w:szCs w:val="24"/>
                <w:lang w:val="en-US"/>
              </w:rPr>
            </w:pPr>
          </w:p>
        </w:tc>
        <w:tc>
          <w:tcPr>
            <w:tcW w:w="3120" w:type="dxa"/>
            <w:tcBorders>
              <w:top w:val="single" w:sz="12" w:space="0" w:color="auto"/>
            </w:tcBorders>
          </w:tcPr>
          <w:p w14:paraId="77388701" w14:textId="77777777" w:rsidR="002A2188" w:rsidRPr="00DA050C" w:rsidRDefault="002A2188" w:rsidP="00B9612E">
            <w:pPr>
              <w:spacing w:before="0" w:line="240" w:lineRule="atLeast"/>
              <w:rPr>
                <w:szCs w:val="24"/>
                <w:lang w:val="en-US"/>
              </w:rPr>
            </w:pPr>
          </w:p>
        </w:tc>
      </w:tr>
      <w:tr w:rsidR="002A2188" w:rsidRPr="00DA050C" w14:paraId="08477413" w14:textId="77777777" w:rsidTr="00704E26">
        <w:trPr>
          <w:cantSplit/>
          <w:trHeight w:val="23"/>
        </w:trPr>
        <w:tc>
          <w:tcPr>
            <w:tcW w:w="6911" w:type="dxa"/>
            <w:vMerge w:val="restart"/>
          </w:tcPr>
          <w:p w14:paraId="7369501C" w14:textId="7A645E3C" w:rsidR="002A2188" w:rsidRPr="00DA050C" w:rsidRDefault="002A2188" w:rsidP="00B9612E">
            <w:pPr>
              <w:tabs>
                <w:tab w:val="left" w:pos="851"/>
              </w:tabs>
              <w:spacing w:before="0" w:line="240" w:lineRule="atLeast"/>
              <w:rPr>
                <w:b/>
                <w:lang w:val="en-US"/>
              </w:rPr>
            </w:pPr>
            <w:bookmarkStart w:id="1" w:name="dmeeting" w:colFirst="0" w:colLast="0"/>
            <w:bookmarkStart w:id="2" w:name="dnum" w:colFirst="1" w:colLast="1"/>
          </w:p>
        </w:tc>
        <w:tc>
          <w:tcPr>
            <w:tcW w:w="3120" w:type="dxa"/>
          </w:tcPr>
          <w:p w14:paraId="2A332CB9" w14:textId="4B0F3EB6" w:rsidR="002A2188" w:rsidRPr="003D4E18" w:rsidRDefault="000F5B57" w:rsidP="00B468C4">
            <w:pPr>
              <w:tabs>
                <w:tab w:val="left" w:pos="851"/>
              </w:tabs>
              <w:spacing w:before="0" w:line="240" w:lineRule="atLeast"/>
              <w:rPr>
                <w:b/>
                <w:lang w:val="en-US"/>
              </w:rPr>
            </w:pPr>
            <w:r w:rsidRPr="003D4E18">
              <w:rPr>
                <w:b/>
                <w:lang w:val="en-US"/>
              </w:rPr>
              <w:t xml:space="preserve">Document </w:t>
            </w:r>
            <w:r w:rsidR="002A4D1F">
              <w:rPr>
                <w:b/>
                <w:lang w:val="en-US"/>
              </w:rPr>
              <w:t>VC</w:t>
            </w:r>
            <w:r w:rsidR="00CA7F9E">
              <w:rPr>
                <w:b/>
                <w:lang w:val="en-US"/>
              </w:rPr>
              <w:t>2</w:t>
            </w:r>
            <w:r w:rsidR="002A4D1F">
              <w:rPr>
                <w:b/>
                <w:lang w:val="en-US"/>
              </w:rPr>
              <w:t>/</w:t>
            </w:r>
            <w:r w:rsidR="00FB7DB1">
              <w:rPr>
                <w:b/>
                <w:lang w:val="en-US"/>
              </w:rPr>
              <w:t>3</w:t>
            </w:r>
            <w:r w:rsidR="002A2188" w:rsidRPr="003D4E18">
              <w:rPr>
                <w:b/>
                <w:lang w:val="en-US"/>
              </w:rPr>
              <w:t>-E</w:t>
            </w:r>
          </w:p>
        </w:tc>
      </w:tr>
      <w:tr w:rsidR="002A2188" w:rsidRPr="00DA050C" w14:paraId="3AE79DD7" w14:textId="77777777" w:rsidTr="00704E26">
        <w:trPr>
          <w:cantSplit/>
          <w:trHeight w:val="23"/>
        </w:trPr>
        <w:tc>
          <w:tcPr>
            <w:tcW w:w="6911" w:type="dxa"/>
            <w:vMerge/>
          </w:tcPr>
          <w:p w14:paraId="383CBF97" w14:textId="77777777" w:rsidR="002A2188" w:rsidRPr="00DA050C" w:rsidRDefault="002A2188" w:rsidP="00704E26">
            <w:pPr>
              <w:tabs>
                <w:tab w:val="left" w:pos="851"/>
              </w:tabs>
              <w:spacing w:line="240" w:lineRule="atLeast"/>
              <w:rPr>
                <w:b/>
                <w:lang w:val="en-US"/>
              </w:rPr>
            </w:pPr>
            <w:bookmarkStart w:id="3" w:name="ddate" w:colFirst="1" w:colLast="1"/>
            <w:bookmarkEnd w:id="1"/>
            <w:bookmarkEnd w:id="2"/>
          </w:p>
        </w:tc>
        <w:tc>
          <w:tcPr>
            <w:tcW w:w="3120" w:type="dxa"/>
          </w:tcPr>
          <w:p w14:paraId="0D8ED0A9" w14:textId="3D38C599" w:rsidR="002A2188" w:rsidRPr="003D4E18" w:rsidRDefault="00E52797" w:rsidP="005C47A8">
            <w:pPr>
              <w:tabs>
                <w:tab w:val="left" w:pos="993"/>
              </w:tabs>
              <w:spacing w:before="0"/>
              <w:rPr>
                <w:b/>
                <w:lang w:val="en-US"/>
              </w:rPr>
            </w:pPr>
            <w:r>
              <w:rPr>
                <w:b/>
                <w:lang w:val="en-US"/>
              </w:rPr>
              <w:t>31</w:t>
            </w:r>
            <w:r w:rsidR="002A4D1F">
              <w:rPr>
                <w:b/>
                <w:lang w:val="en-US"/>
              </w:rPr>
              <w:t xml:space="preserve"> October 2020</w:t>
            </w:r>
          </w:p>
        </w:tc>
      </w:tr>
      <w:tr w:rsidR="002A2188" w:rsidRPr="00DA050C" w14:paraId="6B1788D0" w14:textId="77777777" w:rsidTr="00704E26">
        <w:trPr>
          <w:cantSplit/>
          <w:trHeight w:val="23"/>
        </w:trPr>
        <w:tc>
          <w:tcPr>
            <w:tcW w:w="6911" w:type="dxa"/>
            <w:vMerge/>
          </w:tcPr>
          <w:p w14:paraId="629F0EA8" w14:textId="77777777" w:rsidR="002A2188" w:rsidRPr="00DA050C" w:rsidRDefault="002A2188" w:rsidP="00704E26">
            <w:pPr>
              <w:tabs>
                <w:tab w:val="left" w:pos="851"/>
              </w:tabs>
              <w:spacing w:line="240" w:lineRule="atLeast"/>
              <w:rPr>
                <w:b/>
                <w:lang w:val="en-US"/>
              </w:rPr>
            </w:pPr>
            <w:bookmarkStart w:id="4" w:name="dorlang" w:colFirst="1" w:colLast="1"/>
            <w:bookmarkEnd w:id="3"/>
          </w:p>
        </w:tc>
        <w:tc>
          <w:tcPr>
            <w:tcW w:w="3120" w:type="dxa"/>
          </w:tcPr>
          <w:p w14:paraId="0B021CCD" w14:textId="636659EB" w:rsidR="002A2188" w:rsidRPr="003D4E18" w:rsidRDefault="002A2188" w:rsidP="00317D61">
            <w:pPr>
              <w:tabs>
                <w:tab w:val="left" w:pos="993"/>
              </w:tabs>
              <w:spacing w:before="0"/>
              <w:rPr>
                <w:b/>
                <w:lang w:val="en-US"/>
              </w:rPr>
            </w:pPr>
            <w:r w:rsidRPr="003D4E18">
              <w:rPr>
                <w:b/>
                <w:lang w:val="en-US"/>
              </w:rPr>
              <w:t xml:space="preserve">Original: </w:t>
            </w:r>
            <w:r w:rsidR="00317D61" w:rsidRPr="003D4E18">
              <w:rPr>
                <w:b/>
                <w:lang w:val="en-US"/>
              </w:rPr>
              <w:t>English</w:t>
            </w:r>
          </w:p>
        </w:tc>
      </w:tr>
      <w:tr w:rsidR="002A2188" w:rsidRPr="00DA050C" w14:paraId="7046B3C0" w14:textId="77777777" w:rsidTr="00704E26">
        <w:trPr>
          <w:cantSplit/>
        </w:trPr>
        <w:tc>
          <w:tcPr>
            <w:tcW w:w="10031" w:type="dxa"/>
            <w:gridSpan w:val="2"/>
          </w:tcPr>
          <w:p w14:paraId="00E87114" w14:textId="77777777" w:rsidR="002A2188" w:rsidRPr="00DA050C" w:rsidRDefault="00B468C4" w:rsidP="00E52797">
            <w:pPr>
              <w:pStyle w:val="Source"/>
              <w:framePr w:hSpace="0" w:wrap="auto" w:hAnchor="text" w:yAlign="inline"/>
              <w:rPr>
                <w:lang w:val="en-US"/>
              </w:rPr>
            </w:pPr>
            <w:bookmarkStart w:id="5" w:name="dsource" w:colFirst="0" w:colLast="0"/>
            <w:bookmarkEnd w:id="4"/>
            <w:r w:rsidRPr="00DA050C">
              <w:rPr>
                <w:lang w:val="en-US"/>
              </w:rPr>
              <w:t>Report by the Secretary-General</w:t>
            </w:r>
          </w:p>
        </w:tc>
      </w:tr>
      <w:tr w:rsidR="002A2188" w:rsidRPr="00DA050C" w14:paraId="11B03C17" w14:textId="77777777" w:rsidTr="00704E26">
        <w:trPr>
          <w:cantSplit/>
        </w:trPr>
        <w:tc>
          <w:tcPr>
            <w:tcW w:w="10031" w:type="dxa"/>
            <w:gridSpan w:val="2"/>
          </w:tcPr>
          <w:p w14:paraId="636AC263" w14:textId="4D54D7CC" w:rsidR="002A2188" w:rsidRPr="00DA050C" w:rsidRDefault="00CA7F9E" w:rsidP="00E52797">
            <w:pPr>
              <w:pStyle w:val="Title1"/>
              <w:framePr w:hSpace="0" w:wrap="auto" w:hAnchor="text" w:yAlign="inline"/>
              <w:rPr>
                <w:lang w:val="en-US"/>
              </w:rPr>
            </w:pPr>
            <w:bookmarkStart w:id="6" w:name="_Hlk54701632"/>
            <w:bookmarkStart w:id="7" w:name="dtitle1" w:colFirst="0" w:colLast="0"/>
            <w:bookmarkEnd w:id="5"/>
            <w:r w:rsidRPr="00CA7F9E">
              <w:rPr>
                <w:lang w:val="en-US"/>
              </w:rPr>
              <w:t>ITU-T work continuity plan until WTSA in February/March 2022</w:t>
            </w:r>
            <w:bookmarkEnd w:id="6"/>
          </w:p>
        </w:tc>
      </w:tr>
      <w:bookmarkEnd w:id="7"/>
    </w:tbl>
    <w:p w14:paraId="30FDF5F4" w14:textId="77777777"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A050C" w14:paraId="05B87E97" w14:textId="77777777"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14:paraId="19D162F1" w14:textId="2F30E9F3" w:rsidR="00B468C4" w:rsidRDefault="00B468C4" w:rsidP="004B2483">
            <w:pPr>
              <w:pStyle w:val="Headingb"/>
              <w:spacing w:before="120" w:after="120"/>
              <w:rPr>
                <w:rFonts w:asciiTheme="minorHAnsi" w:hAnsiTheme="minorHAnsi" w:cstheme="minorHAnsi"/>
                <w:szCs w:val="24"/>
                <w:lang w:val="en-US"/>
              </w:rPr>
            </w:pPr>
            <w:r w:rsidRPr="004B2483">
              <w:rPr>
                <w:rFonts w:asciiTheme="minorHAnsi" w:hAnsiTheme="minorHAnsi" w:cstheme="minorHAnsi"/>
                <w:szCs w:val="24"/>
                <w:lang w:val="en-US"/>
              </w:rPr>
              <w:t>Summary</w:t>
            </w:r>
          </w:p>
          <w:p w14:paraId="4C4DD9AB" w14:textId="486741DF" w:rsidR="00095295" w:rsidRDefault="00095295" w:rsidP="004B2483">
            <w:pPr>
              <w:pStyle w:val="Headingb"/>
              <w:tabs>
                <w:tab w:val="clear" w:pos="567"/>
                <w:tab w:val="clear" w:pos="1134"/>
                <w:tab w:val="clear" w:pos="1701"/>
                <w:tab w:val="clear" w:pos="2268"/>
                <w:tab w:val="clear" w:pos="2835"/>
              </w:tabs>
              <w:spacing w:before="120" w:after="120"/>
              <w:ind w:left="0" w:firstLine="0"/>
              <w:rPr>
                <w:b w:val="0"/>
                <w:lang w:val="en-US"/>
              </w:rPr>
            </w:pPr>
            <w:r w:rsidRPr="00095295">
              <w:rPr>
                <w:b w:val="0"/>
                <w:lang w:val="en-US"/>
              </w:rPr>
              <w:t>Considering India’s Contribution</w:t>
            </w:r>
            <w:r w:rsidRPr="00095295">
              <w:rPr>
                <w:b w:val="0"/>
                <w:bCs/>
                <w:lang w:val="en-US"/>
              </w:rPr>
              <w:t xml:space="preserve"> </w:t>
            </w:r>
            <w:r w:rsidRPr="00E52797">
              <w:rPr>
                <w:rFonts w:asciiTheme="minorHAnsi" w:hAnsiTheme="minorHAnsi" w:cstheme="minorHAnsi"/>
                <w:b w:val="0"/>
                <w:bCs/>
                <w:szCs w:val="24"/>
                <w:lang w:val="en-US"/>
              </w:rPr>
              <w:t>VC2/</w:t>
            </w:r>
            <w:r w:rsidR="00E52797" w:rsidRPr="00E52797">
              <w:rPr>
                <w:rFonts w:asciiTheme="minorHAnsi" w:hAnsiTheme="minorHAnsi" w:cstheme="minorHAnsi"/>
                <w:b w:val="0"/>
                <w:bCs/>
                <w:szCs w:val="24"/>
                <w:lang w:val="en-US"/>
              </w:rPr>
              <w:t>2</w:t>
            </w:r>
            <w:r w:rsidR="00E52797">
              <w:rPr>
                <w:rFonts w:asciiTheme="minorHAnsi" w:hAnsiTheme="minorHAnsi" w:cstheme="minorHAnsi"/>
                <w:b w:val="0"/>
                <w:bCs/>
                <w:szCs w:val="24"/>
                <w:lang w:val="en-US"/>
              </w:rPr>
              <w:t xml:space="preserve"> </w:t>
            </w:r>
            <w:r w:rsidRPr="00095295">
              <w:rPr>
                <w:b w:val="0"/>
                <w:lang w:val="en-US"/>
              </w:rPr>
              <w:t>to the Second Virtual Consultation of Council</w:t>
            </w:r>
            <w:r w:rsidR="00E52797">
              <w:rPr>
                <w:b w:val="0"/>
                <w:lang w:val="en-US"/>
              </w:rPr>
              <w:t>l</w:t>
            </w:r>
            <w:r w:rsidRPr="00095295">
              <w:rPr>
                <w:b w:val="0"/>
                <w:lang w:val="en-US"/>
              </w:rPr>
              <w:t xml:space="preserve">ors proposing to postpone WTSA </w:t>
            </w:r>
            <w:r>
              <w:rPr>
                <w:b w:val="0"/>
                <w:lang w:val="en-US"/>
              </w:rPr>
              <w:t>to</w:t>
            </w:r>
            <w:r w:rsidRPr="00095295">
              <w:rPr>
                <w:b w:val="0"/>
                <w:lang w:val="en-US"/>
              </w:rPr>
              <w:t xml:space="preserve"> 1</w:t>
            </w:r>
            <w:r>
              <w:rPr>
                <w:b w:val="0"/>
                <w:lang w:val="en-US"/>
              </w:rPr>
              <w:t>-</w:t>
            </w:r>
            <w:r w:rsidRPr="00095295">
              <w:rPr>
                <w:b w:val="0"/>
                <w:lang w:val="en-US"/>
              </w:rPr>
              <w:t>11 March 2022 preceded by GSS on 28 February 2022, th</w:t>
            </w:r>
            <w:r>
              <w:rPr>
                <w:b w:val="0"/>
                <w:lang w:val="en-US"/>
              </w:rPr>
              <w:t xml:space="preserve">is document provides </w:t>
            </w:r>
            <w:r w:rsidRPr="00095295">
              <w:rPr>
                <w:b w:val="0"/>
                <w:lang w:val="en-US"/>
              </w:rPr>
              <w:t xml:space="preserve">guiding points and references </w:t>
            </w:r>
            <w:r>
              <w:rPr>
                <w:b w:val="0"/>
                <w:lang w:val="en-US"/>
              </w:rPr>
              <w:t xml:space="preserve">on the process </w:t>
            </w:r>
            <w:r w:rsidRPr="00095295">
              <w:rPr>
                <w:b w:val="0"/>
                <w:lang w:val="en-US"/>
              </w:rPr>
              <w:t>to ensure the continuity and stability of the ITU-T Sector</w:t>
            </w:r>
            <w:r>
              <w:rPr>
                <w:b w:val="0"/>
                <w:lang w:val="en-US"/>
              </w:rPr>
              <w:t>.</w:t>
            </w:r>
          </w:p>
          <w:p w14:paraId="340597EA" w14:textId="441DF507" w:rsidR="00B468C4" w:rsidRPr="004B2483" w:rsidRDefault="00B468C4" w:rsidP="004B2483">
            <w:pPr>
              <w:pStyle w:val="Headingb"/>
              <w:tabs>
                <w:tab w:val="clear" w:pos="567"/>
                <w:tab w:val="clear" w:pos="1134"/>
                <w:tab w:val="clear" w:pos="1701"/>
                <w:tab w:val="clear" w:pos="2268"/>
                <w:tab w:val="clear" w:pos="2835"/>
              </w:tabs>
              <w:spacing w:before="120" w:after="120"/>
              <w:ind w:left="0" w:firstLine="0"/>
              <w:rPr>
                <w:rFonts w:asciiTheme="minorHAnsi" w:hAnsiTheme="minorHAnsi" w:cstheme="minorHAnsi"/>
                <w:szCs w:val="24"/>
                <w:lang w:val="en-US"/>
              </w:rPr>
            </w:pPr>
            <w:r w:rsidRPr="004B2483">
              <w:rPr>
                <w:rFonts w:asciiTheme="minorHAnsi" w:hAnsiTheme="minorHAnsi" w:cstheme="minorHAnsi"/>
                <w:szCs w:val="24"/>
                <w:lang w:val="en-US"/>
              </w:rPr>
              <w:t>Action required</w:t>
            </w:r>
          </w:p>
          <w:p w14:paraId="1EFCF3E7" w14:textId="4A0BB602" w:rsidR="0038389E" w:rsidRPr="004B2483" w:rsidRDefault="004B2483" w:rsidP="004B2483">
            <w:pPr>
              <w:pStyle w:val="Table"/>
              <w:keepNext w:val="0"/>
              <w:spacing w:before="120"/>
              <w:jc w:val="left"/>
              <w:rPr>
                <w:rFonts w:asciiTheme="minorHAnsi" w:hAnsiTheme="minorHAnsi" w:cstheme="minorHAnsi"/>
                <w:caps w:val="0"/>
                <w:szCs w:val="24"/>
                <w:lang w:val="en-US"/>
              </w:rPr>
            </w:pPr>
            <w:r w:rsidRPr="00E52797">
              <w:rPr>
                <w:rFonts w:asciiTheme="minorHAnsi" w:hAnsiTheme="minorHAnsi" w:cstheme="minorHAnsi"/>
                <w:caps w:val="0"/>
                <w:szCs w:val="24"/>
              </w:rPr>
              <w:t xml:space="preserve">The Council is invited </w:t>
            </w:r>
            <w:r w:rsidRPr="00E52797">
              <w:rPr>
                <w:rFonts w:asciiTheme="minorHAnsi" w:hAnsiTheme="minorHAnsi" w:cstheme="minorHAnsi"/>
                <w:b/>
                <w:bCs/>
                <w:caps w:val="0"/>
                <w:szCs w:val="24"/>
              </w:rPr>
              <w:t>to take note</w:t>
            </w:r>
            <w:r w:rsidRPr="00E52797">
              <w:rPr>
                <w:rFonts w:asciiTheme="minorHAnsi" w:hAnsiTheme="minorHAnsi" w:cstheme="minorHAnsi"/>
                <w:caps w:val="0"/>
                <w:szCs w:val="24"/>
              </w:rPr>
              <w:t xml:space="preserve"> of</w:t>
            </w:r>
            <w:r w:rsidRPr="00E52797">
              <w:rPr>
                <w:rFonts w:asciiTheme="minorHAnsi" w:hAnsiTheme="minorHAnsi" w:cstheme="minorHAnsi"/>
                <w:b/>
                <w:bCs/>
                <w:caps w:val="0"/>
                <w:szCs w:val="24"/>
              </w:rPr>
              <w:t xml:space="preserve"> </w:t>
            </w:r>
            <w:r w:rsidRPr="00E52797">
              <w:rPr>
                <w:rFonts w:asciiTheme="minorHAnsi" w:hAnsiTheme="minorHAnsi" w:cstheme="minorHAnsi"/>
                <w:caps w:val="0"/>
                <w:szCs w:val="24"/>
              </w:rPr>
              <w:t>this document.</w:t>
            </w:r>
          </w:p>
          <w:p w14:paraId="1BCDF244" w14:textId="225B2DE8" w:rsidR="00B468C4" w:rsidRPr="004B2483" w:rsidRDefault="00B468C4" w:rsidP="004B2483">
            <w:pPr>
              <w:pStyle w:val="Table"/>
              <w:keepNext w:val="0"/>
              <w:spacing w:before="120"/>
              <w:jc w:val="left"/>
              <w:rPr>
                <w:rFonts w:asciiTheme="minorHAnsi" w:hAnsiTheme="minorHAnsi" w:cstheme="minorHAnsi"/>
                <w:caps w:val="0"/>
                <w:szCs w:val="24"/>
                <w:lang w:val="en-US"/>
              </w:rPr>
            </w:pPr>
            <w:r w:rsidRPr="004B2483">
              <w:rPr>
                <w:rFonts w:asciiTheme="minorHAnsi" w:hAnsiTheme="minorHAnsi" w:cstheme="minorHAnsi"/>
                <w:caps w:val="0"/>
                <w:szCs w:val="24"/>
                <w:lang w:val="en-US"/>
              </w:rPr>
              <w:t>____________</w:t>
            </w:r>
          </w:p>
          <w:p w14:paraId="46D3CFD4" w14:textId="77777777" w:rsidR="00B468C4" w:rsidRPr="004B2483" w:rsidRDefault="00B468C4" w:rsidP="004B2483">
            <w:pPr>
              <w:pStyle w:val="Headingb"/>
              <w:spacing w:before="120" w:after="120"/>
              <w:rPr>
                <w:rFonts w:asciiTheme="minorHAnsi" w:hAnsiTheme="minorHAnsi" w:cstheme="minorHAnsi"/>
                <w:szCs w:val="24"/>
                <w:lang w:val="en-US"/>
              </w:rPr>
            </w:pPr>
            <w:r w:rsidRPr="004B2483">
              <w:rPr>
                <w:rFonts w:asciiTheme="minorHAnsi" w:hAnsiTheme="minorHAnsi" w:cstheme="minorHAnsi"/>
                <w:szCs w:val="24"/>
                <w:lang w:val="en-US"/>
              </w:rPr>
              <w:t>References</w:t>
            </w:r>
          </w:p>
          <w:p w14:paraId="46D8C98A" w14:textId="1A5F4D79" w:rsidR="002A2188" w:rsidRPr="004B2483" w:rsidRDefault="00CA7F9E" w:rsidP="004B2483">
            <w:pPr>
              <w:spacing w:after="120"/>
              <w:rPr>
                <w:rFonts w:asciiTheme="minorHAnsi" w:hAnsiTheme="minorHAnsi" w:cstheme="minorHAnsi"/>
                <w:szCs w:val="24"/>
                <w:lang w:val="en-US"/>
              </w:rPr>
            </w:pPr>
            <w:r>
              <w:rPr>
                <w:rFonts w:asciiTheme="minorHAnsi" w:hAnsiTheme="minorHAnsi" w:cstheme="minorHAnsi"/>
                <w:szCs w:val="24"/>
                <w:lang w:val="en-US"/>
              </w:rPr>
              <w:t xml:space="preserve">Council document </w:t>
            </w:r>
            <w:hyperlink r:id="rId9" w:history="1">
              <w:r w:rsidRPr="00C959E8">
                <w:rPr>
                  <w:rStyle w:val="Hyperlink"/>
                  <w:rFonts w:asciiTheme="minorHAnsi" w:hAnsiTheme="minorHAnsi" w:cstheme="minorHAnsi"/>
                  <w:szCs w:val="24"/>
                  <w:lang w:val="en-US"/>
                </w:rPr>
                <w:t>C20/24 (Rev.1)</w:t>
              </w:r>
            </w:hyperlink>
            <w:r>
              <w:rPr>
                <w:rFonts w:asciiTheme="minorHAnsi" w:hAnsiTheme="minorHAnsi" w:cstheme="minorHAnsi"/>
                <w:szCs w:val="24"/>
                <w:lang w:val="en-US"/>
              </w:rPr>
              <w:t xml:space="preserve">, </w:t>
            </w:r>
            <w:hyperlink r:id="rId10" w:history="1">
              <w:r w:rsidRPr="00E52797">
                <w:rPr>
                  <w:rStyle w:val="Hyperlink"/>
                  <w:rFonts w:asciiTheme="minorHAnsi" w:hAnsiTheme="minorHAnsi" w:cstheme="minorHAnsi"/>
                  <w:szCs w:val="24"/>
                  <w:lang w:val="en-US"/>
                </w:rPr>
                <w:t>VC2/</w:t>
              </w:r>
              <w:r w:rsidR="00E52797" w:rsidRPr="00E52797">
                <w:rPr>
                  <w:rStyle w:val="Hyperlink"/>
                  <w:rFonts w:asciiTheme="minorHAnsi" w:hAnsiTheme="minorHAnsi" w:cstheme="minorHAnsi"/>
                  <w:szCs w:val="24"/>
                  <w:lang w:val="en-US"/>
                </w:rPr>
                <w:t>2</w:t>
              </w:r>
            </w:hyperlink>
          </w:p>
        </w:tc>
      </w:tr>
    </w:tbl>
    <w:p w14:paraId="7A067A7F" w14:textId="3FD94A74" w:rsidR="00CA7F9E" w:rsidRPr="007F77D5" w:rsidRDefault="00CA7F9E" w:rsidP="00E52797">
      <w:pPr>
        <w:tabs>
          <w:tab w:val="clear" w:pos="567"/>
          <w:tab w:val="clear" w:pos="1134"/>
          <w:tab w:val="clear" w:pos="1701"/>
          <w:tab w:val="clear" w:pos="2268"/>
          <w:tab w:val="clear" w:pos="2835"/>
        </w:tabs>
        <w:spacing w:before="600" w:after="120"/>
        <w:jc w:val="both"/>
        <w:rPr>
          <w:spacing w:val="-2"/>
        </w:rPr>
      </w:pPr>
      <w:bookmarkStart w:id="8" w:name="dstart"/>
      <w:bookmarkStart w:id="9" w:name="dbreak"/>
      <w:bookmarkEnd w:id="8"/>
      <w:bookmarkEnd w:id="9"/>
      <w:r w:rsidRPr="007F77D5">
        <w:rPr>
          <w:spacing w:val="-2"/>
        </w:rPr>
        <w:t xml:space="preserve">Considering India’s Contribution </w:t>
      </w:r>
      <w:hyperlink r:id="rId11" w:history="1">
        <w:r w:rsidRPr="00E52797">
          <w:rPr>
            <w:rStyle w:val="Hyperlink"/>
            <w:spacing w:val="-2"/>
          </w:rPr>
          <w:t>VC2/</w:t>
        </w:r>
        <w:r w:rsidR="00E52797" w:rsidRPr="00E52797">
          <w:rPr>
            <w:rStyle w:val="Hyperlink"/>
            <w:spacing w:val="-2"/>
          </w:rPr>
          <w:t>2</w:t>
        </w:r>
      </w:hyperlink>
      <w:r w:rsidRPr="007F77D5">
        <w:rPr>
          <w:spacing w:val="-2"/>
        </w:rPr>
        <w:t xml:space="preserve"> to the Second Virtual Consultation of Councillors proposing to postpone WTSA </w:t>
      </w:r>
      <w:r w:rsidR="007F77D5">
        <w:rPr>
          <w:spacing w:val="-2"/>
        </w:rPr>
        <w:t xml:space="preserve">from </w:t>
      </w:r>
      <w:r w:rsidRPr="007F77D5">
        <w:rPr>
          <w:rFonts w:cstheme="minorHAnsi"/>
          <w:bCs/>
          <w:spacing w:val="-2"/>
        </w:rPr>
        <w:t xml:space="preserve">1 </w:t>
      </w:r>
      <w:r w:rsidR="007F77D5">
        <w:rPr>
          <w:rFonts w:cstheme="minorHAnsi"/>
          <w:bCs/>
          <w:spacing w:val="-2"/>
        </w:rPr>
        <w:t>to</w:t>
      </w:r>
      <w:r w:rsidRPr="007F77D5">
        <w:rPr>
          <w:rFonts w:cstheme="minorHAnsi"/>
          <w:bCs/>
          <w:spacing w:val="-2"/>
        </w:rPr>
        <w:t xml:space="preserve"> 11 March 2022 preceded by GSS on 28 February 2022</w:t>
      </w:r>
      <w:r w:rsidRPr="007F77D5">
        <w:rPr>
          <w:spacing w:val="-2"/>
        </w:rPr>
        <w:t xml:space="preserve">, to ensure the continuity and stability of the ITU-T Sector, the following guiding points and references are prepared by </w:t>
      </w:r>
      <w:r w:rsidR="00095295">
        <w:rPr>
          <w:spacing w:val="-2"/>
        </w:rPr>
        <w:t>the Secretariat for consideration by Membership</w:t>
      </w:r>
      <w:r w:rsidRPr="007F77D5">
        <w:rPr>
          <w:spacing w:val="-2"/>
        </w:rPr>
        <w:t>:</w:t>
      </w:r>
    </w:p>
    <w:p w14:paraId="659650E5" w14:textId="77777777" w:rsidR="00CA7F9E" w:rsidRPr="000F4754" w:rsidRDefault="00CA7F9E" w:rsidP="007F77D5">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120"/>
        <w:ind w:left="567" w:hanging="567"/>
        <w:contextualSpacing w:val="0"/>
        <w:jc w:val="both"/>
        <w:textAlignment w:val="auto"/>
      </w:pPr>
      <w:r w:rsidRPr="000F4754">
        <w:t>Leadership (SG/TSAG/SCV Chairmen and Vice Chairmen)</w:t>
      </w:r>
    </w:p>
    <w:p w14:paraId="52AA5DA5" w14:textId="77777777"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The current leadership team (SG, TSAG, SCV, Chairmen and Vice Chairmen) continue</w:t>
      </w:r>
      <w:r>
        <w:t>s</w:t>
      </w:r>
      <w:r w:rsidRPr="000F4754">
        <w:t xml:space="preserve"> until the next WTSA in Q1 2022. </w:t>
      </w:r>
    </w:p>
    <w:p w14:paraId="6CD777D4" w14:textId="77777777" w:rsidR="00CA7F9E" w:rsidRPr="000F4754" w:rsidRDefault="00CA7F9E" w:rsidP="007F77D5">
      <w:pPr>
        <w:pStyle w:val="ListParagraph"/>
        <w:numPr>
          <w:ilvl w:val="2"/>
          <w:numId w:val="6"/>
        </w:numPr>
        <w:tabs>
          <w:tab w:val="clear" w:pos="567"/>
          <w:tab w:val="clear" w:pos="1134"/>
          <w:tab w:val="clear" w:pos="1701"/>
          <w:tab w:val="clear" w:pos="2268"/>
          <w:tab w:val="clear" w:pos="2835"/>
        </w:tabs>
        <w:overflowPunct/>
        <w:autoSpaceDE/>
        <w:autoSpaceDN/>
        <w:adjustRightInd/>
        <w:spacing w:after="120"/>
        <w:ind w:left="1560" w:hanging="284"/>
        <w:contextualSpacing w:val="0"/>
        <w:jc w:val="both"/>
        <w:textAlignment w:val="auto"/>
      </w:pPr>
      <w:r w:rsidRPr="000F4754">
        <w:t>WTSA Resolution 35 refers to terms in office in between two consecutive WTSAs (but not in terms of the number of years in office)  for instance resolve 4) “</w:t>
      </w:r>
      <w:r w:rsidRPr="00095295">
        <w:rPr>
          <w:i/>
          <w:iCs/>
        </w:rPr>
        <w:t>that the term of office for both chairmen and vice-chairmen should not exceed two terms of office between consecutive assemblies</w:t>
      </w:r>
      <w:r w:rsidRPr="000F4754">
        <w:t xml:space="preserve">;” </w:t>
      </w:r>
    </w:p>
    <w:p w14:paraId="211CE7A5" w14:textId="77777777"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 xml:space="preserve">If a Chairman or Vice Chairman is no longer available to continue until the next WTSA, then CV 244 would be invoked: </w:t>
      </w:r>
    </w:p>
    <w:p w14:paraId="6CEF6082" w14:textId="37A354C9" w:rsidR="00CA7F9E" w:rsidRPr="000F4754" w:rsidRDefault="00CA7F9E" w:rsidP="007F77D5">
      <w:pPr>
        <w:pStyle w:val="ListParagraph"/>
        <w:numPr>
          <w:ilvl w:val="2"/>
          <w:numId w:val="6"/>
        </w:numPr>
        <w:tabs>
          <w:tab w:val="clear" w:pos="567"/>
          <w:tab w:val="clear" w:pos="1134"/>
          <w:tab w:val="clear" w:pos="1701"/>
          <w:tab w:val="clear" w:pos="2268"/>
          <w:tab w:val="clear" w:pos="2835"/>
        </w:tabs>
        <w:overflowPunct/>
        <w:autoSpaceDE/>
        <w:autoSpaceDN/>
        <w:adjustRightInd/>
        <w:spacing w:after="120"/>
        <w:ind w:left="1560" w:hanging="284"/>
        <w:contextualSpacing w:val="0"/>
        <w:jc w:val="both"/>
        <w:textAlignment w:val="auto"/>
      </w:pPr>
      <w:r w:rsidRPr="000F4754">
        <w:t>CV 244: “</w:t>
      </w:r>
      <w:r w:rsidRPr="00095295">
        <w:rPr>
          <w:i/>
          <w:iCs/>
        </w:rPr>
        <w:t xml:space="preserve">3 If, in the interval between two assemblies or conferences of the Sector </w:t>
      </w:r>
      <w:r w:rsidRPr="00095295">
        <w:rPr>
          <w:i/>
          <w:iCs/>
          <w:spacing w:val="-2"/>
        </w:rPr>
        <w:t xml:space="preserve">concerned, a study group Chairman is unable to carry out his duties and only one Vice Chairman has been appointed, then that Vice-Chairman shall take the Chairman’s </w:t>
      </w:r>
      <w:r w:rsidRPr="00095295">
        <w:rPr>
          <w:i/>
          <w:iCs/>
          <w:spacing w:val="-2"/>
        </w:rPr>
        <w:lastRenderedPageBreak/>
        <w:t>place.</w:t>
      </w:r>
      <w:r w:rsidRPr="00095295">
        <w:rPr>
          <w:i/>
          <w:iCs/>
        </w:rPr>
        <w:t xml:space="preserve"> In the case of a study group for which more than one Vice-Chairman has been appointed, the study group at its next meeting shall elect a new Chairman from among those Vice-Chairmen and, if necessary, a new Vice-Chairman from among the members of the study group. It shall likewise elect a new Vice Chairman if one of the Vice-Chairmen is unable to carry out his duties during that period.</w:t>
      </w:r>
      <w:r w:rsidR="00095295">
        <w:rPr>
          <w:i/>
          <w:iCs/>
        </w:rPr>
        <w:t>”</w:t>
      </w:r>
    </w:p>
    <w:p w14:paraId="36564494" w14:textId="6B215C8E"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 xml:space="preserve">New Leadership candidates received so far for WTSA will continue to be recorded on the </w:t>
      </w:r>
      <w:r w:rsidRPr="007F77D5">
        <w:rPr>
          <w:spacing w:val="-2"/>
        </w:rPr>
        <w:t>WTSA website and could be revised at any time by the nominating Member State o</w:t>
      </w:r>
      <w:r w:rsidR="005D1D7D">
        <w:rPr>
          <w:spacing w:val="-2"/>
        </w:rPr>
        <w:t>r</w:t>
      </w:r>
      <w:r w:rsidRPr="007F77D5">
        <w:rPr>
          <w:spacing w:val="-2"/>
        </w:rPr>
        <w:t xml:space="preserve"> Sector Member up to the new nomination deadline which will be published in due course.</w:t>
      </w:r>
      <w:r w:rsidRPr="000F4754">
        <w:t xml:space="preserve"> </w:t>
      </w:r>
    </w:p>
    <w:p w14:paraId="2691A43B" w14:textId="77777777" w:rsidR="00CA7F9E" w:rsidRPr="000F4754" w:rsidRDefault="00CA7F9E" w:rsidP="007F77D5">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120"/>
        <w:ind w:left="567" w:hanging="567"/>
        <w:contextualSpacing w:val="0"/>
        <w:jc w:val="both"/>
        <w:textAlignment w:val="auto"/>
      </w:pPr>
      <w:r w:rsidRPr="000F4754">
        <w:t>New/Revised Question Texts:</w:t>
      </w:r>
    </w:p>
    <w:p w14:paraId="3C562355" w14:textId="77777777"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 xml:space="preserve">All Study Groups have prepared their Part </w:t>
      </w:r>
      <w:r>
        <w:t>I</w:t>
      </w:r>
      <w:r w:rsidRPr="000F4754">
        <w:t xml:space="preserve"> and Part </w:t>
      </w:r>
      <w:r>
        <w:t>II</w:t>
      </w:r>
      <w:r w:rsidRPr="000F4754">
        <w:t xml:space="preserve"> Reports to WTSA and as such have revised the text of their Questions.</w:t>
      </w:r>
    </w:p>
    <w:p w14:paraId="4F963AAF" w14:textId="77777777"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 xml:space="preserve">WTSA Resolution 1 Section 7.2 </w:t>
      </w:r>
      <w:r w:rsidRPr="000F4754">
        <w:rPr>
          <w:i/>
          <w:iCs/>
        </w:rPr>
        <w:t>Approval of new or revised Questions between WTSAs</w:t>
      </w:r>
      <w:r w:rsidRPr="000F4754">
        <w:t xml:space="preserve"> would be followed</w:t>
      </w:r>
      <w:r>
        <w:t xml:space="preserve"> using the text of the Questions now prepared in Part II of the SG reports to WTSA</w:t>
      </w:r>
      <w:r w:rsidRPr="000F4754">
        <w:t xml:space="preserve">. </w:t>
      </w:r>
    </w:p>
    <w:p w14:paraId="51563E5D" w14:textId="0754A3EF"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 xml:space="preserve">With the extension of this study period until Q1 2022, Study Groups will continue their work and revise Part </w:t>
      </w:r>
      <w:r>
        <w:t>I</w:t>
      </w:r>
      <w:r w:rsidRPr="000F4754">
        <w:t xml:space="preserve"> and </w:t>
      </w:r>
      <w:r>
        <w:t>II</w:t>
      </w:r>
      <w:r w:rsidRPr="000F4754">
        <w:t xml:space="preserve"> of their Reports to WTSA before the last TSAG meeting (Dates TBD) preceding WTSA. </w:t>
      </w:r>
    </w:p>
    <w:p w14:paraId="74A35A1C" w14:textId="77777777" w:rsidR="00CA7F9E" w:rsidRDefault="00CA7F9E" w:rsidP="007F77D5">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120"/>
        <w:ind w:left="567" w:hanging="567"/>
        <w:contextualSpacing w:val="0"/>
        <w:jc w:val="both"/>
        <w:textAlignment w:val="auto"/>
      </w:pPr>
      <w:r>
        <w:t>Study group mandate updates (which, as per TSAG instructions, do not concern inter-SG transfer of mandate) being prepared by the Study groups and found in Annex 2 of Part I of the SG reports to WTSA can be put into force by TSAG with its current delegation of power from WTSA-16. The intra-SG updates are separated from and do not pre-judge outcomes of discussions on SG structure (see next item).</w:t>
      </w:r>
    </w:p>
    <w:p w14:paraId="39C4ECB1" w14:textId="6F669CDD"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t xml:space="preserve">See </w:t>
      </w:r>
      <w:r w:rsidRPr="000F4754">
        <w:t xml:space="preserve">WTSA Resolution </w:t>
      </w:r>
      <w:r w:rsidR="00095295">
        <w:t>22</w:t>
      </w:r>
      <w:r w:rsidRPr="000F4754">
        <w:t xml:space="preserve"> resolve 1.c) “</w:t>
      </w:r>
      <w:r w:rsidRPr="000F4754">
        <w:rPr>
          <w:i/>
          <w:iCs/>
        </w:rPr>
        <w:t xml:space="preserve">restructure and establish ITU-T study groups, taking into account the needs of the ITU-T membership and in response to changes in the telecommunication marketplace, and assign chairmen and vice-chairmen to act until the next WTSA in accordance with Resolution 35 (Rev. </w:t>
      </w:r>
      <w:proofErr w:type="spellStart"/>
      <w:r w:rsidRPr="000F4754">
        <w:rPr>
          <w:i/>
          <w:iCs/>
        </w:rPr>
        <w:t>Hammamet</w:t>
      </w:r>
      <w:proofErr w:type="spellEnd"/>
      <w:r w:rsidRPr="000F4754">
        <w:rPr>
          <w:i/>
          <w:iCs/>
        </w:rPr>
        <w:t>, 2016) of this assembly;”</w:t>
      </w:r>
    </w:p>
    <w:p w14:paraId="52B91A57" w14:textId="77777777" w:rsidR="00CA7F9E" w:rsidRPr="000F4754" w:rsidRDefault="00CA7F9E" w:rsidP="007F77D5">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120"/>
        <w:ind w:left="567" w:hanging="567"/>
        <w:contextualSpacing w:val="0"/>
        <w:jc w:val="both"/>
        <w:textAlignment w:val="auto"/>
      </w:pPr>
      <w:r w:rsidRPr="000F4754">
        <w:t xml:space="preserve">Study Group structure discussions </w:t>
      </w:r>
      <w:r>
        <w:t xml:space="preserve">and decisions </w:t>
      </w:r>
      <w:r w:rsidRPr="000F4754">
        <w:t xml:space="preserve">would be considered at the </w:t>
      </w:r>
      <w:r>
        <w:t>next</w:t>
      </w:r>
      <w:r w:rsidRPr="000F4754">
        <w:t xml:space="preserve"> WTSA. </w:t>
      </w:r>
    </w:p>
    <w:p w14:paraId="223465DB" w14:textId="77777777" w:rsidR="00CA7F9E" w:rsidRPr="000F4754" w:rsidRDefault="00CA7F9E" w:rsidP="007F77D5">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120"/>
        <w:ind w:left="567" w:hanging="567"/>
        <w:contextualSpacing w:val="0"/>
        <w:jc w:val="both"/>
        <w:textAlignment w:val="auto"/>
      </w:pPr>
      <w:r w:rsidRPr="000F4754">
        <w:t>Updates to the working Methods</w:t>
      </w:r>
    </w:p>
    <w:p w14:paraId="4F344BC3" w14:textId="77777777"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TSAG is competent to review and revise the A</w:t>
      </w:r>
      <w:r>
        <w:t>-</w:t>
      </w:r>
      <w:r w:rsidRPr="000F4754">
        <w:t>Series of Recommendations as per WTSA Resolution 22 resolve 1.b) “</w:t>
      </w:r>
      <w:r w:rsidRPr="000F4754">
        <w:rPr>
          <w:i/>
          <w:iCs/>
        </w:rPr>
        <w:t>to assign to TSAG the following specific matters within its competence between this assembly and the next assembly to act in the following areas in consultation with the Director of TSB, as appropriate:</w:t>
      </w:r>
      <w:r w:rsidRPr="000F4754">
        <w:t xml:space="preserve"> </w:t>
      </w:r>
      <w:r w:rsidRPr="000F4754">
        <w:rPr>
          <w:i/>
          <w:iCs/>
        </w:rPr>
        <w:t>assume responsibility, including development and submission for approval under appropriate procedures, for the ITU-T A-series Recommendations (Organization of the work of ITU-T);”</w:t>
      </w:r>
    </w:p>
    <w:p w14:paraId="244B6370" w14:textId="77777777" w:rsidR="00CA7F9E" w:rsidRPr="000F4754" w:rsidRDefault="00CA7F9E" w:rsidP="007F77D5">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120"/>
        <w:ind w:left="567" w:hanging="567"/>
        <w:contextualSpacing w:val="0"/>
        <w:jc w:val="both"/>
        <w:textAlignment w:val="auto"/>
      </w:pPr>
      <w:r w:rsidRPr="000F4754">
        <w:t xml:space="preserve">ADD/MOD/SUP to WTSA Resolutions would have to be considered at </w:t>
      </w:r>
      <w:r>
        <w:t xml:space="preserve">the next </w:t>
      </w:r>
      <w:r w:rsidRPr="000F4754">
        <w:t>WTSA</w:t>
      </w:r>
      <w:r>
        <w:t>:</w:t>
      </w:r>
    </w:p>
    <w:p w14:paraId="7B32933B" w14:textId="77777777"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 xml:space="preserve">Contributions received so far for WTSA will be kept on the corresponding WTSA website and could be revised and updated up to the new deadline of Contributions based on the new WTSA dates. </w:t>
      </w:r>
    </w:p>
    <w:p w14:paraId="5E472C94" w14:textId="77777777" w:rsidR="00CA7F9E" w:rsidRPr="000F4754" w:rsidRDefault="00CA7F9E" w:rsidP="007F77D5">
      <w:pPr>
        <w:pStyle w:val="ListParagraph"/>
        <w:numPr>
          <w:ilvl w:val="1"/>
          <w:numId w:val="6"/>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pPr>
      <w:r w:rsidRPr="000F4754">
        <w:t xml:space="preserve">Membership is invited to continue finding consensus on WTSA Resolutions through TSAG and Inter-regional meetings in preparation for </w:t>
      </w:r>
      <w:r>
        <w:t xml:space="preserve">the next </w:t>
      </w:r>
      <w:r w:rsidRPr="000F4754">
        <w:t xml:space="preserve">WTSA. </w:t>
      </w:r>
    </w:p>
    <w:p w14:paraId="3F71A3A7" w14:textId="1C61A314" w:rsidR="007F77D5" w:rsidRDefault="00CA7F9E" w:rsidP="007F77D5">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120"/>
        <w:ind w:left="567" w:hanging="567"/>
        <w:contextualSpacing w:val="0"/>
        <w:jc w:val="both"/>
        <w:textAlignment w:val="auto"/>
      </w:pPr>
      <w:r w:rsidRPr="000F4754">
        <w:lastRenderedPageBreak/>
        <w:t xml:space="preserve">Once WTSA is held in Q1 2022, the following WTSA would hopefully resume the normal cycle and </w:t>
      </w:r>
      <w:r>
        <w:t xml:space="preserve">would </w:t>
      </w:r>
      <w:r w:rsidRPr="000F4754">
        <w:t>be held in 2024.</w:t>
      </w:r>
    </w:p>
    <w:p w14:paraId="68B9FE32" w14:textId="0CAFA3FC" w:rsidR="007F77D5" w:rsidRPr="00CA7F9E" w:rsidRDefault="007F77D5" w:rsidP="007F77D5">
      <w:pPr>
        <w:tabs>
          <w:tab w:val="clear" w:pos="567"/>
          <w:tab w:val="clear" w:pos="1134"/>
          <w:tab w:val="clear" w:pos="1701"/>
          <w:tab w:val="clear" w:pos="2268"/>
          <w:tab w:val="clear" w:pos="2835"/>
        </w:tabs>
        <w:overflowPunct/>
        <w:autoSpaceDE/>
        <w:autoSpaceDN/>
        <w:adjustRightInd/>
        <w:spacing w:before="0"/>
        <w:jc w:val="center"/>
        <w:textAlignment w:val="auto"/>
      </w:pPr>
      <w:r>
        <w:t>___________________</w:t>
      </w:r>
    </w:p>
    <w:sectPr w:rsidR="007F77D5" w:rsidRPr="00CA7F9E" w:rsidSect="00B308B3">
      <w:headerReference w:type="default" r:id="rId12"/>
      <w:footerReference w:type="first" r:id="rId13"/>
      <w:pgSz w:w="11907" w:h="16834"/>
      <w:pgMar w:top="1134" w:right="1134" w:bottom="85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C5981" w14:textId="77777777" w:rsidR="00E119F9" w:rsidRDefault="00E119F9">
      <w:r>
        <w:separator/>
      </w:r>
    </w:p>
  </w:endnote>
  <w:endnote w:type="continuationSeparator" w:id="0">
    <w:p w14:paraId="6F3CD979" w14:textId="77777777" w:rsidR="00E119F9" w:rsidRDefault="00E1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3CA6" w14:textId="77777777" w:rsidR="00E119F9" w:rsidRPr="00E52797" w:rsidRDefault="00E119F9">
    <w:pPr>
      <w:spacing w:after="120"/>
      <w:jc w:val="center"/>
      <w:rPr>
        <w:sz w:val="22"/>
        <w:szCs w:val="22"/>
      </w:rPr>
    </w:pPr>
    <w:r w:rsidRPr="00E52797">
      <w:rPr>
        <w:sz w:val="22"/>
        <w:szCs w:val="22"/>
      </w:rPr>
      <w:t xml:space="preserve">• </w:t>
    </w:r>
    <w:hyperlink r:id="rId1" w:history="1">
      <w:r w:rsidRPr="00E52797">
        <w:rPr>
          <w:rStyle w:val="Hyperlink"/>
          <w:sz w:val="22"/>
          <w:szCs w:val="22"/>
        </w:rPr>
        <w:t>http://www.itu.int/council</w:t>
      </w:r>
    </w:hyperlink>
    <w:r w:rsidRPr="00E52797">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C7CB8" w14:textId="77777777" w:rsidR="00E119F9" w:rsidRDefault="00E119F9">
      <w:r>
        <w:t>____________________</w:t>
      </w:r>
    </w:p>
  </w:footnote>
  <w:footnote w:type="continuationSeparator" w:id="0">
    <w:p w14:paraId="79C3DB2B" w14:textId="77777777" w:rsidR="00E119F9" w:rsidRDefault="00E1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EE2E" w14:textId="77777777" w:rsidR="00E119F9" w:rsidRDefault="00E119F9" w:rsidP="00CE433C">
    <w:pPr>
      <w:pStyle w:val="Header"/>
    </w:pPr>
    <w:r>
      <w:fldChar w:fldCharType="begin"/>
    </w:r>
    <w:r>
      <w:instrText>PAGE</w:instrText>
    </w:r>
    <w:r>
      <w:fldChar w:fldCharType="separate"/>
    </w:r>
    <w:r>
      <w:rPr>
        <w:noProof/>
      </w:rPr>
      <w:t>7</w:t>
    </w:r>
    <w:r>
      <w:rPr>
        <w:noProof/>
      </w:rPr>
      <w:fldChar w:fldCharType="end"/>
    </w:r>
  </w:p>
  <w:p w14:paraId="77060B7C" w14:textId="040B56A1" w:rsidR="00E119F9" w:rsidRDefault="00144D66" w:rsidP="00B9612E">
    <w:pPr>
      <w:pStyle w:val="Header"/>
      <w:spacing w:after="120"/>
    </w:pPr>
    <w:r w:rsidRPr="00E52797">
      <w:t>VC</w:t>
    </w:r>
    <w:r w:rsidR="00C959E8" w:rsidRPr="00E52797">
      <w:t>2</w:t>
    </w:r>
    <w:r w:rsidRPr="00E52797">
      <w:t>/</w:t>
    </w:r>
    <w:r w:rsidR="00FB7DB1">
      <w:t>3</w:t>
    </w:r>
    <w:r w:rsidR="00E119F9" w:rsidRPr="00E5279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547986"/>
    <w:multiLevelType w:val="hybridMultilevel"/>
    <w:tmpl w:val="D84A0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C73D57"/>
    <w:multiLevelType w:val="hybridMultilevel"/>
    <w:tmpl w:val="EF007A28"/>
    <w:lvl w:ilvl="0" w:tplc="0409001B">
      <w:start w:val="1"/>
      <w:numFmt w:val="lowerRoman"/>
      <w:lvlText w:val="%1."/>
      <w:lvlJc w:val="righ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29"/>
    <w:rsid w:val="000063A6"/>
    <w:rsid w:val="000210D4"/>
    <w:rsid w:val="0003130F"/>
    <w:rsid w:val="0004081A"/>
    <w:rsid w:val="00053DCC"/>
    <w:rsid w:val="0005591B"/>
    <w:rsid w:val="00063016"/>
    <w:rsid w:val="00064D90"/>
    <w:rsid w:val="00066795"/>
    <w:rsid w:val="00073229"/>
    <w:rsid w:val="00076AF6"/>
    <w:rsid w:val="000773CB"/>
    <w:rsid w:val="00085CF2"/>
    <w:rsid w:val="00095295"/>
    <w:rsid w:val="000B1705"/>
    <w:rsid w:val="000B6194"/>
    <w:rsid w:val="000D0884"/>
    <w:rsid w:val="000D26CF"/>
    <w:rsid w:val="000D49C4"/>
    <w:rsid w:val="000D75B2"/>
    <w:rsid w:val="000E674B"/>
    <w:rsid w:val="000F5B57"/>
    <w:rsid w:val="001121F5"/>
    <w:rsid w:val="0011573A"/>
    <w:rsid w:val="001400DC"/>
    <w:rsid w:val="00140CE1"/>
    <w:rsid w:val="00144D66"/>
    <w:rsid w:val="001616C3"/>
    <w:rsid w:val="00162BEF"/>
    <w:rsid w:val="0017539C"/>
    <w:rsid w:val="00175AC2"/>
    <w:rsid w:val="0017609F"/>
    <w:rsid w:val="0018781C"/>
    <w:rsid w:val="00192734"/>
    <w:rsid w:val="001A5E80"/>
    <w:rsid w:val="001B10C1"/>
    <w:rsid w:val="001B3B30"/>
    <w:rsid w:val="001C628E"/>
    <w:rsid w:val="001D0C32"/>
    <w:rsid w:val="001E0F7B"/>
    <w:rsid w:val="00201A9E"/>
    <w:rsid w:val="002119FD"/>
    <w:rsid w:val="00212BF4"/>
    <w:rsid w:val="002130E0"/>
    <w:rsid w:val="002150B8"/>
    <w:rsid w:val="00235D0A"/>
    <w:rsid w:val="00264425"/>
    <w:rsid w:val="00265875"/>
    <w:rsid w:val="0027303B"/>
    <w:rsid w:val="002732EA"/>
    <w:rsid w:val="0028109B"/>
    <w:rsid w:val="00287EBB"/>
    <w:rsid w:val="00292E97"/>
    <w:rsid w:val="002933EB"/>
    <w:rsid w:val="002A2188"/>
    <w:rsid w:val="002A4D1F"/>
    <w:rsid w:val="002B17EE"/>
    <w:rsid w:val="002B1F58"/>
    <w:rsid w:val="002B291D"/>
    <w:rsid w:val="002C1C7A"/>
    <w:rsid w:val="002D1CF6"/>
    <w:rsid w:val="002F0920"/>
    <w:rsid w:val="002F242C"/>
    <w:rsid w:val="0030160F"/>
    <w:rsid w:val="0031097B"/>
    <w:rsid w:val="00317D61"/>
    <w:rsid w:val="0032064E"/>
    <w:rsid w:val="00322D0D"/>
    <w:rsid w:val="00351810"/>
    <w:rsid w:val="0035222D"/>
    <w:rsid w:val="00354F41"/>
    <w:rsid w:val="003555DA"/>
    <w:rsid w:val="00355CC0"/>
    <w:rsid w:val="00363CC3"/>
    <w:rsid w:val="003654E8"/>
    <w:rsid w:val="003656DD"/>
    <w:rsid w:val="00367884"/>
    <w:rsid w:val="00370B39"/>
    <w:rsid w:val="003773DC"/>
    <w:rsid w:val="0038389E"/>
    <w:rsid w:val="0038623A"/>
    <w:rsid w:val="003942D4"/>
    <w:rsid w:val="003958A8"/>
    <w:rsid w:val="003C22C5"/>
    <w:rsid w:val="003C2533"/>
    <w:rsid w:val="003D4E18"/>
    <w:rsid w:val="003E6D83"/>
    <w:rsid w:val="003F57EF"/>
    <w:rsid w:val="0040435A"/>
    <w:rsid w:val="00406312"/>
    <w:rsid w:val="00406C9A"/>
    <w:rsid w:val="00407D4B"/>
    <w:rsid w:val="00411756"/>
    <w:rsid w:val="00416A24"/>
    <w:rsid w:val="00420888"/>
    <w:rsid w:val="00422D07"/>
    <w:rsid w:val="0042339C"/>
    <w:rsid w:val="00426E9E"/>
    <w:rsid w:val="00431D9E"/>
    <w:rsid w:val="00433CE8"/>
    <w:rsid w:val="00434A5C"/>
    <w:rsid w:val="004417C3"/>
    <w:rsid w:val="00442E34"/>
    <w:rsid w:val="004544D9"/>
    <w:rsid w:val="00470E71"/>
    <w:rsid w:val="00472329"/>
    <w:rsid w:val="00480173"/>
    <w:rsid w:val="00486495"/>
    <w:rsid w:val="00490E72"/>
    <w:rsid w:val="00491157"/>
    <w:rsid w:val="00491D1B"/>
    <w:rsid w:val="004921C8"/>
    <w:rsid w:val="004969E0"/>
    <w:rsid w:val="004A7881"/>
    <w:rsid w:val="004B0F63"/>
    <w:rsid w:val="004B20C1"/>
    <w:rsid w:val="004B2483"/>
    <w:rsid w:val="004B3732"/>
    <w:rsid w:val="004B72BC"/>
    <w:rsid w:val="004D1851"/>
    <w:rsid w:val="004D599D"/>
    <w:rsid w:val="004D62F7"/>
    <w:rsid w:val="004D767B"/>
    <w:rsid w:val="004E2EA5"/>
    <w:rsid w:val="004E30FB"/>
    <w:rsid w:val="004E3AEB"/>
    <w:rsid w:val="004F320F"/>
    <w:rsid w:val="004F3901"/>
    <w:rsid w:val="004F540F"/>
    <w:rsid w:val="004F62DC"/>
    <w:rsid w:val="005017F3"/>
    <w:rsid w:val="0050223C"/>
    <w:rsid w:val="0051460E"/>
    <w:rsid w:val="005159FD"/>
    <w:rsid w:val="005243FF"/>
    <w:rsid w:val="0053286B"/>
    <w:rsid w:val="00544838"/>
    <w:rsid w:val="00546193"/>
    <w:rsid w:val="00552A41"/>
    <w:rsid w:val="0055530D"/>
    <w:rsid w:val="00562579"/>
    <w:rsid w:val="00564FBC"/>
    <w:rsid w:val="00567288"/>
    <w:rsid w:val="00582442"/>
    <w:rsid w:val="005A18EA"/>
    <w:rsid w:val="005A662C"/>
    <w:rsid w:val="005A692E"/>
    <w:rsid w:val="005B5ABE"/>
    <w:rsid w:val="005C16A3"/>
    <w:rsid w:val="005C47A8"/>
    <w:rsid w:val="005D1D7D"/>
    <w:rsid w:val="005D2DC5"/>
    <w:rsid w:val="005F31B0"/>
    <w:rsid w:val="005F3B12"/>
    <w:rsid w:val="006038F4"/>
    <w:rsid w:val="0060766C"/>
    <w:rsid w:val="00615F56"/>
    <w:rsid w:val="00626E09"/>
    <w:rsid w:val="00630C2D"/>
    <w:rsid w:val="00641545"/>
    <w:rsid w:val="0064737F"/>
    <w:rsid w:val="006535F1"/>
    <w:rsid w:val="0065557D"/>
    <w:rsid w:val="00655DA3"/>
    <w:rsid w:val="00662984"/>
    <w:rsid w:val="006716BB"/>
    <w:rsid w:val="006737EE"/>
    <w:rsid w:val="00684254"/>
    <w:rsid w:val="00690A0D"/>
    <w:rsid w:val="006B3E01"/>
    <w:rsid w:val="006B6680"/>
    <w:rsid w:val="006B6DCC"/>
    <w:rsid w:val="006E6C9B"/>
    <w:rsid w:val="00702DEF"/>
    <w:rsid w:val="00704E26"/>
    <w:rsid w:val="00705BAF"/>
    <w:rsid w:val="00706861"/>
    <w:rsid w:val="00722C27"/>
    <w:rsid w:val="00724C86"/>
    <w:rsid w:val="0074249F"/>
    <w:rsid w:val="0075051B"/>
    <w:rsid w:val="007757AE"/>
    <w:rsid w:val="0078337D"/>
    <w:rsid w:val="00786F75"/>
    <w:rsid w:val="00794D34"/>
    <w:rsid w:val="007B5D27"/>
    <w:rsid w:val="007E475C"/>
    <w:rsid w:val="007F77D5"/>
    <w:rsid w:val="00813E5E"/>
    <w:rsid w:val="00815E66"/>
    <w:rsid w:val="00827A88"/>
    <w:rsid w:val="00831A22"/>
    <w:rsid w:val="0083581B"/>
    <w:rsid w:val="00840983"/>
    <w:rsid w:val="00844786"/>
    <w:rsid w:val="008455D9"/>
    <w:rsid w:val="0084621C"/>
    <w:rsid w:val="00861545"/>
    <w:rsid w:val="00862FB6"/>
    <w:rsid w:val="00863A40"/>
    <w:rsid w:val="00864AFF"/>
    <w:rsid w:val="00874BCB"/>
    <w:rsid w:val="008A3170"/>
    <w:rsid w:val="008A35C5"/>
    <w:rsid w:val="008B4A6A"/>
    <w:rsid w:val="008C0301"/>
    <w:rsid w:val="008C7E27"/>
    <w:rsid w:val="008E7A8D"/>
    <w:rsid w:val="0091122C"/>
    <w:rsid w:val="009173EF"/>
    <w:rsid w:val="00932906"/>
    <w:rsid w:val="00947D45"/>
    <w:rsid w:val="00961B0B"/>
    <w:rsid w:val="0096200D"/>
    <w:rsid w:val="00963FBE"/>
    <w:rsid w:val="009746FE"/>
    <w:rsid w:val="00985B21"/>
    <w:rsid w:val="009925C4"/>
    <w:rsid w:val="00996BB5"/>
    <w:rsid w:val="009A18B3"/>
    <w:rsid w:val="009A6221"/>
    <w:rsid w:val="009B38C3"/>
    <w:rsid w:val="009D48EA"/>
    <w:rsid w:val="009D7BD9"/>
    <w:rsid w:val="009E17BD"/>
    <w:rsid w:val="009E485A"/>
    <w:rsid w:val="009F3F65"/>
    <w:rsid w:val="00A00044"/>
    <w:rsid w:val="00A04CEC"/>
    <w:rsid w:val="00A20A15"/>
    <w:rsid w:val="00A249E3"/>
    <w:rsid w:val="00A25DBB"/>
    <w:rsid w:val="00A27F92"/>
    <w:rsid w:val="00A32257"/>
    <w:rsid w:val="00A36D20"/>
    <w:rsid w:val="00A55622"/>
    <w:rsid w:val="00A61B65"/>
    <w:rsid w:val="00A67CD4"/>
    <w:rsid w:val="00A83502"/>
    <w:rsid w:val="00A857F6"/>
    <w:rsid w:val="00A93C09"/>
    <w:rsid w:val="00AD15B3"/>
    <w:rsid w:val="00AD33C5"/>
    <w:rsid w:val="00AF0856"/>
    <w:rsid w:val="00AF4174"/>
    <w:rsid w:val="00AF490E"/>
    <w:rsid w:val="00AF6E49"/>
    <w:rsid w:val="00B041DF"/>
    <w:rsid w:val="00B04A67"/>
    <w:rsid w:val="00B0583C"/>
    <w:rsid w:val="00B13207"/>
    <w:rsid w:val="00B16007"/>
    <w:rsid w:val="00B25B5D"/>
    <w:rsid w:val="00B27C7D"/>
    <w:rsid w:val="00B308B3"/>
    <w:rsid w:val="00B312CB"/>
    <w:rsid w:val="00B33B98"/>
    <w:rsid w:val="00B367F3"/>
    <w:rsid w:val="00B40A81"/>
    <w:rsid w:val="00B42D1B"/>
    <w:rsid w:val="00B44910"/>
    <w:rsid w:val="00B45097"/>
    <w:rsid w:val="00B468C4"/>
    <w:rsid w:val="00B60AF0"/>
    <w:rsid w:val="00B65C38"/>
    <w:rsid w:val="00B72267"/>
    <w:rsid w:val="00B76EB6"/>
    <w:rsid w:val="00B7737B"/>
    <w:rsid w:val="00B824C8"/>
    <w:rsid w:val="00B82A5C"/>
    <w:rsid w:val="00B9612E"/>
    <w:rsid w:val="00BA315C"/>
    <w:rsid w:val="00BC251A"/>
    <w:rsid w:val="00BC2801"/>
    <w:rsid w:val="00BC6A4F"/>
    <w:rsid w:val="00BD032B"/>
    <w:rsid w:val="00BD2210"/>
    <w:rsid w:val="00BE2640"/>
    <w:rsid w:val="00BE347F"/>
    <w:rsid w:val="00BF032D"/>
    <w:rsid w:val="00BF4FAD"/>
    <w:rsid w:val="00C01189"/>
    <w:rsid w:val="00C0492E"/>
    <w:rsid w:val="00C05626"/>
    <w:rsid w:val="00C073EB"/>
    <w:rsid w:val="00C12378"/>
    <w:rsid w:val="00C12BC5"/>
    <w:rsid w:val="00C16CDF"/>
    <w:rsid w:val="00C17279"/>
    <w:rsid w:val="00C344FA"/>
    <w:rsid w:val="00C374DE"/>
    <w:rsid w:val="00C46686"/>
    <w:rsid w:val="00C47AD4"/>
    <w:rsid w:val="00C513EE"/>
    <w:rsid w:val="00C5217F"/>
    <w:rsid w:val="00C52D81"/>
    <w:rsid w:val="00C55198"/>
    <w:rsid w:val="00C645E5"/>
    <w:rsid w:val="00C8317D"/>
    <w:rsid w:val="00C92D6C"/>
    <w:rsid w:val="00C959E8"/>
    <w:rsid w:val="00CA2A85"/>
    <w:rsid w:val="00CA6393"/>
    <w:rsid w:val="00CA7F9E"/>
    <w:rsid w:val="00CB18FF"/>
    <w:rsid w:val="00CB3942"/>
    <w:rsid w:val="00CD0C08"/>
    <w:rsid w:val="00CE03FB"/>
    <w:rsid w:val="00CE433C"/>
    <w:rsid w:val="00CE4E24"/>
    <w:rsid w:val="00CF33F3"/>
    <w:rsid w:val="00CF5955"/>
    <w:rsid w:val="00D02EFA"/>
    <w:rsid w:val="00D0426A"/>
    <w:rsid w:val="00D06183"/>
    <w:rsid w:val="00D22C42"/>
    <w:rsid w:val="00D2710C"/>
    <w:rsid w:val="00D27549"/>
    <w:rsid w:val="00D30418"/>
    <w:rsid w:val="00D378A2"/>
    <w:rsid w:val="00D423EB"/>
    <w:rsid w:val="00D4259D"/>
    <w:rsid w:val="00D5315E"/>
    <w:rsid w:val="00D64C61"/>
    <w:rsid w:val="00D65041"/>
    <w:rsid w:val="00D95A37"/>
    <w:rsid w:val="00DA03C9"/>
    <w:rsid w:val="00DA050C"/>
    <w:rsid w:val="00DB06A3"/>
    <w:rsid w:val="00DB384B"/>
    <w:rsid w:val="00DC7F29"/>
    <w:rsid w:val="00DE218D"/>
    <w:rsid w:val="00DE512F"/>
    <w:rsid w:val="00E10E80"/>
    <w:rsid w:val="00E119F9"/>
    <w:rsid w:val="00E124F0"/>
    <w:rsid w:val="00E1635E"/>
    <w:rsid w:val="00E23BE8"/>
    <w:rsid w:val="00E2531C"/>
    <w:rsid w:val="00E368CC"/>
    <w:rsid w:val="00E52797"/>
    <w:rsid w:val="00E60F04"/>
    <w:rsid w:val="00E62DB0"/>
    <w:rsid w:val="00E71CB4"/>
    <w:rsid w:val="00E82F54"/>
    <w:rsid w:val="00E8318D"/>
    <w:rsid w:val="00E854E4"/>
    <w:rsid w:val="00E900BB"/>
    <w:rsid w:val="00EA5DD9"/>
    <w:rsid w:val="00EB02E7"/>
    <w:rsid w:val="00EB0D6F"/>
    <w:rsid w:val="00EB2232"/>
    <w:rsid w:val="00EB464D"/>
    <w:rsid w:val="00EC5337"/>
    <w:rsid w:val="00ED7FFB"/>
    <w:rsid w:val="00EE4786"/>
    <w:rsid w:val="00EE717A"/>
    <w:rsid w:val="00F06F8E"/>
    <w:rsid w:val="00F14CEE"/>
    <w:rsid w:val="00F2150A"/>
    <w:rsid w:val="00F2201F"/>
    <w:rsid w:val="00F231D8"/>
    <w:rsid w:val="00F30EC8"/>
    <w:rsid w:val="00F3144F"/>
    <w:rsid w:val="00F46C5F"/>
    <w:rsid w:val="00F5770F"/>
    <w:rsid w:val="00F72940"/>
    <w:rsid w:val="00F742FC"/>
    <w:rsid w:val="00F869F0"/>
    <w:rsid w:val="00F87721"/>
    <w:rsid w:val="00F94A63"/>
    <w:rsid w:val="00F9550A"/>
    <w:rsid w:val="00FA1C28"/>
    <w:rsid w:val="00FB0631"/>
    <w:rsid w:val="00FB13C1"/>
    <w:rsid w:val="00FB1B2E"/>
    <w:rsid w:val="00FB7596"/>
    <w:rsid w:val="00FB7DB1"/>
    <w:rsid w:val="00FC13F4"/>
    <w:rsid w:val="00FC557C"/>
    <w:rsid w:val="00FC6487"/>
    <w:rsid w:val="00FD0110"/>
    <w:rsid w:val="00FD67B5"/>
    <w:rsid w:val="00FE2A7A"/>
    <w:rsid w:val="00FE4077"/>
    <w:rsid w:val="00FE77D2"/>
    <w:rsid w:val="00FF3DB9"/>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38141D"/>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52797"/>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 w:type="character" w:styleId="UnresolvedMention">
    <w:name w:val="Unresolved Mention"/>
    <w:basedOn w:val="DefaultParagraphFont"/>
    <w:uiPriority w:val="99"/>
    <w:semiHidden/>
    <w:unhideWhenUsed/>
    <w:rsid w:val="00B9612E"/>
    <w:rPr>
      <w:color w:val="605E5C"/>
      <w:shd w:val="clear" w:color="auto" w:fill="E1DFDD"/>
    </w:rPr>
  </w:style>
  <w:style w:type="character" w:styleId="Strong">
    <w:name w:val="Strong"/>
    <w:uiPriority w:val="22"/>
    <w:qFormat/>
    <w:rsid w:val="00840983"/>
    <w:rPr>
      <w:b/>
      <w:bC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1"/>
    <w:locked/>
    <w:rsid w:val="002B291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91440017">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24956077">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864711622">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62997217">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4386683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433429761">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581908523">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1987586299">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 w:id="21263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VC2-C-0002/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0-CLVC2-C-0002/en" TargetMode="External"/><Relationship Id="rId4" Type="http://schemas.openxmlformats.org/officeDocument/2006/relationships/settings" Target="settings.xml"/><Relationship Id="rId9" Type="http://schemas.openxmlformats.org/officeDocument/2006/relationships/hyperlink" Target="https://www.itu.int/md/S20-CL-C-0024/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5579-867D-4A9D-A815-F3516E2C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Arrears and special arrears account</vt:lpstr>
    </vt:vector>
  </TitlesOfParts>
  <Manager>General Secretariat - Pool</Manager>
  <Company>International Telecommunication Union (ITU)</Company>
  <LinksUpToDate>false</LinksUpToDate>
  <CharactersWithSpaces>5097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work continuity plan until WTSA in February/March 2022</dc:title>
  <dc:subject>Council 2020, Virtual consultation of councillors</dc:subject>
  <dc:creator>baba</dc:creator>
  <cp:keywords>C2020, C20, VC, VC2, VCC-2</cp:keywords>
  <dc:description/>
  <cp:lastModifiedBy>Brouard, Ricarda</cp:lastModifiedBy>
  <cp:revision>2</cp:revision>
  <cp:lastPrinted>2019-04-15T14:25:00Z</cp:lastPrinted>
  <dcterms:created xsi:type="dcterms:W3CDTF">2020-11-09T08:37:00Z</dcterms:created>
  <dcterms:modified xsi:type="dcterms:W3CDTF">2020-11-09T08:37:00Z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