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AD515A" w:rsidRPr="00813E5E" w14:paraId="31AB70CC" w14:textId="77777777" w:rsidTr="00D95D43">
        <w:trPr>
          <w:cantSplit/>
          <w:trHeight w:val="1276"/>
        </w:trPr>
        <w:tc>
          <w:tcPr>
            <w:tcW w:w="6911" w:type="dxa"/>
          </w:tcPr>
          <w:p w14:paraId="7E0C2602" w14:textId="4AA71246" w:rsidR="00AD515A" w:rsidRPr="0042318E" w:rsidRDefault="00086E51" w:rsidP="00D95D43">
            <w:pPr>
              <w:spacing w:before="360" w:after="48" w:line="240" w:lineRule="atLeast"/>
              <w:jc w:val="left"/>
              <w:rPr>
                <w:b/>
                <w:bCs/>
                <w:position w:val="6"/>
                <w:sz w:val="26"/>
                <w:szCs w:val="26"/>
                <w:lang w:val="en-GB"/>
              </w:rPr>
            </w:pPr>
            <w:r>
              <w:rPr>
                <w:b/>
                <w:bCs/>
                <w:position w:val="6"/>
                <w:sz w:val="26"/>
                <w:szCs w:val="26"/>
                <w:lang w:val="en-GB"/>
              </w:rPr>
              <w:t>Second v</w:t>
            </w:r>
            <w:r w:rsidR="00AD515A" w:rsidRPr="0042318E">
              <w:rPr>
                <w:b/>
                <w:bCs/>
                <w:position w:val="6"/>
                <w:sz w:val="26"/>
                <w:szCs w:val="26"/>
                <w:lang w:val="en-GB"/>
              </w:rPr>
              <w:t xml:space="preserve">irtual </w:t>
            </w:r>
            <w:r w:rsidR="00AD515A">
              <w:rPr>
                <w:b/>
                <w:bCs/>
                <w:position w:val="6"/>
                <w:sz w:val="26"/>
                <w:szCs w:val="26"/>
                <w:lang w:val="en-GB"/>
              </w:rPr>
              <w:t xml:space="preserve">consultation of councillors </w:t>
            </w:r>
            <w:r w:rsidR="00AD515A" w:rsidRPr="0042318E">
              <w:rPr>
                <w:b/>
                <w:bCs/>
                <w:position w:val="6"/>
                <w:sz w:val="26"/>
                <w:szCs w:val="26"/>
                <w:lang w:val="en-GB"/>
              </w:rPr>
              <w:br/>
              <w:t xml:space="preserve">starting </w:t>
            </w:r>
            <w:r>
              <w:rPr>
                <w:b/>
                <w:bCs/>
                <w:position w:val="6"/>
                <w:sz w:val="26"/>
                <w:szCs w:val="26"/>
                <w:lang w:val="en-GB"/>
              </w:rPr>
              <w:t xml:space="preserve">16 November </w:t>
            </w:r>
            <w:r w:rsidR="00AD515A" w:rsidRPr="0042318E">
              <w:rPr>
                <w:b/>
                <w:bCs/>
                <w:position w:val="6"/>
                <w:sz w:val="26"/>
                <w:szCs w:val="26"/>
                <w:lang w:val="en-GB"/>
              </w:rPr>
              <w:t>2020</w:t>
            </w:r>
          </w:p>
        </w:tc>
        <w:tc>
          <w:tcPr>
            <w:tcW w:w="3120" w:type="dxa"/>
            <w:vAlign w:val="center"/>
          </w:tcPr>
          <w:p w14:paraId="331B196E" w14:textId="77777777" w:rsidR="00AD515A" w:rsidRPr="00813E5E" w:rsidRDefault="00AD515A" w:rsidP="00D95D43">
            <w:pPr>
              <w:spacing w:before="0" w:line="240" w:lineRule="atLeast"/>
            </w:pPr>
            <w:bookmarkStart w:id="0" w:name="ditulogo"/>
            <w:bookmarkEnd w:id="0"/>
            <w:r>
              <w:rPr>
                <w:noProof/>
                <w:lang w:eastAsia="zh-CN"/>
              </w:rPr>
              <w:drawing>
                <wp:inline distT="0" distB="0" distL="0" distR="0" wp14:anchorId="2A62D09D" wp14:editId="2BE9EAB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D515A" w:rsidRPr="00813E5E" w14:paraId="64C689D3" w14:textId="77777777" w:rsidTr="00D95D43">
        <w:trPr>
          <w:cantSplit/>
        </w:trPr>
        <w:tc>
          <w:tcPr>
            <w:tcW w:w="6911" w:type="dxa"/>
            <w:tcBorders>
              <w:bottom w:val="single" w:sz="12" w:space="0" w:color="auto"/>
            </w:tcBorders>
          </w:tcPr>
          <w:p w14:paraId="191301CD" w14:textId="77777777" w:rsidR="00AD515A" w:rsidRPr="00813E5E" w:rsidRDefault="00AD515A" w:rsidP="00D95D43">
            <w:pPr>
              <w:spacing w:before="0" w:after="48" w:line="240" w:lineRule="atLeast"/>
              <w:rPr>
                <w:b/>
                <w:smallCaps/>
                <w:szCs w:val="24"/>
              </w:rPr>
            </w:pPr>
          </w:p>
        </w:tc>
        <w:tc>
          <w:tcPr>
            <w:tcW w:w="3120" w:type="dxa"/>
            <w:tcBorders>
              <w:bottom w:val="single" w:sz="12" w:space="0" w:color="auto"/>
            </w:tcBorders>
          </w:tcPr>
          <w:p w14:paraId="0938D816" w14:textId="77777777" w:rsidR="00AD515A" w:rsidRPr="00813E5E" w:rsidRDefault="00AD515A" w:rsidP="00D95D43">
            <w:pPr>
              <w:spacing w:before="0" w:line="240" w:lineRule="atLeast"/>
              <w:rPr>
                <w:szCs w:val="24"/>
              </w:rPr>
            </w:pPr>
          </w:p>
        </w:tc>
      </w:tr>
      <w:tr w:rsidR="00AD515A" w:rsidRPr="00813E5E" w14:paraId="5E45970C" w14:textId="77777777" w:rsidTr="00D95D43">
        <w:trPr>
          <w:cantSplit/>
        </w:trPr>
        <w:tc>
          <w:tcPr>
            <w:tcW w:w="6911" w:type="dxa"/>
            <w:tcBorders>
              <w:top w:val="single" w:sz="12" w:space="0" w:color="auto"/>
            </w:tcBorders>
          </w:tcPr>
          <w:p w14:paraId="2FA24895" w14:textId="46EE9BB1" w:rsidR="00AD515A" w:rsidRPr="00813E5E" w:rsidRDefault="00AD515A" w:rsidP="00FD75C1">
            <w:pPr>
              <w:spacing w:before="0" w:after="48" w:line="240" w:lineRule="atLeast"/>
              <w:jc w:val="left"/>
              <w:rPr>
                <w:b/>
                <w:smallCaps/>
                <w:szCs w:val="24"/>
              </w:rPr>
            </w:pPr>
          </w:p>
        </w:tc>
        <w:tc>
          <w:tcPr>
            <w:tcW w:w="3120" w:type="dxa"/>
            <w:tcBorders>
              <w:top w:val="single" w:sz="12" w:space="0" w:color="auto"/>
            </w:tcBorders>
          </w:tcPr>
          <w:p w14:paraId="7FC7494D" w14:textId="7BB3B683" w:rsidR="00AD515A" w:rsidRPr="00C43019" w:rsidRDefault="00AD515A" w:rsidP="00C43019">
            <w:pPr>
              <w:spacing w:before="120" w:line="240" w:lineRule="atLeast"/>
              <w:jc w:val="left"/>
              <w:rPr>
                <w:b/>
                <w:bCs/>
                <w:sz w:val="24"/>
                <w:szCs w:val="24"/>
                <w:lang w:val="en-GB"/>
              </w:rPr>
            </w:pPr>
            <w:r w:rsidRPr="00C43019">
              <w:rPr>
                <w:b/>
                <w:bCs/>
                <w:sz w:val="24"/>
                <w:szCs w:val="24"/>
                <w:lang w:val="en-GB"/>
              </w:rPr>
              <w:t>Document VC</w:t>
            </w:r>
            <w:r w:rsidR="00826E47" w:rsidRPr="00C43019">
              <w:rPr>
                <w:b/>
                <w:bCs/>
                <w:sz w:val="24"/>
                <w:szCs w:val="24"/>
                <w:lang w:val="en-GB"/>
              </w:rPr>
              <w:t>-2</w:t>
            </w:r>
            <w:r w:rsidRPr="00C43019">
              <w:rPr>
                <w:b/>
                <w:bCs/>
                <w:sz w:val="24"/>
                <w:szCs w:val="24"/>
                <w:lang w:val="en-GB"/>
              </w:rPr>
              <w:t>/1-E</w:t>
            </w:r>
          </w:p>
          <w:p w14:paraId="1B5412A0" w14:textId="3CCEC646" w:rsidR="00AD515A" w:rsidRPr="005553A6" w:rsidRDefault="00883032" w:rsidP="00D95D43">
            <w:pPr>
              <w:spacing w:before="0" w:line="240" w:lineRule="atLeast"/>
              <w:rPr>
                <w:b/>
                <w:bCs/>
                <w:sz w:val="24"/>
                <w:szCs w:val="24"/>
                <w:lang w:val="en-GB"/>
              </w:rPr>
            </w:pPr>
            <w:r>
              <w:rPr>
                <w:b/>
                <w:bCs/>
                <w:sz w:val="24"/>
                <w:szCs w:val="24"/>
                <w:lang w:val="en-GB"/>
              </w:rPr>
              <w:t>9</w:t>
            </w:r>
            <w:r w:rsidR="001054E1" w:rsidRPr="005553A6">
              <w:rPr>
                <w:b/>
                <w:bCs/>
                <w:sz w:val="24"/>
                <w:szCs w:val="24"/>
                <w:lang w:val="en-GB"/>
              </w:rPr>
              <w:t xml:space="preserve"> </w:t>
            </w:r>
            <w:r w:rsidR="005553A6" w:rsidRPr="005553A6">
              <w:rPr>
                <w:b/>
                <w:bCs/>
                <w:sz w:val="24"/>
                <w:szCs w:val="24"/>
                <w:lang w:val="en-GB"/>
              </w:rPr>
              <w:t>Novem</w:t>
            </w:r>
            <w:r w:rsidR="001054E1" w:rsidRPr="005553A6">
              <w:rPr>
                <w:b/>
                <w:bCs/>
                <w:sz w:val="24"/>
                <w:szCs w:val="24"/>
                <w:lang w:val="en-GB"/>
              </w:rPr>
              <w:t>ber</w:t>
            </w:r>
            <w:r w:rsidR="00AD515A" w:rsidRPr="005553A6">
              <w:rPr>
                <w:b/>
                <w:bCs/>
                <w:sz w:val="24"/>
                <w:szCs w:val="24"/>
                <w:lang w:val="en-GB"/>
              </w:rPr>
              <w:t xml:space="preserve"> 2020</w:t>
            </w:r>
          </w:p>
          <w:p w14:paraId="035B3D26" w14:textId="031CBDB9" w:rsidR="00AD515A" w:rsidRPr="00A45C43" w:rsidRDefault="005553A6" w:rsidP="00D95D43">
            <w:pPr>
              <w:spacing w:before="0" w:line="240" w:lineRule="atLeast"/>
              <w:rPr>
                <w:sz w:val="24"/>
                <w:szCs w:val="24"/>
              </w:rPr>
            </w:pPr>
            <w:r>
              <w:rPr>
                <w:b/>
                <w:bCs/>
                <w:sz w:val="24"/>
                <w:szCs w:val="24"/>
              </w:rPr>
              <w:t>Original: English</w:t>
            </w:r>
          </w:p>
        </w:tc>
      </w:tr>
    </w:tbl>
    <w:p w14:paraId="2DDED7CF" w14:textId="77777777" w:rsidR="005553A6" w:rsidRPr="00A45C43" w:rsidRDefault="005553A6" w:rsidP="005553A6">
      <w:pPr>
        <w:spacing w:before="600"/>
        <w:jc w:val="center"/>
        <w:rPr>
          <w:b/>
          <w:bCs/>
          <w:sz w:val="28"/>
          <w:szCs w:val="28"/>
        </w:rPr>
      </w:pPr>
      <w:bookmarkStart w:id="1" w:name="dorlang" w:colFirst="1" w:colLast="1"/>
      <w:r w:rsidRPr="00A45C43">
        <w:rPr>
          <w:b/>
          <w:bCs/>
          <w:sz w:val="28"/>
          <w:szCs w:val="28"/>
        </w:rPr>
        <w:t xml:space="preserve">Draft agenda of the </w:t>
      </w:r>
      <w:r w:rsidRPr="00A45C43">
        <w:rPr>
          <w:b/>
          <w:bCs/>
          <w:sz w:val="28"/>
          <w:szCs w:val="28"/>
        </w:rPr>
        <w:br/>
        <w:t xml:space="preserve">Virtual consultation of </w:t>
      </w:r>
      <w:proofErr w:type="spellStart"/>
      <w:r w:rsidRPr="00A45C43">
        <w:rPr>
          <w:b/>
          <w:bCs/>
          <w:sz w:val="28"/>
          <w:szCs w:val="28"/>
        </w:rPr>
        <w:t>councillors</w:t>
      </w:r>
      <w:proofErr w:type="spellEnd"/>
    </w:p>
    <w:p w14:paraId="5909EA27" w14:textId="7BBF31E5" w:rsidR="005553A6" w:rsidRPr="00601A6E" w:rsidRDefault="005553A6" w:rsidP="005553A6">
      <w:pPr>
        <w:spacing w:before="120" w:line="240" w:lineRule="auto"/>
        <w:jc w:val="center"/>
        <w:rPr>
          <w:sz w:val="24"/>
          <w:szCs w:val="24"/>
        </w:rPr>
      </w:pPr>
      <w:bookmarkStart w:id="2" w:name="_Hlk55577788"/>
      <w:r w:rsidRPr="00601A6E">
        <w:rPr>
          <w:sz w:val="24"/>
          <w:szCs w:val="24"/>
        </w:rPr>
        <w:t xml:space="preserve">from </w:t>
      </w:r>
      <w:r>
        <w:rPr>
          <w:sz w:val="24"/>
          <w:szCs w:val="24"/>
        </w:rPr>
        <w:t>Monday 16 November</w:t>
      </w:r>
      <w:r w:rsidRPr="00601A6E">
        <w:rPr>
          <w:sz w:val="24"/>
          <w:szCs w:val="24"/>
        </w:rPr>
        <w:t xml:space="preserve"> 20</w:t>
      </w:r>
      <w:r>
        <w:rPr>
          <w:sz w:val="24"/>
          <w:szCs w:val="24"/>
        </w:rPr>
        <w:t>20</w:t>
      </w:r>
      <w:r w:rsidRPr="00601A6E">
        <w:rPr>
          <w:sz w:val="24"/>
          <w:szCs w:val="24"/>
        </w:rPr>
        <w:t>, 12:00 to 15:00 hours</w:t>
      </w:r>
    </w:p>
    <w:bookmarkEnd w:id="1"/>
    <w:bookmarkEnd w:id="2"/>
    <w:p w14:paraId="431EE0B1" w14:textId="77777777" w:rsidR="007E12D4" w:rsidRDefault="007E12D4" w:rsidP="007E12D4">
      <w:pPr>
        <w:ind w:left="357"/>
        <w:contextualSpacing/>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49"/>
        <w:gridCol w:w="1984"/>
      </w:tblGrid>
      <w:tr w:rsidR="00C5647F" w:rsidRPr="00F73BA3" w14:paraId="49246F24" w14:textId="40ED2A74"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9EAF22" w14:textId="77777777" w:rsidR="00C5647F" w:rsidRPr="000C0B22" w:rsidRDefault="00C5647F" w:rsidP="009A15F3">
            <w:pPr>
              <w:keepNext/>
              <w:keepLines/>
              <w:spacing w:before="60" w:after="60" w:line="240" w:lineRule="auto"/>
              <w:jc w:val="center"/>
              <w:rPr>
                <w:rFonts w:eastAsia="Times New Roman" w:cstheme="minorHAnsi"/>
                <w:color w:val="000000"/>
                <w:sz w:val="18"/>
                <w:szCs w:val="18"/>
                <w:lang w:eastAsia="en-GB"/>
              </w:rPr>
            </w:pPr>
          </w:p>
        </w:tc>
        <w:tc>
          <w:tcPr>
            <w:tcW w:w="624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B1741B" w14:textId="77777777" w:rsidR="00C5647F" w:rsidRPr="000C0B22" w:rsidRDefault="00C5647F" w:rsidP="009A15F3">
            <w:pPr>
              <w:keepNext/>
              <w:keepLines/>
              <w:spacing w:before="60" w:after="60" w:line="240" w:lineRule="auto"/>
              <w:rPr>
                <w:rFonts w:eastAsia="Times New Roman" w:cstheme="minorHAnsi"/>
                <w:sz w:val="20"/>
                <w:szCs w:val="20"/>
                <w:lang w:eastAsia="en-GB"/>
              </w:rPr>
            </w:pPr>
            <w:r w:rsidRPr="000C0B22">
              <w:rPr>
                <w:rFonts w:eastAsia="Times New Roman" w:cstheme="minorHAnsi"/>
                <w:sz w:val="20"/>
                <w:szCs w:val="20"/>
                <w:lang w:eastAsia="en-GB"/>
              </w:rPr>
              <w:t>Subject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6EC017F5" w14:textId="77777777" w:rsidR="00C5647F" w:rsidRPr="000C0B22" w:rsidRDefault="00C5647F" w:rsidP="009A15F3">
            <w:pPr>
              <w:keepNext/>
              <w:keepLines/>
              <w:spacing w:before="120" w:line="240" w:lineRule="auto"/>
              <w:jc w:val="center"/>
              <w:rPr>
                <w:sz w:val="20"/>
                <w:szCs w:val="20"/>
              </w:rPr>
            </w:pPr>
            <w:r w:rsidRPr="000C0B22">
              <w:rPr>
                <w:sz w:val="20"/>
                <w:szCs w:val="20"/>
              </w:rPr>
              <w:t>C20/#</w:t>
            </w:r>
          </w:p>
          <w:p w14:paraId="5A63FE6D" w14:textId="77777777" w:rsidR="00C5647F" w:rsidRPr="000C0B22" w:rsidRDefault="00C5647F" w:rsidP="009A15F3">
            <w:pPr>
              <w:keepNext/>
              <w:keepLines/>
              <w:spacing w:before="120" w:line="240" w:lineRule="auto"/>
              <w:jc w:val="center"/>
              <w:rPr>
                <w:sz w:val="20"/>
                <w:szCs w:val="20"/>
              </w:rPr>
            </w:pPr>
            <w:r w:rsidRPr="000C0B22">
              <w:rPr>
                <w:sz w:val="20"/>
                <w:szCs w:val="20"/>
              </w:rPr>
              <w:t>VC/#</w:t>
            </w:r>
          </w:p>
        </w:tc>
      </w:tr>
      <w:tr w:rsidR="00C5647F" w:rsidRPr="00F73BA3" w14:paraId="5AECF98D" w14:textId="56FA5C74" w:rsidTr="00C5647F">
        <w:trPr>
          <w:cantSplit/>
          <w:jc w:val="center"/>
        </w:trPr>
        <w:tc>
          <w:tcPr>
            <w:tcW w:w="1276" w:type="dxa"/>
            <w:tcBorders>
              <w:top w:val="nil"/>
            </w:tcBorders>
            <w:vAlign w:val="center"/>
          </w:tcPr>
          <w:p w14:paraId="15C8A63A" w14:textId="7F755C29" w:rsidR="00C5647F" w:rsidRPr="00825078" w:rsidRDefault="00C5647F" w:rsidP="009A15F3">
            <w:pPr>
              <w:keepNext/>
              <w:keepLines/>
              <w:spacing w:before="60" w:after="60" w:line="240" w:lineRule="auto"/>
              <w:jc w:val="center"/>
              <w:rPr>
                <w:rFonts w:eastAsia="Times New Roman" w:cstheme="minorHAnsi"/>
                <w:color w:val="000000"/>
                <w:sz w:val="18"/>
                <w:szCs w:val="18"/>
                <w:lang w:eastAsia="en-GB"/>
              </w:rPr>
            </w:pPr>
            <w:r>
              <w:rPr>
                <w:rFonts w:eastAsia="Times New Roman" w:cstheme="minorHAnsi"/>
                <w:color w:val="000000"/>
                <w:sz w:val="18"/>
                <w:szCs w:val="18"/>
                <w:lang w:eastAsia="en-GB"/>
              </w:rPr>
              <w:t>--</w:t>
            </w:r>
          </w:p>
        </w:tc>
        <w:tc>
          <w:tcPr>
            <w:tcW w:w="6249" w:type="dxa"/>
            <w:tcBorders>
              <w:top w:val="nil"/>
            </w:tcBorders>
            <w:shd w:val="clear" w:color="auto" w:fill="auto"/>
            <w:vAlign w:val="center"/>
          </w:tcPr>
          <w:p w14:paraId="4D9DB2FF" w14:textId="77777777" w:rsidR="00C5647F" w:rsidRDefault="00C5647F" w:rsidP="009A15F3">
            <w:pPr>
              <w:keepNext/>
              <w:keepLines/>
              <w:spacing w:before="60" w:after="60" w:line="240" w:lineRule="auto"/>
              <w:rPr>
                <w:rFonts w:eastAsia="Times New Roman" w:cstheme="minorHAnsi"/>
                <w:sz w:val="20"/>
                <w:szCs w:val="20"/>
                <w:lang w:eastAsia="en-GB"/>
              </w:rPr>
            </w:pPr>
            <w:r>
              <w:rPr>
                <w:rFonts w:eastAsia="Times New Roman" w:cstheme="minorHAnsi"/>
                <w:sz w:val="20"/>
                <w:szCs w:val="20"/>
                <w:lang w:eastAsia="en-GB"/>
              </w:rPr>
              <w:t xml:space="preserve">Draft agenda of the Second virtual consultation of </w:t>
            </w:r>
            <w:proofErr w:type="spellStart"/>
            <w:r>
              <w:rPr>
                <w:rFonts w:eastAsia="Times New Roman" w:cstheme="minorHAnsi"/>
                <w:sz w:val="20"/>
                <w:szCs w:val="20"/>
                <w:lang w:eastAsia="en-GB"/>
              </w:rPr>
              <w:t>councillors</w:t>
            </w:r>
            <w:proofErr w:type="spellEnd"/>
            <w:r>
              <w:rPr>
                <w:rFonts w:eastAsia="Times New Roman" w:cstheme="minorHAnsi"/>
                <w:sz w:val="20"/>
                <w:szCs w:val="20"/>
                <w:lang w:eastAsia="en-GB"/>
              </w:rPr>
              <w:t>:</w:t>
            </w:r>
          </w:p>
          <w:p w14:paraId="35E8B5C2" w14:textId="52D93AF2" w:rsidR="00C5647F" w:rsidRPr="000C0B22" w:rsidRDefault="00C5647F" w:rsidP="009A15F3">
            <w:pPr>
              <w:pStyle w:val="ListParagraph"/>
              <w:keepNext/>
              <w:keepLines/>
              <w:numPr>
                <w:ilvl w:val="0"/>
                <w:numId w:val="11"/>
              </w:numPr>
              <w:spacing w:before="60" w:after="60" w:line="240" w:lineRule="auto"/>
              <w:rPr>
                <w:bCs/>
                <w:iCs/>
                <w:sz w:val="20"/>
                <w:szCs w:val="20"/>
              </w:rPr>
            </w:pPr>
            <w:r w:rsidRPr="000C0B22">
              <w:rPr>
                <w:rFonts w:eastAsia="Times New Roman" w:cstheme="minorHAnsi"/>
                <w:sz w:val="20"/>
                <w:szCs w:val="20"/>
                <w:lang w:eastAsia="en-GB"/>
              </w:rPr>
              <w:t xml:space="preserve">Contribution from the Republic of Azerbaijan, the Republic of </w:t>
            </w:r>
            <w:proofErr w:type="gramStart"/>
            <w:r w:rsidRPr="000C0B22">
              <w:rPr>
                <w:rFonts w:eastAsia="Times New Roman" w:cstheme="minorHAnsi"/>
                <w:sz w:val="20"/>
                <w:szCs w:val="20"/>
                <w:lang w:eastAsia="en-GB"/>
              </w:rPr>
              <w:t>Belarus</w:t>
            </w:r>
            <w:proofErr w:type="gramEnd"/>
            <w:r w:rsidRPr="000C0B22">
              <w:rPr>
                <w:rFonts w:eastAsia="Times New Roman" w:cstheme="minorHAnsi"/>
                <w:sz w:val="20"/>
                <w:szCs w:val="20"/>
                <w:lang w:eastAsia="en-GB"/>
              </w:rPr>
              <w:t xml:space="preserve"> and the Russian Federation</w:t>
            </w:r>
          </w:p>
        </w:tc>
        <w:tc>
          <w:tcPr>
            <w:tcW w:w="1984" w:type="dxa"/>
            <w:tcBorders>
              <w:top w:val="single" w:sz="4" w:space="0" w:color="auto"/>
            </w:tcBorders>
            <w:shd w:val="clear" w:color="auto" w:fill="FFFFFF" w:themeFill="background1"/>
            <w:noWrap/>
            <w:vAlign w:val="center"/>
          </w:tcPr>
          <w:p w14:paraId="6FA6B363" w14:textId="3F00D6C4" w:rsidR="00C5647F" w:rsidRPr="006D56EF" w:rsidRDefault="00833CD7" w:rsidP="009A15F3">
            <w:pPr>
              <w:keepNext/>
              <w:keepLines/>
              <w:spacing w:before="120" w:line="240" w:lineRule="auto"/>
              <w:jc w:val="center"/>
            </w:pPr>
            <w:hyperlink r:id="rId8" w:history="1">
              <w:r w:rsidR="00C5647F" w:rsidRPr="006D56EF">
                <w:rPr>
                  <w:rStyle w:val="Hyperlink"/>
                  <w:sz w:val="20"/>
                  <w:szCs w:val="20"/>
                </w:rPr>
                <w:t>VC-2/1</w:t>
              </w:r>
            </w:hyperlink>
          </w:p>
          <w:p w14:paraId="3B919424" w14:textId="60FD4757" w:rsidR="00C5647F" w:rsidRPr="006D56EF" w:rsidRDefault="00833CD7" w:rsidP="009A15F3">
            <w:pPr>
              <w:keepNext/>
              <w:keepLines/>
              <w:spacing w:before="120" w:line="240" w:lineRule="auto"/>
              <w:jc w:val="center"/>
            </w:pPr>
            <w:hyperlink r:id="rId9" w:history="1">
              <w:r w:rsidR="00C5647F" w:rsidRPr="006D56EF">
                <w:rPr>
                  <w:rStyle w:val="Hyperlink"/>
                  <w:sz w:val="20"/>
                  <w:szCs w:val="20"/>
                </w:rPr>
                <w:t>VC-2/5</w:t>
              </w:r>
            </w:hyperlink>
          </w:p>
        </w:tc>
      </w:tr>
    </w:tbl>
    <w:p w14:paraId="676FB27A" w14:textId="77777777" w:rsidR="007E12D4" w:rsidRDefault="007E12D4" w:rsidP="005553A6">
      <w:pPr>
        <w:ind w:left="357"/>
        <w:contextualSpacing/>
      </w:pPr>
    </w:p>
    <w:p w14:paraId="7A98BDE5" w14:textId="77777777" w:rsidR="005553A6" w:rsidRPr="00422976" w:rsidRDefault="005553A6" w:rsidP="005553A6">
      <w:pPr>
        <w:spacing w:before="480" w:after="240" w:line="240" w:lineRule="auto"/>
        <w:ind w:left="794" w:hanging="510"/>
        <w:rPr>
          <w:b/>
          <w:bCs/>
          <w:color w:val="C45911" w:themeColor="accent2" w:themeShade="BF"/>
          <w:sz w:val="24"/>
          <w:szCs w:val="24"/>
        </w:rPr>
      </w:pPr>
      <w:r>
        <w:rPr>
          <w:b/>
          <w:bCs/>
          <w:color w:val="C45911" w:themeColor="accent2" w:themeShade="BF"/>
          <w:sz w:val="24"/>
          <w:szCs w:val="24"/>
        </w:rPr>
        <w:t xml:space="preserve">1. </w:t>
      </w:r>
      <w:r>
        <w:rPr>
          <w:b/>
          <w:bCs/>
          <w:color w:val="C45911" w:themeColor="accent2" w:themeShade="BF"/>
          <w:sz w:val="24"/>
          <w:szCs w:val="24"/>
        </w:rPr>
        <w:tab/>
      </w:r>
      <w:r w:rsidRPr="0072225B">
        <w:rPr>
          <w:b/>
          <w:bCs/>
          <w:color w:val="C45911" w:themeColor="accent2" w:themeShade="BF"/>
          <w:sz w:val="24"/>
          <w:szCs w:val="24"/>
        </w:rPr>
        <w:t>URGENT ITEMS for which a decision is needed before the end of 2020</w:t>
      </w:r>
      <w:r w:rsidRPr="00E918F8">
        <w:rPr>
          <w:b/>
          <w:bCs/>
          <w:color w:val="C45911" w:themeColor="accent2" w:themeShade="BF"/>
          <w:sz w:val="24"/>
          <w:szCs w:val="24"/>
        </w:rPr>
        <w:t xml:space="preserve"> </w:t>
      </w:r>
      <w:r>
        <w:rPr>
          <w:b/>
          <w:bCs/>
          <w:color w:val="C45911" w:themeColor="accent2" w:themeShade="BF"/>
          <w:sz w:val="24"/>
          <w:szCs w:val="24"/>
        </w:rPr>
        <w:t>and proposed for inclusion on VCC-2 agenda</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1276"/>
        <w:gridCol w:w="6383"/>
        <w:gridCol w:w="1981"/>
      </w:tblGrid>
      <w:tr w:rsidR="00C5647F" w:rsidRPr="00F73BA3" w14:paraId="674599AC" w14:textId="5EF49A6B" w:rsidTr="005279B9">
        <w:trPr>
          <w:cantSplit/>
          <w:trHeight w:val="752"/>
          <w:tblHeader/>
          <w:jc w:val="center"/>
        </w:trPr>
        <w:tc>
          <w:tcPr>
            <w:tcW w:w="1276" w:type="dxa"/>
            <w:tcBorders>
              <w:top w:val="nil"/>
              <w:left w:val="nil"/>
              <w:bottom w:val="single" w:sz="4" w:space="0" w:color="auto"/>
            </w:tcBorders>
            <w:shd w:val="clear" w:color="auto" w:fill="D0CECE" w:themeFill="background2" w:themeFillShade="E6"/>
          </w:tcPr>
          <w:p w14:paraId="50B9F35A" w14:textId="77777777" w:rsidR="00C5647F" w:rsidRPr="00E82DE8" w:rsidRDefault="00C5647F" w:rsidP="0019371C">
            <w:pPr>
              <w:spacing w:before="60" w:after="60" w:line="240" w:lineRule="auto"/>
              <w:jc w:val="center"/>
              <w:rPr>
                <w:rFonts w:eastAsia="Times New Roman" w:cstheme="minorHAnsi"/>
                <w:b/>
                <w:bCs/>
                <w:color w:val="000000"/>
                <w:sz w:val="18"/>
                <w:szCs w:val="18"/>
                <w:lang w:eastAsia="en-GB"/>
              </w:rPr>
            </w:pPr>
          </w:p>
        </w:tc>
        <w:tc>
          <w:tcPr>
            <w:tcW w:w="6383" w:type="dxa"/>
            <w:tcBorders>
              <w:bottom w:val="single" w:sz="4" w:space="0" w:color="auto"/>
            </w:tcBorders>
            <w:shd w:val="clear" w:color="auto" w:fill="D0CECE" w:themeFill="background2" w:themeFillShade="E6"/>
            <w:hideMark/>
          </w:tcPr>
          <w:p w14:paraId="08B99299" w14:textId="77777777" w:rsidR="00C5647F" w:rsidRPr="00E82DE8" w:rsidRDefault="00C5647F" w:rsidP="0019371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Subject</w:t>
            </w:r>
          </w:p>
        </w:tc>
        <w:tc>
          <w:tcPr>
            <w:tcW w:w="1981" w:type="dxa"/>
            <w:tcBorders>
              <w:bottom w:val="single" w:sz="4" w:space="0" w:color="auto"/>
            </w:tcBorders>
            <w:shd w:val="clear" w:color="auto" w:fill="D0CECE" w:themeFill="background2" w:themeFillShade="E6"/>
            <w:noWrap/>
            <w:hideMark/>
          </w:tcPr>
          <w:p w14:paraId="5239B552" w14:textId="77777777" w:rsidR="00C5647F" w:rsidRPr="00E82DE8" w:rsidRDefault="00C5647F" w:rsidP="0019371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C20/#</w:t>
            </w:r>
          </w:p>
          <w:p w14:paraId="0AEDFE68" w14:textId="77777777" w:rsidR="00C5647F" w:rsidRPr="00E82DE8" w:rsidRDefault="00C5647F" w:rsidP="0019371C">
            <w:pPr>
              <w:spacing w:before="60" w:after="60" w:line="240" w:lineRule="auto"/>
              <w:jc w:val="center"/>
              <w:rPr>
                <w:rFonts w:eastAsia="Times New Roman" w:cstheme="minorHAnsi"/>
                <w:color w:val="000000"/>
                <w:sz w:val="20"/>
                <w:szCs w:val="20"/>
                <w:lang w:eastAsia="en-GB"/>
              </w:rPr>
            </w:pPr>
            <w:r w:rsidRPr="00E82DE8">
              <w:rPr>
                <w:rFonts w:eastAsia="Times New Roman" w:cstheme="minorHAnsi"/>
                <w:color w:val="000000"/>
                <w:sz w:val="20"/>
                <w:szCs w:val="20"/>
                <w:lang w:eastAsia="en-GB"/>
              </w:rPr>
              <w:t>VC/#</w:t>
            </w:r>
          </w:p>
        </w:tc>
      </w:tr>
      <w:tr w:rsidR="00C5647F" w:rsidRPr="00F73BA3" w14:paraId="3F56C1DF" w14:textId="492D4D90" w:rsidTr="005279B9">
        <w:trPr>
          <w:cantSplit/>
          <w:jc w:val="center"/>
        </w:trPr>
        <w:tc>
          <w:tcPr>
            <w:tcW w:w="1276" w:type="dxa"/>
          </w:tcPr>
          <w:p w14:paraId="742536AB"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w:t>
            </w:r>
          </w:p>
        </w:tc>
        <w:tc>
          <w:tcPr>
            <w:tcW w:w="6383" w:type="dxa"/>
            <w:shd w:val="clear" w:color="auto" w:fill="auto"/>
            <w:hideMark/>
          </w:tcPr>
          <w:p w14:paraId="52AF407F" w14:textId="77777777" w:rsidR="00C5647F" w:rsidRPr="005279B9" w:rsidRDefault="00C5647F" w:rsidP="0019371C">
            <w:pPr>
              <w:spacing w:before="60" w:after="60" w:line="240" w:lineRule="auto"/>
              <w:rPr>
                <w:rFonts w:eastAsia="Times New Roman" w:cstheme="minorHAnsi"/>
                <w:color w:val="000000"/>
                <w:sz w:val="20"/>
                <w:szCs w:val="20"/>
                <w:lang w:eastAsia="en-GB"/>
              </w:rPr>
            </w:pPr>
            <w:r w:rsidRPr="005279B9">
              <w:rPr>
                <w:rFonts w:eastAsia="Times New Roman" w:cstheme="minorHAnsi"/>
                <w:color w:val="000000"/>
                <w:sz w:val="20"/>
                <w:szCs w:val="20"/>
                <w:lang w:eastAsia="en-GB"/>
              </w:rPr>
              <w:t xml:space="preserve">List of candidature for Chairs and Vice-Chairs of CWGs, EGs, IEGs </w:t>
            </w:r>
            <w:r w:rsidRPr="005279B9">
              <w:rPr>
                <w:rFonts w:eastAsia="Times New Roman"/>
                <w:i/>
                <w:iCs/>
                <w:color w:val="000000"/>
                <w:sz w:val="20"/>
                <w:szCs w:val="20"/>
                <w:lang w:eastAsia="en-GB"/>
              </w:rPr>
              <w:t>(PL 1.8)</w:t>
            </w:r>
          </w:p>
        </w:tc>
        <w:tc>
          <w:tcPr>
            <w:tcW w:w="1981" w:type="dxa"/>
            <w:shd w:val="clear" w:color="auto" w:fill="auto"/>
            <w:noWrap/>
            <w:hideMark/>
          </w:tcPr>
          <w:p w14:paraId="284A2413" w14:textId="35D57F51"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0" w:history="1">
              <w:r w:rsidR="00C5647F" w:rsidRPr="006D56EF">
                <w:rPr>
                  <w:rStyle w:val="Hyperlink"/>
                  <w:rFonts w:eastAsia="Times New Roman" w:cstheme="minorHAnsi"/>
                  <w:sz w:val="20"/>
                  <w:szCs w:val="20"/>
                  <w:lang w:eastAsia="en-GB"/>
                </w:rPr>
                <w:t>C20/21(Rev.3)</w:t>
              </w:r>
            </w:hyperlink>
          </w:p>
        </w:tc>
      </w:tr>
      <w:tr w:rsidR="00C5647F" w:rsidRPr="00F73BA3" w14:paraId="453806C3" w14:textId="6D500975" w:rsidTr="005279B9">
        <w:trPr>
          <w:cantSplit/>
          <w:jc w:val="center"/>
        </w:trPr>
        <w:tc>
          <w:tcPr>
            <w:tcW w:w="1276" w:type="dxa"/>
          </w:tcPr>
          <w:p w14:paraId="7E586119"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2</w:t>
            </w:r>
          </w:p>
        </w:tc>
        <w:tc>
          <w:tcPr>
            <w:tcW w:w="6383" w:type="dxa"/>
            <w:shd w:val="clear" w:color="auto" w:fill="auto"/>
            <w:hideMark/>
          </w:tcPr>
          <w:p w14:paraId="1F91FB2A" w14:textId="77777777" w:rsidR="00C5647F" w:rsidRPr="005279B9" w:rsidRDefault="00C5647F" w:rsidP="0019371C">
            <w:pPr>
              <w:spacing w:before="60" w:after="60" w:line="240" w:lineRule="auto"/>
              <w:rPr>
                <w:rFonts w:eastAsia="Times New Roman" w:cstheme="minorHAnsi"/>
                <w:color w:val="000000"/>
                <w:sz w:val="20"/>
                <w:szCs w:val="20"/>
                <w:lang w:eastAsia="en-GB"/>
              </w:rPr>
            </w:pPr>
            <w:r w:rsidRPr="005279B9">
              <w:rPr>
                <w:rFonts w:eastAsia="Times New Roman" w:cstheme="minorHAnsi"/>
                <w:color w:val="000000"/>
                <w:sz w:val="20"/>
                <w:szCs w:val="20"/>
                <w:lang w:eastAsia="en-GB"/>
              </w:rPr>
              <w:t xml:space="preserve">World Telecommunication and Information Society Day (Res. 68) </w:t>
            </w:r>
            <w:r w:rsidRPr="005279B9">
              <w:rPr>
                <w:rFonts w:eastAsia="Times New Roman"/>
                <w:i/>
                <w:iCs/>
                <w:color w:val="000000"/>
                <w:sz w:val="20"/>
                <w:szCs w:val="20"/>
                <w:lang w:eastAsia="en-GB"/>
              </w:rPr>
              <w:t>(PL 2.2)</w:t>
            </w:r>
          </w:p>
          <w:p w14:paraId="3E5D3022" w14:textId="77777777" w:rsidR="00C5647F" w:rsidRPr="005279B9" w:rsidRDefault="00C5647F" w:rsidP="005553A6">
            <w:pPr>
              <w:pStyle w:val="ListParagraph"/>
              <w:numPr>
                <w:ilvl w:val="0"/>
                <w:numId w:val="9"/>
              </w:numPr>
              <w:tabs>
                <w:tab w:val="clear" w:pos="794"/>
                <w:tab w:val="clear" w:pos="1191"/>
                <w:tab w:val="clear" w:pos="1588"/>
                <w:tab w:val="clear" w:pos="1985"/>
              </w:tabs>
              <w:overflowPunct/>
              <w:autoSpaceDE/>
              <w:autoSpaceDN/>
              <w:adjustRightInd/>
              <w:spacing w:before="60" w:after="60" w:line="240" w:lineRule="auto"/>
              <w:jc w:val="left"/>
              <w:textAlignment w:val="auto"/>
              <w:rPr>
                <w:rFonts w:cstheme="minorHAnsi"/>
                <w:color w:val="000000"/>
                <w:sz w:val="20"/>
                <w:lang w:eastAsia="en-GB"/>
              </w:rPr>
            </w:pPr>
            <w:r w:rsidRPr="005279B9">
              <w:rPr>
                <w:rFonts w:cstheme="minorHAnsi"/>
                <w:color w:val="000000"/>
                <w:sz w:val="20"/>
                <w:lang w:eastAsia="en-GB"/>
              </w:rPr>
              <w:t>Contribution from the Russian Federation</w:t>
            </w:r>
          </w:p>
        </w:tc>
        <w:tc>
          <w:tcPr>
            <w:tcW w:w="1981" w:type="dxa"/>
            <w:shd w:val="clear" w:color="auto" w:fill="auto"/>
            <w:noWrap/>
            <w:hideMark/>
          </w:tcPr>
          <w:p w14:paraId="180C52D5" w14:textId="19EBEF7D"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1" w:history="1">
              <w:r w:rsidR="00C5647F" w:rsidRPr="006D56EF">
                <w:rPr>
                  <w:rStyle w:val="Hyperlink"/>
                  <w:rFonts w:eastAsia="Times New Roman" w:cstheme="minorHAnsi"/>
                  <w:sz w:val="20"/>
                  <w:szCs w:val="20"/>
                  <w:lang w:eastAsia="en-GB"/>
                </w:rPr>
                <w:t>C20/17</w:t>
              </w:r>
            </w:hyperlink>
          </w:p>
          <w:p w14:paraId="2BD27DFC" w14:textId="6ED34BF1"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2" w:history="1">
              <w:r w:rsidR="00C5647F" w:rsidRPr="006D56EF">
                <w:rPr>
                  <w:rStyle w:val="Hyperlink"/>
                  <w:rFonts w:eastAsia="Times New Roman" w:cstheme="minorHAnsi"/>
                  <w:sz w:val="20"/>
                  <w:szCs w:val="20"/>
                  <w:lang w:eastAsia="en-GB"/>
                </w:rPr>
                <w:t>C20/68</w:t>
              </w:r>
            </w:hyperlink>
          </w:p>
        </w:tc>
      </w:tr>
      <w:tr w:rsidR="00C5647F" w:rsidRPr="00F73BA3" w14:paraId="14A78F5F" w14:textId="1C3F4948" w:rsidTr="005279B9">
        <w:trPr>
          <w:cantSplit/>
          <w:jc w:val="center"/>
        </w:trPr>
        <w:tc>
          <w:tcPr>
            <w:tcW w:w="1276" w:type="dxa"/>
          </w:tcPr>
          <w:p w14:paraId="116834FE"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3</w:t>
            </w:r>
          </w:p>
        </w:tc>
        <w:tc>
          <w:tcPr>
            <w:tcW w:w="6383" w:type="dxa"/>
            <w:shd w:val="clear" w:color="auto" w:fill="auto"/>
            <w:hideMark/>
          </w:tcPr>
          <w:p w14:paraId="65C5B90E" w14:textId="77777777" w:rsidR="00C5647F" w:rsidRPr="005279B9" w:rsidRDefault="00C5647F" w:rsidP="0019371C">
            <w:pPr>
              <w:spacing w:before="60" w:after="60" w:line="240" w:lineRule="auto"/>
              <w:rPr>
                <w:rFonts w:eastAsia="Times New Roman" w:cstheme="minorHAnsi"/>
                <w:color w:val="000000"/>
                <w:sz w:val="20"/>
                <w:szCs w:val="20"/>
                <w:lang w:eastAsia="en-GB"/>
              </w:rPr>
            </w:pPr>
            <w:r w:rsidRPr="005279B9">
              <w:rPr>
                <w:rFonts w:eastAsia="Times New Roman"/>
                <w:color w:val="000000"/>
                <w:sz w:val="20"/>
                <w:szCs w:val="20"/>
                <w:lang w:eastAsia="en-GB"/>
              </w:rPr>
              <w:t>Report by the Chairman of the Council Working Group on Financial and Human Resources (</w:t>
            </w:r>
            <w:r w:rsidRPr="005279B9">
              <w:rPr>
                <w:rFonts w:eastAsia="Times New Roman" w:cstheme="minorHAnsi"/>
                <w:color w:val="000000"/>
                <w:sz w:val="20"/>
                <w:szCs w:val="20"/>
                <w:lang w:eastAsia="en-GB"/>
              </w:rPr>
              <w:t>CWG</w:t>
            </w:r>
            <w:r w:rsidRPr="005279B9">
              <w:rPr>
                <w:rFonts w:eastAsia="Times New Roman"/>
                <w:color w:val="000000"/>
                <w:sz w:val="20"/>
                <w:szCs w:val="20"/>
                <w:lang w:eastAsia="en-GB"/>
              </w:rPr>
              <w:t xml:space="preserve">-FHR) </w:t>
            </w:r>
            <w:r w:rsidRPr="005279B9">
              <w:rPr>
                <w:rFonts w:eastAsia="Times New Roman"/>
                <w:i/>
                <w:iCs/>
                <w:color w:val="000000"/>
                <w:sz w:val="20"/>
                <w:szCs w:val="20"/>
                <w:lang w:eastAsia="en-GB"/>
              </w:rPr>
              <w:t>(D 558, D 563(MOD)) (Res. 151, 152, 158, 169, 170, D 558, D 563(MOD)) (ADM 4)</w:t>
            </w:r>
          </w:p>
        </w:tc>
        <w:tc>
          <w:tcPr>
            <w:tcW w:w="1981" w:type="dxa"/>
            <w:shd w:val="clear" w:color="auto" w:fill="auto"/>
            <w:hideMark/>
          </w:tcPr>
          <w:p w14:paraId="6D59448C" w14:textId="1422C50D" w:rsidR="00C5647F" w:rsidRPr="006D56EF" w:rsidRDefault="00833CD7" w:rsidP="0019371C">
            <w:pPr>
              <w:spacing w:before="60" w:after="60" w:line="240" w:lineRule="auto"/>
              <w:jc w:val="center"/>
              <w:rPr>
                <w:rFonts w:eastAsia="Times New Roman" w:cstheme="minorHAnsi"/>
                <w:sz w:val="20"/>
                <w:szCs w:val="20"/>
                <w:lang w:eastAsia="en-GB"/>
              </w:rPr>
            </w:pPr>
            <w:hyperlink r:id="rId13" w:history="1">
              <w:r w:rsidR="00C5647F" w:rsidRPr="006D56EF">
                <w:rPr>
                  <w:rStyle w:val="Hyperlink"/>
                  <w:rFonts w:eastAsia="Times New Roman" w:cstheme="minorHAnsi"/>
                  <w:sz w:val="20"/>
                  <w:szCs w:val="20"/>
                  <w:lang w:eastAsia="en-GB"/>
                </w:rPr>
                <w:t>C20/50</w:t>
              </w:r>
            </w:hyperlink>
          </w:p>
        </w:tc>
      </w:tr>
      <w:tr w:rsidR="00C5647F" w:rsidRPr="0083664F" w14:paraId="6AEB8D6A" w14:textId="510C81C4"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B33E130"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t>4</w:t>
            </w:r>
          </w:p>
        </w:tc>
        <w:tc>
          <w:tcPr>
            <w:tcW w:w="6383" w:type="dxa"/>
            <w:tcBorders>
              <w:top w:val="single" w:sz="4" w:space="0" w:color="auto"/>
              <w:left w:val="single" w:sz="4" w:space="0" w:color="auto"/>
              <w:bottom w:val="single" w:sz="4" w:space="0" w:color="auto"/>
              <w:right w:val="single" w:sz="4" w:space="0" w:color="auto"/>
            </w:tcBorders>
            <w:shd w:val="clear" w:color="auto" w:fill="auto"/>
            <w:hideMark/>
          </w:tcPr>
          <w:p w14:paraId="1052D8B0" w14:textId="77777777" w:rsidR="00C5647F" w:rsidRPr="005279B9" w:rsidRDefault="00C5647F" w:rsidP="0019371C">
            <w:pPr>
              <w:spacing w:before="60" w:after="60" w:line="240" w:lineRule="auto"/>
              <w:rPr>
                <w:rFonts w:eastAsia="Times New Roman"/>
                <w:i/>
                <w:iCs/>
                <w:color w:val="000000"/>
                <w:sz w:val="20"/>
                <w:szCs w:val="20"/>
                <w:lang w:eastAsia="en-GB"/>
              </w:rPr>
            </w:pPr>
            <w:r w:rsidRPr="005279B9">
              <w:rPr>
                <w:rFonts w:eastAsia="Times New Roman" w:cstheme="minorHAnsi"/>
                <w:sz w:val="20"/>
                <w:szCs w:val="20"/>
                <w:lang w:eastAsia="en-GB"/>
              </w:rPr>
              <w:t xml:space="preserve">Report of the Independent Management Advisory Committee (IMAC) (Res. 162) (D 565) </w:t>
            </w:r>
            <w:r w:rsidRPr="005279B9">
              <w:rPr>
                <w:rFonts w:eastAsia="Times New Roman"/>
                <w:i/>
                <w:iCs/>
                <w:color w:val="000000"/>
                <w:sz w:val="20"/>
                <w:szCs w:val="20"/>
                <w:lang w:eastAsia="en-GB"/>
              </w:rPr>
              <w:t>(ADM 13)</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554FA14B" w14:textId="06CB6B39" w:rsidR="00C5647F" w:rsidRPr="006D56EF" w:rsidRDefault="00833CD7" w:rsidP="0019371C">
            <w:pPr>
              <w:spacing w:before="60" w:after="60" w:line="240" w:lineRule="auto"/>
              <w:jc w:val="center"/>
              <w:rPr>
                <w:sz w:val="20"/>
                <w:szCs w:val="20"/>
              </w:rPr>
            </w:pPr>
            <w:hyperlink r:id="rId14" w:history="1">
              <w:r w:rsidR="00C5647F" w:rsidRPr="006D56EF">
                <w:rPr>
                  <w:rStyle w:val="Hyperlink"/>
                  <w:sz w:val="20"/>
                  <w:szCs w:val="20"/>
                </w:rPr>
                <w:t>C20/22(Rev.1)</w:t>
              </w:r>
            </w:hyperlink>
          </w:p>
        </w:tc>
      </w:tr>
      <w:tr w:rsidR="00C5647F" w:rsidRPr="00E70FC7" w14:paraId="715898B5" w14:textId="5DBAF535"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99D0D2C"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5</w:t>
            </w:r>
          </w:p>
        </w:tc>
        <w:tc>
          <w:tcPr>
            <w:tcW w:w="6383" w:type="dxa"/>
            <w:tcBorders>
              <w:top w:val="single" w:sz="4" w:space="0" w:color="auto"/>
              <w:left w:val="single" w:sz="4" w:space="0" w:color="auto"/>
              <w:bottom w:val="single" w:sz="4" w:space="0" w:color="auto"/>
              <w:right w:val="single" w:sz="4" w:space="0" w:color="auto"/>
            </w:tcBorders>
            <w:shd w:val="clear" w:color="auto" w:fill="auto"/>
            <w:hideMark/>
          </w:tcPr>
          <w:p w14:paraId="490F3FF4" w14:textId="77777777" w:rsidR="00C5647F" w:rsidRPr="005279B9" w:rsidRDefault="00C5647F" w:rsidP="0019371C">
            <w:pPr>
              <w:spacing w:before="60" w:after="60" w:line="240" w:lineRule="auto"/>
              <w:rPr>
                <w:rFonts w:eastAsia="Times New Roman"/>
                <w:i/>
                <w:iCs/>
                <w:color w:val="000000"/>
                <w:sz w:val="20"/>
                <w:szCs w:val="20"/>
                <w:lang w:eastAsia="en-GB"/>
              </w:rPr>
            </w:pPr>
            <w:r w:rsidRPr="005279B9">
              <w:rPr>
                <w:rFonts w:eastAsia="Times New Roman" w:cstheme="minorHAnsi"/>
                <w:color w:val="000000"/>
                <w:sz w:val="20"/>
                <w:szCs w:val="20"/>
                <w:lang w:eastAsia="en-GB"/>
              </w:rPr>
              <w:t xml:space="preserve">Appointment of a new External auditor (Res 94, D 614) </w:t>
            </w:r>
            <w:r w:rsidRPr="005279B9">
              <w:rPr>
                <w:rFonts w:eastAsia="Times New Roman"/>
                <w:i/>
                <w:iCs/>
                <w:color w:val="000000"/>
                <w:sz w:val="20"/>
                <w:szCs w:val="20"/>
                <w:lang w:eastAsia="en-GB"/>
              </w:rPr>
              <w:t>(ADM 14)</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69154DDA" w14:textId="443F4FCE" w:rsidR="00C5647F" w:rsidRPr="006D56EF" w:rsidRDefault="00833CD7" w:rsidP="0019371C">
            <w:pPr>
              <w:spacing w:before="60" w:after="60" w:line="240" w:lineRule="auto"/>
              <w:jc w:val="center"/>
              <w:rPr>
                <w:sz w:val="20"/>
                <w:szCs w:val="20"/>
              </w:rPr>
            </w:pPr>
            <w:hyperlink r:id="rId15" w:history="1">
              <w:r w:rsidR="00C5647F" w:rsidRPr="006D56EF">
                <w:rPr>
                  <w:rStyle w:val="Hyperlink"/>
                  <w:sz w:val="20"/>
                  <w:szCs w:val="20"/>
                </w:rPr>
                <w:t>C20/49</w:t>
              </w:r>
            </w:hyperlink>
          </w:p>
        </w:tc>
      </w:tr>
      <w:tr w:rsidR="00C5647F" w:rsidRPr="00F73BA3" w14:paraId="7624060F" w14:textId="7190E4B5" w:rsidTr="005279B9">
        <w:trPr>
          <w:cantSplit/>
          <w:jc w:val="center"/>
        </w:trPr>
        <w:tc>
          <w:tcPr>
            <w:tcW w:w="1276" w:type="dxa"/>
          </w:tcPr>
          <w:p w14:paraId="6EE742E6"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t>6</w:t>
            </w:r>
          </w:p>
        </w:tc>
        <w:tc>
          <w:tcPr>
            <w:tcW w:w="6383" w:type="dxa"/>
            <w:shd w:val="clear" w:color="auto" w:fill="auto"/>
            <w:hideMark/>
          </w:tcPr>
          <w:p w14:paraId="38FE682B" w14:textId="77777777" w:rsidR="00C5647F" w:rsidRPr="005279B9" w:rsidRDefault="00C5647F" w:rsidP="0019371C">
            <w:pPr>
              <w:spacing w:before="60" w:after="60" w:line="240" w:lineRule="auto"/>
              <w:rPr>
                <w:rFonts w:eastAsia="Times New Roman" w:cstheme="minorHAnsi"/>
                <w:color w:val="000000"/>
                <w:sz w:val="20"/>
                <w:szCs w:val="20"/>
                <w:lang w:eastAsia="en-GB"/>
              </w:rPr>
            </w:pPr>
            <w:r w:rsidRPr="005279B9">
              <w:rPr>
                <w:rFonts w:eastAsia="Times New Roman" w:cstheme="minorHAnsi"/>
                <w:color w:val="000000"/>
                <w:sz w:val="20"/>
                <w:szCs w:val="20"/>
                <w:lang w:eastAsia="en-GB"/>
              </w:rPr>
              <w:t xml:space="preserve">Audited accounts: Audited Financial operating report for 2019 </w:t>
            </w:r>
            <w:r w:rsidRPr="005279B9">
              <w:rPr>
                <w:rFonts w:eastAsia="Times New Roman"/>
                <w:i/>
                <w:iCs/>
                <w:color w:val="000000"/>
                <w:sz w:val="20"/>
                <w:szCs w:val="20"/>
                <w:lang w:eastAsia="en-GB"/>
              </w:rPr>
              <w:t>(ADM 15)</w:t>
            </w:r>
          </w:p>
        </w:tc>
        <w:tc>
          <w:tcPr>
            <w:tcW w:w="1981" w:type="dxa"/>
            <w:shd w:val="clear" w:color="auto" w:fill="auto"/>
            <w:noWrap/>
            <w:hideMark/>
          </w:tcPr>
          <w:p w14:paraId="12EF01C8" w14:textId="7BB245D9"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6" w:history="1">
              <w:r w:rsidR="00C5647F" w:rsidRPr="006D56EF">
                <w:rPr>
                  <w:rStyle w:val="Hyperlink"/>
                  <w:rFonts w:eastAsia="Times New Roman" w:cstheme="minorHAnsi"/>
                  <w:sz w:val="20"/>
                  <w:szCs w:val="20"/>
                  <w:lang w:eastAsia="en-GB"/>
                </w:rPr>
                <w:t>C20/42(Rev.1)</w:t>
              </w:r>
            </w:hyperlink>
          </w:p>
        </w:tc>
      </w:tr>
      <w:tr w:rsidR="00C5647F" w:rsidRPr="00F73BA3" w14:paraId="57305D37" w14:textId="2A1D0ADB" w:rsidTr="005279B9">
        <w:trPr>
          <w:cantSplit/>
          <w:jc w:val="center"/>
        </w:trPr>
        <w:tc>
          <w:tcPr>
            <w:tcW w:w="1276" w:type="dxa"/>
          </w:tcPr>
          <w:p w14:paraId="5F095453"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t>7</w:t>
            </w:r>
          </w:p>
        </w:tc>
        <w:tc>
          <w:tcPr>
            <w:tcW w:w="6383" w:type="dxa"/>
            <w:shd w:val="clear" w:color="auto" w:fill="auto"/>
            <w:hideMark/>
          </w:tcPr>
          <w:p w14:paraId="03F4DD22"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External Auditor report: Union's accounts 2019 </w:t>
            </w:r>
            <w:r w:rsidRPr="005279B9">
              <w:rPr>
                <w:rFonts w:eastAsia="Times New Roman"/>
                <w:i/>
                <w:iCs/>
                <w:color w:val="000000"/>
                <w:sz w:val="20"/>
                <w:szCs w:val="20"/>
                <w:lang w:eastAsia="en-GB"/>
              </w:rPr>
              <w:t>(ADM 16)</w:t>
            </w:r>
          </w:p>
        </w:tc>
        <w:tc>
          <w:tcPr>
            <w:tcW w:w="1981" w:type="dxa"/>
            <w:shd w:val="clear" w:color="auto" w:fill="auto"/>
            <w:noWrap/>
            <w:hideMark/>
          </w:tcPr>
          <w:p w14:paraId="63D400D2" w14:textId="601572D7"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7" w:history="1">
              <w:r w:rsidR="00C5647F" w:rsidRPr="006D56EF">
                <w:rPr>
                  <w:rStyle w:val="Hyperlink"/>
                  <w:rFonts w:eastAsia="Times New Roman" w:cstheme="minorHAnsi"/>
                  <w:sz w:val="20"/>
                  <w:szCs w:val="20"/>
                  <w:lang w:eastAsia="en-GB"/>
                </w:rPr>
                <w:t>C20/40</w:t>
              </w:r>
            </w:hyperlink>
          </w:p>
        </w:tc>
      </w:tr>
      <w:tr w:rsidR="00C5647F" w:rsidRPr="00E70FC7" w14:paraId="01720520" w14:textId="3821C0CA"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574FA84"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lastRenderedPageBreak/>
              <w:t>8</w:t>
            </w:r>
          </w:p>
        </w:tc>
        <w:tc>
          <w:tcPr>
            <w:tcW w:w="6383" w:type="dxa"/>
            <w:tcBorders>
              <w:top w:val="single" w:sz="4" w:space="0" w:color="auto"/>
              <w:left w:val="single" w:sz="4" w:space="0" w:color="auto"/>
              <w:bottom w:val="single" w:sz="4" w:space="0" w:color="auto"/>
              <w:right w:val="single" w:sz="4" w:space="0" w:color="auto"/>
            </w:tcBorders>
            <w:shd w:val="clear" w:color="auto" w:fill="auto"/>
            <w:hideMark/>
          </w:tcPr>
          <w:p w14:paraId="23BB9D9B"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Report on progress on the Union's headquarters premises project (Res. 212, D 619) </w:t>
            </w:r>
            <w:r w:rsidRPr="005279B9">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4DE11588" w14:textId="2A6B69A7" w:rsidR="00C5647F" w:rsidRPr="006D56EF" w:rsidRDefault="00C5647F" w:rsidP="0019371C">
            <w:pPr>
              <w:spacing w:before="60" w:after="60" w:line="240" w:lineRule="auto"/>
              <w:jc w:val="center"/>
              <w:rPr>
                <w:rStyle w:val="Hyperlink"/>
                <w:sz w:val="20"/>
                <w:szCs w:val="20"/>
              </w:rPr>
            </w:pPr>
            <w:r w:rsidRPr="006D56EF">
              <w:rPr>
                <w:rStyle w:val="Hyperlink"/>
                <w:rFonts w:eastAsia="Times New Roman" w:cstheme="minorHAnsi"/>
                <w:sz w:val="20"/>
                <w:szCs w:val="20"/>
                <w:lang w:eastAsia="en-GB"/>
              </w:rPr>
              <w:t>C</w:t>
            </w:r>
            <w:r w:rsidRPr="006D56EF">
              <w:rPr>
                <w:rStyle w:val="Hyperlink"/>
                <w:sz w:val="20"/>
                <w:szCs w:val="20"/>
              </w:rPr>
              <w:t>20/7(Rev.1)</w:t>
            </w:r>
          </w:p>
          <w:p w14:paraId="126BB161" w14:textId="0CFD58A6" w:rsidR="00C5647F" w:rsidRPr="006D56EF" w:rsidRDefault="00833CD7" w:rsidP="0019371C">
            <w:pPr>
              <w:spacing w:before="60" w:after="60" w:line="240" w:lineRule="auto"/>
              <w:jc w:val="center"/>
              <w:rPr>
                <w:color w:val="000000"/>
                <w:sz w:val="20"/>
                <w:szCs w:val="20"/>
              </w:rPr>
            </w:pPr>
            <w:hyperlink r:id="rId18" w:history="1">
              <w:r w:rsidR="00C5647F" w:rsidRPr="006D56EF">
                <w:rPr>
                  <w:rStyle w:val="Hyperlink"/>
                  <w:sz w:val="20"/>
                  <w:szCs w:val="20"/>
                </w:rPr>
                <w:t>C20/77</w:t>
              </w:r>
            </w:hyperlink>
          </w:p>
          <w:p w14:paraId="6F99FC54" w14:textId="61BC5DE9"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19" w:history="1">
              <w:r w:rsidR="00C5647F" w:rsidRPr="006D56EF">
                <w:rPr>
                  <w:rStyle w:val="Hyperlink"/>
                  <w:sz w:val="20"/>
                  <w:szCs w:val="20"/>
                </w:rPr>
                <w:t>INF/20</w:t>
              </w:r>
            </w:hyperlink>
            <w:r w:rsidR="00C5647F" w:rsidRPr="006D56EF">
              <w:rPr>
                <w:color w:val="000000"/>
                <w:sz w:val="20"/>
                <w:szCs w:val="20"/>
              </w:rPr>
              <w:t xml:space="preserve">, </w:t>
            </w:r>
            <w:hyperlink r:id="rId20" w:history="1">
              <w:r w:rsidR="00C5647F" w:rsidRPr="006D56EF">
                <w:rPr>
                  <w:rStyle w:val="Hyperlink"/>
                  <w:sz w:val="20"/>
                  <w:szCs w:val="20"/>
                </w:rPr>
                <w:t>INF/21</w:t>
              </w:r>
            </w:hyperlink>
          </w:p>
        </w:tc>
      </w:tr>
      <w:tr w:rsidR="00C5647F" w:rsidRPr="00E70FC7" w14:paraId="75079C4F" w14:textId="1CAACA1E"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3B519A"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t>9</w:t>
            </w:r>
          </w:p>
        </w:tc>
        <w:tc>
          <w:tcPr>
            <w:tcW w:w="6383" w:type="dxa"/>
            <w:tcBorders>
              <w:top w:val="single" w:sz="4" w:space="0" w:color="auto"/>
              <w:left w:val="single" w:sz="4" w:space="0" w:color="auto"/>
              <w:bottom w:val="single" w:sz="4" w:space="0" w:color="auto"/>
              <w:right w:val="single" w:sz="4" w:space="0" w:color="auto"/>
            </w:tcBorders>
            <w:shd w:val="clear" w:color="auto" w:fill="auto"/>
            <w:hideMark/>
          </w:tcPr>
          <w:p w14:paraId="14B64489"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Staff Working Conditions Strategy and Implementation Plan (D 619) </w:t>
            </w:r>
            <w:r w:rsidRPr="005279B9">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2F6FF49B" w14:textId="6DDF9CF1"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21" w:history="1">
              <w:r w:rsidR="00C5647F" w:rsidRPr="006D56EF">
                <w:rPr>
                  <w:rStyle w:val="Hyperlink"/>
                  <w:rFonts w:eastAsia="Times New Roman" w:cstheme="minorHAnsi"/>
                  <w:sz w:val="20"/>
                  <w:szCs w:val="20"/>
                  <w:lang w:eastAsia="en-GB"/>
                </w:rPr>
                <w:t>C</w:t>
              </w:r>
              <w:r w:rsidR="00C5647F" w:rsidRPr="006D56EF">
                <w:rPr>
                  <w:rStyle w:val="Hyperlink"/>
                  <w:sz w:val="20"/>
                  <w:szCs w:val="20"/>
                </w:rPr>
                <w:t>20/2</w:t>
              </w:r>
              <w:r w:rsidR="00C5647F" w:rsidRPr="006D56EF">
                <w:rPr>
                  <w:rStyle w:val="Hyperlink"/>
                  <w:rFonts w:eastAsia="Times New Roman" w:cstheme="minorHAnsi"/>
                  <w:sz w:val="20"/>
                  <w:szCs w:val="20"/>
                  <w:lang w:eastAsia="en-GB"/>
                </w:rPr>
                <w:t>9</w:t>
              </w:r>
            </w:hyperlink>
          </w:p>
        </w:tc>
      </w:tr>
      <w:tr w:rsidR="00C5647F" w:rsidRPr="00E70FC7" w14:paraId="757A04F9" w14:textId="4C7435E3"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0047B85" w14:textId="77777777" w:rsidR="00C5647F" w:rsidRPr="00413539" w:rsidRDefault="00C5647F" w:rsidP="0019371C">
            <w:pPr>
              <w:spacing w:before="60" w:after="60" w:line="240" w:lineRule="auto"/>
              <w:jc w:val="center"/>
              <w:rPr>
                <w:rFonts w:eastAsia="Times New Roman" w:cstheme="minorHAnsi"/>
                <w:sz w:val="18"/>
                <w:szCs w:val="18"/>
                <w:lang w:eastAsia="en-GB"/>
              </w:rPr>
            </w:pPr>
            <w:r w:rsidRPr="00413539">
              <w:rPr>
                <w:rFonts w:eastAsia="Times New Roman" w:cstheme="minorHAnsi"/>
                <w:sz w:val="18"/>
                <w:szCs w:val="18"/>
                <w:lang w:eastAsia="en-GB"/>
              </w:rPr>
              <w:t>10</w:t>
            </w:r>
          </w:p>
        </w:tc>
        <w:tc>
          <w:tcPr>
            <w:tcW w:w="6383" w:type="dxa"/>
            <w:tcBorders>
              <w:top w:val="single" w:sz="4" w:space="0" w:color="auto"/>
              <w:left w:val="single" w:sz="4" w:space="0" w:color="auto"/>
              <w:bottom w:val="single" w:sz="4" w:space="0" w:color="auto"/>
              <w:right w:val="single" w:sz="4" w:space="0" w:color="auto"/>
            </w:tcBorders>
            <w:shd w:val="clear" w:color="auto" w:fill="auto"/>
            <w:hideMark/>
          </w:tcPr>
          <w:p w14:paraId="07038672"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Summary report on the work of the Member States Advisory Group on the Union’s Headquarters premises project (Res. 212) </w:t>
            </w:r>
            <w:r w:rsidRPr="005279B9">
              <w:rPr>
                <w:rFonts w:eastAsia="Times New Roman"/>
                <w:i/>
                <w:iCs/>
                <w:color w:val="000000"/>
                <w:sz w:val="20"/>
                <w:szCs w:val="20"/>
                <w:lang w:eastAsia="en-GB"/>
              </w:rPr>
              <w:t>(ADM 20)</w:t>
            </w:r>
          </w:p>
        </w:tc>
        <w:tc>
          <w:tcPr>
            <w:tcW w:w="1981" w:type="dxa"/>
            <w:tcBorders>
              <w:top w:val="single" w:sz="4" w:space="0" w:color="auto"/>
              <w:left w:val="single" w:sz="4" w:space="0" w:color="auto"/>
              <w:bottom w:val="single" w:sz="4" w:space="0" w:color="auto"/>
              <w:right w:val="single" w:sz="4" w:space="0" w:color="auto"/>
            </w:tcBorders>
            <w:shd w:val="clear" w:color="auto" w:fill="auto"/>
            <w:noWrap/>
            <w:hideMark/>
          </w:tcPr>
          <w:p w14:paraId="2D4970D2" w14:textId="7B1890D6" w:rsidR="00C5647F" w:rsidRPr="006D56EF" w:rsidRDefault="00C5647F" w:rsidP="0019371C">
            <w:pPr>
              <w:spacing w:before="60" w:after="60" w:line="240" w:lineRule="auto"/>
              <w:jc w:val="center"/>
              <w:rPr>
                <w:rFonts w:eastAsia="Times New Roman" w:cstheme="minorHAnsi"/>
                <w:color w:val="000000"/>
                <w:sz w:val="20"/>
                <w:szCs w:val="20"/>
                <w:lang w:eastAsia="en-GB"/>
              </w:rPr>
            </w:pPr>
            <w:r w:rsidRPr="006D56EF">
              <w:rPr>
                <w:rStyle w:val="Hyperlink"/>
                <w:rFonts w:eastAsia="Times New Roman" w:cstheme="minorHAnsi"/>
                <w:sz w:val="20"/>
                <w:szCs w:val="20"/>
                <w:lang w:eastAsia="en-GB"/>
              </w:rPr>
              <w:t>C20/48(Rev.1)</w:t>
            </w:r>
          </w:p>
        </w:tc>
      </w:tr>
      <w:tr w:rsidR="00C5647F" w:rsidRPr="00F73BA3" w14:paraId="72B19356" w14:textId="4D88C3F9" w:rsidTr="005279B9">
        <w:trPr>
          <w:cantSplit/>
          <w:jc w:val="center"/>
        </w:trPr>
        <w:tc>
          <w:tcPr>
            <w:tcW w:w="1276" w:type="dxa"/>
          </w:tcPr>
          <w:p w14:paraId="651DB8BE"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11</w:t>
            </w:r>
          </w:p>
        </w:tc>
        <w:tc>
          <w:tcPr>
            <w:tcW w:w="6383" w:type="dxa"/>
            <w:shd w:val="clear" w:color="auto" w:fill="auto"/>
            <w:hideMark/>
          </w:tcPr>
          <w:p w14:paraId="40454DA1"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New investigation function and process </w:t>
            </w:r>
            <w:r w:rsidRPr="005279B9">
              <w:rPr>
                <w:rFonts w:eastAsia="Times New Roman"/>
                <w:i/>
                <w:iCs/>
                <w:color w:val="000000"/>
                <w:sz w:val="20"/>
                <w:szCs w:val="20"/>
                <w:lang w:eastAsia="en-GB"/>
              </w:rPr>
              <w:t>(ADM 27)</w:t>
            </w:r>
          </w:p>
          <w:p w14:paraId="3DBFF5F3" w14:textId="77777777" w:rsidR="00C5647F" w:rsidRPr="005279B9" w:rsidRDefault="00C5647F" w:rsidP="005553A6">
            <w:pPr>
              <w:pStyle w:val="ListParagraph"/>
              <w:numPr>
                <w:ilvl w:val="0"/>
                <w:numId w:val="9"/>
              </w:numPr>
              <w:tabs>
                <w:tab w:val="clear" w:pos="794"/>
                <w:tab w:val="clear" w:pos="1191"/>
                <w:tab w:val="clear" w:pos="1588"/>
                <w:tab w:val="clear" w:pos="1985"/>
              </w:tabs>
              <w:overflowPunct/>
              <w:autoSpaceDE/>
              <w:autoSpaceDN/>
              <w:adjustRightInd/>
              <w:spacing w:before="60" w:after="60" w:line="240" w:lineRule="auto"/>
              <w:jc w:val="left"/>
              <w:textAlignment w:val="auto"/>
              <w:rPr>
                <w:rFonts w:cstheme="minorHAnsi"/>
                <w:sz w:val="20"/>
                <w:lang w:eastAsia="en-GB"/>
              </w:rPr>
            </w:pPr>
            <w:r w:rsidRPr="005279B9">
              <w:rPr>
                <w:rFonts w:cstheme="minorHAnsi"/>
                <w:sz w:val="20"/>
                <w:lang w:eastAsia="en-GB"/>
              </w:rPr>
              <w:t>Contribution from the United States of America</w:t>
            </w:r>
          </w:p>
        </w:tc>
        <w:tc>
          <w:tcPr>
            <w:tcW w:w="1981" w:type="dxa"/>
            <w:shd w:val="clear" w:color="auto" w:fill="auto"/>
            <w:hideMark/>
          </w:tcPr>
          <w:p w14:paraId="084B4AAA" w14:textId="09CAF39B"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22" w:history="1">
              <w:r w:rsidR="00C5647F" w:rsidRPr="006D56EF">
                <w:rPr>
                  <w:rStyle w:val="Hyperlink"/>
                  <w:rFonts w:eastAsia="Times New Roman" w:cstheme="minorHAnsi"/>
                  <w:sz w:val="20"/>
                  <w:szCs w:val="20"/>
                  <w:lang w:eastAsia="en-GB"/>
                </w:rPr>
                <w:t>C</w:t>
              </w:r>
              <w:r w:rsidR="00C5647F" w:rsidRPr="006D56EF">
                <w:rPr>
                  <w:rStyle w:val="Hyperlink"/>
                  <w:sz w:val="20"/>
                  <w:szCs w:val="20"/>
                </w:rPr>
                <w:t>20/60</w:t>
              </w:r>
            </w:hyperlink>
            <w:r w:rsidR="00C5647F" w:rsidRPr="006D56EF">
              <w:rPr>
                <w:rStyle w:val="Hyperlink"/>
                <w:rFonts w:eastAsia="Times New Roman" w:cstheme="minorHAnsi"/>
                <w:sz w:val="20"/>
                <w:szCs w:val="20"/>
                <w:u w:val="none"/>
                <w:lang w:eastAsia="en-GB"/>
              </w:rPr>
              <w:t xml:space="preserve">, </w:t>
            </w:r>
            <w:hyperlink r:id="rId23" w:history="1">
              <w:r w:rsidR="00BE18CC" w:rsidRPr="00BE18CC">
                <w:rPr>
                  <w:rStyle w:val="Hyperlink"/>
                  <w:rFonts w:eastAsia="Times New Roman" w:cstheme="minorHAnsi"/>
                  <w:sz w:val="18"/>
                  <w:szCs w:val="18"/>
                  <w:lang w:eastAsia="en-GB"/>
                </w:rPr>
                <w:t>C20/7</w:t>
              </w:r>
              <w:r w:rsidR="00C5647F" w:rsidRPr="00BE18CC">
                <w:rPr>
                  <w:rStyle w:val="Hyperlink"/>
                  <w:rFonts w:eastAsia="Times New Roman" w:cstheme="minorHAnsi"/>
                  <w:sz w:val="18"/>
                  <w:szCs w:val="18"/>
                  <w:lang w:eastAsia="en-GB"/>
                </w:rPr>
                <w:t>8</w:t>
              </w:r>
            </w:hyperlink>
          </w:p>
          <w:p w14:paraId="4B7C1800" w14:textId="77777777" w:rsidR="00C5647F" w:rsidRPr="006D56EF" w:rsidRDefault="00833CD7" w:rsidP="0019371C">
            <w:pPr>
              <w:spacing w:before="60" w:after="60" w:line="240" w:lineRule="auto"/>
              <w:jc w:val="center"/>
              <w:rPr>
                <w:rFonts w:eastAsia="Times New Roman" w:cstheme="minorHAnsi"/>
                <w:color w:val="000000"/>
                <w:sz w:val="20"/>
                <w:szCs w:val="20"/>
                <w:lang w:eastAsia="en-GB"/>
              </w:rPr>
            </w:pPr>
            <w:hyperlink r:id="rId24" w:history="1">
              <w:r w:rsidR="00C5647F" w:rsidRPr="006D56EF">
                <w:rPr>
                  <w:rStyle w:val="Hyperlink"/>
                  <w:sz w:val="20"/>
                  <w:szCs w:val="20"/>
                </w:rPr>
                <w:t>VC/8</w:t>
              </w:r>
            </w:hyperlink>
          </w:p>
        </w:tc>
      </w:tr>
      <w:tr w:rsidR="00C5647F" w:rsidRPr="00F73BA3" w14:paraId="64778762" w14:textId="44A349BF" w:rsidTr="005279B9">
        <w:trPr>
          <w:cantSplit/>
          <w:jc w:val="center"/>
        </w:trPr>
        <w:tc>
          <w:tcPr>
            <w:tcW w:w="1276" w:type="dxa"/>
          </w:tcPr>
          <w:p w14:paraId="216E3431"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12</w:t>
            </w:r>
          </w:p>
        </w:tc>
        <w:tc>
          <w:tcPr>
            <w:tcW w:w="6383" w:type="dxa"/>
            <w:shd w:val="clear" w:color="auto" w:fill="auto"/>
            <w:hideMark/>
          </w:tcPr>
          <w:p w14:paraId="1BD50FA6"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Decisions of the UNGA on the conditions of service under the UN common system </w:t>
            </w:r>
            <w:r w:rsidRPr="005279B9">
              <w:rPr>
                <w:rFonts w:eastAsia="Times New Roman"/>
                <w:i/>
                <w:iCs/>
                <w:color w:val="000000"/>
                <w:sz w:val="20"/>
                <w:szCs w:val="20"/>
                <w:lang w:eastAsia="en-GB"/>
              </w:rPr>
              <w:t>(ADM 28)</w:t>
            </w:r>
          </w:p>
        </w:tc>
        <w:tc>
          <w:tcPr>
            <w:tcW w:w="1981" w:type="dxa"/>
            <w:shd w:val="clear" w:color="auto" w:fill="auto"/>
            <w:hideMark/>
          </w:tcPr>
          <w:p w14:paraId="57C61098" w14:textId="667E3C49" w:rsidR="00C5647F" w:rsidRPr="006D56EF" w:rsidRDefault="00833CD7" w:rsidP="0019371C">
            <w:pPr>
              <w:spacing w:before="60" w:after="60" w:line="240" w:lineRule="auto"/>
              <w:jc w:val="center"/>
              <w:rPr>
                <w:rFonts w:eastAsia="Times New Roman" w:cstheme="minorHAnsi"/>
                <w:sz w:val="20"/>
                <w:szCs w:val="20"/>
                <w:lang w:eastAsia="en-GB"/>
              </w:rPr>
            </w:pPr>
            <w:hyperlink r:id="rId25" w:history="1">
              <w:r w:rsidR="00C5647F" w:rsidRPr="006D56EF">
                <w:rPr>
                  <w:rStyle w:val="Hyperlink"/>
                  <w:rFonts w:eastAsia="Times New Roman" w:cstheme="minorHAnsi"/>
                  <w:sz w:val="20"/>
                  <w:szCs w:val="20"/>
                  <w:lang w:eastAsia="en-GB"/>
                </w:rPr>
                <w:t>C20/23</w:t>
              </w:r>
            </w:hyperlink>
          </w:p>
        </w:tc>
      </w:tr>
      <w:tr w:rsidR="00C5647F" w:rsidRPr="00E70FC7" w14:paraId="7CEF58E7" w14:textId="08A04F79"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891B795"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13</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693CA811"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Schedule of future conferences, </w:t>
            </w:r>
            <w:proofErr w:type="gramStart"/>
            <w:r w:rsidRPr="005279B9">
              <w:rPr>
                <w:rFonts w:eastAsia="Times New Roman" w:cstheme="minorHAnsi"/>
                <w:sz w:val="20"/>
                <w:szCs w:val="20"/>
                <w:lang w:eastAsia="en-GB"/>
              </w:rPr>
              <w:t>assemblies</w:t>
            </w:r>
            <w:proofErr w:type="gramEnd"/>
            <w:r w:rsidRPr="005279B9">
              <w:rPr>
                <w:rFonts w:eastAsia="Times New Roman" w:cstheme="minorHAnsi"/>
                <w:sz w:val="20"/>
                <w:szCs w:val="20"/>
                <w:lang w:eastAsia="en-GB"/>
              </w:rPr>
              <w:t xml:space="preserve"> and meetings of the Union: 2020-2023 (Res. 77, 111) (PL 2.7)</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7088551" w14:textId="17E36893" w:rsidR="00C5647F" w:rsidRPr="006D56EF" w:rsidRDefault="00833CD7" w:rsidP="0019371C">
            <w:pPr>
              <w:spacing w:before="60" w:after="60" w:line="240" w:lineRule="auto"/>
              <w:jc w:val="center"/>
              <w:rPr>
                <w:sz w:val="20"/>
                <w:szCs w:val="20"/>
              </w:rPr>
            </w:pPr>
            <w:hyperlink r:id="rId26" w:history="1">
              <w:r w:rsidR="00C5647F" w:rsidRPr="006D56EF">
                <w:rPr>
                  <w:rStyle w:val="Hyperlink"/>
                  <w:sz w:val="20"/>
                  <w:szCs w:val="20"/>
                </w:rPr>
                <w:t>C20/37</w:t>
              </w:r>
            </w:hyperlink>
            <w:r w:rsidR="00C5647F" w:rsidRPr="006D56EF">
              <w:rPr>
                <w:rStyle w:val="Hyperlink"/>
                <w:sz w:val="20"/>
                <w:szCs w:val="20"/>
              </w:rPr>
              <w:t>(Rev.1)</w:t>
            </w:r>
          </w:p>
        </w:tc>
      </w:tr>
      <w:tr w:rsidR="00C5647F" w:rsidRPr="00F73BA3" w14:paraId="4A2C569A" w14:textId="17AD3831" w:rsidTr="005279B9">
        <w:trPr>
          <w:cantSplit/>
          <w:jc w:val="center"/>
        </w:trPr>
        <w:tc>
          <w:tcPr>
            <w:tcW w:w="1276" w:type="dxa"/>
            <w:tcBorders>
              <w:top w:val="single" w:sz="4" w:space="0" w:color="auto"/>
              <w:left w:val="single" w:sz="4" w:space="0" w:color="auto"/>
              <w:bottom w:val="nil"/>
              <w:right w:val="single" w:sz="4" w:space="0" w:color="auto"/>
            </w:tcBorders>
            <w:shd w:val="clear" w:color="auto" w:fill="auto"/>
          </w:tcPr>
          <w:p w14:paraId="05328604"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14</w:t>
            </w:r>
          </w:p>
        </w:tc>
        <w:tc>
          <w:tcPr>
            <w:tcW w:w="6383" w:type="dxa"/>
            <w:tcBorders>
              <w:top w:val="single" w:sz="4" w:space="0" w:color="auto"/>
              <w:left w:val="single" w:sz="4" w:space="0" w:color="auto"/>
              <w:bottom w:val="nil"/>
              <w:right w:val="single" w:sz="4" w:space="0" w:color="auto"/>
            </w:tcBorders>
            <w:shd w:val="clear" w:color="auto" w:fill="auto"/>
          </w:tcPr>
          <w:p w14:paraId="7E4BF0BC"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Preparations for WTSA-21 (PL 2.8)</w:t>
            </w:r>
          </w:p>
          <w:p w14:paraId="425F5FB9"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Modified Decision 608 (further to consultation)</w:t>
            </w:r>
          </w:p>
        </w:tc>
        <w:tc>
          <w:tcPr>
            <w:tcW w:w="1981" w:type="dxa"/>
            <w:tcBorders>
              <w:top w:val="single" w:sz="4" w:space="0" w:color="auto"/>
              <w:left w:val="single" w:sz="4" w:space="0" w:color="auto"/>
              <w:bottom w:val="nil"/>
              <w:right w:val="single" w:sz="4" w:space="0" w:color="auto"/>
            </w:tcBorders>
            <w:shd w:val="clear" w:color="auto" w:fill="auto"/>
          </w:tcPr>
          <w:p w14:paraId="5FE806C2" w14:textId="54134003" w:rsidR="00C5647F" w:rsidRPr="006D56EF" w:rsidRDefault="00833CD7" w:rsidP="0019371C">
            <w:pPr>
              <w:spacing w:before="60" w:after="60" w:line="240" w:lineRule="auto"/>
              <w:jc w:val="center"/>
              <w:rPr>
                <w:rStyle w:val="Hyperlink"/>
                <w:sz w:val="20"/>
                <w:szCs w:val="20"/>
              </w:rPr>
            </w:pPr>
            <w:hyperlink r:id="rId27" w:history="1">
              <w:r w:rsidR="00C5647F" w:rsidRPr="006D56EF">
                <w:rPr>
                  <w:rStyle w:val="Hyperlink"/>
                  <w:sz w:val="20"/>
                  <w:szCs w:val="20"/>
                </w:rPr>
                <w:t>C20/24</w:t>
              </w:r>
            </w:hyperlink>
            <w:r w:rsidR="00C5647F" w:rsidRPr="006D56EF">
              <w:rPr>
                <w:rStyle w:val="Hyperlink"/>
                <w:sz w:val="20"/>
                <w:szCs w:val="20"/>
              </w:rPr>
              <w:t>(Rev.1)</w:t>
            </w:r>
          </w:p>
          <w:p w14:paraId="63583669" w14:textId="55F69D28" w:rsidR="00C5647F" w:rsidRPr="006D56EF" w:rsidRDefault="00833CD7" w:rsidP="0019371C">
            <w:pPr>
              <w:spacing w:before="60" w:after="60" w:line="240" w:lineRule="auto"/>
              <w:jc w:val="center"/>
              <w:rPr>
                <w:rStyle w:val="Hyperlink"/>
                <w:sz w:val="20"/>
                <w:szCs w:val="20"/>
              </w:rPr>
            </w:pPr>
            <w:hyperlink r:id="rId28" w:history="1">
              <w:r w:rsidR="00C5647F" w:rsidRPr="006D56EF">
                <w:rPr>
                  <w:rStyle w:val="Hyperlink"/>
                  <w:sz w:val="20"/>
                  <w:szCs w:val="20"/>
                </w:rPr>
                <w:t>C20/72</w:t>
              </w:r>
            </w:hyperlink>
          </w:p>
        </w:tc>
      </w:tr>
      <w:tr w:rsidR="00C5647F" w:rsidRPr="00F73BA3" w14:paraId="519C2B2E" w14:textId="2EB05191" w:rsidTr="005279B9">
        <w:trPr>
          <w:cantSplit/>
          <w:jc w:val="center"/>
        </w:trPr>
        <w:tc>
          <w:tcPr>
            <w:tcW w:w="1276" w:type="dxa"/>
            <w:tcBorders>
              <w:top w:val="nil"/>
              <w:left w:val="single" w:sz="4" w:space="0" w:color="auto"/>
              <w:bottom w:val="nil"/>
              <w:right w:val="single" w:sz="4" w:space="0" w:color="auto"/>
            </w:tcBorders>
            <w:shd w:val="clear" w:color="auto" w:fill="auto"/>
          </w:tcPr>
          <w:p w14:paraId="39012710"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bookmarkStart w:id="3" w:name="_Hlk55226192"/>
          </w:p>
        </w:tc>
        <w:tc>
          <w:tcPr>
            <w:tcW w:w="6383" w:type="dxa"/>
            <w:tcBorders>
              <w:top w:val="nil"/>
              <w:left w:val="single" w:sz="4" w:space="0" w:color="auto"/>
              <w:bottom w:val="nil"/>
              <w:right w:val="single" w:sz="4" w:space="0" w:color="auto"/>
            </w:tcBorders>
            <w:shd w:val="clear" w:color="auto" w:fill="auto"/>
          </w:tcPr>
          <w:p w14:paraId="7C446A93" w14:textId="580B89A7" w:rsidR="00C5647F" w:rsidRPr="005279B9" w:rsidRDefault="00C5647F" w:rsidP="007E12D4">
            <w:pPr>
              <w:pStyle w:val="ListParagraph"/>
              <w:numPr>
                <w:ilvl w:val="0"/>
                <w:numId w:val="9"/>
              </w:num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Contribution from the Republic of India</w:t>
            </w:r>
          </w:p>
        </w:tc>
        <w:tc>
          <w:tcPr>
            <w:tcW w:w="1981" w:type="dxa"/>
            <w:tcBorders>
              <w:top w:val="nil"/>
              <w:left w:val="single" w:sz="4" w:space="0" w:color="auto"/>
              <w:bottom w:val="nil"/>
              <w:right w:val="single" w:sz="4" w:space="0" w:color="auto"/>
            </w:tcBorders>
            <w:shd w:val="clear" w:color="auto" w:fill="auto"/>
          </w:tcPr>
          <w:p w14:paraId="67B97A78" w14:textId="02CC3448" w:rsidR="00C5647F" w:rsidRPr="006D56EF" w:rsidRDefault="00833CD7" w:rsidP="0019371C">
            <w:pPr>
              <w:spacing w:before="60" w:after="60" w:line="240" w:lineRule="auto"/>
              <w:jc w:val="center"/>
            </w:pPr>
            <w:hyperlink r:id="rId29" w:history="1">
              <w:r w:rsidR="00C5647F" w:rsidRPr="006D56EF">
                <w:rPr>
                  <w:rStyle w:val="Hyperlink"/>
                  <w:sz w:val="20"/>
                  <w:szCs w:val="20"/>
                </w:rPr>
                <w:t>VC-2/2</w:t>
              </w:r>
            </w:hyperlink>
          </w:p>
        </w:tc>
      </w:tr>
      <w:tr w:rsidR="00C5647F" w:rsidRPr="00F73BA3" w14:paraId="6A1E27E7" w14:textId="59DF8DE7" w:rsidTr="005279B9">
        <w:trPr>
          <w:cantSplit/>
          <w:jc w:val="center"/>
        </w:trPr>
        <w:tc>
          <w:tcPr>
            <w:tcW w:w="1276" w:type="dxa"/>
            <w:tcBorders>
              <w:top w:val="nil"/>
              <w:left w:val="single" w:sz="4" w:space="0" w:color="auto"/>
              <w:bottom w:val="nil"/>
              <w:right w:val="single" w:sz="4" w:space="0" w:color="auto"/>
            </w:tcBorders>
            <w:shd w:val="clear" w:color="auto" w:fill="auto"/>
          </w:tcPr>
          <w:p w14:paraId="6D7B19A3"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p>
        </w:tc>
        <w:tc>
          <w:tcPr>
            <w:tcW w:w="6383" w:type="dxa"/>
            <w:tcBorders>
              <w:top w:val="nil"/>
              <w:left w:val="single" w:sz="4" w:space="0" w:color="auto"/>
              <w:bottom w:val="nil"/>
              <w:right w:val="single" w:sz="4" w:space="0" w:color="auto"/>
            </w:tcBorders>
            <w:shd w:val="clear" w:color="auto" w:fill="auto"/>
          </w:tcPr>
          <w:p w14:paraId="269375FB" w14:textId="1344787C" w:rsidR="00C5647F" w:rsidRPr="005279B9" w:rsidRDefault="00C5647F" w:rsidP="007E12D4">
            <w:pPr>
              <w:pStyle w:val="ListParagraph"/>
              <w:numPr>
                <w:ilvl w:val="0"/>
                <w:numId w:val="9"/>
              </w:num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 xml:space="preserve">Contribution from the Republic of Azerbaijan, the Republic of </w:t>
            </w:r>
            <w:proofErr w:type="gramStart"/>
            <w:r w:rsidRPr="005279B9">
              <w:rPr>
                <w:rFonts w:eastAsia="Times New Roman" w:cstheme="minorHAnsi"/>
                <w:sz w:val="20"/>
                <w:szCs w:val="20"/>
                <w:lang w:eastAsia="en-GB"/>
              </w:rPr>
              <w:t>Belarus</w:t>
            </w:r>
            <w:proofErr w:type="gramEnd"/>
            <w:r w:rsidRPr="005279B9">
              <w:rPr>
                <w:rFonts w:eastAsia="Times New Roman" w:cstheme="minorHAnsi"/>
                <w:sz w:val="20"/>
                <w:szCs w:val="20"/>
                <w:lang w:eastAsia="en-GB"/>
              </w:rPr>
              <w:t xml:space="preserve"> and the Russian Federation</w:t>
            </w:r>
          </w:p>
        </w:tc>
        <w:tc>
          <w:tcPr>
            <w:tcW w:w="1981" w:type="dxa"/>
            <w:tcBorders>
              <w:top w:val="nil"/>
              <w:left w:val="single" w:sz="4" w:space="0" w:color="auto"/>
              <w:bottom w:val="nil"/>
              <w:right w:val="single" w:sz="4" w:space="0" w:color="auto"/>
            </w:tcBorders>
            <w:shd w:val="clear" w:color="auto" w:fill="auto"/>
          </w:tcPr>
          <w:p w14:paraId="0221EA17" w14:textId="0E290A62" w:rsidR="00C5647F" w:rsidRPr="006D56EF" w:rsidRDefault="00833CD7" w:rsidP="0019371C">
            <w:pPr>
              <w:spacing w:before="60" w:after="60" w:line="240" w:lineRule="auto"/>
              <w:jc w:val="center"/>
            </w:pPr>
            <w:hyperlink r:id="rId30" w:history="1">
              <w:r w:rsidR="00C5647F" w:rsidRPr="006D56EF">
                <w:rPr>
                  <w:rStyle w:val="Hyperlink"/>
                  <w:sz w:val="20"/>
                  <w:szCs w:val="20"/>
                </w:rPr>
                <w:t>VC-2/4</w:t>
              </w:r>
            </w:hyperlink>
          </w:p>
        </w:tc>
      </w:tr>
      <w:tr w:rsidR="00C5647F" w:rsidRPr="00F73BA3" w14:paraId="01E61615" w14:textId="578DFEAE" w:rsidTr="005279B9">
        <w:trPr>
          <w:cantSplit/>
          <w:jc w:val="center"/>
        </w:trPr>
        <w:tc>
          <w:tcPr>
            <w:tcW w:w="1276" w:type="dxa"/>
            <w:tcBorders>
              <w:top w:val="nil"/>
              <w:left w:val="single" w:sz="4" w:space="0" w:color="auto"/>
              <w:bottom w:val="nil"/>
              <w:right w:val="single" w:sz="4" w:space="0" w:color="auto"/>
            </w:tcBorders>
            <w:shd w:val="clear" w:color="auto" w:fill="auto"/>
          </w:tcPr>
          <w:p w14:paraId="072B5A66"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p>
        </w:tc>
        <w:tc>
          <w:tcPr>
            <w:tcW w:w="6383" w:type="dxa"/>
            <w:tcBorders>
              <w:top w:val="nil"/>
              <w:left w:val="single" w:sz="4" w:space="0" w:color="auto"/>
              <w:bottom w:val="nil"/>
              <w:right w:val="single" w:sz="4" w:space="0" w:color="auto"/>
            </w:tcBorders>
            <w:shd w:val="clear" w:color="auto" w:fill="auto"/>
          </w:tcPr>
          <w:p w14:paraId="2537B25B" w14:textId="364194A4" w:rsidR="00C5647F" w:rsidRPr="005279B9" w:rsidRDefault="00C5647F" w:rsidP="007E12D4">
            <w:pPr>
              <w:pStyle w:val="ListParagraph"/>
              <w:numPr>
                <w:ilvl w:val="0"/>
                <w:numId w:val="9"/>
              </w:num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Contribution from Canada</w:t>
            </w:r>
          </w:p>
        </w:tc>
        <w:tc>
          <w:tcPr>
            <w:tcW w:w="1981" w:type="dxa"/>
            <w:tcBorders>
              <w:top w:val="nil"/>
              <w:left w:val="single" w:sz="4" w:space="0" w:color="auto"/>
              <w:bottom w:val="nil"/>
              <w:right w:val="single" w:sz="4" w:space="0" w:color="auto"/>
            </w:tcBorders>
            <w:shd w:val="clear" w:color="auto" w:fill="auto"/>
          </w:tcPr>
          <w:p w14:paraId="64C2027B" w14:textId="47E006F6" w:rsidR="00C5647F" w:rsidRPr="006D56EF" w:rsidRDefault="00833CD7" w:rsidP="0019371C">
            <w:pPr>
              <w:spacing w:before="60" w:after="60" w:line="240" w:lineRule="auto"/>
              <w:jc w:val="center"/>
            </w:pPr>
            <w:hyperlink r:id="rId31" w:history="1">
              <w:r w:rsidR="00C5647F" w:rsidRPr="006D56EF">
                <w:rPr>
                  <w:rStyle w:val="Hyperlink"/>
                  <w:sz w:val="20"/>
                  <w:szCs w:val="20"/>
                </w:rPr>
                <w:t>VC-2/7</w:t>
              </w:r>
            </w:hyperlink>
          </w:p>
        </w:tc>
      </w:tr>
      <w:tr w:rsidR="00C5647F" w:rsidRPr="00F73BA3" w14:paraId="07796020" w14:textId="5549410C" w:rsidTr="005279B9">
        <w:trPr>
          <w:cantSplit/>
          <w:jc w:val="center"/>
        </w:trPr>
        <w:tc>
          <w:tcPr>
            <w:tcW w:w="1276" w:type="dxa"/>
            <w:tcBorders>
              <w:top w:val="nil"/>
              <w:left w:val="single" w:sz="4" w:space="0" w:color="auto"/>
              <w:bottom w:val="nil"/>
              <w:right w:val="single" w:sz="4" w:space="0" w:color="auto"/>
            </w:tcBorders>
            <w:shd w:val="clear" w:color="auto" w:fill="auto"/>
          </w:tcPr>
          <w:p w14:paraId="73BDEAAD"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p>
        </w:tc>
        <w:tc>
          <w:tcPr>
            <w:tcW w:w="6383" w:type="dxa"/>
            <w:tcBorders>
              <w:top w:val="nil"/>
              <w:left w:val="single" w:sz="4" w:space="0" w:color="auto"/>
              <w:bottom w:val="nil"/>
              <w:right w:val="single" w:sz="4" w:space="0" w:color="auto"/>
            </w:tcBorders>
            <w:shd w:val="clear" w:color="auto" w:fill="auto"/>
          </w:tcPr>
          <w:p w14:paraId="57E0F245" w14:textId="53A32AE9" w:rsidR="00C5647F" w:rsidRPr="005279B9" w:rsidRDefault="00C5647F" w:rsidP="007E12D4">
            <w:pPr>
              <w:pStyle w:val="ListParagraph"/>
              <w:numPr>
                <w:ilvl w:val="0"/>
                <w:numId w:val="9"/>
              </w:num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Contribution from the United States of America</w:t>
            </w:r>
          </w:p>
        </w:tc>
        <w:tc>
          <w:tcPr>
            <w:tcW w:w="1981" w:type="dxa"/>
            <w:tcBorders>
              <w:top w:val="nil"/>
              <w:left w:val="single" w:sz="4" w:space="0" w:color="auto"/>
              <w:bottom w:val="nil"/>
              <w:right w:val="single" w:sz="4" w:space="0" w:color="auto"/>
            </w:tcBorders>
            <w:shd w:val="clear" w:color="auto" w:fill="auto"/>
          </w:tcPr>
          <w:p w14:paraId="6BBB31FB" w14:textId="34E8FCFE" w:rsidR="00C5647F" w:rsidRPr="006D56EF" w:rsidRDefault="00833CD7" w:rsidP="0019371C">
            <w:pPr>
              <w:spacing w:before="60" w:after="60" w:line="240" w:lineRule="auto"/>
              <w:jc w:val="center"/>
              <w:rPr>
                <w:sz w:val="20"/>
                <w:szCs w:val="20"/>
              </w:rPr>
            </w:pPr>
            <w:hyperlink r:id="rId32" w:history="1">
              <w:r w:rsidR="00C5647F" w:rsidRPr="006D56EF">
                <w:rPr>
                  <w:rStyle w:val="Hyperlink"/>
                  <w:sz w:val="20"/>
                  <w:szCs w:val="20"/>
                </w:rPr>
                <w:t>VC-2/8</w:t>
              </w:r>
            </w:hyperlink>
          </w:p>
        </w:tc>
      </w:tr>
      <w:tr w:rsidR="00C5647F" w:rsidRPr="00F73BA3" w14:paraId="311F8DD3" w14:textId="28D632D2" w:rsidTr="005279B9">
        <w:trPr>
          <w:cantSplit/>
          <w:jc w:val="center"/>
        </w:trPr>
        <w:tc>
          <w:tcPr>
            <w:tcW w:w="1276" w:type="dxa"/>
            <w:tcBorders>
              <w:top w:val="nil"/>
              <w:left w:val="single" w:sz="4" w:space="0" w:color="auto"/>
              <w:bottom w:val="nil"/>
              <w:right w:val="single" w:sz="4" w:space="0" w:color="auto"/>
            </w:tcBorders>
            <w:shd w:val="clear" w:color="auto" w:fill="auto"/>
          </w:tcPr>
          <w:p w14:paraId="0EBB1FAC"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p>
        </w:tc>
        <w:tc>
          <w:tcPr>
            <w:tcW w:w="6383" w:type="dxa"/>
            <w:tcBorders>
              <w:top w:val="nil"/>
              <w:left w:val="single" w:sz="4" w:space="0" w:color="auto"/>
              <w:bottom w:val="nil"/>
              <w:right w:val="single" w:sz="4" w:space="0" w:color="auto"/>
            </w:tcBorders>
            <w:shd w:val="clear" w:color="auto" w:fill="auto"/>
          </w:tcPr>
          <w:p w14:paraId="3BBAC295" w14:textId="672B26BA" w:rsidR="00C5647F" w:rsidRPr="005279B9" w:rsidRDefault="00C5647F" w:rsidP="007E12D4">
            <w:pPr>
              <w:pStyle w:val="ListParagraph"/>
              <w:numPr>
                <w:ilvl w:val="0"/>
                <w:numId w:val="9"/>
              </w:numPr>
              <w:spacing w:before="60" w:after="60" w:line="240" w:lineRule="auto"/>
              <w:rPr>
                <w:rFonts w:eastAsia="Times New Roman" w:cstheme="minorHAnsi"/>
                <w:sz w:val="20"/>
                <w:szCs w:val="20"/>
                <w:lang w:eastAsia="en-GB"/>
              </w:rPr>
            </w:pPr>
            <w:r w:rsidRPr="005279B9">
              <w:rPr>
                <w:rFonts w:eastAsia="Times New Roman" w:cstheme="minorHAnsi"/>
                <w:color w:val="000000"/>
                <w:sz w:val="20"/>
                <w:szCs w:val="20"/>
                <w:lang w:eastAsia="en-GB"/>
              </w:rPr>
              <w:t>Contribution from the Federal Republic of Germany, Republic of Bulgaria, Republic of Cyprus, Republic of Croatia, Denmark, Spain, Finland, France, Greece, Hungary, Republic of Lithuania, Malta, Norway, Kingdom of the Netherlands, Republic of Poland, the Slovak Republic, the Czech Republic, Romania, Sweden and the United Kingdom of Great Britain and Northern Ireland</w:t>
            </w:r>
          </w:p>
        </w:tc>
        <w:tc>
          <w:tcPr>
            <w:tcW w:w="1981" w:type="dxa"/>
            <w:tcBorders>
              <w:top w:val="nil"/>
              <w:left w:val="single" w:sz="4" w:space="0" w:color="auto"/>
              <w:bottom w:val="nil"/>
              <w:right w:val="single" w:sz="4" w:space="0" w:color="auto"/>
            </w:tcBorders>
            <w:shd w:val="clear" w:color="auto" w:fill="auto"/>
          </w:tcPr>
          <w:p w14:paraId="06C79158" w14:textId="13F9CB17" w:rsidR="00C5647F" w:rsidRPr="006D56EF" w:rsidRDefault="00833CD7" w:rsidP="0019371C">
            <w:pPr>
              <w:spacing w:before="60" w:after="60" w:line="240" w:lineRule="auto"/>
              <w:jc w:val="center"/>
            </w:pPr>
            <w:hyperlink r:id="rId33" w:history="1">
              <w:r w:rsidR="00C5647F" w:rsidRPr="006D56EF">
                <w:rPr>
                  <w:rStyle w:val="Hyperlink"/>
                  <w:sz w:val="20"/>
                  <w:szCs w:val="20"/>
                </w:rPr>
                <w:t>VC-2/9</w:t>
              </w:r>
            </w:hyperlink>
          </w:p>
        </w:tc>
      </w:tr>
      <w:tr w:rsidR="00C5647F" w:rsidRPr="00F73BA3" w14:paraId="1F576712" w14:textId="0A220CB5" w:rsidTr="005279B9">
        <w:trPr>
          <w:cantSplit/>
          <w:jc w:val="center"/>
        </w:trPr>
        <w:tc>
          <w:tcPr>
            <w:tcW w:w="1276" w:type="dxa"/>
            <w:tcBorders>
              <w:top w:val="nil"/>
              <w:left w:val="single" w:sz="4" w:space="0" w:color="auto"/>
              <w:bottom w:val="single" w:sz="4" w:space="0" w:color="auto"/>
              <w:right w:val="single" w:sz="4" w:space="0" w:color="auto"/>
            </w:tcBorders>
            <w:shd w:val="clear" w:color="auto" w:fill="auto"/>
          </w:tcPr>
          <w:p w14:paraId="70B9F9C4"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p>
        </w:tc>
        <w:tc>
          <w:tcPr>
            <w:tcW w:w="6383" w:type="dxa"/>
            <w:tcBorders>
              <w:top w:val="nil"/>
              <w:left w:val="single" w:sz="4" w:space="0" w:color="auto"/>
              <w:bottom w:val="single" w:sz="4" w:space="0" w:color="auto"/>
              <w:right w:val="single" w:sz="4" w:space="0" w:color="auto"/>
            </w:tcBorders>
            <w:shd w:val="clear" w:color="auto" w:fill="auto"/>
          </w:tcPr>
          <w:p w14:paraId="29AFD53B" w14:textId="6EEB8DFE" w:rsidR="00C5647F" w:rsidRPr="005279B9" w:rsidRDefault="00C5647F" w:rsidP="007E12D4">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ITU-T work continuity plan until WTSA in February/March 2022</w:t>
            </w:r>
          </w:p>
        </w:tc>
        <w:tc>
          <w:tcPr>
            <w:tcW w:w="1981" w:type="dxa"/>
            <w:tcBorders>
              <w:top w:val="nil"/>
              <w:left w:val="single" w:sz="4" w:space="0" w:color="auto"/>
              <w:bottom w:val="single" w:sz="4" w:space="0" w:color="auto"/>
              <w:right w:val="single" w:sz="4" w:space="0" w:color="auto"/>
            </w:tcBorders>
            <w:shd w:val="clear" w:color="auto" w:fill="auto"/>
          </w:tcPr>
          <w:p w14:paraId="59940A2E" w14:textId="12012898" w:rsidR="00C5647F" w:rsidRPr="006D56EF" w:rsidRDefault="00833CD7" w:rsidP="0019371C">
            <w:pPr>
              <w:spacing w:before="60" w:after="60" w:line="240" w:lineRule="auto"/>
              <w:jc w:val="center"/>
            </w:pPr>
            <w:hyperlink r:id="rId34" w:history="1">
              <w:r w:rsidR="00C5647F" w:rsidRPr="006D56EF">
                <w:rPr>
                  <w:rStyle w:val="Hyperlink"/>
                  <w:sz w:val="20"/>
                  <w:szCs w:val="20"/>
                </w:rPr>
                <w:t>VC-2/3</w:t>
              </w:r>
            </w:hyperlink>
          </w:p>
        </w:tc>
      </w:tr>
      <w:bookmarkEnd w:id="3"/>
      <w:tr w:rsidR="00C5647F" w:rsidRPr="00E70FC7" w14:paraId="0B19D010" w14:textId="6BB09089"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2032079"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15</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6D018338"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Preparations for WTPF-21 (Res. 2, D611) (PL 2.9)</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6E13DD33" w14:textId="7CAF8E34" w:rsidR="00C5647F" w:rsidRPr="006D56EF" w:rsidRDefault="00C5647F" w:rsidP="0019371C">
            <w:pPr>
              <w:spacing w:before="60" w:after="60" w:line="240" w:lineRule="auto"/>
              <w:jc w:val="center"/>
              <w:rPr>
                <w:sz w:val="20"/>
                <w:szCs w:val="20"/>
              </w:rPr>
            </w:pPr>
            <w:r w:rsidRPr="006D56EF">
              <w:rPr>
                <w:rStyle w:val="Hyperlink"/>
                <w:sz w:val="20"/>
                <w:szCs w:val="20"/>
              </w:rPr>
              <w:t>C20/5(Rev.1)</w:t>
            </w:r>
          </w:p>
        </w:tc>
      </w:tr>
      <w:tr w:rsidR="00C5647F" w:rsidRPr="00E70FC7" w14:paraId="7E8A8B2F" w14:textId="4821BFCA"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84FA3E4"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16</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224F56DE"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Preparations for WTDC-21 (PL 2.10)</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58C451FF" w14:textId="0AA0FA9F" w:rsidR="00C5647F" w:rsidRPr="006D56EF" w:rsidRDefault="00833CD7" w:rsidP="0019371C">
            <w:pPr>
              <w:spacing w:before="60" w:after="60" w:line="240" w:lineRule="auto"/>
              <w:jc w:val="center"/>
              <w:rPr>
                <w:sz w:val="20"/>
                <w:szCs w:val="20"/>
              </w:rPr>
            </w:pPr>
            <w:hyperlink r:id="rId35" w:history="1">
              <w:r w:rsidR="00C5647F" w:rsidRPr="006D56EF">
                <w:rPr>
                  <w:rStyle w:val="Hyperlink"/>
                  <w:sz w:val="20"/>
                  <w:szCs w:val="20"/>
                </w:rPr>
                <w:t>C20/30</w:t>
              </w:r>
            </w:hyperlink>
            <w:r w:rsidR="00C5647F" w:rsidRPr="006D56EF">
              <w:rPr>
                <w:rStyle w:val="Hyperlink"/>
                <w:sz w:val="20"/>
                <w:szCs w:val="20"/>
              </w:rPr>
              <w:t>(Rev.1)</w:t>
            </w:r>
          </w:p>
        </w:tc>
      </w:tr>
      <w:tr w:rsidR="00C5647F" w:rsidRPr="00E70FC7" w14:paraId="2F6133B8" w14:textId="6FB3012B" w:rsidTr="005279B9">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40A8B54" w14:textId="77777777" w:rsidR="00C5647F" w:rsidRPr="00413539" w:rsidRDefault="00C5647F" w:rsidP="0019371C">
            <w:pPr>
              <w:spacing w:before="60" w:after="60" w:line="240" w:lineRule="auto"/>
              <w:jc w:val="center"/>
              <w:rPr>
                <w:rFonts w:eastAsia="Times New Roman" w:cstheme="minorHAnsi"/>
                <w:color w:val="000000"/>
                <w:sz w:val="18"/>
                <w:szCs w:val="18"/>
                <w:lang w:eastAsia="en-GB"/>
              </w:rPr>
            </w:pPr>
            <w:r w:rsidRPr="00413539">
              <w:rPr>
                <w:rFonts w:eastAsia="Times New Roman" w:cstheme="minorHAnsi"/>
                <w:color w:val="000000"/>
                <w:sz w:val="18"/>
                <w:szCs w:val="18"/>
                <w:lang w:eastAsia="en-GB"/>
              </w:rPr>
              <w:t>17</w:t>
            </w:r>
          </w:p>
        </w:tc>
        <w:tc>
          <w:tcPr>
            <w:tcW w:w="6383" w:type="dxa"/>
            <w:tcBorders>
              <w:top w:val="single" w:sz="4" w:space="0" w:color="auto"/>
              <w:left w:val="single" w:sz="4" w:space="0" w:color="auto"/>
              <w:bottom w:val="single" w:sz="4" w:space="0" w:color="auto"/>
              <w:right w:val="single" w:sz="4" w:space="0" w:color="auto"/>
            </w:tcBorders>
            <w:shd w:val="clear" w:color="auto" w:fill="auto"/>
          </w:tcPr>
          <w:p w14:paraId="438FD5BB" w14:textId="77777777" w:rsidR="00C5647F" w:rsidRPr="005279B9" w:rsidRDefault="00C5647F" w:rsidP="0019371C">
            <w:pPr>
              <w:spacing w:before="60" w:after="60" w:line="240" w:lineRule="auto"/>
              <w:rPr>
                <w:rFonts w:eastAsia="Times New Roman" w:cstheme="minorHAnsi"/>
                <w:sz w:val="20"/>
                <w:szCs w:val="20"/>
                <w:lang w:eastAsia="en-GB"/>
              </w:rPr>
            </w:pPr>
            <w:r w:rsidRPr="005279B9">
              <w:rPr>
                <w:rFonts w:eastAsia="Times New Roman" w:cstheme="minorHAnsi"/>
                <w:sz w:val="20"/>
                <w:szCs w:val="20"/>
                <w:lang w:eastAsia="en-GB"/>
              </w:rPr>
              <w:t>Report of the Internal Auditor on internal audit activities (ADM 18)</w:t>
            </w:r>
          </w:p>
        </w:tc>
        <w:tc>
          <w:tcPr>
            <w:tcW w:w="1981" w:type="dxa"/>
            <w:tcBorders>
              <w:top w:val="single" w:sz="4" w:space="0" w:color="auto"/>
              <w:left w:val="single" w:sz="4" w:space="0" w:color="auto"/>
              <w:bottom w:val="single" w:sz="4" w:space="0" w:color="auto"/>
              <w:right w:val="single" w:sz="4" w:space="0" w:color="auto"/>
            </w:tcBorders>
            <w:shd w:val="clear" w:color="auto" w:fill="auto"/>
          </w:tcPr>
          <w:p w14:paraId="000733F7" w14:textId="0570AF29" w:rsidR="00C5647F" w:rsidRPr="006D56EF" w:rsidRDefault="00833CD7" w:rsidP="0019371C">
            <w:pPr>
              <w:spacing w:before="60" w:after="60" w:line="240" w:lineRule="auto"/>
              <w:jc w:val="center"/>
              <w:rPr>
                <w:sz w:val="20"/>
                <w:szCs w:val="20"/>
              </w:rPr>
            </w:pPr>
            <w:hyperlink r:id="rId36" w:history="1">
              <w:r w:rsidR="00C5647F" w:rsidRPr="006D56EF">
                <w:rPr>
                  <w:rStyle w:val="Hyperlink"/>
                  <w:sz w:val="20"/>
                  <w:szCs w:val="20"/>
                </w:rPr>
                <w:t>C20/44</w:t>
              </w:r>
            </w:hyperlink>
          </w:p>
        </w:tc>
      </w:tr>
    </w:tbl>
    <w:p w14:paraId="3F09DB08" w14:textId="77777777" w:rsidR="005553A6" w:rsidRDefault="005553A6" w:rsidP="005553A6"/>
    <w:p w14:paraId="7824AA6E" w14:textId="77777777" w:rsidR="005553A6" w:rsidRDefault="005553A6" w:rsidP="005553A6">
      <w:pPr>
        <w:keepNext/>
        <w:keepLines/>
        <w:suppressAutoHyphens/>
        <w:spacing w:after="240"/>
        <w:ind w:left="284"/>
        <w:rPr>
          <w:b/>
          <w:bCs/>
          <w:color w:val="C45911" w:themeColor="accent2" w:themeShade="BF"/>
          <w:sz w:val="24"/>
          <w:szCs w:val="24"/>
        </w:rPr>
      </w:pPr>
      <w:r>
        <w:rPr>
          <w:b/>
          <w:bCs/>
          <w:color w:val="C45911" w:themeColor="accent2" w:themeShade="BF"/>
          <w:sz w:val="24"/>
          <w:szCs w:val="24"/>
        </w:rPr>
        <w:lastRenderedPageBreak/>
        <w:t xml:space="preserve">2. </w:t>
      </w:r>
      <w:r>
        <w:rPr>
          <w:b/>
          <w:bCs/>
          <w:color w:val="C45911" w:themeColor="accent2" w:themeShade="BF"/>
          <w:sz w:val="24"/>
          <w:szCs w:val="24"/>
        </w:rPr>
        <w:tab/>
      </w:r>
      <w:r w:rsidRPr="009871AB">
        <w:rPr>
          <w:b/>
          <w:bCs/>
          <w:color w:val="C45911" w:themeColor="accent2" w:themeShade="BF"/>
          <w:sz w:val="24"/>
          <w:szCs w:val="24"/>
        </w:rPr>
        <w:t xml:space="preserve">Documents which could be </w:t>
      </w:r>
      <w:r>
        <w:rPr>
          <w:b/>
          <w:bCs/>
          <w:color w:val="C45911" w:themeColor="accent2" w:themeShade="BF"/>
          <w:sz w:val="24"/>
          <w:szCs w:val="24"/>
        </w:rPr>
        <w:t>discussed at VCC-2</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57" w:type="dxa"/>
        </w:tblCellMar>
        <w:tblLook w:val="04A0" w:firstRow="1" w:lastRow="0" w:firstColumn="1" w:lastColumn="0" w:noHBand="0" w:noVBand="1"/>
      </w:tblPr>
      <w:tblGrid>
        <w:gridCol w:w="1276"/>
        <w:gridCol w:w="6249"/>
        <w:gridCol w:w="1984"/>
      </w:tblGrid>
      <w:tr w:rsidR="00C5647F" w:rsidRPr="00F73BA3" w14:paraId="495642E6" w14:textId="06C2647B" w:rsidTr="00C5647F">
        <w:trPr>
          <w:cantSplit/>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1AB26B6" w14:textId="77777777" w:rsidR="00C5647F" w:rsidRPr="001E3F49" w:rsidRDefault="00C5647F" w:rsidP="0019371C">
            <w:pPr>
              <w:keepNext/>
              <w:keepLines/>
              <w:spacing w:before="60" w:after="60" w:line="240" w:lineRule="auto"/>
              <w:jc w:val="center"/>
              <w:rPr>
                <w:rFonts w:eastAsia="Times New Roman" w:cstheme="minorHAnsi"/>
                <w:color w:val="000000"/>
                <w:sz w:val="18"/>
                <w:szCs w:val="18"/>
                <w:lang w:eastAsia="en-GB"/>
              </w:rPr>
            </w:pPr>
          </w:p>
        </w:tc>
        <w:tc>
          <w:tcPr>
            <w:tcW w:w="6249"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F8EB90" w14:textId="77777777" w:rsidR="00C5647F" w:rsidRPr="001E3F49" w:rsidRDefault="00C5647F" w:rsidP="0019371C">
            <w:pPr>
              <w:keepNext/>
              <w:keepLines/>
              <w:spacing w:before="60" w:after="60" w:line="240" w:lineRule="auto"/>
              <w:rPr>
                <w:rFonts w:eastAsia="Times New Roman" w:cstheme="minorHAnsi"/>
                <w:color w:val="000000"/>
                <w:sz w:val="20"/>
                <w:szCs w:val="20"/>
                <w:lang w:eastAsia="en-GB"/>
              </w:rPr>
            </w:pPr>
            <w:r w:rsidRPr="001E3F49">
              <w:rPr>
                <w:rFonts w:eastAsia="Times New Roman" w:cstheme="minorHAnsi"/>
                <w:color w:val="000000"/>
                <w:sz w:val="20"/>
                <w:szCs w:val="20"/>
                <w:lang w:eastAsia="en-GB"/>
              </w:rPr>
              <w:t>Subject</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171A5D1" w14:textId="77777777" w:rsidR="00C5647F" w:rsidRPr="001E3F49" w:rsidRDefault="00C5647F" w:rsidP="0019371C">
            <w:pPr>
              <w:keepNext/>
              <w:keepLines/>
              <w:spacing w:before="60" w:after="60" w:line="240" w:lineRule="auto"/>
              <w:jc w:val="center"/>
            </w:pPr>
            <w:r w:rsidRPr="001E3F49">
              <w:t>C20/#</w:t>
            </w:r>
          </w:p>
          <w:p w14:paraId="1FF306BD" w14:textId="77777777" w:rsidR="00C5647F" w:rsidRPr="001E3F49" w:rsidRDefault="00C5647F" w:rsidP="0019371C">
            <w:pPr>
              <w:keepNext/>
              <w:keepLines/>
              <w:spacing w:before="60" w:after="60" w:line="240" w:lineRule="auto"/>
              <w:jc w:val="center"/>
            </w:pPr>
            <w:r w:rsidRPr="001E3F49">
              <w:t>VC/#</w:t>
            </w:r>
          </w:p>
        </w:tc>
      </w:tr>
      <w:tr w:rsidR="00C5647F" w:rsidRPr="00F73BA3" w14:paraId="2654AFF8" w14:textId="00AC8E0C" w:rsidTr="00C5647F">
        <w:trPr>
          <w:cantSplit/>
          <w:jc w:val="center"/>
        </w:trPr>
        <w:tc>
          <w:tcPr>
            <w:tcW w:w="1276" w:type="dxa"/>
          </w:tcPr>
          <w:p w14:paraId="0D513AEA" w14:textId="77777777" w:rsidR="00C5647F" w:rsidRPr="00825078" w:rsidRDefault="00C5647F" w:rsidP="0019371C">
            <w:pPr>
              <w:keepNext/>
              <w:keepLines/>
              <w:spacing w:before="60" w:after="60" w:line="240" w:lineRule="auto"/>
              <w:jc w:val="center"/>
              <w:rPr>
                <w:rFonts w:eastAsia="Times New Roman" w:cstheme="minorHAnsi"/>
                <w:color w:val="000000"/>
                <w:sz w:val="18"/>
                <w:szCs w:val="18"/>
                <w:lang w:eastAsia="en-GB"/>
              </w:rPr>
            </w:pPr>
            <w:r w:rsidRPr="00825078">
              <w:rPr>
                <w:rFonts w:eastAsia="Times New Roman" w:cstheme="minorHAnsi"/>
                <w:color w:val="000000"/>
                <w:sz w:val="18"/>
                <w:szCs w:val="18"/>
                <w:lang w:eastAsia="en-GB"/>
              </w:rPr>
              <w:t>1</w:t>
            </w:r>
          </w:p>
        </w:tc>
        <w:tc>
          <w:tcPr>
            <w:tcW w:w="6249" w:type="dxa"/>
            <w:shd w:val="clear" w:color="auto" w:fill="auto"/>
            <w:hideMark/>
          </w:tcPr>
          <w:p w14:paraId="004DCFD2" w14:textId="77777777" w:rsidR="00C5647F" w:rsidRPr="00E82DE8" w:rsidRDefault="00C5647F" w:rsidP="0019371C">
            <w:pPr>
              <w:keepNext/>
              <w:keepLines/>
              <w:spacing w:before="60" w:after="60" w:line="240" w:lineRule="auto"/>
              <w:rPr>
                <w:rFonts w:eastAsia="Times New Roman" w:cstheme="minorHAnsi"/>
                <w:color w:val="000000"/>
                <w:sz w:val="20"/>
                <w:szCs w:val="20"/>
                <w:lang w:eastAsia="en-GB"/>
              </w:rPr>
            </w:pPr>
            <w:r w:rsidRPr="00E82DE8">
              <w:rPr>
                <w:rFonts w:eastAsia="Times New Roman" w:cstheme="minorHAnsi"/>
                <w:color w:val="000000"/>
                <w:sz w:val="20"/>
                <w:szCs w:val="20"/>
                <w:lang w:eastAsia="en-GB"/>
              </w:rPr>
              <w:t xml:space="preserve">Support for TSB </w:t>
            </w:r>
            <w:r w:rsidRPr="00E82DE8">
              <w:rPr>
                <w:rFonts w:eastAsia="Times New Roman"/>
                <w:i/>
                <w:iCs/>
                <w:color w:val="000000"/>
                <w:sz w:val="20"/>
                <w:szCs w:val="20"/>
                <w:lang w:eastAsia="en-GB"/>
              </w:rPr>
              <w:t>(ADM 4)</w:t>
            </w:r>
          </w:p>
        </w:tc>
        <w:tc>
          <w:tcPr>
            <w:tcW w:w="1984" w:type="dxa"/>
            <w:shd w:val="clear" w:color="auto" w:fill="auto"/>
            <w:hideMark/>
          </w:tcPr>
          <w:p w14:paraId="442A503B" w14:textId="447A8C49" w:rsidR="00C5647F" w:rsidRPr="006D56EF" w:rsidRDefault="00833CD7" w:rsidP="0019371C">
            <w:pPr>
              <w:keepNext/>
              <w:keepLines/>
              <w:spacing w:before="60" w:after="60" w:line="240" w:lineRule="auto"/>
              <w:jc w:val="center"/>
              <w:rPr>
                <w:rFonts w:eastAsia="Times New Roman" w:cstheme="minorHAnsi"/>
                <w:sz w:val="20"/>
                <w:szCs w:val="20"/>
                <w:lang w:eastAsia="en-GB"/>
              </w:rPr>
            </w:pPr>
            <w:hyperlink r:id="rId37" w:history="1">
              <w:r w:rsidR="00C5647F" w:rsidRPr="006D56EF">
                <w:rPr>
                  <w:rStyle w:val="Hyperlink"/>
                  <w:rFonts w:eastAsia="Times New Roman" w:cstheme="minorHAnsi"/>
                  <w:sz w:val="20"/>
                  <w:szCs w:val="20"/>
                  <w:lang w:eastAsia="en-GB"/>
                </w:rPr>
                <w:t>C20/14(Rev.1)</w:t>
              </w:r>
            </w:hyperlink>
          </w:p>
        </w:tc>
      </w:tr>
      <w:tr w:rsidR="00C5647F" w:rsidRPr="00F73BA3" w14:paraId="35799271" w14:textId="7579DA74" w:rsidTr="00C5647F">
        <w:tblPrEx>
          <w:tblCellMar>
            <w:left w:w="108" w:type="dxa"/>
            <w:right w:w="108" w:type="dxa"/>
          </w:tblCellMar>
        </w:tblPrEx>
        <w:trPr>
          <w:cantSplit/>
          <w:jc w:val="center"/>
        </w:trPr>
        <w:tc>
          <w:tcPr>
            <w:tcW w:w="1276" w:type="dxa"/>
            <w:tcBorders>
              <w:bottom w:val="nil"/>
            </w:tcBorders>
            <w:vAlign w:val="center"/>
          </w:tcPr>
          <w:p w14:paraId="19EF785D" w14:textId="77777777" w:rsidR="00C5647F" w:rsidRPr="00825078" w:rsidRDefault="00C5647F" w:rsidP="0019371C">
            <w:pPr>
              <w:keepNext/>
              <w:keepLines/>
              <w:spacing w:before="60" w:after="60" w:line="240" w:lineRule="auto"/>
              <w:jc w:val="center"/>
              <w:rPr>
                <w:rFonts w:eastAsia="Times New Roman" w:cstheme="minorHAnsi"/>
                <w:color w:val="000000"/>
                <w:sz w:val="18"/>
                <w:szCs w:val="18"/>
                <w:lang w:eastAsia="en-GB"/>
              </w:rPr>
            </w:pPr>
            <w:r w:rsidRPr="00825078">
              <w:rPr>
                <w:rFonts w:eastAsia="Times New Roman" w:cstheme="minorHAnsi"/>
                <w:color w:val="000000"/>
                <w:sz w:val="18"/>
                <w:szCs w:val="18"/>
                <w:lang w:eastAsia="en-GB"/>
              </w:rPr>
              <w:t>2</w:t>
            </w:r>
          </w:p>
        </w:tc>
        <w:tc>
          <w:tcPr>
            <w:tcW w:w="6249" w:type="dxa"/>
            <w:tcBorders>
              <w:bottom w:val="nil"/>
            </w:tcBorders>
            <w:shd w:val="clear" w:color="auto" w:fill="auto"/>
            <w:vAlign w:val="center"/>
          </w:tcPr>
          <w:p w14:paraId="12E95544" w14:textId="77777777" w:rsidR="00C5647F" w:rsidRPr="00036C5A" w:rsidRDefault="00C5647F" w:rsidP="0019371C">
            <w:pPr>
              <w:keepNext/>
              <w:keepLines/>
              <w:spacing w:before="60" w:after="60" w:line="240" w:lineRule="auto"/>
              <w:rPr>
                <w:bCs/>
                <w:iCs/>
                <w:sz w:val="20"/>
                <w:szCs w:val="20"/>
              </w:rPr>
            </w:pPr>
            <w:r w:rsidRPr="00036C5A">
              <w:rPr>
                <w:bCs/>
                <w:iCs/>
                <w:sz w:val="20"/>
                <w:szCs w:val="20"/>
              </w:rPr>
              <w:t>Impact of the Covid-19 pandemic on the functioning and activities of ITU</w:t>
            </w:r>
          </w:p>
          <w:p w14:paraId="1C78BE23" w14:textId="77777777" w:rsidR="00C5647F" w:rsidRPr="00036C5A" w:rsidRDefault="00C5647F" w:rsidP="005553A6">
            <w:pPr>
              <w:pStyle w:val="ListParagraph"/>
              <w:keepNext/>
              <w:keepLines/>
              <w:numPr>
                <w:ilvl w:val="0"/>
                <w:numId w:val="10"/>
              </w:numPr>
              <w:spacing w:before="60" w:after="60" w:line="240" w:lineRule="auto"/>
              <w:jc w:val="left"/>
              <w:rPr>
                <w:bCs/>
                <w:iCs/>
                <w:sz w:val="20"/>
              </w:rPr>
            </w:pPr>
            <w:r w:rsidRPr="00036C5A">
              <w:rPr>
                <w:bCs/>
                <w:iCs/>
                <w:sz w:val="20"/>
              </w:rPr>
              <w:t>Contributions from the Russian Federation</w:t>
            </w:r>
          </w:p>
          <w:p w14:paraId="5F23138A" w14:textId="77777777" w:rsidR="00C5647F" w:rsidRPr="00036C5A" w:rsidRDefault="00C5647F" w:rsidP="005553A6">
            <w:pPr>
              <w:pStyle w:val="ListParagraph"/>
              <w:keepNext/>
              <w:keepLines/>
              <w:numPr>
                <w:ilvl w:val="0"/>
                <w:numId w:val="10"/>
              </w:numPr>
              <w:tabs>
                <w:tab w:val="clear" w:pos="794"/>
                <w:tab w:val="clear" w:pos="1191"/>
                <w:tab w:val="clear" w:pos="1588"/>
                <w:tab w:val="clear" w:pos="1985"/>
              </w:tabs>
              <w:overflowPunct/>
              <w:autoSpaceDE/>
              <w:autoSpaceDN/>
              <w:adjustRightInd/>
              <w:spacing w:before="60" w:after="60" w:line="240" w:lineRule="auto"/>
              <w:jc w:val="left"/>
              <w:textAlignment w:val="auto"/>
              <w:rPr>
                <w:bCs/>
                <w:iCs/>
                <w:sz w:val="20"/>
              </w:rPr>
            </w:pPr>
            <w:r w:rsidRPr="00036C5A">
              <w:rPr>
                <w:bCs/>
                <w:iCs/>
                <w:sz w:val="20"/>
              </w:rPr>
              <w:t>Contribution from China</w:t>
            </w:r>
          </w:p>
        </w:tc>
        <w:tc>
          <w:tcPr>
            <w:tcW w:w="1984" w:type="dxa"/>
            <w:tcBorders>
              <w:bottom w:val="nil"/>
            </w:tcBorders>
            <w:shd w:val="clear" w:color="auto" w:fill="auto"/>
            <w:noWrap/>
            <w:vAlign w:val="center"/>
          </w:tcPr>
          <w:p w14:paraId="5FB17244" w14:textId="4F345476" w:rsidR="00C5647F" w:rsidRPr="006D56EF" w:rsidRDefault="00833CD7" w:rsidP="00825078">
            <w:pPr>
              <w:keepNext/>
              <w:keepLines/>
              <w:spacing w:before="120" w:line="240" w:lineRule="auto"/>
              <w:jc w:val="center"/>
              <w:rPr>
                <w:color w:val="0000FF"/>
                <w:sz w:val="20"/>
                <w:szCs w:val="20"/>
                <w:u w:val="single"/>
              </w:rPr>
            </w:pPr>
            <w:hyperlink r:id="rId38" w:history="1">
              <w:r w:rsidR="00C5647F" w:rsidRPr="006D56EF">
                <w:rPr>
                  <w:rStyle w:val="Hyperlink"/>
                  <w:sz w:val="20"/>
                  <w:szCs w:val="20"/>
                </w:rPr>
                <w:t>VC/13</w:t>
              </w:r>
            </w:hyperlink>
            <w:r w:rsidR="00C5647F" w:rsidRPr="006D56EF">
              <w:rPr>
                <w:rStyle w:val="Hyperlink"/>
                <w:sz w:val="20"/>
                <w:szCs w:val="20"/>
              </w:rPr>
              <w:t>(Rev.1)</w:t>
            </w:r>
            <w:r w:rsidR="00C5647F" w:rsidRPr="006D56EF">
              <w:rPr>
                <w:rStyle w:val="Hyperlink"/>
                <w:sz w:val="20"/>
                <w:szCs w:val="20"/>
              </w:rPr>
              <w:br/>
            </w:r>
            <w:hyperlink r:id="rId39" w:history="1">
              <w:r w:rsidR="00C5647F" w:rsidRPr="006D56EF">
                <w:rPr>
                  <w:rStyle w:val="Hyperlink"/>
                  <w:sz w:val="20"/>
                  <w:szCs w:val="20"/>
                </w:rPr>
                <w:t>VC/2</w:t>
              </w:r>
            </w:hyperlink>
            <w:r w:rsidR="00C5647F" w:rsidRPr="006D56EF">
              <w:rPr>
                <w:rStyle w:val="Hyperlink"/>
                <w:sz w:val="20"/>
                <w:szCs w:val="20"/>
              </w:rPr>
              <w:br/>
            </w:r>
            <w:hyperlink r:id="rId40" w:history="1">
              <w:r w:rsidR="00C5647F" w:rsidRPr="006D56EF">
                <w:rPr>
                  <w:rStyle w:val="Hyperlink"/>
                  <w:sz w:val="20"/>
                  <w:szCs w:val="20"/>
                </w:rPr>
                <w:t>VC/10</w:t>
              </w:r>
            </w:hyperlink>
          </w:p>
        </w:tc>
      </w:tr>
      <w:tr w:rsidR="00430251" w:rsidRPr="00F73BA3" w14:paraId="375D9CEF" w14:textId="77777777" w:rsidTr="00430251">
        <w:tblPrEx>
          <w:tblCellMar>
            <w:left w:w="108" w:type="dxa"/>
            <w:right w:w="108" w:type="dxa"/>
          </w:tblCellMar>
        </w:tblPrEx>
        <w:trPr>
          <w:cantSplit/>
          <w:jc w:val="center"/>
        </w:trPr>
        <w:tc>
          <w:tcPr>
            <w:tcW w:w="1276" w:type="dxa"/>
            <w:tcBorders>
              <w:top w:val="nil"/>
              <w:bottom w:val="nil"/>
            </w:tcBorders>
            <w:vAlign w:val="center"/>
          </w:tcPr>
          <w:p w14:paraId="7D0601CB" w14:textId="77777777" w:rsidR="00430251" w:rsidRPr="00825078" w:rsidRDefault="00430251" w:rsidP="0019371C">
            <w:pPr>
              <w:keepNext/>
              <w:keepLines/>
              <w:spacing w:before="60" w:after="60" w:line="240" w:lineRule="auto"/>
              <w:jc w:val="center"/>
              <w:rPr>
                <w:rFonts w:eastAsia="Times New Roman" w:cstheme="minorHAnsi"/>
                <w:color w:val="000000"/>
                <w:sz w:val="18"/>
                <w:szCs w:val="18"/>
                <w:lang w:eastAsia="en-GB"/>
              </w:rPr>
            </w:pPr>
          </w:p>
        </w:tc>
        <w:tc>
          <w:tcPr>
            <w:tcW w:w="6249" w:type="dxa"/>
            <w:tcBorders>
              <w:top w:val="nil"/>
              <w:bottom w:val="nil"/>
            </w:tcBorders>
            <w:shd w:val="clear" w:color="auto" w:fill="auto"/>
            <w:vAlign w:val="center"/>
          </w:tcPr>
          <w:p w14:paraId="6A7FB41E" w14:textId="77EAADF7" w:rsidR="00430251" w:rsidRDefault="00430251" w:rsidP="007E12D4">
            <w:pPr>
              <w:pStyle w:val="ListParagraph"/>
              <w:keepNext/>
              <w:keepLines/>
              <w:numPr>
                <w:ilvl w:val="0"/>
                <w:numId w:val="10"/>
              </w:numPr>
              <w:spacing w:before="60" w:after="60" w:line="240" w:lineRule="auto"/>
              <w:rPr>
                <w:rFonts w:eastAsia="Times New Roman" w:cstheme="minorHAnsi"/>
                <w:sz w:val="20"/>
                <w:szCs w:val="20"/>
                <w:lang w:eastAsia="en-GB"/>
              </w:rPr>
            </w:pPr>
            <w:r>
              <w:rPr>
                <w:rFonts w:eastAsia="Times New Roman" w:cstheme="minorHAnsi"/>
                <w:sz w:val="20"/>
                <w:szCs w:val="20"/>
                <w:lang w:eastAsia="en-GB"/>
              </w:rPr>
              <w:t xml:space="preserve">Contribution from the Republic of Azerbaijan, the Republic of </w:t>
            </w:r>
            <w:proofErr w:type="gramStart"/>
            <w:r>
              <w:rPr>
                <w:rFonts w:eastAsia="Times New Roman" w:cstheme="minorHAnsi"/>
                <w:sz w:val="20"/>
                <w:szCs w:val="20"/>
                <w:lang w:eastAsia="en-GB"/>
              </w:rPr>
              <w:t>Belarus</w:t>
            </w:r>
            <w:proofErr w:type="gramEnd"/>
            <w:r>
              <w:rPr>
                <w:rFonts w:eastAsia="Times New Roman" w:cstheme="minorHAnsi"/>
                <w:sz w:val="20"/>
                <w:szCs w:val="20"/>
                <w:lang w:eastAsia="en-GB"/>
              </w:rPr>
              <w:t xml:space="preserve"> and the Russian Federation</w:t>
            </w:r>
          </w:p>
        </w:tc>
        <w:tc>
          <w:tcPr>
            <w:tcW w:w="1984" w:type="dxa"/>
            <w:tcBorders>
              <w:top w:val="nil"/>
              <w:bottom w:val="nil"/>
            </w:tcBorders>
            <w:shd w:val="clear" w:color="auto" w:fill="auto"/>
            <w:noWrap/>
            <w:vAlign w:val="center"/>
          </w:tcPr>
          <w:p w14:paraId="402DC7FA" w14:textId="2C1BAE4B" w:rsidR="00430251" w:rsidRDefault="00833CD7" w:rsidP="00825078">
            <w:pPr>
              <w:keepNext/>
              <w:keepLines/>
              <w:spacing w:before="120" w:line="240" w:lineRule="auto"/>
              <w:jc w:val="center"/>
            </w:pPr>
            <w:hyperlink r:id="rId41" w:history="1">
              <w:r w:rsidR="00430251" w:rsidRPr="006D56EF">
                <w:rPr>
                  <w:rStyle w:val="Hyperlink"/>
                  <w:sz w:val="20"/>
                  <w:szCs w:val="20"/>
                </w:rPr>
                <w:t>VC-2/6</w:t>
              </w:r>
            </w:hyperlink>
          </w:p>
        </w:tc>
      </w:tr>
      <w:tr w:rsidR="00C5647F" w:rsidRPr="00F73BA3" w14:paraId="5DC82A7A" w14:textId="506A846C" w:rsidTr="00C5647F">
        <w:tblPrEx>
          <w:tblCellMar>
            <w:left w:w="108" w:type="dxa"/>
            <w:right w:w="108" w:type="dxa"/>
          </w:tblCellMar>
        </w:tblPrEx>
        <w:trPr>
          <w:cantSplit/>
          <w:jc w:val="center"/>
        </w:trPr>
        <w:tc>
          <w:tcPr>
            <w:tcW w:w="1276" w:type="dxa"/>
            <w:tcBorders>
              <w:top w:val="nil"/>
            </w:tcBorders>
            <w:vAlign w:val="center"/>
          </w:tcPr>
          <w:p w14:paraId="204018CA" w14:textId="77777777" w:rsidR="00C5647F" w:rsidRPr="00825078" w:rsidRDefault="00C5647F" w:rsidP="0019371C">
            <w:pPr>
              <w:keepNext/>
              <w:keepLines/>
              <w:spacing w:before="60" w:after="60" w:line="240" w:lineRule="auto"/>
              <w:jc w:val="center"/>
              <w:rPr>
                <w:rFonts w:eastAsia="Times New Roman" w:cstheme="minorHAnsi"/>
                <w:color w:val="000000"/>
                <w:sz w:val="18"/>
                <w:szCs w:val="18"/>
                <w:lang w:eastAsia="en-GB"/>
              </w:rPr>
            </w:pPr>
            <w:bookmarkStart w:id="4" w:name="_Hlk55226355"/>
          </w:p>
        </w:tc>
        <w:tc>
          <w:tcPr>
            <w:tcW w:w="6249" w:type="dxa"/>
            <w:tcBorders>
              <w:top w:val="nil"/>
            </w:tcBorders>
            <w:shd w:val="clear" w:color="auto" w:fill="auto"/>
            <w:vAlign w:val="center"/>
          </w:tcPr>
          <w:p w14:paraId="5603C790" w14:textId="3F1B62E2" w:rsidR="00C5647F" w:rsidRPr="00430251" w:rsidRDefault="00430251" w:rsidP="00430251">
            <w:pPr>
              <w:keepNext/>
              <w:keepLines/>
              <w:spacing w:before="60" w:after="60" w:line="240" w:lineRule="auto"/>
              <w:rPr>
                <w:bCs/>
                <w:iCs/>
                <w:sz w:val="20"/>
                <w:szCs w:val="20"/>
              </w:rPr>
            </w:pPr>
            <w:r>
              <w:rPr>
                <w:bCs/>
                <w:iCs/>
                <w:sz w:val="20"/>
                <w:szCs w:val="20"/>
              </w:rPr>
              <w:t>Status of virtual meeting platforms and support</w:t>
            </w:r>
          </w:p>
        </w:tc>
        <w:tc>
          <w:tcPr>
            <w:tcW w:w="1984" w:type="dxa"/>
            <w:tcBorders>
              <w:top w:val="nil"/>
            </w:tcBorders>
            <w:shd w:val="clear" w:color="auto" w:fill="auto"/>
            <w:noWrap/>
            <w:vAlign w:val="center"/>
          </w:tcPr>
          <w:p w14:paraId="6A0BB268" w14:textId="61682F74" w:rsidR="00C5647F" w:rsidRPr="006D56EF" w:rsidRDefault="00833CD7" w:rsidP="00430251">
            <w:pPr>
              <w:keepNext/>
              <w:keepLines/>
              <w:spacing w:before="60" w:line="240" w:lineRule="auto"/>
              <w:jc w:val="center"/>
            </w:pPr>
            <w:hyperlink r:id="rId42" w:history="1">
              <w:r w:rsidR="00430251" w:rsidRPr="00430251">
                <w:rPr>
                  <w:rStyle w:val="Hyperlink"/>
                  <w:rFonts w:eastAsia="Times New Roman" w:cstheme="minorHAnsi"/>
                  <w:sz w:val="20"/>
                  <w:szCs w:val="20"/>
                  <w:lang w:eastAsia="en-GB"/>
                </w:rPr>
                <w:t>INF/22</w:t>
              </w:r>
            </w:hyperlink>
          </w:p>
        </w:tc>
      </w:tr>
      <w:bookmarkEnd w:id="4"/>
      <w:tr w:rsidR="00C5647F" w:rsidRPr="00E70FC7" w14:paraId="59F00D68" w14:textId="07946D3E" w:rsidTr="00C5647F">
        <w:trPr>
          <w:cantSplit/>
          <w:jc w:val="center"/>
        </w:trPr>
        <w:tc>
          <w:tcPr>
            <w:tcW w:w="1276" w:type="dxa"/>
            <w:tcBorders>
              <w:top w:val="single" w:sz="4" w:space="0" w:color="auto"/>
            </w:tcBorders>
            <w:shd w:val="clear" w:color="auto" w:fill="auto"/>
          </w:tcPr>
          <w:p w14:paraId="13F3B692" w14:textId="77777777" w:rsidR="00C5647F" w:rsidRPr="00825078" w:rsidRDefault="00C5647F" w:rsidP="0019371C">
            <w:pPr>
              <w:spacing w:before="20" w:after="20" w:line="240" w:lineRule="auto"/>
              <w:jc w:val="center"/>
              <w:rPr>
                <w:rFonts w:eastAsia="Times New Roman"/>
                <w:color w:val="000000"/>
                <w:sz w:val="18"/>
                <w:szCs w:val="18"/>
                <w:lang w:eastAsia="en-GB"/>
              </w:rPr>
            </w:pPr>
            <w:r w:rsidRPr="00825078">
              <w:rPr>
                <w:rFonts w:eastAsia="Times New Roman"/>
                <w:color w:val="000000"/>
                <w:sz w:val="18"/>
                <w:szCs w:val="18"/>
                <w:lang w:eastAsia="en-GB"/>
              </w:rPr>
              <w:t>3</w:t>
            </w:r>
          </w:p>
        </w:tc>
        <w:tc>
          <w:tcPr>
            <w:tcW w:w="6249" w:type="dxa"/>
            <w:tcBorders>
              <w:top w:val="single" w:sz="4" w:space="0" w:color="auto"/>
            </w:tcBorders>
            <w:shd w:val="clear" w:color="auto" w:fill="auto"/>
            <w:hideMark/>
          </w:tcPr>
          <w:p w14:paraId="07AFB764" w14:textId="77777777" w:rsidR="00C5647F" w:rsidRPr="00055CC0" w:rsidRDefault="00C5647F" w:rsidP="0019371C">
            <w:pPr>
              <w:spacing w:before="20" w:after="20" w:line="240" w:lineRule="auto"/>
              <w:rPr>
                <w:rFonts w:eastAsia="Times New Roman"/>
                <w:i/>
                <w:iCs/>
                <w:color w:val="000000"/>
                <w:sz w:val="20"/>
                <w:szCs w:val="20"/>
                <w:lang w:eastAsia="en-GB"/>
              </w:rPr>
            </w:pPr>
            <w:r w:rsidRPr="00E82DE8">
              <w:rPr>
                <w:rFonts w:eastAsia="Times New Roman"/>
                <w:color w:val="000000"/>
                <w:sz w:val="20"/>
                <w:szCs w:val="20"/>
                <w:lang w:eastAsia="en-GB"/>
              </w:rPr>
              <w:t>Report on the outcomes of the CWG-WSIS&amp;SDG activities (</w:t>
            </w:r>
            <w:r w:rsidRPr="00E82DE8">
              <w:rPr>
                <w:rFonts w:eastAsia="Times New Roman"/>
                <w:i/>
                <w:iCs/>
                <w:color w:val="000000"/>
                <w:sz w:val="20"/>
                <w:szCs w:val="20"/>
                <w:lang w:eastAsia="en-GB"/>
              </w:rPr>
              <w:t>Res. 140, R 1281, R 1332(MOD), R 1334 (MOD))</w:t>
            </w:r>
            <w:r w:rsidRPr="00E82DE8">
              <w:rPr>
                <w:rFonts w:eastAsia="Times New Roman"/>
                <w:color w:val="000000"/>
                <w:sz w:val="20"/>
                <w:szCs w:val="20"/>
                <w:lang w:eastAsia="en-GB"/>
              </w:rPr>
              <w:t xml:space="preserve"> </w:t>
            </w:r>
            <w:r w:rsidRPr="00402DB9">
              <w:rPr>
                <w:rFonts w:eastAsia="Times New Roman"/>
                <w:color w:val="000000"/>
                <w:sz w:val="20"/>
                <w:szCs w:val="20"/>
                <w:lang w:eastAsia="en-GB"/>
              </w:rPr>
              <w:t>(PL 1.1)</w:t>
            </w:r>
          </w:p>
        </w:tc>
        <w:tc>
          <w:tcPr>
            <w:tcW w:w="1984" w:type="dxa"/>
            <w:tcBorders>
              <w:top w:val="single" w:sz="4" w:space="0" w:color="auto"/>
            </w:tcBorders>
            <w:shd w:val="clear" w:color="auto" w:fill="auto"/>
            <w:noWrap/>
            <w:hideMark/>
          </w:tcPr>
          <w:p w14:paraId="7B1B1B37" w14:textId="0D811D2E" w:rsidR="00C5647F" w:rsidRPr="006D56EF" w:rsidRDefault="00833CD7" w:rsidP="0019371C">
            <w:pPr>
              <w:spacing w:before="20" w:after="20" w:line="240" w:lineRule="auto"/>
              <w:jc w:val="center"/>
              <w:rPr>
                <w:rFonts w:eastAsia="Times New Roman"/>
                <w:color w:val="000000"/>
                <w:sz w:val="20"/>
                <w:szCs w:val="20"/>
                <w:lang w:eastAsia="en-GB"/>
              </w:rPr>
            </w:pPr>
            <w:hyperlink r:id="rId43" w:history="1">
              <w:r w:rsidR="00C5647F" w:rsidRPr="006D56EF">
                <w:rPr>
                  <w:rStyle w:val="Hyperlink"/>
                  <w:rFonts w:eastAsia="Times New Roman"/>
                  <w:sz w:val="20"/>
                  <w:szCs w:val="20"/>
                  <w:lang w:eastAsia="en-GB"/>
                </w:rPr>
                <w:t>C20/8</w:t>
              </w:r>
            </w:hyperlink>
          </w:p>
        </w:tc>
      </w:tr>
      <w:tr w:rsidR="00C5647F" w:rsidRPr="00E70FC7" w14:paraId="62782194" w14:textId="0F2B5EE9"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693F3581"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4</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38F49731"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by the Chair of the Council Working Group on International Internet-Related Public Policy Issues (CWG-Internet) (R 1305, R 1336(MOD) (PL 1.2)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A58F9E9" w14:textId="20130A08" w:rsidR="00C5647F" w:rsidRPr="006D56EF" w:rsidRDefault="00833CD7" w:rsidP="0019371C">
            <w:pPr>
              <w:spacing w:before="20" w:after="20" w:line="240" w:lineRule="auto"/>
              <w:jc w:val="center"/>
              <w:rPr>
                <w:sz w:val="20"/>
                <w:szCs w:val="20"/>
              </w:rPr>
            </w:pPr>
            <w:hyperlink r:id="rId44" w:history="1">
              <w:r w:rsidR="00C5647F" w:rsidRPr="006D56EF">
                <w:rPr>
                  <w:rStyle w:val="Hyperlink"/>
                  <w:sz w:val="20"/>
                  <w:szCs w:val="20"/>
                </w:rPr>
                <w:t>C20/51</w:t>
              </w:r>
            </w:hyperlink>
          </w:p>
        </w:tc>
      </w:tr>
      <w:tr w:rsidR="00C5647F" w:rsidRPr="00E70FC7" w14:paraId="2EAFC239" w14:textId="1D0B0203"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35AD24FA"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5</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4E70481C"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of the Council Working Group on Child online protection (Res. 179, R 1306 (MOD)) (PL 1.5)</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448B4A57" w14:textId="380D9113" w:rsidR="00C5647F" w:rsidRPr="006D56EF" w:rsidRDefault="00833CD7" w:rsidP="0019371C">
            <w:pPr>
              <w:spacing w:before="20" w:after="20" w:line="240" w:lineRule="auto"/>
              <w:jc w:val="center"/>
              <w:rPr>
                <w:sz w:val="20"/>
                <w:szCs w:val="20"/>
              </w:rPr>
            </w:pPr>
            <w:hyperlink r:id="rId45" w:history="1">
              <w:r w:rsidR="00C5647F" w:rsidRPr="006D56EF">
                <w:rPr>
                  <w:rStyle w:val="Hyperlink"/>
                  <w:sz w:val="20"/>
                  <w:szCs w:val="20"/>
                </w:rPr>
                <w:t>C20/57</w:t>
              </w:r>
            </w:hyperlink>
          </w:p>
        </w:tc>
      </w:tr>
      <w:tr w:rsidR="00C5647F" w:rsidRPr="00E70FC7" w14:paraId="27643A92" w14:textId="51FBE632"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7BADDA6"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6</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46D5F415" w14:textId="77777777" w:rsidR="00C5647F" w:rsidRPr="00E82DE8" w:rsidRDefault="00C5647F" w:rsidP="0019371C">
            <w:pPr>
              <w:spacing w:before="20" w:after="20" w:line="240" w:lineRule="auto"/>
              <w:rPr>
                <w:rFonts w:eastAsia="Times New Roman"/>
                <w:color w:val="000000"/>
                <w:sz w:val="20"/>
                <w:szCs w:val="20"/>
                <w:lang w:eastAsia="en-GB"/>
              </w:rPr>
            </w:pPr>
            <w:r w:rsidRPr="00E82DE8">
              <w:rPr>
                <w:rFonts w:eastAsia="Times New Roman"/>
                <w:color w:val="000000"/>
                <w:sz w:val="20"/>
                <w:szCs w:val="20"/>
                <w:lang w:eastAsia="en-GB"/>
              </w:rPr>
              <w:t xml:space="preserve">Report of the Council Working Group on Languages </w:t>
            </w:r>
            <w:r w:rsidRPr="00402DB9">
              <w:rPr>
                <w:rFonts w:eastAsia="Times New Roman"/>
                <w:color w:val="000000"/>
                <w:sz w:val="20"/>
                <w:szCs w:val="20"/>
                <w:lang w:eastAsia="en-GB"/>
              </w:rPr>
              <w:t>(Res. 154, R 1372 MOD) (PL 1.6)</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901AE1C" w14:textId="6EB5EEDD" w:rsidR="00C5647F" w:rsidRPr="006D56EF" w:rsidRDefault="00833CD7" w:rsidP="0019371C">
            <w:pPr>
              <w:spacing w:before="20" w:after="20" w:line="240" w:lineRule="auto"/>
              <w:jc w:val="center"/>
              <w:rPr>
                <w:sz w:val="20"/>
                <w:szCs w:val="20"/>
              </w:rPr>
            </w:pPr>
            <w:hyperlink r:id="rId46" w:history="1">
              <w:r w:rsidR="00C5647F" w:rsidRPr="006D56EF">
                <w:rPr>
                  <w:rStyle w:val="Hyperlink"/>
                  <w:sz w:val="20"/>
                  <w:szCs w:val="20"/>
                </w:rPr>
                <w:t>C20/12</w:t>
              </w:r>
            </w:hyperlink>
          </w:p>
          <w:p w14:paraId="708131E6" w14:textId="6BA344C2" w:rsidR="00C5647F" w:rsidRPr="006D56EF" w:rsidRDefault="00833CD7" w:rsidP="0019371C">
            <w:pPr>
              <w:spacing w:before="20" w:after="20" w:line="240" w:lineRule="auto"/>
              <w:jc w:val="center"/>
              <w:rPr>
                <w:sz w:val="20"/>
                <w:szCs w:val="20"/>
              </w:rPr>
            </w:pPr>
            <w:hyperlink r:id="rId47" w:history="1">
              <w:r w:rsidR="00C5647F" w:rsidRPr="006D56EF">
                <w:rPr>
                  <w:rStyle w:val="Hyperlink"/>
                  <w:sz w:val="20"/>
                  <w:szCs w:val="20"/>
                </w:rPr>
                <w:t>C20/67</w:t>
              </w:r>
            </w:hyperlink>
          </w:p>
        </w:tc>
      </w:tr>
      <w:tr w:rsidR="00C5647F" w:rsidRPr="00E70FC7" w14:paraId="47F4651A" w14:textId="69CE523F"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B27A9D0"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7</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4BAA61EF" w14:textId="77777777" w:rsidR="00C5647F" w:rsidRPr="00D87399" w:rsidRDefault="00C5647F" w:rsidP="0019371C">
            <w:pPr>
              <w:spacing w:before="20" w:after="20" w:line="240" w:lineRule="auto"/>
              <w:rPr>
                <w:rFonts w:eastAsia="Times New Roman"/>
                <w:color w:val="000000"/>
                <w:sz w:val="20"/>
                <w:szCs w:val="20"/>
                <w:lang w:eastAsia="en-GB"/>
              </w:rPr>
            </w:pPr>
            <w:r w:rsidRPr="00D87399">
              <w:rPr>
                <w:rFonts w:eastAsia="Times New Roman"/>
                <w:color w:val="000000"/>
                <w:sz w:val="20"/>
                <w:szCs w:val="20"/>
                <w:lang w:eastAsia="en-GB"/>
              </w:rPr>
              <w:t>Report on the hiring of an independent external management consultancy, including recommendations and various strategies (Res. 11) (PL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27BF1B4" w14:textId="64E45F8A" w:rsidR="00C5647F" w:rsidRPr="006D56EF" w:rsidRDefault="00833CD7" w:rsidP="0019371C">
            <w:pPr>
              <w:spacing w:before="20" w:after="20" w:line="240" w:lineRule="auto"/>
              <w:jc w:val="center"/>
              <w:rPr>
                <w:sz w:val="20"/>
                <w:szCs w:val="20"/>
              </w:rPr>
            </w:pPr>
            <w:hyperlink r:id="rId48" w:history="1">
              <w:r w:rsidR="00C5647F" w:rsidRPr="006D56EF">
                <w:rPr>
                  <w:rStyle w:val="Hyperlink"/>
                  <w:sz w:val="20"/>
                  <w:szCs w:val="20"/>
                </w:rPr>
                <w:t>C20/10</w:t>
              </w:r>
            </w:hyperlink>
          </w:p>
        </w:tc>
      </w:tr>
      <w:tr w:rsidR="00C5647F" w:rsidRPr="00E70FC7" w14:paraId="0D454ADB" w14:textId="57F370A4"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5D760B4"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8</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32A58D18"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 xml:space="preserve">Report on ITU Telecom World events (Res. 11, R 1292) </w:t>
            </w:r>
            <w:r w:rsidRPr="00402DB9">
              <w:rPr>
                <w:rFonts w:eastAsia="Times New Roman"/>
                <w:color w:val="000000"/>
                <w:sz w:val="20"/>
                <w:szCs w:val="20"/>
                <w:lang w:eastAsia="en-GB"/>
              </w:rPr>
              <w:br/>
              <w:t>(PL 2.1)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142291EF" w14:textId="73250749" w:rsidR="00C5647F" w:rsidRPr="006D56EF" w:rsidRDefault="00833CD7" w:rsidP="0019371C">
            <w:pPr>
              <w:spacing w:before="20" w:after="20" w:line="240" w:lineRule="auto"/>
              <w:jc w:val="center"/>
              <w:rPr>
                <w:sz w:val="20"/>
                <w:szCs w:val="20"/>
              </w:rPr>
            </w:pPr>
            <w:hyperlink r:id="rId49" w:history="1">
              <w:r w:rsidR="00C5647F" w:rsidRPr="006D56EF">
                <w:rPr>
                  <w:rStyle w:val="Hyperlink"/>
                  <w:sz w:val="20"/>
                  <w:szCs w:val="20"/>
                </w:rPr>
                <w:t>C20/19</w:t>
              </w:r>
            </w:hyperlink>
            <w:r w:rsidR="00C5647F" w:rsidRPr="006D56EF">
              <w:rPr>
                <w:rStyle w:val="Hyperlink"/>
                <w:sz w:val="20"/>
                <w:szCs w:val="20"/>
              </w:rPr>
              <w:t>(Rev.1)</w:t>
            </w:r>
          </w:p>
        </w:tc>
      </w:tr>
      <w:tr w:rsidR="00C5647F" w:rsidRPr="006D56EF" w14:paraId="29066A64" w14:textId="61179C9D" w:rsidTr="00C5647F">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55C8C" w14:textId="77777777" w:rsidR="00C5647F" w:rsidRPr="00825078" w:rsidRDefault="00C5647F" w:rsidP="0019371C">
            <w:pPr>
              <w:spacing w:before="20" w:after="20" w:line="240" w:lineRule="auto"/>
              <w:jc w:val="center"/>
              <w:rPr>
                <w:rFonts w:eastAsia="Times New Roman"/>
                <w:color w:val="000000"/>
                <w:sz w:val="18"/>
                <w:szCs w:val="18"/>
                <w:lang w:eastAsia="en-GB"/>
              </w:rPr>
            </w:pPr>
            <w:r w:rsidRPr="00825078">
              <w:rPr>
                <w:rFonts w:eastAsia="Times New Roman"/>
                <w:color w:val="000000"/>
                <w:sz w:val="18"/>
                <w:szCs w:val="18"/>
                <w:lang w:eastAsia="en-GB"/>
              </w:rPr>
              <w:t>9</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03CC280D" w14:textId="77777777" w:rsidR="00C5647F" w:rsidRPr="00036C5A" w:rsidRDefault="00C5647F" w:rsidP="0019371C">
            <w:pPr>
              <w:spacing w:before="20" w:after="20" w:line="240" w:lineRule="auto"/>
              <w:rPr>
                <w:rFonts w:eastAsia="Times New Roman"/>
                <w:bCs/>
                <w:sz w:val="20"/>
                <w:szCs w:val="20"/>
                <w:lang w:eastAsia="en-GB"/>
              </w:rPr>
            </w:pPr>
            <w:r w:rsidRPr="00036C5A">
              <w:rPr>
                <w:rFonts w:eastAsia="Times New Roman"/>
                <w:bCs/>
                <w:sz w:val="20"/>
                <w:szCs w:val="20"/>
                <w:lang w:eastAsia="en-GB"/>
              </w:rPr>
              <w:t xml:space="preserve">Report by the working group on internal controls </w:t>
            </w:r>
            <w:r w:rsidRPr="00BB2AE1">
              <w:rPr>
                <w:rFonts w:eastAsia="Times New Roman"/>
                <w:bCs/>
                <w:sz w:val="20"/>
                <w:szCs w:val="20"/>
                <w:lang w:eastAsia="en-GB"/>
              </w:rPr>
              <w:t>(ADM 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92F3F" w14:textId="039AAE49" w:rsidR="00C5647F" w:rsidRPr="006D56EF" w:rsidRDefault="00833CD7" w:rsidP="0019371C">
            <w:pPr>
              <w:spacing w:before="20" w:after="20" w:line="240" w:lineRule="auto"/>
              <w:jc w:val="center"/>
              <w:rPr>
                <w:sz w:val="20"/>
                <w:szCs w:val="20"/>
              </w:rPr>
            </w:pPr>
            <w:hyperlink r:id="rId50" w:history="1">
              <w:r w:rsidR="00C5647F" w:rsidRPr="006D56EF">
                <w:rPr>
                  <w:rStyle w:val="Hyperlink"/>
                  <w:sz w:val="20"/>
                  <w:szCs w:val="20"/>
                </w:rPr>
                <w:t>C20/63</w:t>
              </w:r>
            </w:hyperlink>
            <w:r w:rsidR="00C5647F" w:rsidRPr="006D56EF">
              <w:rPr>
                <w:rStyle w:val="Hyperlink"/>
                <w:sz w:val="20"/>
                <w:szCs w:val="20"/>
              </w:rPr>
              <w:t>(Rev.1)</w:t>
            </w:r>
          </w:p>
        </w:tc>
      </w:tr>
      <w:tr w:rsidR="00C5647F" w:rsidRPr="00E70FC7" w14:paraId="12B096A7" w14:textId="6F1DB3B8" w:rsidTr="00C5647F">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2C4462" w14:textId="77777777" w:rsidR="00C5647F" w:rsidRPr="00825078" w:rsidRDefault="00C5647F" w:rsidP="0019371C">
            <w:pPr>
              <w:spacing w:before="20" w:after="20" w:line="240" w:lineRule="auto"/>
              <w:jc w:val="center"/>
              <w:rPr>
                <w:rFonts w:eastAsia="Times New Roman"/>
                <w:color w:val="000000"/>
                <w:sz w:val="18"/>
                <w:szCs w:val="18"/>
                <w:lang w:eastAsia="en-GB"/>
              </w:rPr>
            </w:pPr>
            <w:r w:rsidRPr="00825078">
              <w:rPr>
                <w:rFonts w:eastAsia="Times New Roman"/>
                <w:color w:val="000000"/>
                <w:sz w:val="18"/>
                <w:szCs w:val="18"/>
                <w:lang w:eastAsia="en-GB"/>
              </w:rPr>
              <w:t>10</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B485D70" w14:textId="77777777" w:rsidR="00C5647F" w:rsidRPr="001B638F" w:rsidRDefault="00C5647F" w:rsidP="0019371C">
            <w:pPr>
              <w:spacing w:before="20" w:after="20" w:line="240" w:lineRule="auto"/>
              <w:rPr>
                <w:rFonts w:eastAsia="Times New Roman"/>
                <w:bCs/>
                <w:sz w:val="20"/>
                <w:szCs w:val="20"/>
                <w:lang w:eastAsia="en-GB"/>
              </w:rPr>
            </w:pPr>
            <w:r w:rsidRPr="001B638F">
              <w:rPr>
                <w:rFonts w:eastAsia="Times New Roman"/>
                <w:bCs/>
                <w:sz w:val="20"/>
                <w:szCs w:val="20"/>
                <w:lang w:eastAsia="en-GB"/>
              </w:rPr>
              <w:t>Arrears and special arrears accounts (Res. 41) (ADM 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552A7" w14:textId="7B296BA3" w:rsidR="00C5647F" w:rsidRPr="006D56EF" w:rsidRDefault="00833CD7" w:rsidP="0019371C">
            <w:pPr>
              <w:spacing w:before="20" w:after="20" w:line="240" w:lineRule="auto"/>
              <w:jc w:val="center"/>
              <w:rPr>
                <w:sz w:val="20"/>
                <w:szCs w:val="20"/>
              </w:rPr>
            </w:pPr>
            <w:hyperlink r:id="rId51" w:history="1">
              <w:r w:rsidR="00C5647F" w:rsidRPr="006D56EF">
                <w:rPr>
                  <w:rStyle w:val="Hyperlink"/>
                  <w:sz w:val="20"/>
                  <w:szCs w:val="20"/>
                </w:rPr>
                <w:t>C20/11(Rev.1)</w:t>
              </w:r>
            </w:hyperlink>
          </w:p>
        </w:tc>
      </w:tr>
      <w:tr w:rsidR="00C5647F" w:rsidRPr="00F73BA3" w14:paraId="5BEAE00C" w14:textId="37196FE7"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B90512C"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11</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0A86C9EC" w14:textId="77777777" w:rsidR="00C5647F" w:rsidRPr="00D87399" w:rsidRDefault="00C5647F" w:rsidP="0019371C">
            <w:pPr>
              <w:spacing w:before="20" w:after="20" w:line="240" w:lineRule="auto"/>
              <w:rPr>
                <w:rFonts w:eastAsia="Times New Roman"/>
                <w:color w:val="000000"/>
                <w:sz w:val="20"/>
                <w:szCs w:val="20"/>
                <w:lang w:eastAsia="en-GB"/>
              </w:rPr>
            </w:pPr>
            <w:r w:rsidRPr="00D87399">
              <w:rPr>
                <w:rFonts w:eastAsia="Times New Roman"/>
                <w:color w:val="000000"/>
                <w:sz w:val="20"/>
                <w:szCs w:val="20"/>
                <w:lang w:eastAsia="en-GB"/>
              </w:rPr>
              <w:t>Requests for exemption (ADM 11)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6FFD1A67" w14:textId="7F511303" w:rsidR="00C5647F" w:rsidRPr="006D56EF" w:rsidRDefault="00833CD7" w:rsidP="0019371C">
            <w:pPr>
              <w:spacing w:before="20" w:after="20" w:line="240" w:lineRule="auto"/>
              <w:jc w:val="center"/>
              <w:rPr>
                <w:sz w:val="20"/>
                <w:szCs w:val="20"/>
              </w:rPr>
            </w:pPr>
            <w:hyperlink r:id="rId52" w:history="1">
              <w:r w:rsidR="00C5647F" w:rsidRPr="006D56EF">
                <w:rPr>
                  <w:rStyle w:val="Hyperlink"/>
                  <w:sz w:val="20"/>
                  <w:szCs w:val="20"/>
                </w:rPr>
                <w:t>C20/39</w:t>
              </w:r>
            </w:hyperlink>
            <w:r w:rsidR="00C5647F" w:rsidRPr="006D56EF">
              <w:rPr>
                <w:rStyle w:val="Hyperlink"/>
                <w:sz w:val="20"/>
                <w:szCs w:val="20"/>
              </w:rPr>
              <w:t>(Rev.1)</w:t>
            </w:r>
          </w:p>
        </w:tc>
      </w:tr>
      <w:tr w:rsidR="00C5647F" w:rsidRPr="00E70FC7" w14:paraId="12A4702B" w14:textId="614DEE09" w:rsidTr="00C5647F">
        <w:tblPrEx>
          <w:tblCellMar>
            <w:left w:w="108" w:type="dxa"/>
            <w:right w:w="108" w:type="dxa"/>
          </w:tblCellMar>
        </w:tblPrEx>
        <w:trPr>
          <w:cantSplit/>
          <w:jc w:val="center"/>
        </w:trPr>
        <w:tc>
          <w:tcPr>
            <w:tcW w:w="1276" w:type="dxa"/>
            <w:shd w:val="clear" w:color="auto" w:fill="auto"/>
            <w:vAlign w:val="center"/>
          </w:tcPr>
          <w:p w14:paraId="5CA2054C"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12</w:t>
            </w:r>
          </w:p>
        </w:tc>
        <w:tc>
          <w:tcPr>
            <w:tcW w:w="6249" w:type="dxa"/>
            <w:shd w:val="clear" w:color="auto" w:fill="auto"/>
            <w:vAlign w:val="center"/>
            <w:hideMark/>
          </w:tcPr>
          <w:p w14:paraId="4EB225C0" w14:textId="77777777" w:rsidR="00C5647F" w:rsidRPr="00036C5A" w:rsidRDefault="00C5647F" w:rsidP="0019371C">
            <w:pPr>
              <w:spacing w:before="20" w:after="20" w:line="240" w:lineRule="auto"/>
              <w:rPr>
                <w:rFonts w:eastAsia="Times New Roman"/>
                <w:bCs/>
                <w:sz w:val="20"/>
                <w:szCs w:val="20"/>
                <w:lang w:eastAsia="en-GB"/>
              </w:rPr>
            </w:pPr>
            <w:r w:rsidRPr="00036C5A">
              <w:rPr>
                <w:rFonts w:eastAsia="Times New Roman"/>
                <w:bCs/>
                <w:sz w:val="20"/>
                <w:szCs w:val="20"/>
                <w:lang w:eastAsia="en-GB"/>
              </w:rPr>
              <w:t xml:space="preserve">Strengthening the Regional Presence </w:t>
            </w:r>
            <w:r w:rsidRPr="00036C5A">
              <w:rPr>
                <w:rFonts w:eastAsia="Times New Roman"/>
                <w:bCs/>
                <w:i/>
                <w:iCs/>
                <w:sz w:val="20"/>
                <w:szCs w:val="20"/>
                <w:lang w:eastAsia="en-GB"/>
              </w:rPr>
              <w:t xml:space="preserve">(Res. 25) </w:t>
            </w:r>
            <w:r w:rsidRPr="00036C5A">
              <w:rPr>
                <w:rFonts w:eastAsia="Times New Roman"/>
                <w:bCs/>
                <w:i/>
                <w:iCs/>
                <w:color w:val="000000"/>
                <w:sz w:val="20"/>
                <w:szCs w:val="20"/>
                <w:lang w:eastAsia="en-GB"/>
              </w:rPr>
              <w:t>(ADM 23)</w:t>
            </w:r>
          </w:p>
        </w:tc>
        <w:tc>
          <w:tcPr>
            <w:tcW w:w="1984" w:type="dxa"/>
            <w:shd w:val="clear" w:color="auto" w:fill="auto"/>
            <w:vAlign w:val="center"/>
            <w:hideMark/>
          </w:tcPr>
          <w:p w14:paraId="235F1B3B" w14:textId="0B5C19F3" w:rsidR="00C5647F" w:rsidRPr="006D56EF" w:rsidRDefault="00833CD7" w:rsidP="0019371C">
            <w:pPr>
              <w:spacing w:before="20" w:after="20" w:line="240" w:lineRule="auto"/>
              <w:jc w:val="center"/>
              <w:rPr>
                <w:rFonts w:eastAsia="Times New Roman"/>
                <w:color w:val="000000"/>
                <w:sz w:val="20"/>
                <w:szCs w:val="20"/>
                <w:lang w:eastAsia="en-GB"/>
              </w:rPr>
            </w:pPr>
            <w:hyperlink r:id="rId53" w:history="1">
              <w:r w:rsidR="00C5647F" w:rsidRPr="006D56EF">
                <w:rPr>
                  <w:rStyle w:val="Hyperlink"/>
                  <w:rFonts w:eastAsia="Times New Roman"/>
                  <w:sz w:val="20"/>
                  <w:szCs w:val="20"/>
                  <w:lang w:eastAsia="en-GB"/>
                </w:rPr>
                <w:t>C20/25</w:t>
              </w:r>
            </w:hyperlink>
          </w:p>
        </w:tc>
      </w:tr>
      <w:tr w:rsidR="00C5647F" w:rsidRPr="00E70FC7" w14:paraId="32E85183" w14:textId="0ECDA506" w:rsidTr="00C5647F">
        <w:tblPrEx>
          <w:tblCellMar>
            <w:left w:w="108" w:type="dxa"/>
            <w:right w:w="108" w:type="dxa"/>
          </w:tblCellMar>
        </w:tblPrEx>
        <w:trPr>
          <w:cantSplit/>
          <w:jc w:val="center"/>
        </w:trPr>
        <w:tc>
          <w:tcPr>
            <w:tcW w:w="1276" w:type="dxa"/>
            <w:shd w:val="clear" w:color="auto" w:fill="auto"/>
            <w:vAlign w:val="center"/>
          </w:tcPr>
          <w:p w14:paraId="496FCAE8"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13</w:t>
            </w:r>
          </w:p>
        </w:tc>
        <w:tc>
          <w:tcPr>
            <w:tcW w:w="6249" w:type="dxa"/>
            <w:shd w:val="clear" w:color="auto" w:fill="auto"/>
            <w:vAlign w:val="center"/>
            <w:hideMark/>
          </w:tcPr>
          <w:p w14:paraId="60C80357" w14:textId="77777777" w:rsidR="00C5647F" w:rsidRPr="00036C5A" w:rsidRDefault="00C5647F" w:rsidP="0019371C">
            <w:pPr>
              <w:spacing w:before="20" w:after="20" w:line="240" w:lineRule="auto"/>
              <w:rPr>
                <w:rFonts w:eastAsia="Times New Roman"/>
                <w:bCs/>
                <w:sz w:val="20"/>
                <w:szCs w:val="20"/>
                <w:lang w:eastAsia="en-GB"/>
              </w:rPr>
            </w:pPr>
            <w:r w:rsidRPr="00036C5A">
              <w:rPr>
                <w:rFonts w:eastAsia="Times New Roman"/>
                <w:bCs/>
                <w:color w:val="000000"/>
                <w:sz w:val="20"/>
                <w:szCs w:val="20"/>
                <w:lang w:eastAsia="en-GB"/>
              </w:rPr>
              <w:t xml:space="preserve">Report on overall review, including suggesting appropriate measures to ensure continued effectiveness and efficiency of the ITU regional presence, including recommendations of the external consultant study (Res.25, D 616) </w:t>
            </w:r>
            <w:r w:rsidRPr="00036C5A">
              <w:rPr>
                <w:rFonts w:eastAsia="Times New Roman"/>
                <w:bCs/>
                <w:i/>
                <w:iCs/>
                <w:color w:val="000000"/>
                <w:sz w:val="20"/>
                <w:szCs w:val="20"/>
                <w:lang w:eastAsia="en-GB"/>
              </w:rPr>
              <w:t>(ADM 24)</w:t>
            </w:r>
          </w:p>
        </w:tc>
        <w:tc>
          <w:tcPr>
            <w:tcW w:w="1984" w:type="dxa"/>
            <w:shd w:val="clear" w:color="auto" w:fill="auto"/>
            <w:vAlign w:val="center"/>
            <w:hideMark/>
          </w:tcPr>
          <w:p w14:paraId="0A55BE39" w14:textId="7377FBBE" w:rsidR="00C5647F" w:rsidRPr="006D56EF" w:rsidRDefault="00833CD7" w:rsidP="0019371C">
            <w:pPr>
              <w:spacing w:before="20" w:after="20" w:line="240" w:lineRule="auto"/>
              <w:jc w:val="center"/>
              <w:rPr>
                <w:rFonts w:eastAsia="Times New Roman"/>
                <w:color w:val="000000"/>
                <w:sz w:val="20"/>
                <w:szCs w:val="20"/>
                <w:lang w:eastAsia="en-GB"/>
              </w:rPr>
            </w:pPr>
            <w:hyperlink r:id="rId54" w:history="1">
              <w:r w:rsidR="00C5647F" w:rsidRPr="006D56EF">
                <w:rPr>
                  <w:rStyle w:val="Hyperlink"/>
                  <w:rFonts w:eastAsia="Times New Roman"/>
                  <w:sz w:val="20"/>
                  <w:szCs w:val="20"/>
                  <w:lang w:eastAsia="en-GB"/>
                </w:rPr>
                <w:t>C20/74</w:t>
              </w:r>
            </w:hyperlink>
          </w:p>
          <w:p w14:paraId="7435115F" w14:textId="6A84B947" w:rsidR="00C5647F" w:rsidRPr="006D56EF" w:rsidRDefault="00833CD7" w:rsidP="0019371C">
            <w:pPr>
              <w:spacing w:before="20" w:after="20" w:line="240" w:lineRule="auto"/>
              <w:jc w:val="center"/>
              <w:rPr>
                <w:rFonts w:eastAsia="Times New Roman"/>
                <w:color w:val="000000"/>
                <w:sz w:val="20"/>
                <w:szCs w:val="20"/>
                <w:lang w:eastAsia="en-GB"/>
              </w:rPr>
            </w:pPr>
            <w:hyperlink r:id="rId55" w:history="1">
              <w:r w:rsidR="00C5647F" w:rsidRPr="006D56EF">
                <w:rPr>
                  <w:rStyle w:val="Hyperlink"/>
                  <w:rFonts w:eastAsia="Times New Roman"/>
                  <w:sz w:val="20"/>
                  <w:szCs w:val="20"/>
                  <w:lang w:eastAsia="en-GB"/>
                </w:rPr>
                <w:t>C20/75</w:t>
              </w:r>
            </w:hyperlink>
          </w:p>
        </w:tc>
      </w:tr>
      <w:tr w:rsidR="00C5647F" w:rsidRPr="00E70FC7" w14:paraId="100B81EB" w14:textId="026A3151" w:rsidTr="00C5647F">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8BECED" w14:textId="77777777" w:rsidR="00C5647F" w:rsidRPr="00825078" w:rsidRDefault="00C5647F" w:rsidP="0019371C">
            <w:pPr>
              <w:spacing w:before="20" w:after="20" w:line="240" w:lineRule="auto"/>
              <w:jc w:val="center"/>
              <w:rPr>
                <w:rFonts w:eastAsia="Times New Roman"/>
                <w:color w:val="000000"/>
                <w:sz w:val="18"/>
                <w:szCs w:val="18"/>
                <w:lang w:eastAsia="en-GB"/>
              </w:rPr>
            </w:pPr>
            <w:r w:rsidRPr="00825078">
              <w:rPr>
                <w:rFonts w:eastAsia="Times New Roman"/>
                <w:color w:val="000000"/>
                <w:sz w:val="18"/>
                <w:szCs w:val="18"/>
                <w:lang w:eastAsia="en-GB"/>
              </w:rPr>
              <w:t>14</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0DE0" w14:textId="77777777" w:rsidR="00C5647F" w:rsidRPr="00BB2AE1" w:rsidRDefault="00C5647F" w:rsidP="0019371C">
            <w:pPr>
              <w:spacing w:before="20" w:after="20" w:line="240" w:lineRule="auto"/>
              <w:rPr>
                <w:rFonts w:eastAsia="Times New Roman"/>
                <w:color w:val="000000"/>
                <w:sz w:val="20"/>
                <w:szCs w:val="20"/>
                <w:lang w:eastAsia="en-GB"/>
              </w:rPr>
            </w:pPr>
            <w:r w:rsidRPr="00BB2AE1">
              <w:rPr>
                <w:rFonts w:eastAsia="Times New Roman"/>
                <w:color w:val="000000"/>
                <w:sz w:val="20"/>
                <w:szCs w:val="20"/>
                <w:lang w:eastAsia="en-GB"/>
              </w:rPr>
              <w:t>Report from the Ethics Office (ADM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A12AE" w14:textId="403A5D50" w:rsidR="00C5647F" w:rsidRPr="006D56EF" w:rsidRDefault="00833CD7" w:rsidP="0019371C">
            <w:pPr>
              <w:spacing w:before="20" w:after="20" w:line="240" w:lineRule="auto"/>
              <w:jc w:val="center"/>
              <w:rPr>
                <w:sz w:val="20"/>
                <w:szCs w:val="20"/>
              </w:rPr>
            </w:pPr>
            <w:hyperlink r:id="rId56" w:history="1">
              <w:r w:rsidR="00C5647F" w:rsidRPr="006D56EF">
                <w:rPr>
                  <w:rStyle w:val="Hyperlink"/>
                  <w:sz w:val="20"/>
                  <w:szCs w:val="20"/>
                </w:rPr>
                <w:t>C20/59</w:t>
              </w:r>
            </w:hyperlink>
          </w:p>
        </w:tc>
      </w:tr>
      <w:tr w:rsidR="00C5647F" w:rsidRPr="00E70FC7" w14:paraId="37D0B7E4" w14:textId="7EB49001"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483CCA5"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15</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6F4E9939"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Report on the implementation of risk management action plan (ADM</w:t>
            </w:r>
            <w:r>
              <w:rPr>
                <w:rFonts w:eastAsia="Times New Roman"/>
                <w:color w:val="000000"/>
                <w:sz w:val="20"/>
                <w:szCs w:val="20"/>
                <w:lang w:eastAsia="en-GB"/>
              </w:rPr>
              <w:t> </w:t>
            </w:r>
            <w:r w:rsidRPr="00402DB9">
              <w:rPr>
                <w:rFonts w:eastAsia="Times New Roman"/>
                <w:color w:val="000000"/>
                <w:sz w:val="20"/>
                <w:szCs w:val="20"/>
                <w:lang w:eastAsia="en-GB"/>
              </w:rPr>
              <w:t>32)</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5592442" w14:textId="5180E28F" w:rsidR="00C5647F" w:rsidRPr="006D56EF" w:rsidRDefault="00833CD7" w:rsidP="0019371C">
            <w:pPr>
              <w:spacing w:before="20" w:after="20" w:line="240" w:lineRule="auto"/>
              <w:jc w:val="center"/>
              <w:rPr>
                <w:sz w:val="20"/>
                <w:szCs w:val="20"/>
              </w:rPr>
            </w:pPr>
            <w:hyperlink r:id="rId57" w:history="1">
              <w:r w:rsidR="00C5647F" w:rsidRPr="006D56EF">
                <w:rPr>
                  <w:rStyle w:val="Hyperlink"/>
                  <w:sz w:val="20"/>
                  <w:szCs w:val="20"/>
                </w:rPr>
                <w:t>C20/61</w:t>
              </w:r>
            </w:hyperlink>
            <w:r w:rsidR="00C5647F" w:rsidRPr="006D56EF">
              <w:rPr>
                <w:rStyle w:val="Hyperlink"/>
                <w:sz w:val="20"/>
                <w:szCs w:val="20"/>
              </w:rPr>
              <w:t>(Rev.1)</w:t>
            </w:r>
          </w:p>
        </w:tc>
      </w:tr>
      <w:tr w:rsidR="00C5647F" w:rsidRPr="00E70FC7" w14:paraId="7B779BA7" w14:textId="1E34D852" w:rsidTr="00C5647F">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D2B7D58" w14:textId="77777777" w:rsidR="00C5647F" w:rsidRPr="00825078" w:rsidRDefault="00C5647F" w:rsidP="0019371C">
            <w:pPr>
              <w:spacing w:before="20" w:after="20" w:line="240" w:lineRule="auto"/>
              <w:jc w:val="center"/>
              <w:rPr>
                <w:rFonts w:eastAsia="Times New Roman"/>
                <w:sz w:val="18"/>
                <w:szCs w:val="18"/>
                <w:lang w:eastAsia="en-GB"/>
              </w:rPr>
            </w:pPr>
            <w:r w:rsidRPr="00825078">
              <w:rPr>
                <w:rFonts w:eastAsia="Times New Roman"/>
                <w:sz w:val="18"/>
                <w:szCs w:val="18"/>
                <w:lang w:eastAsia="en-GB"/>
              </w:rPr>
              <w:t>16</w:t>
            </w:r>
          </w:p>
        </w:tc>
        <w:tc>
          <w:tcPr>
            <w:tcW w:w="6249" w:type="dxa"/>
            <w:tcBorders>
              <w:top w:val="single" w:sz="4" w:space="0" w:color="auto"/>
              <w:left w:val="single" w:sz="4" w:space="0" w:color="auto"/>
              <w:bottom w:val="single" w:sz="4" w:space="0" w:color="auto"/>
              <w:right w:val="single" w:sz="4" w:space="0" w:color="auto"/>
            </w:tcBorders>
            <w:shd w:val="clear" w:color="auto" w:fill="auto"/>
            <w:hideMark/>
          </w:tcPr>
          <w:p w14:paraId="687478CD"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Business continuity: business case for information management (ADM</w:t>
            </w:r>
            <w:r>
              <w:rPr>
                <w:rFonts w:eastAsia="Times New Roman"/>
                <w:color w:val="000000"/>
                <w:sz w:val="20"/>
                <w:szCs w:val="20"/>
                <w:lang w:eastAsia="en-GB"/>
              </w:rPr>
              <w:t> </w:t>
            </w:r>
            <w:r w:rsidRPr="00402DB9">
              <w:rPr>
                <w:rFonts w:eastAsia="Times New Roman"/>
                <w:color w:val="000000"/>
                <w:sz w:val="20"/>
                <w:szCs w:val="20"/>
                <w:lang w:eastAsia="en-GB"/>
              </w:rPr>
              <w:t>33)</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574B3686" w14:textId="61EED427" w:rsidR="00C5647F" w:rsidRPr="006D56EF" w:rsidRDefault="00833CD7" w:rsidP="0019371C">
            <w:pPr>
              <w:spacing w:before="20" w:after="20" w:line="240" w:lineRule="auto"/>
              <w:jc w:val="center"/>
              <w:rPr>
                <w:sz w:val="20"/>
                <w:szCs w:val="20"/>
              </w:rPr>
            </w:pPr>
            <w:hyperlink r:id="rId58" w:history="1">
              <w:r w:rsidR="00C5647F" w:rsidRPr="006D56EF">
                <w:rPr>
                  <w:rStyle w:val="Hyperlink"/>
                  <w:sz w:val="20"/>
                  <w:szCs w:val="20"/>
                </w:rPr>
                <w:t>C20/53</w:t>
              </w:r>
            </w:hyperlink>
          </w:p>
        </w:tc>
      </w:tr>
      <w:tr w:rsidR="00C5647F" w:rsidRPr="00E70FC7" w14:paraId="0C817AF8" w14:textId="0C71FA96" w:rsidTr="00C5647F">
        <w:tblPrEx>
          <w:tblCellMar>
            <w:left w:w="108" w:type="dxa"/>
            <w:right w:w="108" w:type="dxa"/>
          </w:tblCellMar>
        </w:tblPrEx>
        <w:trPr>
          <w:cantSplit/>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B41DE" w14:textId="77777777" w:rsidR="00C5647F" w:rsidRPr="00825078" w:rsidRDefault="00C5647F" w:rsidP="0019371C">
            <w:pPr>
              <w:spacing w:before="20" w:after="20" w:line="240" w:lineRule="auto"/>
              <w:jc w:val="center"/>
              <w:rPr>
                <w:rFonts w:eastAsia="Times New Roman"/>
                <w:color w:val="000000"/>
                <w:sz w:val="18"/>
                <w:szCs w:val="18"/>
                <w:lang w:eastAsia="en-GB"/>
              </w:rPr>
            </w:pPr>
            <w:r w:rsidRPr="00825078">
              <w:rPr>
                <w:rFonts w:eastAsia="Times New Roman"/>
                <w:color w:val="000000"/>
                <w:sz w:val="18"/>
                <w:szCs w:val="18"/>
                <w:lang w:eastAsia="en-GB"/>
              </w:rPr>
              <w:t>17</w:t>
            </w:r>
          </w:p>
        </w:tc>
        <w:tc>
          <w:tcPr>
            <w:tcW w:w="6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A036" w14:textId="77777777" w:rsidR="00C5647F" w:rsidRPr="00402DB9" w:rsidRDefault="00C5647F" w:rsidP="0019371C">
            <w:pPr>
              <w:spacing w:before="20" w:after="20" w:line="240" w:lineRule="auto"/>
              <w:rPr>
                <w:rFonts w:eastAsia="Times New Roman"/>
                <w:color w:val="000000"/>
                <w:sz w:val="20"/>
                <w:szCs w:val="20"/>
                <w:lang w:eastAsia="en-GB"/>
              </w:rPr>
            </w:pPr>
            <w:r w:rsidRPr="00402DB9">
              <w:rPr>
                <w:rFonts w:eastAsia="Times New Roman"/>
                <w:color w:val="000000"/>
                <w:sz w:val="20"/>
                <w:szCs w:val="20"/>
                <w:lang w:eastAsia="en-GB"/>
              </w:rPr>
              <w:t>Contributory shares of the Islamic Republic of Pakistan for defraying Union expenses (new)</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12B28" w14:textId="715EE387" w:rsidR="00C5647F" w:rsidRPr="006D56EF" w:rsidRDefault="00833CD7" w:rsidP="0019371C">
            <w:pPr>
              <w:spacing w:before="20" w:after="20" w:line="240" w:lineRule="auto"/>
              <w:jc w:val="center"/>
              <w:rPr>
                <w:sz w:val="20"/>
                <w:szCs w:val="20"/>
              </w:rPr>
            </w:pPr>
            <w:hyperlink r:id="rId59" w:history="1">
              <w:r w:rsidR="00C5647F" w:rsidRPr="006D56EF">
                <w:rPr>
                  <w:rStyle w:val="Hyperlink"/>
                  <w:sz w:val="20"/>
                  <w:szCs w:val="20"/>
                </w:rPr>
                <w:t>C20/73</w:t>
              </w:r>
            </w:hyperlink>
          </w:p>
        </w:tc>
      </w:tr>
    </w:tbl>
    <w:p w14:paraId="5E5742F9" w14:textId="545D9C7C" w:rsidR="005553A6" w:rsidRDefault="005553A6" w:rsidP="005553A6">
      <w:pPr>
        <w:rPr>
          <w:sz w:val="20"/>
          <w:szCs w:val="20"/>
        </w:rPr>
      </w:pPr>
    </w:p>
    <w:p w14:paraId="26492A2C" w14:textId="77777777" w:rsidR="008C382C" w:rsidRDefault="008C382C" w:rsidP="005553A6">
      <w:pPr>
        <w:rPr>
          <w:sz w:val="20"/>
          <w:szCs w:val="20"/>
        </w:rPr>
      </w:pPr>
    </w:p>
    <w:p w14:paraId="785B6CFE" w14:textId="533A039E" w:rsidR="005553A6" w:rsidRPr="008C382C" w:rsidRDefault="008C382C" w:rsidP="00C43019">
      <w:pPr>
        <w:tabs>
          <w:tab w:val="clear" w:pos="794"/>
          <w:tab w:val="clear" w:pos="1191"/>
          <w:tab w:val="clear" w:pos="1588"/>
          <w:tab w:val="clear" w:pos="1985"/>
        </w:tabs>
        <w:overflowPunct/>
        <w:autoSpaceDE/>
        <w:autoSpaceDN/>
        <w:adjustRightInd/>
        <w:spacing w:before="240" w:after="240" w:line="240" w:lineRule="auto"/>
        <w:jc w:val="center"/>
        <w:textAlignment w:val="auto"/>
        <w:rPr>
          <w:b/>
          <w:bCs/>
          <w:sz w:val="24"/>
          <w:szCs w:val="24"/>
          <w:u w:val="single"/>
        </w:rPr>
      </w:pPr>
      <w:r>
        <w:rPr>
          <w:b/>
          <w:bCs/>
          <w:sz w:val="24"/>
          <w:szCs w:val="24"/>
          <w:u w:val="single"/>
        </w:rPr>
        <w:t>__________________________</w:t>
      </w:r>
    </w:p>
    <w:sectPr w:rsidR="005553A6" w:rsidRPr="008C382C" w:rsidSect="0034153A">
      <w:headerReference w:type="default" r:id="rId6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B1E0" w14:textId="77777777" w:rsidR="00711F0D" w:rsidRDefault="00711F0D" w:rsidP="00711F0D">
      <w:pPr>
        <w:spacing w:before="0" w:line="240" w:lineRule="auto"/>
      </w:pPr>
      <w:r>
        <w:separator/>
      </w:r>
    </w:p>
  </w:endnote>
  <w:endnote w:type="continuationSeparator" w:id="0">
    <w:p w14:paraId="20A9601B" w14:textId="77777777" w:rsidR="00711F0D" w:rsidRDefault="00711F0D" w:rsidP="00711F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1E8E" w14:textId="77777777" w:rsidR="00711F0D" w:rsidRDefault="00711F0D" w:rsidP="00711F0D">
      <w:pPr>
        <w:spacing w:before="0" w:line="240" w:lineRule="auto"/>
      </w:pPr>
      <w:r>
        <w:separator/>
      </w:r>
    </w:p>
  </w:footnote>
  <w:footnote w:type="continuationSeparator" w:id="0">
    <w:p w14:paraId="5A5502F5" w14:textId="77777777" w:rsidR="00711F0D" w:rsidRDefault="00711F0D" w:rsidP="00711F0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815B" w14:textId="6361A070" w:rsidR="0034153A" w:rsidRPr="0034153A" w:rsidRDefault="0034153A" w:rsidP="0034153A">
    <w:pPr>
      <w:pStyle w:val="Header"/>
      <w:jc w:val="center"/>
      <w:rPr>
        <w:sz w:val="18"/>
        <w:szCs w:val="18"/>
      </w:rPr>
    </w:pPr>
    <w:r w:rsidRPr="0034153A">
      <w:rPr>
        <w:sz w:val="18"/>
        <w:szCs w:val="18"/>
      </w:rPr>
      <w:fldChar w:fldCharType="begin"/>
    </w:r>
    <w:r w:rsidRPr="0034153A">
      <w:rPr>
        <w:sz w:val="18"/>
        <w:szCs w:val="18"/>
      </w:rPr>
      <w:instrText xml:space="preserve"> PAGE   \* MERGEFORMAT </w:instrText>
    </w:r>
    <w:r w:rsidRPr="0034153A">
      <w:rPr>
        <w:sz w:val="18"/>
        <w:szCs w:val="18"/>
      </w:rPr>
      <w:fldChar w:fldCharType="separate"/>
    </w:r>
    <w:r w:rsidRPr="0034153A">
      <w:rPr>
        <w:noProof/>
        <w:sz w:val="18"/>
        <w:szCs w:val="18"/>
      </w:rPr>
      <w:t>1</w:t>
    </w:r>
    <w:r w:rsidRPr="0034153A">
      <w:rPr>
        <w:noProof/>
        <w:sz w:val="18"/>
        <w:szCs w:val="18"/>
      </w:rPr>
      <w:fldChar w:fldCharType="end"/>
    </w:r>
    <w:r w:rsidRPr="0034153A">
      <w:rPr>
        <w:noProof/>
        <w:sz w:val="18"/>
        <w:szCs w:val="18"/>
      </w:rPr>
      <w:br/>
      <w:t>VC-2/1-E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3CF"/>
    <w:multiLevelType w:val="hybridMultilevel"/>
    <w:tmpl w:val="7E2E182C"/>
    <w:lvl w:ilvl="0" w:tplc="25EA0F9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5B25"/>
    <w:multiLevelType w:val="hybridMultilevel"/>
    <w:tmpl w:val="635E6746"/>
    <w:lvl w:ilvl="0" w:tplc="D896A8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43784F"/>
    <w:multiLevelType w:val="hybridMultilevel"/>
    <w:tmpl w:val="C6FC4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91266E"/>
    <w:multiLevelType w:val="hybridMultilevel"/>
    <w:tmpl w:val="527AA754"/>
    <w:lvl w:ilvl="0" w:tplc="EB860A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141A3"/>
    <w:multiLevelType w:val="hybridMultilevel"/>
    <w:tmpl w:val="4E2C7E06"/>
    <w:lvl w:ilvl="0" w:tplc="FAD6669E">
      <w:start w:val="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F40C8"/>
    <w:multiLevelType w:val="hybridMultilevel"/>
    <w:tmpl w:val="99CE03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B57AD"/>
    <w:multiLevelType w:val="hybridMultilevel"/>
    <w:tmpl w:val="B96255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F45D1E"/>
    <w:multiLevelType w:val="hybridMultilevel"/>
    <w:tmpl w:val="C6FA0348"/>
    <w:lvl w:ilvl="0" w:tplc="C4E4F5F8">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12749"/>
    <w:multiLevelType w:val="hybridMultilevel"/>
    <w:tmpl w:val="448E6A24"/>
    <w:lvl w:ilvl="0" w:tplc="3084C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21E8E"/>
    <w:multiLevelType w:val="hybridMultilevel"/>
    <w:tmpl w:val="D7E061C0"/>
    <w:lvl w:ilvl="0" w:tplc="8DDA5A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5"/>
  </w:num>
  <w:num w:numId="6">
    <w:abstractNumId w:val="2"/>
  </w:num>
  <w:num w:numId="7">
    <w:abstractNumId w:val="1"/>
  </w:num>
  <w:num w:numId="8">
    <w:abstractNumId w:val="6"/>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1A"/>
    <w:rsid w:val="00043961"/>
    <w:rsid w:val="00086E51"/>
    <w:rsid w:val="00087943"/>
    <w:rsid w:val="000B1E22"/>
    <w:rsid w:val="001054E1"/>
    <w:rsid w:val="001305C2"/>
    <w:rsid w:val="0019111A"/>
    <w:rsid w:val="001B0E0D"/>
    <w:rsid w:val="001B38AF"/>
    <w:rsid w:val="00226FCE"/>
    <w:rsid w:val="00284B1A"/>
    <w:rsid w:val="00291237"/>
    <w:rsid w:val="0029269D"/>
    <w:rsid w:val="002B7237"/>
    <w:rsid w:val="002E6815"/>
    <w:rsid w:val="003023C3"/>
    <w:rsid w:val="003029FE"/>
    <w:rsid w:val="0034153A"/>
    <w:rsid w:val="00350916"/>
    <w:rsid w:val="003B3E9C"/>
    <w:rsid w:val="00401811"/>
    <w:rsid w:val="00413539"/>
    <w:rsid w:val="00421D36"/>
    <w:rsid w:val="00430251"/>
    <w:rsid w:val="00461966"/>
    <w:rsid w:val="00475D4F"/>
    <w:rsid w:val="005279B9"/>
    <w:rsid w:val="005553A6"/>
    <w:rsid w:val="00557673"/>
    <w:rsid w:val="00576FE5"/>
    <w:rsid w:val="0057791C"/>
    <w:rsid w:val="005954E1"/>
    <w:rsid w:val="005E6C3D"/>
    <w:rsid w:val="00606375"/>
    <w:rsid w:val="00615A67"/>
    <w:rsid w:val="00634AC9"/>
    <w:rsid w:val="00650845"/>
    <w:rsid w:val="00682E33"/>
    <w:rsid w:val="006A5072"/>
    <w:rsid w:val="006C4E85"/>
    <w:rsid w:val="006D56EF"/>
    <w:rsid w:val="006D6F77"/>
    <w:rsid w:val="006E195C"/>
    <w:rsid w:val="0071170B"/>
    <w:rsid w:val="00711F0D"/>
    <w:rsid w:val="00736500"/>
    <w:rsid w:val="00746B60"/>
    <w:rsid w:val="007519E9"/>
    <w:rsid w:val="007818CE"/>
    <w:rsid w:val="00783780"/>
    <w:rsid w:val="00786EBE"/>
    <w:rsid w:val="007D1EF5"/>
    <w:rsid w:val="007E0A55"/>
    <w:rsid w:val="007E12D4"/>
    <w:rsid w:val="007F3B11"/>
    <w:rsid w:val="00825078"/>
    <w:rsid w:val="00826E47"/>
    <w:rsid w:val="00833CD7"/>
    <w:rsid w:val="0083664F"/>
    <w:rsid w:val="00883032"/>
    <w:rsid w:val="008A501D"/>
    <w:rsid w:val="008C382C"/>
    <w:rsid w:val="008F65E0"/>
    <w:rsid w:val="009C1589"/>
    <w:rsid w:val="009D25A3"/>
    <w:rsid w:val="009E059E"/>
    <w:rsid w:val="009F15B0"/>
    <w:rsid w:val="009F17A5"/>
    <w:rsid w:val="009F4320"/>
    <w:rsid w:val="00A22C74"/>
    <w:rsid w:val="00A40ED4"/>
    <w:rsid w:val="00A53E74"/>
    <w:rsid w:val="00AD1AC0"/>
    <w:rsid w:val="00AD515A"/>
    <w:rsid w:val="00B01D35"/>
    <w:rsid w:val="00B06838"/>
    <w:rsid w:val="00B16E54"/>
    <w:rsid w:val="00B25847"/>
    <w:rsid w:val="00B4094A"/>
    <w:rsid w:val="00B677F3"/>
    <w:rsid w:val="00BA3C37"/>
    <w:rsid w:val="00BB0959"/>
    <w:rsid w:val="00BB483F"/>
    <w:rsid w:val="00BC565B"/>
    <w:rsid w:val="00BD17F2"/>
    <w:rsid w:val="00BD7D99"/>
    <w:rsid w:val="00BE18CC"/>
    <w:rsid w:val="00C22DEC"/>
    <w:rsid w:val="00C30607"/>
    <w:rsid w:val="00C43019"/>
    <w:rsid w:val="00C5647F"/>
    <w:rsid w:val="00C63B85"/>
    <w:rsid w:val="00C85AD3"/>
    <w:rsid w:val="00CD5624"/>
    <w:rsid w:val="00D45DBD"/>
    <w:rsid w:val="00D548DC"/>
    <w:rsid w:val="00DB3DE1"/>
    <w:rsid w:val="00E02C6C"/>
    <w:rsid w:val="00E423A6"/>
    <w:rsid w:val="00E45E7A"/>
    <w:rsid w:val="00E55F75"/>
    <w:rsid w:val="00E71DE4"/>
    <w:rsid w:val="00E97172"/>
    <w:rsid w:val="00EC62C8"/>
    <w:rsid w:val="00EF6AB2"/>
    <w:rsid w:val="00F034DE"/>
    <w:rsid w:val="00FD75C1"/>
    <w:rsid w:val="00FE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038F"/>
  <w15:chartTrackingRefBased/>
  <w15:docId w15:val="{3C758535-EBBE-499A-866D-5766C6A2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1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4E1"/>
    <w:rPr>
      <w:color w:val="0563C1" w:themeColor="hyperlink"/>
      <w:u w:val="single"/>
    </w:rPr>
  </w:style>
  <w:style w:type="character" w:styleId="UnresolvedMention">
    <w:name w:val="Unresolved Mention"/>
    <w:basedOn w:val="DefaultParagraphFont"/>
    <w:uiPriority w:val="99"/>
    <w:semiHidden/>
    <w:unhideWhenUsed/>
    <w:rsid w:val="005954E1"/>
    <w:rPr>
      <w:color w:val="605E5C"/>
      <w:shd w:val="clear" w:color="auto" w:fill="E1DFDD"/>
    </w:rPr>
  </w:style>
  <w:style w:type="paragraph" w:styleId="ListParagraph">
    <w:name w:val="List Paragraph"/>
    <w:basedOn w:val="Normal"/>
    <w:link w:val="ListParagraphChar"/>
    <w:uiPriority w:val="34"/>
    <w:qFormat/>
    <w:rsid w:val="007D1EF5"/>
    <w:pPr>
      <w:ind w:left="720"/>
      <w:contextualSpacing/>
    </w:pPr>
  </w:style>
  <w:style w:type="paragraph" w:styleId="Header">
    <w:name w:val="header"/>
    <w:basedOn w:val="Normal"/>
    <w:link w:val="Head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11F0D"/>
    <w:rPr>
      <w:rFonts w:ascii="Calibri" w:eastAsia="MS Mincho" w:hAnsi="Calibri" w:cs="Calibri"/>
      <w:lang w:eastAsia="en-US"/>
    </w:rPr>
  </w:style>
  <w:style w:type="paragraph" w:styleId="Footer">
    <w:name w:val="footer"/>
    <w:basedOn w:val="Normal"/>
    <w:link w:val="FooterChar"/>
    <w:uiPriority w:val="99"/>
    <w:unhideWhenUsed/>
    <w:rsid w:val="00711F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11F0D"/>
    <w:rPr>
      <w:rFonts w:ascii="Calibri" w:eastAsia="MS Mincho" w:hAnsi="Calibri" w:cs="Calibri"/>
      <w:lang w:eastAsia="en-US"/>
    </w:rPr>
  </w:style>
  <w:style w:type="paragraph" w:styleId="BalloonText">
    <w:name w:val="Balloon Text"/>
    <w:basedOn w:val="Normal"/>
    <w:link w:val="BalloonTextChar"/>
    <w:uiPriority w:val="99"/>
    <w:semiHidden/>
    <w:unhideWhenUsed/>
    <w:rsid w:val="00C22DE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DEC"/>
    <w:rPr>
      <w:rFonts w:ascii="Segoe UI" w:eastAsia="MS Mincho" w:hAnsi="Segoe UI" w:cs="Segoe UI"/>
      <w:sz w:val="18"/>
      <w:szCs w:val="18"/>
      <w:lang w:eastAsia="en-US"/>
    </w:rPr>
  </w:style>
  <w:style w:type="character" w:customStyle="1" w:styleId="ListParagraphChar">
    <w:name w:val="List Paragraph Char"/>
    <w:basedOn w:val="DefaultParagraphFont"/>
    <w:link w:val="ListParagraph"/>
    <w:uiPriority w:val="34"/>
    <w:locked/>
    <w:rsid w:val="005553A6"/>
    <w:rPr>
      <w:rFonts w:ascii="Calibri" w:eastAsia="MS Mincho" w:hAnsi="Calibri" w:cs="Calibri"/>
      <w:lang w:eastAsia="en-US"/>
    </w:rPr>
  </w:style>
  <w:style w:type="character" w:styleId="FollowedHyperlink">
    <w:name w:val="FollowedHyperlink"/>
    <w:basedOn w:val="DefaultParagraphFont"/>
    <w:uiPriority w:val="99"/>
    <w:semiHidden/>
    <w:unhideWhenUsed/>
    <w:rsid w:val="007E12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0/en" TargetMode="External"/><Relationship Id="rId18" Type="http://schemas.openxmlformats.org/officeDocument/2006/relationships/hyperlink" Target="https://www.itu.int/md/S20-CL-C-0077/en" TargetMode="External"/><Relationship Id="rId26" Type="http://schemas.openxmlformats.org/officeDocument/2006/relationships/hyperlink" Target="https://www.itu.int/md/S20-CL-C-0037/en" TargetMode="External"/><Relationship Id="rId39" Type="http://schemas.openxmlformats.org/officeDocument/2006/relationships/hyperlink" Target="https://www.itu.int/md/S20-CLVC-C-0002/en" TargetMode="External"/><Relationship Id="rId21" Type="http://schemas.openxmlformats.org/officeDocument/2006/relationships/hyperlink" Target="https://www.itu.int/md/S20-CL-C-0029/en" TargetMode="External"/><Relationship Id="rId34" Type="http://schemas.openxmlformats.org/officeDocument/2006/relationships/hyperlink" Target="https://www.itu.int/md/S20-CLVC2-C-0003/en" TargetMode="External"/><Relationship Id="rId42" Type="http://schemas.openxmlformats.org/officeDocument/2006/relationships/hyperlink" Target="https://www.itu.int/md/S20-CL-INF-0022/en" TargetMode="External"/><Relationship Id="rId47" Type="http://schemas.openxmlformats.org/officeDocument/2006/relationships/hyperlink" Target="https://www.itu.int/md/S20-CL-C-0067/en" TargetMode="External"/><Relationship Id="rId50" Type="http://schemas.openxmlformats.org/officeDocument/2006/relationships/hyperlink" Target="https://www.itu.int/md/S20-CL-C-0063/en" TargetMode="External"/><Relationship Id="rId55" Type="http://schemas.openxmlformats.org/officeDocument/2006/relationships/hyperlink" Target="https://www.itu.int/md/S20-CL-C-0075/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0-CL-C-0042/en" TargetMode="External"/><Relationship Id="rId29" Type="http://schemas.openxmlformats.org/officeDocument/2006/relationships/hyperlink" Target="https://www.itu.int/md/S20-CLVC2-C-0002/en" TargetMode="External"/><Relationship Id="rId11" Type="http://schemas.openxmlformats.org/officeDocument/2006/relationships/hyperlink" Target="https://www.itu.int/md/S20-CL-C-0017/en" TargetMode="External"/><Relationship Id="rId24" Type="http://schemas.openxmlformats.org/officeDocument/2006/relationships/hyperlink" Target="https://www.itu.int/md/S20-CLVC-C-0008/en" TargetMode="External"/><Relationship Id="rId32" Type="http://schemas.openxmlformats.org/officeDocument/2006/relationships/hyperlink" Target="https://www.itu.int/md/S20-CLVC2-C-0008/en" TargetMode="External"/><Relationship Id="rId37" Type="http://schemas.openxmlformats.org/officeDocument/2006/relationships/hyperlink" Target="https://www.itu.int/md/S20-CL-C-0014/en" TargetMode="External"/><Relationship Id="rId40" Type="http://schemas.openxmlformats.org/officeDocument/2006/relationships/hyperlink" Target="https://www.itu.int/md/S20-CLVC-C-0010/en" TargetMode="External"/><Relationship Id="rId45" Type="http://schemas.openxmlformats.org/officeDocument/2006/relationships/hyperlink" Target="https://www.itu.int/md/S20-CL-C-0057/en" TargetMode="External"/><Relationship Id="rId53" Type="http://schemas.openxmlformats.org/officeDocument/2006/relationships/hyperlink" Target="https://www.itu.int/md/S20-CL-C-0025/en" TargetMode="External"/><Relationship Id="rId58" Type="http://schemas.openxmlformats.org/officeDocument/2006/relationships/hyperlink" Target="https://www.itu.int/md/S20-CL-C-0053/en"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itu.int/md/S20-CL-INF-0020/en" TargetMode="External"/><Relationship Id="rId14" Type="http://schemas.openxmlformats.org/officeDocument/2006/relationships/hyperlink" Target="https://www.itu.int/md/S20-CL-C-0022/en" TargetMode="External"/><Relationship Id="rId22" Type="http://schemas.openxmlformats.org/officeDocument/2006/relationships/hyperlink" Target="https://www.itu.int/md/S20-CL-C-0060/en" TargetMode="External"/><Relationship Id="rId27" Type="http://schemas.openxmlformats.org/officeDocument/2006/relationships/hyperlink" Target="https://www.itu.int/md/S20-CL-C-0024/en" TargetMode="External"/><Relationship Id="rId30" Type="http://schemas.openxmlformats.org/officeDocument/2006/relationships/hyperlink" Target="https://www.itu.int/md/S20-CLVC2-C-0004/en" TargetMode="External"/><Relationship Id="rId35" Type="http://schemas.openxmlformats.org/officeDocument/2006/relationships/hyperlink" Target="https://www.itu.int/md/S20-CL-C-0030/en" TargetMode="External"/><Relationship Id="rId43" Type="http://schemas.openxmlformats.org/officeDocument/2006/relationships/hyperlink" Target="https://www.itu.int/md/S20-CL-C-0008/en" TargetMode="External"/><Relationship Id="rId48" Type="http://schemas.openxmlformats.org/officeDocument/2006/relationships/hyperlink" Target="https://www.itu.int/md/S20-CL-C-0010/en" TargetMode="External"/><Relationship Id="rId56" Type="http://schemas.openxmlformats.org/officeDocument/2006/relationships/hyperlink" Target="https://www.itu.int/md/S20-CL-C-0059/en" TargetMode="External"/><Relationship Id="rId8" Type="http://schemas.openxmlformats.org/officeDocument/2006/relationships/hyperlink" Target="https://www.itu.int/md/S20-CLVC2-C-0001/en" TargetMode="External"/><Relationship Id="rId51" Type="http://schemas.openxmlformats.org/officeDocument/2006/relationships/hyperlink" Target="https://www.itu.int/md/S20-CL-C-0011/en" TargetMode="External"/><Relationship Id="rId3" Type="http://schemas.openxmlformats.org/officeDocument/2006/relationships/settings" Target="settings.xml"/><Relationship Id="rId12" Type="http://schemas.openxmlformats.org/officeDocument/2006/relationships/hyperlink" Target="https://www.itu.int/md/S20-CL-C-0068/en" TargetMode="External"/><Relationship Id="rId17" Type="http://schemas.openxmlformats.org/officeDocument/2006/relationships/hyperlink" Target="https://www.itu.int/md/S20-CL-C-0040/en" TargetMode="External"/><Relationship Id="rId25" Type="http://schemas.openxmlformats.org/officeDocument/2006/relationships/hyperlink" Target="https://www.itu.int/md/S20-CL-C-0023/en" TargetMode="External"/><Relationship Id="rId33" Type="http://schemas.openxmlformats.org/officeDocument/2006/relationships/hyperlink" Target="https://www.itu.int/md/S20-CLVC2-C-0009/en" TargetMode="External"/><Relationship Id="rId38" Type="http://schemas.openxmlformats.org/officeDocument/2006/relationships/hyperlink" Target="https://www.itu.int/md/S20-CLVC-C-0013/en" TargetMode="External"/><Relationship Id="rId46" Type="http://schemas.openxmlformats.org/officeDocument/2006/relationships/hyperlink" Target="https://www.itu.int/md/S20-CL-C-0012/en" TargetMode="External"/><Relationship Id="rId59" Type="http://schemas.openxmlformats.org/officeDocument/2006/relationships/hyperlink" Target="https://www.itu.int/md/S20-CL-C-0073/en" TargetMode="External"/><Relationship Id="rId20" Type="http://schemas.openxmlformats.org/officeDocument/2006/relationships/hyperlink" Target="https://www.itu.int/md/S20-CL-INF-0021/en" TargetMode="External"/><Relationship Id="rId41" Type="http://schemas.openxmlformats.org/officeDocument/2006/relationships/hyperlink" Target="https://www.itu.int/md/S20-CLVC2-C-0006/en" TargetMode="External"/><Relationship Id="rId54" Type="http://schemas.openxmlformats.org/officeDocument/2006/relationships/hyperlink" Target="https://www.itu.int/md/S20-CL-C-0074/e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20-CL-C-0049/en" TargetMode="External"/><Relationship Id="rId23" Type="http://schemas.openxmlformats.org/officeDocument/2006/relationships/hyperlink" Target="https://www.itu.int/md/S20-CL-C-0078/en" TargetMode="External"/><Relationship Id="rId28" Type="http://schemas.openxmlformats.org/officeDocument/2006/relationships/hyperlink" Target="https://www.itu.int/md/S20-CL-C-0072/en" TargetMode="External"/><Relationship Id="rId36" Type="http://schemas.openxmlformats.org/officeDocument/2006/relationships/hyperlink" Target="https://www.itu.int/md/S20-CL-C-0044/en" TargetMode="External"/><Relationship Id="rId49" Type="http://schemas.openxmlformats.org/officeDocument/2006/relationships/hyperlink" Target="https://www.itu.int/md/S20-CL-C-0019/en" TargetMode="External"/><Relationship Id="rId57" Type="http://schemas.openxmlformats.org/officeDocument/2006/relationships/hyperlink" Target="https://www.itu.int/md/S20-CL-C-0061/en" TargetMode="External"/><Relationship Id="rId10" Type="http://schemas.openxmlformats.org/officeDocument/2006/relationships/hyperlink" Target="https://www.itu.int/md/S20-CL-C-0021/en" TargetMode="External"/><Relationship Id="rId31" Type="http://schemas.openxmlformats.org/officeDocument/2006/relationships/hyperlink" Target="https://www.itu.int/md/S20-CLVC2-C-0007/en" TargetMode="External"/><Relationship Id="rId44" Type="http://schemas.openxmlformats.org/officeDocument/2006/relationships/hyperlink" Target="https://www.itu.int/md/S20-CL-C-0051/en" TargetMode="External"/><Relationship Id="rId52" Type="http://schemas.openxmlformats.org/officeDocument/2006/relationships/hyperlink" Target="https://www.itu.int/md/S20-CL-C-0039/en"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0-CLVC2-C-000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VCC2-Draft Time Management Plan</vt:lpstr>
    </vt:vector>
  </TitlesOfParts>
  <Company>ITU</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VCC2-Draft Time Management Plan</dc:title>
  <dc:subject>Second Virtual Consultation of Councillors</dc:subject>
  <dc:creator>Brouard, Ricarda</dc:creator>
  <cp:keywords>VCC2, VC, VCC, Council</cp:keywords>
  <dc:description/>
  <cp:lastModifiedBy>Janin, Patricia</cp:lastModifiedBy>
  <cp:revision>9</cp:revision>
  <dcterms:created xsi:type="dcterms:W3CDTF">2020-11-06T16:35:00Z</dcterms:created>
  <dcterms:modified xsi:type="dcterms:W3CDTF">2020-11-09T12:41:00Z</dcterms:modified>
</cp:coreProperties>
</file>