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539"/>
        <w:tblW w:w="9639" w:type="dxa"/>
        <w:tblLayout w:type="fixed"/>
        <w:tblLook w:val="0000" w:firstRow="0" w:lastRow="0" w:firstColumn="0" w:lastColumn="0" w:noHBand="0" w:noVBand="0"/>
      </w:tblPr>
      <w:tblGrid>
        <w:gridCol w:w="6911"/>
        <w:gridCol w:w="2728"/>
      </w:tblGrid>
      <w:tr w:rsidR="0008180A" w:rsidRPr="00283353" w14:paraId="123DF6BF" w14:textId="77777777" w:rsidTr="009E0BEE">
        <w:trPr>
          <w:cantSplit/>
          <w:trHeight w:val="1276"/>
        </w:trPr>
        <w:tc>
          <w:tcPr>
            <w:tcW w:w="6911" w:type="dxa"/>
          </w:tcPr>
          <w:p w14:paraId="5F850CCA" w14:textId="4734A2C9" w:rsidR="0008180A" w:rsidRPr="00283353" w:rsidRDefault="0008180A" w:rsidP="009E0BEE">
            <w:pPr>
              <w:spacing w:before="360" w:after="48" w:line="240" w:lineRule="atLeast"/>
              <w:rPr>
                <w:b/>
                <w:bCs/>
                <w:position w:val="6"/>
                <w:sz w:val="26"/>
                <w:szCs w:val="26"/>
                <w:lang w:val="ru-RU"/>
              </w:rPr>
            </w:pPr>
            <w:r w:rsidRPr="00283353">
              <w:rPr>
                <w:b/>
                <w:bCs/>
                <w:position w:val="6"/>
                <w:sz w:val="26"/>
                <w:szCs w:val="26"/>
                <w:lang w:val="ru-RU"/>
              </w:rPr>
              <w:t>Виртуальные консультации Советников</w:t>
            </w:r>
            <w:r w:rsidRPr="00283353">
              <w:rPr>
                <w:b/>
                <w:bCs/>
                <w:position w:val="6"/>
                <w:sz w:val="26"/>
                <w:szCs w:val="26"/>
                <w:lang w:val="ru-RU"/>
              </w:rPr>
              <w:br/>
              <w:t>с 9 июня 2020 года</w:t>
            </w:r>
          </w:p>
        </w:tc>
        <w:tc>
          <w:tcPr>
            <w:tcW w:w="2728" w:type="dxa"/>
            <w:vAlign w:val="center"/>
          </w:tcPr>
          <w:p w14:paraId="0E4899B9" w14:textId="77777777" w:rsidR="0008180A" w:rsidRPr="00283353" w:rsidRDefault="0008180A" w:rsidP="009E0BEE">
            <w:pPr>
              <w:spacing w:before="0" w:line="240" w:lineRule="atLeast"/>
              <w:rPr>
                <w:lang w:val="ru-RU"/>
              </w:rPr>
            </w:pPr>
            <w:r w:rsidRPr="00283353">
              <w:rPr>
                <w:lang w:val="ru-RU" w:eastAsia="ru-RU"/>
              </w:rPr>
              <w:drawing>
                <wp:inline distT="0" distB="0" distL="0" distR="0" wp14:anchorId="526F763D" wp14:editId="1917E1B2">
                  <wp:extent cx="6824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8180A" w:rsidRPr="00283353" w14:paraId="586B3E7D" w14:textId="77777777" w:rsidTr="009E0BEE">
        <w:trPr>
          <w:cantSplit/>
        </w:trPr>
        <w:tc>
          <w:tcPr>
            <w:tcW w:w="6911" w:type="dxa"/>
            <w:tcBorders>
              <w:bottom w:val="single" w:sz="12" w:space="0" w:color="auto"/>
            </w:tcBorders>
          </w:tcPr>
          <w:p w14:paraId="6E2FBB20" w14:textId="77777777" w:rsidR="0008180A" w:rsidRPr="00283353" w:rsidRDefault="0008180A" w:rsidP="009E0BEE">
            <w:pPr>
              <w:spacing w:before="0" w:after="48" w:line="240" w:lineRule="atLeast"/>
              <w:rPr>
                <w:b/>
                <w:smallCaps/>
                <w:szCs w:val="24"/>
                <w:lang w:val="ru-RU"/>
              </w:rPr>
            </w:pPr>
          </w:p>
        </w:tc>
        <w:tc>
          <w:tcPr>
            <w:tcW w:w="2728" w:type="dxa"/>
            <w:tcBorders>
              <w:bottom w:val="single" w:sz="12" w:space="0" w:color="auto"/>
            </w:tcBorders>
          </w:tcPr>
          <w:p w14:paraId="382AAE3D" w14:textId="77777777" w:rsidR="0008180A" w:rsidRPr="00283353" w:rsidRDefault="0008180A" w:rsidP="009E0BEE">
            <w:pPr>
              <w:spacing w:before="0" w:line="240" w:lineRule="atLeast"/>
              <w:rPr>
                <w:szCs w:val="24"/>
                <w:lang w:val="ru-RU"/>
              </w:rPr>
            </w:pPr>
          </w:p>
        </w:tc>
      </w:tr>
      <w:tr w:rsidR="0008180A" w:rsidRPr="00283353" w14:paraId="7AA11BFC" w14:textId="77777777" w:rsidTr="009E0BEE">
        <w:trPr>
          <w:cantSplit/>
        </w:trPr>
        <w:tc>
          <w:tcPr>
            <w:tcW w:w="6911" w:type="dxa"/>
            <w:tcBorders>
              <w:top w:val="single" w:sz="12" w:space="0" w:color="auto"/>
            </w:tcBorders>
          </w:tcPr>
          <w:p w14:paraId="25492391" w14:textId="77777777" w:rsidR="0008180A" w:rsidRPr="00283353" w:rsidRDefault="0008180A" w:rsidP="009E0BEE">
            <w:pPr>
              <w:spacing w:before="0" w:after="48" w:line="240" w:lineRule="atLeast"/>
              <w:rPr>
                <w:b/>
                <w:smallCaps/>
                <w:szCs w:val="24"/>
                <w:lang w:val="ru-RU"/>
              </w:rPr>
            </w:pPr>
          </w:p>
        </w:tc>
        <w:tc>
          <w:tcPr>
            <w:tcW w:w="2728" w:type="dxa"/>
            <w:tcBorders>
              <w:top w:val="single" w:sz="12" w:space="0" w:color="auto"/>
            </w:tcBorders>
          </w:tcPr>
          <w:p w14:paraId="01E64992" w14:textId="711A690B" w:rsidR="0008180A" w:rsidRPr="00283353" w:rsidRDefault="0008180A" w:rsidP="009A37CE">
            <w:pPr>
              <w:spacing w:line="240" w:lineRule="atLeast"/>
              <w:rPr>
                <w:szCs w:val="24"/>
                <w:lang w:val="ru-RU"/>
              </w:rPr>
            </w:pPr>
            <w:r w:rsidRPr="00283353">
              <w:rPr>
                <w:b/>
                <w:bCs/>
                <w:szCs w:val="22"/>
                <w:lang w:val="ru-RU"/>
              </w:rPr>
              <w:t xml:space="preserve">Документ </w:t>
            </w:r>
            <w:proofErr w:type="spellStart"/>
            <w:r w:rsidRPr="00283353">
              <w:rPr>
                <w:b/>
                <w:bCs/>
                <w:szCs w:val="22"/>
                <w:lang w:val="ru-RU"/>
              </w:rPr>
              <w:t>VC</w:t>
            </w:r>
            <w:proofErr w:type="spellEnd"/>
            <w:r w:rsidRPr="00283353">
              <w:rPr>
                <w:b/>
                <w:bCs/>
                <w:szCs w:val="22"/>
                <w:lang w:val="ru-RU"/>
              </w:rPr>
              <w:t>/</w:t>
            </w:r>
            <w:r w:rsidR="00724066" w:rsidRPr="00283353">
              <w:rPr>
                <w:b/>
                <w:bCs/>
                <w:szCs w:val="22"/>
                <w:lang w:val="ru-RU"/>
              </w:rPr>
              <w:t>1</w:t>
            </w:r>
            <w:r w:rsidR="009A37CE" w:rsidRPr="00283353">
              <w:rPr>
                <w:b/>
                <w:bCs/>
                <w:szCs w:val="22"/>
                <w:lang w:val="ru-RU"/>
              </w:rPr>
              <w:t>8</w:t>
            </w:r>
            <w:r w:rsidRPr="00283353">
              <w:rPr>
                <w:b/>
                <w:bCs/>
                <w:szCs w:val="22"/>
                <w:lang w:val="ru-RU"/>
              </w:rPr>
              <w:t>-R</w:t>
            </w:r>
            <w:r w:rsidRPr="00283353">
              <w:rPr>
                <w:b/>
                <w:bCs/>
                <w:szCs w:val="22"/>
                <w:lang w:val="ru-RU"/>
              </w:rPr>
              <w:br/>
            </w:r>
            <w:r w:rsidR="00724066" w:rsidRPr="00283353">
              <w:rPr>
                <w:b/>
                <w:bCs/>
                <w:szCs w:val="22"/>
                <w:lang w:val="ru-RU"/>
              </w:rPr>
              <w:t>1</w:t>
            </w:r>
            <w:r w:rsidR="009A37CE" w:rsidRPr="00283353">
              <w:rPr>
                <w:b/>
                <w:bCs/>
                <w:szCs w:val="22"/>
                <w:lang w:val="ru-RU"/>
              </w:rPr>
              <w:t>8</w:t>
            </w:r>
            <w:r w:rsidRPr="00283353">
              <w:rPr>
                <w:b/>
                <w:bCs/>
                <w:szCs w:val="22"/>
                <w:lang w:val="ru-RU"/>
              </w:rPr>
              <w:t xml:space="preserve"> </w:t>
            </w:r>
            <w:r w:rsidR="00724066" w:rsidRPr="00283353">
              <w:rPr>
                <w:b/>
                <w:bCs/>
                <w:szCs w:val="22"/>
                <w:lang w:val="ru-RU"/>
              </w:rPr>
              <w:t>июня</w:t>
            </w:r>
            <w:r w:rsidRPr="00283353">
              <w:rPr>
                <w:b/>
                <w:bCs/>
                <w:szCs w:val="22"/>
                <w:lang w:val="ru-RU"/>
              </w:rPr>
              <w:t xml:space="preserve"> 2020 года</w:t>
            </w:r>
            <w:r w:rsidRPr="00283353">
              <w:rPr>
                <w:b/>
                <w:bCs/>
                <w:szCs w:val="22"/>
                <w:lang w:val="ru-RU"/>
              </w:rPr>
              <w:br/>
              <w:t>Оригинал: английский</w:t>
            </w:r>
          </w:p>
        </w:tc>
      </w:tr>
    </w:tbl>
    <w:p w14:paraId="5F41DE39" w14:textId="77777777" w:rsidR="00724066" w:rsidRPr="00283353" w:rsidRDefault="00724066" w:rsidP="00724066">
      <w:pPr>
        <w:pStyle w:val="Title1"/>
        <w:rPr>
          <w:lang w:val="ru-RU"/>
        </w:rPr>
      </w:pPr>
      <w:r w:rsidRPr="00283353">
        <w:rPr>
          <w:lang w:val="ru-RU"/>
        </w:rPr>
        <w:t>КРАТКИЙ ОТЧЕТ</w:t>
      </w:r>
    </w:p>
    <w:p w14:paraId="113D67FA" w14:textId="122592D1" w:rsidR="0008180A" w:rsidRPr="00283353" w:rsidRDefault="00724066" w:rsidP="00724066">
      <w:pPr>
        <w:pStyle w:val="Title1"/>
        <w:rPr>
          <w:lang w:val="ru-RU"/>
        </w:rPr>
      </w:pPr>
      <w:r w:rsidRPr="00283353">
        <w:rPr>
          <w:lang w:val="ru-RU"/>
        </w:rPr>
        <w:t xml:space="preserve">О </w:t>
      </w:r>
      <w:r w:rsidR="009A37CE" w:rsidRPr="00283353">
        <w:rPr>
          <w:lang w:val="ru-RU"/>
        </w:rPr>
        <w:t>ЧЕТВЕРТ</w:t>
      </w:r>
      <w:r w:rsidRPr="00283353">
        <w:rPr>
          <w:lang w:val="ru-RU"/>
        </w:rPr>
        <w:t>ом ЗАСЕДАНИИ</w:t>
      </w:r>
    </w:p>
    <w:p w14:paraId="3A1163A3" w14:textId="28F391C7" w:rsidR="00724066" w:rsidRPr="00283353" w:rsidRDefault="009A37CE" w:rsidP="00724066">
      <w:pPr>
        <w:jc w:val="center"/>
        <w:rPr>
          <w:lang w:val="ru-RU"/>
        </w:rPr>
      </w:pPr>
      <w:r w:rsidRPr="00283353">
        <w:rPr>
          <w:lang w:val="ru-RU"/>
        </w:rPr>
        <w:t>Пятница</w:t>
      </w:r>
      <w:r w:rsidR="00724066" w:rsidRPr="00283353">
        <w:rPr>
          <w:lang w:val="ru-RU"/>
        </w:rPr>
        <w:t xml:space="preserve">, </w:t>
      </w:r>
      <w:r w:rsidRPr="00283353">
        <w:rPr>
          <w:lang w:val="ru-RU"/>
        </w:rPr>
        <w:t>12</w:t>
      </w:r>
      <w:r w:rsidR="00724066" w:rsidRPr="00283353">
        <w:rPr>
          <w:lang w:val="ru-RU"/>
        </w:rPr>
        <w:t> июня 2020 года, 12 час. 00 мин. – 15 </w:t>
      </w:r>
      <w:r w:rsidRPr="00283353">
        <w:rPr>
          <w:lang w:val="ru-RU"/>
        </w:rPr>
        <w:t>час. 3</w:t>
      </w:r>
      <w:r w:rsidR="00724066" w:rsidRPr="00283353">
        <w:rPr>
          <w:lang w:val="ru-RU"/>
        </w:rPr>
        <w:t>0 мин.</w:t>
      </w:r>
    </w:p>
    <w:p w14:paraId="193B3560" w14:textId="1170D330" w:rsidR="00724066" w:rsidRPr="00283353" w:rsidRDefault="00724066" w:rsidP="0035343D">
      <w:pPr>
        <w:spacing w:after="720"/>
        <w:jc w:val="center"/>
        <w:rPr>
          <w:lang w:val="ru-RU"/>
        </w:rPr>
      </w:pPr>
      <w:r w:rsidRPr="00283353">
        <w:rPr>
          <w:b/>
          <w:bCs/>
          <w:lang w:val="ru-RU"/>
        </w:rPr>
        <w:t>Председатель</w:t>
      </w:r>
      <w:r w:rsidR="0035343D" w:rsidRPr="00283353">
        <w:rPr>
          <w:lang w:val="ru-RU"/>
        </w:rPr>
        <w:t>:</w:t>
      </w:r>
      <w:r w:rsidRPr="00283353">
        <w:rPr>
          <w:lang w:val="ru-RU"/>
        </w:rPr>
        <w:t xml:space="preserve"> </w:t>
      </w:r>
      <w:bookmarkStart w:id="0" w:name="lt_pId012"/>
      <w:r w:rsidR="00427961" w:rsidRPr="00283353">
        <w:rPr>
          <w:lang w:val="ru-RU"/>
        </w:rPr>
        <w:t xml:space="preserve">г-н С. </w:t>
      </w:r>
      <w:r w:rsidR="00427961" w:rsidRPr="00283353">
        <w:rPr>
          <w:color w:val="000000"/>
          <w:lang w:val="ru-RU"/>
        </w:rPr>
        <w:t xml:space="preserve">БИН </w:t>
      </w:r>
      <w:proofErr w:type="spellStart"/>
      <w:r w:rsidR="00427961" w:rsidRPr="00283353">
        <w:rPr>
          <w:color w:val="000000"/>
          <w:lang w:val="ru-RU"/>
        </w:rPr>
        <w:t>ГЕЛАЙТА</w:t>
      </w:r>
      <w:proofErr w:type="spellEnd"/>
      <w:r w:rsidR="00427961" w:rsidRPr="00283353">
        <w:rPr>
          <w:color w:val="000000"/>
          <w:lang w:val="ru-RU"/>
        </w:rPr>
        <w:t xml:space="preserve"> (Объединенные Арабские Эмираты)</w:t>
      </w:r>
      <w:r w:rsidR="00427961" w:rsidRPr="00283353">
        <w:rPr>
          <w:lang w:val="ru-RU"/>
        </w:rPr>
        <w:t xml:space="preserve"> </w:t>
      </w:r>
      <w:bookmarkEnd w:id="0"/>
    </w:p>
    <w:tbl>
      <w:tblPr>
        <w:tblW w:w="5221" w:type="pct"/>
        <w:tblLook w:val="0000" w:firstRow="0" w:lastRow="0" w:firstColumn="0" w:lastColumn="0" w:noHBand="0" w:noVBand="0"/>
      </w:tblPr>
      <w:tblGrid>
        <w:gridCol w:w="505"/>
        <w:gridCol w:w="7575"/>
        <w:gridCol w:w="1985"/>
      </w:tblGrid>
      <w:tr w:rsidR="00724066" w:rsidRPr="00283353" w14:paraId="0DF8DF0A" w14:textId="77777777" w:rsidTr="00AE7E78">
        <w:tc>
          <w:tcPr>
            <w:tcW w:w="251" w:type="pct"/>
          </w:tcPr>
          <w:p w14:paraId="65C8CCD5" w14:textId="77777777" w:rsidR="00724066" w:rsidRPr="00283353" w:rsidRDefault="00724066" w:rsidP="0035343D">
            <w:pPr>
              <w:tabs>
                <w:tab w:val="clear" w:pos="794"/>
                <w:tab w:val="clear" w:pos="1191"/>
                <w:tab w:val="clear" w:pos="1588"/>
                <w:tab w:val="clear" w:pos="1985"/>
                <w:tab w:val="right" w:pos="9781"/>
              </w:tabs>
              <w:spacing w:before="80" w:after="80"/>
              <w:rPr>
                <w:b/>
                <w:szCs w:val="22"/>
                <w:lang w:val="ru-RU"/>
              </w:rPr>
            </w:pPr>
            <w:r w:rsidRPr="00283353">
              <w:rPr>
                <w:szCs w:val="22"/>
                <w:lang w:val="ru-RU"/>
              </w:rPr>
              <w:br w:type="page"/>
            </w:r>
            <w:r w:rsidRPr="00283353">
              <w:rPr>
                <w:szCs w:val="22"/>
                <w:lang w:val="ru-RU"/>
              </w:rPr>
              <w:br w:type="page"/>
            </w:r>
          </w:p>
        </w:tc>
        <w:tc>
          <w:tcPr>
            <w:tcW w:w="3763" w:type="pct"/>
          </w:tcPr>
          <w:p w14:paraId="6366EE1B" w14:textId="77777777" w:rsidR="00724066" w:rsidRPr="00283353" w:rsidRDefault="00724066" w:rsidP="0035343D">
            <w:pPr>
              <w:tabs>
                <w:tab w:val="clear" w:pos="794"/>
                <w:tab w:val="clear" w:pos="1191"/>
                <w:tab w:val="clear" w:pos="1588"/>
                <w:tab w:val="clear" w:pos="1985"/>
                <w:tab w:val="right" w:pos="9781"/>
              </w:tabs>
              <w:spacing w:before="80" w:after="80"/>
              <w:rPr>
                <w:b/>
                <w:szCs w:val="22"/>
                <w:lang w:val="ru-RU"/>
              </w:rPr>
            </w:pPr>
            <w:r w:rsidRPr="00283353">
              <w:rPr>
                <w:b/>
                <w:szCs w:val="22"/>
                <w:lang w:val="ru-RU"/>
              </w:rPr>
              <w:t>Обсуждаемые вопросы</w:t>
            </w:r>
          </w:p>
        </w:tc>
        <w:tc>
          <w:tcPr>
            <w:tcW w:w="986" w:type="pct"/>
          </w:tcPr>
          <w:p w14:paraId="7EC95CC5" w14:textId="77777777" w:rsidR="00724066" w:rsidRPr="00283353" w:rsidRDefault="00724066" w:rsidP="0035343D">
            <w:pPr>
              <w:tabs>
                <w:tab w:val="clear" w:pos="794"/>
                <w:tab w:val="clear" w:pos="1191"/>
                <w:tab w:val="clear" w:pos="1588"/>
                <w:tab w:val="clear" w:pos="1985"/>
                <w:tab w:val="right" w:pos="9781"/>
              </w:tabs>
              <w:spacing w:before="80" w:after="80"/>
              <w:jc w:val="center"/>
              <w:rPr>
                <w:b/>
                <w:szCs w:val="22"/>
                <w:lang w:val="ru-RU"/>
              </w:rPr>
            </w:pPr>
            <w:r w:rsidRPr="00283353">
              <w:rPr>
                <w:b/>
                <w:szCs w:val="22"/>
                <w:lang w:val="ru-RU"/>
              </w:rPr>
              <w:t>Документы</w:t>
            </w:r>
          </w:p>
        </w:tc>
      </w:tr>
      <w:tr w:rsidR="00724066" w:rsidRPr="00283353" w14:paraId="4F31F17C" w14:textId="77777777" w:rsidTr="00AE7E78">
        <w:tc>
          <w:tcPr>
            <w:tcW w:w="251" w:type="pct"/>
          </w:tcPr>
          <w:p w14:paraId="1F9144A6" w14:textId="77777777" w:rsidR="00724066" w:rsidRPr="00283353" w:rsidRDefault="00724066" w:rsidP="0035343D">
            <w:pPr>
              <w:tabs>
                <w:tab w:val="clear" w:pos="794"/>
                <w:tab w:val="clear" w:pos="1191"/>
                <w:tab w:val="clear" w:pos="1588"/>
                <w:tab w:val="clear" w:pos="1985"/>
                <w:tab w:val="right" w:pos="9781"/>
              </w:tabs>
              <w:rPr>
                <w:szCs w:val="22"/>
                <w:lang w:val="ru-RU"/>
              </w:rPr>
            </w:pPr>
            <w:r w:rsidRPr="00283353">
              <w:rPr>
                <w:szCs w:val="22"/>
                <w:lang w:val="ru-RU"/>
              </w:rPr>
              <w:t>1</w:t>
            </w:r>
          </w:p>
        </w:tc>
        <w:tc>
          <w:tcPr>
            <w:tcW w:w="3763" w:type="pct"/>
          </w:tcPr>
          <w:p w14:paraId="230348C2" w14:textId="2406EDBE" w:rsidR="00724066" w:rsidRPr="00283353" w:rsidRDefault="005A1290" w:rsidP="0035343D">
            <w:pPr>
              <w:tabs>
                <w:tab w:val="clear" w:pos="794"/>
                <w:tab w:val="clear" w:pos="1191"/>
                <w:tab w:val="clear" w:pos="1588"/>
                <w:tab w:val="clear" w:pos="1985"/>
                <w:tab w:val="right" w:pos="9781"/>
              </w:tabs>
              <w:rPr>
                <w:bCs/>
                <w:szCs w:val="22"/>
                <w:lang w:val="ru-RU"/>
              </w:rPr>
            </w:pPr>
            <w:bookmarkStart w:id="1" w:name="lt_pId016"/>
            <w:r w:rsidRPr="00283353">
              <w:rPr>
                <w:rFonts w:asciiTheme="minorHAnsi" w:hAnsiTheme="minorHAnsi" w:cstheme="minorHAnsi"/>
                <w:bCs/>
                <w:szCs w:val="22"/>
                <w:lang w:val="ru-RU"/>
              </w:rPr>
              <w:t>Итоги</w:t>
            </w:r>
            <w:r w:rsidR="00AB3A53" w:rsidRPr="00283353">
              <w:rPr>
                <w:rFonts w:asciiTheme="minorHAnsi" w:hAnsiTheme="minorHAnsi" w:cstheme="minorHAnsi"/>
                <w:bCs/>
                <w:szCs w:val="22"/>
                <w:lang w:val="ru-RU"/>
              </w:rPr>
              <w:t xml:space="preserve"> обсуждени</w:t>
            </w:r>
            <w:r w:rsidRPr="00283353">
              <w:rPr>
                <w:rFonts w:asciiTheme="minorHAnsi" w:hAnsiTheme="minorHAnsi" w:cstheme="minorHAnsi"/>
                <w:bCs/>
                <w:szCs w:val="22"/>
                <w:lang w:val="ru-RU"/>
              </w:rPr>
              <w:t>й</w:t>
            </w:r>
            <w:r w:rsidR="00AB3A53" w:rsidRPr="00283353">
              <w:rPr>
                <w:rFonts w:asciiTheme="minorHAnsi" w:hAnsiTheme="minorHAnsi" w:cstheme="minorHAnsi"/>
                <w:bCs/>
                <w:szCs w:val="22"/>
                <w:lang w:val="ru-RU"/>
              </w:rPr>
              <w:t>, про</w:t>
            </w:r>
            <w:r w:rsidRPr="00283353">
              <w:rPr>
                <w:rFonts w:asciiTheme="minorHAnsi" w:hAnsiTheme="minorHAnsi" w:cstheme="minorHAnsi"/>
                <w:bCs/>
                <w:szCs w:val="22"/>
                <w:lang w:val="ru-RU"/>
              </w:rPr>
              <w:t>шедших</w:t>
            </w:r>
            <w:r w:rsidR="00AB3A53" w:rsidRPr="00283353">
              <w:rPr>
                <w:rFonts w:asciiTheme="minorHAnsi" w:hAnsiTheme="minorHAnsi" w:cstheme="minorHAnsi"/>
                <w:bCs/>
                <w:szCs w:val="22"/>
                <w:lang w:val="ru-RU"/>
              </w:rPr>
              <w:t xml:space="preserve"> 11 июня 2020 года</w:t>
            </w:r>
            <w:bookmarkEnd w:id="1"/>
          </w:p>
        </w:tc>
        <w:tc>
          <w:tcPr>
            <w:tcW w:w="986" w:type="pct"/>
          </w:tcPr>
          <w:p w14:paraId="500AF3A5" w14:textId="2B87BF95" w:rsidR="00724066" w:rsidRPr="00283353" w:rsidRDefault="006B35D5" w:rsidP="0035343D">
            <w:pPr>
              <w:tabs>
                <w:tab w:val="clear" w:pos="794"/>
                <w:tab w:val="clear" w:pos="1191"/>
                <w:tab w:val="clear" w:pos="1588"/>
                <w:tab w:val="clear" w:pos="1985"/>
                <w:tab w:val="right" w:pos="9781"/>
              </w:tabs>
              <w:jc w:val="center"/>
              <w:rPr>
                <w:bCs/>
                <w:szCs w:val="22"/>
                <w:lang w:val="ru-RU"/>
              </w:rPr>
            </w:pPr>
            <w:hyperlink r:id="rId8" w:history="1">
              <w:bookmarkStart w:id="2" w:name="lt_pId017"/>
              <w:proofErr w:type="spellStart"/>
              <w:r w:rsidR="00145DF3" w:rsidRPr="00283353">
                <w:rPr>
                  <w:rStyle w:val="Hyperlink"/>
                  <w:bCs/>
                  <w:szCs w:val="22"/>
                  <w:lang w:val="ru-RU"/>
                </w:rPr>
                <w:t>VC</w:t>
              </w:r>
              <w:proofErr w:type="spellEnd"/>
              <w:r w:rsidR="00145DF3" w:rsidRPr="00283353">
                <w:rPr>
                  <w:rStyle w:val="Hyperlink"/>
                  <w:bCs/>
                  <w:szCs w:val="22"/>
                  <w:lang w:val="ru-RU"/>
                </w:rPr>
                <w:t>/</w:t>
              </w:r>
              <w:proofErr w:type="spellStart"/>
              <w:r w:rsidR="00145DF3" w:rsidRPr="00283353">
                <w:rPr>
                  <w:rStyle w:val="Hyperlink"/>
                  <w:bCs/>
                  <w:szCs w:val="22"/>
                  <w:lang w:val="ru-RU"/>
                </w:rPr>
                <w:t>DT</w:t>
              </w:r>
              <w:proofErr w:type="spellEnd"/>
              <w:r w:rsidR="00145DF3" w:rsidRPr="00283353">
                <w:rPr>
                  <w:rStyle w:val="Hyperlink"/>
                  <w:bCs/>
                  <w:szCs w:val="22"/>
                  <w:lang w:val="ru-RU"/>
                </w:rPr>
                <w:t>/1(</w:t>
              </w:r>
              <w:proofErr w:type="spellStart"/>
              <w:r w:rsidR="00145DF3" w:rsidRPr="00283353">
                <w:rPr>
                  <w:rStyle w:val="Hyperlink"/>
                  <w:bCs/>
                  <w:szCs w:val="22"/>
                  <w:lang w:val="ru-RU"/>
                </w:rPr>
                <w:t>Rev.2</w:t>
              </w:r>
              <w:proofErr w:type="spellEnd"/>
              <w:r w:rsidR="00145DF3" w:rsidRPr="00283353">
                <w:rPr>
                  <w:rStyle w:val="Hyperlink"/>
                  <w:bCs/>
                  <w:szCs w:val="22"/>
                  <w:lang w:val="ru-RU"/>
                </w:rPr>
                <w:t>)</w:t>
              </w:r>
              <w:bookmarkEnd w:id="2"/>
            </w:hyperlink>
          </w:p>
        </w:tc>
      </w:tr>
      <w:tr w:rsidR="00724066" w:rsidRPr="00283353" w14:paraId="2C6D4CDC" w14:textId="77777777" w:rsidTr="00AE7E78">
        <w:tc>
          <w:tcPr>
            <w:tcW w:w="251" w:type="pct"/>
          </w:tcPr>
          <w:p w14:paraId="4A09F524" w14:textId="77777777" w:rsidR="00724066" w:rsidRPr="00283353" w:rsidRDefault="00724066" w:rsidP="0035343D">
            <w:pPr>
              <w:tabs>
                <w:tab w:val="clear" w:pos="794"/>
                <w:tab w:val="clear" w:pos="1191"/>
                <w:tab w:val="clear" w:pos="1588"/>
                <w:tab w:val="clear" w:pos="1985"/>
                <w:tab w:val="right" w:pos="9781"/>
              </w:tabs>
              <w:rPr>
                <w:szCs w:val="22"/>
                <w:lang w:val="ru-RU"/>
              </w:rPr>
            </w:pPr>
            <w:r w:rsidRPr="00283353">
              <w:rPr>
                <w:szCs w:val="22"/>
                <w:lang w:val="ru-RU"/>
              </w:rPr>
              <w:t>2</w:t>
            </w:r>
          </w:p>
        </w:tc>
        <w:tc>
          <w:tcPr>
            <w:tcW w:w="3763" w:type="pct"/>
          </w:tcPr>
          <w:p w14:paraId="7B0E50C6" w14:textId="7998821C" w:rsidR="00724066" w:rsidRPr="00283353" w:rsidRDefault="00145DF3" w:rsidP="00145DF3">
            <w:pPr>
              <w:tabs>
                <w:tab w:val="clear" w:pos="794"/>
                <w:tab w:val="clear" w:pos="1191"/>
                <w:tab w:val="clear" w:pos="1588"/>
                <w:tab w:val="clear" w:pos="1985"/>
                <w:tab w:val="right" w:pos="9781"/>
              </w:tabs>
              <w:rPr>
                <w:bCs/>
                <w:szCs w:val="22"/>
                <w:lang w:val="ru-RU"/>
              </w:rPr>
            </w:pPr>
            <w:r w:rsidRPr="00283353">
              <w:rPr>
                <w:bCs/>
                <w:szCs w:val="22"/>
                <w:lang w:val="ru-RU"/>
              </w:rPr>
              <w:t>Отчет о ходе осуществления проекта по помещениям штаб-квартиры Союза и</w:t>
            </w:r>
            <w:r w:rsidRPr="00283353">
              <w:rPr>
                <w:lang w:val="ru-RU"/>
              </w:rPr>
              <w:t xml:space="preserve"> </w:t>
            </w:r>
            <w:r w:rsidRPr="00283353">
              <w:rPr>
                <w:bCs/>
                <w:szCs w:val="22"/>
                <w:lang w:val="ru-RU"/>
              </w:rPr>
              <w:t>краткий отчет о работе Консультативной группы Государств-Членов (</w:t>
            </w:r>
            <w:proofErr w:type="spellStart"/>
            <w:r w:rsidRPr="00283353">
              <w:rPr>
                <w:bCs/>
                <w:szCs w:val="22"/>
                <w:lang w:val="ru-RU"/>
              </w:rPr>
              <w:t>КГГЧ</w:t>
            </w:r>
            <w:proofErr w:type="spellEnd"/>
            <w:r w:rsidRPr="00283353">
              <w:rPr>
                <w:bCs/>
                <w:szCs w:val="22"/>
                <w:lang w:val="ru-RU"/>
              </w:rPr>
              <w:t xml:space="preserve">) по проекту, связанному с помещениями штаб-квартиры Союза </w:t>
            </w:r>
            <w:r w:rsidR="00643934" w:rsidRPr="00283353">
              <w:rPr>
                <w:bCs/>
                <w:szCs w:val="22"/>
                <w:lang w:val="ru-RU"/>
              </w:rPr>
              <w:t>(продолжение)</w:t>
            </w:r>
          </w:p>
        </w:tc>
        <w:bookmarkStart w:id="3" w:name="lt_pId020"/>
        <w:tc>
          <w:tcPr>
            <w:tcW w:w="986" w:type="pct"/>
          </w:tcPr>
          <w:p w14:paraId="6F3DAEF1" w14:textId="597729B7" w:rsidR="00724066" w:rsidRPr="00283353" w:rsidRDefault="00145DF3" w:rsidP="0035343D">
            <w:pPr>
              <w:tabs>
                <w:tab w:val="clear" w:pos="794"/>
                <w:tab w:val="clear" w:pos="1191"/>
                <w:tab w:val="clear" w:pos="1588"/>
                <w:tab w:val="clear" w:pos="1985"/>
                <w:tab w:val="right" w:pos="9781"/>
              </w:tabs>
              <w:jc w:val="center"/>
              <w:rPr>
                <w:bCs/>
                <w:szCs w:val="22"/>
                <w:lang w:val="ru-RU"/>
              </w:rPr>
            </w:pPr>
            <w:r w:rsidRPr="00283353">
              <w:rPr>
                <w:bCs/>
                <w:szCs w:val="22"/>
                <w:lang w:val="ru-RU"/>
              </w:rPr>
              <w:fldChar w:fldCharType="begin"/>
            </w:r>
            <w:r w:rsidRPr="00283353">
              <w:rPr>
                <w:bCs/>
                <w:szCs w:val="22"/>
                <w:lang w:val="ru-RU"/>
              </w:rPr>
              <w:instrText xml:space="preserve"> HYPERLINK "https://www.itu.int/md/S20-CL-C-0007/en" </w:instrText>
            </w:r>
            <w:r w:rsidRPr="00283353">
              <w:rPr>
                <w:bCs/>
                <w:szCs w:val="22"/>
                <w:lang w:val="ru-RU"/>
              </w:rPr>
              <w:fldChar w:fldCharType="separate"/>
            </w:r>
            <w:proofErr w:type="spellStart"/>
            <w:r w:rsidRPr="00283353">
              <w:rPr>
                <w:rStyle w:val="Hyperlink"/>
                <w:bCs/>
                <w:szCs w:val="22"/>
                <w:lang w:val="ru-RU"/>
              </w:rPr>
              <w:t>C20</w:t>
            </w:r>
            <w:proofErr w:type="spellEnd"/>
            <w:r w:rsidRPr="00283353">
              <w:rPr>
                <w:rStyle w:val="Hyperlink"/>
                <w:bCs/>
                <w:szCs w:val="22"/>
                <w:lang w:val="ru-RU"/>
              </w:rPr>
              <w:t>/7</w:t>
            </w:r>
            <w:r w:rsidRPr="00283353">
              <w:rPr>
                <w:bCs/>
                <w:szCs w:val="22"/>
                <w:lang w:val="ru-RU"/>
              </w:rPr>
              <w:fldChar w:fldCharType="end"/>
            </w:r>
            <w:r w:rsidRPr="00283353">
              <w:rPr>
                <w:bCs/>
                <w:szCs w:val="22"/>
                <w:lang w:val="ru-RU"/>
              </w:rPr>
              <w:t xml:space="preserve">, </w:t>
            </w:r>
            <w:hyperlink r:id="rId9" w:history="1">
              <w:proofErr w:type="spellStart"/>
              <w:r w:rsidRPr="00283353">
                <w:rPr>
                  <w:rStyle w:val="Hyperlink"/>
                  <w:bCs/>
                  <w:szCs w:val="22"/>
                  <w:lang w:val="ru-RU"/>
                </w:rPr>
                <w:t>C20</w:t>
              </w:r>
              <w:proofErr w:type="spellEnd"/>
              <w:r w:rsidRPr="00283353">
                <w:rPr>
                  <w:rStyle w:val="Hyperlink"/>
                  <w:bCs/>
                  <w:szCs w:val="22"/>
                  <w:lang w:val="ru-RU"/>
                </w:rPr>
                <w:t>/48</w:t>
              </w:r>
            </w:hyperlink>
            <w:bookmarkEnd w:id="3"/>
          </w:p>
        </w:tc>
      </w:tr>
      <w:tr w:rsidR="00724066" w:rsidRPr="00283353" w14:paraId="746D0042" w14:textId="77777777" w:rsidTr="00AE7E78">
        <w:tc>
          <w:tcPr>
            <w:tcW w:w="251" w:type="pct"/>
          </w:tcPr>
          <w:p w14:paraId="782A70C1" w14:textId="77777777" w:rsidR="00724066" w:rsidRPr="00283353" w:rsidRDefault="00724066" w:rsidP="0035343D">
            <w:pPr>
              <w:tabs>
                <w:tab w:val="clear" w:pos="794"/>
                <w:tab w:val="clear" w:pos="1191"/>
                <w:tab w:val="clear" w:pos="1588"/>
                <w:tab w:val="clear" w:pos="1985"/>
                <w:tab w:val="right" w:pos="9781"/>
              </w:tabs>
              <w:rPr>
                <w:szCs w:val="22"/>
                <w:lang w:val="ru-RU"/>
              </w:rPr>
            </w:pPr>
            <w:r w:rsidRPr="00283353">
              <w:rPr>
                <w:szCs w:val="22"/>
                <w:lang w:val="ru-RU"/>
              </w:rPr>
              <w:t>3</w:t>
            </w:r>
          </w:p>
        </w:tc>
        <w:tc>
          <w:tcPr>
            <w:tcW w:w="3763" w:type="pct"/>
          </w:tcPr>
          <w:p w14:paraId="0F349E58" w14:textId="38DB4EB7" w:rsidR="00724066" w:rsidRPr="00283353" w:rsidRDefault="00145DF3" w:rsidP="00145DF3">
            <w:pPr>
              <w:tabs>
                <w:tab w:val="clear" w:pos="794"/>
                <w:tab w:val="clear" w:pos="1191"/>
                <w:tab w:val="clear" w:pos="1588"/>
                <w:tab w:val="clear" w:pos="1985"/>
                <w:tab w:val="right" w:pos="9781"/>
              </w:tabs>
              <w:rPr>
                <w:bCs/>
                <w:szCs w:val="22"/>
                <w:lang w:val="ru-RU"/>
              </w:rPr>
            </w:pPr>
            <w:r w:rsidRPr="00283353">
              <w:rPr>
                <w:bCs/>
                <w:szCs w:val="22"/>
                <w:lang w:val="ru-RU"/>
              </w:rPr>
              <w:t xml:space="preserve">Предлагаемые сроки и продолжительность сессий Совета </w:t>
            </w:r>
            <w:r w:rsidRPr="00283353">
              <w:rPr>
                <w:bCs/>
                <w:szCs w:val="22"/>
                <w:lang w:val="ru-RU"/>
              </w:rPr>
              <w:br/>
              <w:t>2021, 2022, 2023, 2024, 2025 и 2026 годов, а также предлагаемые сроки проведения блоков собраний рабочих групп Совета на 2020, 2021 и 2022 годы</w:t>
            </w:r>
          </w:p>
        </w:tc>
        <w:tc>
          <w:tcPr>
            <w:tcW w:w="986" w:type="pct"/>
          </w:tcPr>
          <w:p w14:paraId="70AB3DC1" w14:textId="67AEEEB8" w:rsidR="00724066" w:rsidRPr="00283353" w:rsidRDefault="006B35D5" w:rsidP="0035343D">
            <w:pPr>
              <w:tabs>
                <w:tab w:val="clear" w:pos="794"/>
                <w:tab w:val="clear" w:pos="1191"/>
                <w:tab w:val="clear" w:pos="1588"/>
                <w:tab w:val="clear" w:pos="1985"/>
                <w:tab w:val="right" w:pos="9781"/>
              </w:tabs>
              <w:jc w:val="center"/>
              <w:rPr>
                <w:bCs/>
                <w:szCs w:val="22"/>
                <w:lang w:val="ru-RU"/>
              </w:rPr>
            </w:pPr>
            <w:hyperlink r:id="rId10" w:history="1">
              <w:bookmarkStart w:id="4" w:name="lt_pId023"/>
              <w:proofErr w:type="spellStart"/>
              <w:r w:rsidR="00145DF3" w:rsidRPr="00283353">
                <w:rPr>
                  <w:rStyle w:val="Hyperlink"/>
                  <w:bCs/>
                  <w:szCs w:val="22"/>
                  <w:lang w:val="ru-RU"/>
                </w:rPr>
                <w:t>C20</w:t>
              </w:r>
              <w:proofErr w:type="spellEnd"/>
              <w:r w:rsidR="00145DF3" w:rsidRPr="00283353">
                <w:rPr>
                  <w:rStyle w:val="Hyperlink"/>
                  <w:bCs/>
                  <w:szCs w:val="22"/>
                  <w:lang w:val="ru-RU"/>
                </w:rPr>
                <w:t>/2</w:t>
              </w:r>
              <w:bookmarkEnd w:id="4"/>
            </w:hyperlink>
          </w:p>
        </w:tc>
      </w:tr>
      <w:tr w:rsidR="00724066" w:rsidRPr="00283353" w14:paraId="29E8F070" w14:textId="77777777" w:rsidTr="00AE7E78">
        <w:tc>
          <w:tcPr>
            <w:tcW w:w="251" w:type="pct"/>
          </w:tcPr>
          <w:p w14:paraId="14AFDA97" w14:textId="77777777" w:rsidR="00724066" w:rsidRPr="00283353" w:rsidRDefault="00724066" w:rsidP="0035343D">
            <w:pPr>
              <w:tabs>
                <w:tab w:val="clear" w:pos="794"/>
                <w:tab w:val="clear" w:pos="1191"/>
                <w:tab w:val="clear" w:pos="1588"/>
                <w:tab w:val="clear" w:pos="1985"/>
                <w:tab w:val="right" w:pos="9781"/>
              </w:tabs>
              <w:rPr>
                <w:szCs w:val="22"/>
                <w:lang w:val="ru-RU"/>
              </w:rPr>
            </w:pPr>
            <w:r w:rsidRPr="00283353">
              <w:rPr>
                <w:szCs w:val="22"/>
                <w:lang w:val="ru-RU"/>
              </w:rPr>
              <w:t>4</w:t>
            </w:r>
          </w:p>
        </w:tc>
        <w:tc>
          <w:tcPr>
            <w:tcW w:w="3763" w:type="pct"/>
          </w:tcPr>
          <w:p w14:paraId="39619B03" w14:textId="53D9BF9E" w:rsidR="00724066" w:rsidRPr="00283353" w:rsidRDefault="00AB3A53" w:rsidP="0035343D">
            <w:pPr>
              <w:tabs>
                <w:tab w:val="clear" w:pos="794"/>
                <w:tab w:val="clear" w:pos="1191"/>
                <w:tab w:val="clear" w:pos="1588"/>
                <w:tab w:val="clear" w:pos="1985"/>
                <w:tab w:val="right" w:pos="9781"/>
              </w:tabs>
              <w:rPr>
                <w:bCs/>
                <w:szCs w:val="22"/>
                <w:lang w:val="ru-RU"/>
              </w:rPr>
            </w:pPr>
            <w:r w:rsidRPr="00283353">
              <w:rPr>
                <w:bCs/>
                <w:szCs w:val="22"/>
                <w:lang w:val="ru-RU"/>
              </w:rPr>
              <w:t>Новый индекс МСЭ</w:t>
            </w:r>
          </w:p>
        </w:tc>
        <w:bookmarkStart w:id="5" w:name="lt_pId026"/>
        <w:tc>
          <w:tcPr>
            <w:tcW w:w="986" w:type="pct"/>
          </w:tcPr>
          <w:p w14:paraId="708498DB" w14:textId="412CD4CD" w:rsidR="00724066" w:rsidRPr="00283353" w:rsidRDefault="00145DF3" w:rsidP="0035343D">
            <w:pPr>
              <w:tabs>
                <w:tab w:val="clear" w:pos="794"/>
                <w:tab w:val="clear" w:pos="1191"/>
                <w:tab w:val="clear" w:pos="1588"/>
                <w:tab w:val="clear" w:pos="1985"/>
                <w:tab w:val="right" w:pos="9781"/>
              </w:tabs>
              <w:jc w:val="center"/>
              <w:rPr>
                <w:bCs/>
                <w:szCs w:val="22"/>
                <w:lang w:val="ru-RU"/>
              </w:rPr>
            </w:pPr>
            <w:r w:rsidRPr="00283353">
              <w:rPr>
                <w:lang w:val="ru-RU"/>
              </w:rPr>
              <w:fldChar w:fldCharType="begin"/>
            </w:r>
            <w:r w:rsidRPr="00283353">
              <w:rPr>
                <w:lang w:val="ru-RU"/>
              </w:rPr>
              <w:instrText xml:space="preserve"> HYPERLINK "https://www.itu.int/md/S20-CL-C-0062/en" </w:instrText>
            </w:r>
            <w:r w:rsidRPr="00283353">
              <w:rPr>
                <w:lang w:val="ru-RU"/>
              </w:rPr>
              <w:fldChar w:fldCharType="separate"/>
            </w:r>
            <w:proofErr w:type="spellStart"/>
            <w:r w:rsidRPr="00283353">
              <w:rPr>
                <w:rStyle w:val="Hyperlink"/>
                <w:bCs/>
                <w:lang w:val="ru-RU"/>
              </w:rPr>
              <w:t>C20</w:t>
            </w:r>
            <w:proofErr w:type="spellEnd"/>
            <w:r w:rsidRPr="00283353">
              <w:rPr>
                <w:rStyle w:val="Hyperlink"/>
                <w:bCs/>
                <w:lang w:val="ru-RU"/>
              </w:rPr>
              <w:t>/62</w:t>
            </w:r>
            <w:r w:rsidRPr="00283353">
              <w:rPr>
                <w:lang w:val="ru-RU"/>
              </w:rPr>
              <w:fldChar w:fldCharType="end"/>
            </w:r>
            <w:r w:rsidRPr="00283353">
              <w:rPr>
                <w:bCs/>
                <w:lang w:val="ru-RU"/>
              </w:rPr>
              <w:t>,</w:t>
            </w:r>
            <w:bookmarkEnd w:id="5"/>
            <w:r w:rsidRPr="00283353">
              <w:rPr>
                <w:bCs/>
                <w:lang w:val="ru-RU"/>
              </w:rPr>
              <w:br/>
            </w:r>
            <w:bookmarkStart w:id="6" w:name="lt_pId027"/>
            <w:r w:rsidRPr="00283353">
              <w:rPr>
                <w:lang w:val="ru-RU"/>
              </w:rPr>
              <w:fldChar w:fldCharType="begin"/>
            </w:r>
            <w:r w:rsidRPr="00283353">
              <w:rPr>
                <w:lang w:val="ru-RU"/>
              </w:rPr>
              <w:instrText xml:space="preserve"> HYPERLINK "https://www.itu.int/md/S20-CLVC-C-0003/en" </w:instrText>
            </w:r>
            <w:r w:rsidRPr="00283353">
              <w:rPr>
                <w:lang w:val="ru-RU"/>
              </w:rPr>
              <w:fldChar w:fldCharType="separate"/>
            </w:r>
            <w:proofErr w:type="spellStart"/>
            <w:r w:rsidRPr="00283353">
              <w:rPr>
                <w:rStyle w:val="Hyperlink"/>
                <w:bCs/>
                <w:lang w:val="ru-RU"/>
              </w:rPr>
              <w:t>VC</w:t>
            </w:r>
            <w:proofErr w:type="spellEnd"/>
            <w:r w:rsidRPr="00283353">
              <w:rPr>
                <w:rStyle w:val="Hyperlink"/>
                <w:bCs/>
                <w:lang w:val="ru-RU"/>
              </w:rPr>
              <w:t>/3</w:t>
            </w:r>
            <w:r w:rsidRPr="00283353">
              <w:rPr>
                <w:lang w:val="ru-RU"/>
              </w:rPr>
              <w:fldChar w:fldCharType="end"/>
            </w:r>
            <w:r w:rsidRPr="00283353">
              <w:rPr>
                <w:bCs/>
                <w:lang w:val="ru-RU"/>
              </w:rPr>
              <w:t>,</w:t>
            </w:r>
            <w:bookmarkEnd w:id="6"/>
            <w:r w:rsidRPr="00283353">
              <w:rPr>
                <w:bCs/>
                <w:lang w:val="ru-RU"/>
              </w:rPr>
              <w:t xml:space="preserve"> </w:t>
            </w:r>
            <w:r w:rsidRPr="00283353">
              <w:rPr>
                <w:bCs/>
                <w:lang w:val="ru-RU"/>
              </w:rPr>
              <w:br/>
            </w:r>
            <w:hyperlink r:id="rId11" w:history="1">
              <w:proofErr w:type="spellStart"/>
              <w:r w:rsidRPr="00283353">
                <w:rPr>
                  <w:rStyle w:val="Hyperlink"/>
                  <w:bCs/>
                  <w:lang w:val="ru-RU"/>
                </w:rPr>
                <w:t>VC</w:t>
              </w:r>
              <w:proofErr w:type="spellEnd"/>
              <w:r w:rsidRPr="00283353">
                <w:rPr>
                  <w:rStyle w:val="Hyperlink"/>
                  <w:bCs/>
                  <w:lang w:val="ru-RU"/>
                </w:rPr>
                <w:t>/14</w:t>
              </w:r>
            </w:hyperlink>
          </w:p>
        </w:tc>
      </w:tr>
      <w:tr w:rsidR="00B33B79" w:rsidRPr="00283353" w14:paraId="6DF6D8DC" w14:textId="77777777" w:rsidTr="00AE7E78">
        <w:tc>
          <w:tcPr>
            <w:tcW w:w="251" w:type="pct"/>
          </w:tcPr>
          <w:p w14:paraId="7118B807" w14:textId="5CB1D2A6" w:rsidR="00B33B79" w:rsidRPr="00283353" w:rsidRDefault="00B33B79" w:rsidP="0035343D">
            <w:pPr>
              <w:tabs>
                <w:tab w:val="clear" w:pos="794"/>
                <w:tab w:val="clear" w:pos="1191"/>
                <w:tab w:val="clear" w:pos="1588"/>
                <w:tab w:val="clear" w:pos="1985"/>
                <w:tab w:val="right" w:pos="9781"/>
              </w:tabs>
              <w:rPr>
                <w:szCs w:val="22"/>
                <w:lang w:val="ru-RU"/>
              </w:rPr>
            </w:pPr>
            <w:r w:rsidRPr="00283353">
              <w:rPr>
                <w:szCs w:val="22"/>
                <w:lang w:val="ru-RU"/>
              </w:rPr>
              <w:t>5</w:t>
            </w:r>
          </w:p>
        </w:tc>
        <w:tc>
          <w:tcPr>
            <w:tcW w:w="3763" w:type="pct"/>
          </w:tcPr>
          <w:p w14:paraId="5C58DD1A" w14:textId="5067A144" w:rsidR="00B33B79" w:rsidRPr="00283353" w:rsidRDefault="00E17232" w:rsidP="00E17232">
            <w:pPr>
              <w:tabs>
                <w:tab w:val="clear" w:pos="794"/>
                <w:tab w:val="clear" w:pos="1191"/>
                <w:tab w:val="clear" w:pos="1588"/>
                <w:tab w:val="clear" w:pos="1985"/>
                <w:tab w:val="right" w:pos="9781"/>
              </w:tabs>
              <w:rPr>
                <w:bCs/>
                <w:szCs w:val="22"/>
                <w:lang w:val="ru-RU"/>
              </w:rPr>
            </w:pPr>
            <w:r w:rsidRPr="00283353">
              <w:rPr>
                <w:bCs/>
                <w:szCs w:val="22"/>
                <w:lang w:val="ru-RU"/>
              </w:rPr>
              <w:t xml:space="preserve">Список кандидатур на посты </w:t>
            </w:r>
            <w:r w:rsidR="00145DF3" w:rsidRPr="00283353">
              <w:rPr>
                <w:bCs/>
                <w:szCs w:val="22"/>
                <w:lang w:val="ru-RU"/>
              </w:rPr>
              <w:t>Председател</w:t>
            </w:r>
            <w:r w:rsidRPr="00283353">
              <w:rPr>
                <w:bCs/>
                <w:szCs w:val="22"/>
                <w:lang w:val="ru-RU"/>
              </w:rPr>
              <w:t>ей</w:t>
            </w:r>
            <w:r w:rsidR="00145DF3" w:rsidRPr="00283353">
              <w:rPr>
                <w:bCs/>
                <w:szCs w:val="22"/>
                <w:lang w:val="ru-RU"/>
              </w:rPr>
              <w:t xml:space="preserve"> и заместители предсе</w:t>
            </w:r>
            <w:r w:rsidRPr="00283353">
              <w:rPr>
                <w:bCs/>
                <w:szCs w:val="22"/>
                <w:lang w:val="ru-RU"/>
              </w:rPr>
              <w:t xml:space="preserve">дателей рабочих групп Совета, </w:t>
            </w:r>
            <w:r w:rsidR="00145DF3" w:rsidRPr="00283353">
              <w:rPr>
                <w:bCs/>
                <w:szCs w:val="22"/>
                <w:lang w:val="ru-RU"/>
              </w:rPr>
              <w:t>групп экспертов</w:t>
            </w:r>
            <w:r w:rsidRPr="00283353">
              <w:rPr>
                <w:bCs/>
                <w:szCs w:val="22"/>
                <w:lang w:val="ru-RU"/>
              </w:rPr>
              <w:t xml:space="preserve"> и не</w:t>
            </w:r>
            <w:r w:rsidR="00643934" w:rsidRPr="00283353">
              <w:rPr>
                <w:bCs/>
                <w:szCs w:val="22"/>
                <w:lang w:val="ru-RU"/>
              </w:rPr>
              <w:t>официальных</w:t>
            </w:r>
            <w:r w:rsidRPr="00283353">
              <w:rPr>
                <w:bCs/>
                <w:szCs w:val="22"/>
                <w:lang w:val="ru-RU"/>
              </w:rPr>
              <w:t xml:space="preserve"> групп экспертов</w:t>
            </w:r>
          </w:p>
        </w:tc>
        <w:tc>
          <w:tcPr>
            <w:tcW w:w="986" w:type="pct"/>
          </w:tcPr>
          <w:p w14:paraId="58271253" w14:textId="6AED09C9" w:rsidR="00B33B79" w:rsidRPr="00283353" w:rsidRDefault="006B35D5" w:rsidP="0035343D">
            <w:pPr>
              <w:tabs>
                <w:tab w:val="clear" w:pos="794"/>
                <w:tab w:val="clear" w:pos="1191"/>
                <w:tab w:val="clear" w:pos="1588"/>
                <w:tab w:val="clear" w:pos="1985"/>
                <w:tab w:val="right" w:pos="9781"/>
              </w:tabs>
              <w:jc w:val="center"/>
              <w:rPr>
                <w:bCs/>
                <w:szCs w:val="22"/>
                <w:lang w:val="ru-RU"/>
              </w:rPr>
            </w:pPr>
            <w:hyperlink r:id="rId12" w:history="1">
              <w:bookmarkStart w:id="7" w:name="lt_pId031"/>
              <w:proofErr w:type="spellStart"/>
              <w:r w:rsidR="00145DF3" w:rsidRPr="00283353">
                <w:rPr>
                  <w:rStyle w:val="Hyperlink"/>
                  <w:bCs/>
                  <w:lang w:val="ru-RU"/>
                </w:rPr>
                <w:t>C20</w:t>
              </w:r>
              <w:proofErr w:type="spellEnd"/>
              <w:r w:rsidR="00145DF3" w:rsidRPr="00283353">
                <w:rPr>
                  <w:rStyle w:val="Hyperlink"/>
                  <w:bCs/>
                  <w:lang w:val="ru-RU"/>
                </w:rPr>
                <w:t>/21(</w:t>
              </w:r>
              <w:proofErr w:type="spellStart"/>
              <w:r w:rsidR="00145DF3" w:rsidRPr="00283353">
                <w:rPr>
                  <w:rStyle w:val="Hyperlink"/>
                  <w:bCs/>
                  <w:lang w:val="ru-RU"/>
                </w:rPr>
                <w:t>Rev.2</w:t>
              </w:r>
              <w:proofErr w:type="spellEnd"/>
              <w:r w:rsidR="00145DF3" w:rsidRPr="00283353">
                <w:rPr>
                  <w:rStyle w:val="Hyperlink"/>
                  <w:bCs/>
                  <w:lang w:val="ru-RU"/>
                </w:rPr>
                <w:t>)</w:t>
              </w:r>
              <w:bookmarkEnd w:id="7"/>
            </w:hyperlink>
          </w:p>
        </w:tc>
      </w:tr>
      <w:tr w:rsidR="00B33B79" w:rsidRPr="00283353" w14:paraId="0EFC1E27" w14:textId="77777777" w:rsidTr="00AE7E78">
        <w:tc>
          <w:tcPr>
            <w:tcW w:w="251" w:type="pct"/>
          </w:tcPr>
          <w:p w14:paraId="21FFABF1" w14:textId="2CEB0BA3" w:rsidR="00B33B79" w:rsidRPr="00283353" w:rsidRDefault="00B33B79" w:rsidP="0035343D">
            <w:pPr>
              <w:tabs>
                <w:tab w:val="clear" w:pos="794"/>
                <w:tab w:val="clear" w:pos="1191"/>
                <w:tab w:val="clear" w:pos="1588"/>
                <w:tab w:val="clear" w:pos="1985"/>
                <w:tab w:val="right" w:pos="9781"/>
              </w:tabs>
              <w:rPr>
                <w:szCs w:val="22"/>
                <w:lang w:val="ru-RU"/>
              </w:rPr>
            </w:pPr>
            <w:r w:rsidRPr="00283353">
              <w:rPr>
                <w:szCs w:val="22"/>
                <w:lang w:val="ru-RU"/>
              </w:rPr>
              <w:t>6</w:t>
            </w:r>
          </w:p>
        </w:tc>
        <w:tc>
          <w:tcPr>
            <w:tcW w:w="3763" w:type="pct"/>
          </w:tcPr>
          <w:p w14:paraId="68740C46" w14:textId="5CBDC415" w:rsidR="00B33B79" w:rsidRPr="00283353" w:rsidRDefault="00145DF3" w:rsidP="0035343D">
            <w:pPr>
              <w:tabs>
                <w:tab w:val="clear" w:pos="794"/>
                <w:tab w:val="clear" w:pos="1191"/>
                <w:tab w:val="clear" w:pos="1588"/>
                <w:tab w:val="clear" w:pos="1985"/>
                <w:tab w:val="right" w:pos="9781"/>
              </w:tabs>
              <w:rPr>
                <w:bCs/>
                <w:szCs w:val="22"/>
                <w:lang w:val="ru-RU"/>
              </w:rPr>
            </w:pPr>
            <w:r w:rsidRPr="00283353">
              <w:rPr>
                <w:bCs/>
                <w:szCs w:val="22"/>
                <w:lang w:val="ru-RU"/>
              </w:rPr>
              <w:t>Расписание будущих конференций, ассамблей и собраний Союза: 2020−2023 годы</w:t>
            </w:r>
          </w:p>
        </w:tc>
        <w:tc>
          <w:tcPr>
            <w:tcW w:w="986" w:type="pct"/>
          </w:tcPr>
          <w:p w14:paraId="4707BD75" w14:textId="7E9DAED0" w:rsidR="00B33B79" w:rsidRPr="00283353" w:rsidRDefault="006B35D5" w:rsidP="0035343D">
            <w:pPr>
              <w:tabs>
                <w:tab w:val="clear" w:pos="794"/>
                <w:tab w:val="clear" w:pos="1191"/>
                <w:tab w:val="clear" w:pos="1588"/>
                <w:tab w:val="clear" w:pos="1985"/>
                <w:tab w:val="right" w:pos="9781"/>
              </w:tabs>
              <w:jc w:val="center"/>
              <w:rPr>
                <w:bCs/>
                <w:szCs w:val="22"/>
                <w:lang w:val="ru-RU"/>
              </w:rPr>
            </w:pPr>
            <w:hyperlink r:id="rId13" w:history="1">
              <w:proofErr w:type="spellStart"/>
              <w:r w:rsidR="009B6672" w:rsidRPr="00283353">
                <w:rPr>
                  <w:rStyle w:val="Hyperlink"/>
                  <w:bCs/>
                  <w:szCs w:val="22"/>
                  <w:lang w:val="ru-RU"/>
                </w:rPr>
                <w:t>C20</w:t>
              </w:r>
              <w:proofErr w:type="spellEnd"/>
              <w:r w:rsidR="009B6672" w:rsidRPr="00283353">
                <w:rPr>
                  <w:rStyle w:val="Hyperlink"/>
                  <w:bCs/>
                  <w:szCs w:val="22"/>
                  <w:lang w:val="ru-RU"/>
                </w:rPr>
                <w:t>/37</w:t>
              </w:r>
            </w:hyperlink>
          </w:p>
        </w:tc>
      </w:tr>
      <w:tr w:rsidR="00B33B79" w:rsidRPr="00283353" w14:paraId="3BC81F87" w14:textId="77777777" w:rsidTr="00AE7E78">
        <w:tc>
          <w:tcPr>
            <w:tcW w:w="251" w:type="pct"/>
          </w:tcPr>
          <w:p w14:paraId="1B5D233D" w14:textId="502A442E" w:rsidR="00B33B79" w:rsidRPr="00283353" w:rsidRDefault="00B33B79" w:rsidP="0035343D">
            <w:pPr>
              <w:tabs>
                <w:tab w:val="clear" w:pos="794"/>
                <w:tab w:val="clear" w:pos="1191"/>
                <w:tab w:val="clear" w:pos="1588"/>
                <w:tab w:val="clear" w:pos="1985"/>
                <w:tab w:val="right" w:pos="9781"/>
              </w:tabs>
              <w:rPr>
                <w:szCs w:val="22"/>
                <w:lang w:val="ru-RU"/>
              </w:rPr>
            </w:pPr>
            <w:r w:rsidRPr="00283353">
              <w:rPr>
                <w:szCs w:val="22"/>
                <w:lang w:val="ru-RU"/>
              </w:rPr>
              <w:t>7</w:t>
            </w:r>
          </w:p>
        </w:tc>
        <w:tc>
          <w:tcPr>
            <w:tcW w:w="3763" w:type="pct"/>
          </w:tcPr>
          <w:p w14:paraId="5F1D8EDC" w14:textId="7B3F6C76" w:rsidR="00B33B79" w:rsidRPr="00283353" w:rsidRDefault="009B6672" w:rsidP="009B6672">
            <w:pPr>
              <w:tabs>
                <w:tab w:val="clear" w:pos="794"/>
                <w:tab w:val="clear" w:pos="1191"/>
                <w:tab w:val="clear" w:pos="1588"/>
                <w:tab w:val="clear" w:pos="1985"/>
                <w:tab w:val="right" w:pos="9781"/>
              </w:tabs>
              <w:rPr>
                <w:bCs/>
                <w:szCs w:val="22"/>
                <w:lang w:val="ru-RU"/>
              </w:rPr>
            </w:pPr>
            <w:r w:rsidRPr="00283353">
              <w:rPr>
                <w:bCs/>
                <w:szCs w:val="22"/>
                <w:lang w:val="ru-RU"/>
              </w:rPr>
              <w:t xml:space="preserve">Влияние пандемии </w:t>
            </w:r>
            <w:proofErr w:type="spellStart"/>
            <w:r w:rsidRPr="00283353">
              <w:rPr>
                <w:bCs/>
                <w:szCs w:val="22"/>
                <w:lang w:val="ru-RU"/>
              </w:rPr>
              <w:t>COVID</w:t>
            </w:r>
            <w:proofErr w:type="spellEnd"/>
            <w:r w:rsidRPr="00283353">
              <w:rPr>
                <w:bCs/>
                <w:szCs w:val="22"/>
                <w:lang w:val="ru-RU"/>
              </w:rPr>
              <w:t>-19 на функционирование и виды деятельности МСЭ</w:t>
            </w:r>
          </w:p>
        </w:tc>
        <w:tc>
          <w:tcPr>
            <w:tcW w:w="986" w:type="pct"/>
          </w:tcPr>
          <w:p w14:paraId="0BFE7481" w14:textId="6B14637A" w:rsidR="00B33B79" w:rsidRPr="00283353" w:rsidRDefault="006B35D5" w:rsidP="0035343D">
            <w:pPr>
              <w:tabs>
                <w:tab w:val="clear" w:pos="794"/>
                <w:tab w:val="clear" w:pos="1191"/>
                <w:tab w:val="clear" w:pos="1588"/>
                <w:tab w:val="clear" w:pos="1985"/>
                <w:tab w:val="right" w:pos="9781"/>
              </w:tabs>
              <w:jc w:val="center"/>
              <w:rPr>
                <w:bCs/>
                <w:szCs w:val="22"/>
                <w:lang w:val="ru-RU"/>
              </w:rPr>
            </w:pPr>
            <w:hyperlink r:id="rId14" w:history="1">
              <w:proofErr w:type="spellStart"/>
              <w:r w:rsidR="009B6672" w:rsidRPr="00283353">
                <w:rPr>
                  <w:rStyle w:val="Hyperlink"/>
                  <w:bCs/>
                  <w:szCs w:val="22"/>
                  <w:lang w:val="ru-RU"/>
                </w:rPr>
                <w:t>C20</w:t>
              </w:r>
              <w:proofErr w:type="spellEnd"/>
              <w:r w:rsidR="009B6672" w:rsidRPr="00283353">
                <w:rPr>
                  <w:rStyle w:val="Hyperlink"/>
                  <w:bCs/>
                  <w:szCs w:val="22"/>
                  <w:lang w:val="ru-RU"/>
                </w:rPr>
                <w:t>/66</w:t>
              </w:r>
            </w:hyperlink>
            <w:r w:rsidR="009B6672" w:rsidRPr="00283353">
              <w:rPr>
                <w:bCs/>
                <w:szCs w:val="22"/>
                <w:lang w:val="ru-RU"/>
              </w:rPr>
              <w:t xml:space="preserve">, </w:t>
            </w:r>
            <w:hyperlink r:id="rId15" w:history="1">
              <w:proofErr w:type="spellStart"/>
              <w:r w:rsidR="009B6672" w:rsidRPr="00283353">
                <w:rPr>
                  <w:rStyle w:val="Hyperlink"/>
                  <w:bCs/>
                  <w:szCs w:val="22"/>
                  <w:lang w:val="ru-RU"/>
                </w:rPr>
                <w:t>VC</w:t>
              </w:r>
              <w:proofErr w:type="spellEnd"/>
              <w:r w:rsidR="009B6672" w:rsidRPr="00283353">
                <w:rPr>
                  <w:rStyle w:val="Hyperlink"/>
                  <w:bCs/>
                  <w:szCs w:val="22"/>
                  <w:lang w:val="ru-RU"/>
                </w:rPr>
                <w:t>/2</w:t>
              </w:r>
            </w:hyperlink>
            <w:r w:rsidR="009B6672" w:rsidRPr="00283353">
              <w:rPr>
                <w:bCs/>
                <w:szCs w:val="22"/>
                <w:lang w:val="ru-RU"/>
              </w:rPr>
              <w:t xml:space="preserve">, </w:t>
            </w:r>
            <w:hyperlink r:id="rId16" w:history="1">
              <w:proofErr w:type="spellStart"/>
              <w:r w:rsidR="009B6672" w:rsidRPr="00283353">
                <w:rPr>
                  <w:rStyle w:val="Hyperlink"/>
                  <w:bCs/>
                  <w:szCs w:val="22"/>
                  <w:lang w:val="ru-RU"/>
                </w:rPr>
                <w:t>VC</w:t>
              </w:r>
              <w:proofErr w:type="spellEnd"/>
              <w:r w:rsidR="009B6672" w:rsidRPr="00283353">
                <w:rPr>
                  <w:rStyle w:val="Hyperlink"/>
                  <w:bCs/>
                  <w:szCs w:val="22"/>
                  <w:lang w:val="ru-RU"/>
                </w:rPr>
                <w:t>/10</w:t>
              </w:r>
            </w:hyperlink>
            <w:r w:rsidR="009B6672" w:rsidRPr="00283353">
              <w:rPr>
                <w:bCs/>
                <w:szCs w:val="22"/>
                <w:lang w:val="ru-RU"/>
              </w:rPr>
              <w:t xml:space="preserve">, </w:t>
            </w:r>
            <w:hyperlink r:id="rId17" w:history="1">
              <w:proofErr w:type="spellStart"/>
              <w:r w:rsidR="009B6672" w:rsidRPr="00283353">
                <w:rPr>
                  <w:rStyle w:val="Hyperlink"/>
                  <w:bCs/>
                  <w:szCs w:val="22"/>
                  <w:lang w:val="ru-RU"/>
                </w:rPr>
                <w:t>VC</w:t>
              </w:r>
              <w:proofErr w:type="spellEnd"/>
              <w:r w:rsidR="009B6672" w:rsidRPr="00283353">
                <w:rPr>
                  <w:rStyle w:val="Hyperlink"/>
                  <w:bCs/>
                  <w:szCs w:val="22"/>
                  <w:lang w:val="ru-RU"/>
                </w:rPr>
                <w:t>/13</w:t>
              </w:r>
            </w:hyperlink>
          </w:p>
        </w:tc>
      </w:tr>
      <w:tr w:rsidR="00B33B79" w:rsidRPr="00283353" w14:paraId="7E1227B0" w14:textId="77777777" w:rsidTr="00AE7E78">
        <w:tc>
          <w:tcPr>
            <w:tcW w:w="251" w:type="pct"/>
          </w:tcPr>
          <w:p w14:paraId="6987A6A0" w14:textId="00867BFF" w:rsidR="00B33B79" w:rsidRPr="00283353" w:rsidRDefault="00B33B79" w:rsidP="0035343D">
            <w:pPr>
              <w:tabs>
                <w:tab w:val="clear" w:pos="794"/>
                <w:tab w:val="clear" w:pos="1191"/>
                <w:tab w:val="clear" w:pos="1588"/>
                <w:tab w:val="clear" w:pos="1985"/>
                <w:tab w:val="right" w:pos="9781"/>
              </w:tabs>
              <w:rPr>
                <w:szCs w:val="22"/>
                <w:lang w:val="ru-RU"/>
              </w:rPr>
            </w:pPr>
            <w:r w:rsidRPr="00283353">
              <w:rPr>
                <w:szCs w:val="22"/>
                <w:lang w:val="ru-RU"/>
              </w:rPr>
              <w:t>8</w:t>
            </w:r>
          </w:p>
        </w:tc>
        <w:tc>
          <w:tcPr>
            <w:tcW w:w="3763" w:type="pct"/>
          </w:tcPr>
          <w:p w14:paraId="1410348D" w14:textId="1999747B" w:rsidR="00B33B79" w:rsidRPr="00283353" w:rsidRDefault="00AB3A53" w:rsidP="0035343D">
            <w:pPr>
              <w:tabs>
                <w:tab w:val="clear" w:pos="794"/>
                <w:tab w:val="clear" w:pos="1191"/>
                <w:tab w:val="clear" w:pos="1588"/>
                <w:tab w:val="clear" w:pos="1985"/>
                <w:tab w:val="right" w:pos="9781"/>
              </w:tabs>
              <w:rPr>
                <w:bCs/>
                <w:szCs w:val="22"/>
                <w:lang w:val="ru-RU"/>
              </w:rPr>
            </w:pPr>
            <w:r w:rsidRPr="00283353">
              <w:rPr>
                <w:bCs/>
                <w:szCs w:val="22"/>
                <w:lang w:val="ru-RU"/>
              </w:rPr>
              <w:t>Завершение виртуальных консультаций</w:t>
            </w:r>
          </w:p>
        </w:tc>
        <w:tc>
          <w:tcPr>
            <w:tcW w:w="986" w:type="pct"/>
          </w:tcPr>
          <w:p w14:paraId="4CBCB254" w14:textId="4E615A8E" w:rsidR="00B33B79" w:rsidRPr="00283353" w:rsidRDefault="009B6672" w:rsidP="0035343D">
            <w:pPr>
              <w:tabs>
                <w:tab w:val="clear" w:pos="794"/>
                <w:tab w:val="clear" w:pos="1191"/>
                <w:tab w:val="clear" w:pos="1588"/>
                <w:tab w:val="clear" w:pos="1985"/>
                <w:tab w:val="right" w:pos="9781"/>
              </w:tabs>
              <w:jc w:val="center"/>
              <w:rPr>
                <w:szCs w:val="22"/>
                <w:lang w:val="ru-RU"/>
              </w:rPr>
            </w:pPr>
            <w:r w:rsidRPr="00283353">
              <w:rPr>
                <w:szCs w:val="22"/>
                <w:lang w:val="ru-RU"/>
              </w:rPr>
              <w:t>−</w:t>
            </w:r>
          </w:p>
        </w:tc>
      </w:tr>
    </w:tbl>
    <w:p w14:paraId="0FD9FD15" w14:textId="00686222" w:rsidR="0031201D" w:rsidRPr="00283353" w:rsidRDefault="0031201D" w:rsidP="0031201D">
      <w:pPr>
        <w:rPr>
          <w:lang w:val="ru-RU"/>
        </w:rPr>
      </w:pPr>
      <w:r w:rsidRPr="00283353">
        <w:rPr>
          <w:lang w:val="ru-RU"/>
        </w:rPr>
        <w:br w:type="page"/>
      </w:r>
    </w:p>
    <w:p w14:paraId="32021B87" w14:textId="63960695" w:rsidR="0031201D" w:rsidRPr="00283353" w:rsidRDefault="0031201D" w:rsidP="0035343D">
      <w:pPr>
        <w:pStyle w:val="Heading1"/>
        <w:rPr>
          <w:lang w:val="ru-RU"/>
        </w:rPr>
      </w:pPr>
      <w:r w:rsidRPr="00283353">
        <w:rPr>
          <w:lang w:val="ru-RU"/>
        </w:rPr>
        <w:lastRenderedPageBreak/>
        <w:t>1</w:t>
      </w:r>
      <w:r w:rsidRPr="00283353">
        <w:rPr>
          <w:lang w:val="ru-RU"/>
        </w:rPr>
        <w:tab/>
      </w:r>
      <w:bookmarkStart w:id="8" w:name="lt_pId043"/>
      <w:r w:rsidR="005A1290" w:rsidRPr="00283353">
        <w:rPr>
          <w:lang w:val="ru-RU"/>
        </w:rPr>
        <w:t>Итоги</w:t>
      </w:r>
      <w:r w:rsidR="00AB3A53" w:rsidRPr="00283353">
        <w:rPr>
          <w:lang w:val="ru-RU"/>
        </w:rPr>
        <w:t xml:space="preserve"> обсуждени</w:t>
      </w:r>
      <w:r w:rsidR="005A1290" w:rsidRPr="00283353">
        <w:rPr>
          <w:lang w:val="ru-RU"/>
        </w:rPr>
        <w:t>й</w:t>
      </w:r>
      <w:r w:rsidR="00AB3A53" w:rsidRPr="00283353">
        <w:rPr>
          <w:lang w:val="ru-RU"/>
        </w:rPr>
        <w:t>, про</w:t>
      </w:r>
      <w:r w:rsidR="005A1290" w:rsidRPr="00283353">
        <w:rPr>
          <w:lang w:val="ru-RU"/>
        </w:rPr>
        <w:t>шедших</w:t>
      </w:r>
      <w:r w:rsidR="00AB3A53" w:rsidRPr="00283353">
        <w:rPr>
          <w:lang w:val="ru-RU"/>
        </w:rPr>
        <w:t xml:space="preserve"> 11 июня 2020 года</w:t>
      </w:r>
      <w:r w:rsidR="006A36F6" w:rsidRPr="00283353">
        <w:rPr>
          <w:lang w:val="ru-RU"/>
        </w:rPr>
        <w:t xml:space="preserve"> (</w:t>
      </w:r>
      <w:r w:rsidR="00AF12F8" w:rsidRPr="00283353">
        <w:rPr>
          <w:lang w:val="ru-RU"/>
        </w:rPr>
        <w:t>Документ </w:t>
      </w:r>
      <w:proofErr w:type="spellStart"/>
      <w:r w:rsidR="006B35D5" w:rsidRPr="00283353">
        <w:rPr>
          <w:lang w:val="ru-RU"/>
        </w:rPr>
        <w:fldChar w:fldCharType="begin"/>
      </w:r>
      <w:r w:rsidR="006B35D5" w:rsidRPr="00283353">
        <w:rPr>
          <w:lang w:val="ru-RU"/>
        </w:rPr>
        <w:instrText xml:space="preserve"> HYPERLINK "https://www.itu.int/md/S20-CLVC-200609-TD-0001/en" </w:instrText>
      </w:r>
      <w:r w:rsidR="006B35D5" w:rsidRPr="00283353">
        <w:rPr>
          <w:lang w:val="ru-RU"/>
        </w:rPr>
        <w:fldChar w:fldCharType="separate"/>
      </w:r>
      <w:r w:rsidR="006A36F6" w:rsidRPr="00283353">
        <w:rPr>
          <w:rStyle w:val="Hyperlink"/>
          <w:lang w:val="ru-RU"/>
        </w:rPr>
        <w:t>VC</w:t>
      </w:r>
      <w:proofErr w:type="spellEnd"/>
      <w:r w:rsidR="006A36F6" w:rsidRPr="00283353">
        <w:rPr>
          <w:rStyle w:val="Hyperlink"/>
          <w:lang w:val="ru-RU"/>
        </w:rPr>
        <w:t>/</w:t>
      </w:r>
      <w:proofErr w:type="spellStart"/>
      <w:r w:rsidR="006A36F6" w:rsidRPr="00283353">
        <w:rPr>
          <w:rStyle w:val="Hyperlink"/>
          <w:lang w:val="ru-RU"/>
        </w:rPr>
        <w:t>DT</w:t>
      </w:r>
      <w:proofErr w:type="spellEnd"/>
      <w:r w:rsidR="006A36F6" w:rsidRPr="00283353">
        <w:rPr>
          <w:rStyle w:val="Hyperlink"/>
          <w:lang w:val="ru-RU"/>
        </w:rPr>
        <w:t>/1(</w:t>
      </w:r>
      <w:proofErr w:type="spellStart"/>
      <w:r w:rsidR="006A36F6" w:rsidRPr="00283353">
        <w:rPr>
          <w:rStyle w:val="Hyperlink"/>
          <w:lang w:val="ru-RU"/>
        </w:rPr>
        <w:t>Rev.2</w:t>
      </w:r>
      <w:proofErr w:type="spellEnd"/>
      <w:r w:rsidR="006A36F6" w:rsidRPr="00283353">
        <w:rPr>
          <w:rStyle w:val="Hyperlink"/>
          <w:lang w:val="ru-RU"/>
        </w:rPr>
        <w:t>)</w:t>
      </w:r>
      <w:r w:rsidR="006B35D5" w:rsidRPr="00283353">
        <w:rPr>
          <w:rStyle w:val="Hyperlink"/>
          <w:lang w:val="ru-RU"/>
        </w:rPr>
        <w:fldChar w:fldCharType="end"/>
      </w:r>
      <w:r w:rsidR="006A36F6" w:rsidRPr="00283353">
        <w:rPr>
          <w:lang w:val="ru-RU"/>
        </w:rPr>
        <w:t>)</w:t>
      </w:r>
      <w:bookmarkEnd w:id="8"/>
    </w:p>
    <w:p w14:paraId="32BA8D7B" w14:textId="4BC2D343" w:rsidR="0031201D" w:rsidRPr="00283353" w:rsidRDefault="0031201D" w:rsidP="006A36F6">
      <w:pPr>
        <w:rPr>
          <w:lang w:val="ru-RU"/>
        </w:rPr>
      </w:pPr>
      <w:r w:rsidRPr="00283353">
        <w:rPr>
          <w:lang w:val="ru-RU"/>
        </w:rPr>
        <w:t>1.1</w:t>
      </w:r>
      <w:r w:rsidRPr="00283353">
        <w:rPr>
          <w:lang w:val="ru-RU"/>
        </w:rPr>
        <w:tab/>
      </w:r>
      <w:r w:rsidR="00AB3A53" w:rsidRPr="00283353">
        <w:rPr>
          <w:lang w:val="ru-RU"/>
        </w:rPr>
        <w:t xml:space="preserve">Документ </w:t>
      </w:r>
      <w:proofErr w:type="spellStart"/>
      <w:r w:rsidR="00AB3A53" w:rsidRPr="00283353">
        <w:rPr>
          <w:lang w:val="ru-RU"/>
        </w:rPr>
        <w:t>VC</w:t>
      </w:r>
      <w:proofErr w:type="spellEnd"/>
      <w:r w:rsidR="00AB3A53" w:rsidRPr="00283353">
        <w:rPr>
          <w:lang w:val="ru-RU"/>
        </w:rPr>
        <w:t>/</w:t>
      </w:r>
      <w:proofErr w:type="spellStart"/>
      <w:r w:rsidR="00AB3A53" w:rsidRPr="00283353">
        <w:rPr>
          <w:lang w:val="ru-RU"/>
        </w:rPr>
        <w:t>DT</w:t>
      </w:r>
      <w:proofErr w:type="spellEnd"/>
      <w:r w:rsidR="00AB3A53" w:rsidRPr="00283353">
        <w:rPr>
          <w:lang w:val="ru-RU"/>
        </w:rPr>
        <w:t>/1(</w:t>
      </w:r>
      <w:proofErr w:type="spellStart"/>
      <w:r w:rsidR="00AB3A53" w:rsidRPr="00283353">
        <w:rPr>
          <w:lang w:val="ru-RU"/>
        </w:rPr>
        <w:t>Rev.2</w:t>
      </w:r>
      <w:proofErr w:type="spellEnd"/>
      <w:r w:rsidR="00AB3A53" w:rsidRPr="00283353">
        <w:rPr>
          <w:lang w:val="ru-RU"/>
        </w:rPr>
        <w:t xml:space="preserve">) </w:t>
      </w:r>
      <w:r w:rsidR="00AB3A53" w:rsidRPr="00283353">
        <w:rPr>
          <w:b/>
          <w:lang w:val="ru-RU"/>
        </w:rPr>
        <w:t>прин</w:t>
      </w:r>
      <w:r w:rsidR="005A1290" w:rsidRPr="00283353">
        <w:rPr>
          <w:b/>
          <w:lang w:val="ru-RU"/>
        </w:rPr>
        <w:t>имается</w:t>
      </w:r>
      <w:r w:rsidR="00AB3A53" w:rsidRPr="00283353">
        <w:rPr>
          <w:b/>
          <w:lang w:val="ru-RU"/>
        </w:rPr>
        <w:t xml:space="preserve"> к сведению</w:t>
      </w:r>
      <w:r w:rsidR="00AB3A53" w:rsidRPr="00283353">
        <w:rPr>
          <w:lang w:val="ru-RU"/>
        </w:rPr>
        <w:t xml:space="preserve"> с добавлением формулировки "для того, чтобы решение было принято в 2020 году" в</w:t>
      </w:r>
      <w:r w:rsidR="0013741A" w:rsidRPr="00283353">
        <w:rPr>
          <w:lang w:val="ru-RU"/>
        </w:rPr>
        <w:t xml:space="preserve"> </w:t>
      </w:r>
      <w:r w:rsidR="00AB3A53" w:rsidRPr="00283353">
        <w:rPr>
          <w:lang w:val="ru-RU"/>
        </w:rPr>
        <w:t>текст</w:t>
      </w:r>
      <w:r w:rsidR="005A1290" w:rsidRPr="00283353">
        <w:rPr>
          <w:lang w:val="ru-RU"/>
        </w:rPr>
        <w:t xml:space="preserve"> с описанием итогов</w:t>
      </w:r>
      <w:r w:rsidR="00AB3A53" w:rsidRPr="00283353">
        <w:rPr>
          <w:lang w:val="ru-RU"/>
        </w:rPr>
        <w:t>, относящи</w:t>
      </w:r>
      <w:r w:rsidR="005A1290" w:rsidRPr="00283353">
        <w:rPr>
          <w:lang w:val="ru-RU"/>
        </w:rPr>
        <w:t>х</w:t>
      </w:r>
      <w:r w:rsidR="00AB3A53" w:rsidRPr="00283353">
        <w:rPr>
          <w:lang w:val="ru-RU"/>
        </w:rPr>
        <w:t>ся к Документу</w:t>
      </w:r>
      <w:r w:rsidR="006B35D5">
        <w:rPr>
          <w:lang w:val="ru-RU"/>
        </w:rPr>
        <w:t> </w:t>
      </w:r>
      <w:proofErr w:type="spellStart"/>
      <w:r w:rsidR="00AB3A53" w:rsidRPr="00283353">
        <w:rPr>
          <w:lang w:val="ru-RU"/>
        </w:rPr>
        <w:t>C20</w:t>
      </w:r>
      <w:proofErr w:type="spellEnd"/>
      <w:r w:rsidR="00AB3A53" w:rsidRPr="00283353">
        <w:rPr>
          <w:lang w:val="ru-RU"/>
        </w:rPr>
        <w:t>/49, для уточнения намерения (</w:t>
      </w:r>
      <w:r w:rsidR="0013741A" w:rsidRPr="00283353">
        <w:rPr>
          <w:lang w:val="ru-RU"/>
        </w:rPr>
        <w:t xml:space="preserve">полный текст </w:t>
      </w:r>
      <w:r w:rsidR="005A1290" w:rsidRPr="00283353">
        <w:rPr>
          <w:lang w:val="ru-RU"/>
        </w:rPr>
        <w:t>с описанием итогов</w:t>
      </w:r>
      <w:r w:rsidR="0013741A" w:rsidRPr="00283353">
        <w:rPr>
          <w:lang w:val="ru-RU"/>
        </w:rPr>
        <w:t xml:space="preserve"> приведен в п. 2.14 краткого отчета о третьем </w:t>
      </w:r>
      <w:r w:rsidR="005A1290" w:rsidRPr="00283353">
        <w:rPr>
          <w:lang w:val="ru-RU"/>
        </w:rPr>
        <w:t>заседании в рамках</w:t>
      </w:r>
      <w:r w:rsidR="0013741A" w:rsidRPr="00283353">
        <w:rPr>
          <w:lang w:val="ru-RU"/>
        </w:rPr>
        <w:t xml:space="preserve"> виртуальных консультаций – Документ </w:t>
      </w:r>
      <w:proofErr w:type="spellStart"/>
      <w:r w:rsidR="0013741A" w:rsidRPr="00283353">
        <w:rPr>
          <w:lang w:val="ru-RU"/>
        </w:rPr>
        <w:t>VC</w:t>
      </w:r>
      <w:proofErr w:type="spellEnd"/>
      <w:r w:rsidR="0013741A" w:rsidRPr="00283353">
        <w:rPr>
          <w:lang w:val="ru-RU"/>
        </w:rPr>
        <w:t>/17</w:t>
      </w:r>
      <w:r w:rsidR="00AB3A53" w:rsidRPr="00283353">
        <w:rPr>
          <w:lang w:val="ru-RU"/>
        </w:rPr>
        <w:t>)</w:t>
      </w:r>
      <w:r w:rsidR="0013741A" w:rsidRPr="00283353">
        <w:rPr>
          <w:lang w:val="ru-RU"/>
        </w:rPr>
        <w:t>.</w:t>
      </w:r>
    </w:p>
    <w:p w14:paraId="39D27144" w14:textId="0DC39C73" w:rsidR="0031201D" w:rsidRPr="00283353" w:rsidRDefault="0031201D" w:rsidP="0031201D">
      <w:pPr>
        <w:pStyle w:val="Heading1"/>
        <w:rPr>
          <w:lang w:val="ru-RU"/>
        </w:rPr>
      </w:pPr>
      <w:r w:rsidRPr="00283353">
        <w:rPr>
          <w:lang w:val="ru-RU"/>
        </w:rPr>
        <w:t>2</w:t>
      </w:r>
      <w:r w:rsidRPr="00283353">
        <w:rPr>
          <w:lang w:val="ru-RU"/>
        </w:rPr>
        <w:tab/>
      </w:r>
      <w:bookmarkStart w:id="9" w:name="lt_pId047"/>
      <w:r w:rsidR="0013741A" w:rsidRPr="00283353">
        <w:rPr>
          <w:bCs/>
          <w:szCs w:val="22"/>
          <w:lang w:val="ru-RU"/>
        </w:rPr>
        <w:t>Отчет о ходе осуществления проекта по помещениям штаб-квартиры Союза и</w:t>
      </w:r>
      <w:r w:rsidR="0013741A" w:rsidRPr="00283353">
        <w:rPr>
          <w:lang w:val="ru-RU"/>
        </w:rPr>
        <w:t xml:space="preserve"> </w:t>
      </w:r>
      <w:r w:rsidR="0013741A" w:rsidRPr="00283353">
        <w:rPr>
          <w:bCs/>
          <w:szCs w:val="22"/>
          <w:lang w:val="ru-RU"/>
        </w:rPr>
        <w:t>краткий отчет о работе Консультативной группы Государств-Членов (</w:t>
      </w:r>
      <w:proofErr w:type="spellStart"/>
      <w:r w:rsidR="0013741A" w:rsidRPr="00283353">
        <w:rPr>
          <w:bCs/>
          <w:szCs w:val="22"/>
          <w:lang w:val="ru-RU"/>
        </w:rPr>
        <w:t>КГГЧ</w:t>
      </w:r>
      <w:proofErr w:type="spellEnd"/>
      <w:r w:rsidR="0013741A" w:rsidRPr="00283353">
        <w:rPr>
          <w:bCs/>
          <w:szCs w:val="22"/>
          <w:lang w:val="ru-RU"/>
        </w:rPr>
        <w:t>) по проекту, связанному с помещениями штаб-квартиры Союза (продолжение)</w:t>
      </w:r>
      <w:r w:rsidR="006A36F6" w:rsidRPr="00283353">
        <w:rPr>
          <w:bCs/>
          <w:szCs w:val="22"/>
          <w:lang w:val="ru-RU"/>
        </w:rPr>
        <w:t xml:space="preserve"> (</w:t>
      </w:r>
      <w:r w:rsidR="00AF12F8" w:rsidRPr="00283353">
        <w:rPr>
          <w:bCs/>
          <w:szCs w:val="22"/>
          <w:lang w:val="ru-RU"/>
        </w:rPr>
        <w:t>Документы </w:t>
      </w:r>
      <w:proofErr w:type="spellStart"/>
      <w:r w:rsidR="006B35D5" w:rsidRPr="00283353">
        <w:rPr>
          <w:lang w:val="ru-RU"/>
        </w:rPr>
        <w:fldChar w:fldCharType="begin"/>
      </w:r>
      <w:r w:rsidR="006B35D5" w:rsidRPr="00283353">
        <w:rPr>
          <w:lang w:val="ru-RU"/>
        </w:rPr>
        <w:instrText xml:space="preserve"> HYPERLINK "https://www.itu.int/md/S20-CL-C-0007/en" </w:instrText>
      </w:r>
      <w:r w:rsidR="006B35D5" w:rsidRPr="00283353">
        <w:rPr>
          <w:lang w:val="ru-RU"/>
        </w:rPr>
        <w:fldChar w:fldCharType="separate"/>
      </w:r>
      <w:r w:rsidR="006A36F6" w:rsidRPr="00283353">
        <w:rPr>
          <w:rStyle w:val="Hyperlink"/>
          <w:bCs/>
          <w:szCs w:val="22"/>
          <w:lang w:val="ru-RU"/>
        </w:rPr>
        <w:t>C20</w:t>
      </w:r>
      <w:proofErr w:type="spellEnd"/>
      <w:r w:rsidR="006A36F6" w:rsidRPr="00283353">
        <w:rPr>
          <w:rStyle w:val="Hyperlink"/>
          <w:bCs/>
          <w:szCs w:val="22"/>
          <w:lang w:val="ru-RU"/>
        </w:rPr>
        <w:t>/7</w:t>
      </w:r>
      <w:r w:rsidR="006B35D5" w:rsidRPr="00283353">
        <w:rPr>
          <w:rStyle w:val="Hyperlink"/>
          <w:bCs/>
          <w:szCs w:val="22"/>
          <w:lang w:val="ru-RU"/>
        </w:rPr>
        <w:fldChar w:fldCharType="end"/>
      </w:r>
      <w:r w:rsidR="006A36F6" w:rsidRPr="00283353">
        <w:rPr>
          <w:bCs/>
          <w:szCs w:val="22"/>
          <w:lang w:val="ru-RU"/>
        </w:rPr>
        <w:t xml:space="preserve"> </w:t>
      </w:r>
      <w:r w:rsidR="00AF12F8" w:rsidRPr="00283353">
        <w:rPr>
          <w:bCs/>
          <w:szCs w:val="22"/>
          <w:lang w:val="ru-RU"/>
        </w:rPr>
        <w:t xml:space="preserve">и </w:t>
      </w:r>
      <w:hyperlink r:id="rId18" w:history="1">
        <w:proofErr w:type="spellStart"/>
        <w:r w:rsidR="006A36F6" w:rsidRPr="00283353">
          <w:rPr>
            <w:rStyle w:val="Hyperlink"/>
            <w:bCs/>
            <w:szCs w:val="22"/>
            <w:lang w:val="ru-RU"/>
          </w:rPr>
          <w:t>C20</w:t>
        </w:r>
        <w:proofErr w:type="spellEnd"/>
        <w:r w:rsidR="006A36F6" w:rsidRPr="00283353">
          <w:rPr>
            <w:rStyle w:val="Hyperlink"/>
            <w:bCs/>
            <w:szCs w:val="22"/>
            <w:lang w:val="ru-RU"/>
          </w:rPr>
          <w:t>/48</w:t>
        </w:r>
      </w:hyperlink>
      <w:r w:rsidR="006A36F6" w:rsidRPr="00283353">
        <w:rPr>
          <w:bCs/>
          <w:szCs w:val="22"/>
          <w:lang w:val="ru-RU"/>
        </w:rPr>
        <w:t>)</w:t>
      </w:r>
      <w:bookmarkEnd w:id="9"/>
      <w:r w:rsidR="0013741A" w:rsidRPr="00283353">
        <w:rPr>
          <w:bCs/>
          <w:szCs w:val="22"/>
          <w:lang w:val="ru-RU"/>
        </w:rPr>
        <w:t xml:space="preserve"> </w:t>
      </w:r>
    </w:p>
    <w:p w14:paraId="1D581B7F" w14:textId="7742BAE9" w:rsidR="006A36F6" w:rsidRPr="00283353" w:rsidRDefault="006A36F6" w:rsidP="006A36F6">
      <w:pPr>
        <w:rPr>
          <w:lang w:val="ru-RU"/>
        </w:rPr>
      </w:pPr>
      <w:r w:rsidRPr="00283353">
        <w:rPr>
          <w:lang w:val="ru-RU"/>
        </w:rPr>
        <w:t>2.1</w:t>
      </w:r>
      <w:r w:rsidRPr="00283353">
        <w:rPr>
          <w:lang w:val="ru-RU"/>
        </w:rPr>
        <w:tab/>
      </w:r>
      <w:r w:rsidR="0013741A" w:rsidRPr="00283353">
        <w:rPr>
          <w:lang w:val="ru-RU"/>
        </w:rPr>
        <w:t xml:space="preserve">Председатель предлагает </w:t>
      </w:r>
      <w:r w:rsidR="00E17232" w:rsidRPr="00283353">
        <w:rPr>
          <w:lang w:val="ru-RU"/>
        </w:rPr>
        <w:t xml:space="preserve">Советникам </w:t>
      </w:r>
      <w:r w:rsidR="0013741A" w:rsidRPr="00283353">
        <w:rPr>
          <w:lang w:val="ru-RU"/>
        </w:rPr>
        <w:t xml:space="preserve">возобновить рассмотрение отчетов, содержащихся в Документах </w:t>
      </w:r>
      <w:proofErr w:type="spellStart"/>
      <w:r w:rsidR="0013741A" w:rsidRPr="00283353">
        <w:rPr>
          <w:lang w:val="ru-RU"/>
        </w:rPr>
        <w:t>C20</w:t>
      </w:r>
      <w:proofErr w:type="spellEnd"/>
      <w:r w:rsidR="0013741A" w:rsidRPr="00283353">
        <w:rPr>
          <w:lang w:val="ru-RU"/>
        </w:rPr>
        <w:t xml:space="preserve">/7 и </w:t>
      </w:r>
      <w:proofErr w:type="spellStart"/>
      <w:r w:rsidR="0013741A" w:rsidRPr="00283353">
        <w:rPr>
          <w:lang w:val="ru-RU"/>
        </w:rPr>
        <w:t>C20</w:t>
      </w:r>
      <w:proofErr w:type="spellEnd"/>
      <w:r w:rsidR="0013741A" w:rsidRPr="00283353">
        <w:rPr>
          <w:lang w:val="ru-RU"/>
        </w:rPr>
        <w:t>/48.</w:t>
      </w:r>
    </w:p>
    <w:p w14:paraId="58238F1B" w14:textId="3169AF3E" w:rsidR="006A36F6" w:rsidRPr="00283353" w:rsidRDefault="006A36F6" w:rsidP="006A36F6">
      <w:pPr>
        <w:rPr>
          <w:lang w:val="ru-RU"/>
        </w:rPr>
      </w:pPr>
      <w:r w:rsidRPr="00283353">
        <w:rPr>
          <w:lang w:val="ru-RU"/>
        </w:rPr>
        <w:t>2.2</w:t>
      </w:r>
      <w:r w:rsidRPr="00283353">
        <w:rPr>
          <w:lang w:val="ru-RU"/>
        </w:rPr>
        <w:tab/>
      </w:r>
      <w:r w:rsidR="0013741A" w:rsidRPr="00283353">
        <w:rPr>
          <w:lang w:val="ru-RU"/>
        </w:rPr>
        <w:t xml:space="preserve">Двое </w:t>
      </w:r>
      <w:r w:rsidR="005A1290" w:rsidRPr="00283353">
        <w:rPr>
          <w:lang w:val="ru-RU"/>
        </w:rPr>
        <w:t xml:space="preserve">из </w:t>
      </w:r>
      <w:r w:rsidR="00E17232" w:rsidRPr="00283353">
        <w:rPr>
          <w:lang w:val="ru-RU"/>
        </w:rPr>
        <w:t xml:space="preserve">Советников </w:t>
      </w:r>
      <w:r w:rsidR="0013741A" w:rsidRPr="00283353">
        <w:rPr>
          <w:lang w:val="ru-RU"/>
        </w:rPr>
        <w:t xml:space="preserve">выражают признательность за работу, проделанную </w:t>
      </w:r>
      <w:proofErr w:type="spellStart"/>
      <w:r w:rsidR="0013741A" w:rsidRPr="00283353">
        <w:rPr>
          <w:lang w:val="ru-RU"/>
        </w:rPr>
        <w:t>КГГЧ</w:t>
      </w:r>
      <w:proofErr w:type="spellEnd"/>
      <w:r w:rsidR="0013741A" w:rsidRPr="00283353">
        <w:rPr>
          <w:lang w:val="ru-RU"/>
        </w:rPr>
        <w:t xml:space="preserve">, и приветствуют усилия по минимизации рисков для проекта по помещениям штаб-квартиры, связанных с </w:t>
      </w:r>
      <w:r w:rsidR="006D213B" w:rsidRPr="00283353">
        <w:rPr>
          <w:lang w:val="ru-RU"/>
        </w:rPr>
        <w:t>пан</w:t>
      </w:r>
      <w:r w:rsidR="0013741A" w:rsidRPr="00283353">
        <w:rPr>
          <w:lang w:val="ru-RU"/>
        </w:rPr>
        <w:t xml:space="preserve">демией </w:t>
      </w:r>
      <w:proofErr w:type="spellStart"/>
      <w:r w:rsidR="0013741A" w:rsidRPr="00283353">
        <w:rPr>
          <w:lang w:val="ru-RU"/>
        </w:rPr>
        <w:t>COVID</w:t>
      </w:r>
      <w:proofErr w:type="spellEnd"/>
      <w:r w:rsidR="0013741A" w:rsidRPr="00283353">
        <w:rPr>
          <w:lang w:val="ru-RU"/>
        </w:rPr>
        <w:t xml:space="preserve">-19. </w:t>
      </w:r>
      <w:r w:rsidR="00775B9D" w:rsidRPr="00283353">
        <w:rPr>
          <w:lang w:val="ru-RU"/>
        </w:rPr>
        <w:t xml:space="preserve">При проектировании новых помещений следует </w:t>
      </w:r>
      <w:r w:rsidR="0013741A" w:rsidRPr="00283353">
        <w:rPr>
          <w:lang w:val="ru-RU"/>
        </w:rPr>
        <w:t>принять во внимание необходимость в адаптации к новому режиму работы после окончания эпидемии, а также иные важные факторы</w:t>
      </w:r>
      <w:r w:rsidR="00775B9D" w:rsidRPr="00283353">
        <w:rPr>
          <w:lang w:val="ru-RU"/>
        </w:rPr>
        <w:t xml:space="preserve">. Один </w:t>
      </w:r>
      <w:r w:rsidR="00D779D9" w:rsidRPr="00283353">
        <w:rPr>
          <w:lang w:val="ru-RU"/>
        </w:rPr>
        <w:t xml:space="preserve">из </w:t>
      </w:r>
      <w:r w:rsidR="00E17232" w:rsidRPr="00283353">
        <w:rPr>
          <w:lang w:val="ru-RU"/>
        </w:rPr>
        <w:t>Советник</w:t>
      </w:r>
      <w:r w:rsidR="00D779D9" w:rsidRPr="00283353">
        <w:rPr>
          <w:lang w:val="ru-RU"/>
        </w:rPr>
        <w:t>ов</w:t>
      </w:r>
      <w:r w:rsidR="00E17232" w:rsidRPr="00283353">
        <w:rPr>
          <w:lang w:val="ru-RU"/>
        </w:rPr>
        <w:t xml:space="preserve"> </w:t>
      </w:r>
      <w:r w:rsidR="00775B9D" w:rsidRPr="00283353">
        <w:rPr>
          <w:lang w:val="ru-RU"/>
        </w:rPr>
        <w:t>просит уточнить, по какой причине было внесено предложение перечислить все оставшиеся после завершения проекта средства в Фонд медицинского страхования после выхода в отставку (</w:t>
      </w:r>
      <w:proofErr w:type="spellStart"/>
      <w:r w:rsidR="00775B9D" w:rsidRPr="00283353">
        <w:rPr>
          <w:lang w:val="ru-RU"/>
        </w:rPr>
        <w:t>АСХИ</w:t>
      </w:r>
      <w:proofErr w:type="spellEnd"/>
      <w:r w:rsidR="00775B9D" w:rsidRPr="00283353">
        <w:rPr>
          <w:lang w:val="ru-RU"/>
        </w:rPr>
        <w:t>), а не на Резервный счет, а также каковы будут правовые, этические и экономические последствия такого шага.</w:t>
      </w:r>
    </w:p>
    <w:p w14:paraId="6735F2F2" w14:textId="1A371024" w:rsidR="006A36F6" w:rsidRPr="00283353" w:rsidRDefault="006A36F6" w:rsidP="006A36F6">
      <w:pPr>
        <w:rPr>
          <w:rFonts w:cstheme="minorHAnsi"/>
          <w:color w:val="000000" w:themeColor="text1"/>
          <w:lang w:val="ru-RU"/>
        </w:rPr>
      </w:pPr>
      <w:r w:rsidRPr="00283353">
        <w:rPr>
          <w:lang w:val="ru-RU"/>
        </w:rPr>
        <w:t>2.3</w:t>
      </w:r>
      <w:r w:rsidRPr="00283353">
        <w:rPr>
          <w:lang w:val="ru-RU"/>
        </w:rPr>
        <w:tab/>
      </w:r>
      <w:r w:rsidR="00775B9D" w:rsidRPr="00283353">
        <w:rPr>
          <w:rFonts w:cstheme="minorHAnsi"/>
          <w:color w:val="000000" w:themeColor="text1"/>
          <w:lang w:val="ru-RU"/>
        </w:rPr>
        <w:t xml:space="preserve">Представитель </w:t>
      </w:r>
      <w:r w:rsidR="00E17232" w:rsidRPr="00283353">
        <w:rPr>
          <w:rFonts w:cstheme="minorHAnsi"/>
          <w:color w:val="000000" w:themeColor="text1"/>
          <w:lang w:val="ru-RU"/>
        </w:rPr>
        <w:t>Секретариата</w:t>
      </w:r>
      <w:r w:rsidR="00775B9D" w:rsidRPr="00283353">
        <w:rPr>
          <w:rFonts w:cstheme="minorHAnsi"/>
          <w:color w:val="000000" w:themeColor="text1"/>
          <w:lang w:val="ru-RU"/>
        </w:rPr>
        <w:t xml:space="preserve">, отвечая на данные вопросы и иные замечания, прозвучавшие в ходе обсуждения днем ранее, отмечает, что в настоящий момент прогнозирование последствий </w:t>
      </w:r>
      <w:r w:rsidR="006D213B" w:rsidRPr="00283353">
        <w:rPr>
          <w:rFonts w:cstheme="minorHAnsi"/>
          <w:color w:val="000000" w:themeColor="text1"/>
          <w:lang w:val="ru-RU"/>
        </w:rPr>
        <w:t>пан</w:t>
      </w:r>
      <w:r w:rsidR="00775B9D" w:rsidRPr="00283353">
        <w:rPr>
          <w:rFonts w:cstheme="minorHAnsi"/>
          <w:color w:val="000000" w:themeColor="text1"/>
          <w:lang w:val="ru-RU"/>
        </w:rPr>
        <w:t xml:space="preserve">демии </w:t>
      </w:r>
      <w:proofErr w:type="spellStart"/>
      <w:r w:rsidR="00775B9D" w:rsidRPr="00283353">
        <w:rPr>
          <w:rFonts w:cstheme="minorHAnsi"/>
          <w:color w:val="000000" w:themeColor="text1"/>
          <w:lang w:val="ru-RU"/>
        </w:rPr>
        <w:t>COVID</w:t>
      </w:r>
      <w:proofErr w:type="spellEnd"/>
      <w:r w:rsidR="00775B9D" w:rsidRPr="00283353">
        <w:rPr>
          <w:rFonts w:cstheme="minorHAnsi"/>
          <w:color w:val="000000" w:themeColor="text1"/>
          <w:lang w:val="ru-RU"/>
        </w:rPr>
        <w:t xml:space="preserve">-19 для проекта помещений штаб-квартиры преждевременно; необходимо дополнительное время для проведения всесторонней оценки такого влияния. Она также добавляет, что приняты меры по смягчению рисков для возвращения на рабочие места, некоторые из которых могут быть использованы при проектировании </w:t>
      </w:r>
      <w:r w:rsidR="0076503F" w:rsidRPr="00283353">
        <w:rPr>
          <w:rFonts w:cstheme="minorHAnsi"/>
          <w:color w:val="000000" w:themeColor="text1"/>
          <w:lang w:val="ru-RU"/>
        </w:rPr>
        <w:t xml:space="preserve">новых помещений для поддержания уровня гигиены и обеспечения готовности к пандемиям в будущем. К следующему собранию </w:t>
      </w:r>
      <w:proofErr w:type="spellStart"/>
      <w:r w:rsidR="0076503F" w:rsidRPr="00283353">
        <w:rPr>
          <w:rFonts w:cstheme="minorHAnsi"/>
          <w:color w:val="000000" w:themeColor="text1"/>
          <w:lang w:val="ru-RU"/>
        </w:rPr>
        <w:t>КГГЧ</w:t>
      </w:r>
      <w:proofErr w:type="spellEnd"/>
      <w:r w:rsidR="0076503F" w:rsidRPr="00283353">
        <w:rPr>
          <w:rFonts w:cstheme="minorHAnsi"/>
          <w:color w:val="000000" w:themeColor="text1"/>
          <w:lang w:val="ru-RU"/>
        </w:rPr>
        <w:t xml:space="preserve"> будет подготовлен перечень возможных последствий, в котором будут содержаться рекомендации по продолжению исследования мер, а оценки затрат будут представлены на следующем очном собрании Совета. </w:t>
      </w:r>
      <w:proofErr w:type="spellStart"/>
      <w:r w:rsidR="0076503F" w:rsidRPr="00283353">
        <w:rPr>
          <w:rFonts w:cstheme="minorHAnsi"/>
          <w:color w:val="000000" w:themeColor="text1"/>
          <w:lang w:val="ru-RU"/>
        </w:rPr>
        <w:t>КГГЧ</w:t>
      </w:r>
      <w:proofErr w:type="spellEnd"/>
      <w:r w:rsidR="0076503F" w:rsidRPr="00283353">
        <w:rPr>
          <w:rFonts w:cstheme="minorHAnsi"/>
          <w:color w:val="000000" w:themeColor="text1"/>
          <w:lang w:val="ru-RU"/>
        </w:rPr>
        <w:t xml:space="preserve"> будет представлен подробный анализ реестра рисков. </w:t>
      </w:r>
      <w:r w:rsidR="00D779D9" w:rsidRPr="00283353">
        <w:rPr>
          <w:rFonts w:cstheme="minorHAnsi"/>
          <w:color w:val="000000" w:themeColor="text1"/>
          <w:lang w:val="ru-RU"/>
        </w:rPr>
        <w:t>П</w:t>
      </w:r>
      <w:r w:rsidR="0076503F" w:rsidRPr="00283353">
        <w:rPr>
          <w:rFonts w:cstheme="minorHAnsi"/>
          <w:color w:val="000000" w:themeColor="text1"/>
          <w:lang w:val="ru-RU"/>
        </w:rPr>
        <w:t>ланир</w:t>
      </w:r>
      <w:r w:rsidR="00D779D9" w:rsidRPr="00283353">
        <w:rPr>
          <w:rFonts w:cstheme="minorHAnsi"/>
          <w:color w:val="000000" w:themeColor="text1"/>
          <w:lang w:val="ru-RU"/>
        </w:rPr>
        <w:t>уемые</w:t>
      </w:r>
      <w:r w:rsidR="0076503F" w:rsidRPr="00283353">
        <w:rPr>
          <w:rFonts w:cstheme="minorHAnsi"/>
          <w:color w:val="000000" w:themeColor="text1"/>
          <w:lang w:val="ru-RU"/>
        </w:rPr>
        <w:t xml:space="preserve"> и </w:t>
      </w:r>
      <w:r w:rsidR="00D779D9" w:rsidRPr="00283353">
        <w:rPr>
          <w:rFonts w:cstheme="minorHAnsi"/>
          <w:color w:val="000000" w:themeColor="text1"/>
          <w:lang w:val="ru-RU"/>
        </w:rPr>
        <w:t>фактические</w:t>
      </w:r>
      <w:r w:rsidR="0076503F" w:rsidRPr="00283353">
        <w:rPr>
          <w:rFonts w:cstheme="minorHAnsi"/>
          <w:color w:val="000000" w:themeColor="text1"/>
          <w:lang w:val="ru-RU"/>
        </w:rPr>
        <w:t xml:space="preserve"> </w:t>
      </w:r>
      <w:r w:rsidR="00D779D9" w:rsidRPr="00283353">
        <w:rPr>
          <w:rFonts w:cstheme="minorHAnsi"/>
          <w:color w:val="000000" w:themeColor="text1"/>
          <w:lang w:val="ru-RU"/>
        </w:rPr>
        <w:t>расходы</w:t>
      </w:r>
      <w:r w:rsidR="0076503F" w:rsidRPr="00283353">
        <w:rPr>
          <w:rFonts w:cstheme="minorHAnsi"/>
          <w:color w:val="000000" w:themeColor="text1"/>
          <w:lang w:val="ru-RU"/>
        </w:rPr>
        <w:t xml:space="preserve"> представлены в Приложениях В и С к Документу </w:t>
      </w:r>
      <w:proofErr w:type="spellStart"/>
      <w:r w:rsidR="0076503F" w:rsidRPr="00283353">
        <w:rPr>
          <w:lang w:val="ru-RU"/>
        </w:rPr>
        <w:t>C20</w:t>
      </w:r>
      <w:proofErr w:type="spellEnd"/>
      <w:r w:rsidR="0076503F" w:rsidRPr="00283353">
        <w:rPr>
          <w:lang w:val="ru-RU"/>
        </w:rPr>
        <w:t>/7</w:t>
      </w:r>
      <w:r w:rsidR="0076503F" w:rsidRPr="00283353">
        <w:rPr>
          <w:rFonts w:cstheme="minorHAnsi"/>
          <w:color w:val="000000" w:themeColor="text1"/>
          <w:lang w:val="ru-RU"/>
        </w:rPr>
        <w:t xml:space="preserve"> соответственно. График финансирования по текущей и будущей ссудам представлен по ссылке в п.</w:t>
      </w:r>
      <w:r w:rsidR="00D779D9" w:rsidRPr="00283353">
        <w:rPr>
          <w:rFonts w:cstheme="minorHAnsi"/>
          <w:color w:val="000000" w:themeColor="text1"/>
          <w:lang w:val="ru-RU"/>
        </w:rPr>
        <w:t> </w:t>
      </w:r>
      <w:r w:rsidR="0076503F" w:rsidRPr="00283353">
        <w:rPr>
          <w:rFonts w:cstheme="minorHAnsi"/>
          <w:color w:val="000000" w:themeColor="text1"/>
          <w:lang w:val="ru-RU"/>
        </w:rPr>
        <w:t xml:space="preserve">3.9 Документа </w:t>
      </w:r>
      <w:proofErr w:type="spellStart"/>
      <w:r w:rsidR="0076503F" w:rsidRPr="00283353">
        <w:rPr>
          <w:lang w:val="ru-RU"/>
        </w:rPr>
        <w:t>C20</w:t>
      </w:r>
      <w:proofErr w:type="spellEnd"/>
      <w:r w:rsidR="0076503F" w:rsidRPr="00283353">
        <w:rPr>
          <w:lang w:val="ru-RU"/>
        </w:rPr>
        <w:t xml:space="preserve">/7. Всеобъемлющая оценка здания "Башня" не была представлена ко времени </w:t>
      </w:r>
      <w:r w:rsidR="00DD3507" w:rsidRPr="00283353">
        <w:rPr>
          <w:lang w:val="ru-RU"/>
        </w:rPr>
        <w:t xml:space="preserve">последнего собрания </w:t>
      </w:r>
      <w:proofErr w:type="spellStart"/>
      <w:r w:rsidR="00DD3507" w:rsidRPr="00283353">
        <w:rPr>
          <w:lang w:val="ru-RU"/>
        </w:rPr>
        <w:t>КГГЧ</w:t>
      </w:r>
      <w:proofErr w:type="spellEnd"/>
      <w:r w:rsidR="00DD3507" w:rsidRPr="00283353">
        <w:rPr>
          <w:lang w:val="ru-RU"/>
        </w:rPr>
        <w:t xml:space="preserve">, однако после этого была выпущена в виде информационного документа. Секретариат может представить ответы на вопросы, заданные членами </w:t>
      </w:r>
      <w:proofErr w:type="spellStart"/>
      <w:r w:rsidR="00DD3507" w:rsidRPr="00283353">
        <w:rPr>
          <w:lang w:val="ru-RU"/>
        </w:rPr>
        <w:t>КГГЧ</w:t>
      </w:r>
      <w:proofErr w:type="spellEnd"/>
      <w:r w:rsidR="00DD3507" w:rsidRPr="00283353">
        <w:rPr>
          <w:lang w:val="ru-RU"/>
        </w:rPr>
        <w:t>, в том числе по варианту обратной аренды. В конце сентября 2020</w:t>
      </w:r>
      <w:r w:rsidR="006B35D5">
        <w:rPr>
          <w:lang w:val="ru-RU"/>
        </w:rPr>
        <w:t> </w:t>
      </w:r>
      <w:r w:rsidR="00DD3507" w:rsidRPr="00283353">
        <w:rPr>
          <w:lang w:val="ru-RU"/>
        </w:rPr>
        <w:t xml:space="preserve">года будет проведено информационное собрание для Государств-Членов. Наконец, по вопросу, связанному с Решением 619, Секретариат выражает благодарность </w:t>
      </w:r>
      <w:r w:rsidR="00E17232" w:rsidRPr="00283353">
        <w:rPr>
          <w:lang w:val="ru-RU"/>
        </w:rPr>
        <w:t xml:space="preserve">Советникам </w:t>
      </w:r>
      <w:r w:rsidR="00DD3507" w:rsidRPr="00283353">
        <w:rPr>
          <w:lang w:val="ru-RU"/>
        </w:rPr>
        <w:t xml:space="preserve">за поддержку предложенной поправки к пункту 4 раздела </w:t>
      </w:r>
      <w:r w:rsidR="005F62B8" w:rsidRPr="00283353">
        <w:rPr>
          <w:i/>
          <w:iCs/>
          <w:lang w:val="ru-RU"/>
        </w:rPr>
        <w:t>решает</w:t>
      </w:r>
      <w:r w:rsidR="00DD3507" w:rsidRPr="00283353">
        <w:rPr>
          <w:lang w:val="ru-RU"/>
        </w:rPr>
        <w:t xml:space="preserve">, </w:t>
      </w:r>
      <w:r w:rsidR="004D4E3C" w:rsidRPr="00283353">
        <w:rPr>
          <w:lang w:val="ru-RU"/>
        </w:rPr>
        <w:t>предусматривающей возможность дополнительной спонсорской поддержки и пожертвований при условии, что это не повлечет дополнительных затрат для МСЭ и не задержит реализацию проекта. Предельным сроком для внесения изменений в проект остается январь 2021</w:t>
      </w:r>
      <w:r w:rsidR="005F62B8" w:rsidRPr="00283353">
        <w:rPr>
          <w:lang w:val="ru-RU"/>
        </w:rPr>
        <w:t> </w:t>
      </w:r>
      <w:r w:rsidR="004D4E3C" w:rsidRPr="00283353">
        <w:rPr>
          <w:lang w:val="ru-RU"/>
        </w:rPr>
        <w:t>года, но в зависимости от того, когда пройдет следующее очное собрание Совета, это может быть слишком поздно.</w:t>
      </w:r>
    </w:p>
    <w:p w14:paraId="1BB61C96" w14:textId="67E6D03D" w:rsidR="006A36F6" w:rsidRPr="00283353" w:rsidRDefault="006A36F6" w:rsidP="006A36F6">
      <w:pPr>
        <w:rPr>
          <w:lang w:val="ru-RU"/>
        </w:rPr>
      </w:pPr>
      <w:r w:rsidRPr="00283353">
        <w:rPr>
          <w:lang w:val="ru-RU"/>
        </w:rPr>
        <w:t>2.4</w:t>
      </w:r>
      <w:r w:rsidRPr="00283353">
        <w:rPr>
          <w:lang w:val="ru-RU"/>
        </w:rPr>
        <w:tab/>
      </w:r>
      <w:r w:rsidR="004D4E3C" w:rsidRPr="00283353">
        <w:rPr>
          <w:lang w:val="ru-RU"/>
        </w:rPr>
        <w:t xml:space="preserve">Руководитель Департамента управления финансовыми ресурсами отмечает, что в </w:t>
      </w:r>
      <w:r w:rsidR="00E73691" w:rsidRPr="00283353">
        <w:rPr>
          <w:lang w:val="ru-RU"/>
        </w:rPr>
        <w:t xml:space="preserve">связи с использованием </w:t>
      </w:r>
      <w:r w:rsidR="004D4E3C" w:rsidRPr="00283353">
        <w:rPr>
          <w:lang w:val="ru-RU"/>
        </w:rPr>
        <w:t>распределительной систем</w:t>
      </w:r>
      <w:r w:rsidR="00E73691" w:rsidRPr="00283353">
        <w:rPr>
          <w:lang w:val="ru-RU"/>
        </w:rPr>
        <w:t>ы</w:t>
      </w:r>
      <w:r w:rsidR="004D4E3C" w:rsidRPr="00283353">
        <w:rPr>
          <w:lang w:val="ru-RU"/>
        </w:rPr>
        <w:t xml:space="preserve"> ассигнования на </w:t>
      </w:r>
      <w:proofErr w:type="spellStart"/>
      <w:r w:rsidR="004D4E3C" w:rsidRPr="00283353">
        <w:rPr>
          <w:lang w:val="ru-RU"/>
        </w:rPr>
        <w:t>АСХИ</w:t>
      </w:r>
      <w:proofErr w:type="spellEnd"/>
      <w:r w:rsidR="004D4E3C" w:rsidRPr="00283353">
        <w:rPr>
          <w:lang w:val="ru-RU"/>
        </w:rPr>
        <w:t xml:space="preserve"> закладываются в каждый двухгодичный бюджет</w:t>
      </w:r>
      <w:r w:rsidR="005F62B8" w:rsidRPr="00283353">
        <w:rPr>
          <w:lang w:val="ru-RU"/>
        </w:rPr>
        <w:t>, утверждаемый</w:t>
      </w:r>
      <w:r w:rsidR="004D4E3C" w:rsidRPr="00283353">
        <w:rPr>
          <w:lang w:val="ru-RU"/>
        </w:rPr>
        <w:t xml:space="preserve"> Государств</w:t>
      </w:r>
      <w:r w:rsidR="005F62B8" w:rsidRPr="00283353">
        <w:rPr>
          <w:lang w:val="ru-RU"/>
        </w:rPr>
        <w:t>ами</w:t>
      </w:r>
      <w:r w:rsidR="004D4E3C" w:rsidRPr="00283353">
        <w:rPr>
          <w:lang w:val="ru-RU"/>
        </w:rPr>
        <w:t>-Член</w:t>
      </w:r>
      <w:r w:rsidR="005F62B8" w:rsidRPr="00283353">
        <w:rPr>
          <w:lang w:val="ru-RU"/>
        </w:rPr>
        <w:t>ами</w:t>
      </w:r>
      <w:r w:rsidR="004D4E3C" w:rsidRPr="00283353">
        <w:rPr>
          <w:lang w:val="ru-RU"/>
        </w:rPr>
        <w:t xml:space="preserve">. В соответствии со стандартами </w:t>
      </w:r>
      <w:proofErr w:type="spellStart"/>
      <w:r w:rsidR="004D4E3C" w:rsidRPr="00283353">
        <w:rPr>
          <w:lang w:val="ru-RU"/>
        </w:rPr>
        <w:t>IPSAS</w:t>
      </w:r>
      <w:proofErr w:type="spellEnd"/>
      <w:r w:rsidR="004D4E3C" w:rsidRPr="00283353">
        <w:rPr>
          <w:lang w:val="ru-RU"/>
        </w:rPr>
        <w:t xml:space="preserve"> </w:t>
      </w:r>
      <w:r w:rsidR="00E73691" w:rsidRPr="00283353">
        <w:rPr>
          <w:lang w:val="ru-RU"/>
        </w:rPr>
        <w:t xml:space="preserve">для прогнозирования </w:t>
      </w:r>
      <w:r w:rsidR="00E17232" w:rsidRPr="00283353">
        <w:rPr>
          <w:lang w:val="ru-RU"/>
        </w:rPr>
        <w:t xml:space="preserve">долгосрочных обязательств по этому вопросу </w:t>
      </w:r>
      <w:r w:rsidR="004D4E3C" w:rsidRPr="00283353">
        <w:rPr>
          <w:lang w:val="ru-RU"/>
        </w:rPr>
        <w:t>необходимо проведение актуарного исследования</w:t>
      </w:r>
      <w:r w:rsidR="00E73691" w:rsidRPr="00283353">
        <w:rPr>
          <w:lang w:val="ru-RU"/>
        </w:rPr>
        <w:t xml:space="preserve">. </w:t>
      </w:r>
    </w:p>
    <w:p w14:paraId="347364D5" w14:textId="3D1917C3" w:rsidR="006A36F6" w:rsidRPr="00283353" w:rsidRDefault="00E73691" w:rsidP="006A36F6">
      <w:pPr>
        <w:rPr>
          <w:lang w:val="ru-RU"/>
        </w:rPr>
      </w:pPr>
      <w:r w:rsidRPr="00283353">
        <w:rPr>
          <w:lang w:val="ru-RU"/>
        </w:rPr>
        <w:lastRenderedPageBreak/>
        <w:t xml:space="preserve">В соответствии с Решением 5 Полномочной конференции, состоявшейся в Дубае в 2018 году, в котором Совету поручается уполномочить Генерального секретаря в приоритетном порядке отчислять необходимые средства в фонд </w:t>
      </w:r>
      <w:proofErr w:type="spellStart"/>
      <w:r w:rsidRPr="00283353">
        <w:rPr>
          <w:lang w:val="ru-RU"/>
        </w:rPr>
        <w:t>АСХИ</w:t>
      </w:r>
      <w:proofErr w:type="spellEnd"/>
      <w:r w:rsidRPr="00283353">
        <w:rPr>
          <w:lang w:val="ru-RU"/>
        </w:rPr>
        <w:t xml:space="preserve">, Секретариат предлагает, чтобы любые подобные излишки в приоритетном порядке направлялись на проект нового здания, и затем все излишки, остающиеся в реестре рисков после завершения постройки, были переведены в </w:t>
      </w:r>
      <w:proofErr w:type="spellStart"/>
      <w:r w:rsidRPr="00283353">
        <w:rPr>
          <w:lang w:val="ru-RU"/>
        </w:rPr>
        <w:t>АСХИ</w:t>
      </w:r>
      <w:proofErr w:type="spellEnd"/>
      <w:r w:rsidRPr="00283353">
        <w:rPr>
          <w:lang w:val="ru-RU"/>
        </w:rPr>
        <w:t>, а не на Резервный счет.</w:t>
      </w:r>
    </w:p>
    <w:p w14:paraId="49F01E03" w14:textId="5AF449EB" w:rsidR="006A36F6" w:rsidRPr="00283353" w:rsidRDefault="006A36F6" w:rsidP="006A36F6">
      <w:pPr>
        <w:rPr>
          <w:lang w:val="ru-RU"/>
        </w:rPr>
      </w:pPr>
      <w:r w:rsidRPr="00283353">
        <w:rPr>
          <w:lang w:val="ru-RU"/>
        </w:rPr>
        <w:t>2.</w:t>
      </w:r>
      <w:r w:rsidR="00B56462" w:rsidRPr="00283353">
        <w:rPr>
          <w:lang w:val="ru-RU"/>
        </w:rPr>
        <w:t>5</w:t>
      </w:r>
      <w:r w:rsidRPr="00283353">
        <w:rPr>
          <w:lang w:val="ru-RU"/>
        </w:rPr>
        <w:tab/>
      </w:r>
      <w:r w:rsidR="00E73691" w:rsidRPr="00283353">
        <w:rPr>
          <w:lang w:val="ru-RU"/>
        </w:rPr>
        <w:t xml:space="preserve">Председатель считает, </w:t>
      </w:r>
      <w:r w:rsidR="00B414AC" w:rsidRPr="00283353">
        <w:rPr>
          <w:lang w:val="ru-RU"/>
        </w:rPr>
        <w:t xml:space="preserve">что участники виртуальных консультаций </w:t>
      </w:r>
      <w:r w:rsidR="00A83B83" w:rsidRPr="00283353">
        <w:rPr>
          <w:lang w:val="ru-RU"/>
        </w:rPr>
        <w:t xml:space="preserve">хотели бы </w:t>
      </w:r>
      <w:r w:rsidR="00B414AC" w:rsidRPr="00283353">
        <w:rPr>
          <w:lang w:val="ru-RU"/>
        </w:rPr>
        <w:t>предл</w:t>
      </w:r>
      <w:r w:rsidR="00A83B83" w:rsidRPr="00283353">
        <w:rPr>
          <w:lang w:val="ru-RU"/>
        </w:rPr>
        <w:t>ожить</w:t>
      </w:r>
      <w:r w:rsidR="00B414AC" w:rsidRPr="00283353">
        <w:rPr>
          <w:lang w:val="ru-RU"/>
        </w:rPr>
        <w:t xml:space="preserve"> Совету на его следующем очном собрании принять к сведению отчет, содержащийся в Документе </w:t>
      </w:r>
      <w:proofErr w:type="spellStart"/>
      <w:r w:rsidR="00B414AC" w:rsidRPr="00283353">
        <w:rPr>
          <w:lang w:val="ru-RU"/>
        </w:rPr>
        <w:t>C20</w:t>
      </w:r>
      <w:proofErr w:type="spellEnd"/>
      <w:r w:rsidR="00B414AC" w:rsidRPr="00283353">
        <w:rPr>
          <w:lang w:val="ru-RU"/>
        </w:rPr>
        <w:t xml:space="preserve">/7, который будет обновлен Секретариатом </w:t>
      </w:r>
      <w:r w:rsidR="00A83B83" w:rsidRPr="00283353">
        <w:rPr>
          <w:lang w:val="ru-RU"/>
        </w:rPr>
        <w:t>для</w:t>
      </w:r>
      <w:r w:rsidR="00B414AC" w:rsidRPr="00283353">
        <w:rPr>
          <w:lang w:val="ru-RU"/>
        </w:rPr>
        <w:t xml:space="preserve"> представления ответов на поднятые вопросы и прозвучавшие в ходе собрания комментарии, а также продолжить обсуждение выводов, содержащихся в Отчете </w:t>
      </w:r>
      <w:proofErr w:type="spellStart"/>
      <w:r w:rsidR="00B414AC" w:rsidRPr="00283353">
        <w:rPr>
          <w:lang w:val="ru-RU"/>
        </w:rPr>
        <w:t>КГГЧ</w:t>
      </w:r>
      <w:proofErr w:type="spellEnd"/>
      <w:r w:rsidR="00B414AC" w:rsidRPr="00283353">
        <w:rPr>
          <w:lang w:val="ru-RU"/>
        </w:rPr>
        <w:t xml:space="preserve"> (Документ </w:t>
      </w:r>
      <w:proofErr w:type="spellStart"/>
      <w:r w:rsidR="00B414AC" w:rsidRPr="00283353">
        <w:rPr>
          <w:lang w:val="ru-RU"/>
        </w:rPr>
        <w:t>C20</w:t>
      </w:r>
      <w:proofErr w:type="spellEnd"/>
      <w:r w:rsidR="00B414AC" w:rsidRPr="00283353">
        <w:rPr>
          <w:lang w:val="ru-RU"/>
        </w:rPr>
        <w:t>/48)</w:t>
      </w:r>
      <w:r w:rsidR="00A83B83" w:rsidRPr="00283353">
        <w:rPr>
          <w:lang w:val="ru-RU"/>
        </w:rPr>
        <w:t>,</w:t>
      </w:r>
      <w:r w:rsidR="00B414AC" w:rsidRPr="00283353">
        <w:rPr>
          <w:lang w:val="ru-RU"/>
        </w:rPr>
        <w:t xml:space="preserve"> на следующем очном собрании Совета. Кроме того, Секретариату предлагается подготовить соображения по последствиям </w:t>
      </w:r>
      <w:proofErr w:type="spellStart"/>
      <w:r w:rsidR="00B414AC" w:rsidRPr="00283353">
        <w:rPr>
          <w:lang w:val="ru-RU"/>
        </w:rPr>
        <w:t>COVID</w:t>
      </w:r>
      <w:proofErr w:type="spellEnd"/>
      <w:r w:rsidR="00B414AC" w:rsidRPr="00283353">
        <w:rPr>
          <w:lang w:val="ru-RU"/>
        </w:rPr>
        <w:t xml:space="preserve">-19 и провести дополнительные исследования различных вариантов продажи здания "Башня" к следующему собранию </w:t>
      </w:r>
      <w:proofErr w:type="spellStart"/>
      <w:r w:rsidR="00B414AC" w:rsidRPr="00283353">
        <w:rPr>
          <w:lang w:val="ru-RU"/>
        </w:rPr>
        <w:t>КГГЧ</w:t>
      </w:r>
      <w:proofErr w:type="spellEnd"/>
      <w:r w:rsidR="00B414AC" w:rsidRPr="00283353">
        <w:rPr>
          <w:lang w:val="ru-RU"/>
        </w:rPr>
        <w:t xml:space="preserve"> и представить отчет на следующем очном собрании Совета. Отмечается, что </w:t>
      </w:r>
      <w:r w:rsidR="00A83B83" w:rsidRPr="00283353">
        <w:rPr>
          <w:lang w:val="ru-RU"/>
        </w:rPr>
        <w:t>С</w:t>
      </w:r>
      <w:r w:rsidR="00B414AC" w:rsidRPr="00283353">
        <w:rPr>
          <w:lang w:val="ru-RU"/>
        </w:rPr>
        <w:t>оветники выражают готовность принять участие в информационном собрании в конце сентября</w:t>
      </w:r>
      <w:r w:rsidR="00E17232" w:rsidRPr="00283353">
        <w:rPr>
          <w:lang w:val="ru-RU"/>
        </w:rPr>
        <w:t> </w:t>
      </w:r>
      <w:r w:rsidR="00B414AC" w:rsidRPr="00283353">
        <w:rPr>
          <w:lang w:val="ru-RU"/>
        </w:rPr>
        <w:t xml:space="preserve">2020 года. </w:t>
      </w:r>
    </w:p>
    <w:p w14:paraId="1BBC42BE" w14:textId="4BB05330" w:rsidR="006A36F6" w:rsidRPr="00283353" w:rsidRDefault="006A36F6" w:rsidP="006A36F6">
      <w:pPr>
        <w:rPr>
          <w:lang w:val="ru-RU"/>
        </w:rPr>
      </w:pPr>
      <w:r w:rsidRPr="00283353">
        <w:rPr>
          <w:lang w:val="ru-RU"/>
        </w:rPr>
        <w:t>2.</w:t>
      </w:r>
      <w:r w:rsidR="00B56462" w:rsidRPr="00283353">
        <w:rPr>
          <w:lang w:val="ru-RU"/>
        </w:rPr>
        <w:t>6</w:t>
      </w:r>
      <w:r w:rsidRPr="00283353">
        <w:rPr>
          <w:lang w:val="ru-RU"/>
        </w:rPr>
        <w:tab/>
      </w:r>
      <w:r w:rsidR="0099299F" w:rsidRPr="00283353">
        <w:rPr>
          <w:lang w:val="ru-RU"/>
        </w:rPr>
        <w:t>Заключение</w:t>
      </w:r>
      <w:r w:rsidR="00AF12F8" w:rsidRPr="00283353">
        <w:rPr>
          <w:lang w:val="ru-RU"/>
        </w:rPr>
        <w:t xml:space="preserve"> </w:t>
      </w:r>
      <w:r w:rsidR="00AF12F8" w:rsidRPr="00283353">
        <w:rPr>
          <w:b/>
          <w:lang w:val="ru-RU"/>
        </w:rPr>
        <w:t>принимается</w:t>
      </w:r>
      <w:r w:rsidR="00AF12F8" w:rsidRPr="00283353">
        <w:rPr>
          <w:lang w:val="ru-RU"/>
        </w:rPr>
        <w:t>.</w:t>
      </w:r>
    </w:p>
    <w:p w14:paraId="2A3C7738" w14:textId="11C28A33" w:rsidR="0031201D" w:rsidRPr="00283353" w:rsidRDefault="0031201D" w:rsidP="0031201D">
      <w:pPr>
        <w:pStyle w:val="Heading1"/>
        <w:rPr>
          <w:lang w:val="ru-RU"/>
        </w:rPr>
      </w:pPr>
      <w:r w:rsidRPr="00283353">
        <w:rPr>
          <w:lang w:val="ru-RU"/>
        </w:rPr>
        <w:t>3</w:t>
      </w:r>
      <w:r w:rsidRPr="00283353">
        <w:rPr>
          <w:lang w:val="ru-RU"/>
        </w:rPr>
        <w:tab/>
      </w:r>
      <w:r w:rsidR="00B414AC" w:rsidRPr="00283353">
        <w:rPr>
          <w:bCs/>
          <w:szCs w:val="22"/>
          <w:lang w:val="ru-RU"/>
        </w:rPr>
        <w:t xml:space="preserve">Предлагаемые сроки и продолжительность сессий Совета </w:t>
      </w:r>
      <w:r w:rsidR="00B414AC" w:rsidRPr="00283353">
        <w:rPr>
          <w:bCs/>
          <w:szCs w:val="22"/>
          <w:lang w:val="ru-RU"/>
        </w:rPr>
        <w:br/>
        <w:t>2021, 2022, 2023, 2024, 2025 и 2026 годов, а также предлагаемые сроки проведения блоков собраний рабочих групп Совета и групп экспертов на 2020, 2021 и 2022 годы</w:t>
      </w:r>
      <w:r w:rsidR="006A36F6" w:rsidRPr="00283353">
        <w:rPr>
          <w:bCs/>
          <w:i/>
          <w:szCs w:val="22"/>
          <w:lang w:val="ru-RU"/>
        </w:rPr>
        <w:t xml:space="preserve"> </w:t>
      </w:r>
      <w:r w:rsidR="006A36F6" w:rsidRPr="00283353">
        <w:rPr>
          <w:bCs/>
          <w:szCs w:val="22"/>
          <w:lang w:val="ru-RU"/>
        </w:rPr>
        <w:t>(</w:t>
      </w:r>
      <w:r w:rsidR="00AF12F8" w:rsidRPr="00283353">
        <w:rPr>
          <w:bCs/>
          <w:szCs w:val="22"/>
          <w:lang w:val="ru-RU"/>
        </w:rPr>
        <w:t>Документ </w:t>
      </w:r>
      <w:proofErr w:type="spellStart"/>
      <w:r w:rsidR="006B35D5" w:rsidRPr="00283353">
        <w:rPr>
          <w:lang w:val="ru-RU"/>
        </w:rPr>
        <w:fldChar w:fldCharType="begin"/>
      </w:r>
      <w:r w:rsidR="006B35D5" w:rsidRPr="00283353">
        <w:rPr>
          <w:lang w:val="ru-RU"/>
        </w:rPr>
        <w:instrText xml:space="preserve"> HYPERLINK "https://www.itu.int/md/S20-CL-C-0002/en" </w:instrText>
      </w:r>
      <w:r w:rsidR="006B35D5" w:rsidRPr="00283353">
        <w:rPr>
          <w:lang w:val="ru-RU"/>
        </w:rPr>
        <w:fldChar w:fldCharType="separate"/>
      </w:r>
      <w:r w:rsidR="006A36F6" w:rsidRPr="00283353">
        <w:rPr>
          <w:rStyle w:val="Hyperlink"/>
          <w:bCs/>
          <w:szCs w:val="22"/>
          <w:lang w:val="ru-RU"/>
        </w:rPr>
        <w:t>C20</w:t>
      </w:r>
      <w:proofErr w:type="spellEnd"/>
      <w:r w:rsidR="006A36F6" w:rsidRPr="00283353">
        <w:rPr>
          <w:rStyle w:val="Hyperlink"/>
          <w:bCs/>
          <w:szCs w:val="22"/>
          <w:lang w:val="ru-RU"/>
        </w:rPr>
        <w:t>/2</w:t>
      </w:r>
      <w:r w:rsidR="006B35D5" w:rsidRPr="00283353">
        <w:rPr>
          <w:rStyle w:val="Hyperlink"/>
          <w:bCs/>
          <w:szCs w:val="22"/>
          <w:lang w:val="ru-RU"/>
        </w:rPr>
        <w:fldChar w:fldCharType="end"/>
      </w:r>
      <w:r w:rsidR="006A36F6" w:rsidRPr="00283353">
        <w:rPr>
          <w:bCs/>
          <w:szCs w:val="22"/>
          <w:lang w:val="ru-RU"/>
        </w:rPr>
        <w:t>)</w:t>
      </w:r>
    </w:p>
    <w:p w14:paraId="1CF76FD7" w14:textId="688CA4CC" w:rsidR="006A36F6" w:rsidRPr="00283353" w:rsidRDefault="006A36F6" w:rsidP="006A36F6">
      <w:pPr>
        <w:rPr>
          <w:lang w:val="ru-RU"/>
        </w:rPr>
      </w:pPr>
      <w:r w:rsidRPr="00283353">
        <w:rPr>
          <w:lang w:val="ru-RU"/>
        </w:rPr>
        <w:t>3.1</w:t>
      </w:r>
      <w:r w:rsidRPr="00283353">
        <w:rPr>
          <w:lang w:val="ru-RU"/>
        </w:rPr>
        <w:tab/>
      </w:r>
      <w:r w:rsidR="006D213B" w:rsidRPr="00283353">
        <w:rPr>
          <w:lang w:val="ru-RU"/>
        </w:rPr>
        <w:t xml:space="preserve">Представляя Документ </w:t>
      </w:r>
      <w:proofErr w:type="spellStart"/>
      <w:r w:rsidR="006D213B" w:rsidRPr="00283353">
        <w:rPr>
          <w:lang w:val="ru-RU"/>
        </w:rPr>
        <w:t>C20</w:t>
      </w:r>
      <w:proofErr w:type="spellEnd"/>
      <w:r w:rsidR="006D213B" w:rsidRPr="00283353">
        <w:rPr>
          <w:lang w:val="ru-RU"/>
        </w:rPr>
        <w:t>/2, Секретарь собрания отмечает, что в соответствии с положениями Резолюции 77 (</w:t>
      </w:r>
      <w:proofErr w:type="spellStart"/>
      <w:r w:rsidR="006D213B" w:rsidRPr="00283353">
        <w:rPr>
          <w:lang w:val="ru-RU"/>
        </w:rPr>
        <w:t>Пересм</w:t>
      </w:r>
      <w:proofErr w:type="spellEnd"/>
      <w:r w:rsidR="006D213B" w:rsidRPr="00283353">
        <w:rPr>
          <w:lang w:val="ru-RU"/>
        </w:rPr>
        <w:t>. Дубай, 2018 г</w:t>
      </w:r>
      <w:r w:rsidR="000065D2" w:rsidRPr="00283353">
        <w:rPr>
          <w:lang w:val="ru-RU"/>
        </w:rPr>
        <w:t>.</w:t>
      </w:r>
      <w:r w:rsidR="006D213B" w:rsidRPr="00283353">
        <w:rPr>
          <w:lang w:val="ru-RU"/>
        </w:rPr>
        <w:t>), а также принимая во внимание Решение 612 (</w:t>
      </w:r>
      <w:proofErr w:type="spellStart"/>
      <w:r w:rsidR="006D213B" w:rsidRPr="00283353">
        <w:rPr>
          <w:lang w:val="ru-RU"/>
        </w:rPr>
        <w:t>С19</w:t>
      </w:r>
      <w:proofErr w:type="spellEnd"/>
      <w:r w:rsidR="006D213B" w:rsidRPr="00283353">
        <w:rPr>
          <w:lang w:val="ru-RU"/>
        </w:rPr>
        <w:t>), Совету предлагается состав</w:t>
      </w:r>
      <w:r w:rsidR="000065D2" w:rsidRPr="00283353">
        <w:rPr>
          <w:lang w:val="ru-RU"/>
        </w:rPr>
        <w:t>ля</w:t>
      </w:r>
      <w:r w:rsidR="006D213B" w:rsidRPr="00283353">
        <w:rPr>
          <w:lang w:val="ru-RU"/>
        </w:rPr>
        <w:t xml:space="preserve">ть </w:t>
      </w:r>
      <w:proofErr w:type="gramStart"/>
      <w:r w:rsidR="006D213B" w:rsidRPr="00283353">
        <w:rPr>
          <w:lang w:val="ru-RU"/>
        </w:rPr>
        <w:t>график проведения</w:t>
      </w:r>
      <w:proofErr w:type="gramEnd"/>
      <w:r w:rsidR="006D213B" w:rsidRPr="00283353">
        <w:rPr>
          <w:lang w:val="ru-RU"/>
        </w:rPr>
        <w:t xml:space="preserve"> следующих трех обычных сессий и пересм</w:t>
      </w:r>
      <w:r w:rsidR="000065D2" w:rsidRPr="00283353">
        <w:rPr>
          <w:lang w:val="ru-RU"/>
        </w:rPr>
        <w:t>атрива</w:t>
      </w:r>
      <w:r w:rsidR="006D213B" w:rsidRPr="00283353">
        <w:rPr>
          <w:lang w:val="ru-RU"/>
        </w:rPr>
        <w:t xml:space="preserve">ть график проведения сессий Совета на скользящей основе. В Решении 619 по вопросу помещений штаб-квартиры Генеральному секретарю поручается удовлетворять потребности во временных помещениях для проведения конференций и собраний в период сноса и начального этапа строительства по проекту. Ведутся переговоры </w:t>
      </w:r>
      <w:r w:rsidR="00E17232" w:rsidRPr="00283353">
        <w:rPr>
          <w:lang w:val="ru-RU"/>
        </w:rPr>
        <w:t>с Международным</w:t>
      </w:r>
      <w:r w:rsidR="006D213B" w:rsidRPr="00283353">
        <w:rPr>
          <w:lang w:val="ru-RU"/>
        </w:rPr>
        <w:t xml:space="preserve"> центром конференций в Женеве (</w:t>
      </w:r>
      <w:proofErr w:type="spellStart"/>
      <w:r w:rsidR="006D213B" w:rsidRPr="00283353">
        <w:rPr>
          <w:lang w:val="ru-RU"/>
        </w:rPr>
        <w:t>МЦКЖ</w:t>
      </w:r>
      <w:proofErr w:type="spellEnd"/>
      <w:r w:rsidR="006D213B" w:rsidRPr="00283353">
        <w:rPr>
          <w:lang w:val="ru-RU"/>
        </w:rPr>
        <w:t xml:space="preserve">), и прилагаются все усилия для </w:t>
      </w:r>
      <w:r w:rsidR="0087073C" w:rsidRPr="00283353">
        <w:rPr>
          <w:lang w:val="ru-RU"/>
        </w:rPr>
        <w:t>подтверждения дат проведения сессий Совета, чтобы они не совпадали с другими собраниями</w:t>
      </w:r>
      <w:r w:rsidR="006D213B" w:rsidRPr="00283353">
        <w:rPr>
          <w:lang w:val="ru-RU"/>
        </w:rPr>
        <w:t xml:space="preserve"> </w:t>
      </w:r>
      <w:r w:rsidR="0087073C" w:rsidRPr="00283353">
        <w:rPr>
          <w:lang w:val="ru-RU"/>
        </w:rPr>
        <w:t xml:space="preserve">Союза. Для совершенствования графика Совету также предложено согласовать даты проведения блоков собраний рабочих групп Совета и групп экспертов на 2020, 2021 и 2022 годы. Принимая во внимание </w:t>
      </w:r>
      <w:r w:rsidR="00E17232" w:rsidRPr="00283353">
        <w:rPr>
          <w:lang w:val="ru-RU"/>
        </w:rPr>
        <w:t>неотложную</w:t>
      </w:r>
      <w:r w:rsidR="0087073C" w:rsidRPr="00283353">
        <w:rPr>
          <w:lang w:val="ru-RU"/>
        </w:rPr>
        <w:t xml:space="preserve"> необходимость обеспечить место проведения сессий Совета начиная с 2023 года, представляется возможным проведение консультаций по переписке для согласования предложенных дат собраний и принятия проекта решения, содержащегося в приложении к Документу </w:t>
      </w:r>
      <w:proofErr w:type="spellStart"/>
      <w:r w:rsidR="0087073C" w:rsidRPr="00283353">
        <w:rPr>
          <w:lang w:val="ru-RU"/>
        </w:rPr>
        <w:t>C20</w:t>
      </w:r>
      <w:proofErr w:type="spellEnd"/>
      <w:r w:rsidR="0087073C" w:rsidRPr="00283353">
        <w:rPr>
          <w:lang w:val="ru-RU"/>
        </w:rPr>
        <w:t>/2.</w:t>
      </w:r>
    </w:p>
    <w:p w14:paraId="5B8A483F" w14:textId="0F33C183" w:rsidR="006A36F6" w:rsidRPr="00283353" w:rsidRDefault="006A36F6" w:rsidP="006A36F6">
      <w:pPr>
        <w:rPr>
          <w:lang w:val="ru-RU"/>
        </w:rPr>
      </w:pPr>
      <w:r w:rsidRPr="00283353">
        <w:rPr>
          <w:lang w:val="ru-RU"/>
        </w:rPr>
        <w:t>3.2</w:t>
      </w:r>
      <w:r w:rsidRPr="00283353">
        <w:rPr>
          <w:lang w:val="ru-RU"/>
        </w:rPr>
        <w:tab/>
      </w:r>
      <w:r w:rsidR="0087073C" w:rsidRPr="00283353">
        <w:rPr>
          <w:lang w:val="ru-RU"/>
        </w:rPr>
        <w:t xml:space="preserve">В </w:t>
      </w:r>
      <w:r w:rsidR="00E17232" w:rsidRPr="00283353">
        <w:rPr>
          <w:lang w:val="ru-RU"/>
        </w:rPr>
        <w:t>ходе обсуждения</w:t>
      </w:r>
      <w:r w:rsidR="0087073C" w:rsidRPr="00283353">
        <w:rPr>
          <w:lang w:val="ru-RU"/>
        </w:rPr>
        <w:t xml:space="preserve"> </w:t>
      </w:r>
      <w:r w:rsidR="00E17232" w:rsidRPr="00283353">
        <w:rPr>
          <w:lang w:val="ru-RU"/>
        </w:rPr>
        <w:t xml:space="preserve">Советники </w:t>
      </w:r>
      <w:r w:rsidR="0087073C" w:rsidRPr="00283353">
        <w:rPr>
          <w:lang w:val="ru-RU"/>
        </w:rPr>
        <w:t>поддерживают необходимость проведения консультаций по переписке и подтверждения дат и мест</w:t>
      </w:r>
      <w:r w:rsidR="000065D2" w:rsidRPr="00283353">
        <w:rPr>
          <w:lang w:val="ru-RU"/>
        </w:rPr>
        <w:t>а</w:t>
      </w:r>
      <w:r w:rsidR="0087073C" w:rsidRPr="00283353">
        <w:rPr>
          <w:lang w:val="ru-RU"/>
        </w:rPr>
        <w:t xml:space="preserve"> проведения будущих собраний на время работ по сносу и возведению здания. Один </w:t>
      </w:r>
      <w:r w:rsidR="000065D2" w:rsidRPr="00283353">
        <w:rPr>
          <w:lang w:val="ru-RU"/>
        </w:rPr>
        <w:t xml:space="preserve">из </w:t>
      </w:r>
      <w:r w:rsidR="00E17232" w:rsidRPr="00283353">
        <w:rPr>
          <w:lang w:val="ru-RU"/>
        </w:rPr>
        <w:t>Советник</w:t>
      </w:r>
      <w:r w:rsidR="000065D2" w:rsidRPr="00283353">
        <w:rPr>
          <w:lang w:val="ru-RU"/>
        </w:rPr>
        <w:t>ов</w:t>
      </w:r>
      <w:r w:rsidR="00E17232" w:rsidRPr="00283353">
        <w:rPr>
          <w:lang w:val="ru-RU"/>
        </w:rPr>
        <w:t xml:space="preserve"> </w:t>
      </w:r>
      <w:r w:rsidR="0087073C" w:rsidRPr="00283353">
        <w:rPr>
          <w:lang w:val="ru-RU"/>
        </w:rPr>
        <w:t xml:space="preserve">отмечает, что необходимо </w:t>
      </w:r>
      <w:r w:rsidR="00081A9E" w:rsidRPr="00283353">
        <w:rPr>
          <w:lang w:val="ru-RU"/>
        </w:rPr>
        <w:t>избежать совпадения дат проведения сессий Совета и собраний Всемирного почтового союза. Советники выражают озабоченность в связи с тем, что не была назначена дата проведения очного собрания Совета в 2020</w:t>
      </w:r>
      <w:r w:rsidR="000065D2" w:rsidRPr="00283353">
        <w:rPr>
          <w:lang w:val="ru-RU"/>
        </w:rPr>
        <w:t> </w:t>
      </w:r>
      <w:r w:rsidR="00081A9E" w:rsidRPr="00283353">
        <w:rPr>
          <w:lang w:val="ru-RU"/>
        </w:rPr>
        <w:t xml:space="preserve">году. Предложения включают замену запланированных на сентябрь 2020 </w:t>
      </w:r>
      <w:r w:rsidR="00E17232" w:rsidRPr="00283353">
        <w:rPr>
          <w:lang w:val="ru-RU"/>
        </w:rPr>
        <w:t>года собраний</w:t>
      </w:r>
      <w:r w:rsidR="00081A9E" w:rsidRPr="00283353">
        <w:rPr>
          <w:lang w:val="ru-RU"/>
        </w:rPr>
        <w:t xml:space="preserve"> </w:t>
      </w:r>
      <w:proofErr w:type="spellStart"/>
      <w:r w:rsidR="00081A9E" w:rsidRPr="00283353">
        <w:rPr>
          <w:lang w:val="ru-RU"/>
        </w:rPr>
        <w:t>РГС</w:t>
      </w:r>
      <w:proofErr w:type="spellEnd"/>
      <w:r w:rsidR="00081A9E" w:rsidRPr="00283353">
        <w:rPr>
          <w:lang w:val="ru-RU"/>
        </w:rPr>
        <w:t xml:space="preserve"> на очную сессию Совета или проведение очной сессии в ноябре 2020 года в период, зарезервированный до того времени для </w:t>
      </w:r>
      <w:proofErr w:type="spellStart"/>
      <w:r w:rsidR="00081A9E" w:rsidRPr="00283353">
        <w:rPr>
          <w:lang w:val="ru-RU"/>
        </w:rPr>
        <w:t>В</w:t>
      </w:r>
      <w:r w:rsidR="000065D2" w:rsidRPr="00283353">
        <w:rPr>
          <w:lang w:val="ru-RU"/>
        </w:rPr>
        <w:t>АСЭ</w:t>
      </w:r>
      <w:proofErr w:type="spellEnd"/>
      <w:r w:rsidR="00081A9E" w:rsidRPr="00283353">
        <w:rPr>
          <w:lang w:val="ru-RU"/>
        </w:rPr>
        <w:t xml:space="preserve">. Другие </w:t>
      </w:r>
      <w:r w:rsidR="000065D2" w:rsidRPr="00283353">
        <w:rPr>
          <w:lang w:val="ru-RU"/>
        </w:rPr>
        <w:t>С</w:t>
      </w:r>
      <w:r w:rsidR="00081A9E" w:rsidRPr="00283353">
        <w:rPr>
          <w:lang w:val="ru-RU"/>
        </w:rPr>
        <w:t xml:space="preserve">оветники отмечают, что непредсказуемость будущего, связанная с пандемией </w:t>
      </w:r>
      <w:proofErr w:type="spellStart"/>
      <w:r w:rsidR="00081A9E" w:rsidRPr="00283353">
        <w:rPr>
          <w:lang w:val="ru-RU"/>
        </w:rPr>
        <w:t>COVID</w:t>
      </w:r>
      <w:proofErr w:type="spellEnd"/>
      <w:r w:rsidR="00081A9E" w:rsidRPr="00283353">
        <w:rPr>
          <w:lang w:val="ru-RU"/>
        </w:rPr>
        <w:t xml:space="preserve">-19, делает в настоящий момент невозможным планирование собраний на 2020 год с какой-либо долей уверенности. Принимая во внимание вероятность продолжения пандемии, </w:t>
      </w:r>
      <w:r w:rsidR="00E17232" w:rsidRPr="00283353">
        <w:rPr>
          <w:lang w:val="ru-RU"/>
        </w:rPr>
        <w:t>важно</w:t>
      </w:r>
      <w:r w:rsidR="00081A9E" w:rsidRPr="00283353">
        <w:rPr>
          <w:lang w:val="ru-RU"/>
        </w:rPr>
        <w:t xml:space="preserve"> приложить все усилия по оптимизации использования ИКТ; необходимо подготовить запасные планы на случай невозможности проведения очной сессии </w:t>
      </w:r>
      <w:r w:rsidR="00081A9E" w:rsidRPr="00283353">
        <w:rPr>
          <w:lang w:val="ru-RU"/>
        </w:rPr>
        <w:lastRenderedPageBreak/>
        <w:t xml:space="preserve">Совета в 2020 году. Ряд </w:t>
      </w:r>
      <w:r w:rsidR="00E17232" w:rsidRPr="00283353">
        <w:rPr>
          <w:lang w:val="ru-RU"/>
        </w:rPr>
        <w:t xml:space="preserve">Советников </w:t>
      </w:r>
      <w:r w:rsidR="00081A9E" w:rsidRPr="00283353">
        <w:rPr>
          <w:lang w:val="ru-RU"/>
        </w:rPr>
        <w:t xml:space="preserve">считают, что </w:t>
      </w:r>
      <w:r w:rsidR="00AE172E" w:rsidRPr="00283353">
        <w:rPr>
          <w:lang w:val="ru-RU"/>
        </w:rPr>
        <w:t>следует также пересмотреть</w:t>
      </w:r>
      <w:r w:rsidR="00AE172E" w:rsidRPr="00283353" w:rsidDel="00AE172E">
        <w:rPr>
          <w:lang w:val="ru-RU"/>
        </w:rPr>
        <w:t xml:space="preserve"> </w:t>
      </w:r>
      <w:r w:rsidR="00081A9E" w:rsidRPr="00283353">
        <w:rPr>
          <w:lang w:val="ru-RU"/>
        </w:rPr>
        <w:t>график</w:t>
      </w:r>
      <w:r w:rsidR="00AE172E" w:rsidRPr="00283353">
        <w:rPr>
          <w:lang w:val="ru-RU"/>
        </w:rPr>
        <w:t xml:space="preserve"> проведения</w:t>
      </w:r>
      <w:r w:rsidR="00081A9E" w:rsidRPr="00283353">
        <w:rPr>
          <w:lang w:val="ru-RU"/>
        </w:rPr>
        <w:t xml:space="preserve"> второго блока </w:t>
      </w:r>
      <w:r w:rsidR="000065D2" w:rsidRPr="00283353">
        <w:rPr>
          <w:lang w:val="ru-RU"/>
        </w:rPr>
        <w:t xml:space="preserve">собраний </w:t>
      </w:r>
      <w:r w:rsidR="00081A9E" w:rsidRPr="00283353">
        <w:rPr>
          <w:lang w:val="ru-RU"/>
        </w:rPr>
        <w:t>рабочих групп Совета и групп экспертов</w:t>
      </w:r>
      <w:r w:rsidR="00AE172E" w:rsidRPr="00283353">
        <w:rPr>
          <w:lang w:val="ru-RU"/>
        </w:rPr>
        <w:t>, при этом</w:t>
      </w:r>
      <w:r w:rsidR="00081A9E" w:rsidRPr="00283353">
        <w:rPr>
          <w:lang w:val="ru-RU"/>
        </w:rPr>
        <w:t xml:space="preserve"> </w:t>
      </w:r>
      <w:r w:rsidR="00EE47AC" w:rsidRPr="00283353">
        <w:rPr>
          <w:lang w:val="ru-RU"/>
        </w:rPr>
        <w:t xml:space="preserve">другие запрашивают разъяснения по </w:t>
      </w:r>
      <w:r w:rsidR="00AE172E" w:rsidRPr="00283353">
        <w:rPr>
          <w:lang w:val="ru-RU"/>
        </w:rPr>
        <w:t>организационн</w:t>
      </w:r>
      <w:r w:rsidR="00190190" w:rsidRPr="00283353">
        <w:rPr>
          <w:lang w:val="ru-RU"/>
        </w:rPr>
        <w:t>о-техническим</w:t>
      </w:r>
      <w:r w:rsidR="00AE172E" w:rsidRPr="00283353">
        <w:rPr>
          <w:lang w:val="ru-RU"/>
        </w:rPr>
        <w:t xml:space="preserve"> </w:t>
      </w:r>
      <w:r w:rsidR="00EE47AC" w:rsidRPr="00283353">
        <w:rPr>
          <w:lang w:val="ru-RU"/>
        </w:rPr>
        <w:t xml:space="preserve">вопросам для обеспечения непрерывности работы этих групп на тот случай, если </w:t>
      </w:r>
      <w:r w:rsidR="00D55D43" w:rsidRPr="00283353">
        <w:rPr>
          <w:lang w:val="ru-RU"/>
        </w:rPr>
        <w:t xml:space="preserve">провести </w:t>
      </w:r>
      <w:r w:rsidR="00EE47AC" w:rsidRPr="00283353">
        <w:rPr>
          <w:lang w:val="ru-RU"/>
        </w:rPr>
        <w:t>их собрания или собрание Совета буд</w:t>
      </w:r>
      <w:r w:rsidR="00D55D43" w:rsidRPr="00283353">
        <w:rPr>
          <w:lang w:val="ru-RU"/>
        </w:rPr>
        <w:t>е</w:t>
      </w:r>
      <w:r w:rsidR="00EE47AC" w:rsidRPr="00283353">
        <w:rPr>
          <w:lang w:val="ru-RU"/>
        </w:rPr>
        <w:t>т невозможн</w:t>
      </w:r>
      <w:r w:rsidR="00D55D43" w:rsidRPr="00283353">
        <w:rPr>
          <w:lang w:val="ru-RU"/>
        </w:rPr>
        <w:t>о</w:t>
      </w:r>
      <w:r w:rsidR="00EE47AC" w:rsidRPr="00283353">
        <w:rPr>
          <w:lang w:val="ru-RU"/>
        </w:rPr>
        <w:t xml:space="preserve">. </w:t>
      </w:r>
      <w:r w:rsidR="00D55D43" w:rsidRPr="00283353">
        <w:rPr>
          <w:lang w:val="ru-RU"/>
        </w:rPr>
        <w:t xml:space="preserve">Собрания </w:t>
      </w:r>
      <w:proofErr w:type="spellStart"/>
      <w:r w:rsidR="00EE47AC" w:rsidRPr="00283353">
        <w:rPr>
          <w:lang w:val="ru-RU"/>
        </w:rPr>
        <w:t>РГС</w:t>
      </w:r>
      <w:proofErr w:type="spellEnd"/>
      <w:r w:rsidR="00EE47AC" w:rsidRPr="00283353">
        <w:rPr>
          <w:lang w:val="ru-RU"/>
        </w:rPr>
        <w:t xml:space="preserve"> не следует проводить до очной сессии Совета.</w:t>
      </w:r>
    </w:p>
    <w:p w14:paraId="63027B1E" w14:textId="154D889B" w:rsidR="006A36F6" w:rsidRPr="00283353" w:rsidRDefault="006A36F6" w:rsidP="006A36F6">
      <w:pPr>
        <w:rPr>
          <w:lang w:val="ru-RU"/>
        </w:rPr>
      </w:pPr>
      <w:r w:rsidRPr="00283353">
        <w:rPr>
          <w:lang w:val="ru-RU"/>
        </w:rPr>
        <w:t>3.3</w:t>
      </w:r>
      <w:r w:rsidRPr="00283353">
        <w:rPr>
          <w:lang w:val="ru-RU"/>
        </w:rPr>
        <w:tab/>
      </w:r>
      <w:r w:rsidR="00432028" w:rsidRPr="00283353">
        <w:rPr>
          <w:lang w:val="ru-RU"/>
        </w:rPr>
        <w:t>Председатель указывает, что</w:t>
      </w:r>
      <w:r w:rsidR="00635634" w:rsidRPr="00283353">
        <w:rPr>
          <w:lang w:val="ru-RU"/>
        </w:rPr>
        <w:t xml:space="preserve"> несмотря на то, что</w:t>
      </w:r>
      <w:r w:rsidR="00432028" w:rsidRPr="00283353">
        <w:rPr>
          <w:lang w:val="ru-RU"/>
        </w:rPr>
        <w:t xml:space="preserve"> в настоящее время невозможно </w:t>
      </w:r>
      <w:r w:rsidR="00635634" w:rsidRPr="00283353">
        <w:rPr>
          <w:lang w:val="ru-RU"/>
        </w:rPr>
        <w:t xml:space="preserve">подтвердить даты сессии Совета 2020 года, Генеральный секретарь надеется представить </w:t>
      </w:r>
      <w:r w:rsidR="00E17232" w:rsidRPr="00283353">
        <w:rPr>
          <w:lang w:val="ru-RU"/>
        </w:rPr>
        <w:t xml:space="preserve">Советникам </w:t>
      </w:r>
      <w:r w:rsidR="00635634" w:rsidRPr="00283353">
        <w:rPr>
          <w:lang w:val="ru-RU"/>
        </w:rPr>
        <w:t xml:space="preserve">новую информацию к концу июля 2020 года. Будет обеспечена координация с другими организациями во избежание совпадения дат важных собраний. Председатель считает, </w:t>
      </w:r>
      <w:r w:rsidR="00533AE9" w:rsidRPr="00283353">
        <w:rPr>
          <w:lang w:val="ru-RU"/>
        </w:rPr>
        <w:t>участники</w:t>
      </w:r>
      <w:r w:rsidR="00635634" w:rsidRPr="00283353">
        <w:rPr>
          <w:lang w:val="ru-RU"/>
        </w:rPr>
        <w:t xml:space="preserve"> виртуальны</w:t>
      </w:r>
      <w:r w:rsidR="00533AE9" w:rsidRPr="00283353">
        <w:rPr>
          <w:lang w:val="ru-RU"/>
        </w:rPr>
        <w:t>х</w:t>
      </w:r>
      <w:r w:rsidR="00635634" w:rsidRPr="00283353">
        <w:rPr>
          <w:lang w:val="ru-RU"/>
        </w:rPr>
        <w:t xml:space="preserve"> консультаци</w:t>
      </w:r>
      <w:r w:rsidR="00533AE9" w:rsidRPr="00283353">
        <w:rPr>
          <w:lang w:val="ru-RU"/>
        </w:rPr>
        <w:t>й</w:t>
      </w:r>
      <w:r w:rsidR="00635634" w:rsidRPr="00283353">
        <w:rPr>
          <w:lang w:val="ru-RU"/>
        </w:rPr>
        <w:t xml:space="preserve"> пришли к следующему мнению:</w:t>
      </w:r>
    </w:p>
    <w:p w14:paraId="713A0CC1" w14:textId="49E4DBA5" w:rsidR="006A36F6" w:rsidRPr="00283353" w:rsidRDefault="00EA2419" w:rsidP="006A36F6">
      <w:pPr>
        <w:pStyle w:val="enumlev1"/>
        <w:rPr>
          <w:lang w:val="ru-RU"/>
        </w:rPr>
      </w:pPr>
      <w:r w:rsidRPr="00283353">
        <w:rPr>
          <w:lang w:val="ru-RU"/>
        </w:rPr>
        <w:t>−</w:t>
      </w:r>
      <w:r w:rsidR="006A36F6" w:rsidRPr="00283353">
        <w:rPr>
          <w:lang w:val="ru-RU"/>
        </w:rPr>
        <w:tab/>
      </w:r>
      <w:r w:rsidR="00635634" w:rsidRPr="00283353">
        <w:rPr>
          <w:lang w:val="ru-RU"/>
        </w:rPr>
        <w:t xml:space="preserve">Принимая во внимание неотложный характер данного вопроса, связанный с необходимостью скорейшего резервирования помещений для подтверждения мест проведения мероприятий, следует организовать консультации по переписке между Государствами – Членами Совета на предмет подтверждения сроков </w:t>
      </w:r>
      <w:r w:rsidR="005E03EC" w:rsidRPr="00283353">
        <w:rPr>
          <w:lang w:val="ru-RU"/>
        </w:rPr>
        <w:t xml:space="preserve">проведения </w:t>
      </w:r>
      <w:r w:rsidR="00635634" w:rsidRPr="00283353">
        <w:rPr>
          <w:lang w:val="ru-RU"/>
        </w:rPr>
        <w:t xml:space="preserve">сессий 2021 и 2022 годов, </w:t>
      </w:r>
      <w:r w:rsidR="005E03EC" w:rsidRPr="00283353">
        <w:rPr>
          <w:lang w:val="ru-RU"/>
        </w:rPr>
        <w:t xml:space="preserve">утверждения </w:t>
      </w:r>
      <w:r w:rsidR="00635634" w:rsidRPr="00283353">
        <w:rPr>
          <w:lang w:val="ru-RU"/>
        </w:rPr>
        <w:t xml:space="preserve">дат сессий 2023, 2024, 2025 и 2026 годов, </w:t>
      </w:r>
      <w:r w:rsidR="005E03EC" w:rsidRPr="00283353">
        <w:rPr>
          <w:lang w:val="ru-RU"/>
        </w:rPr>
        <w:t xml:space="preserve">как и </w:t>
      </w:r>
      <w:r w:rsidR="00635634" w:rsidRPr="00283353">
        <w:rPr>
          <w:lang w:val="ru-RU"/>
        </w:rPr>
        <w:t xml:space="preserve">сроков </w:t>
      </w:r>
      <w:r w:rsidR="005E03EC" w:rsidRPr="00283353">
        <w:rPr>
          <w:lang w:val="ru-RU"/>
        </w:rPr>
        <w:t xml:space="preserve">проведения </w:t>
      </w:r>
      <w:r w:rsidR="00635634" w:rsidRPr="00283353">
        <w:rPr>
          <w:lang w:val="ru-RU"/>
        </w:rPr>
        <w:t>блоков собраний рабочих групп Совета и групп экспертов 2020, 2021 и 2022</w:t>
      </w:r>
      <w:r w:rsidR="006B35D5">
        <w:rPr>
          <w:lang w:val="ru-RU"/>
        </w:rPr>
        <w:t> </w:t>
      </w:r>
      <w:r w:rsidR="00635634" w:rsidRPr="00283353">
        <w:rPr>
          <w:lang w:val="ru-RU"/>
        </w:rPr>
        <w:t>год</w:t>
      </w:r>
      <w:r w:rsidR="005E03EC" w:rsidRPr="00283353">
        <w:rPr>
          <w:lang w:val="ru-RU"/>
        </w:rPr>
        <w:t>ов</w:t>
      </w:r>
      <w:r w:rsidR="00635634" w:rsidRPr="00283353">
        <w:rPr>
          <w:lang w:val="ru-RU"/>
        </w:rPr>
        <w:t>, а также принятия проекта Решения, содержащегося в приложении к Документу</w:t>
      </w:r>
      <w:r w:rsidR="006B35D5">
        <w:rPr>
          <w:lang w:val="ru-RU"/>
        </w:rPr>
        <w:t> </w:t>
      </w:r>
      <w:proofErr w:type="spellStart"/>
      <w:r w:rsidR="00635634" w:rsidRPr="00283353">
        <w:rPr>
          <w:lang w:val="ru-RU"/>
        </w:rPr>
        <w:t>C20</w:t>
      </w:r>
      <w:proofErr w:type="spellEnd"/>
      <w:r w:rsidR="00635634" w:rsidRPr="00283353">
        <w:rPr>
          <w:lang w:val="ru-RU"/>
        </w:rPr>
        <w:t>/2;</w:t>
      </w:r>
    </w:p>
    <w:p w14:paraId="5B0846AA" w14:textId="6FA894CE" w:rsidR="006A36F6" w:rsidRPr="00283353" w:rsidRDefault="00EA2419" w:rsidP="006A36F6">
      <w:pPr>
        <w:pStyle w:val="enumlev1"/>
        <w:rPr>
          <w:lang w:val="ru-RU"/>
        </w:rPr>
      </w:pPr>
      <w:r w:rsidRPr="00283353">
        <w:rPr>
          <w:lang w:val="ru-RU"/>
        </w:rPr>
        <w:t>−</w:t>
      </w:r>
      <w:r w:rsidR="006A36F6" w:rsidRPr="00283353">
        <w:rPr>
          <w:lang w:val="ru-RU"/>
        </w:rPr>
        <w:tab/>
      </w:r>
      <w:r w:rsidR="00635634" w:rsidRPr="00283353">
        <w:rPr>
          <w:lang w:val="ru-RU"/>
        </w:rPr>
        <w:t xml:space="preserve">Как только позволит эпидемиологическая </w:t>
      </w:r>
      <w:r w:rsidR="00164D2E" w:rsidRPr="00283353">
        <w:rPr>
          <w:lang w:val="ru-RU"/>
        </w:rPr>
        <w:t>обстановка, Секретариату предлагается провести консультации с Председателями рабочих групп Совета и групп экспертов на предмет возможности проведения собраний групп в сентябре, а также возможных форматов таких собраний; и</w:t>
      </w:r>
    </w:p>
    <w:p w14:paraId="678BE004" w14:textId="5830295F" w:rsidR="006A36F6" w:rsidRPr="00283353" w:rsidRDefault="00EA2419" w:rsidP="006A36F6">
      <w:pPr>
        <w:pStyle w:val="enumlev1"/>
        <w:rPr>
          <w:lang w:val="ru-RU"/>
        </w:rPr>
      </w:pPr>
      <w:r w:rsidRPr="00283353">
        <w:rPr>
          <w:lang w:val="ru-RU"/>
        </w:rPr>
        <w:t>−</w:t>
      </w:r>
      <w:r w:rsidR="006A36F6" w:rsidRPr="00283353">
        <w:rPr>
          <w:lang w:val="ru-RU"/>
        </w:rPr>
        <w:tab/>
      </w:r>
      <w:r w:rsidR="00164D2E" w:rsidRPr="00283353">
        <w:rPr>
          <w:lang w:val="ru-RU"/>
        </w:rPr>
        <w:t>Как только позволит эпидемиологическая обстановка, Генеральному секретарю рекомендуется предложить даты проведения очной сессии Совета 2020 года, если это представится возможным.</w:t>
      </w:r>
    </w:p>
    <w:p w14:paraId="7C1DE7BF" w14:textId="78F9DF5F" w:rsidR="006A36F6" w:rsidRPr="00283353" w:rsidRDefault="006A36F6" w:rsidP="006A36F6">
      <w:pPr>
        <w:rPr>
          <w:lang w:val="ru-RU"/>
        </w:rPr>
      </w:pPr>
      <w:r w:rsidRPr="00283353">
        <w:rPr>
          <w:lang w:val="ru-RU"/>
        </w:rPr>
        <w:t>3.4</w:t>
      </w:r>
      <w:r w:rsidRPr="00283353">
        <w:rPr>
          <w:lang w:val="ru-RU"/>
        </w:rPr>
        <w:tab/>
      </w:r>
      <w:r w:rsidR="00AB3A53" w:rsidRPr="00283353">
        <w:rPr>
          <w:lang w:val="ru-RU"/>
        </w:rPr>
        <w:t>Заключение</w:t>
      </w:r>
      <w:r w:rsidR="00190EA0" w:rsidRPr="00283353">
        <w:rPr>
          <w:lang w:val="ru-RU"/>
        </w:rPr>
        <w:t xml:space="preserve"> </w:t>
      </w:r>
      <w:r w:rsidR="00190EA0" w:rsidRPr="00283353">
        <w:rPr>
          <w:b/>
          <w:lang w:val="ru-RU"/>
        </w:rPr>
        <w:t>принимается</w:t>
      </w:r>
      <w:r w:rsidR="00190EA0" w:rsidRPr="00283353">
        <w:rPr>
          <w:lang w:val="ru-RU"/>
        </w:rPr>
        <w:t>.</w:t>
      </w:r>
    </w:p>
    <w:p w14:paraId="08280E68" w14:textId="357EACAC" w:rsidR="00341EA9" w:rsidRPr="00283353" w:rsidRDefault="00341EA9" w:rsidP="00341EA9">
      <w:pPr>
        <w:pStyle w:val="Heading1"/>
        <w:rPr>
          <w:lang w:val="ru-RU"/>
        </w:rPr>
      </w:pPr>
      <w:r w:rsidRPr="00283353">
        <w:rPr>
          <w:lang w:val="ru-RU"/>
        </w:rPr>
        <w:t>4</w:t>
      </w:r>
      <w:r w:rsidRPr="00283353">
        <w:rPr>
          <w:lang w:val="ru-RU"/>
        </w:rPr>
        <w:tab/>
      </w:r>
      <w:bookmarkStart w:id="10" w:name="lt_pId112"/>
      <w:r w:rsidR="00164D2E" w:rsidRPr="00283353">
        <w:rPr>
          <w:bCs/>
          <w:szCs w:val="22"/>
          <w:lang w:val="ru-RU"/>
        </w:rPr>
        <w:t>Новый индекс МСЭ</w:t>
      </w:r>
      <w:r w:rsidR="009217D8" w:rsidRPr="00283353">
        <w:rPr>
          <w:bCs/>
          <w:szCs w:val="22"/>
          <w:lang w:val="ru-RU"/>
        </w:rPr>
        <w:t xml:space="preserve"> (</w:t>
      </w:r>
      <w:r w:rsidR="00190EA0" w:rsidRPr="00283353">
        <w:rPr>
          <w:bCs/>
          <w:szCs w:val="22"/>
          <w:lang w:val="ru-RU"/>
        </w:rPr>
        <w:t>Документы </w:t>
      </w:r>
      <w:proofErr w:type="spellStart"/>
      <w:r w:rsidR="006B35D5" w:rsidRPr="00283353">
        <w:rPr>
          <w:lang w:val="ru-RU"/>
        </w:rPr>
        <w:fldChar w:fldCharType="begin"/>
      </w:r>
      <w:r w:rsidR="006B35D5" w:rsidRPr="00283353">
        <w:rPr>
          <w:lang w:val="ru-RU"/>
        </w:rPr>
        <w:instrText xml:space="preserve"> HYPERLINK "https://www.itu.int/md/S20-CL-C-0062/en" </w:instrText>
      </w:r>
      <w:r w:rsidR="006B35D5" w:rsidRPr="00283353">
        <w:rPr>
          <w:lang w:val="ru-RU"/>
        </w:rPr>
        <w:fldChar w:fldCharType="separate"/>
      </w:r>
      <w:r w:rsidR="009217D8" w:rsidRPr="00283353">
        <w:rPr>
          <w:rStyle w:val="Hyperlink"/>
          <w:bCs/>
          <w:szCs w:val="22"/>
          <w:lang w:val="ru-RU"/>
        </w:rPr>
        <w:t>C20</w:t>
      </w:r>
      <w:proofErr w:type="spellEnd"/>
      <w:r w:rsidR="009217D8" w:rsidRPr="00283353">
        <w:rPr>
          <w:rStyle w:val="Hyperlink"/>
          <w:bCs/>
          <w:szCs w:val="22"/>
          <w:lang w:val="ru-RU"/>
        </w:rPr>
        <w:t>/62</w:t>
      </w:r>
      <w:r w:rsidR="006B35D5" w:rsidRPr="00283353">
        <w:rPr>
          <w:rStyle w:val="Hyperlink"/>
          <w:bCs/>
          <w:szCs w:val="22"/>
          <w:lang w:val="ru-RU"/>
        </w:rPr>
        <w:fldChar w:fldCharType="end"/>
      </w:r>
      <w:r w:rsidR="009217D8" w:rsidRPr="00283353">
        <w:rPr>
          <w:bCs/>
          <w:szCs w:val="22"/>
          <w:lang w:val="ru-RU"/>
        </w:rPr>
        <w:t xml:space="preserve">, </w:t>
      </w:r>
      <w:hyperlink r:id="rId19" w:history="1">
        <w:proofErr w:type="spellStart"/>
        <w:r w:rsidR="009217D8" w:rsidRPr="00283353">
          <w:rPr>
            <w:rStyle w:val="Hyperlink"/>
            <w:bCs/>
            <w:szCs w:val="22"/>
            <w:lang w:val="ru-RU"/>
          </w:rPr>
          <w:t>VC</w:t>
        </w:r>
        <w:proofErr w:type="spellEnd"/>
        <w:r w:rsidR="009217D8" w:rsidRPr="00283353">
          <w:rPr>
            <w:rStyle w:val="Hyperlink"/>
            <w:bCs/>
            <w:szCs w:val="22"/>
            <w:lang w:val="ru-RU"/>
          </w:rPr>
          <w:t>/3</w:t>
        </w:r>
      </w:hyperlink>
      <w:r w:rsidR="009217D8" w:rsidRPr="00283353">
        <w:rPr>
          <w:bCs/>
          <w:szCs w:val="22"/>
          <w:lang w:val="ru-RU"/>
        </w:rPr>
        <w:t xml:space="preserve"> </w:t>
      </w:r>
      <w:r w:rsidR="00190EA0" w:rsidRPr="00283353">
        <w:rPr>
          <w:bCs/>
          <w:szCs w:val="22"/>
          <w:lang w:val="ru-RU"/>
        </w:rPr>
        <w:t>и</w:t>
      </w:r>
      <w:r w:rsidR="009217D8" w:rsidRPr="00283353">
        <w:rPr>
          <w:bCs/>
          <w:szCs w:val="22"/>
          <w:lang w:val="ru-RU"/>
        </w:rPr>
        <w:t xml:space="preserve"> </w:t>
      </w:r>
      <w:hyperlink r:id="rId20" w:history="1">
        <w:proofErr w:type="spellStart"/>
        <w:r w:rsidR="009217D8" w:rsidRPr="00283353">
          <w:rPr>
            <w:rStyle w:val="Hyperlink"/>
            <w:bCs/>
            <w:szCs w:val="22"/>
            <w:lang w:val="ru-RU"/>
          </w:rPr>
          <w:t>VC</w:t>
        </w:r>
        <w:proofErr w:type="spellEnd"/>
        <w:r w:rsidR="009217D8" w:rsidRPr="00283353">
          <w:rPr>
            <w:rStyle w:val="Hyperlink"/>
            <w:bCs/>
            <w:szCs w:val="22"/>
            <w:lang w:val="ru-RU"/>
          </w:rPr>
          <w:t>/14</w:t>
        </w:r>
      </w:hyperlink>
      <w:r w:rsidR="009217D8" w:rsidRPr="00283353">
        <w:rPr>
          <w:bCs/>
          <w:szCs w:val="22"/>
          <w:lang w:val="ru-RU"/>
        </w:rPr>
        <w:t>)</w:t>
      </w:r>
      <w:bookmarkEnd w:id="10"/>
    </w:p>
    <w:p w14:paraId="594CE811" w14:textId="10154A64" w:rsidR="009217D8" w:rsidRPr="00283353" w:rsidRDefault="009217D8" w:rsidP="009217D8">
      <w:pPr>
        <w:rPr>
          <w:lang w:val="ru-RU"/>
        </w:rPr>
      </w:pPr>
      <w:r w:rsidRPr="00283353">
        <w:rPr>
          <w:lang w:val="ru-RU"/>
        </w:rPr>
        <w:t>4.1</w:t>
      </w:r>
      <w:r w:rsidRPr="00283353">
        <w:rPr>
          <w:lang w:val="ru-RU"/>
        </w:rPr>
        <w:tab/>
      </w:r>
      <w:r w:rsidR="00164D2E" w:rsidRPr="00283353">
        <w:rPr>
          <w:lang w:val="ru-RU"/>
        </w:rPr>
        <w:t>Директор</w:t>
      </w:r>
      <w:r w:rsidR="00C31038" w:rsidRPr="00283353">
        <w:rPr>
          <w:lang w:val="ru-RU"/>
        </w:rPr>
        <w:t xml:space="preserve"> </w:t>
      </w:r>
      <w:proofErr w:type="spellStart"/>
      <w:r w:rsidR="00164D2E" w:rsidRPr="00283353">
        <w:rPr>
          <w:lang w:val="ru-RU"/>
        </w:rPr>
        <w:t>БРЭ</w:t>
      </w:r>
      <w:proofErr w:type="spellEnd"/>
      <w:r w:rsidR="00164D2E" w:rsidRPr="00283353">
        <w:rPr>
          <w:lang w:val="ru-RU"/>
        </w:rPr>
        <w:t xml:space="preserve"> </w:t>
      </w:r>
      <w:r w:rsidR="00C31038" w:rsidRPr="00283353">
        <w:rPr>
          <w:lang w:val="ru-RU"/>
        </w:rPr>
        <w:t xml:space="preserve">представляет Документ </w:t>
      </w:r>
      <w:proofErr w:type="spellStart"/>
      <w:r w:rsidR="00C31038" w:rsidRPr="00283353">
        <w:rPr>
          <w:lang w:val="ru-RU"/>
        </w:rPr>
        <w:t>C20</w:t>
      </w:r>
      <w:proofErr w:type="spellEnd"/>
      <w:r w:rsidR="00C31038" w:rsidRPr="00283353">
        <w:rPr>
          <w:lang w:val="ru-RU"/>
        </w:rPr>
        <w:t xml:space="preserve">/62, содержащий отчет о новом индексе МСЭ. Она также обращает внимание на информационный Документ </w:t>
      </w:r>
      <w:proofErr w:type="spellStart"/>
      <w:r w:rsidR="00C31038" w:rsidRPr="00283353">
        <w:rPr>
          <w:lang w:val="ru-RU"/>
        </w:rPr>
        <w:t>C20</w:t>
      </w:r>
      <w:proofErr w:type="spellEnd"/>
      <w:r w:rsidR="00C31038" w:rsidRPr="00283353">
        <w:rPr>
          <w:lang w:val="ru-RU"/>
        </w:rPr>
        <w:t>/</w:t>
      </w:r>
      <w:proofErr w:type="spellStart"/>
      <w:r w:rsidR="00C31038" w:rsidRPr="00283353">
        <w:rPr>
          <w:lang w:val="ru-RU"/>
        </w:rPr>
        <w:t>INF</w:t>
      </w:r>
      <w:proofErr w:type="spellEnd"/>
      <w:r w:rsidR="00C31038" w:rsidRPr="00283353">
        <w:rPr>
          <w:lang w:val="ru-RU"/>
        </w:rPr>
        <w:t>/17. Исходный индекс развития ИКТ (</w:t>
      </w:r>
      <w:proofErr w:type="spellStart"/>
      <w:r w:rsidR="00C31038" w:rsidRPr="00283353">
        <w:rPr>
          <w:lang w:val="ru-RU"/>
        </w:rPr>
        <w:t>IDI</w:t>
      </w:r>
      <w:proofErr w:type="spellEnd"/>
      <w:r w:rsidR="00C31038" w:rsidRPr="00283353">
        <w:rPr>
          <w:lang w:val="ru-RU"/>
        </w:rPr>
        <w:t xml:space="preserve">), основанный на одиннадцати показателях, был впервые опубликован в 2009 году и перевыпускался ежегодно до 2017 года. В 2016 году началась работа по обновлению индекса. Был предложен пересмотренный перечень из четырнадцати показателей. К сожалению, более 50% данных, необходимых для расчета </w:t>
      </w:r>
      <w:proofErr w:type="spellStart"/>
      <w:r w:rsidR="00C31038" w:rsidRPr="00283353">
        <w:rPr>
          <w:lang w:val="ru-RU"/>
        </w:rPr>
        <w:t>IDI</w:t>
      </w:r>
      <w:proofErr w:type="spellEnd"/>
      <w:r w:rsidR="00C31038" w:rsidRPr="00283353">
        <w:rPr>
          <w:lang w:val="ru-RU"/>
        </w:rPr>
        <w:t xml:space="preserve">, не было доступно, что не позволило опубликовать пересмотренный </w:t>
      </w:r>
      <w:proofErr w:type="spellStart"/>
      <w:r w:rsidR="00C31038" w:rsidRPr="00283353">
        <w:rPr>
          <w:lang w:val="ru-RU"/>
        </w:rPr>
        <w:t>IDI</w:t>
      </w:r>
      <w:proofErr w:type="spellEnd"/>
      <w:r w:rsidR="00C31038" w:rsidRPr="00283353">
        <w:rPr>
          <w:lang w:val="ru-RU"/>
        </w:rPr>
        <w:t xml:space="preserve"> в 2018 году. Несмотря на два раунда семинаров-практикумов по </w:t>
      </w:r>
      <w:r w:rsidR="005E03EC" w:rsidRPr="00283353">
        <w:rPr>
          <w:lang w:val="ru-RU"/>
        </w:rPr>
        <w:t>созданию</w:t>
      </w:r>
      <w:r w:rsidR="00C31038" w:rsidRPr="00283353">
        <w:rPr>
          <w:lang w:val="ru-RU"/>
        </w:rPr>
        <w:t xml:space="preserve"> потенциала, проведенных во всех регионах в 2018 и 2019 годах для целей оказания помощи Государствам – Членам, проблему доступности данных решить не удалось, и, как следствие, выпуск индекса в 2019 году также не был возможен. </w:t>
      </w:r>
      <w:r w:rsidR="00742D3F" w:rsidRPr="00283353">
        <w:rPr>
          <w:lang w:val="ru-RU"/>
        </w:rPr>
        <w:t xml:space="preserve">Предложение по возобновлению представления отчетов по исходной методике индекса в ожидании разрешения проблем с пересмотренными показателями не нашло понимания среди ряда Государств – Членов. Как следствие, Секретариат проинформировал Членов МСЭ, что работа по разработке прозрачной, обоснованной и надежной методики будет продолжена. Для этих целей в 2020 году было проведено два собрания групп экспертов, на которых обсуждался новый индекс и </w:t>
      </w:r>
      <w:r w:rsidR="00E17232" w:rsidRPr="00283353">
        <w:rPr>
          <w:lang w:val="ru-RU"/>
        </w:rPr>
        <w:t>центральной роли</w:t>
      </w:r>
      <w:r w:rsidR="00742D3F" w:rsidRPr="00283353">
        <w:rPr>
          <w:lang w:val="ru-RU"/>
        </w:rPr>
        <w:t xml:space="preserve"> в нем степени использования ИКТ странами в их усилиях по реализации Повестки дня в области устойчивого развития на период до 2030 года и достижению Целей в области устойчивого развития (</w:t>
      </w:r>
      <w:proofErr w:type="spellStart"/>
      <w:r w:rsidR="00742D3F" w:rsidRPr="00283353">
        <w:rPr>
          <w:lang w:val="ru-RU"/>
        </w:rPr>
        <w:t>ЦУР</w:t>
      </w:r>
      <w:proofErr w:type="spellEnd"/>
      <w:r w:rsidR="00742D3F" w:rsidRPr="00283353">
        <w:rPr>
          <w:lang w:val="ru-RU"/>
        </w:rPr>
        <w:t>). Консенсуса по предложенному приоритету и процессу разработки соответствующего индекса также достичь не уда</w:t>
      </w:r>
      <w:r w:rsidR="009C2AD4" w:rsidRPr="00283353">
        <w:rPr>
          <w:lang w:val="ru-RU"/>
        </w:rPr>
        <w:t>ется</w:t>
      </w:r>
      <w:r w:rsidR="00742D3F" w:rsidRPr="00283353">
        <w:rPr>
          <w:lang w:val="ru-RU"/>
        </w:rPr>
        <w:t>.</w:t>
      </w:r>
      <w:r w:rsidR="009C2AD4" w:rsidRPr="00283353">
        <w:rPr>
          <w:lang w:val="ru-RU"/>
        </w:rPr>
        <w:t xml:space="preserve"> Одной из наиболее приоритетных целей Союза должно быть обеспечение целостности, качества и актуальности статистических данных МСЭ. Отдел статистики МСЭ непрерывно работает для </w:t>
      </w:r>
      <w:r w:rsidR="009C2AD4" w:rsidRPr="00283353">
        <w:rPr>
          <w:lang w:val="ru-RU"/>
        </w:rPr>
        <w:lastRenderedPageBreak/>
        <w:t xml:space="preserve">достижения этой цели. Общественное доверие к статистическим данным МСЭ основывается на профессиональной независимости секретариата при использовании данных. Учитывая данные факторы, Секретариат обращается к Совету для получения </w:t>
      </w:r>
      <w:r w:rsidR="005E03EC" w:rsidRPr="00283353">
        <w:rPr>
          <w:lang w:val="ru-RU"/>
        </w:rPr>
        <w:t xml:space="preserve">указаний </w:t>
      </w:r>
      <w:r w:rsidR="009C2AD4" w:rsidRPr="00283353">
        <w:rPr>
          <w:lang w:val="ru-RU"/>
        </w:rPr>
        <w:t>о дальнейшей работе.</w:t>
      </w:r>
    </w:p>
    <w:p w14:paraId="766FC132" w14:textId="1CF80FBF" w:rsidR="009217D8" w:rsidRPr="00283353" w:rsidRDefault="009217D8" w:rsidP="009217D8">
      <w:pPr>
        <w:rPr>
          <w:lang w:val="ru-RU"/>
        </w:rPr>
      </w:pPr>
      <w:r w:rsidRPr="00283353">
        <w:rPr>
          <w:lang w:val="ru-RU"/>
        </w:rPr>
        <w:t>4.2</w:t>
      </w:r>
      <w:r w:rsidRPr="00283353">
        <w:rPr>
          <w:lang w:val="ru-RU"/>
        </w:rPr>
        <w:tab/>
      </w:r>
      <w:r w:rsidR="009C2AD4" w:rsidRPr="00283353">
        <w:rPr>
          <w:lang w:val="ru-RU"/>
        </w:rPr>
        <w:t xml:space="preserve">Советник от Объединенных Арабских Эмиратов, представляя Документ </w:t>
      </w:r>
      <w:proofErr w:type="spellStart"/>
      <w:r w:rsidR="009C2AD4" w:rsidRPr="00283353">
        <w:rPr>
          <w:lang w:val="ru-RU"/>
        </w:rPr>
        <w:t>VC</w:t>
      </w:r>
      <w:proofErr w:type="spellEnd"/>
      <w:r w:rsidR="009C2AD4" w:rsidRPr="00283353">
        <w:rPr>
          <w:lang w:val="ru-RU"/>
        </w:rPr>
        <w:t xml:space="preserve">/3, выражает благодарность </w:t>
      </w:r>
      <w:proofErr w:type="spellStart"/>
      <w:r w:rsidR="009C2AD4" w:rsidRPr="00283353">
        <w:rPr>
          <w:lang w:val="ru-RU"/>
        </w:rPr>
        <w:t>БРЭ</w:t>
      </w:r>
      <w:proofErr w:type="spellEnd"/>
      <w:r w:rsidR="009C2AD4" w:rsidRPr="00283353">
        <w:rPr>
          <w:lang w:val="ru-RU"/>
        </w:rPr>
        <w:t xml:space="preserve"> за усилия, предпринятые для поиска решений и упрощения представления отчетности по </w:t>
      </w:r>
      <w:proofErr w:type="spellStart"/>
      <w:r w:rsidR="009C2AD4" w:rsidRPr="00283353">
        <w:rPr>
          <w:lang w:val="ru-RU"/>
        </w:rPr>
        <w:t>IDI</w:t>
      </w:r>
      <w:proofErr w:type="spellEnd"/>
      <w:r w:rsidR="009C2AD4" w:rsidRPr="00283353">
        <w:rPr>
          <w:lang w:val="ru-RU"/>
        </w:rPr>
        <w:t xml:space="preserve"> в соответствии с Резолюцией 131 (</w:t>
      </w:r>
      <w:proofErr w:type="spellStart"/>
      <w:r w:rsidR="009C2AD4" w:rsidRPr="00283353">
        <w:rPr>
          <w:lang w:val="ru-RU"/>
        </w:rPr>
        <w:t>Пересм</w:t>
      </w:r>
      <w:proofErr w:type="spellEnd"/>
      <w:r w:rsidR="009C2AD4" w:rsidRPr="00283353">
        <w:rPr>
          <w:lang w:val="ru-RU"/>
        </w:rPr>
        <w:t>. Дубай, 2018 г</w:t>
      </w:r>
      <w:r w:rsidR="00A86401" w:rsidRPr="00283353">
        <w:rPr>
          <w:lang w:val="ru-RU"/>
        </w:rPr>
        <w:t>.</w:t>
      </w:r>
      <w:r w:rsidR="009C2AD4" w:rsidRPr="00283353">
        <w:rPr>
          <w:lang w:val="ru-RU"/>
        </w:rPr>
        <w:t>). Возвращение к использованию одиннадцати показателей не соответствовало бы положениям Резолюции и, как следствие, не было бы приемлемым решением.</w:t>
      </w:r>
      <w:r w:rsidR="000F0195" w:rsidRPr="00283353">
        <w:rPr>
          <w:lang w:val="ru-RU"/>
        </w:rPr>
        <w:t xml:space="preserve"> </w:t>
      </w:r>
      <w:r w:rsidR="00CB0785" w:rsidRPr="00283353">
        <w:rPr>
          <w:lang w:val="ru-RU"/>
        </w:rPr>
        <w:t>Проект</w:t>
      </w:r>
      <w:r w:rsidR="002F53BC" w:rsidRPr="00283353">
        <w:rPr>
          <w:lang w:val="ru-RU"/>
        </w:rPr>
        <w:t xml:space="preserve"> нов</w:t>
      </w:r>
      <w:r w:rsidR="00CB0785" w:rsidRPr="00283353">
        <w:rPr>
          <w:lang w:val="ru-RU"/>
        </w:rPr>
        <w:t xml:space="preserve">ого индекса, в котором увязывается использование ИКТ и достижение </w:t>
      </w:r>
      <w:proofErr w:type="spellStart"/>
      <w:r w:rsidR="00CB0785" w:rsidRPr="00283353">
        <w:rPr>
          <w:lang w:val="ru-RU"/>
        </w:rPr>
        <w:t>ЦУР</w:t>
      </w:r>
      <w:proofErr w:type="spellEnd"/>
      <w:r w:rsidR="00CB0785" w:rsidRPr="00283353">
        <w:rPr>
          <w:lang w:val="ru-RU"/>
        </w:rPr>
        <w:t xml:space="preserve">, слишком зависим от данных, представляемых сторонним организациям, что может быть проблемой. Как следствие, его администрация предлагает пересмотреть четырнадцать новых показателей в рамках группы экспертов, в которой будут представлены все администрации, с тем чтобы разрешить все возможные проблемы, обеспечить обновление </w:t>
      </w:r>
      <w:proofErr w:type="spellStart"/>
      <w:r w:rsidR="00CB0785" w:rsidRPr="00283353">
        <w:rPr>
          <w:lang w:val="ru-RU"/>
        </w:rPr>
        <w:t>IDI</w:t>
      </w:r>
      <w:proofErr w:type="spellEnd"/>
      <w:r w:rsidR="00CB0785" w:rsidRPr="00283353">
        <w:rPr>
          <w:lang w:val="ru-RU"/>
        </w:rPr>
        <w:t xml:space="preserve"> в кратчайшие сроки и таким образом ускорить возобновление публикации отчетов</w:t>
      </w:r>
      <w:r w:rsidR="00A86401" w:rsidRPr="00283353">
        <w:rPr>
          <w:lang w:val="ru-RU"/>
        </w:rPr>
        <w:t>, посвященных</w:t>
      </w:r>
      <w:r w:rsidR="00CB0785" w:rsidRPr="00283353">
        <w:rPr>
          <w:lang w:val="ru-RU"/>
        </w:rPr>
        <w:t xml:space="preserve"> индекс</w:t>
      </w:r>
      <w:r w:rsidR="00A86401" w:rsidRPr="00283353">
        <w:rPr>
          <w:lang w:val="ru-RU"/>
        </w:rPr>
        <w:t>у</w:t>
      </w:r>
      <w:r w:rsidR="00CB0785" w:rsidRPr="00283353">
        <w:rPr>
          <w:lang w:val="ru-RU"/>
        </w:rPr>
        <w:t>.</w:t>
      </w:r>
    </w:p>
    <w:p w14:paraId="38538005" w14:textId="6C7213C6" w:rsidR="009217D8" w:rsidRPr="00283353" w:rsidRDefault="009217D8" w:rsidP="009217D8">
      <w:pPr>
        <w:rPr>
          <w:lang w:val="ru-RU"/>
        </w:rPr>
      </w:pPr>
      <w:r w:rsidRPr="00283353">
        <w:rPr>
          <w:lang w:val="ru-RU"/>
        </w:rPr>
        <w:t>4.3</w:t>
      </w:r>
      <w:r w:rsidRPr="00283353">
        <w:rPr>
          <w:lang w:val="ru-RU"/>
        </w:rPr>
        <w:tab/>
      </w:r>
      <w:r w:rsidR="00CB0785" w:rsidRPr="00283353">
        <w:rPr>
          <w:lang w:val="ru-RU"/>
        </w:rPr>
        <w:t xml:space="preserve">Советник от Саудовской Аравии представляет Документ </w:t>
      </w:r>
      <w:proofErr w:type="spellStart"/>
      <w:r w:rsidR="00CB0785" w:rsidRPr="00283353">
        <w:rPr>
          <w:lang w:val="ru-RU"/>
        </w:rPr>
        <w:t>VC</w:t>
      </w:r>
      <w:proofErr w:type="spellEnd"/>
      <w:r w:rsidR="00CB0785" w:rsidRPr="00283353">
        <w:rPr>
          <w:lang w:val="ru-RU"/>
        </w:rPr>
        <w:t xml:space="preserve">/14, отмечая, что непредставление данных по </w:t>
      </w:r>
      <w:proofErr w:type="spellStart"/>
      <w:r w:rsidR="00CB0785" w:rsidRPr="00283353">
        <w:rPr>
          <w:lang w:val="ru-RU"/>
        </w:rPr>
        <w:t>IDI</w:t>
      </w:r>
      <w:proofErr w:type="spellEnd"/>
      <w:r w:rsidR="00CB0785" w:rsidRPr="00283353">
        <w:rPr>
          <w:lang w:val="ru-RU"/>
        </w:rPr>
        <w:t xml:space="preserve"> в последние два года составляло нарушение положений Резолюции</w:t>
      </w:r>
      <w:r w:rsidR="006B35D5">
        <w:rPr>
          <w:lang w:val="ru-RU"/>
        </w:rPr>
        <w:t> </w:t>
      </w:r>
      <w:r w:rsidR="00CB0785" w:rsidRPr="00283353">
        <w:rPr>
          <w:lang w:val="ru-RU"/>
        </w:rPr>
        <w:t>131 (</w:t>
      </w:r>
      <w:proofErr w:type="spellStart"/>
      <w:r w:rsidR="00CB0785" w:rsidRPr="00283353">
        <w:rPr>
          <w:lang w:val="ru-RU"/>
        </w:rPr>
        <w:t>Пересм</w:t>
      </w:r>
      <w:proofErr w:type="spellEnd"/>
      <w:r w:rsidR="00CB0785" w:rsidRPr="00283353">
        <w:rPr>
          <w:lang w:val="ru-RU"/>
        </w:rPr>
        <w:t>. Дубай, 2018 г</w:t>
      </w:r>
      <w:r w:rsidR="00A86401" w:rsidRPr="00283353">
        <w:rPr>
          <w:lang w:val="ru-RU"/>
        </w:rPr>
        <w:t>.</w:t>
      </w:r>
      <w:r w:rsidR="00CB0785" w:rsidRPr="00283353">
        <w:rPr>
          <w:lang w:val="ru-RU"/>
        </w:rPr>
        <w:t>). Предложенный новый индекс, несмотря на его принципиальные преимущества, должен быть надлежащим образом доработан до начала его использования</w:t>
      </w:r>
      <w:r w:rsidR="0047131A" w:rsidRPr="00283353">
        <w:rPr>
          <w:lang w:val="ru-RU"/>
        </w:rPr>
        <w:t xml:space="preserve">, принимая во внимание увязывание ИКТ и устойчивого развития. Его администрация предлагает МСЭ возобновить публикацию отчетов в соответствии с существующими показателями </w:t>
      </w:r>
      <w:proofErr w:type="spellStart"/>
      <w:r w:rsidR="0047131A" w:rsidRPr="00283353">
        <w:rPr>
          <w:lang w:val="ru-RU"/>
        </w:rPr>
        <w:t>IDI</w:t>
      </w:r>
      <w:proofErr w:type="spellEnd"/>
      <w:r w:rsidR="0047131A" w:rsidRPr="00283353">
        <w:rPr>
          <w:lang w:val="ru-RU"/>
        </w:rPr>
        <w:t xml:space="preserve"> и продолжить работу над новым индексом в рамках групп </w:t>
      </w:r>
      <w:proofErr w:type="spellStart"/>
      <w:r w:rsidR="0047131A" w:rsidRPr="00283353">
        <w:rPr>
          <w:lang w:val="ru-RU"/>
        </w:rPr>
        <w:t>EGTI</w:t>
      </w:r>
      <w:proofErr w:type="spellEnd"/>
      <w:r w:rsidR="0047131A" w:rsidRPr="00283353">
        <w:rPr>
          <w:lang w:val="ru-RU"/>
        </w:rPr>
        <w:t>/</w:t>
      </w:r>
      <w:proofErr w:type="spellStart"/>
      <w:r w:rsidR="0047131A" w:rsidRPr="00283353">
        <w:rPr>
          <w:lang w:val="ru-RU"/>
        </w:rPr>
        <w:t>EGHI</w:t>
      </w:r>
      <w:proofErr w:type="spellEnd"/>
      <w:r w:rsidR="0047131A" w:rsidRPr="00283353">
        <w:rPr>
          <w:lang w:val="ru-RU"/>
        </w:rPr>
        <w:t>.</w:t>
      </w:r>
    </w:p>
    <w:p w14:paraId="7663062C" w14:textId="55D23979" w:rsidR="009217D8" w:rsidRPr="00283353" w:rsidRDefault="009217D8" w:rsidP="009217D8">
      <w:pPr>
        <w:rPr>
          <w:lang w:val="ru-RU"/>
        </w:rPr>
      </w:pPr>
      <w:r w:rsidRPr="00283353">
        <w:rPr>
          <w:lang w:val="ru-RU"/>
        </w:rPr>
        <w:t>4.4</w:t>
      </w:r>
      <w:r w:rsidRPr="00283353">
        <w:rPr>
          <w:lang w:val="ru-RU"/>
        </w:rPr>
        <w:tab/>
      </w:r>
      <w:r w:rsidR="0047131A" w:rsidRPr="00283353">
        <w:rPr>
          <w:lang w:val="ru-RU"/>
        </w:rPr>
        <w:t xml:space="preserve">В ходе дальнейшего обсуждения </w:t>
      </w:r>
      <w:r w:rsidR="00FA1CBE" w:rsidRPr="00283353">
        <w:rPr>
          <w:lang w:val="ru-RU"/>
        </w:rPr>
        <w:t xml:space="preserve">Советники </w:t>
      </w:r>
      <w:r w:rsidR="0047131A" w:rsidRPr="00283353">
        <w:rPr>
          <w:lang w:val="ru-RU"/>
        </w:rPr>
        <w:t xml:space="preserve">приходят к общему мнению, что данные, представляемые МСЭ, должны быть высочайшего качества. Ряд </w:t>
      </w:r>
      <w:r w:rsidR="00CA45A0" w:rsidRPr="00283353">
        <w:rPr>
          <w:lang w:val="ru-RU"/>
        </w:rPr>
        <w:t>С</w:t>
      </w:r>
      <w:r w:rsidR="0047131A" w:rsidRPr="00283353">
        <w:rPr>
          <w:lang w:val="ru-RU"/>
        </w:rPr>
        <w:t>оветников настаивают на том, что непрерывность в публикации отчетов имеет особое значение в соответствии с положениями Резолюции 131 (</w:t>
      </w:r>
      <w:proofErr w:type="spellStart"/>
      <w:r w:rsidR="0047131A" w:rsidRPr="00283353">
        <w:rPr>
          <w:lang w:val="ru-RU"/>
        </w:rPr>
        <w:t>Пересм</w:t>
      </w:r>
      <w:proofErr w:type="spellEnd"/>
      <w:r w:rsidR="0047131A" w:rsidRPr="00283353">
        <w:rPr>
          <w:lang w:val="ru-RU"/>
        </w:rPr>
        <w:t>. Дубай, 2018 г</w:t>
      </w:r>
      <w:r w:rsidR="00A86401" w:rsidRPr="00283353">
        <w:rPr>
          <w:lang w:val="ru-RU"/>
        </w:rPr>
        <w:t>.</w:t>
      </w:r>
      <w:r w:rsidR="0047131A" w:rsidRPr="00283353">
        <w:rPr>
          <w:lang w:val="ru-RU"/>
        </w:rPr>
        <w:t xml:space="preserve">). Вследствие этого необходимо найти решение в безотлагательном порядке. Одни </w:t>
      </w:r>
      <w:r w:rsidR="00FA1CBE" w:rsidRPr="00283353">
        <w:rPr>
          <w:lang w:val="ru-RU"/>
        </w:rPr>
        <w:t xml:space="preserve">Советники </w:t>
      </w:r>
      <w:r w:rsidR="0047131A" w:rsidRPr="00283353">
        <w:rPr>
          <w:lang w:val="ru-RU"/>
        </w:rPr>
        <w:t xml:space="preserve">выступают за незамедлительное возобновление публикации отчетов в соответствии с исходной методикой </w:t>
      </w:r>
      <w:proofErr w:type="spellStart"/>
      <w:r w:rsidR="0047131A" w:rsidRPr="00283353">
        <w:rPr>
          <w:lang w:val="ru-RU"/>
        </w:rPr>
        <w:t>IDI</w:t>
      </w:r>
      <w:proofErr w:type="spellEnd"/>
      <w:r w:rsidR="0047131A" w:rsidRPr="00283353">
        <w:rPr>
          <w:lang w:val="ru-RU"/>
        </w:rPr>
        <w:t xml:space="preserve">, другие не согласны с этим предложением, поскольку показатели устарели и нуждаются в пересмотре. В пересмотренном </w:t>
      </w:r>
      <w:proofErr w:type="spellStart"/>
      <w:r w:rsidR="0047131A" w:rsidRPr="00283353">
        <w:rPr>
          <w:lang w:val="ru-RU"/>
        </w:rPr>
        <w:t>IDI</w:t>
      </w:r>
      <w:proofErr w:type="spellEnd"/>
      <w:r w:rsidR="0047131A" w:rsidRPr="00283353">
        <w:rPr>
          <w:lang w:val="ru-RU"/>
        </w:rPr>
        <w:t xml:space="preserve"> сохраняется проблема </w:t>
      </w:r>
      <w:r w:rsidR="00A86401" w:rsidRPr="00283353">
        <w:rPr>
          <w:lang w:val="ru-RU"/>
        </w:rPr>
        <w:t>пробелов</w:t>
      </w:r>
      <w:r w:rsidR="0047131A" w:rsidRPr="00283353">
        <w:rPr>
          <w:lang w:val="ru-RU"/>
        </w:rPr>
        <w:t xml:space="preserve"> при сборе данных по новым показателям. У МСЭ репутация организации, выпускающей отчеты со статистическими данными выдающегося качества</w:t>
      </w:r>
      <w:r w:rsidR="00073C28" w:rsidRPr="00283353">
        <w:rPr>
          <w:lang w:val="ru-RU"/>
        </w:rPr>
        <w:t>; ставить эту репутацию под угрозу недопустимо. Как следствие, членам МСЭ необходимо достаточное время для преодоления трудностей со сбором данных и обеспечени</w:t>
      </w:r>
      <w:r w:rsidR="00A86401" w:rsidRPr="00283353">
        <w:rPr>
          <w:lang w:val="ru-RU"/>
        </w:rPr>
        <w:t>я</w:t>
      </w:r>
      <w:r w:rsidR="00073C28" w:rsidRPr="00283353">
        <w:rPr>
          <w:lang w:val="ru-RU"/>
        </w:rPr>
        <w:t xml:space="preserve"> качества данных. Принимая во внимание исключительные обстоятельства 2020 года, маловероятно, что эти проблемы будут разрешены вовремя к 2021 году. В качестве компромисса один </w:t>
      </w:r>
      <w:r w:rsidR="00A86401" w:rsidRPr="00283353">
        <w:rPr>
          <w:lang w:val="ru-RU"/>
        </w:rPr>
        <w:t xml:space="preserve">из </w:t>
      </w:r>
      <w:r w:rsidR="00FA1CBE" w:rsidRPr="00283353">
        <w:rPr>
          <w:lang w:val="ru-RU"/>
        </w:rPr>
        <w:t>Советник</w:t>
      </w:r>
      <w:r w:rsidR="00A86401" w:rsidRPr="00283353">
        <w:rPr>
          <w:lang w:val="ru-RU"/>
        </w:rPr>
        <w:t>ов</w:t>
      </w:r>
      <w:r w:rsidR="00FA1CBE" w:rsidRPr="00283353">
        <w:rPr>
          <w:lang w:val="ru-RU"/>
        </w:rPr>
        <w:t xml:space="preserve"> </w:t>
      </w:r>
      <w:r w:rsidR="00073C28" w:rsidRPr="00283353">
        <w:rPr>
          <w:lang w:val="ru-RU"/>
        </w:rPr>
        <w:t>предлагает указать, в отношении каких конкретно показателей из четырнадцати уже идет сбор надежных данных, что может позволить опубликовать ограниченный, но качественный отчет.</w:t>
      </w:r>
    </w:p>
    <w:p w14:paraId="4FF0B554" w14:textId="7CF3C759" w:rsidR="009217D8" w:rsidRPr="00283353" w:rsidRDefault="009217D8" w:rsidP="00B0072F">
      <w:pPr>
        <w:rPr>
          <w:lang w:val="ru-RU"/>
        </w:rPr>
      </w:pPr>
      <w:r w:rsidRPr="00283353">
        <w:rPr>
          <w:lang w:val="ru-RU"/>
        </w:rPr>
        <w:t>4.5</w:t>
      </w:r>
      <w:r w:rsidRPr="00283353">
        <w:rPr>
          <w:lang w:val="ru-RU"/>
        </w:rPr>
        <w:tab/>
      </w:r>
      <w:r w:rsidR="002078F9" w:rsidRPr="00283353">
        <w:rPr>
          <w:lang w:val="ru-RU"/>
        </w:rPr>
        <w:t xml:space="preserve">Несмотря на то, что многие </w:t>
      </w:r>
      <w:r w:rsidR="00FA1CBE" w:rsidRPr="00283353">
        <w:rPr>
          <w:lang w:val="ru-RU"/>
        </w:rPr>
        <w:t xml:space="preserve">Советники </w:t>
      </w:r>
      <w:r w:rsidR="002078F9" w:rsidRPr="00283353">
        <w:rPr>
          <w:lang w:val="ru-RU"/>
        </w:rPr>
        <w:t>приветствуют предложение о разработке нового индекса цифровых технологий и устойчивого развития, в особенности принимая во внимания важнейшую роль ИКТ как локомотива устойчивого развития, они также выражают обеспокоенность в связи с тем, что зависимость от данных, получаемых из сторонних организаций, может представлять проблему. Предложенная новая структура</w:t>
      </w:r>
      <w:r w:rsidR="00FA1CBE" w:rsidRPr="00283353">
        <w:rPr>
          <w:lang w:val="ru-RU"/>
        </w:rPr>
        <w:t xml:space="preserve"> индекса</w:t>
      </w:r>
      <w:r w:rsidR="002078F9" w:rsidRPr="00283353">
        <w:rPr>
          <w:lang w:val="ru-RU"/>
        </w:rPr>
        <w:t xml:space="preserve"> продолжает разрабатываться и требует приложения значительных дополнительных усилий и проведения консультаций, по возможности в рамках группы экспертов при участии Государств</w:t>
      </w:r>
      <w:r w:rsidR="00A86401" w:rsidRPr="00283353">
        <w:rPr>
          <w:lang w:val="ru-RU"/>
        </w:rPr>
        <w:t>-</w:t>
      </w:r>
      <w:r w:rsidR="002078F9" w:rsidRPr="00283353">
        <w:rPr>
          <w:lang w:val="ru-RU"/>
        </w:rPr>
        <w:t>Членов. В идеале группа экспертов могла бы представить предложение по новому индексу на рассмотрение ПК-22.</w:t>
      </w:r>
    </w:p>
    <w:p w14:paraId="60692E5B" w14:textId="084D5D35" w:rsidR="009217D8" w:rsidRPr="00283353" w:rsidRDefault="009217D8" w:rsidP="00B0072F">
      <w:pPr>
        <w:rPr>
          <w:lang w:val="ru-RU"/>
        </w:rPr>
      </w:pPr>
      <w:r w:rsidRPr="00283353">
        <w:rPr>
          <w:lang w:val="ru-RU"/>
        </w:rPr>
        <w:t>4.6</w:t>
      </w:r>
      <w:r w:rsidRPr="00283353">
        <w:rPr>
          <w:lang w:val="ru-RU"/>
        </w:rPr>
        <w:tab/>
      </w:r>
      <w:r w:rsidR="002078F9" w:rsidRPr="00283353">
        <w:rPr>
          <w:lang w:val="ru-RU"/>
        </w:rPr>
        <w:t xml:space="preserve">Директор </w:t>
      </w:r>
      <w:proofErr w:type="spellStart"/>
      <w:r w:rsidR="002078F9" w:rsidRPr="00283353">
        <w:rPr>
          <w:lang w:val="ru-RU"/>
        </w:rPr>
        <w:t>БРЭ</w:t>
      </w:r>
      <w:proofErr w:type="spellEnd"/>
      <w:r w:rsidR="002078F9" w:rsidRPr="00283353">
        <w:rPr>
          <w:lang w:val="ru-RU"/>
        </w:rPr>
        <w:t xml:space="preserve"> благодарит участников за работу. Вне всякого сомнения, ИКТ являются важнейшим локомотивом устойчивого развития. Генеральный секретарь Организации Объединенных Наций представил нов</w:t>
      </w:r>
      <w:r w:rsidR="000A1564" w:rsidRPr="00283353">
        <w:rPr>
          <w:lang w:val="ru-RU"/>
        </w:rPr>
        <w:t>ую</w:t>
      </w:r>
      <w:r w:rsidR="002078F9" w:rsidRPr="00283353">
        <w:rPr>
          <w:lang w:val="ru-RU"/>
        </w:rPr>
        <w:t xml:space="preserve"> </w:t>
      </w:r>
      <w:r w:rsidR="000A1564" w:rsidRPr="00283353">
        <w:rPr>
          <w:lang w:val="ru-RU"/>
        </w:rPr>
        <w:t>дорожную карту</w:t>
      </w:r>
      <w:r w:rsidR="002078F9" w:rsidRPr="00283353">
        <w:rPr>
          <w:lang w:val="ru-RU"/>
        </w:rPr>
        <w:t xml:space="preserve"> </w:t>
      </w:r>
      <w:r w:rsidR="004F0822" w:rsidRPr="00283353">
        <w:rPr>
          <w:lang w:val="ru-RU"/>
        </w:rPr>
        <w:t>по</w:t>
      </w:r>
      <w:r w:rsidR="000A1564" w:rsidRPr="00283353">
        <w:rPr>
          <w:lang w:val="ru-RU"/>
        </w:rPr>
        <w:t xml:space="preserve"> цифрово</w:t>
      </w:r>
      <w:r w:rsidR="004F0822" w:rsidRPr="00283353">
        <w:rPr>
          <w:lang w:val="ru-RU"/>
        </w:rPr>
        <w:t>му</w:t>
      </w:r>
      <w:r w:rsidR="000A1564" w:rsidRPr="00283353">
        <w:rPr>
          <w:lang w:val="ru-RU"/>
        </w:rPr>
        <w:t xml:space="preserve"> сотрудничеств</w:t>
      </w:r>
      <w:r w:rsidR="004F0822" w:rsidRPr="00283353">
        <w:rPr>
          <w:lang w:val="ru-RU"/>
        </w:rPr>
        <w:t>у</w:t>
      </w:r>
      <w:r w:rsidR="000A1564" w:rsidRPr="00283353">
        <w:rPr>
          <w:lang w:val="ru-RU"/>
        </w:rPr>
        <w:t xml:space="preserve">, в которой подчеркивается важность данных для формирования политики и принятия решений. Несмотря на то, что отчеты по </w:t>
      </w:r>
      <w:proofErr w:type="spellStart"/>
      <w:r w:rsidR="000A1564" w:rsidRPr="00283353">
        <w:rPr>
          <w:lang w:val="ru-RU"/>
        </w:rPr>
        <w:t>IDI</w:t>
      </w:r>
      <w:proofErr w:type="spellEnd"/>
      <w:r w:rsidR="000A1564" w:rsidRPr="00283353">
        <w:rPr>
          <w:lang w:val="ru-RU"/>
        </w:rPr>
        <w:t xml:space="preserve"> больше не выпускаются, МСЭ продолжает работу по сбору и публикации данных, </w:t>
      </w:r>
      <w:r w:rsidR="000A1564" w:rsidRPr="00283353">
        <w:rPr>
          <w:lang w:val="ru-RU"/>
        </w:rPr>
        <w:lastRenderedPageBreak/>
        <w:t xml:space="preserve">относящихся к сфере ИКТ. Тем не менее, сохраняется проблема отсутствия консенсуса в процессе, который должен задавать направление разработки нового индекса, связанного с </w:t>
      </w:r>
      <w:proofErr w:type="spellStart"/>
      <w:r w:rsidR="000A1564" w:rsidRPr="00283353">
        <w:rPr>
          <w:lang w:val="ru-RU"/>
        </w:rPr>
        <w:t>ЦУР</w:t>
      </w:r>
      <w:proofErr w:type="spellEnd"/>
      <w:r w:rsidR="000A1564" w:rsidRPr="00283353">
        <w:rPr>
          <w:lang w:val="ru-RU"/>
        </w:rPr>
        <w:t xml:space="preserve">. Впрочем, собрание группы экспертов, запланированное на сентябрь 2020 года, может представить ценную возможность для более подробного обсуждения предложенного индекса. Информация о конкретных проблемах, </w:t>
      </w:r>
      <w:r w:rsidR="0047664F" w:rsidRPr="00283353">
        <w:rPr>
          <w:lang w:val="ru-RU"/>
        </w:rPr>
        <w:t xml:space="preserve">связанных с пересмотренным списком из четырнадцати показателей, представлена в Документе </w:t>
      </w:r>
      <w:proofErr w:type="spellStart"/>
      <w:r w:rsidR="0047664F" w:rsidRPr="00283353">
        <w:rPr>
          <w:lang w:val="ru-RU"/>
        </w:rPr>
        <w:t>C20</w:t>
      </w:r>
      <w:proofErr w:type="spellEnd"/>
      <w:r w:rsidR="0047664F" w:rsidRPr="00283353">
        <w:rPr>
          <w:lang w:val="ru-RU"/>
        </w:rPr>
        <w:t>/</w:t>
      </w:r>
      <w:proofErr w:type="spellStart"/>
      <w:r w:rsidR="0047664F" w:rsidRPr="00283353">
        <w:rPr>
          <w:lang w:val="ru-RU"/>
        </w:rPr>
        <w:t>INF</w:t>
      </w:r>
      <w:proofErr w:type="spellEnd"/>
      <w:r w:rsidR="0047664F" w:rsidRPr="00283353">
        <w:rPr>
          <w:lang w:val="ru-RU"/>
        </w:rPr>
        <w:t>/17. Секретариат совместно с Государствами</w:t>
      </w:r>
      <w:r w:rsidR="004F0822" w:rsidRPr="00283353">
        <w:rPr>
          <w:lang w:val="ru-RU"/>
        </w:rPr>
        <w:t>-</w:t>
      </w:r>
      <w:r w:rsidR="0047664F" w:rsidRPr="00283353">
        <w:rPr>
          <w:lang w:val="ru-RU"/>
        </w:rPr>
        <w:t xml:space="preserve">Членами продолжит поиск решений этих проблем и представит Совету новую информацию на его следующем очном собрании. Тем не менее, сохраняется необходимость в руководящих указаниях Совета по дальнейшей работе; </w:t>
      </w:r>
      <w:proofErr w:type="spellStart"/>
      <w:r w:rsidR="0047664F" w:rsidRPr="00283353">
        <w:rPr>
          <w:lang w:val="ru-RU"/>
        </w:rPr>
        <w:t>БРЭ</w:t>
      </w:r>
      <w:proofErr w:type="spellEnd"/>
      <w:r w:rsidR="0047664F" w:rsidRPr="00283353">
        <w:rPr>
          <w:lang w:val="ru-RU"/>
        </w:rPr>
        <w:t xml:space="preserve"> были приложены все усилия по выявлению решений, однако консенсуса по направлению работы сформировано не было.</w:t>
      </w:r>
    </w:p>
    <w:p w14:paraId="3E2446E7" w14:textId="55570347" w:rsidR="009217D8" w:rsidRPr="00283353" w:rsidRDefault="009217D8" w:rsidP="00B0072F">
      <w:pPr>
        <w:rPr>
          <w:lang w:val="ru-RU"/>
        </w:rPr>
      </w:pPr>
      <w:r w:rsidRPr="00283353">
        <w:rPr>
          <w:lang w:val="ru-RU"/>
        </w:rPr>
        <w:t>4.7</w:t>
      </w:r>
      <w:r w:rsidRPr="00283353">
        <w:rPr>
          <w:lang w:val="ru-RU"/>
        </w:rPr>
        <w:tab/>
      </w:r>
      <w:r w:rsidR="0047664F" w:rsidRPr="00283353">
        <w:rPr>
          <w:lang w:val="ru-RU"/>
        </w:rPr>
        <w:t>Председатель считает, что участники виртуальных консультаций, рассмотрев Документы</w:t>
      </w:r>
      <w:r w:rsidR="006B35D5">
        <w:rPr>
          <w:lang w:val="ru-RU"/>
        </w:rPr>
        <w:t> </w:t>
      </w:r>
      <w:proofErr w:type="spellStart"/>
      <w:r w:rsidR="0047664F" w:rsidRPr="00283353">
        <w:rPr>
          <w:lang w:val="ru-RU"/>
        </w:rPr>
        <w:t>C20</w:t>
      </w:r>
      <w:proofErr w:type="spellEnd"/>
      <w:r w:rsidR="0047664F" w:rsidRPr="00283353">
        <w:rPr>
          <w:lang w:val="ru-RU"/>
        </w:rPr>
        <w:t xml:space="preserve">/62, </w:t>
      </w:r>
      <w:proofErr w:type="spellStart"/>
      <w:r w:rsidR="0047664F" w:rsidRPr="00283353">
        <w:rPr>
          <w:lang w:val="ru-RU"/>
        </w:rPr>
        <w:t>VC</w:t>
      </w:r>
      <w:proofErr w:type="spellEnd"/>
      <w:r w:rsidR="0047664F" w:rsidRPr="00283353">
        <w:rPr>
          <w:lang w:val="ru-RU"/>
        </w:rPr>
        <w:t xml:space="preserve">/3, и </w:t>
      </w:r>
      <w:proofErr w:type="spellStart"/>
      <w:r w:rsidR="0047664F" w:rsidRPr="00283353">
        <w:rPr>
          <w:lang w:val="ru-RU"/>
        </w:rPr>
        <w:t>VC</w:t>
      </w:r>
      <w:proofErr w:type="spellEnd"/>
      <w:r w:rsidR="0047664F" w:rsidRPr="00283353">
        <w:rPr>
          <w:lang w:val="ru-RU"/>
        </w:rPr>
        <w:t xml:space="preserve">/14, </w:t>
      </w:r>
      <w:r w:rsidR="004F0822" w:rsidRPr="00283353">
        <w:rPr>
          <w:lang w:val="ru-RU"/>
        </w:rPr>
        <w:t xml:space="preserve">хотели бы </w:t>
      </w:r>
      <w:r w:rsidR="0047664F" w:rsidRPr="00283353">
        <w:rPr>
          <w:lang w:val="ru-RU"/>
        </w:rPr>
        <w:t>предл</w:t>
      </w:r>
      <w:r w:rsidR="004F0822" w:rsidRPr="00283353">
        <w:rPr>
          <w:lang w:val="ru-RU"/>
        </w:rPr>
        <w:t>ожить</w:t>
      </w:r>
      <w:r w:rsidR="0047664F" w:rsidRPr="00283353">
        <w:rPr>
          <w:lang w:val="ru-RU"/>
        </w:rPr>
        <w:t xml:space="preserve"> Совету на следующем очном собрании рассмотреть вопросы, упомянутые в этих документах, и дать рекомендации по направлению дальнейшей работы по разработке индекса МСЭ. В то же время Секретариату предлагается предложить работу с группой экспертов по разработке индекса, основанного на надежных, достоверных и научно обоснованных методиках на предмет скорейшей публикации </w:t>
      </w:r>
      <w:r w:rsidR="00BD3BE4" w:rsidRPr="00283353">
        <w:rPr>
          <w:lang w:val="ru-RU"/>
        </w:rPr>
        <w:t>точного индекса во исполнение положений Резолюции 131 (</w:t>
      </w:r>
      <w:proofErr w:type="spellStart"/>
      <w:r w:rsidR="00BD3BE4" w:rsidRPr="00283353">
        <w:rPr>
          <w:lang w:val="ru-RU"/>
        </w:rPr>
        <w:t>Пересм</w:t>
      </w:r>
      <w:proofErr w:type="spellEnd"/>
      <w:r w:rsidR="00BD3BE4" w:rsidRPr="00283353">
        <w:rPr>
          <w:lang w:val="ru-RU"/>
        </w:rPr>
        <w:t>. Дубай, 2018 г</w:t>
      </w:r>
      <w:r w:rsidR="00A86401" w:rsidRPr="00283353">
        <w:rPr>
          <w:lang w:val="ru-RU"/>
        </w:rPr>
        <w:t>.</w:t>
      </w:r>
      <w:r w:rsidR="00BD3BE4" w:rsidRPr="00283353">
        <w:rPr>
          <w:lang w:val="ru-RU"/>
        </w:rPr>
        <w:t>).</w:t>
      </w:r>
    </w:p>
    <w:p w14:paraId="10C0F0B3" w14:textId="23D807F7" w:rsidR="009217D8" w:rsidRPr="00283353" w:rsidRDefault="009217D8" w:rsidP="009217D8">
      <w:pPr>
        <w:rPr>
          <w:color w:val="000000" w:themeColor="text1"/>
          <w:lang w:val="ru-RU"/>
        </w:rPr>
      </w:pPr>
      <w:r w:rsidRPr="00283353">
        <w:rPr>
          <w:color w:val="000000" w:themeColor="text1"/>
          <w:lang w:val="ru-RU"/>
        </w:rPr>
        <w:t>4.8</w:t>
      </w:r>
      <w:r w:rsidRPr="00283353">
        <w:rPr>
          <w:color w:val="000000" w:themeColor="text1"/>
          <w:lang w:val="ru-RU"/>
        </w:rPr>
        <w:tab/>
      </w:r>
      <w:r w:rsidR="00AB3A53" w:rsidRPr="00283353">
        <w:rPr>
          <w:color w:val="000000" w:themeColor="text1"/>
          <w:lang w:val="ru-RU"/>
        </w:rPr>
        <w:t>Заключение</w:t>
      </w:r>
      <w:r w:rsidR="00190EA0" w:rsidRPr="00283353">
        <w:rPr>
          <w:color w:val="000000" w:themeColor="text1"/>
          <w:lang w:val="ru-RU"/>
        </w:rPr>
        <w:t xml:space="preserve"> </w:t>
      </w:r>
      <w:r w:rsidR="00190EA0" w:rsidRPr="00283353">
        <w:rPr>
          <w:b/>
          <w:color w:val="000000" w:themeColor="text1"/>
          <w:lang w:val="ru-RU"/>
        </w:rPr>
        <w:t>принимается</w:t>
      </w:r>
      <w:r w:rsidR="00190EA0" w:rsidRPr="00283353">
        <w:rPr>
          <w:color w:val="000000" w:themeColor="text1"/>
          <w:lang w:val="ru-RU"/>
        </w:rPr>
        <w:t>.</w:t>
      </w:r>
    </w:p>
    <w:p w14:paraId="13C28FBA" w14:textId="695136E6" w:rsidR="00341EA9" w:rsidRPr="00283353" w:rsidRDefault="00341EA9" w:rsidP="00341EA9">
      <w:pPr>
        <w:pStyle w:val="Heading1"/>
        <w:rPr>
          <w:bCs/>
          <w:lang w:val="ru-RU"/>
        </w:rPr>
      </w:pPr>
      <w:r w:rsidRPr="00283353">
        <w:rPr>
          <w:bCs/>
          <w:lang w:val="ru-RU"/>
        </w:rPr>
        <w:t>5</w:t>
      </w:r>
      <w:r w:rsidRPr="00283353">
        <w:rPr>
          <w:bCs/>
          <w:lang w:val="ru-RU"/>
        </w:rPr>
        <w:tab/>
      </w:r>
      <w:r w:rsidR="00BD3BE4" w:rsidRPr="00283353">
        <w:rPr>
          <w:bCs/>
          <w:szCs w:val="22"/>
          <w:lang w:val="ru-RU"/>
        </w:rPr>
        <w:t>Список кандидатур на посты Председателей и заместителей председателей рабочих групп Совета, групп экспертов и не</w:t>
      </w:r>
      <w:r w:rsidR="00190190" w:rsidRPr="00283353">
        <w:rPr>
          <w:bCs/>
          <w:szCs w:val="22"/>
          <w:lang w:val="ru-RU"/>
        </w:rPr>
        <w:t>официальных</w:t>
      </w:r>
      <w:r w:rsidR="00BD3BE4" w:rsidRPr="00283353">
        <w:rPr>
          <w:bCs/>
          <w:szCs w:val="22"/>
          <w:lang w:val="ru-RU"/>
        </w:rPr>
        <w:t xml:space="preserve"> групп экспертов</w:t>
      </w:r>
      <w:r w:rsidR="00380AAF" w:rsidRPr="00283353">
        <w:rPr>
          <w:bCs/>
          <w:szCs w:val="22"/>
          <w:lang w:val="ru-RU"/>
        </w:rPr>
        <w:br/>
      </w:r>
      <w:bookmarkStart w:id="11" w:name="lt_pId171"/>
      <w:r w:rsidR="00380AAF" w:rsidRPr="00283353">
        <w:rPr>
          <w:bCs/>
          <w:szCs w:val="22"/>
          <w:lang w:val="ru-RU"/>
        </w:rPr>
        <w:t>(</w:t>
      </w:r>
      <w:r w:rsidR="00190EA0" w:rsidRPr="00283353">
        <w:rPr>
          <w:bCs/>
          <w:szCs w:val="22"/>
          <w:lang w:val="ru-RU"/>
        </w:rPr>
        <w:t>Документ </w:t>
      </w:r>
      <w:proofErr w:type="spellStart"/>
      <w:r w:rsidR="006B35D5" w:rsidRPr="00283353">
        <w:rPr>
          <w:lang w:val="ru-RU"/>
        </w:rPr>
        <w:fldChar w:fldCharType="begin"/>
      </w:r>
      <w:r w:rsidR="006B35D5" w:rsidRPr="00283353">
        <w:rPr>
          <w:lang w:val="ru-RU"/>
        </w:rPr>
        <w:instrText xml:space="preserve"> HYPERLINK "https://www.itu.int/md/S20-CL-C-0021/en" </w:instrText>
      </w:r>
      <w:r w:rsidR="006B35D5" w:rsidRPr="00283353">
        <w:rPr>
          <w:lang w:val="ru-RU"/>
        </w:rPr>
        <w:fldChar w:fldCharType="separate"/>
      </w:r>
      <w:r w:rsidR="00380AAF" w:rsidRPr="00283353">
        <w:rPr>
          <w:rStyle w:val="Hyperlink"/>
          <w:bCs/>
          <w:szCs w:val="22"/>
          <w:lang w:val="ru-RU"/>
        </w:rPr>
        <w:t>C20</w:t>
      </w:r>
      <w:proofErr w:type="spellEnd"/>
      <w:r w:rsidR="00380AAF" w:rsidRPr="00283353">
        <w:rPr>
          <w:rStyle w:val="Hyperlink"/>
          <w:bCs/>
          <w:szCs w:val="22"/>
          <w:lang w:val="ru-RU"/>
        </w:rPr>
        <w:t>/21(</w:t>
      </w:r>
      <w:proofErr w:type="spellStart"/>
      <w:r w:rsidR="00380AAF" w:rsidRPr="00283353">
        <w:rPr>
          <w:rStyle w:val="Hyperlink"/>
          <w:bCs/>
          <w:szCs w:val="22"/>
          <w:lang w:val="ru-RU"/>
        </w:rPr>
        <w:t>Rev.2</w:t>
      </w:r>
      <w:proofErr w:type="spellEnd"/>
      <w:r w:rsidR="00380AAF" w:rsidRPr="00283353">
        <w:rPr>
          <w:rStyle w:val="Hyperlink"/>
          <w:bCs/>
          <w:szCs w:val="22"/>
          <w:lang w:val="ru-RU"/>
        </w:rPr>
        <w:t>)</w:t>
      </w:r>
      <w:r w:rsidR="006B35D5" w:rsidRPr="00283353">
        <w:rPr>
          <w:rStyle w:val="Hyperlink"/>
          <w:bCs/>
          <w:szCs w:val="22"/>
          <w:lang w:val="ru-RU"/>
        </w:rPr>
        <w:fldChar w:fldCharType="end"/>
      </w:r>
      <w:r w:rsidR="00380AAF" w:rsidRPr="00283353">
        <w:rPr>
          <w:bCs/>
          <w:szCs w:val="22"/>
          <w:lang w:val="ru-RU"/>
        </w:rPr>
        <w:t>)</w:t>
      </w:r>
      <w:bookmarkEnd w:id="11"/>
    </w:p>
    <w:p w14:paraId="30CB0D8F" w14:textId="7457E04E" w:rsidR="00380AAF" w:rsidRPr="00283353" w:rsidRDefault="00380AAF" w:rsidP="00380AAF">
      <w:pPr>
        <w:rPr>
          <w:lang w:val="ru-RU"/>
        </w:rPr>
      </w:pPr>
      <w:bookmarkStart w:id="12" w:name="lt_pId080"/>
      <w:r w:rsidRPr="00283353">
        <w:rPr>
          <w:lang w:val="ru-RU"/>
        </w:rPr>
        <w:t>5.1</w:t>
      </w:r>
      <w:r w:rsidRPr="00283353">
        <w:rPr>
          <w:lang w:val="ru-RU"/>
        </w:rPr>
        <w:tab/>
      </w:r>
      <w:r w:rsidR="00BD3BE4" w:rsidRPr="00283353">
        <w:rPr>
          <w:lang w:val="ru-RU"/>
        </w:rPr>
        <w:t xml:space="preserve">Секретарь собрания представляет Документ </w:t>
      </w:r>
      <w:proofErr w:type="spellStart"/>
      <w:r w:rsidR="00BD3BE4" w:rsidRPr="00283353">
        <w:rPr>
          <w:lang w:val="ru-RU"/>
        </w:rPr>
        <w:t>C20</w:t>
      </w:r>
      <w:proofErr w:type="spellEnd"/>
      <w:r w:rsidR="00BD3BE4" w:rsidRPr="00283353">
        <w:rPr>
          <w:lang w:val="ru-RU"/>
        </w:rPr>
        <w:t>/21(</w:t>
      </w:r>
      <w:proofErr w:type="spellStart"/>
      <w:r w:rsidR="00BD3BE4" w:rsidRPr="00283353">
        <w:rPr>
          <w:lang w:val="ru-RU"/>
        </w:rPr>
        <w:t>Rev.2</w:t>
      </w:r>
      <w:proofErr w:type="spellEnd"/>
      <w:r w:rsidR="00BD3BE4" w:rsidRPr="00283353">
        <w:rPr>
          <w:lang w:val="ru-RU"/>
        </w:rPr>
        <w:t xml:space="preserve">), в приложении к которому </w:t>
      </w:r>
      <w:r w:rsidR="00A7655D" w:rsidRPr="00283353">
        <w:rPr>
          <w:lang w:val="ru-RU"/>
        </w:rPr>
        <w:t xml:space="preserve">приведен полный </w:t>
      </w:r>
      <w:r w:rsidR="00AA07A4" w:rsidRPr="00283353">
        <w:rPr>
          <w:lang w:val="ru-RU"/>
        </w:rPr>
        <w:t>список Председателей и заместителей председателей рабочих групп Совета, групп экспертов и не</w:t>
      </w:r>
      <w:r w:rsidR="00190190" w:rsidRPr="00283353">
        <w:rPr>
          <w:lang w:val="ru-RU"/>
        </w:rPr>
        <w:t>официальных</w:t>
      </w:r>
      <w:r w:rsidR="00AA07A4" w:rsidRPr="00283353">
        <w:rPr>
          <w:lang w:val="ru-RU"/>
        </w:rPr>
        <w:t xml:space="preserve"> групп экспертов, включая новые кандидатуры на освободившиеся посты. Она отмечает, что поступило предложение об организации консультаций Государств – Членов Совета по переписке </w:t>
      </w:r>
      <w:r w:rsidR="004F0822" w:rsidRPr="00283353">
        <w:rPr>
          <w:lang w:val="ru-RU"/>
        </w:rPr>
        <w:t>для</w:t>
      </w:r>
      <w:r w:rsidR="00AA07A4" w:rsidRPr="00283353">
        <w:rPr>
          <w:lang w:val="ru-RU"/>
        </w:rPr>
        <w:t xml:space="preserve"> утверждения предложенных новых Председателей и заместителей председателей, с тем чтобы они имели возможность приступить к выполнению своих обязанностей в кратчайшие сроки. </w:t>
      </w:r>
    </w:p>
    <w:p w14:paraId="78D40727" w14:textId="6A44FF27" w:rsidR="00380AAF" w:rsidRPr="00283353" w:rsidRDefault="00380AAF" w:rsidP="00380AAF">
      <w:pPr>
        <w:rPr>
          <w:lang w:val="ru-RU"/>
        </w:rPr>
      </w:pPr>
      <w:r w:rsidRPr="00283353">
        <w:rPr>
          <w:lang w:val="ru-RU"/>
        </w:rPr>
        <w:t>5.2</w:t>
      </w:r>
      <w:r w:rsidRPr="00283353">
        <w:rPr>
          <w:lang w:val="ru-RU"/>
        </w:rPr>
        <w:tab/>
      </w:r>
      <w:r w:rsidR="00AA07A4" w:rsidRPr="00283353">
        <w:rPr>
          <w:lang w:val="ru-RU"/>
        </w:rPr>
        <w:t xml:space="preserve">Один </w:t>
      </w:r>
      <w:r w:rsidR="004F0822" w:rsidRPr="00283353">
        <w:rPr>
          <w:lang w:val="ru-RU"/>
        </w:rPr>
        <w:t>из С</w:t>
      </w:r>
      <w:r w:rsidR="00AA07A4" w:rsidRPr="00283353">
        <w:rPr>
          <w:lang w:val="ru-RU"/>
        </w:rPr>
        <w:t>оветник</w:t>
      </w:r>
      <w:r w:rsidR="004F0822" w:rsidRPr="00283353">
        <w:rPr>
          <w:lang w:val="ru-RU"/>
        </w:rPr>
        <w:t>ов</w:t>
      </w:r>
      <w:r w:rsidR="00AA07A4" w:rsidRPr="00283353">
        <w:rPr>
          <w:lang w:val="ru-RU"/>
        </w:rPr>
        <w:t>, не имея принципиальных возражений по существу предложения, спрашивает, по какой причине вопрос считается безотлагательным, если заместители председателя при необходимости могут выполнять функции Председателя до тех пор, пока не будет проведено очное собрание Совета.</w:t>
      </w:r>
    </w:p>
    <w:p w14:paraId="79236C0F" w14:textId="50038850" w:rsidR="00380AAF" w:rsidRPr="00283353" w:rsidRDefault="00380AAF" w:rsidP="00380AAF">
      <w:pPr>
        <w:rPr>
          <w:lang w:val="ru-RU"/>
        </w:rPr>
      </w:pPr>
      <w:r w:rsidRPr="00283353">
        <w:rPr>
          <w:lang w:val="ru-RU"/>
        </w:rPr>
        <w:t>5.3</w:t>
      </w:r>
      <w:r w:rsidRPr="00283353">
        <w:rPr>
          <w:lang w:val="ru-RU"/>
        </w:rPr>
        <w:tab/>
      </w:r>
      <w:r w:rsidR="00AA07A4" w:rsidRPr="00283353">
        <w:rPr>
          <w:lang w:val="ru-RU"/>
        </w:rPr>
        <w:t>Секретарь собрания отвечает, что ряд групп планируют провести собрания в ближайшем будущем. Утверждение кандидатов на их постах упростит начало их работы.</w:t>
      </w:r>
    </w:p>
    <w:p w14:paraId="5EF57641" w14:textId="694E194B" w:rsidR="00380AAF" w:rsidRPr="00283353" w:rsidRDefault="00380AAF" w:rsidP="00380AAF">
      <w:pPr>
        <w:rPr>
          <w:lang w:val="ru-RU"/>
        </w:rPr>
      </w:pPr>
      <w:r w:rsidRPr="00283353">
        <w:rPr>
          <w:lang w:val="ru-RU"/>
        </w:rPr>
        <w:t>5.4</w:t>
      </w:r>
      <w:r w:rsidRPr="00283353">
        <w:rPr>
          <w:lang w:val="ru-RU"/>
        </w:rPr>
        <w:tab/>
      </w:r>
      <w:r w:rsidR="00AA07A4" w:rsidRPr="00283353">
        <w:rPr>
          <w:lang w:val="ru-RU"/>
        </w:rPr>
        <w:t xml:space="preserve">Председатель считает, что участники виртуальных консультаций </w:t>
      </w:r>
      <w:r w:rsidR="004F0822" w:rsidRPr="00283353">
        <w:rPr>
          <w:lang w:val="ru-RU"/>
        </w:rPr>
        <w:t xml:space="preserve">хотели бы </w:t>
      </w:r>
      <w:r w:rsidR="00AA07A4" w:rsidRPr="00283353">
        <w:rPr>
          <w:lang w:val="ru-RU"/>
        </w:rPr>
        <w:t>указ</w:t>
      </w:r>
      <w:r w:rsidR="004F0822" w:rsidRPr="00283353">
        <w:rPr>
          <w:lang w:val="ru-RU"/>
        </w:rPr>
        <w:t>ать</w:t>
      </w:r>
      <w:r w:rsidR="00AA07A4" w:rsidRPr="00283353">
        <w:rPr>
          <w:lang w:val="ru-RU"/>
        </w:rPr>
        <w:t>, что, принимая во внимание безотлагательный характер вопроса, следует организовать консультаци</w:t>
      </w:r>
      <w:r w:rsidR="004F0822" w:rsidRPr="00283353">
        <w:rPr>
          <w:lang w:val="ru-RU"/>
        </w:rPr>
        <w:t>и</w:t>
      </w:r>
      <w:r w:rsidR="00AA07A4" w:rsidRPr="00283353">
        <w:rPr>
          <w:lang w:val="ru-RU"/>
        </w:rPr>
        <w:t xml:space="preserve"> Государств – Членов Совета по переписке </w:t>
      </w:r>
      <w:r w:rsidR="004F0822" w:rsidRPr="00283353">
        <w:rPr>
          <w:lang w:val="ru-RU"/>
        </w:rPr>
        <w:t>для</w:t>
      </w:r>
      <w:r w:rsidR="00AA07A4" w:rsidRPr="00283353">
        <w:rPr>
          <w:lang w:val="ru-RU"/>
        </w:rPr>
        <w:t xml:space="preserve"> утверждения предложенных новых Председателей и заместителей председателей, с тем чтобы они имели возможность приступить к выполнению своих обязанностей в кратчайшие сроки. </w:t>
      </w:r>
    </w:p>
    <w:p w14:paraId="09C690BB" w14:textId="068486F2" w:rsidR="00380AAF" w:rsidRPr="00283353" w:rsidRDefault="00380AAF" w:rsidP="00380AAF">
      <w:pPr>
        <w:rPr>
          <w:lang w:val="ru-RU"/>
        </w:rPr>
      </w:pPr>
      <w:r w:rsidRPr="00283353">
        <w:rPr>
          <w:lang w:val="ru-RU"/>
        </w:rPr>
        <w:t>5.5</w:t>
      </w:r>
      <w:r w:rsidRPr="00283353">
        <w:rPr>
          <w:lang w:val="ru-RU"/>
        </w:rPr>
        <w:tab/>
      </w:r>
      <w:r w:rsidR="00190EA0" w:rsidRPr="00283353">
        <w:rPr>
          <w:lang w:val="ru-RU"/>
        </w:rPr>
        <w:t xml:space="preserve">Предложение </w:t>
      </w:r>
      <w:r w:rsidR="00190EA0" w:rsidRPr="00283353">
        <w:rPr>
          <w:b/>
          <w:lang w:val="ru-RU"/>
        </w:rPr>
        <w:t>принимается</w:t>
      </w:r>
      <w:r w:rsidR="00190EA0" w:rsidRPr="00283353">
        <w:rPr>
          <w:lang w:val="ru-RU"/>
        </w:rPr>
        <w:t>.</w:t>
      </w:r>
    </w:p>
    <w:bookmarkEnd w:id="12"/>
    <w:p w14:paraId="21E039B8" w14:textId="227139F0" w:rsidR="00341EA9" w:rsidRPr="00283353" w:rsidRDefault="00341EA9" w:rsidP="00341EA9">
      <w:pPr>
        <w:pStyle w:val="Heading1"/>
        <w:rPr>
          <w:lang w:val="ru-RU"/>
        </w:rPr>
      </w:pPr>
      <w:r w:rsidRPr="00283353">
        <w:rPr>
          <w:lang w:val="ru-RU"/>
        </w:rPr>
        <w:t>6</w:t>
      </w:r>
      <w:r w:rsidRPr="00283353">
        <w:rPr>
          <w:lang w:val="ru-RU"/>
        </w:rPr>
        <w:tab/>
      </w:r>
      <w:r w:rsidR="00380AAF" w:rsidRPr="00283353">
        <w:rPr>
          <w:bCs/>
          <w:lang w:val="ru-RU"/>
        </w:rPr>
        <w:t>Расписание будущих конференций, ассамблей и собраний Союза: 2020−2023 годы (Документ </w:t>
      </w:r>
      <w:proofErr w:type="spellStart"/>
      <w:r w:rsidR="006B35D5" w:rsidRPr="00283353">
        <w:rPr>
          <w:lang w:val="ru-RU"/>
        </w:rPr>
        <w:fldChar w:fldCharType="begin"/>
      </w:r>
      <w:r w:rsidR="006B35D5" w:rsidRPr="00283353">
        <w:rPr>
          <w:lang w:val="ru-RU"/>
        </w:rPr>
        <w:instrText xml:space="preserve"> HYPERLINK "https://www.itu.int/md/S20-CL-C-0037/en" </w:instrText>
      </w:r>
      <w:r w:rsidR="006B35D5" w:rsidRPr="00283353">
        <w:rPr>
          <w:lang w:val="ru-RU"/>
        </w:rPr>
        <w:fldChar w:fldCharType="separate"/>
      </w:r>
      <w:r w:rsidR="00380AAF" w:rsidRPr="00283353">
        <w:rPr>
          <w:rStyle w:val="Hyperlink"/>
          <w:bCs/>
          <w:lang w:val="ru-RU"/>
        </w:rPr>
        <w:t>C20</w:t>
      </w:r>
      <w:proofErr w:type="spellEnd"/>
      <w:r w:rsidR="00380AAF" w:rsidRPr="00283353">
        <w:rPr>
          <w:rStyle w:val="Hyperlink"/>
          <w:bCs/>
          <w:lang w:val="ru-RU"/>
        </w:rPr>
        <w:t>/37</w:t>
      </w:r>
      <w:r w:rsidR="006B35D5" w:rsidRPr="00283353">
        <w:rPr>
          <w:rStyle w:val="Hyperlink"/>
          <w:bCs/>
          <w:lang w:val="ru-RU"/>
        </w:rPr>
        <w:fldChar w:fldCharType="end"/>
      </w:r>
      <w:r w:rsidR="00380AAF" w:rsidRPr="00283353">
        <w:rPr>
          <w:bCs/>
          <w:lang w:val="ru-RU"/>
        </w:rPr>
        <w:t>)</w:t>
      </w:r>
    </w:p>
    <w:p w14:paraId="4A14A1F1" w14:textId="42D9B754" w:rsidR="00380AAF" w:rsidRPr="00283353" w:rsidRDefault="00380AAF" w:rsidP="00380AAF">
      <w:pPr>
        <w:rPr>
          <w:lang w:val="ru-RU"/>
        </w:rPr>
      </w:pPr>
      <w:bookmarkStart w:id="13" w:name="_Hlk43127067"/>
      <w:r w:rsidRPr="00283353">
        <w:rPr>
          <w:lang w:val="ru-RU"/>
        </w:rPr>
        <w:t>6.1</w:t>
      </w:r>
      <w:r w:rsidRPr="00283353">
        <w:rPr>
          <w:lang w:val="ru-RU"/>
        </w:rPr>
        <w:tab/>
      </w:r>
      <w:r w:rsidR="00327582" w:rsidRPr="00283353">
        <w:rPr>
          <w:lang w:val="ru-RU"/>
        </w:rPr>
        <w:t xml:space="preserve">Руководитель департамента конференций и публикаций представляет </w:t>
      </w:r>
      <w:r w:rsidR="004F0822" w:rsidRPr="00283353">
        <w:rPr>
          <w:lang w:val="ru-RU"/>
        </w:rPr>
        <w:t>Д</w:t>
      </w:r>
      <w:r w:rsidR="00327582" w:rsidRPr="00283353">
        <w:rPr>
          <w:lang w:val="ru-RU"/>
        </w:rPr>
        <w:t xml:space="preserve">окумент </w:t>
      </w:r>
      <w:proofErr w:type="spellStart"/>
      <w:r w:rsidR="00327582" w:rsidRPr="00283353">
        <w:rPr>
          <w:lang w:val="ru-RU"/>
        </w:rPr>
        <w:t>C20</w:t>
      </w:r>
      <w:proofErr w:type="spellEnd"/>
      <w:r w:rsidR="00327582" w:rsidRPr="00283353">
        <w:rPr>
          <w:lang w:val="ru-RU"/>
        </w:rPr>
        <w:t xml:space="preserve">/37, в котором приведен график запланированных мероприятий на 2020-2023 годы с учетом </w:t>
      </w:r>
      <w:r w:rsidR="00327582" w:rsidRPr="00283353">
        <w:rPr>
          <w:lang w:val="ru-RU"/>
        </w:rPr>
        <w:lastRenderedPageBreak/>
        <w:t xml:space="preserve">соответствующих резолюций Полномочной конференции. В 2020 году следует учитывать различные переносы и отмены мероприятий, связанные с пандемией </w:t>
      </w:r>
      <w:proofErr w:type="spellStart"/>
      <w:r w:rsidR="00327582" w:rsidRPr="00283353">
        <w:rPr>
          <w:lang w:val="ru-RU"/>
        </w:rPr>
        <w:t>COVID</w:t>
      </w:r>
      <w:proofErr w:type="spellEnd"/>
      <w:r w:rsidR="00327582" w:rsidRPr="00283353">
        <w:rPr>
          <w:lang w:val="ru-RU"/>
        </w:rPr>
        <w:t>-19, с тем пониманием, что большинство собраний Союза могут быть проведены в виртуальном формате. Сроки и места проведения мероприятий на вторую половину 2022 года и 2023 год являются предварительными, поскольку они зависят от ограничений, связанных со сносом здания "</w:t>
      </w:r>
      <w:proofErr w:type="spellStart"/>
      <w:r w:rsidR="00327582" w:rsidRPr="00283353">
        <w:rPr>
          <w:lang w:val="ru-RU"/>
        </w:rPr>
        <w:t>Варембе</w:t>
      </w:r>
      <w:proofErr w:type="spellEnd"/>
      <w:r w:rsidR="00327582" w:rsidRPr="00283353">
        <w:rPr>
          <w:lang w:val="ru-RU"/>
        </w:rPr>
        <w:t>"</w:t>
      </w:r>
      <w:r w:rsidR="004F0822" w:rsidRPr="00283353">
        <w:rPr>
          <w:lang w:val="ru-RU"/>
        </w:rPr>
        <w:t xml:space="preserve"> и строительством нового здания</w:t>
      </w:r>
      <w:r w:rsidR="00327582" w:rsidRPr="00283353">
        <w:rPr>
          <w:lang w:val="ru-RU"/>
        </w:rPr>
        <w:t>.</w:t>
      </w:r>
    </w:p>
    <w:p w14:paraId="14957D02" w14:textId="0D367E64" w:rsidR="00380AAF" w:rsidRPr="00283353" w:rsidRDefault="00380AAF" w:rsidP="00380AAF">
      <w:pPr>
        <w:rPr>
          <w:lang w:val="ru-RU"/>
        </w:rPr>
      </w:pPr>
      <w:r w:rsidRPr="00283353">
        <w:rPr>
          <w:lang w:val="ru-RU"/>
        </w:rPr>
        <w:t>6.2</w:t>
      </w:r>
      <w:r w:rsidRPr="00283353">
        <w:rPr>
          <w:lang w:val="ru-RU"/>
        </w:rPr>
        <w:tab/>
      </w:r>
      <w:r w:rsidR="00327582" w:rsidRPr="00283353">
        <w:rPr>
          <w:lang w:val="ru-RU"/>
        </w:rPr>
        <w:t xml:space="preserve">Председатель сообщает, что по результатам консультаций Секретариата и соорганизаторов Форума </w:t>
      </w:r>
      <w:proofErr w:type="spellStart"/>
      <w:r w:rsidR="00327582" w:rsidRPr="00283353">
        <w:rPr>
          <w:lang w:val="ru-RU"/>
        </w:rPr>
        <w:t>ВВУИО</w:t>
      </w:r>
      <w:proofErr w:type="spellEnd"/>
      <w:r w:rsidR="00327582" w:rsidRPr="00283353">
        <w:rPr>
          <w:lang w:val="ru-RU"/>
        </w:rPr>
        <w:t xml:space="preserve"> предложено провести Форум </w:t>
      </w:r>
      <w:proofErr w:type="spellStart"/>
      <w:r w:rsidR="00327582" w:rsidRPr="00283353">
        <w:rPr>
          <w:lang w:val="ru-RU"/>
        </w:rPr>
        <w:t>ВВУИО</w:t>
      </w:r>
      <w:proofErr w:type="spellEnd"/>
      <w:r w:rsidR="00327582" w:rsidRPr="00283353">
        <w:rPr>
          <w:lang w:val="ru-RU"/>
        </w:rPr>
        <w:t xml:space="preserve"> 2022 года с воскресенья 29 мая по четверг 2</w:t>
      </w:r>
      <w:r w:rsidR="004F0822" w:rsidRPr="00283353">
        <w:rPr>
          <w:lang w:val="ru-RU"/>
        </w:rPr>
        <w:t> </w:t>
      </w:r>
      <w:r w:rsidR="00327582" w:rsidRPr="00283353">
        <w:rPr>
          <w:lang w:val="ru-RU"/>
        </w:rPr>
        <w:t>июня 2022 года, а Всемирный форум по политике в области электросвязи/ИКТ (</w:t>
      </w:r>
      <w:proofErr w:type="spellStart"/>
      <w:r w:rsidR="00327582" w:rsidRPr="00283353">
        <w:rPr>
          <w:lang w:val="ru-RU"/>
        </w:rPr>
        <w:t>ВФПЭ</w:t>
      </w:r>
      <w:proofErr w:type="spellEnd"/>
      <w:r w:rsidR="00327582" w:rsidRPr="00283353">
        <w:rPr>
          <w:lang w:val="ru-RU"/>
        </w:rPr>
        <w:t>) – со среды 1</w:t>
      </w:r>
      <w:r w:rsidR="004F0822" w:rsidRPr="00283353">
        <w:rPr>
          <w:lang w:val="ru-RU"/>
        </w:rPr>
        <w:t> </w:t>
      </w:r>
      <w:r w:rsidR="00327582" w:rsidRPr="00283353">
        <w:rPr>
          <w:lang w:val="ru-RU"/>
        </w:rPr>
        <w:t>июн</w:t>
      </w:r>
      <w:r w:rsidR="00B0072F" w:rsidRPr="00283353">
        <w:rPr>
          <w:lang w:val="ru-RU"/>
        </w:rPr>
        <w:t>я по пятницу 3 июня 2022 года.</w:t>
      </w:r>
    </w:p>
    <w:p w14:paraId="45E98321" w14:textId="33AD65B4" w:rsidR="00380AAF" w:rsidRPr="00283353" w:rsidRDefault="00380AAF" w:rsidP="00380AAF">
      <w:pPr>
        <w:rPr>
          <w:lang w:val="ru-RU"/>
        </w:rPr>
      </w:pPr>
      <w:r w:rsidRPr="00283353">
        <w:rPr>
          <w:lang w:val="ru-RU"/>
        </w:rPr>
        <w:t>6.3</w:t>
      </w:r>
      <w:r w:rsidRPr="00283353">
        <w:rPr>
          <w:lang w:val="ru-RU"/>
        </w:rPr>
        <w:tab/>
      </w:r>
      <w:r w:rsidR="00327582" w:rsidRPr="00283353">
        <w:rPr>
          <w:lang w:val="ru-RU"/>
        </w:rPr>
        <w:t xml:space="preserve">Один из </w:t>
      </w:r>
      <w:r w:rsidR="003F6EA8" w:rsidRPr="00283353">
        <w:rPr>
          <w:lang w:val="ru-RU"/>
        </w:rPr>
        <w:t xml:space="preserve">Советников </w:t>
      </w:r>
      <w:r w:rsidR="00327582" w:rsidRPr="00283353">
        <w:rPr>
          <w:lang w:val="ru-RU"/>
        </w:rPr>
        <w:t xml:space="preserve">подчеркивает важность </w:t>
      </w:r>
      <w:r w:rsidR="004F0822" w:rsidRPr="00283353">
        <w:rPr>
          <w:lang w:val="ru-RU"/>
        </w:rPr>
        <w:t>недопущения</w:t>
      </w:r>
      <w:r w:rsidR="00327582" w:rsidRPr="00283353">
        <w:rPr>
          <w:lang w:val="ru-RU"/>
        </w:rPr>
        <w:t xml:space="preserve"> </w:t>
      </w:r>
      <w:r w:rsidR="003F6EA8" w:rsidRPr="00283353">
        <w:rPr>
          <w:lang w:val="ru-RU"/>
        </w:rPr>
        <w:t>проведения мероприятий в месяц Рамадан.</w:t>
      </w:r>
    </w:p>
    <w:p w14:paraId="2A5854D1" w14:textId="1E238B46" w:rsidR="00380AAF" w:rsidRPr="00283353" w:rsidRDefault="00380AAF" w:rsidP="00380AAF">
      <w:pPr>
        <w:rPr>
          <w:lang w:val="ru-RU"/>
        </w:rPr>
      </w:pPr>
      <w:r w:rsidRPr="00283353">
        <w:rPr>
          <w:lang w:val="ru-RU"/>
        </w:rPr>
        <w:t>6.4</w:t>
      </w:r>
      <w:r w:rsidRPr="00283353">
        <w:rPr>
          <w:lang w:val="ru-RU"/>
        </w:rPr>
        <w:tab/>
      </w:r>
      <w:r w:rsidR="003F6EA8" w:rsidRPr="00283353">
        <w:rPr>
          <w:lang w:val="ru-RU"/>
        </w:rPr>
        <w:t xml:space="preserve">Председатель заверяет Советников, что Секретариат учтет такие соображения. Он считает, что участники виртуальных консультаций </w:t>
      </w:r>
      <w:r w:rsidR="004F0822" w:rsidRPr="00283353">
        <w:rPr>
          <w:lang w:val="ru-RU"/>
        </w:rPr>
        <w:t xml:space="preserve">хотели бы </w:t>
      </w:r>
      <w:r w:rsidR="003F6EA8" w:rsidRPr="00283353">
        <w:rPr>
          <w:lang w:val="ru-RU"/>
        </w:rPr>
        <w:t>предл</w:t>
      </w:r>
      <w:r w:rsidR="004F0822" w:rsidRPr="00283353">
        <w:rPr>
          <w:lang w:val="ru-RU"/>
        </w:rPr>
        <w:t>ожить</w:t>
      </w:r>
      <w:r w:rsidR="003F6EA8" w:rsidRPr="00283353">
        <w:rPr>
          <w:lang w:val="ru-RU"/>
        </w:rPr>
        <w:t xml:space="preserve"> Секретариату обновить Документ </w:t>
      </w:r>
      <w:proofErr w:type="spellStart"/>
      <w:r w:rsidR="003F6EA8" w:rsidRPr="00283353">
        <w:rPr>
          <w:lang w:val="ru-RU"/>
        </w:rPr>
        <w:t>C20</w:t>
      </w:r>
      <w:proofErr w:type="spellEnd"/>
      <w:r w:rsidR="003F6EA8" w:rsidRPr="00283353">
        <w:rPr>
          <w:lang w:val="ru-RU"/>
        </w:rPr>
        <w:t>/37, принимая во внимание результаты обсуждений виртуальных консультаций, по возможности избежать периодов, считающихся важными с религиозной точки зрения, и представить Документ на следующем очном собрании Совета.</w:t>
      </w:r>
    </w:p>
    <w:p w14:paraId="19BAA8E0" w14:textId="4EFD3DB4" w:rsidR="00380AAF" w:rsidRPr="00283353" w:rsidRDefault="00380AAF" w:rsidP="00380AAF">
      <w:pPr>
        <w:rPr>
          <w:lang w:val="ru-RU"/>
        </w:rPr>
      </w:pPr>
      <w:r w:rsidRPr="00283353">
        <w:rPr>
          <w:lang w:val="ru-RU"/>
        </w:rPr>
        <w:t>6.5</w:t>
      </w:r>
      <w:r w:rsidRPr="00283353">
        <w:rPr>
          <w:lang w:val="ru-RU"/>
        </w:rPr>
        <w:tab/>
      </w:r>
      <w:r w:rsidR="00AB3A53" w:rsidRPr="00283353">
        <w:rPr>
          <w:lang w:val="ru-RU"/>
        </w:rPr>
        <w:t>Заключение</w:t>
      </w:r>
      <w:r w:rsidRPr="00283353">
        <w:rPr>
          <w:lang w:val="ru-RU"/>
        </w:rPr>
        <w:t xml:space="preserve"> </w:t>
      </w:r>
      <w:r w:rsidRPr="00283353">
        <w:rPr>
          <w:b/>
          <w:lang w:val="ru-RU"/>
        </w:rPr>
        <w:t>принимается</w:t>
      </w:r>
      <w:r w:rsidRPr="00283353">
        <w:rPr>
          <w:lang w:val="ru-RU"/>
        </w:rPr>
        <w:t>.</w:t>
      </w:r>
    </w:p>
    <w:bookmarkEnd w:id="13"/>
    <w:p w14:paraId="4E0C5554" w14:textId="6ABAEFA3" w:rsidR="00341EA9" w:rsidRPr="00283353" w:rsidRDefault="00341EA9" w:rsidP="00341EA9">
      <w:pPr>
        <w:pStyle w:val="Heading1"/>
        <w:rPr>
          <w:bCs/>
          <w:lang w:val="ru-RU"/>
        </w:rPr>
      </w:pPr>
      <w:r w:rsidRPr="00283353">
        <w:rPr>
          <w:bCs/>
          <w:lang w:val="ru-RU"/>
        </w:rPr>
        <w:t>7</w:t>
      </w:r>
      <w:r w:rsidRPr="00283353">
        <w:rPr>
          <w:bCs/>
          <w:lang w:val="ru-RU"/>
        </w:rPr>
        <w:tab/>
      </w:r>
      <w:r w:rsidR="003C1784" w:rsidRPr="00283353">
        <w:rPr>
          <w:bCs/>
          <w:szCs w:val="22"/>
          <w:lang w:val="ru-RU"/>
        </w:rPr>
        <w:t xml:space="preserve">Влияние пандемии </w:t>
      </w:r>
      <w:proofErr w:type="spellStart"/>
      <w:r w:rsidR="003C1784" w:rsidRPr="00283353">
        <w:rPr>
          <w:bCs/>
          <w:szCs w:val="22"/>
          <w:lang w:val="ru-RU"/>
        </w:rPr>
        <w:t>COVID</w:t>
      </w:r>
      <w:proofErr w:type="spellEnd"/>
      <w:r w:rsidR="003C1784" w:rsidRPr="00283353">
        <w:rPr>
          <w:bCs/>
          <w:szCs w:val="22"/>
          <w:lang w:val="ru-RU"/>
        </w:rPr>
        <w:t>-19 на функционирование и виды деятельности МСЭ</w:t>
      </w:r>
      <w:r w:rsidR="003C1784" w:rsidRPr="00283353">
        <w:rPr>
          <w:bCs/>
          <w:lang w:val="ru-RU"/>
        </w:rPr>
        <w:t xml:space="preserve"> </w:t>
      </w:r>
      <w:r w:rsidRPr="00283353">
        <w:rPr>
          <w:bCs/>
          <w:lang w:val="ru-RU"/>
        </w:rPr>
        <w:t>(</w:t>
      </w:r>
      <w:r w:rsidR="008363F0" w:rsidRPr="00283353">
        <w:rPr>
          <w:bCs/>
          <w:lang w:val="ru-RU"/>
        </w:rPr>
        <w:t>Документы </w:t>
      </w:r>
      <w:proofErr w:type="spellStart"/>
      <w:r w:rsidR="006B35D5" w:rsidRPr="00283353">
        <w:rPr>
          <w:lang w:val="ru-RU"/>
        </w:rPr>
        <w:fldChar w:fldCharType="begin"/>
      </w:r>
      <w:r w:rsidR="006B35D5" w:rsidRPr="00283353">
        <w:rPr>
          <w:lang w:val="ru-RU"/>
        </w:rPr>
        <w:instrText xml:space="preserve"> HYPERLINK "https://www.itu.int/md/S20-CL-C-0066/en" </w:instrText>
      </w:r>
      <w:r w:rsidR="006B35D5" w:rsidRPr="00283353">
        <w:rPr>
          <w:lang w:val="ru-RU"/>
        </w:rPr>
        <w:fldChar w:fldCharType="separate"/>
      </w:r>
      <w:r w:rsidR="00380AAF" w:rsidRPr="00283353">
        <w:rPr>
          <w:rStyle w:val="Hyperlink"/>
          <w:lang w:val="ru-RU"/>
        </w:rPr>
        <w:t>C20</w:t>
      </w:r>
      <w:proofErr w:type="spellEnd"/>
      <w:r w:rsidR="00380AAF" w:rsidRPr="00283353">
        <w:rPr>
          <w:rStyle w:val="Hyperlink"/>
          <w:lang w:val="ru-RU"/>
        </w:rPr>
        <w:t>/66</w:t>
      </w:r>
      <w:r w:rsidR="006B35D5" w:rsidRPr="00283353">
        <w:rPr>
          <w:rStyle w:val="Hyperlink"/>
          <w:lang w:val="ru-RU"/>
        </w:rPr>
        <w:fldChar w:fldCharType="end"/>
      </w:r>
      <w:r w:rsidR="00380AAF" w:rsidRPr="00283353">
        <w:rPr>
          <w:lang w:val="ru-RU"/>
        </w:rPr>
        <w:t xml:space="preserve">, </w:t>
      </w:r>
      <w:hyperlink r:id="rId21" w:history="1">
        <w:proofErr w:type="spellStart"/>
        <w:r w:rsidR="00380AAF" w:rsidRPr="00283353">
          <w:rPr>
            <w:rStyle w:val="Hyperlink"/>
            <w:lang w:val="ru-RU"/>
          </w:rPr>
          <w:t>VC</w:t>
        </w:r>
        <w:proofErr w:type="spellEnd"/>
        <w:r w:rsidR="00380AAF" w:rsidRPr="00283353">
          <w:rPr>
            <w:rStyle w:val="Hyperlink"/>
            <w:lang w:val="ru-RU"/>
          </w:rPr>
          <w:t>/2</w:t>
        </w:r>
      </w:hyperlink>
      <w:r w:rsidR="00380AAF" w:rsidRPr="00283353">
        <w:rPr>
          <w:lang w:val="ru-RU"/>
        </w:rPr>
        <w:t xml:space="preserve">, </w:t>
      </w:r>
      <w:hyperlink r:id="rId22" w:history="1">
        <w:proofErr w:type="spellStart"/>
        <w:r w:rsidR="00380AAF" w:rsidRPr="00283353">
          <w:rPr>
            <w:rStyle w:val="Hyperlink"/>
            <w:lang w:val="ru-RU"/>
          </w:rPr>
          <w:t>VC</w:t>
        </w:r>
        <w:proofErr w:type="spellEnd"/>
        <w:r w:rsidR="00380AAF" w:rsidRPr="00283353">
          <w:rPr>
            <w:rStyle w:val="Hyperlink"/>
            <w:lang w:val="ru-RU"/>
          </w:rPr>
          <w:t>/10</w:t>
        </w:r>
      </w:hyperlink>
      <w:r w:rsidR="00380AAF" w:rsidRPr="00283353">
        <w:rPr>
          <w:lang w:val="ru-RU"/>
        </w:rPr>
        <w:t xml:space="preserve"> и </w:t>
      </w:r>
      <w:hyperlink r:id="rId23" w:history="1">
        <w:proofErr w:type="spellStart"/>
        <w:r w:rsidR="00380AAF" w:rsidRPr="00283353">
          <w:rPr>
            <w:rStyle w:val="Hyperlink"/>
            <w:lang w:val="ru-RU"/>
          </w:rPr>
          <w:t>VC</w:t>
        </w:r>
        <w:proofErr w:type="spellEnd"/>
        <w:r w:rsidR="00380AAF" w:rsidRPr="00283353">
          <w:rPr>
            <w:rStyle w:val="Hyperlink"/>
            <w:lang w:val="ru-RU"/>
          </w:rPr>
          <w:t>/13</w:t>
        </w:r>
      </w:hyperlink>
      <w:r w:rsidRPr="00283353">
        <w:rPr>
          <w:bCs/>
          <w:lang w:val="ru-RU"/>
        </w:rPr>
        <w:t>)</w:t>
      </w:r>
    </w:p>
    <w:p w14:paraId="7EFEC5E1" w14:textId="1CE72821" w:rsidR="00380AAF" w:rsidRPr="00283353" w:rsidRDefault="00380AAF" w:rsidP="00380AAF">
      <w:pPr>
        <w:rPr>
          <w:lang w:val="ru-RU"/>
        </w:rPr>
      </w:pPr>
      <w:r w:rsidRPr="00283353">
        <w:rPr>
          <w:lang w:val="ru-RU"/>
        </w:rPr>
        <w:t>7.1</w:t>
      </w:r>
      <w:r w:rsidRPr="00283353">
        <w:rPr>
          <w:lang w:val="ru-RU"/>
        </w:rPr>
        <w:tab/>
      </w:r>
      <w:r w:rsidR="003F6EA8" w:rsidRPr="00283353">
        <w:rPr>
          <w:lang w:val="ru-RU"/>
        </w:rPr>
        <w:t xml:space="preserve">Руководитель Департамента по стратегическому планированию и связям с членами представляет Документ </w:t>
      </w:r>
      <w:proofErr w:type="spellStart"/>
      <w:r w:rsidR="003F6EA8" w:rsidRPr="00283353">
        <w:rPr>
          <w:lang w:val="ru-RU"/>
        </w:rPr>
        <w:t>VC</w:t>
      </w:r>
      <w:proofErr w:type="spellEnd"/>
      <w:r w:rsidR="003F6EA8" w:rsidRPr="00283353">
        <w:rPr>
          <w:lang w:val="ru-RU"/>
        </w:rPr>
        <w:t xml:space="preserve">/13, в котором приведен обзор последствий пандемии </w:t>
      </w:r>
      <w:proofErr w:type="spellStart"/>
      <w:r w:rsidR="003F6EA8" w:rsidRPr="00283353">
        <w:rPr>
          <w:lang w:val="ru-RU"/>
        </w:rPr>
        <w:t>COVID</w:t>
      </w:r>
      <w:proofErr w:type="spellEnd"/>
      <w:r w:rsidR="003F6EA8" w:rsidRPr="00283353">
        <w:rPr>
          <w:lang w:val="ru-RU"/>
        </w:rPr>
        <w:t>-19 для сектора электросвязи/ИКТ и для функционирования и деятельности Союза; в Документе также содержатся новые инициативы, программы и меры, принятые для реагирования на беспрецедентные обстоятельства.</w:t>
      </w:r>
    </w:p>
    <w:p w14:paraId="0EFA43D9" w14:textId="20FF0414" w:rsidR="00380AAF" w:rsidRPr="00283353" w:rsidRDefault="00380AAF" w:rsidP="00380AAF">
      <w:pPr>
        <w:rPr>
          <w:lang w:val="ru-RU"/>
        </w:rPr>
      </w:pPr>
      <w:r w:rsidRPr="00283353">
        <w:rPr>
          <w:lang w:val="ru-RU"/>
        </w:rPr>
        <w:t>7.2</w:t>
      </w:r>
      <w:r w:rsidRPr="00283353">
        <w:rPr>
          <w:lang w:val="ru-RU"/>
        </w:rPr>
        <w:tab/>
      </w:r>
      <w:r w:rsidR="003F6EA8" w:rsidRPr="00283353">
        <w:rPr>
          <w:lang w:val="ru-RU"/>
        </w:rPr>
        <w:t xml:space="preserve">Советник от Российской Федерации, представляя Документы </w:t>
      </w:r>
      <w:proofErr w:type="spellStart"/>
      <w:r w:rsidR="003F6EA8" w:rsidRPr="00283353">
        <w:rPr>
          <w:lang w:val="ru-RU"/>
        </w:rPr>
        <w:t>C20</w:t>
      </w:r>
      <w:proofErr w:type="spellEnd"/>
      <w:r w:rsidR="003F6EA8" w:rsidRPr="00283353">
        <w:rPr>
          <w:lang w:val="ru-RU"/>
        </w:rPr>
        <w:t xml:space="preserve">/66 и </w:t>
      </w:r>
      <w:proofErr w:type="spellStart"/>
      <w:r w:rsidR="003F6EA8" w:rsidRPr="00283353">
        <w:rPr>
          <w:lang w:val="ru-RU"/>
        </w:rPr>
        <w:t>VC</w:t>
      </w:r>
      <w:proofErr w:type="spellEnd"/>
      <w:r w:rsidR="003F6EA8" w:rsidRPr="00283353">
        <w:rPr>
          <w:lang w:val="ru-RU"/>
        </w:rPr>
        <w:t>/2</w:t>
      </w:r>
      <w:r w:rsidR="00FA1CBE" w:rsidRPr="00283353">
        <w:rPr>
          <w:lang w:val="ru-RU"/>
        </w:rPr>
        <w:t>, выражает</w:t>
      </w:r>
      <w:r w:rsidR="00E93FB7" w:rsidRPr="00283353">
        <w:rPr>
          <w:lang w:val="ru-RU"/>
        </w:rPr>
        <w:t xml:space="preserve"> поддержку заявлению, сделанному Генеральным секретарем при запуске Глобальной платформы по обеспечению устойчивости сетей электросвязи в условиях кризиса, вызванного </w:t>
      </w:r>
      <w:proofErr w:type="spellStart"/>
      <w:r w:rsidR="00E93FB7" w:rsidRPr="00283353">
        <w:rPr>
          <w:lang w:val="ru-RU"/>
        </w:rPr>
        <w:t>COVID</w:t>
      </w:r>
      <w:proofErr w:type="spellEnd"/>
      <w:r w:rsidR="00E93FB7" w:rsidRPr="00283353">
        <w:rPr>
          <w:lang w:val="ru-RU"/>
        </w:rPr>
        <w:t xml:space="preserve">-19, а также соответствующих инициатив, представленных Союзом. </w:t>
      </w:r>
      <w:proofErr w:type="spellStart"/>
      <w:r w:rsidR="00E93FB7" w:rsidRPr="00283353">
        <w:rPr>
          <w:lang w:val="ru-RU"/>
        </w:rPr>
        <w:t>COVID</w:t>
      </w:r>
      <w:proofErr w:type="spellEnd"/>
      <w:r w:rsidR="00E93FB7" w:rsidRPr="00283353">
        <w:rPr>
          <w:lang w:val="ru-RU"/>
        </w:rPr>
        <w:t xml:space="preserve">-19 наглядно продемонстрировал важность электросвязи, ИКТ и информации для общества и отдельных людей, не в последнюю очередь посредством обеспечения непрерывности предоставления жизненно важных услуг и предотвращения возникновения чувства изолированности у людей, в то время как надежные стандарты МСЭ обеспечивают работу в ряде областей, таких как дистанционное образование, дистанционная работа и телемедицина. Следует призвать Генерального секретаря освещать деятельность МСЭ, связанную с реагированием на </w:t>
      </w:r>
      <w:proofErr w:type="spellStart"/>
      <w:r w:rsidR="00E93FB7" w:rsidRPr="00283353">
        <w:rPr>
          <w:lang w:val="ru-RU"/>
        </w:rPr>
        <w:t>COVID</w:t>
      </w:r>
      <w:proofErr w:type="spellEnd"/>
      <w:r w:rsidR="00E93FB7" w:rsidRPr="00283353">
        <w:rPr>
          <w:lang w:val="ru-RU"/>
        </w:rPr>
        <w:t>-19</w:t>
      </w:r>
      <w:r w:rsidR="00C14331" w:rsidRPr="00283353">
        <w:rPr>
          <w:lang w:val="ru-RU"/>
        </w:rPr>
        <w:t>,</w:t>
      </w:r>
      <w:r w:rsidR="00E93FB7" w:rsidRPr="00283353">
        <w:rPr>
          <w:lang w:val="ru-RU"/>
        </w:rPr>
        <w:t xml:space="preserve"> на площадках Организации Объединенных Наций. В документе представлен проект резолюции по использованию электросвязи и ИКТ в поддержку противодействия пандемии </w:t>
      </w:r>
      <w:proofErr w:type="spellStart"/>
      <w:r w:rsidR="00E93FB7" w:rsidRPr="00283353">
        <w:rPr>
          <w:lang w:val="ru-RU"/>
        </w:rPr>
        <w:t>COVID</w:t>
      </w:r>
      <w:proofErr w:type="spellEnd"/>
      <w:r w:rsidR="00E93FB7" w:rsidRPr="00283353">
        <w:rPr>
          <w:lang w:val="ru-RU"/>
        </w:rPr>
        <w:t>-19 и усилий по восстановлению, ожидающий полно</w:t>
      </w:r>
      <w:r w:rsidR="005F1811" w:rsidRPr="00283353">
        <w:rPr>
          <w:lang w:val="ru-RU"/>
        </w:rPr>
        <w:t>форматного рассмотрения и возможного принятия на следующем очном собрании Совета.</w:t>
      </w:r>
      <w:r w:rsidR="00E93FB7" w:rsidRPr="00283353">
        <w:rPr>
          <w:lang w:val="ru-RU"/>
        </w:rPr>
        <w:t xml:space="preserve"> </w:t>
      </w:r>
    </w:p>
    <w:p w14:paraId="3209A018" w14:textId="2176148E" w:rsidR="00380AAF" w:rsidRPr="00283353" w:rsidRDefault="00380AAF" w:rsidP="00380AAF">
      <w:pPr>
        <w:rPr>
          <w:lang w:val="ru-RU"/>
        </w:rPr>
      </w:pPr>
      <w:r w:rsidRPr="00283353">
        <w:rPr>
          <w:lang w:val="ru-RU"/>
        </w:rPr>
        <w:t>7.3</w:t>
      </w:r>
      <w:r w:rsidRPr="00283353">
        <w:rPr>
          <w:lang w:val="ru-RU"/>
        </w:rPr>
        <w:tab/>
      </w:r>
      <w:r w:rsidR="005F1811" w:rsidRPr="00283353">
        <w:rPr>
          <w:lang w:val="ru-RU"/>
        </w:rPr>
        <w:t xml:space="preserve">Советник от Китая представляет Документ </w:t>
      </w:r>
      <w:proofErr w:type="spellStart"/>
      <w:r w:rsidR="005F1811" w:rsidRPr="00283353">
        <w:rPr>
          <w:lang w:val="ru-RU"/>
        </w:rPr>
        <w:t>VC</w:t>
      </w:r>
      <w:proofErr w:type="spellEnd"/>
      <w:r w:rsidR="005F1811" w:rsidRPr="00283353">
        <w:rPr>
          <w:lang w:val="ru-RU"/>
        </w:rPr>
        <w:t>/10, содержащий обзор последствий пандемии для работы Союза и его Государств</w:t>
      </w:r>
      <w:r w:rsidR="00C14331" w:rsidRPr="00283353">
        <w:rPr>
          <w:lang w:val="ru-RU"/>
        </w:rPr>
        <w:t>-</w:t>
      </w:r>
      <w:r w:rsidR="005F1811" w:rsidRPr="00283353">
        <w:rPr>
          <w:lang w:val="ru-RU"/>
        </w:rPr>
        <w:t xml:space="preserve">Членов. В частности, возникли трудности в связи с неопределенностью относительно возобновления очных собраний, с тем, что правила и процедуры принятия решений для виртуальных собраний не определены четко, а также в связи с неравенством возможностей участия в виртуальных собраниях из-за различий в качестве инфраструктуры сетей и приемлемости в ценовом отношении между развитыми и развивающимися странами. Вследствие этого Совету предлагается укрепить возможности по дистанционному участию посредством направления финансовых и технологических ресурсов и активного использования новых ИКТ; </w:t>
      </w:r>
      <w:r w:rsidR="005F1811" w:rsidRPr="00283353">
        <w:rPr>
          <w:lang w:val="ru-RU"/>
        </w:rPr>
        <w:lastRenderedPageBreak/>
        <w:t xml:space="preserve">изучения и разработки руководящих указаний по дистанционному участию в конференциях МСЭ, принимая во внимание различия между тремя </w:t>
      </w:r>
      <w:r w:rsidR="00C14331" w:rsidRPr="00283353">
        <w:rPr>
          <w:lang w:val="ru-RU"/>
        </w:rPr>
        <w:t>Секторами</w:t>
      </w:r>
      <w:r w:rsidR="005F1811" w:rsidRPr="00283353">
        <w:rPr>
          <w:lang w:val="ru-RU"/>
        </w:rPr>
        <w:t xml:space="preserve"> в связи с этим; наращивания финансовой и технической поддержки развивающимся странам и оказания помощи в создании потенциала, в особенности для </w:t>
      </w:r>
      <w:proofErr w:type="spellStart"/>
      <w:r w:rsidR="005F1811" w:rsidRPr="00283353">
        <w:rPr>
          <w:lang w:val="ru-RU"/>
        </w:rPr>
        <w:t>НРС</w:t>
      </w:r>
      <w:proofErr w:type="spellEnd"/>
      <w:r w:rsidR="005F1811" w:rsidRPr="00283353">
        <w:rPr>
          <w:lang w:val="ru-RU"/>
        </w:rPr>
        <w:t xml:space="preserve">; а также распространения </w:t>
      </w:r>
      <w:r w:rsidR="000238DC" w:rsidRPr="00283353">
        <w:rPr>
          <w:lang w:val="ru-RU"/>
        </w:rPr>
        <w:t>актуального опыта</w:t>
      </w:r>
      <w:r w:rsidR="00C14331" w:rsidRPr="00283353">
        <w:rPr>
          <w:lang w:val="ru-RU"/>
        </w:rPr>
        <w:t xml:space="preserve"> и передовых методов работы</w:t>
      </w:r>
      <w:r w:rsidR="000238DC" w:rsidRPr="00283353">
        <w:rPr>
          <w:lang w:val="ru-RU"/>
        </w:rPr>
        <w:t>.</w:t>
      </w:r>
    </w:p>
    <w:p w14:paraId="364F7E67" w14:textId="37FE2019" w:rsidR="00380AAF" w:rsidRPr="00283353" w:rsidRDefault="00380AAF" w:rsidP="00380AAF">
      <w:pPr>
        <w:rPr>
          <w:lang w:val="ru-RU"/>
        </w:rPr>
      </w:pPr>
      <w:r w:rsidRPr="00283353">
        <w:rPr>
          <w:lang w:val="ru-RU"/>
        </w:rPr>
        <w:t>7.4</w:t>
      </w:r>
      <w:r w:rsidRPr="00283353">
        <w:rPr>
          <w:lang w:val="ru-RU"/>
        </w:rPr>
        <w:tab/>
      </w:r>
      <w:r w:rsidR="000238DC" w:rsidRPr="00283353">
        <w:rPr>
          <w:lang w:val="ru-RU"/>
        </w:rPr>
        <w:t xml:space="preserve">В ходе последующего обсуждения </w:t>
      </w:r>
      <w:r w:rsidR="00FA1CBE" w:rsidRPr="00283353">
        <w:rPr>
          <w:lang w:val="ru-RU"/>
        </w:rPr>
        <w:t>дается высокая оценка</w:t>
      </w:r>
      <w:r w:rsidR="000238DC" w:rsidRPr="00283353">
        <w:rPr>
          <w:lang w:val="ru-RU"/>
        </w:rPr>
        <w:t xml:space="preserve"> </w:t>
      </w:r>
      <w:r w:rsidR="00FA1CBE" w:rsidRPr="00283353">
        <w:rPr>
          <w:lang w:val="ru-RU"/>
        </w:rPr>
        <w:t>инновационному</w:t>
      </w:r>
      <w:r w:rsidR="000238DC" w:rsidRPr="00283353">
        <w:rPr>
          <w:lang w:val="ru-RU"/>
        </w:rPr>
        <w:t xml:space="preserve"> и профессионально</w:t>
      </w:r>
      <w:r w:rsidR="00FA1CBE" w:rsidRPr="00283353">
        <w:rPr>
          <w:lang w:val="ru-RU"/>
        </w:rPr>
        <w:t>му</w:t>
      </w:r>
      <w:r w:rsidR="000238DC" w:rsidRPr="00283353">
        <w:rPr>
          <w:lang w:val="ru-RU"/>
        </w:rPr>
        <w:t xml:space="preserve"> реагировани</w:t>
      </w:r>
      <w:r w:rsidR="00FA1CBE" w:rsidRPr="00283353">
        <w:rPr>
          <w:lang w:val="ru-RU"/>
        </w:rPr>
        <w:t>ю</w:t>
      </w:r>
      <w:r w:rsidR="000238DC" w:rsidRPr="00283353">
        <w:rPr>
          <w:lang w:val="ru-RU"/>
        </w:rPr>
        <w:t xml:space="preserve"> Союза на пандемию </w:t>
      </w:r>
      <w:proofErr w:type="spellStart"/>
      <w:r w:rsidR="000238DC" w:rsidRPr="00283353">
        <w:rPr>
          <w:lang w:val="ru-RU"/>
        </w:rPr>
        <w:t>COVID</w:t>
      </w:r>
      <w:proofErr w:type="spellEnd"/>
      <w:r w:rsidR="000238DC" w:rsidRPr="00283353">
        <w:rPr>
          <w:lang w:val="ru-RU"/>
        </w:rPr>
        <w:t xml:space="preserve">-19. Звучат слова благодарности в адрес Председателя виртуальных консультаций за его умелую работу. </w:t>
      </w:r>
      <w:r w:rsidR="00C14331" w:rsidRPr="00283353">
        <w:rPr>
          <w:lang w:val="ru-RU"/>
        </w:rPr>
        <w:t>К</w:t>
      </w:r>
      <w:r w:rsidR="000238DC" w:rsidRPr="00283353">
        <w:rPr>
          <w:lang w:val="ru-RU"/>
        </w:rPr>
        <w:t xml:space="preserve"> предложениям, содержащимся в Документах </w:t>
      </w:r>
      <w:proofErr w:type="spellStart"/>
      <w:r w:rsidR="000238DC" w:rsidRPr="00283353">
        <w:rPr>
          <w:lang w:val="ru-RU"/>
        </w:rPr>
        <w:t>C20</w:t>
      </w:r>
      <w:proofErr w:type="spellEnd"/>
      <w:r w:rsidR="000238DC" w:rsidRPr="00283353">
        <w:rPr>
          <w:lang w:val="ru-RU"/>
        </w:rPr>
        <w:t xml:space="preserve">/66, </w:t>
      </w:r>
      <w:proofErr w:type="spellStart"/>
      <w:r w:rsidR="000238DC" w:rsidRPr="00283353">
        <w:rPr>
          <w:lang w:val="ru-RU"/>
        </w:rPr>
        <w:t>VC</w:t>
      </w:r>
      <w:proofErr w:type="spellEnd"/>
      <w:r w:rsidR="000238DC" w:rsidRPr="00283353">
        <w:rPr>
          <w:lang w:val="ru-RU"/>
        </w:rPr>
        <w:t xml:space="preserve">/2 и </w:t>
      </w:r>
      <w:proofErr w:type="spellStart"/>
      <w:r w:rsidR="000238DC" w:rsidRPr="00283353">
        <w:rPr>
          <w:lang w:val="ru-RU"/>
        </w:rPr>
        <w:t>VC</w:t>
      </w:r>
      <w:proofErr w:type="spellEnd"/>
      <w:r w:rsidR="000238DC" w:rsidRPr="00283353">
        <w:rPr>
          <w:lang w:val="ru-RU"/>
        </w:rPr>
        <w:t>/10</w:t>
      </w:r>
      <w:r w:rsidR="00C14331" w:rsidRPr="00283353">
        <w:rPr>
          <w:lang w:val="ru-RU"/>
        </w:rPr>
        <w:t>,</w:t>
      </w:r>
      <w:r w:rsidR="000238DC" w:rsidRPr="00283353">
        <w:rPr>
          <w:lang w:val="ru-RU"/>
        </w:rPr>
        <w:t xml:space="preserve"> проявл</w:t>
      </w:r>
      <w:r w:rsidR="00C14331" w:rsidRPr="00283353">
        <w:rPr>
          <w:lang w:val="ru-RU"/>
        </w:rPr>
        <w:t>яется</w:t>
      </w:r>
      <w:r w:rsidR="000238DC" w:rsidRPr="00283353">
        <w:rPr>
          <w:lang w:val="ru-RU"/>
        </w:rPr>
        <w:t xml:space="preserve"> определенный интерес, </w:t>
      </w:r>
      <w:r w:rsidR="00C14331" w:rsidRPr="00283353">
        <w:rPr>
          <w:lang w:val="ru-RU"/>
        </w:rPr>
        <w:t xml:space="preserve">но при этом </w:t>
      </w:r>
      <w:r w:rsidR="000238DC" w:rsidRPr="00283353">
        <w:rPr>
          <w:lang w:val="ru-RU"/>
        </w:rPr>
        <w:t>отмечается необходимость дальнейшего обсуждения и в подтверждение замечаний Советника от Российской Федерации подчеркивается, что принятие проекта резолюции должно быть отложено до очного собрания Совета. Предлагается изменить формулировку заголовка проекта резолюцию на более общую,</w:t>
      </w:r>
      <w:r w:rsidR="00FA1CBE" w:rsidRPr="00283353">
        <w:rPr>
          <w:lang w:val="ru-RU"/>
        </w:rPr>
        <w:t xml:space="preserve"> с тем</w:t>
      </w:r>
      <w:r w:rsidR="000238DC" w:rsidRPr="00283353">
        <w:rPr>
          <w:lang w:val="ru-RU"/>
        </w:rPr>
        <w:t xml:space="preserve"> чтобы она не касалась исключительно </w:t>
      </w:r>
      <w:proofErr w:type="spellStart"/>
      <w:r w:rsidR="000238DC" w:rsidRPr="00283353">
        <w:rPr>
          <w:lang w:val="ru-RU"/>
        </w:rPr>
        <w:t>COVID</w:t>
      </w:r>
      <w:proofErr w:type="spellEnd"/>
      <w:r w:rsidR="000238DC" w:rsidRPr="00283353">
        <w:rPr>
          <w:lang w:val="ru-RU"/>
        </w:rPr>
        <w:t>-19.</w:t>
      </w:r>
    </w:p>
    <w:p w14:paraId="22B10C69" w14:textId="1F63A262" w:rsidR="00380AAF" w:rsidRPr="00283353" w:rsidRDefault="00380AAF" w:rsidP="00380AAF">
      <w:pPr>
        <w:rPr>
          <w:lang w:val="ru-RU"/>
        </w:rPr>
      </w:pPr>
      <w:r w:rsidRPr="00283353">
        <w:rPr>
          <w:lang w:val="ru-RU"/>
        </w:rPr>
        <w:t>7.5</w:t>
      </w:r>
      <w:r w:rsidRPr="00283353">
        <w:rPr>
          <w:lang w:val="ru-RU"/>
        </w:rPr>
        <w:tab/>
      </w:r>
      <w:r w:rsidR="000238DC" w:rsidRPr="00283353">
        <w:rPr>
          <w:lang w:val="ru-RU"/>
        </w:rPr>
        <w:t>Одн</w:t>
      </w:r>
      <w:r w:rsidR="00C14331" w:rsidRPr="00283353">
        <w:rPr>
          <w:lang w:val="ru-RU"/>
        </w:rPr>
        <w:t>а</w:t>
      </w:r>
      <w:r w:rsidR="000238DC" w:rsidRPr="00283353">
        <w:rPr>
          <w:lang w:val="ru-RU"/>
        </w:rPr>
        <w:t xml:space="preserve"> из Советников отмечает, что в результате пандемии сократились затраты на миссии и собрания, что может компенсировать дополнительные затраты, связанные с организацией виртуальных собраний и телеработой; она спрашивает, изучались ли непосредственно финансовые последствия для Союза, и просит представить эту информацию. Тр</w:t>
      </w:r>
      <w:r w:rsidR="001E1234" w:rsidRPr="00283353">
        <w:rPr>
          <w:lang w:val="ru-RU"/>
        </w:rPr>
        <w:t>ое</w:t>
      </w:r>
      <w:r w:rsidR="0016795E" w:rsidRPr="00283353">
        <w:rPr>
          <w:lang w:val="ru-RU"/>
        </w:rPr>
        <w:t xml:space="preserve"> из</w:t>
      </w:r>
      <w:r w:rsidR="000238DC" w:rsidRPr="00283353">
        <w:rPr>
          <w:lang w:val="ru-RU"/>
        </w:rPr>
        <w:t xml:space="preserve"> Советник</w:t>
      </w:r>
      <w:r w:rsidR="001E1234" w:rsidRPr="00283353">
        <w:rPr>
          <w:lang w:val="ru-RU"/>
        </w:rPr>
        <w:t>ов</w:t>
      </w:r>
      <w:r w:rsidR="000238DC" w:rsidRPr="00283353">
        <w:rPr>
          <w:lang w:val="ru-RU"/>
        </w:rPr>
        <w:t xml:space="preserve"> поддерживают эт</w:t>
      </w:r>
      <w:r w:rsidR="001E1234" w:rsidRPr="00283353">
        <w:rPr>
          <w:lang w:val="ru-RU"/>
        </w:rPr>
        <w:t>у</w:t>
      </w:r>
      <w:r w:rsidR="000238DC" w:rsidRPr="00283353">
        <w:rPr>
          <w:lang w:val="ru-RU"/>
        </w:rPr>
        <w:t xml:space="preserve"> </w:t>
      </w:r>
      <w:r w:rsidR="001E1234" w:rsidRPr="00283353">
        <w:rPr>
          <w:lang w:val="ru-RU"/>
        </w:rPr>
        <w:t>просьбу</w:t>
      </w:r>
      <w:r w:rsidR="000238DC" w:rsidRPr="00283353">
        <w:rPr>
          <w:lang w:val="ru-RU"/>
        </w:rPr>
        <w:t xml:space="preserve">. Еще один Советник </w:t>
      </w:r>
      <w:r w:rsidR="006A6C4A" w:rsidRPr="00283353">
        <w:rPr>
          <w:lang w:val="ru-RU"/>
        </w:rPr>
        <w:t>приветствует проведение виртуальных консультаций и связанн</w:t>
      </w:r>
      <w:r w:rsidR="001E1234" w:rsidRPr="00283353">
        <w:rPr>
          <w:lang w:val="ru-RU"/>
        </w:rPr>
        <w:t>ые</w:t>
      </w:r>
      <w:r w:rsidR="006A6C4A" w:rsidRPr="00283353">
        <w:rPr>
          <w:lang w:val="ru-RU"/>
        </w:rPr>
        <w:t xml:space="preserve"> с этим </w:t>
      </w:r>
      <w:r w:rsidR="001E1234" w:rsidRPr="00283353">
        <w:rPr>
          <w:lang w:val="ru-RU"/>
        </w:rPr>
        <w:t>дополнительные преимущества</w:t>
      </w:r>
      <w:r w:rsidR="006A6C4A" w:rsidRPr="00283353">
        <w:rPr>
          <w:lang w:val="ru-RU"/>
        </w:rPr>
        <w:t>; возможно рассмотрение проведения еще одного раунда таких консультаций на тот случай, если проведение очного собрания Совета в течение 2020 года окажется невозможным.</w:t>
      </w:r>
    </w:p>
    <w:p w14:paraId="7D35ED8F" w14:textId="2F65F180" w:rsidR="00380AAF" w:rsidRPr="00283353" w:rsidRDefault="00380AAF" w:rsidP="00380AAF">
      <w:pPr>
        <w:rPr>
          <w:lang w:val="ru-RU"/>
        </w:rPr>
      </w:pPr>
      <w:r w:rsidRPr="00283353">
        <w:rPr>
          <w:lang w:val="ru-RU"/>
        </w:rPr>
        <w:t>7.6</w:t>
      </w:r>
      <w:r w:rsidRPr="00283353">
        <w:rPr>
          <w:lang w:val="ru-RU"/>
        </w:rPr>
        <w:tab/>
      </w:r>
      <w:r w:rsidR="006A6C4A" w:rsidRPr="00283353">
        <w:rPr>
          <w:lang w:val="ru-RU"/>
        </w:rPr>
        <w:t>Одн</w:t>
      </w:r>
      <w:r w:rsidR="001E1234" w:rsidRPr="00283353">
        <w:rPr>
          <w:lang w:val="ru-RU"/>
        </w:rPr>
        <w:t>а</w:t>
      </w:r>
      <w:r w:rsidR="006A6C4A" w:rsidRPr="00283353">
        <w:rPr>
          <w:lang w:val="ru-RU"/>
        </w:rPr>
        <w:t xml:space="preserve"> из Советников замечает, что возможности Союза по реагированию были в определенной степени ограничены существующими правилами и процедурами; она предполагает, в частности, что Правила процедуры Совета могли бы быть обновлены для устранения процедурных трудностей, связанных с виртуальными собраниями и ограничениями на принятие решений в чрезвычайных обстоятельствах. Еще один Советник поддерживает данное предложение, однако третий выражает свое несогласие, подчеркивая, что работа Союза должна выполняться в пределах существующих правил процедуры, в том числе и касающихся возможности принятия решений Советом по переписке. Еще один Советник высказывается в поддержку вклада, представленного Китаем в Документе </w:t>
      </w:r>
      <w:proofErr w:type="spellStart"/>
      <w:r w:rsidR="006A6C4A" w:rsidRPr="00283353">
        <w:rPr>
          <w:lang w:val="ru-RU"/>
        </w:rPr>
        <w:t>VC</w:t>
      </w:r>
      <w:proofErr w:type="spellEnd"/>
      <w:r w:rsidR="006A6C4A" w:rsidRPr="00283353">
        <w:rPr>
          <w:lang w:val="ru-RU"/>
        </w:rPr>
        <w:t>/10, и подчеркивает необходимость продолжать работу в соответствии с положениями Резолюции 167 (</w:t>
      </w:r>
      <w:proofErr w:type="spellStart"/>
      <w:r w:rsidR="006A6C4A" w:rsidRPr="00283353">
        <w:rPr>
          <w:lang w:val="ru-RU"/>
        </w:rPr>
        <w:t>Пересм</w:t>
      </w:r>
      <w:proofErr w:type="spellEnd"/>
      <w:r w:rsidR="006A6C4A" w:rsidRPr="00283353">
        <w:rPr>
          <w:lang w:val="ru-RU"/>
        </w:rPr>
        <w:t>. Дубай, 2018 г</w:t>
      </w:r>
      <w:r w:rsidR="00A86401" w:rsidRPr="00283353">
        <w:rPr>
          <w:lang w:val="ru-RU"/>
        </w:rPr>
        <w:t>.</w:t>
      </w:r>
      <w:r w:rsidR="006A6C4A" w:rsidRPr="00283353">
        <w:rPr>
          <w:lang w:val="ru-RU"/>
        </w:rPr>
        <w:t xml:space="preserve">). Она указывает на важность ролей МСЭ, ВОЗ </w:t>
      </w:r>
      <w:r w:rsidR="006E6F75" w:rsidRPr="00283353">
        <w:rPr>
          <w:lang w:val="ru-RU"/>
        </w:rPr>
        <w:t>и других международных организаций, важность международного сотрудничества на всех уровнях, а также на необходимость обеспечения равного доступа к электросвязи и ИКТ вообще и к виртуальным платформам в частности в условиях текущего кризиса.</w:t>
      </w:r>
    </w:p>
    <w:p w14:paraId="18E789DA" w14:textId="7AAF9DEF" w:rsidR="00380AAF" w:rsidRPr="00283353" w:rsidRDefault="00380AAF" w:rsidP="00380AAF">
      <w:pPr>
        <w:rPr>
          <w:lang w:val="ru-RU"/>
        </w:rPr>
      </w:pPr>
      <w:r w:rsidRPr="00283353">
        <w:rPr>
          <w:lang w:val="ru-RU"/>
        </w:rPr>
        <w:t>7.7</w:t>
      </w:r>
      <w:r w:rsidRPr="00283353">
        <w:rPr>
          <w:lang w:val="ru-RU"/>
        </w:rPr>
        <w:tab/>
      </w:r>
      <w:r w:rsidR="006E6F75" w:rsidRPr="00283353">
        <w:rPr>
          <w:lang w:val="ru-RU"/>
        </w:rPr>
        <w:t xml:space="preserve">Председатель считает, что </w:t>
      </w:r>
      <w:r w:rsidR="00FA1CBE" w:rsidRPr="00283353">
        <w:rPr>
          <w:lang w:val="ru-RU"/>
        </w:rPr>
        <w:t xml:space="preserve">участники </w:t>
      </w:r>
      <w:r w:rsidR="006E6F75" w:rsidRPr="00283353">
        <w:rPr>
          <w:lang w:val="ru-RU"/>
        </w:rPr>
        <w:t>виртуальны</w:t>
      </w:r>
      <w:r w:rsidR="00FA1CBE" w:rsidRPr="00283353">
        <w:rPr>
          <w:lang w:val="ru-RU"/>
        </w:rPr>
        <w:t>х консультаций</w:t>
      </w:r>
      <w:r w:rsidR="006E6F75" w:rsidRPr="00283353">
        <w:rPr>
          <w:lang w:val="ru-RU"/>
        </w:rPr>
        <w:t xml:space="preserve"> </w:t>
      </w:r>
      <w:r w:rsidR="001E1234" w:rsidRPr="00283353">
        <w:rPr>
          <w:lang w:val="ru-RU"/>
        </w:rPr>
        <w:t xml:space="preserve">хотели бы </w:t>
      </w:r>
      <w:r w:rsidR="006E6F75" w:rsidRPr="00283353">
        <w:rPr>
          <w:lang w:val="ru-RU"/>
        </w:rPr>
        <w:t>приз</w:t>
      </w:r>
      <w:r w:rsidR="001E1234" w:rsidRPr="00283353">
        <w:rPr>
          <w:lang w:val="ru-RU"/>
        </w:rPr>
        <w:t>вать</w:t>
      </w:r>
      <w:r w:rsidR="006E6F75" w:rsidRPr="00283353">
        <w:rPr>
          <w:lang w:val="ru-RU"/>
        </w:rPr>
        <w:t xml:space="preserve"> Секретариат пересмотреть Документ </w:t>
      </w:r>
      <w:proofErr w:type="spellStart"/>
      <w:r w:rsidR="006E6F75" w:rsidRPr="00283353">
        <w:rPr>
          <w:lang w:val="ru-RU"/>
        </w:rPr>
        <w:t>VC</w:t>
      </w:r>
      <w:proofErr w:type="spellEnd"/>
      <w:r w:rsidR="006E6F75" w:rsidRPr="00283353">
        <w:rPr>
          <w:lang w:val="ru-RU"/>
        </w:rPr>
        <w:t xml:space="preserve">/13 </w:t>
      </w:r>
      <w:r w:rsidR="001E1234" w:rsidRPr="00283353">
        <w:rPr>
          <w:lang w:val="ru-RU"/>
        </w:rPr>
        <w:t>для</w:t>
      </w:r>
      <w:r w:rsidR="006E6F75" w:rsidRPr="00283353">
        <w:rPr>
          <w:lang w:val="ru-RU"/>
        </w:rPr>
        <w:t xml:space="preserve"> учета элементов, содержащихся в Документах </w:t>
      </w:r>
      <w:proofErr w:type="spellStart"/>
      <w:r w:rsidR="006E6F75" w:rsidRPr="00283353">
        <w:rPr>
          <w:lang w:val="ru-RU"/>
        </w:rPr>
        <w:t>VC</w:t>
      </w:r>
      <w:proofErr w:type="spellEnd"/>
      <w:r w:rsidR="006E6F75" w:rsidRPr="00283353">
        <w:rPr>
          <w:lang w:val="ru-RU"/>
        </w:rPr>
        <w:t xml:space="preserve">/2 и </w:t>
      </w:r>
      <w:proofErr w:type="spellStart"/>
      <w:r w:rsidR="006E6F75" w:rsidRPr="00283353">
        <w:rPr>
          <w:lang w:val="ru-RU"/>
        </w:rPr>
        <w:t>VC</w:t>
      </w:r>
      <w:proofErr w:type="spellEnd"/>
      <w:r w:rsidR="006E6F75" w:rsidRPr="00283353">
        <w:rPr>
          <w:lang w:val="ru-RU"/>
        </w:rPr>
        <w:t xml:space="preserve">/10, а также прозвучавших в ходе консультаций комментариев, равно как и финансовых последствий пандемии </w:t>
      </w:r>
      <w:proofErr w:type="spellStart"/>
      <w:r w:rsidR="006E6F75" w:rsidRPr="00283353">
        <w:rPr>
          <w:lang w:val="ru-RU"/>
        </w:rPr>
        <w:t>COVID</w:t>
      </w:r>
      <w:proofErr w:type="spellEnd"/>
      <w:r w:rsidR="006E6F75" w:rsidRPr="00283353">
        <w:rPr>
          <w:lang w:val="ru-RU"/>
        </w:rPr>
        <w:t xml:space="preserve">-19 для МСЭ и представить Документ на следующем очном собрании Совета; призвать Генерального секретаря освещать деятельность МСЭ, связанную с реагированием на </w:t>
      </w:r>
      <w:proofErr w:type="spellStart"/>
      <w:r w:rsidR="006E6F75" w:rsidRPr="00283353">
        <w:rPr>
          <w:lang w:val="ru-RU"/>
        </w:rPr>
        <w:t>COVID</w:t>
      </w:r>
      <w:proofErr w:type="spellEnd"/>
      <w:r w:rsidR="006E6F75" w:rsidRPr="00283353">
        <w:rPr>
          <w:lang w:val="ru-RU"/>
        </w:rPr>
        <w:t>-19</w:t>
      </w:r>
      <w:r w:rsidR="001E1234" w:rsidRPr="00283353">
        <w:rPr>
          <w:lang w:val="ru-RU"/>
        </w:rPr>
        <w:t>,</w:t>
      </w:r>
      <w:r w:rsidR="006E6F75" w:rsidRPr="00283353">
        <w:rPr>
          <w:lang w:val="ru-RU"/>
        </w:rPr>
        <w:t xml:space="preserve"> на площадках Организации Объединенных Наций, и продолжать сотрудничество с другими учреждениями системы ООН для демонстрации важной роли ИКТ в глобальном реагировании на пандемию; призвать Секретариат принять во внимание технические</w:t>
      </w:r>
      <w:r w:rsidR="001E1234" w:rsidRPr="00283353">
        <w:rPr>
          <w:lang w:val="ru-RU"/>
        </w:rPr>
        <w:t xml:space="preserve"> и</w:t>
      </w:r>
      <w:r w:rsidR="006E6F75" w:rsidRPr="00283353">
        <w:rPr>
          <w:lang w:val="ru-RU"/>
        </w:rPr>
        <w:t xml:space="preserve"> правовые соображения</w:t>
      </w:r>
      <w:r w:rsidR="001E1234" w:rsidRPr="00283353">
        <w:rPr>
          <w:lang w:val="ru-RU"/>
        </w:rPr>
        <w:t>, а также вопросы материально-технического обеспечения</w:t>
      </w:r>
      <w:r w:rsidR="006E6F75" w:rsidRPr="00283353">
        <w:rPr>
          <w:lang w:val="ru-RU"/>
        </w:rPr>
        <w:t xml:space="preserve"> для упрощения дистанционного участия в мероприятиях МСЭ.</w:t>
      </w:r>
    </w:p>
    <w:p w14:paraId="3AC649F4" w14:textId="72A275DB" w:rsidR="00341EA9" w:rsidRPr="00283353" w:rsidRDefault="00341EA9" w:rsidP="00341EA9">
      <w:pPr>
        <w:rPr>
          <w:lang w:val="ru-RU"/>
        </w:rPr>
      </w:pPr>
      <w:r w:rsidRPr="00283353">
        <w:rPr>
          <w:lang w:val="ru-RU"/>
        </w:rPr>
        <w:t>7.8</w:t>
      </w:r>
      <w:r w:rsidRPr="00283353">
        <w:rPr>
          <w:lang w:val="ru-RU"/>
        </w:rPr>
        <w:tab/>
      </w:r>
      <w:r w:rsidR="00AB3A53" w:rsidRPr="00283353">
        <w:rPr>
          <w:lang w:val="ru-RU"/>
        </w:rPr>
        <w:t>Заключение</w:t>
      </w:r>
      <w:r w:rsidR="00FC621E" w:rsidRPr="00283353">
        <w:rPr>
          <w:lang w:val="ru-RU"/>
        </w:rPr>
        <w:t xml:space="preserve"> </w:t>
      </w:r>
      <w:r w:rsidR="00FC621E" w:rsidRPr="00283353">
        <w:rPr>
          <w:b/>
          <w:lang w:val="ru-RU"/>
        </w:rPr>
        <w:t>принимается</w:t>
      </w:r>
      <w:r w:rsidRPr="00283353">
        <w:rPr>
          <w:lang w:val="ru-RU"/>
        </w:rPr>
        <w:t>.</w:t>
      </w:r>
    </w:p>
    <w:p w14:paraId="640FD733" w14:textId="5532D27D" w:rsidR="00341EA9" w:rsidRPr="00283353" w:rsidRDefault="00341EA9" w:rsidP="00674719">
      <w:pPr>
        <w:pStyle w:val="Heading1"/>
        <w:rPr>
          <w:lang w:val="ru-RU"/>
        </w:rPr>
      </w:pPr>
      <w:r w:rsidRPr="00283353">
        <w:rPr>
          <w:lang w:val="ru-RU"/>
        </w:rPr>
        <w:t>8</w:t>
      </w:r>
      <w:r w:rsidRPr="00283353">
        <w:rPr>
          <w:lang w:val="ru-RU"/>
        </w:rPr>
        <w:tab/>
      </w:r>
      <w:r w:rsidR="00132B8F" w:rsidRPr="00283353">
        <w:rPr>
          <w:bCs/>
          <w:szCs w:val="22"/>
          <w:lang w:val="ru-RU"/>
        </w:rPr>
        <w:t>Закрытие виртуальных консультаций</w:t>
      </w:r>
    </w:p>
    <w:p w14:paraId="066ED731" w14:textId="6B9B1FCA" w:rsidR="00380AAF" w:rsidRPr="00283353" w:rsidRDefault="00380AAF" w:rsidP="00380AAF">
      <w:pPr>
        <w:rPr>
          <w:lang w:val="ru-RU"/>
        </w:rPr>
      </w:pPr>
      <w:bookmarkStart w:id="14" w:name="_Hlk43113056"/>
      <w:r w:rsidRPr="00283353">
        <w:rPr>
          <w:lang w:val="ru-RU"/>
        </w:rPr>
        <w:t>8.1</w:t>
      </w:r>
      <w:r w:rsidRPr="00283353">
        <w:rPr>
          <w:lang w:val="ru-RU"/>
        </w:rPr>
        <w:tab/>
      </w:r>
      <w:r w:rsidR="00132B8F" w:rsidRPr="00283353">
        <w:rPr>
          <w:lang w:val="ru-RU"/>
        </w:rPr>
        <w:t xml:space="preserve">Председатель </w:t>
      </w:r>
      <w:r w:rsidR="002F0765" w:rsidRPr="00283353">
        <w:rPr>
          <w:lang w:val="ru-RU"/>
        </w:rPr>
        <w:t xml:space="preserve">отмечает, что результаты четвертого </w:t>
      </w:r>
      <w:r w:rsidR="001E1234" w:rsidRPr="00283353">
        <w:rPr>
          <w:lang w:val="ru-RU"/>
        </w:rPr>
        <w:t xml:space="preserve">заседания в рамках </w:t>
      </w:r>
      <w:r w:rsidR="002F0765" w:rsidRPr="00283353">
        <w:rPr>
          <w:lang w:val="ru-RU"/>
        </w:rPr>
        <w:t xml:space="preserve">виртуальных консультаций будут отражены в Документе </w:t>
      </w:r>
      <w:proofErr w:type="spellStart"/>
      <w:r w:rsidR="002F0765" w:rsidRPr="00283353">
        <w:rPr>
          <w:lang w:val="ru-RU"/>
        </w:rPr>
        <w:t>VC</w:t>
      </w:r>
      <w:proofErr w:type="spellEnd"/>
      <w:r w:rsidR="002F0765" w:rsidRPr="00283353">
        <w:rPr>
          <w:lang w:val="ru-RU"/>
        </w:rPr>
        <w:t>/</w:t>
      </w:r>
      <w:proofErr w:type="spellStart"/>
      <w:r w:rsidR="002F0765" w:rsidRPr="00283353">
        <w:rPr>
          <w:lang w:val="ru-RU"/>
        </w:rPr>
        <w:t>DT</w:t>
      </w:r>
      <w:proofErr w:type="spellEnd"/>
      <w:r w:rsidR="002F0765" w:rsidRPr="00283353">
        <w:rPr>
          <w:lang w:val="ru-RU"/>
        </w:rPr>
        <w:t>/1(</w:t>
      </w:r>
      <w:proofErr w:type="spellStart"/>
      <w:r w:rsidR="002F0765" w:rsidRPr="00283353">
        <w:rPr>
          <w:lang w:val="ru-RU"/>
        </w:rPr>
        <w:t>Rev.3</w:t>
      </w:r>
      <w:proofErr w:type="spellEnd"/>
      <w:r w:rsidR="002F0765" w:rsidRPr="00283353">
        <w:rPr>
          <w:lang w:val="ru-RU"/>
        </w:rPr>
        <w:t xml:space="preserve">), который будет доступен на веб-странице </w:t>
      </w:r>
      <w:r w:rsidR="002F0765" w:rsidRPr="00283353">
        <w:rPr>
          <w:lang w:val="ru-RU"/>
        </w:rPr>
        <w:lastRenderedPageBreak/>
        <w:t xml:space="preserve">Совета для ознакомления </w:t>
      </w:r>
      <w:r w:rsidR="001E1234" w:rsidRPr="00283353">
        <w:rPr>
          <w:lang w:val="ru-RU"/>
        </w:rPr>
        <w:t>С</w:t>
      </w:r>
      <w:r w:rsidR="002F0765" w:rsidRPr="00283353">
        <w:rPr>
          <w:lang w:val="ru-RU"/>
        </w:rPr>
        <w:t>оветников. Предлагается представить комментарии к среде 17 июня 2020</w:t>
      </w:r>
      <w:r w:rsidR="00B0072F" w:rsidRPr="00283353">
        <w:rPr>
          <w:lang w:val="ru-RU"/>
        </w:rPr>
        <w:t> </w:t>
      </w:r>
      <w:r w:rsidR="002F0765" w:rsidRPr="00283353">
        <w:rPr>
          <w:lang w:val="ru-RU"/>
        </w:rPr>
        <w:t>года.</w:t>
      </w:r>
    </w:p>
    <w:p w14:paraId="654234E3" w14:textId="7DB003AE" w:rsidR="00380AAF" w:rsidRPr="00283353" w:rsidRDefault="00380AAF" w:rsidP="00380AAF">
      <w:pPr>
        <w:rPr>
          <w:lang w:val="ru-RU"/>
        </w:rPr>
      </w:pPr>
      <w:r w:rsidRPr="00283353">
        <w:rPr>
          <w:lang w:val="ru-RU"/>
        </w:rPr>
        <w:t>8.2</w:t>
      </w:r>
      <w:r w:rsidRPr="00283353">
        <w:rPr>
          <w:lang w:val="ru-RU"/>
        </w:rPr>
        <w:tab/>
      </w:r>
      <w:r w:rsidR="002F0765" w:rsidRPr="00283353">
        <w:rPr>
          <w:lang w:val="ru-RU"/>
        </w:rPr>
        <w:t>Генеральный секретарь приветствует успешное проведение виртуальных консультаций, организованных в соответствии с принципами прозрачности, справедливости, эффективности и непрерывности работы. Всего были представлены 67 Государств</w:t>
      </w:r>
      <w:r w:rsidR="001E1234" w:rsidRPr="00283353">
        <w:rPr>
          <w:lang w:val="ru-RU"/>
        </w:rPr>
        <w:t>-</w:t>
      </w:r>
      <w:r w:rsidR="002F0765" w:rsidRPr="00283353">
        <w:rPr>
          <w:lang w:val="ru-RU"/>
        </w:rPr>
        <w:t>Членов, в том числе все 48</w:t>
      </w:r>
      <w:r w:rsidR="001E1234" w:rsidRPr="00283353">
        <w:rPr>
          <w:lang w:val="ru-RU"/>
        </w:rPr>
        <w:t> </w:t>
      </w:r>
      <w:r w:rsidR="002F0765" w:rsidRPr="00283353">
        <w:rPr>
          <w:lang w:val="ru-RU"/>
        </w:rPr>
        <w:t xml:space="preserve">Государств – Членов Совета; доля женщин среди зарегистрированных делегатов достигла 45%. Генеральный секретарь внимательно ознакомится с результатами консультаций вместе с Председателем. Секретариат продолжает отслеживать меняющуюся ситуацию с </w:t>
      </w:r>
      <w:r w:rsidR="003C1784" w:rsidRPr="00283353">
        <w:rPr>
          <w:lang w:val="ru-RU"/>
        </w:rPr>
        <w:t>пан</w:t>
      </w:r>
      <w:r w:rsidR="002F0765" w:rsidRPr="00283353">
        <w:rPr>
          <w:lang w:val="ru-RU"/>
        </w:rPr>
        <w:t xml:space="preserve">демией </w:t>
      </w:r>
      <w:proofErr w:type="spellStart"/>
      <w:r w:rsidR="002F0765" w:rsidRPr="00283353">
        <w:rPr>
          <w:lang w:val="ru-RU"/>
        </w:rPr>
        <w:t>COVID</w:t>
      </w:r>
      <w:proofErr w:type="spellEnd"/>
      <w:r w:rsidR="002F0765" w:rsidRPr="00283353">
        <w:rPr>
          <w:lang w:val="ru-RU"/>
        </w:rPr>
        <w:t xml:space="preserve">-19 и будет представлять </w:t>
      </w:r>
      <w:r w:rsidR="001E1234" w:rsidRPr="00283353">
        <w:rPr>
          <w:lang w:val="ru-RU"/>
        </w:rPr>
        <w:t>С</w:t>
      </w:r>
      <w:r w:rsidR="002F0765" w:rsidRPr="00283353">
        <w:rPr>
          <w:lang w:val="ru-RU"/>
        </w:rPr>
        <w:t>оветникам регулярные отчеты по вопросу возможности проведения очного собрания. Предложение о продолжении проведения виртуальных консультаций принято во внимание</w:t>
      </w:r>
      <w:r w:rsidR="00877B16" w:rsidRPr="00283353">
        <w:rPr>
          <w:lang w:val="ru-RU"/>
        </w:rPr>
        <w:t xml:space="preserve">. Также Генеральный секретарь с удовлетворением отмечает продемонстрированную готовность проявить гибкость и выражает благодарность всем участвовавшим в подготовке и обеспечении проведения виртуальных консультаций. Он благодарит руководителя Департамента управления людскими ресурсами г-на Эрика </w:t>
      </w:r>
      <w:proofErr w:type="spellStart"/>
      <w:r w:rsidR="00877B16" w:rsidRPr="00283353">
        <w:rPr>
          <w:lang w:val="ru-RU"/>
        </w:rPr>
        <w:t>Далена</w:t>
      </w:r>
      <w:proofErr w:type="spellEnd"/>
      <w:r w:rsidR="00877B16" w:rsidRPr="00283353">
        <w:rPr>
          <w:lang w:val="ru-RU"/>
        </w:rPr>
        <w:t xml:space="preserve">, который покидает Союз, за годы работы и желает ему всего наилучшего. В мире после </w:t>
      </w:r>
      <w:r w:rsidR="006D213B" w:rsidRPr="00283353">
        <w:rPr>
          <w:lang w:val="ru-RU"/>
        </w:rPr>
        <w:t>пан</w:t>
      </w:r>
      <w:r w:rsidR="00877B16" w:rsidRPr="00283353">
        <w:rPr>
          <w:lang w:val="ru-RU"/>
        </w:rPr>
        <w:t xml:space="preserve">демии </w:t>
      </w:r>
      <w:proofErr w:type="spellStart"/>
      <w:r w:rsidR="00877B16" w:rsidRPr="00283353">
        <w:rPr>
          <w:lang w:val="ru-RU"/>
        </w:rPr>
        <w:t>COVID</w:t>
      </w:r>
      <w:proofErr w:type="spellEnd"/>
      <w:r w:rsidR="00877B16" w:rsidRPr="00283353">
        <w:rPr>
          <w:lang w:val="ru-RU"/>
        </w:rPr>
        <w:t>-19 МСЭ должен продолжать формировать цифровое будущее, в котором все люди, где бы они н</w:t>
      </w:r>
      <w:r w:rsidR="00CA45A0" w:rsidRPr="00283353">
        <w:rPr>
          <w:lang w:val="ru-RU"/>
        </w:rPr>
        <w:t>и</w:t>
      </w:r>
      <w:r w:rsidR="00877B16" w:rsidRPr="00283353">
        <w:rPr>
          <w:lang w:val="ru-RU"/>
        </w:rPr>
        <w:t xml:space="preserve"> находились, могли воспользоваться благами цифровых технологий. Генеральный секретарь вручает Председателю виртуальный сертификат в признание его умелого председательства на </w:t>
      </w:r>
      <w:r w:rsidR="003C1784" w:rsidRPr="00283353">
        <w:rPr>
          <w:lang w:val="ru-RU"/>
        </w:rPr>
        <w:t>виртуальных консультациях.</w:t>
      </w:r>
    </w:p>
    <w:p w14:paraId="37F3CA3F" w14:textId="3EE9F617" w:rsidR="00380AAF" w:rsidRPr="00283353" w:rsidRDefault="00380AAF" w:rsidP="00380AAF">
      <w:pPr>
        <w:rPr>
          <w:lang w:val="ru-RU"/>
        </w:rPr>
      </w:pPr>
      <w:r w:rsidRPr="00283353">
        <w:rPr>
          <w:lang w:val="ru-RU"/>
        </w:rPr>
        <w:t>8.3</w:t>
      </w:r>
      <w:r w:rsidRPr="00283353">
        <w:rPr>
          <w:lang w:val="ru-RU"/>
        </w:rPr>
        <w:tab/>
      </w:r>
      <w:r w:rsidR="003C1784" w:rsidRPr="00283353">
        <w:rPr>
          <w:lang w:val="ru-RU"/>
        </w:rPr>
        <w:t xml:space="preserve">Председатель выражает благодарность всем участникам за проявленный в ходе виртуальных консультаций конструктивный подход. Дистанционная работа не всегда проходила гладко, однако четыре дня обсуждений обеспечат непрерывность работы Союза. Он благодарит всех, кто обеспечивал работу </w:t>
      </w:r>
      <w:r w:rsidR="00CA45A0" w:rsidRPr="00283353">
        <w:rPr>
          <w:lang w:val="ru-RU"/>
        </w:rPr>
        <w:t>С</w:t>
      </w:r>
      <w:r w:rsidR="003C1784" w:rsidRPr="00283353">
        <w:rPr>
          <w:lang w:val="ru-RU"/>
        </w:rPr>
        <w:t>оветников, особенно команды технической поддержки, Секретаря, Советника по правовым вопросам и всех сотрудников служб конференций. Два месяца подготовительной работы, выполненной Генеральным секретарем и Секретариатом, внесли значительный вклад в успешное проведение консультаций. Опытные коллеги, в особенности г</w:t>
      </w:r>
      <w:r w:rsidR="00B0072F" w:rsidRPr="00283353">
        <w:rPr>
          <w:lang w:val="ru-RU"/>
        </w:rPr>
        <w:noBreakHyphen/>
      </w:r>
      <w:r w:rsidR="003C1784" w:rsidRPr="00283353">
        <w:rPr>
          <w:lang w:val="ru-RU"/>
        </w:rPr>
        <w:t>н</w:t>
      </w:r>
      <w:r w:rsidR="00B0072F" w:rsidRPr="00283353">
        <w:rPr>
          <w:lang w:val="ru-RU"/>
        </w:rPr>
        <w:t> </w:t>
      </w:r>
      <w:proofErr w:type="spellStart"/>
      <w:r w:rsidR="003C1784" w:rsidRPr="00283353">
        <w:rPr>
          <w:lang w:val="ru-RU"/>
        </w:rPr>
        <w:t>Арастэ</w:t>
      </w:r>
      <w:proofErr w:type="spellEnd"/>
      <w:r w:rsidR="003C1784" w:rsidRPr="00283353">
        <w:rPr>
          <w:lang w:val="ru-RU"/>
        </w:rPr>
        <w:t xml:space="preserve"> от Исламской Республики Иран, также оказали бесценную поддержку советом и делом.</w:t>
      </w:r>
    </w:p>
    <w:bookmarkEnd w:id="14"/>
    <w:p w14:paraId="44A48F18" w14:textId="47FE421F" w:rsidR="00341EA9" w:rsidRPr="00283353" w:rsidRDefault="00674719" w:rsidP="0035343D">
      <w:pPr>
        <w:tabs>
          <w:tab w:val="clear" w:pos="1191"/>
          <w:tab w:val="clear" w:pos="1588"/>
          <w:tab w:val="clear" w:pos="1985"/>
          <w:tab w:val="left" w:pos="5954"/>
        </w:tabs>
        <w:spacing w:before="1080"/>
        <w:rPr>
          <w:lang w:val="ru-RU"/>
        </w:rPr>
      </w:pPr>
      <w:r w:rsidRPr="00283353">
        <w:rPr>
          <w:lang w:val="ru-RU"/>
        </w:rPr>
        <w:t>Генеральный секретарь</w:t>
      </w:r>
      <w:r w:rsidR="00A03364" w:rsidRPr="00283353">
        <w:rPr>
          <w:lang w:val="ru-RU"/>
        </w:rPr>
        <w:t>:</w:t>
      </w:r>
      <w:r w:rsidR="00341EA9" w:rsidRPr="00283353">
        <w:rPr>
          <w:lang w:val="ru-RU"/>
        </w:rPr>
        <w:tab/>
      </w:r>
      <w:r w:rsidR="00711347" w:rsidRPr="00283353">
        <w:rPr>
          <w:szCs w:val="24"/>
          <w:lang w:val="ru-RU"/>
        </w:rPr>
        <w:t>Председатель</w:t>
      </w:r>
      <w:r w:rsidR="00A03364" w:rsidRPr="00283353">
        <w:rPr>
          <w:szCs w:val="24"/>
          <w:lang w:val="ru-RU"/>
        </w:rPr>
        <w:t>:</w:t>
      </w:r>
      <w:r w:rsidRPr="00283353">
        <w:rPr>
          <w:lang w:val="ru-RU"/>
        </w:rPr>
        <w:br/>
        <w:t xml:space="preserve">Х. </w:t>
      </w:r>
      <w:proofErr w:type="spellStart"/>
      <w:r w:rsidRPr="00283353">
        <w:rPr>
          <w:lang w:val="ru-RU"/>
        </w:rPr>
        <w:t>ЧЖАО</w:t>
      </w:r>
      <w:proofErr w:type="spellEnd"/>
      <w:r w:rsidRPr="00283353">
        <w:rPr>
          <w:lang w:val="ru-RU"/>
        </w:rPr>
        <w:tab/>
      </w:r>
      <w:r w:rsidRPr="00283353">
        <w:rPr>
          <w:lang w:val="ru-RU"/>
        </w:rPr>
        <w:tab/>
      </w:r>
      <w:r w:rsidR="006F1121" w:rsidRPr="00283353">
        <w:rPr>
          <w:lang w:val="ru-RU"/>
        </w:rPr>
        <w:t xml:space="preserve">С. </w:t>
      </w:r>
      <w:r w:rsidR="006F1121" w:rsidRPr="00283353">
        <w:rPr>
          <w:color w:val="000000"/>
          <w:lang w:val="ru-RU"/>
        </w:rPr>
        <w:t xml:space="preserve">БИН </w:t>
      </w:r>
      <w:proofErr w:type="spellStart"/>
      <w:r w:rsidR="006F1121" w:rsidRPr="00283353">
        <w:rPr>
          <w:color w:val="000000"/>
          <w:lang w:val="ru-RU"/>
        </w:rPr>
        <w:t>ГЕЛАЙТА</w:t>
      </w:r>
      <w:proofErr w:type="spellEnd"/>
    </w:p>
    <w:sectPr w:rsidR="00341EA9" w:rsidRPr="00283353" w:rsidSect="00CF629C">
      <w:headerReference w:type="default" r:id="rId24"/>
      <w:foot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3F0AA" w14:textId="77777777" w:rsidR="00D60860" w:rsidRDefault="00D60860">
      <w:r>
        <w:separator/>
      </w:r>
    </w:p>
  </w:endnote>
  <w:endnote w:type="continuationSeparator" w:id="0">
    <w:p w14:paraId="192728AD" w14:textId="77777777" w:rsidR="00D60860" w:rsidRDefault="00D6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765A" w14:textId="014833F0" w:rsidR="00BD3BE4" w:rsidRPr="00EE595D" w:rsidRDefault="00BD3BE4" w:rsidP="009B0BAE">
    <w:pPr>
      <w:pStyle w:val="Footer"/>
      <w:rPr>
        <w:sz w:val="18"/>
        <w:szCs w:val="18"/>
      </w:rPr>
    </w:pPr>
    <w:r>
      <w:fldChar w:fldCharType="begin"/>
    </w:r>
    <w:r w:rsidRPr="00EE595D">
      <w:instrText xml:space="preserve"> FILENAME \p  \* MERGEFORMAT </w:instrText>
    </w:r>
    <w:r>
      <w:fldChar w:fldCharType="separate"/>
    </w:r>
    <w:r>
      <w:t>P:\RUS\SG\CONSEIL\VC\000\018R.docx</w:t>
    </w:r>
    <w:r>
      <w:rPr>
        <w:lang w:val="en-US"/>
      </w:rPr>
      <w:fldChar w:fldCharType="end"/>
    </w:r>
    <w:r w:rsidRPr="00EE595D">
      <w:t xml:space="preserve"> (47273</w:t>
    </w:r>
    <w:r w:rsidRPr="00283353">
      <w:t>6</w:t>
    </w:r>
    <w:r w:rsidRPr="00EE595D">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A5A99" w14:textId="77777777" w:rsidR="00BD3BE4" w:rsidRDefault="00BD3BE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50844" w14:textId="77777777" w:rsidR="00D60860" w:rsidRDefault="00D60860">
      <w:r>
        <w:t>____________________</w:t>
      </w:r>
    </w:p>
  </w:footnote>
  <w:footnote w:type="continuationSeparator" w:id="0">
    <w:p w14:paraId="21540E90" w14:textId="77777777" w:rsidR="00D60860" w:rsidRDefault="00D60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EBFE8" w14:textId="742BF4BE" w:rsidR="00BD3BE4" w:rsidRDefault="00BD3BE4" w:rsidP="00BD57B7">
    <w:pPr>
      <w:pStyle w:val="Header"/>
    </w:pPr>
    <w:r>
      <w:fldChar w:fldCharType="begin"/>
    </w:r>
    <w:r>
      <w:instrText>PAGE</w:instrText>
    </w:r>
    <w:r>
      <w:fldChar w:fldCharType="separate"/>
    </w:r>
    <w:r w:rsidR="008A49C3">
      <w:rPr>
        <w:noProof/>
      </w:rPr>
      <w:t>2</w:t>
    </w:r>
    <w:r>
      <w:rPr>
        <w:noProof/>
      </w:rPr>
      <w:fldChar w:fldCharType="end"/>
    </w:r>
  </w:p>
  <w:p w14:paraId="57551E7E" w14:textId="329A46CC" w:rsidR="00BD3BE4" w:rsidRDefault="00BD3BE4" w:rsidP="009E0BEE">
    <w:pPr>
      <w:pStyle w:val="Header"/>
    </w:pPr>
    <w:r>
      <w:t>VC/</w:t>
    </w:r>
    <w:r>
      <w:rPr>
        <w:lang w:val="ru-RU"/>
      </w:rPr>
      <w:t>18</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fr-FR" w:vendorID="64" w:dllVersion="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80A"/>
    <w:rsid w:val="00004360"/>
    <w:rsid w:val="000065D2"/>
    <w:rsid w:val="00015190"/>
    <w:rsid w:val="0002183E"/>
    <w:rsid w:val="00022646"/>
    <w:rsid w:val="000238DC"/>
    <w:rsid w:val="00042E56"/>
    <w:rsid w:val="000569B4"/>
    <w:rsid w:val="00057FCB"/>
    <w:rsid w:val="0006325E"/>
    <w:rsid w:val="00073C28"/>
    <w:rsid w:val="00080E82"/>
    <w:rsid w:val="0008180A"/>
    <w:rsid w:val="00081A9E"/>
    <w:rsid w:val="00086681"/>
    <w:rsid w:val="000A1564"/>
    <w:rsid w:val="000A5261"/>
    <w:rsid w:val="000E0BC0"/>
    <w:rsid w:val="000E568E"/>
    <w:rsid w:val="000F0195"/>
    <w:rsid w:val="00106410"/>
    <w:rsid w:val="001212FE"/>
    <w:rsid w:val="00132B8F"/>
    <w:rsid w:val="00136799"/>
    <w:rsid w:val="0013741A"/>
    <w:rsid w:val="00141340"/>
    <w:rsid w:val="00145DF3"/>
    <w:rsid w:val="0014734F"/>
    <w:rsid w:val="00153FCF"/>
    <w:rsid w:val="0015710D"/>
    <w:rsid w:val="00163A32"/>
    <w:rsid w:val="00164D2E"/>
    <w:rsid w:val="0016795E"/>
    <w:rsid w:val="00190190"/>
    <w:rsid w:val="00190EA0"/>
    <w:rsid w:val="00192B41"/>
    <w:rsid w:val="001B33EB"/>
    <w:rsid w:val="001B7B09"/>
    <w:rsid w:val="001E1234"/>
    <w:rsid w:val="001E6719"/>
    <w:rsid w:val="002078F9"/>
    <w:rsid w:val="00225368"/>
    <w:rsid w:val="00227FF0"/>
    <w:rsid w:val="00230F95"/>
    <w:rsid w:val="002548E7"/>
    <w:rsid w:val="00283353"/>
    <w:rsid w:val="00291EB6"/>
    <w:rsid w:val="0029416E"/>
    <w:rsid w:val="002B3763"/>
    <w:rsid w:val="002D2F57"/>
    <w:rsid w:val="002D48C5"/>
    <w:rsid w:val="002F0765"/>
    <w:rsid w:val="002F144B"/>
    <w:rsid w:val="002F53BC"/>
    <w:rsid w:val="002F6B20"/>
    <w:rsid w:val="00303198"/>
    <w:rsid w:val="00304840"/>
    <w:rsid w:val="0031201D"/>
    <w:rsid w:val="00327582"/>
    <w:rsid w:val="00341EA9"/>
    <w:rsid w:val="0035343D"/>
    <w:rsid w:val="003538BD"/>
    <w:rsid w:val="00361344"/>
    <w:rsid w:val="00365648"/>
    <w:rsid w:val="00380AAF"/>
    <w:rsid w:val="003C1784"/>
    <w:rsid w:val="003F099E"/>
    <w:rsid w:val="003F235E"/>
    <w:rsid w:val="003F6EA8"/>
    <w:rsid w:val="004023E0"/>
    <w:rsid w:val="00403DD8"/>
    <w:rsid w:val="00427961"/>
    <w:rsid w:val="00432028"/>
    <w:rsid w:val="00436A41"/>
    <w:rsid w:val="00442515"/>
    <w:rsid w:val="0045686C"/>
    <w:rsid w:val="0046079E"/>
    <w:rsid w:val="00466E1A"/>
    <w:rsid w:val="004674DB"/>
    <w:rsid w:val="0047131A"/>
    <w:rsid w:val="0047664F"/>
    <w:rsid w:val="00476BE7"/>
    <w:rsid w:val="004918C4"/>
    <w:rsid w:val="00497703"/>
    <w:rsid w:val="004A0374"/>
    <w:rsid w:val="004A3F38"/>
    <w:rsid w:val="004A45B5"/>
    <w:rsid w:val="004B17EE"/>
    <w:rsid w:val="004D0129"/>
    <w:rsid w:val="004D4E3C"/>
    <w:rsid w:val="004E1ADD"/>
    <w:rsid w:val="004E51AD"/>
    <w:rsid w:val="004F0822"/>
    <w:rsid w:val="00533AE9"/>
    <w:rsid w:val="00541510"/>
    <w:rsid w:val="00544ECF"/>
    <w:rsid w:val="00561DDE"/>
    <w:rsid w:val="005A1290"/>
    <w:rsid w:val="005A64D5"/>
    <w:rsid w:val="005A6FA4"/>
    <w:rsid w:val="005B2B4C"/>
    <w:rsid w:val="005B3DEC"/>
    <w:rsid w:val="005E03EC"/>
    <w:rsid w:val="005F1811"/>
    <w:rsid w:val="005F3393"/>
    <w:rsid w:val="005F62B8"/>
    <w:rsid w:val="00601994"/>
    <w:rsid w:val="00614A77"/>
    <w:rsid w:val="0062612A"/>
    <w:rsid w:val="0063477C"/>
    <w:rsid w:val="00635634"/>
    <w:rsid w:val="00643934"/>
    <w:rsid w:val="006736F4"/>
    <w:rsid w:val="00674719"/>
    <w:rsid w:val="006A1178"/>
    <w:rsid w:val="006A36F6"/>
    <w:rsid w:val="006A6C4A"/>
    <w:rsid w:val="006A7A47"/>
    <w:rsid w:val="006B2B9C"/>
    <w:rsid w:val="006B35D5"/>
    <w:rsid w:val="006B3DAA"/>
    <w:rsid w:val="006D213B"/>
    <w:rsid w:val="006D6CE7"/>
    <w:rsid w:val="006D6F65"/>
    <w:rsid w:val="006E2D42"/>
    <w:rsid w:val="006E4F10"/>
    <w:rsid w:val="006E67F2"/>
    <w:rsid w:val="006E6F75"/>
    <w:rsid w:val="006F1121"/>
    <w:rsid w:val="00703676"/>
    <w:rsid w:val="00707304"/>
    <w:rsid w:val="00711347"/>
    <w:rsid w:val="00712459"/>
    <w:rsid w:val="00724066"/>
    <w:rsid w:val="00732269"/>
    <w:rsid w:val="00742D3F"/>
    <w:rsid w:val="00747594"/>
    <w:rsid w:val="00754092"/>
    <w:rsid w:val="00764680"/>
    <w:rsid w:val="0076503F"/>
    <w:rsid w:val="007700D9"/>
    <w:rsid w:val="007756B9"/>
    <w:rsid w:val="00775B9D"/>
    <w:rsid w:val="00785ABD"/>
    <w:rsid w:val="00790693"/>
    <w:rsid w:val="007A2DD4"/>
    <w:rsid w:val="007D38B5"/>
    <w:rsid w:val="007E25D6"/>
    <w:rsid w:val="007E7EA0"/>
    <w:rsid w:val="007F2521"/>
    <w:rsid w:val="00807255"/>
    <w:rsid w:val="0081023E"/>
    <w:rsid w:val="008173AA"/>
    <w:rsid w:val="008363F0"/>
    <w:rsid w:val="00840A14"/>
    <w:rsid w:val="00860D58"/>
    <w:rsid w:val="00862206"/>
    <w:rsid w:val="0087073C"/>
    <w:rsid w:val="00877B16"/>
    <w:rsid w:val="008A49C3"/>
    <w:rsid w:val="008B62B4"/>
    <w:rsid w:val="008D2D7B"/>
    <w:rsid w:val="008E0737"/>
    <w:rsid w:val="008F7C2C"/>
    <w:rsid w:val="009009F7"/>
    <w:rsid w:val="009217D8"/>
    <w:rsid w:val="00924B94"/>
    <w:rsid w:val="00940E23"/>
    <w:rsid w:val="00940E96"/>
    <w:rsid w:val="00943923"/>
    <w:rsid w:val="0099100B"/>
    <w:rsid w:val="0099299F"/>
    <w:rsid w:val="00996CF8"/>
    <w:rsid w:val="009A37CE"/>
    <w:rsid w:val="009B0BAE"/>
    <w:rsid w:val="009B6672"/>
    <w:rsid w:val="009C1C89"/>
    <w:rsid w:val="009C2AD4"/>
    <w:rsid w:val="009D0E4F"/>
    <w:rsid w:val="009E0BEE"/>
    <w:rsid w:val="009F3448"/>
    <w:rsid w:val="00A01CF9"/>
    <w:rsid w:val="00A03364"/>
    <w:rsid w:val="00A223CF"/>
    <w:rsid w:val="00A51E8F"/>
    <w:rsid w:val="00A62EB0"/>
    <w:rsid w:val="00A71773"/>
    <w:rsid w:val="00A7655D"/>
    <w:rsid w:val="00A83B83"/>
    <w:rsid w:val="00A86401"/>
    <w:rsid w:val="00AA07A4"/>
    <w:rsid w:val="00AB3A53"/>
    <w:rsid w:val="00AD4F53"/>
    <w:rsid w:val="00AE172E"/>
    <w:rsid w:val="00AE2C85"/>
    <w:rsid w:val="00AE7E78"/>
    <w:rsid w:val="00AF12F8"/>
    <w:rsid w:val="00B0072F"/>
    <w:rsid w:val="00B12A37"/>
    <w:rsid w:val="00B23B1D"/>
    <w:rsid w:val="00B24634"/>
    <w:rsid w:val="00B33B79"/>
    <w:rsid w:val="00B414AC"/>
    <w:rsid w:val="00B41A46"/>
    <w:rsid w:val="00B56462"/>
    <w:rsid w:val="00B63EF2"/>
    <w:rsid w:val="00B8382B"/>
    <w:rsid w:val="00BA3BC3"/>
    <w:rsid w:val="00BA7D89"/>
    <w:rsid w:val="00BC0418"/>
    <w:rsid w:val="00BC0D39"/>
    <w:rsid w:val="00BC7BC0"/>
    <w:rsid w:val="00BD3BE4"/>
    <w:rsid w:val="00BD57B7"/>
    <w:rsid w:val="00BE241E"/>
    <w:rsid w:val="00BE63E2"/>
    <w:rsid w:val="00C14331"/>
    <w:rsid w:val="00C27CA5"/>
    <w:rsid w:val="00C31038"/>
    <w:rsid w:val="00C3348B"/>
    <w:rsid w:val="00CA45A0"/>
    <w:rsid w:val="00CA52A3"/>
    <w:rsid w:val="00CB0785"/>
    <w:rsid w:val="00CD1AA5"/>
    <w:rsid w:val="00CD2009"/>
    <w:rsid w:val="00CF629C"/>
    <w:rsid w:val="00CF6847"/>
    <w:rsid w:val="00D01BDB"/>
    <w:rsid w:val="00D46E24"/>
    <w:rsid w:val="00D55D43"/>
    <w:rsid w:val="00D55F10"/>
    <w:rsid w:val="00D60860"/>
    <w:rsid w:val="00D62A20"/>
    <w:rsid w:val="00D779D9"/>
    <w:rsid w:val="00D92EEA"/>
    <w:rsid w:val="00D9369E"/>
    <w:rsid w:val="00DA5D4E"/>
    <w:rsid w:val="00DB109A"/>
    <w:rsid w:val="00DB1C4B"/>
    <w:rsid w:val="00DB6427"/>
    <w:rsid w:val="00DD3507"/>
    <w:rsid w:val="00DD39C6"/>
    <w:rsid w:val="00DD55CD"/>
    <w:rsid w:val="00DE5614"/>
    <w:rsid w:val="00E16368"/>
    <w:rsid w:val="00E17232"/>
    <w:rsid w:val="00E176BA"/>
    <w:rsid w:val="00E423EC"/>
    <w:rsid w:val="00E454B4"/>
    <w:rsid w:val="00E51E02"/>
    <w:rsid w:val="00E55121"/>
    <w:rsid w:val="00E63AC9"/>
    <w:rsid w:val="00E64F99"/>
    <w:rsid w:val="00E65A04"/>
    <w:rsid w:val="00E73691"/>
    <w:rsid w:val="00E93FB7"/>
    <w:rsid w:val="00EA2419"/>
    <w:rsid w:val="00EB4FCB"/>
    <w:rsid w:val="00EC6BC5"/>
    <w:rsid w:val="00ED2E38"/>
    <w:rsid w:val="00EE33E5"/>
    <w:rsid w:val="00EE47AC"/>
    <w:rsid w:val="00EE595D"/>
    <w:rsid w:val="00EF469B"/>
    <w:rsid w:val="00EF7D60"/>
    <w:rsid w:val="00F05F02"/>
    <w:rsid w:val="00F32607"/>
    <w:rsid w:val="00F35898"/>
    <w:rsid w:val="00F36229"/>
    <w:rsid w:val="00F409AD"/>
    <w:rsid w:val="00F5225B"/>
    <w:rsid w:val="00F573D1"/>
    <w:rsid w:val="00F8392D"/>
    <w:rsid w:val="00FA1CBE"/>
    <w:rsid w:val="00FA64AE"/>
    <w:rsid w:val="00FC3E2F"/>
    <w:rsid w:val="00FC621E"/>
    <w:rsid w:val="00FE5600"/>
    <w:rsid w:val="00FE5701"/>
    <w:rsid w:val="00FE67CB"/>
    <w:rsid w:val="00FF37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F125FA"/>
  <w15:docId w15:val="{00413B07-2859-412B-BCC3-F2C5B6F0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VC-200609-TD-0001/en" TargetMode="External"/><Relationship Id="rId13" Type="http://schemas.openxmlformats.org/officeDocument/2006/relationships/hyperlink" Target="https://www.itu.int/md/S20-CL-C-0037/en" TargetMode="External"/><Relationship Id="rId18" Type="http://schemas.openxmlformats.org/officeDocument/2006/relationships/hyperlink" Target="https://www.itu.int/md/S20-CL-C-0048/e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itu.int/md/S20-CLVC-C-0002/en" TargetMode="External"/><Relationship Id="rId7" Type="http://schemas.openxmlformats.org/officeDocument/2006/relationships/image" Target="media/image1.jpeg"/><Relationship Id="rId12" Type="http://schemas.openxmlformats.org/officeDocument/2006/relationships/hyperlink" Target="https://www.itu.int/md/S20-CL-C-0021/en" TargetMode="External"/><Relationship Id="rId17" Type="http://schemas.openxmlformats.org/officeDocument/2006/relationships/hyperlink" Target="https://www.itu.int/md/S20-CLVC-C-0013/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md/S20-CLVC-C-0010/en" TargetMode="External"/><Relationship Id="rId20" Type="http://schemas.openxmlformats.org/officeDocument/2006/relationships/hyperlink" Target="https://www.itu.int/md/S20-CLVC-C-0014/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CLVC-C-0014/e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S20-CLVC-C-0002/en" TargetMode="External"/><Relationship Id="rId23" Type="http://schemas.openxmlformats.org/officeDocument/2006/relationships/hyperlink" Target="https://www.itu.int/md/S20-CLVC-C-0013/en" TargetMode="External"/><Relationship Id="rId28" Type="http://schemas.openxmlformats.org/officeDocument/2006/relationships/theme" Target="theme/theme1.xml"/><Relationship Id="rId10" Type="http://schemas.openxmlformats.org/officeDocument/2006/relationships/hyperlink" Target="https://www.itu.int/md/S20-CL-C-0002/en" TargetMode="External"/><Relationship Id="rId19" Type="http://schemas.openxmlformats.org/officeDocument/2006/relationships/hyperlink" Target="https://www.itu.int/md/S20-CLVC-C-0003/en" TargetMode="External"/><Relationship Id="rId4" Type="http://schemas.openxmlformats.org/officeDocument/2006/relationships/webSettings" Target="webSettings.xml"/><Relationship Id="rId9" Type="http://schemas.openxmlformats.org/officeDocument/2006/relationships/hyperlink" Target="https://www.itu.int/md/S20-CL-C-0048/en" TargetMode="External"/><Relationship Id="rId14" Type="http://schemas.openxmlformats.org/officeDocument/2006/relationships/hyperlink" Target="https://www.itu.int/md/S20-CL-C-0066/en" TargetMode="External"/><Relationship Id="rId22" Type="http://schemas.openxmlformats.org/officeDocument/2006/relationships/hyperlink" Target="https://www.itu.int/md/S20-CLVC-C-0010/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R%20-%20ITU\PR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PR_C20.dotx</Template>
  <TotalTime>3266</TotalTime>
  <Pages>9</Pages>
  <Words>3801</Words>
  <Characters>27392</Characters>
  <Application>Microsoft Office Word</Application>
  <DocSecurity>0</DocSecurity>
  <Lines>228</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31131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Sinitsyn, Nikita</dc:creator>
  <cp:keywords>C2018, C18</cp:keywords>
  <dc:description/>
  <cp:lastModifiedBy>Russian</cp:lastModifiedBy>
  <cp:revision>18</cp:revision>
  <cp:lastPrinted>2006-03-28T16:12:00Z</cp:lastPrinted>
  <dcterms:created xsi:type="dcterms:W3CDTF">2020-07-02T08:56:00Z</dcterms:created>
  <dcterms:modified xsi:type="dcterms:W3CDTF">2020-07-14T14:22:00Z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