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AA7939" w14:paraId="5EBA1C00" w14:textId="77777777" w:rsidTr="005E26C8">
        <w:trPr>
          <w:cantSplit/>
          <w:trHeight w:val="1276"/>
        </w:trPr>
        <w:tc>
          <w:tcPr>
            <w:tcW w:w="6911" w:type="dxa"/>
          </w:tcPr>
          <w:p w14:paraId="31AD0730" w14:textId="77777777" w:rsidR="00ED4F28" w:rsidRPr="00AA7939" w:rsidRDefault="00ED4F28" w:rsidP="002924AC">
            <w:pPr>
              <w:spacing w:before="360" w:after="48" w:line="240" w:lineRule="auto"/>
              <w:jc w:val="left"/>
              <w:rPr>
                <w:b/>
                <w:bCs/>
                <w:position w:val="6"/>
                <w:sz w:val="26"/>
                <w:szCs w:val="26"/>
              </w:rPr>
            </w:pPr>
            <w:r w:rsidRPr="00AA7939">
              <w:rPr>
                <w:b/>
                <w:bCs/>
                <w:position w:val="6"/>
                <w:sz w:val="26"/>
                <w:szCs w:val="26"/>
              </w:rPr>
              <w:t xml:space="preserve">Consultation virtuelle des Conseillers </w:t>
            </w:r>
            <w:r w:rsidRPr="00AA7939">
              <w:rPr>
                <w:b/>
                <w:bCs/>
                <w:position w:val="6"/>
                <w:sz w:val="26"/>
                <w:szCs w:val="26"/>
              </w:rPr>
              <w:br/>
              <w:t>débutant le 9 juin 2020</w:t>
            </w:r>
          </w:p>
        </w:tc>
        <w:tc>
          <w:tcPr>
            <w:tcW w:w="3120" w:type="dxa"/>
            <w:vAlign w:val="center"/>
          </w:tcPr>
          <w:p w14:paraId="55F97995" w14:textId="77777777" w:rsidR="00ED4F28" w:rsidRPr="00AA7939" w:rsidRDefault="00ED4F28" w:rsidP="002924AC">
            <w:pPr>
              <w:spacing w:before="0" w:line="240" w:lineRule="auto"/>
            </w:pPr>
            <w:bookmarkStart w:id="0" w:name="ditulogo"/>
            <w:bookmarkEnd w:id="0"/>
            <w:r w:rsidRPr="00AA7939">
              <w:rPr>
                <w:noProof/>
                <w:lang w:val="en-US"/>
              </w:rPr>
              <w:drawing>
                <wp:inline distT="0" distB="0" distL="0" distR="0" wp14:anchorId="70F1B33A" wp14:editId="0375A445">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AA7939" w14:paraId="5AD08796" w14:textId="77777777" w:rsidTr="005E26C8">
        <w:trPr>
          <w:cantSplit/>
        </w:trPr>
        <w:tc>
          <w:tcPr>
            <w:tcW w:w="6911" w:type="dxa"/>
            <w:tcBorders>
              <w:bottom w:val="single" w:sz="12" w:space="0" w:color="auto"/>
            </w:tcBorders>
          </w:tcPr>
          <w:p w14:paraId="24D101CB" w14:textId="77777777" w:rsidR="00ED4F28" w:rsidRPr="00AA7939" w:rsidRDefault="00ED4F28" w:rsidP="002924AC">
            <w:pPr>
              <w:spacing w:before="0" w:after="48" w:line="240" w:lineRule="auto"/>
              <w:rPr>
                <w:b/>
                <w:smallCaps/>
                <w:szCs w:val="24"/>
              </w:rPr>
            </w:pPr>
          </w:p>
        </w:tc>
        <w:tc>
          <w:tcPr>
            <w:tcW w:w="3120" w:type="dxa"/>
            <w:tcBorders>
              <w:bottom w:val="single" w:sz="12" w:space="0" w:color="auto"/>
            </w:tcBorders>
          </w:tcPr>
          <w:p w14:paraId="013EA1C4" w14:textId="77777777" w:rsidR="00ED4F28" w:rsidRPr="00AA7939" w:rsidRDefault="00ED4F28" w:rsidP="002924AC">
            <w:pPr>
              <w:spacing w:before="0" w:line="240" w:lineRule="auto"/>
              <w:rPr>
                <w:szCs w:val="24"/>
              </w:rPr>
            </w:pPr>
          </w:p>
        </w:tc>
      </w:tr>
      <w:tr w:rsidR="00ED4F28" w:rsidRPr="00AA7939" w14:paraId="3E6FF050" w14:textId="77777777" w:rsidTr="005E26C8">
        <w:trPr>
          <w:cantSplit/>
        </w:trPr>
        <w:tc>
          <w:tcPr>
            <w:tcW w:w="6911" w:type="dxa"/>
            <w:tcBorders>
              <w:top w:val="single" w:sz="12" w:space="0" w:color="auto"/>
            </w:tcBorders>
          </w:tcPr>
          <w:p w14:paraId="0CEE65DB" w14:textId="77777777" w:rsidR="00ED4F28" w:rsidRPr="00AA7939" w:rsidRDefault="00ED4F28" w:rsidP="002924AC">
            <w:pPr>
              <w:spacing w:before="0" w:after="48" w:line="240" w:lineRule="auto"/>
              <w:rPr>
                <w:b/>
                <w:smallCaps/>
                <w:szCs w:val="24"/>
              </w:rPr>
            </w:pPr>
          </w:p>
        </w:tc>
        <w:tc>
          <w:tcPr>
            <w:tcW w:w="3120" w:type="dxa"/>
            <w:tcBorders>
              <w:top w:val="single" w:sz="12" w:space="0" w:color="auto"/>
            </w:tcBorders>
          </w:tcPr>
          <w:p w14:paraId="6EA12AD3" w14:textId="614FD544" w:rsidR="00ED4F28" w:rsidRPr="00AA7939" w:rsidRDefault="00ED4F28" w:rsidP="00E46ADF">
            <w:pPr>
              <w:spacing w:before="240" w:line="240" w:lineRule="auto"/>
              <w:rPr>
                <w:b/>
                <w:bCs/>
                <w:szCs w:val="24"/>
              </w:rPr>
            </w:pPr>
            <w:r w:rsidRPr="00AA7939">
              <w:rPr>
                <w:b/>
                <w:bCs/>
              </w:rPr>
              <w:t>Document VC/</w:t>
            </w:r>
            <w:r w:rsidR="00116CE5" w:rsidRPr="00AA7939">
              <w:rPr>
                <w:b/>
                <w:bCs/>
              </w:rPr>
              <w:t>17</w:t>
            </w:r>
            <w:r w:rsidRPr="00AA7939">
              <w:rPr>
                <w:b/>
                <w:bCs/>
              </w:rPr>
              <w:t>-F</w:t>
            </w:r>
          </w:p>
          <w:p w14:paraId="37F4C522" w14:textId="40EF7184" w:rsidR="00ED4F28" w:rsidRPr="00AA7939" w:rsidRDefault="008E7560" w:rsidP="00E46ADF">
            <w:pPr>
              <w:spacing w:before="0" w:line="240" w:lineRule="auto"/>
              <w:rPr>
                <w:b/>
                <w:bCs/>
                <w:szCs w:val="24"/>
              </w:rPr>
            </w:pPr>
            <w:r w:rsidRPr="00AA7939">
              <w:rPr>
                <w:b/>
                <w:bCs/>
              </w:rPr>
              <w:t xml:space="preserve">18 </w:t>
            </w:r>
            <w:r w:rsidR="00116CE5" w:rsidRPr="00AA7939">
              <w:rPr>
                <w:b/>
                <w:bCs/>
              </w:rPr>
              <w:t>juin</w:t>
            </w:r>
            <w:r w:rsidR="00ED4F28" w:rsidRPr="00AA7939">
              <w:rPr>
                <w:b/>
                <w:bCs/>
              </w:rPr>
              <w:t xml:space="preserve"> 2020</w:t>
            </w:r>
          </w:p>
          <w:p w14:paraId="30C631C4" w14:textId="1D2AABE1" w:rsidR="00ED4F28" w:rsidRPr="00AA7939" w:rsidRDefault="00ED4F28" w:rsidP="009F2A0D">
            <w:pPr>
              <w:spacing w:before="0" w:line="240" w:lineRule="auto"/>
              <w:rPr>
                <w:szCs w:val="24"/>
              </w:rPr>
            </w:pPr>
            <w:r w:rsidRPr="00AA7939">
              <w:rPr>
                <w:b/>
                <w:bCs/>
              </w:rPr>
              <w:t>Original: anglais</w:t>
            </w:r>
          </w:p>
        </w:tc>
      </w:tr>
    </w:tbl>
    <w:p w14:paraId="653A09F6" w14:textId="77777777" w:rsidR="00116CE5" w:rsidRPr="00AA7939" w:rsidRDefault="00116CE5" w:rsidP="00E46ADF">
      <w:pPr>
        <w:pStyle w:val="Title1"/>
      </w:pPr>
      <w:bookmarkStart w:id="1" w:name="dorlang" w:colFirst="1" w:colLast="1"/>
      <w:bookmarkEnd w:id="1"/>
      <w:r w:rsidRPr="00AA7939">
        <w:t xml:space="preserve">COMPTE RENDU </w:t>
      </w:r>
    </w:p>
    <w:p w14:paraId="7E9D0665" w14:textId="77777777" w:rsidR="00116CE5" w:rsidRPr="00AA7939" w:rsidRDefault="00116CE5" w:rsidP="00E46ADF">
      <w:pPr>
        <w:pStyle w:val="Title1"/>
      </w:pPr>
      <w:r w:rsidRPr="00AA7939">
        <w:t xml:space="preserve">DE LA </w:t>
      </w:r>
    </w:p>
    <w:p w14:paraId="47D5E3CF" w14:textId="2E6860A3" w:rsidR="00116CE5" w:rsidRPr="00AA7939" w:rsidRDefault="00116CE5" w:rsidP="00E46ADF">
      <w:pPr>
        <w:pStyle w:val="Title1"/>
      </w:pPr>
      <w:r w:rsidRPr="00AA7939">
        <w:t xml:space="preserve">TROISIÈME </w:t>
      </w:r>
      <w:r w:rsidR="00FB11AB" w:rsidRPr="00AA7939">
        <w:t>séance</w:t>
      </w:r>
    </w:p>
    <w:p w14:paraId="266256D0" w14:textId="44223D99" w:rsidR="00116CE5" w:rsidRPr="00AA7939" w:rsidRDefault="00116CE5" w:rsidP="00E46ADF">
      <w:pPr>
        <w:spacing w:line="240" w:lineRule="auto"/>
        <w:jc w:val="center"/>
      </w:pPr>
      <w:r w:rsidRPr="00AA7939">
        <w:t>Jeudi 11 juin 2020, de 12 h 00 à 15 h 15</w:t>
      </w:r>
    </w:p>
    <w:p w14:paraId="70A2028D" w14:textId="3379054E" w:rsidR="00116CE5" w:rsidRPr="00AA7939" w:rsidRDefault="00116CE5" w:rsidP="00A66389">
      <w:pPr>
        <w:spacing w:after="240" w:line="240" w:lineRule="auto"/>
        <w:jc w:val="center"/>
      </w:pPr>
      <w:r w:rsidRPr="00AA7939">
        <w:rPr>
          <w:b/>
          <w:bCs/>
        </w:rPr>
        <w:t>Président</w:t>
      </w:r>
      <w:r w:rsidRPr="00AA7939">
        <w:t>: M. S. BIN GHELAITA (Émirats arabes unis)</w:t>
      </w:r>
    </w:p>
    <w:tbl>
      <w:tblPr>
        <w:tblW w:w="5071" w:type="pct"/>
        <w:tblLook w:val="0000" w:firstRow="0" w:lastRow="0" w:firstColumn="0" w:lastColumn="0" w:noHBand="0" w:noVBand="0"/>
      </w:tblPr>
      <w:tblGrid>
        <w:gridCol w:w="504"/>
        <w:gridCol w:w="7262"/>
        <w:gridCol w:w="2010"/>
      </w:tblGrid>
      <w:tr w:rsidR="00116CE5" w:rsidRPr="00AA7939" w14:paraId="792E23BE" w14:textId="77777777" w:rsidTr="005E26C8">
        <w:tc>
          <w:tcPr>
            <w:tcW w:w="258" w:type="pct"/>
          </w:tcPr>
          <w:p w14:paraId="0B39E79F" w14:textId="77777777" w:rsidR="00116CE5" w:rsidRPr="00AA7939" w:rsidRDefault="00116CE5" w:rsidP="009F2A0D">
            <w:pPr>
              <w:pStyle w:val="Tablehead"/>
            </w:pPr>
            <w:r w:rsidRPr="00AA7939">
              <w:br w:type="page"/>
            </w:r>
            <w:r w:rsidRPr="00AA7939">
              <w:br w:type="page"/>
            </w:r>
          </w:p>
        </w:tc>
        <w:tc>
          <w:tcPr>
            <w:tcW w:w="3714" w:type="pct"/>
          </w:tcPr>
          <w:p w14:paraId="4777632D" w14:textId="2280B658" w:rsidR="00116CE5" w:rsidRPr="00AA7939" w:rsidRDefault="00DA0D22" w:rsidP="009F2A0D">
            <w:pPr>
              <w:pStyle w:val="Tablehead"/>
              <w:jc w:val="left"/>
            </w:pPr>
            <w:r w:rsidRPr="00AA7939">
              <w:rPr>
                <w:bCs/>
              </w:rPr>
              <w:t>Sujets traités</w:t>
            </w:r>
          </w:p>
        </w:tc>
        <w:tc>
          <w:tcPr>
            <w:tcW w:w="1028" w:type="pct"/>
          </w:tcPr>
          <w:p w14:paraId="4A2499D4" w14:textId="77777777" w:rsidR="00116CE5" w:rsidRPr="00AA7939" w:rsidRDefault="00116CE5" w:rsidP="009F2A0D">
            <w:pPr>
              <w:pStyle w:val="Tablehead"/>
            </w:pPr>
            <w:r w:rsidRPr="00AA7939">
              <w:t>Documents</w:t>
            </w:r>
          </w:p>
        </w:tc>
      </w:tr>
      <w:tr w:rsidR="00116CE5" w:rsidRPr="00AA7939" w14:paraId="73FE2AFD" w14:textId="77777777" w:rsidTr="00967214">
        <w:tc>
          <w:tcPr>
            <w:tcW w:w="258" w:type="pct"/>
          </w:tcPr>
          <w:p w14:paraId="7A1E2608" w14:textId="77777777" w:rsidR="00116CE5" w:rsidRPr="00AA7939" w:rsidRDefault="00116CE5" w:rsidP="009F2A0D">
            <w:pPr>
              <w:pStyle w:val="Tabletext"/>
              <w:rPr>
                <w:szCs w:val="24"/>
              </w:rPr>
            </w:pPr>
            <w:r w:rsidRPr="00AA7939">
              <w:rPr>
                <w:szCs w:val="24"/>
              </w:rPr>
              <w:t>1</w:t>
            </w:r>
          </w:p>
        </w:tc>
        <w:tc>
          <w:tcPr>
            <w:tcW w:w="3714" w:type="pct"/>
          </w:tcPr>
          <w:p w14:paraId="71A60467" w14:textId="15D6D554" w:rsidR="00116CE5" w:rsidRPr="00AA7939" w:rsidRDefault="005646AF" w:rsidP="009F2A0D">
            <w:pPr>
              <w:pStyle w:val="Tabletext"/>
              <w:rPr>
                <w:b/>
                <w:szCs w:val="24"/>
              </w:rPr>
            </w:pPr>
            <w:r w:rsidRPr="00AA7939">
              <w:rPr>
                <w:szCs w:val="24"/>
              </w:rPr>
              <w:t>Résultats des</w:t>
            </w:r>
            <w:r w:rsidR="00116CE5" w:rsidRPr="00AA7939">
              <w:rPr>
                <w:szCs w:val="24"/>
              </w:rPr>
              <w:t xml:space="preserve"> </w:t>
            </w:r>
            <w:r w:rsidR="00324F44" w:rsidRPr="00AA7939">
              <w:rPr>
                <w:szCs w:val="24"/>
              </w:rPr>
              <w:t>débats</w:t>
            </w:r>
            <w:r w:rsidR="00116CE5" w:rsidRPr="00AA7939">
              <w:rPr>
                <w:szCs w:val="24"/>
              </w:rPr>
              <w:t xml:space="preserve"> </w:t>
            </w:r>
            <w:r w:rsidR="00324F44" w:rsidRPr="00AA7939">
              <w:rPr>
                <w:szCs w:val="24"/>
              </w:rPr>
              <w:t xml:space="preserve">du </w:t>
            </w:r>
            <w:r w:rsidR="00116CE5" w:rsidRPr="00AA7939">
              <w:rPr>
                <w:szCs w:val="24"/>
              </w:rPr>
              <w:t xml:space="preserve">10 </w:t>
            </w:r>
            <w:r w:rsidRPr="00AA7939">
              <w:rPr>
                <w:szCs w:val="24"/>
              </w:rPr>
              <w:t xml:space="preserve">juin </w:t>
            </w:r>
            <w:r w:rsidR="00116CE5" w:rsidRPr="00AA7939">
              <w:rPr>
                <w:szCs w:val="24"/>
              </w:rPr>
              <w:t xml:space="preserve">2020 </w:t>
            </w:r>
            <w:r w:rsidRPr="00AA7939">
              <w:rPr>
                <w:szCs w:val="24"/>
              </w:rPr>
              <w:t>et poursuite de l</w:t>
            </w:r>
            <w:r w:rsidR="00E46ADF" w:rsidRPr="00AA7939">
              <w:rPr>
                <w:szCs w:val="24"/>
              </w:rPr>
              <w:t>'</w:t>
            </w:r>
            <w:r w:rsidRPr="00AA7939">
              <w:rPr>
                <w:szCs w:val="24"/>
              </w:rPr>
              <w:t xml:space="preserve">examen du </w:t>
            </w:r>
            <w:r w:rsidR="00FB11AB" w:rsidRPr="00AA7939">
              <w:rPr>
                <w:szCs w:val="24"/>
              </w:rPr>
              <w:t>r</w:t>
            </w:r>
            <w:r w:rsidRPr="00AA7939">
              <w:rPr>
                <w:szCs w:val="24"/>
              </w:rPr>
              <w:t>apport sur l</w:t>
            </w:r>
            <w:r w:rsidR="00E46ADF" w:rsidRPr="00AA7939">
              <w:rPr>
                <w:szCs w:val="24"/>
              </w:rPr>
              <w:t>'</w:t>
            </w:r>
            <w:r w:rsidR="00116CE5" w:rsidRPr="00AA7939">
              <w:rPr>
                <w:szCs w:val="24"/>
              </w:rPr>
              <w:t>A</w:t>
            </w:r>
            <w:r w:rsidRPr="00AA7939">
              <w:rPr>
                <w:szCs w:val="24"/>
              </w:rPr>
              <w:t>R</w:t>
            </w:r>
            <w:r w:rsidR="00116CE5" w:rsidRPr="00AA7939">
              <w:rPr>
                <w:szCs w:val="24"/>
              </w:rPr>
              <w:t xml:space="preserve">-19 </w:t>
            </w:r>
            <w:r w:rsidRPr="00AA7939">
              <w:rPr>
                <w:szCs w:val="24"/>
              </w:rPr>
              <w:t>et la CMR</w:t>
            </w:r>
            <w:r w:rsidR="00116CE5" w:rsidRPr="00AA7939">
              <w:rPr>
                <w:szCs w:val="24"/>
              </w:rPr>
              <w:t>-19</w:t>
            </w:r>
          </w:p>
        </w:tc>
        <w:tc>
          <w:tcPr>
            <w:tcW w:w="1028" w:type="pct"/>
          </w:tcPr>
          <w:p w14:paraId="0903DB3B" w14:textId="3FC3FCA3" w:rsidR="00116CE5" w:rsidRPr="00AA7939" w:rsidRDefault="00755180" w:rsidP="009F2A0D">
            <w:pPr>
              <w:pStyle w:val="Tabletext"/>
              <w:jc w:val="center"/>
              <w:rPr>
                <w:b/>
                <w:szCs w:val="24"/>
              </w:rPr>
            </w:pPr>
            <w:hyperlink r:id="rId10" w:history="1">
              <w:r w:rsidR="00116CE5" w:rsidRPr="00AA7939">
                <w:rPr>
                  <w:rStyle w:val="Hyperlink"/>
                  <w:szCs w:val="24"/>
                </w:rPr>
                <w:t>VC/DT/1(R</w:t>
              </w:r>
              <w:r w:rsidR="00967214" w:rsidRPr="00AA7939">
                <w:rPr>
                  <w:rStyle w:val="Hyperlink"/>
                  <w:bCs/>
                  <w:szCs w:val="24"/>
                </w:rPr>
                <w:t>é</w:t>
              </w:r>
              <w:r w:rsidR="00116CE5" w:rsidRPr="00AA7939">
                <w:rPr>
                  <w:rStyle w:val="Hyperlink"/>
                  <w:szCs w:val="24"/>
                </w:rPr>
                <w:t>v.1)</w:t>
              </w:r>
            </w:hyperlink>
            <w:r w:rsidR="00116CE5" w:rsidRPr="00AA7939">
              <w:rPr>
                <w:szCs w:val="24"/>
              </w:rPr>
              <w:t>,</w:t>
            </w:r>
            <w:r w:rsidR="00116CE5" w:rsidRPr="00AA7939">
              <w:rPr>
                <w:szCs w:val="24"/>
              </w:rPr>
              <w:br/>
            </w:r>
            <w:hyperlink r:id="rId11" w:history="1">
              <w:r w:rsidR="00116CE5" w:rsidRPr="00AA7939">
                <w:rPr>
                  <w:rStyle w:val="Hyperlink"/>
                  <w:szCs w:val="24"/>
                </w:rPr>
                <w:t>C20/27</w:t>
              </w:r>
            </w:hyperlink>
            <w:r w:rsidR="00116CE5" w:rsidRPr="00AA7939">
              <w:rPr>
                <w:szCs w:val="24"/>
              </w:rPr>
              <w:t xml:space="preserve">, </w:t>
            </w:r>
            <w:hyperlink r:id="rId12" w:history="1">
              <w:r w:rsidR="00116CE5" w:rsidRPr="00AA7939">
                <w:rPr>
                  <w:rStyle w:val="Hyperlink"/>
                  <w:szCs w:val="24"/>
                </w:rPr>
                <w:t>VC/9</w:t>
              </w:r>
            </w:hyperlink>
            <w:r w:rsidR="00116CE5" w:rsidRPr="00AA7939">
              <w:rPr>
                <w:szCs w:val="24"/>
              </w:rPr>
              <w:t xml:space="preserve">, </w:t>
            </w:r>
            <w:hyperlink r:id="rId13" w:history="1">
              <w:r w:rsidR="00116CE5" w:rsidRPr="00AA7939">
                <w:rPr>
                  <w:rStyle w:val="Hyperlink"/>
                  <w:szCs w:val="24"/>
                </w:rPr>
                <w:t>VC/11</w:t>
              </w:r>
            </w:hyperlink>
          </w:p>
        </w:tc>
      </w:tr>
      <w:tr w:rsidR="00116CE5" w:rsidRPr="00AA7939" w14:paraId="5CA3B8B4" w14:textId="77777777" w:rsidTr="00967214">
        <w:tc>
          <w:tcPr>
            <w:tcW w:w="258" w:type="pct"/>
          </w:tcPr>
          <w:p w14:paraId="78C433D4" w14:textId="77777777" w:rsidR="00116CE5" w:rsidRPr="00AA7939" w:rsidRDefault="00116CE5" w:rsidP="009F2A0D">
            <w:pPr>
              <w:pStyle w:val="Tabletext"/>
              <w:rPr>
                <w:b/>
                <w:szCs w:val="24"/>
              </w:rPr>
            </w:pPr>
            <w:r w:rsidRPr="00AA7939">
              <w:rPr>
                <w:szCs w:val="24"/>
              </w:rPr>
              <w:t>2</w:t>
            </w:r>
          </w:p>
        </w:tc>
        <w:tc>
          <w:tcPr>
            <w:tcW w:w="3714" w:type="pct"/>
          </w:tcPr>
          <w:p w14:paraId="1A05390A" w14:textId="47B27E98" w:rsidR="00116CE5" w:rsidRPr="00AA7939" w:rsidRDefault="00967214" w:rsidP="00E46ADF">
            <w:pPr>
              <w:pStyle w:val="Tabletext"/>
              <w:rPr>
                <w:b/>
                <w:szCs w:val="24"/>
              </w:rPr>
            </w:pPr>
            <w:r w:rsidRPr="00AA7939">
              <w:rPr>
                <w:szCs w:val="24"/>
              </w:rPr>
              <w:t>Nomination d'un nouveau Vérificateur extérieur des comptes</w:t>
            </w:r>
          </w:p>
        </w:tc>
        <w:tc>
          <w:tcPr>
            <w:tcW w:w="1028" w:type="pct"/>
          </w:tcPr>
          <w:p w14:paraId="5569F332" w14:textId="77777777" w:rsidR="00116CE5" w:rsidRPr="00AA7939" w:rsidRDefault="00755180" w:rsidP="009F2A0D">
            <w:pPr>
              <w:pStyle w:val="Tabletext"/>
              <w:jc w:val="center"/>
              <w:rPr>
                <w:b/>
                <w:szCs w:val="24"/>
              </w:rPr>
            </w:pPr>
            <w:hyperlink r:id="rId14" w:history="1">
              <w:r w:rsidR="00116CE5" w:rsidRPr="00AA7939">
                <w:rPr>
                  <w:rStyle w:val="Hyperlink"/>
                  <w:szCs w:val="24"/>
                </w:rPr>
                <w:t>C20/49</w:t>
              </w:r>
            </w:hyperlink>
          </w:p>
        </w:tc>
      </w:tr>
      <w:tr w:rsidR="00116CE5" w:rsidRPr="00AA7939" w14:paraId="71031514" w14:textId="77777777" w:rsidTr="00967214">
        <w:tc>
          <w:tcPr>
            <w:tcW w:w="258" w:type="pct"/>
          </w:tcPr>
          <w:p w14:paraId="0FF1AEAE" w14:textId="77777777" w:rsidR="00116CE5" w:rsidRPr="00AA7939" w:rsidRDefault="00116CE5" w:rsidP="009F2A0D">
            <w:pPr>
              <w:pStyle w:val="Tabletext"/>
              <w:rPr>
                <w:b/>
                <w:szCs w:val="24"/>
              </w:rPr>
            </w:pPr>
            <w:r w:rsidRPr="00AA7939">
              <w:rPr>
                <w:szCs w:val="24"/>
              </w:rPr>
              <w:t>3</w:t>
            </w:r>
          </w:p>
        </w:tc>
        <w:tc>
          <w:tcPr>
            <w:tcW w:w="3714" w:type="pct"/>
          </w:tcPr>
          <w:p w14:paraId="45C70228" w14:textId="76F25772" w:rsidR="00116CE5" w:rsidRPr="00AA7939" w:rsidRDefault="00967214" w:rsidP="009F2A0D">
            <w:pPr>
              <w:pStyle w:val="Tabletext"/>
              <w:rPr>
                <w:b/>
                <w:szCs w:val="24"/>
              </w:rPr>
            </w:pPr>
            <w:r w:rsidRPr="00AA7939">
              <w:rPr>
                <w:szCs w:val="24"/>
              </w:rPr>
              <w:t>Nouvelle fonction d'investigation et nouveau processus d'enquête</w:t>
            </w:r>
          </w:p>
        </w:tc>
        <w:tc>
          <w:tcPr>
            <w:tcW w:w="1028" w:type="pct"/>
          </w:tcPr>
          <w:p w14:paraId="7EAA942A" w14:textId="77777777" w:rsidR="00116CE5" w:rsidRPr="00AA7939" w:rsidRDefault="00755180" w:rsidP="009F2A0D">
            <w:pPr>
              <w:pStyle w:val="Tabletext"/>
              <w:jc w:val="center"/>
              <w:rPr>
                <w:b/>
                <w:szCs w:val="24"/>
              </w:rPr>
            </w:pPr>
            <w:hyperlink r:id="rId15" w:history="1">
              <w:r w:rsidR="00116CE5" w:rsidRPr="00AA7939">
                <w:rPr>
                  <w:rStyle w:val="Hyperlink"/>
                  <w:szCs w:val="24"/>
                </w:rPr>
                <w:t>C20/60</w:t>
              </w:r>
            </w:hyperlink>
            <w:r w:rsidR="00116CE5" w:rsidRPr="00AA7939">
              <w:rPr>
                <w:szCs w:val="24"/>
              </w:rPr>
              <w:t xml:space="preserve">, </w:t>
            </w:r>
            <w:hyperlink r:id="rId16" w:history="1">
              <w:r w:rsidR="00116CE5" w:rsidRPr="00AA7939">
                <w:rPr>
                  <w:rStyle w:val="Hyperlink"/>
                  <w:szCs w:val="24"/>
                </w:rPr>
                <w:t>VC/8</w:t>
              </w:r>
            </w:hyperlink>
          </w:p>
        </w:tc>
      </w:tr>
      <w:tr w:rsidR="00116CE5" w:rsidRPr="00AA7939" w14:paraId="3ECA8B28" w14:textId="77777777" w:rsidTr="00967214">
        <w:tc>
          <w:tcPr>
            <w:tcW w:w="258" w:type="pct"/>
          </w:tcPr>
          <w:p w14:paraId="1E4C89FE" w14:textId="77777777" w:rsidR="00116CE5" w:rsidRPr="00AA7939" w:rsidRDefault="00116CE5" w:rsidP="009F2A0D">
            <w:pPr>
              <w:pStyle w:val="Tabletext"/>
              <w:rPr>
                <w:b/>
                <w:szCs w:val="24"/>
              </w:rPr>
            </w:pPr>
            <w:r w:rsidRPr="00AA7939">
              <w:rPr>
                <w:szCs w:val="24"/>
              </w:rPr>
              <w:t>4</w:t>
            </w:r>
          </w:p>
        </w:tc>
        <w:tc>
          <w:tcPr>
            <w:tcW w:w="3714" w:type="pct"/>
          </w:tcPr>
          <w:p w14:paraId="79569423" w14:textId="6702AF1A" w:rsidR="00116CE5" w:rsidRPr="00AA7939" w:rsidRDefault="00967214" w:rsidP="00E46ADF">
            <w:pPr>
              <w:pStyle w:val="Tabletext"/>
              <w:rPr>
                <w:b/>
                <w:szCs w:val="24"/>
              </w:rPr>
            </w:pPr>
            <w:r w:rsidRPr="00AA7939">
              <w:rPr>
                <w:szCs w:val="24"/>
              </w:rPr>
              <w:t xml:space="preserve">Rapport sur les progrès réalisés concernant le projet de locaux du siège de l'Union et </w:t>
            </w:r>
            <w:r w:rsidR="00FB11AB" w:rsidRPr="00AA7939">
              <w:rPr>
                <w:szCs w:val="24"/>
              </w:rPr>
              <w:t>c</w:t>
            </w:r>
            <w:r w:rsidRPr="00AA7939">
              <w:rPr>
                <w:szCs w:val="24"/>
              </w:rPr>
              <w:t>ompte rendu des travaux du Groupe consultatif d'États Membres (Groupe MSAG) concernant le projet de locaux du siège de l'Union</w:t>
            </w:r>
          </w:p>
        </w:tc>
        <w:tc>
          <w:tcPr>
            <w:tcW w:w="1028" w:type="pct"/>
          </w:tcPr>
          <w:p w14:paraId="097DEBC5" w14:textId="77777777" w:rsidR="00116CE5" w:rsidRPr="00AA7939" w:rsidRDefault="00755180" w:rsidP="009F2A0D">
            <w:pPr>
              <w:pStyle w:val="Tabletext"/>
              <w:jc w:val="center"/>
              <w:rPr>
                <w:b/>
                <w:szCs w:val="24"/>
              </w:rPr>
            </w:pPr>
            <w:hyperlink r:id="rId17" w:history="1">
              <w:r w:rsidR="00116CE5" w:rsidRPr="00AA7939">
                <w:rPr>
                  <w:rStyle w:val="Hyperlink"/>
                  <w:szCs w:val="24"/>
                </w:rPr>
                <w:t>C20/7</w:t>
              </w:r>
            </w:hyperlink>
            <w:r w:rsidR="00116CE5" w:rsidRPr="00AA7939">
              <w:rPr>
                <w:szCs w:val="24"/>
              </w:rPr>
              <w:t xml:space="preserve">, </w:t>
            </w:r>
            <w:hyperlink r:id="rId18" w:history="1">
              <w:r w:rsidR="00116CE5" w:rsidRPr="00AA7939">
                <w:rPr>
                  <w:rStyle w:val="Hyperlink"/>
                  <w:szCs w:val="24"/>
                </w:rPr>
                <w:t>C20/48</w:t>
              </w:r>
            </w:hyperlink>
          </w:p>
        </w:tc>
      </w:tr>
    </w:tbl>
    <w:p w14:paraId="44CD40A6" w14:textId="6F91E2D3" w:rsidR="00FD6A2E" w:rsidRPr="00AA7939" w:rsidRDefault="00FD6A2E" w:rsidP="00E46ADF">
      <w:pPr>
        <w:spacing w:line="240" w:lineRule="auto"/>
        <w:jc w:val="left"/>
      </w:pPr>
      <w:r w:rsidRPr="00AA7939">
        <w:br w:type="page"/>
      </w:r>
    </w:p>
    <w:p w14:paraId="7F97B9B4" w14:textId="4E2B98B8" w:rsidR="00FD6A2E" w:rsidRPr="00AA7939" w:rsidRDefault="00FD6A2E" w:rsidP="009F2A0D">
      <w:pPr>
        <w:pStyle w:val="Heading1"/>
      </w:pPr>
      <w:r w:rsidRPr="00AA7939">
        <w:lastRenderedPageBreak/>
        <w:t>1</w:t>
      </w:r>
      <w:r w:rsidRPr="00AA7939">
        <w:tab/>
      </w:r>
      <w:r w:rsidR="005646AF" w:rsidRPr="00AA7939">
        <w:t xml:space="preserve">Résultats des </w:t>
      </w:r>
      <w:r w:rsidR="00324F44" w:rsidRPr="00AA7939">
        <w:t>débats</w:t>
      </w:r>
      <w:r w:rsidRPr="00AA7939">
        <w:t xml:space="preserve"> </w:t>
      </w:r>
      <w:r w:rsidR="00324F44" w:rsidRPr="00AA7939">
        <w:t>du</w:t>
      </w:r>
      <w:r w:rsidR="005646AF" w:rsidRPr="00AA7939">
        <w:t xml:space="preserve"> </w:t>
      </w:r>
      <w:r w:rsidRPr="00AA7939">
        <w:t xml:space="preserve">10 </w:t>
      </w:r>
      <w:r w:rsidR="005646AF" w:rsidRPr="00AA7939">
        <w:t xml:space="preserve">juin </w:t>
      </w:r>
      <w:r w:rsidRPr="00AA7939">
        <w:t xml:space="preserve">2020 </w:t>
      </w:r>
      <w:r w:rsidR="005646AF" w:rsidRPr="00AA7939">
        <w:t>et poursuite de l</w:t>
      </w:r>
      <w:r w:rsidR="00E46ADF" w:rsidRPr="00AA7939">
        <w:t>'</w:t>
      </w:r>
      <w:r w:rsidR="005646AF" w:rsidRPr="00AA7939">
        <w:t xml:space="preserve">examen du </w:t>
      </w:r>
      <w:r w:rsidR="00FB11AB" w:rsidRPr="00AA7939">
        <w:t>r</w:t>
      </w:r>
      <w:r w:rsidR="005646AF" w:rsidRPr="00AA7939">
        <w:t>apport sur l</w:t>
      </w:r>
      <w:r w:rsidR="00E46ADF" w:rsidRPr="00AA7939">
        <w:t>'</w:t>
      </w:r>
      <w:r w:rsidRPr="00AA7939">
        <w:t>A</w:t>
      </w:r>
      <w:r w:rsidR="005646AF" w:rsidRPr="00AA7939">
        <w:t>R</w:t>
      </w:r>
      <w:r w:rsidRPr="00AA7939">
        <w:t xml:space="preserve">-19 </w:t>
      </w:r>
      <w:r w:rsidR="005646AF" w:rsidRPr="00AA7939">
        <w:t>et la</w:t>
      </w:r>
      <w:r w:rsidRPr="00AA7939">
        <w:t xml:space="preserve"> </w:t>
      </w:r>
      <w:r w:rsidR="005646AF" w:rsidRPr="00AA7939">
        <w:t>CMR</w:t>
      </w:r>
      <w:r w:rsidRPr="00AA7939">
        <w:t xml:space="preserve">-19 (Documents </w:t>
      </w:r>
      <w:hyperlink r:id="rId19" w:history="1">
        <w:r w:rsidRPr="00AA7939">
          <w:rPr>
            <w:rStyle w:val="Hyperlink"/>
            <w:rFonts w:asciiTheme="minorHAnsi" w:hAnsiTheme="minorHAnsi" w:cstheme="minorHAnsi"/>
            <w:bCs/>
            <w:sz w:val="26"/>
            <w:szCs w:val="26"/>
          </w:rPr>
          <w:t>VC/DT/1(R</w:t>
        </w:r>
        <w:r w:rsidR="00324F44" w:rsidRPr="00AA7939">
          <w:rPr>
            <w:rStyle w:val="Hyperlink"/>
            <w:rFonts w:asciiTheme="minorHAnsi" w:hAnsiTheme="minorHAnsi" w:cstheme="minorHAnsi"/>
            <w:bCs/>
            <w:sz w:val="26"/>
            <w:szCs w:val="26"/>
          </w:rPr>
          <w:t>é</w:t>
        </w:r>
        <w:r w:rsidRPr="00AA7939">
          <w:rPr>
            <w:rStyle w:val="Hyperlink"/>
            <w:rFonts w:asciiTheme="minorHAnsi" w:hAnsiTheme="minorHAnsi" w:cstheme="minorHAnsi"/>
            <w:bCs/>
            <w:sz w:val="26"/>
            <w:szCs w:val="26"/>
          </w:rPr>
          <w:t>v.1)</w:t>
        </w:r>
      </w:hyperlink>
      <w:r w:rsidRPr="00AA7939">
        <w:t xml:space="preserve">, </w:t>
      </w:r>
      <w:hyperlink r:id="rId20" w:history="1">
        <w:r w:rsidRPr="00AA7939">
          <w:rPr>
            <w:rStyle w:val="Hyperlink"/>
            <w:rFonts w:asciiTheme="minorHAnsi" w:hAnsiTheme="minorHAnsi" w:cstheme="minorHAnsi"/>
            <w:bCs/>
            <w:sz w:val="26"/>
            <w:szCs w:val="26"/>
          </w:rPr>
          <w:t>C20/27</w:t>
        </w:r>
      </w:hyperlink>
      <w:r w:rsidRPr="00AA7939">
        <w:t xml:space="preserve">, </w:t>
      </w:r>
      <w:hyperlink r:id="rId21" w:history="1">
        <w:r w:rsidRPr="00AA7939">
          <w:rPr>
            <w:rStyle w:val="Hyperlink"/>
            <w:rFonts w:asciiTheme="minorHAnsi" w:hAnsiTheme="minorHAnsi" w:cstheme="minorHAnsi"/>
            <w:bCs/>
            <w:sz w:val="26"/>
            <w:szCs w:val="26"/>
          </w:rPr>
          <w:t>VC/9</w:t>
        </w:r>
      </w:hyperlink>
      <w:r w:rsidRPr="00AA7939">
        <w:t xml:space="preserve"> </w:t>
      </w:r>
      <w:r w:rsidR="00A367A5" w:rsidRPr="00AA7939">
        <w:t>et</w:t>
      </w:r>
      <w:r w:rsidRPr="00AA7939">
        <w:t xml:space="preserve"> </w:t>
      </w:r>
      <w:hyperlink r:id="rId22" w:history="1">
        <w:r w:rsidRPr="00AA7939">
          <w:rPr>
            <w:rStyle w:val="Hyperlink"/>
            <w:rFonts w:asciiTheme="minorHAnsi" w:hAnsiTheme="minorHAnsi" w:cstheme="minorHAnsi"/>
            <w:bCs/>
            <w:sz w:val="26"/>
            <w:szCs w:val="26"/>
          </w:rPr>
          <w:t>VC/11</w:t>
        </w:r>
      </w:hyperlink>
      <w:r w:rsidRPr="00AA7939">
        <w:t>)</w:t>
      </w:r>
    </w:p>
    <w:p w14:paraId="7ABC28BF" w14:textId="6659C1C8" w:rsidR="00FD6A2E" w:rsidRPr="00AA7939" w:rsidRDefault="00FD6A2E" w:rsidP="00E46ADF">
      <w:pPr>
        <w:spacing w:line="240" w:lineRule="auto"/>
        <w:jc w:val="left"/>
      </w:pPr>
      <w:r w:rsidRPr="00AA7939">
        <w:t>1.1</w:t>
      </w:r>
      <w:r w:rsidRPr="00AA7939">
        <w:tab/>
      </w:r>
      <w:r w:rsidR="00C75097" w:rsidRPr="00AA7939">
        <w:t>Étant donné le caractère urgent de la question, un conseiller propose que les États</w:t>
      </w:r>
      <w:r w:rsidR="00E46ADF" w:rsidRPr="00AA7939">
        <w:t> </w:t>
      </w:r>
      <w:r w:rsidR="00C75097" w:rsidRPr="00AA7939">
        <w:t>Membres du Conseil soient consultés par correspondance</w:t>
      </w:r>
      <w:r w:rsidR="00BB61C0" w:rsidRPr="00AA7939">
        <w:t xml:space="preserve"> </w:t>
      </w:r>
      <w:r w:rsidR="00C75097" w:rsidRPr="00AA7939">
        <w:t>au sujet</w:t>
      </w:r>
      <w:r w:rsidR="00BB61C0" w:rsidRPr="00AA7939">
        <w:t xml:space="preserve"> des résultats</w:t>
      </w:r>
      <w:r w:rsidRPr="00AA7939">
        <w:t xml:space="preserve"> </w:t>
      </w:r>
      <w:r w:rsidR="00BB61C0" w:rsidRPr="00AA7939">
        <w:t xml:space="preserve">des </w:t>
      </w:r>
      <w:r w:rsidR="00324F44" w:rsidRPr="00AA7939">
        <w:t>débats</w:t>
      </w:r>
      <w:r w:rsidRPr="00AA7939">
        <w:t xml:space="preserve"> </w:t>
      </w:r>
      <w:r w:rsidR="00324F44" w:rsidRPr="00AA7939">
        <w:t xml:space="preserve">du </w:t>
      </w:r>
      <w:r w:rsidRPr="00AA7939">
        <w:t>10</w:t>
      </w:r>
      <w:r w:rsidR="00E46ADF" w:rsidRPr="00AA7939">
        <w:t> </w:t>
      </w:r>
      <w:r w:rsidR="00BB61C0" w:rsidRPr="00AA7939">
        <w:t xml:space="preserve">juin </w:t>
      </w:r>
      <w:r w:rsidRPr="00AA7939">
        <w:t xml:space="preserve">2020, </w:t>
      </w:r>
      <w:r w:rsidR="00BB61C0" w:rsidRPr="00AA7939">
        <w:t>tels qu</w:t>
      </w:r>
      <w:r w:rsidR="00E46ADF" w:rsidRPr="00AA7939">
        <w:t>'</w:t>
      </w:r>
      <w:r w:rsidR="00BB61C0" w:rsidRPr="00AA7939">
        <w:t xml:space="preserve">ils </w:t>
      </w:r>
      <w:r w:rsidR="00C75097" w:rsidRPr="00AA7939">
        <w:t>sont</w:t>
      </w:r>
      <w:r w:rsidR="00BB61C0" w:rsidRPr="00AA7939">
        <w:t xml:space="preserve"> consignés dans le </w:t>
      </w:r>
      <w:r w:rsidRPr="00AA7939">
        <w:t>Document VC/DT/1(R</w:t>
      </w:r>
      <w:r w:rsidR="00BB61C0" w:rsidRPr="00AA7939">
        <w:t>é</w:t>
      </w:r>
      <w:r w:rsidRPr="00AA7939">
        <w:t xml:space="preserve">v.1), </w:t>
      </w:r>
      <w:r w:rsidR="00BB61C0" w:rsidRPr="00AA7939">
        <w:t>et en particulier les résultats de l</w:t>
      </w:r>
      <w:r w:rsidR="00E46ADF" w:rsidRPr="00AA7939">
        <w:t>'</w:t>
      </w:r>
      <w:r w:rsidR="00BB61C0" w:rsidRPr="00AA7939">
        <w:t xml:space="preserve">examen du </w:t>
      </w:r>
      <w:r w:rsidR="00373317" w:rsidRPr="00AA7939">
        <w:t>r</w:t>
      </w:r>
      <w:r w:rsidR="00BB61C0" w:rsidRPr="00AA7939">
        <w:t>apport sur l</w:t>
      </w:r>
      <w:r w:rsidR="00E46ADF" w:rsidRPr="00AA7939">
        <w:t>'</w:t>
      </w:r>
      <w:r w:rsidR="00BB61C0" w:rsidRPr="00AA7939">
        <w:t>AR</w:t>
      </w:r>
      <w:r w:rsidRPr="00AA7939">
        <w:t xml:space="preserve">-19 </w:t>
      </w:r>
      <w:r w:rsidR="00BB61C0" w:rsidRPr="00AA7939">
        <w:t>et la CMR</w:t>
      </w:r>
      <w:r w:rsidRPr="00AA7939">
        <w:t xml:space="preserve">-19, </w:t>
      </w:r>
      <w:r w:rsidR="00BB61C0" w:rsidRPr="00AA7939">
        <w:t>plutôt que d</w:t>
      </w:r>
      <w:r w:rsidR="00E46ADF" w:rsidRPr="00AA7939">
        <w:t>'</w:t>
      </w:r>
      <w:r w:rsidR="00BB61C0" w:rsidRPr="00AA7939">
        <w:t xml:space="preserve">attendre la prochaine réunion </w:t>
      </w:r>
      <w:r w:rsidR="00373317" w:rsidRPr="00AA7939">
        <w:t xml:space="preserve">physique </w:t>
      </w:r>
      <w:r w:rsidR="00BB61C0" w:rsidRPr="00AA7939">
        <w:t>du Conseil</w:t>
      </w:r>
      <w:r w:rsidRPr="00AA7939">
        <w:t>.</w:t>
      </w:r>
    </w:p>
    <w:p w14:paraId="1F74190E" w14:textId="3D0156DF" w:rsidR="00FD6A2E" w:rsidRPr="00AA7939" w:rsidRDefault="00FD6A2E" w:rsidP="00E46ADF">
      <w:pPr>
        <w:spacing w:line="240" w:lineRule="auto"/>
        <w:jc w:val="left"/>
      </w:pPr>
      <w:r w:rsidRPr="00AA7939">
        <w:t>1.2</w:t>
      </w:r>
      <w:r w:rsidRPr="00AA7939">
        <w:tab/>
      </w:r>
      <w:r w:rsidR="00BB61C0" w:rsidRPr="00AA7939">
        <w:t xml:space="preserve">Plusieurs conseillers et le Directeur du </w:t>
      </w:r>
      <w:r w:rsidRPr="00AA7939">
        <w:t xml:space="preserve">BR </w:t>
      </w:r>
      <w:r w:rsidR="00BB61C0" w:rsidRPr="00AA7939">
        <w:t>se félici</w:t>
      </w:r>
      <w:r w:rsidR="00CF10AC" w:rsidRPr="00AA7939">
        <w:t>tent</w:t>
      </w:r>
      <w:r w:rsidR="00BB61C0" w:rsidRPr="00AA7939">
        <w:t xml:space="preserve"> de cette proposition</w:t>
      </w:r>
      <w:r w:rsidRPr="00AA7939">
        <w:t xml:space="preserve">, </w:t>
      </w:r>
      <w:r w:rsidR="00BB61C0" w:rsidRPr="00AA7939">
        <w:t>en particulier parce qu</w:t>
      </w:r>
      <w:r w:rsidR="00E46ADF" w:rsidRPr="00AA7939">
        <w:t>'</w:t>
      </w:r>
      <w:r w:rsidR="00BB61C0" w:rsidRPr="00AA7939">
        <w:t xml:space="preserve">elle </w:t>
      </w:r>
      <w:r w:rsidR="00C75097" w:rsidRPr="00AA7939">
        <w:t>contribuerait à faire en sorte que</w:t>
      </w:r>
      <w:r w:rsidR="00BB61C0" w:rsidRPr="00AA7939">
        <w:t xml:space="preserve"> les pays en développement</w:t>
      </w:r>
      <w:r w:rsidRPr="00AA7939">
        <w:t xml:space="preserve"> </w:t>
      </w:r>
      <w:r w:rsidR="00BB61C0" w:rsidRPr="00AA7939">
        <w:t>applique</w:t>
      </w:r>
      <w:r w:rsidR="00C75097" w:rsidRPr="00AA7939">
        <w:t>nt</w:t>
      </w:r>
      <w:r w:rsidR="00BB61C0" w:rsidRPr="00AA7939">
        <w:t xml:space="preserve"> la </w:t>
      </w:r>
      <w:r w:rsidRPr="00AA7939">
        <w:t>R</w:t>
      </w:r>
      <w:r w:rsidR="00BB61C0" w:rsidRPr="00AA7939">
        <w:t>é</w:t>
      </w:r>
      <w:r w:rsidRPr="00AA7939">
        <w:t>solution 559 (C</w:t>
      </w:r>
      <w:r w:rsidR="00BB61C0" w:rsidRPr="00AA7939">
        <w:t>MR</w:t>
      </w:r>
      <w:r w:rsidRPr="00AA7939">
        <w:t>-19)</w:t>
      </w:r>
      <w:r w:rsidR="00C75097" w:rsidRPr="00AA7939">
        <w:t>;</w:t>
      </w:r>
      <w:r w:rsidR="00BB61C0" w:rsidRPr="00AA7939">
        <w:t xml:space="preserve"> un conseiller</w:t>
      </w:r>
      <w:r w:rsidRPr="00AA7939">
        <w:t xml:space="preserve"> </w:t>
      </w:r>
      <w:r w:rsidR="00BB61C0" w:rsidRPr="00AA7939">
        <w:t>demand</w:t>
      </w:r>
      <w:r w:rsidR="00CF10AC" w:rsidRPr="00AA7939">
        <w:t>e</w:t>
      </w:r>
      <w:r w:rsidR="00BB61C0" w:rsidRPr="00AA7939">
        <w:t xml:space="preserve"> </w:t>
      </w:r>
      <w:r w:rsidR="00BC1754" w:rsidRPr="00AA7939">
        <w:t xml:space="preserve">toutefois </w:t>
      </w:r>
      <w:r w:rsidR="00BB61C0" w:rsidRPr="00AA7939">
        <w:t>si l</w:t>
      </w:r>
      <w:r w:rsidR="00E46ADF" w:rsidRPr="00AA7939">
        <w:t>'</w:t>
      </w:r>
      <w:r w:rsidR="00BB61C0" w:rsidRPr="00AA7939">
        <w:t>ouverture d</w:t>
      </w:r>
      <w:r w:rsidR="00E46ADF" w:rsidRPr="00AA7939">
        <w:t>'</w:t>
      </w:r>
      <w:r w:rsidR="00BC1754" w:rsidRPr="00AA7939">
        <w:t>une</w:t>
      </w:r>
      <w:r w:rsidR="00BB61C0" w:rsidRPr="00AA7939">
        <w:t xml:space="preserve"> </w:t>
      </w:r>
      <w:r w:rsidRPr="00AA7939">
        <w:t xml:space="preserve">consultation </w:t>
      </w:r>
      <w:r w:rsidR="00BB61C0" w:rsidRPr="00AA7939">
        <w:t xml:space="preserve">par </w:t>
      </w:r>
      <w:r w:rsidRPr="00AA7939">
        <w:t>correspond</w:t>
      </w:r>
      <w:r w:rsidR="00BB61C0" w:rsidRPr="00AA7939">
        <w:t>a</w:t>
      </w:r>
      <w:r w:rsidRPr="00AA7939">
        <w:t xml:space="preserve">nce </w:t>
      </w:r>
      <w:r w:rsidR="00CF10AC" w:rsidRPr="00AA7939">
        <w:t xml:space="preserve">autorise à prendre une décision par </w:t>
      </w:r>
      <w:r w:rsidRPr="00AA7939">
        <w:t>correspond</w:t>
      </w:r>
      <w:r w:rsidR="00CF10AC" w:rsidRPr="00AA7939">
        <w:t>a</w:t>
      </w:r>
      <w:r w:rsidRPr="00AA7939">
        <w:t>nce.</w:t>
      </w:r>
    </w:p>
    <w:p w14:paraId="43F1F6B1" w14:textId="5F9D7050" w:rsidR="00FD6A2E" w:rsidRPr="00AA7939" w:rsidRDefault="00FD6A2E" w:rsidP="00E46ADF">
      <w:pPr>
        <w:spacing w:line="240" w:lineRule="auto"/>
        <w:jc w:val="left"/>
      </w:pPr>
      <w:r w:rsidRPr="00AA7939">
        <w:t>1.3</w:t>
      </w:r>
      <w:r w:rsidRPr="00AA7939">
        <w:tab/>
      </w:r>
      <w:r w:rsidR="00CF10AC" w:rsidRPr="00AA7939">
        <w:t>Le</w:t>
      </w:r>
      <w:r w:rsidRPr="00AA7939">
        <w:t xml:space="preserve"> </w:t>
      </w:r>
      <w:r w:rsidR="00CF10AC" w:rsidRPr="00AA7939">
        <w:t>Président répond que l</w:t>
      </w:r>
      <w:r w:rsidR="00E46ADF" w:rsidRPr="00AA7939">
        <w:t>'</w:t>
      </w:r>
      <w:r w:rsidR="00CF10AC" w:rsidRPr="00AA7939">
        <w:t>objectif d</w:t>
      </w:r>
      <w:r w:rsidR="00E46ADF" w:rsidRPr="00AA7939">
        <w:t>'</w:t>
      </w:r>
      <w:r w:rsidR="00A937A8" w:rsidRPr="00AA7939">
        <w:t>une</w:t>
      </w:r>
      <w:r w:rsidR="00CF10AC" w:rsidRPr="00AA7939">
        <w:t xml:space="preserve"> </w:t>
      </w:r>
      <w:r w:rsidRPr="00AA7939">
        <w:t xml:space="preserve">consultation </w:t>
      </w:r>
      <w:r w:rsidR="00CF10AC" w:rsidRPr="00AA7939">
        <w:t xml:space="preserve">par </w:t>
      </w:r>
      <w:r w:rsidRPr="00AA7939">
        <w:t>correspond</w:t>
      </w:r>
      <w:r w:rsidR="00CF10AC" w:rsidRPr="00AA7939">
        <w:t>a</w:t>
      </w:r>
      <w:r w:rsidRPr="00AA7939">
        <w:t xml:space="preserve">nce </w:t>
      </w:r>
      <w:r w:rsidR="00CF10AC" w:rsidRPr="00AA7939">
        <w:t>est, en définitive, de prendre une décision</w:t>
      </w:r>
      <w:r w:rsidRPr="00AA7939">
        <w:t xml:space="preserve">. </w:t>
      </w:r>
      <w:r w:rsidR="00CF10AC" w:rsidRPr="00AA7939">
        <w:t xml:space="preserve">Il </w:t>
      </w:r>
      <w:r w:rsidR="00373317" w:rsidRPr="00AA7939">
        <w:t xml:space="preserve">considère que les participants à la </w:t>
      </w:r>
      <w:r w:rsidR="00CF10AC" w:rsidRPr="00AA7939">
        <w:t>consultation virtuelle</w:t>
      </w:r>
      <w:r w:rsidRPr="00AA7939">
        <w:t xml:space="preserve"> </w:t>
      </w:r>
      <w:r w:rsidR="00373317" w:rsidRPr="00AA7939">
        <w:t xml:space="preserve">souhaitent </w:t>
      </w:r>
      <w:r w:rsidR="00CF10AC" w:rsidRPr="00AA7939">
        <w:t xml:space="preserve">modifier </w:t>
      </w:r>
      <w:r w:rsidR="00121F1D" w:rsidRPr="00AA7939">
        <w:t>la conclusion</w:t>
      </w:r>
      <w:r w:rsidR="00CF10AC" w:rsidRPr="00AA7939">
        <w:t xml:space="preserve"> </w:t>
      </w:r>
      <w:r w:rsidR="00B45E11" w:rsidRPr="00AA7939">
        <w:t xml:space="preserve">formulée </w:t>
      </w:r>
      <w:r w:rsidR="00CF10AC" w:rsidRPr="00AA7939">
        <w:t xml:space="preserve">la veille concernant le </w:t>
      </w:r>
      <w:r w:rsidR="00373317" w:rsidRPr="00AA7939">
        <w:t>r</w:t>
      </w:r>
      <w:r w:rsidR="00CF10AC" w:rsidRPr="00AA7939">
        <w:t>apport sur l</w:t>
      </w:r>
      <w:r w:rsidR="00E46ADF" w:rsidRPr="00AA7939">
        <w:t>'</w:t>
      </w:r>
      <w:r w:rsidR="00CF10AC" w:rsidRPr="00AA7939">
        <w:t>AR</w:t>
      </w:r>
      <w:r w:rsidRPr="00AA7939">
        <w:t xml:space="preserve">-19 </w:t>
      </w:r>
      <w:r w:rsidR="00CF10AC" w:rsidRPr="00AA7939">
        <w:t>et la CMR</w:t>
      </w:r>
      <w:r w:rsidRPr="00AA7939">
        <w:t>-19</w:t>
      </w:r>
      <w:r w:rsidR="00A937A8" w:rsidRPr="00AA7939">
        <w:t xml:space="preserve"> </w:t>
      </w:r>
      <w:r w:rsidR="00373317" w:rsidRPr="00AA7939">
        <w:t>comme proposé</w:t>
      </w:r>
      <w:r w:rsidRPr="00AA7939">
        <w:t>.</w:t>
      </w:r>
    </w:p>
    <w:p w14:paraId="3491BE84" w14:textId="35EA96A3" w:rsidR="00FD6A2E" w:rsidRPr="00AA7939" w:rsidRDefault="00FD6A2E" w:rsidP="00E46ADF">
      <w:pPr>
        <w:spacing w:line="240" w:lineRule="auto"/>
        <w:jc w:val="left"/>
      </w:pPr>
      <w:r w:rsidRPr="00AA7939">
        <w:t>1.4</w:t>
      </w:r>
      <w:r w:rsidRPr="00AA7939">
        <w:tab/>
      </w:r>
      <w:r w:rsidR="00CF10AC" w:rsidRPr="00AA7939">
        <w:t>Il en est ainsi</w:t>
      </w:r>
      <w:r w:rsidRPr="00AA7939">
        <w:t xml:space="preserve"> </w:t>
      </w:r>
      <w:r w:rsidR="00024F89" w:rsidRPr="00AA7939">
        <w:rPr>
          <w:b/>
          <w:bCs/>
        </w:rPr>
        <w:t>conclu</w:t>
      </w:r>
      <w:r w:rsidRPr="00AA7939">
        <w:t>.</w:t>
      </w:r>
    </w:p>
    <w:p w14:paraId="56469C1A" w14:textId="2BE7D4A6" w:rsidR="00FD6A2E" w:rsidRPr="00AA7939" w:rsidRDefault="00FD6A2E" w:rsidP="00E46ADF">
      <w:pPr>
        <w:spacing w:line="240" w:lineRule="auto"/>
        <w:jc w:val="left"/>
      </w:pPr>
      <w:r w:rsidRPr="00AA7939">
        <w:t>1.5</w:t>
      </w:r>
      <w:r w:rsidRPr="00AA7939">
        <w:tab/>
      </w:r>
      <w:r w:rsidR="00CF10AC" w:rsidRPr="00AA7939">
        <w:t xml:space="preserve">Il est </w:t>
      </w:r>
      <w:r w:rsidR="00CF10AC" w:rsidRPr="00AA7939">
        <w:rPr>
          <w:b/>
          <w:bCs/>
        </w:rPr>
        <w:t>pris note</w:t>
      </w:r>
      <w:r w:rsidR="00CF10AC" w:rsidRPr="00AA7939">
        <w:t xml:space="preserve"> du </w:t>
      </w:r>
      <w:r w:rsidRPr="00AA7939">
        <w:t>Document VC/DT/1(R</w:t>
      </w:r>
      <w:r w:rsidR="00CF10AC" w:rsidRPr="00AA7939">
        <w:t>é</w:t>
      </w:r>
      <w:r w:rsidRPr="00AA7939">
        <w:t xml:space="preserve">v.1), </w:t>
      </w:r>
      <w:r w:rsidR="00CF10AC" w:rsidRPr="00AA7939">
        <w:t>tel que modifié</w:t>
      </w:r>
      <w:r w:rsidRPr="00AA7939">
        <w:t>.</w:t>
      </w:r>
    </w:p>
    <w:p w14:paraId="4AB7B6AE" w14:textId="47E0D7F9" w:rsidR="00116CE5" w:rsidRPr="00AA7939" w:rsidRDefault="00FD6A2E" w:rsidP="00E46ADF">
      <w:pPr>
        <w:pStyle w:val="Heading1"/>
        <w:rPr>
          <w:bCs/>
        </w:rPr>
      </w:pPr>
      <w:r w:rsidRPr="00AA7939">
        <w:rPr>
          <w:rFonts w:asciiTheme="minorHAnsi" w:hAnsiTheme="minorHAnsi" w:cstheme="minorHAnsi"/>
          <w:bCs/>
          <w:sz w:val="26"/>
          <w:szCs w:val="26"/>
        </w:rPr>
        <w:t>2</w:t>
      </w:r>
      <w:r w:rsidRPr="00AA7939">
        <w:rPr>
          <w:rFonts w:asciiTheme="minorHAnsi" w:hAnsiTheme="minorHAnsi" w:cstheme="minorHAnsi"/>
          <w:bCs/>
          <w:sz w:val="26"/>
          <w:szCs w:val="26"/>
        </w:rPr>
        <w:tab/>
      </w:r>
      <w:r w:rsidRPr="00AA7939">
        <w:t xml:space="preserve">Nomination d'un nouveau Vérificateur extérieur des comptes </w:t>
      </w:r>
      <w:r w:rsidRPr="00AA7939">
        <w:rPr>
          <w:bCs/>
        </w:rPr>
        <w:t>(Document</w:t>
      </w:r>
      <w:r w:rsidR="00E46ADF" w:rsidRPr="00AA7939">
        <w:rPr>
          <w:bCs/>
        </w:rPr>
        <w:t> </w:t>
      </w:r>
      <w:hyperlink r:id="rId23" w:history="1">
        <w:r w:rsidRPr="00AA7939">
          <w:rPr>
            <w:rStyle w:val="Hyperlink"/>
            <w:bCs/>
          </w:rPr>
          <w:t>C20/49</w:t>
        </w:r>
      </w:hyperlink>
      <w:r w:rsidRPr="00AA7939">
        <w:rPr>
          <w:bCs/>
        </w:rPr>
        <w:t>)</w:t>
      </w:r>
    </w:p>
    <w:p w14:paraId="7A21DC4C" w14:textId="3DC6CC61" w:rsidR="00FD6A2E" w:rsidRPr="00AA7939" w:rsidRDefault="00FD6A2E" w:rsidP="00E46ADF">
      <w:pPr>
        <w:spacing w:line="240" w:lineRule="auto"/>
        <w:jc w:val="left"/>
      </w:pPr>
      <w:r w:rsidRPr="00AA7939">
        <w:t>2.1</w:t>
      </w:r>
      <w:r w:rsidRPr="00AA7939">
        <w:tab/>
      </w:r>
      <w:r w:rsidR="001F4DCE" w:rsidRPr="00AA7939">
        <w:t>La Présidente du Comité d</w:t>
      </w:r>
      <w:r w:rsidR="00E46ADF" w:rsidRPr="00AA7939">
        <w:t>'</w:t>
      </w:r>
      <w:r w:rsidR="001F4DCE" w:rsidRPr="00AA7939">
        <w:t>évaluation présent</w:t>
      </w:r>
      <w:r w:rsidR="00C93B8B" w:rsidRPr="00AA7939">
        <w:t>e</w:t>
      </w:r>
      <w:r w:rsidR="001F4DCE" w:rsidRPr="00AA7939">
        <w:t xml:space="preserve"> le</w:t>
      </w:r>
      <w:r w:rsidRPr="00AA7939">
        <w:t xml:space="preserve"> Document C20/49, </w:t>
      </w:r>
      <w:r w:rsidR="00C93B8B" w:rsidRPr="00AA7939">
        <w:t>dans lequel figure le rapport du Comité sur la nomination du Vérificateur extérieur des comptes</w:t>
      </w:r>
      <w:r w:rsidRPr="00AA7939">
        <w:t xml:space="preserve">. </w:t>
      </w:r>
      <w:r w:rsidR="00C93B8B" w:rsidRPr="00AA7939">
        <w:t>Elle affirme que</w:t>
      </w:r>
      <w:r w:rsidRPr="00AA7939">
        <w:t xml:space="preserve">, </w:t>
      </w:r>
      <w:r w:rsidR="00C93B8B" w:rsidRPr="00AA7939">
        <w:t xml:space="preserve">comme indiqué dans le </w:t>
      </w:r>
      <w:r w:rsidRPr="00AA7939">
        <w:t xml:space="preserve">document, </w:t>
      </w:r>
      <w:r w:rsidR="00C93B8B" w:rsidRPr="00AA7939">
        <w:t xml:space="preserve">la modification des procédures a permis de sélectionner sept </w:t>
      </w:r>
      <w:r w:rsidRPr="00AA7939">
        <w:t>excellent</w:t>
      </w:r>
      <w:r w:rsidR="00C93B8B" w:rsidRPr="00AA7939">
        <w:t>s</w:t>
      </w:r>
      <w:r w:rsidRPr="00AA7939">
        <w:t xml:space="preserve"> candidats. </w:t>
      </w:r>
      <w:r w:rsidR="00C93B8B" w:rsidRPr="00AA7939">
        <w:t xml:space="preserve">En définitive, le Bureau national de contrôle des finances publiques du Royaume-Uni </w:t>
      </w:r>
      <w:r w:rsidR="00877563" w:rsidRPr="00AA7939">
        <w:t>est apparu comme le meilleur choix;</w:t>
      </w:r>
      <w:r w:rsidRPr="00AA7939">
        <w:t xml:space="preserve"> </w:t>
      </w:r>
      <w:r w:rsidR="00C93B8B" w:rsidRPr="00AA7939">
        <w:t>le Comité d</w:t>
      </w:r>
      <w:r w:rsidR="00E46ADF" w:rsidRPr="00AA7939">
        <w:t>'</w:t>
      </w:r>
      <w:r w:rsidR="00C93B8B" w:rsidRPr="00AA7939">
        <w:t>évaluation recommand</w:t>
      </w:r>
      <w:r w:rsidR="00877563" w:rsidRPr="00AA7939">
        <w:t>e donc</w:t>
      </w:r>
      <w:r w:rsidR="00C93B8B" w:rsidRPr="00AA7939">
        <w:t xml:space="preserve"> au Conseil</w:t>
      </w:r>
      <w:r w:rsidR="00877563" w:rsidRPr="00AA7939">
        <w:t xml:space="preserve"> de le nommer Vérificateur extérieur des comptes pour la période 2022-2025</w:t>
      </w:r>
      <w:r w:rsidR="00C93B8B" w:rsidRPr="00AA7939">
        <w:t xml:space="preserve">. Bien que le contrat du Vérificateur extérieur des comptes sortant </w:t>
      </w:r>
      <w:r w:rsidR="00E91C6E" w:rsidRPr="00AA7939">
        <w:t>coure jusqu</w:t>
      </w:r>
      <w:r w:rsidR="00E46ADF" w:rsidRPr="00AA7939">
        <w:t>'</w:t>
      </w:r>
      <w:r w:rsidR="00E91C6E" w:rsidRPr="00AA7939">
        <w:t xml:space="preserve">en </w:t>
      </w:r>
      <w:r w:rsidRPr="00AA7939">
        <w:t xml:space="preserve">2021, </w:t>
      </w:r>
      <w:r w:rsidR="00E91C6E" w:rsidRPr="00AA7939">
        <w:t xml:space="preserve">il est impératif que le Conseil prenne une décision le plus vite </w:t>
      </w:r>
      <w:r w:rsidRPr="00AA7939">
        <w:t xml:space="preserve">possible. </w:t>
      </w:r>
      <w:r w:rsidR="00E91C6E" w:rsidRPr="00AA7939">
        <w:t xml:space="preserve">En raison de la pandémie actuelle </w:t>
      </w:r>
      <w:r w:rsidR="00877563" w:rsidRPr="00AA7939">
        <w:t xml:space="preserve">de COVID-19 </w:t>
      </w:r>
      <w:r w:rsidR="00E91C6E" w:rsidRPr="00AA7939">
        <w:t xml:space="preserve">et du </w:t>
      </w:r>
      <w:r w:rsidR="00251C73" w:rsidRPr="00AA7939">
        <w:t>grand nombre</w:t>
      </w:r>
      <w:r w:rsidR="00E91C6E" w:rsidRPr="00AA7939">
        <w:t xml:space="preserve"> de réunions </w:t>
      </w:r>
      <w:r w:rsidR="00251C73" w:rsidRPr="00AA7939">
        <w:t xml:space="preserve">prévues </w:t>
      </w:r>
      <w:r w:rsidR="00E91C6E" w:rsidRPr="00AA7939">
        <w:t xml:space="preserve">début </w:t>
      </w:r>
      <w:r w:rsidRPr="00AA7939">
        <w:t>2021</w:t>
      </w:r>
      <w:r w:rsidR="00E91C6E" w:rsidRPr="00AA7939">
        <w:t>,</w:t>
      </w:r>
      <w:r w:rsidRPr="00AA7939">
        <w:t xml:space="preserve"> </w:t>
      </w:r>
      <w:r w:rsidR="00E91C6E" w:rsidRPr="00AA7939">
        <w:t xml:space="preserve">il est très difficile de savoir si le Conseil pourra organiser </w:t>
      </w:r>
      <w:r w:rsidR="00251C73" w:rsidRPr="00AA7939">
        <w:t xml:space="preserve">ou non </w:t>
      </w:r>
      <w:r w:rsidR="00E91C6E" w:rsidRPr="00AA7939">
        <w:t xml:space="preserve">une réunion </w:t>
      </w:r>
      <w:r w:rsidR="002924AC" w:rsidRPr="00AA7939">
        <w:t>physique</w:t>
      </w:r>
      <w:r w:rsidR="00E91C6E" w:rsidRPr="00AA7939">
        <w:t>. En outre</w:t>
      </w:r>
      <w:r w:rsidRPr="00AA7939">
        <w:t xml:space="preserve">, </w:t>
      </w:r>
      <w:r w:rsidR="00E91C6E" w:rsidRPr="00AA7939">
        <w:t xml:space="preserve">les </w:t>
      </w:r>
      <w:r w:rsidR="00251C73" w:rsidRPr="00AA7939">
        <w:t>offres des candidats</w:t>
      </w:r>
      <w:r w:rsidR="00E91C6E" w:rsidRPr="00AA7939">
        <w:t xml:space="preserve"> ne sont valables que jusqu</w:t>
      </w:r>
      <w:r w:rsidR="00E46ADF" w:rsidRPr="00AA7939">
        <w:t>'</w:t>
      </w:r>
      <w:r w:rsidR="00E91C6E" w:rsidRPr="00AA7939">
        <w:t>au</w:t>
      </w:r>
      <w:r w:rsidRPr="00AA7939">
        <w:t xml:space="preserve"> 24 </w:t>
      </w:r>
      <w:r w:rsidR="00E91C6E" w:rsidRPr="00AA7939">
        <w:t xml:space="preserve">avril </w:t>
      </w:r>
      <w:r w:rsidRPr="00AA7939">
        <w:t xml:space="preserve">2021. </w:t>
      </w:r>
      <w:r w:rsidR="00E91C6E" w:rsidRPr="00AA7939">
        <w:t>Si aucune décision n</w:t>
      </w:r>
      <w:r w:rsidR="00E46ADF" w:rsidRPr="00AA7939">
        <w:t>'</w:t>
      </w:r>
      <w:r w:rsidR="00E91C6E" w:rsidRPr="00AA7939">
        <w:t>est prise d</w:t>
      </w:r>
      <w:r w:rsidR="00E46ADF" w:rsidRPr="00AA7939">
        <w:t>'</w:t>
      </w:r>
      <w:r w:rsidR="00E91C6E" w:rsidRPr="00AA7939">
        <w:t>ici là</w:t>
      </w:r>
      <w:r w:rsidRPr="00AA7939">
        <w:t xml:space="preserve">, </w:t>
      </w:r>
      <w:r w:rsidR="00E91C6E" w:rsidRPr="00AA7939">
        <w:t>l</w:t>
      </w:r>
      <w:r w:rsidR="00E46ADF" w:rsidRPr="00AA7939">
        <w:t>'</w:t>
      </w:r>
      <w:r w:rsidR="00E91C6E" w:rsidRPr="00AA7939">
        <w:t>appel d</w:t>
      </w:r>
      <w:r w:rsidR="00E46ADF" w:rsidRPr="00AA7939">
        <w:t>'</w:t>
      </w:r>
      <w:r w:rsidR="00E91C6E" w:rsidRPr="00AA7939">
        <w:t>offres devra être renouvelé</w:t>
      </w:r>
      <w:r w:rsidRPr="00AA7939">
        <w:t xml:space="preserve">, </w:t>
      </w:r>
      <w:r w:rsidR="00E91C6E" w:rsidRPr="00AA7939">
        <w:t xml:space="preserve">ce qui mettra en </w:t>
      </w:r>
      <w:r w:rsidR="007B0EFF" w:rsidRPr="00AA7939">
        <w:t xml:space="preserve">cause </w:t>
      </w:r>
      <w:r w:rsidR="00E91C6E" w:rsidRPr="00AA7939">
        <w:t>le sérieux de l</w:t>
      </w:r>
      <w:r w:rsidR="00E46ADF" w:rsidRPr="00AA7939">
        <w:t>'</w:t>
      </w:r>
      <w:r w:rsidR="00E91C6E" w:rsidRPr="00AA7939">
        <w:t xml:space="preserve">UIT et pénalisera gravement les </w:t>
      </w:r>
      <w:r w:rsidRPr="00AA7939">
        <w:t>candidats</w:t>
      </w:r>
      <w:r w:rsidR="00E91C6E" w:rsidRPr="00AA7939">
        <w:t xml:space="preserve"> actuels</w:t>
      </w:r>
      <w:r w:rsidRPr="00AA7939">
        <w:t xml:space="preserve"> </w:t>
      </w:r>
      <w:r w:rsidR="00E91C6E" w:rsidRPr="00AA7939">
        <w:t xml:space="preserve">qui, </w:t>
      </w:r>
      <w:r w:rsidR="007B0EFF" w:rsidRPr="00AA7939">
        <w:t>parallèlement</w:t>
      </w:r>
      <w:r w:rsidR="00E91C6E" w:rsidRPr="00AA7939">
        <w:t>, se</w:t>
      </w:r>
      <w:r w:rsidR="002924AC" w:rsidRPr="00AA7939">
        <w:t>ront dissuadés</w:t>
      </w:r>
      <w:r w:rsidR="00E91C6E" w:rsidRPr="00AA7939">
        <w:t xml:space="preserve"> de participer à des processus similaires dans d</w:t>
      </w:r>
      <w:r w:rsidR="00E46ADF" w:rsidRPr="00AA7939">
        <w:t>'</w:t>
      </w:r>
      <w:r w:rsidR="00E91C6E" w:rsidRPr="00AA7939">
        <w:t xml:space="preserve">autres </w:t>
      </w:r>
      <w:r w:rsidRPr="00AA7939">
        <w:t>organi</w:t>
      </w:r>
      <w:r w:rsidR="00E91C6E" w:rsidRPr="00AA7939">
        <w:t>s</w:t>
      </w:r>
      <w:r w:rsidRPr="00AA7939">
        <w:t xml:space="preserve">ations. </w:t>
      </w:r>
      <w:r w:rsidR="00F02F41" w:rsidRPr="00AA7939">
        <w:t>Enfin</w:t>
      </w:r>
      <w:r w:rsidRPr="00AA7939">
        <w:t xml:space="preserve">, </w:t>
      </w:r>
      <w:r w:rsidR="00F02F41" w:rsidRPr="00AA7939">
        <w:t xml:space="preserve">prendre rapidement une décision favorisera la </w:t>
      </w:r>
      <w:r w:rsidRPr="00AA7939">
        <w:t>coop</w:t>
      </w:r>
      <w:r w:rsidR="00F02F41" w:rsidRPr="00AA7939">
        <w:t>é</w:t>
      </w:r>
      <w:r w:rsidRPr="00AA7939">
        <w:t xml:space="preserve">ration </w:t>
      </w:r>
      <w:r w:rsidR="00484DBF" w:rsidRPr="00AA7939">
        <w:t xml:space="preserve">et </w:t>
      </w:r>
      <w:r w:rsidR="007B0EFF" w:rsidRPr="00AA7939">
        <w:t>permettra</w:t>
      </w:r>
      <w:r w:rsidR="00484DBF" w:rsidRPr="00AA7939">
        <w:t xml:space="preserve"> </w:t>
      </w:r>
      <w:r w:rsidR="007B0EFF" w:rsidRPr="00AA7939">
        <w:t xml:space="preserve">au </w:t>
      </w:r>
      <w:r w:rsidR="00484DBF" w:rsidRPr="00AA7939">
        <w:t xml:space="preserve">nouveau Vérificateur extérieur des comptes </w:t>
      </w:r>
      <w:r w:rsidR="007B0EFF" w:rsidRPr="00AA7939">
        <w:t>de reprendre</w:t>
      </w:r>
      <w:r w:rsidR="00484DBF" w:rsidRPr="00AA7939">
        <w:t xml:space="preserve"> sans difficulté les fonctions de son prédécesseur</w:t>
      </w:r>
      <w:r w:rsidRPr="00AA7939">
        <w:t xml:space="preserve">. </w:t>
      </w:r>
      <w:r w:rsidR="00484DBF" w:rsidRPr="00AA7939">
        <w:t>Par conséquent, et après consultation du Conseiller juridique de l</w:t>
      </w:r>
      <w:r w:rsidR="00E46ADF" w:rsidRPr="00AA7939">
        <w:t>'</w:t>
      </w:r>
      <w:r w:rsidR="00484DBF" w:rsidRPr="00AA7939">
        <w:t>UIT</w:t>
      </w:r>
      <w:r w:rsidRPr="00AA7939">
        <w:t xml:space="preserve">, </w:t>
      </w:r>
      <w:r w:rsidR="00484DBF" w:rsidRPr="00AA7939">
        <w:t>le Comité d</w:t>
      </w:r>
      <w:r w:rsidR="00E46ADF" w:rsidRPr="00AA7939">
        <w:t>'</w:t>
      </w:r>
      <w:r w:rsidR="00484DBF" w:rsidRPr="00AA7939">
        <w:t xml:space="preserve">évaluation préconise de prendre une </w:t>
      </w:r>
      <w:r w:rsidRPr="00AA7939">
        <w:t>d</w:t>
      </w:r>
      <w:r w:rsidR="00484DBF" w:rsidRPr="00AA7939">
        <w:t>é</w:t>
      </w:r>
      <w:r w:rsidRPr="00AA7939">
        <w:t xml:space="preserve">cision </w:t>
      </w:r>
      <w:r w:rsidR="00484DBF" w:rsidRPr="00AA7939">
        <w:t>par correspondance étant donné les conséquences fâcheuses qu</w:t>
      </w:r>
      <w:r w:rsidR="00E46ADF" w:rsidRPr="00AA7939">
        <w:t>'</w:t>
      </w:r>
      <w:r w:rsidR="00484DBF" w:rsidRPr="00AA7939">
        <w:t>il y aurait à surseoir jusqu</w:t>
      </w:r>
      <w:r w:rsidR="00E46ADF" w:rsidRPr="00AA7939">
        <w:t>'</w:t>
      </w:r>
      <w:r w:rsidR="00484DBF" w:rsidRPr="00AA7939">
        <w:t xml:space="preserve">à la session de 2021 du </w:t>
      </w:r>
      <w:r w:rsidRPr="00AA7939">
        <w:t>Con</w:t>
      </w:r>
      <w:r w:rsidR="00484DBF" w:rsidRPr="00AA7939">
        <w:t>seil</w:t>
      </w:r>
      <w:r w:rsidRPr="00AA7939">
        <w:t xml:space="preserve">. </w:t>
      </w:r>
      <w:r w:rsidR="00484DBF" w:rsidRPr="00AA7939">
        <w:t>En conclusion</w:t>
      </w:r>
      <w:r w:rsidRPr="00AA7939">
        <w:t xml:space="preserve">, </w:t>
      </w:r>
      <w:r w:rsidR="00484DBF" w:rsidRPr="00AA7939">
        <w:t>la Présidente du Comité d</w:t>
      </w:r>
      <w:r w:rsidR="00E46ADF" w:rsidRPr="00AA7939">
        <w:t>'</w:t>
      </w:r>
      <w:r w:rsidR="00484DBF" w:rsidRPr="00AA7939">
        <w:t>évaluation remercie les autres membres du Comité</w:t>
      </w:r>
      <w:r w:rsidRPr="00AA7939">
        <w:t xml:space="preserve">, </w:t>
      </w:r>
      <w:r w:rsidR="00484DBF" w:rsidRPr="00AA7939">
        <w:t>composé d</w:t>
      </w:r>
      <w:r w:rsidR="00E46ADF" w:rsidRPr="00AA7939">
        <w:t>'</w:t>
      </w:r>
      <w:r w:rsidR="00484DBF" w:rsidRPr="00AA7939">
        <w:t xml:space="preserve">un représentant de chaque région géographique, et le secrétariat, notamment la </w:t>
      </w:r>
      <w:r w:rsidRPr="00AA7939">
        <w:t xml:space="preserve">Division </w:t>
      </w:r>
      <w:r w:rsidR="00484DBF" w:rsidRPr="00AA7939">
        <w:t>des achats et l</w:t>
      </w:r>
      <w:r w:rsidR="00E46ADF" w:rsidRPr="00AA7939">
        <w:t>'</w:t>
      </w:r>
      <w:r w:rsidR="00484DBF" w:rsidRPr="00AA7939">
        <w:t>Unité de l</w:t>
      </w:r>
      <w:r w:rsidR="00E46ADF" w:rsidRPr="00AA7939">
        <w:t>'</w:t>
      </w:r>
      <w:r w:rsidR="00484DBF" w:rsidRPr="00AA7939">
        <w:t xml:space="preserve">audit interne, pour </w:t>
      </w:r>
      <w:r w:rsidR="007B0EFF" w:rsidRPr="00AA7939">
        <w:t>le concours</w:t>
      </w:r>
      <w:r w:rsidR="00484DBF" w:rsidRPr="00AA7939">
        <w:t xml:space="preserve"> apporté dans le cadre du processus d</w:t>
      </w:r>
      <w:r w:rsidR="00E46ADF" w:rsidRPr="00AA7939">
        <w:t>'</w:t>
      </w:r>
      <w:r w:rsidR="00484DBF" w:rsidRPr="00AA7939">
        <w:t>évaluation</w:t>
      </w:r>
      <w:r w:rsidRPr="00AA7939">
        <w:t>.</w:t>
      </w:r>
    </w:p>
    <w:p w14:paraId="000D4C25" w14:textId="005DFD4F" w:rsidR="00FD6A2E" w:rsidRPr="00AA7939" w:rsidRDefault="00FD6A2E" w:rsidP="00E46ADF">
      <w:pPr>
        <w:spacing w:line="240" w:lineRule="auto"/>
        <w:jc w:val="left"/>
      </w:pPr>
      <w:r w:rsidRPr="00AA7939">
        <w:lastRenderedPageBreak/>
        <w:t>2.2</w:t>
      </w:r>
      <w:r w:rsidRPr="00AA7939">
        <w:tab/>
      </w:r>
      <w:r w:rsidR="00D908C5" w:rsidRPr="00AA7939">
        <w:t>Le</w:t>
      </w:r>
      <w:r w:rsidRPr="00AA7939">
        <w:t xml:space="preserve"> </w:t>
      </w:r>
      <w:r w:rsidR="00D908C5" w:rsidRPr="00AA7939">
        <w:t xml:space="preserve">Président </w:t>
      </w:r>
      <w:r w:rsidR="00E127DD" w:rsidRPr="00AA7939">
        <w:t xml:space="preserve">invite les participants à la </w:t>
      </w:r>
      <w:r w:rsidRPr="00AA7939">
        <w:t>consultation</w:t>
      </w:r>
      <w:r w:rsidR="00D908C5" w:rsidRPr="00AA7939">
        <w:t xml:space="preserve"> virtuelle</w:t>
      </w:r>
      <w:r w:rsidR="00E127DD" w:rsidRPr="00AA7939">
        <w:t xml:space="preserve"> à proposer que </w:t>
      </w:r>
      <w:r w:rsidR="00D908C5" w:rsidRPr="00AA7939">
        <w:t xml:space="preserve">le Conseil </w:t>
      </w:r>
      <w:r w:rsidR="00E127DD" w:rsidRPr="00AA7939">
        <w:t xml:space="preserve">prenne </w:t>
      </w:r>
      <w:r w:rsidR="00D908C5" w:rsidRPr="00AA7939">
        <w:t xml:space="preserve">note de la teneur du rapport et </w:t>
      </w:r>
      <w:r w:rsidRPr="00AA7939">
        <w:t>adopt</w:t>
      </w:r>
      <w:r w:rsidR="00D908C5" w:rsidRPr="00AA7939">
        <w:t>e</w:t>
      </w:r>
      <w:r w:rsidRPr="00AA7939">
        <w:t xml:space="preserve"> </w:t>
      </w:r>
      <w:r w:rsidR="00D908C5" w:rsidRPr="00AA7939">
        <w:t xml:space="preserve">le projet de </w:t>
      </w:r>
      <w:r w:rsidRPr="00AA7939">
        <w:t>D</w:t>
      </w:r>
      <w:r w:rsidR="00D908C5" w:rsidRPr="00AA7939">
        <w:t>é</w:t>
      </w:r>
      <w:r w:rsidRPr="00AA7939">
        <w:t xml:space="preserve">cision </w:t>
      </w:r>
      <w:r w:rsidR="00D908C5" w:rsidRPr="00AA7939">
        <w:t>figurant dans l</w:t>
      </w:r>
      <w:r w:rsidR="00E46ADF" w:rsidRPr="00AA7939">
        <w:t>'</w:t>
      </w:r>
      <w:r w:rsidRPr="00AA7939">
        <w:t>Annex</w:t>
      </w:r>
      <w:r w:rsidR="00D908C5" w:rsidRPr="00AA7939">
        <w:t>e</w:t>
      </w:r>
      <w:r w:rsidRPr="00AA7939">
        <w:t xml:space="preserve"> A </w:t>
      </w:r>
      <w:r w:rsidR="00E127DD" w:rsidRPr="00AA7939">
        <w:t xml:space="preserve">dans le cadre d'une consultation </w:t>
      </w:r>
      <w:r w:rsidR="00D908C5" w:rsidRPr="00AA7939">
        <w:t>par correspondance, étant donné le caractère urgent de la question</w:t>
      </w:r>
      <w:r w:rsidRPr="00AA7939">
        <w:t>.</w:t>
      </w:r>
    </w:p>
    <w:p w14:paraId="192ED6B9" w14:textId="38770776" w:rsidR="00FD6A2E" w:rsidRPr="00AA7939" w:rsidRDefault="00FD6A2E" w:rsidP="00E46ADF">
      <w:pPr>
        <w:spacing w:line="240" w:lineRule="auto"/>
        <w:jc w:val="left"/>
      </w:pPr>
      <w:r w:rsidRPr="00AA7939">
        <w:t>2.3</w:t>
      </w:r>
      <w:r w:rsidRPr="00AA7939">
        <w:tab/>
      </w:r>
      <w:r w:rsidR="00766B6E" w:rsidRPr="00AA7939">
        <w:t>Les</w:t>
      </w:r>
      <w:r w:rsidR="00D908C5" w:rsidRPr="00AA7939">
        <w:t xml:space="preserve"> conseillers félicitent le Royaume-Uni </w:t>
      </w:r>
      <w:r w:rsidR="00766B6E" w:rsidRPr="00AA7939">
        <w:t xml:space="preserve">pour </w:t>
      </w:r>
      <w:r w:rsidR="0083408A" w:rsidRPr="00AA7939">
        <w:t>l</w:t>
      </w:r>
      <w:r w:rsidR="00EF51F5" w:rsidRPr="00AA7939">
        <w:t>'</w:t>
      </w:r>
      <w:r w:rsidR="0083408A" w:rsidRPr="00AA7939">
        <w:t xml:space="preserve">excellente offre présentée par </w:t>
      </w:r>
      <w:r w:rsidR="00D908C5" w:rsidRPr="00AA7939">
        <w:t>son Bureau de contrôle des finances publiques et remercient le Comité d</w:t>
      </w:r>
      <w:r w:rsidR="00E46ADF" w:rsidRPr="00AA7939">
        <w:t>'</w:t>
      </w:r>
      <w:r w:rsidR="00D908C5" w:rsidRPr="00AA7939">
        <w:t>évaluation</w:t>
      </w:r>
      <w:r w:rsidRPr="00AA7939">
        <w:rPr>
          <w:spacing w:val="-2"/>
        </w:rPr>
        <w:t xml:space="preserve">, </w:t>
      </w:r>
      <w:r w:rsidR="00D908C5" w:rsidRPr="00AA7939">
        <w:rPr>
          <w:spacing w:val="-2"/>
        </w:rPr>
        <w:t xml:space="preserve">la </w:t>
      </w:r>
      <w:r w:rsidRPr="00AA7939">
        <w:rPr>
          <w:spacing w:val="-2"/>
        </w:rPr>
        <w:t>Division</w:t>
      </w:r>
      <w:r w:rsidR="00D908C5" w:rsidRPr="00AA7939">
        <w:rPr>
          <w:spacing w:val="-2"/>
        </w:rPr>
        <w:t xml:space="preserve"> des achats et l</w:t>
      </w:r>
      <w:r w:rsidR="00E46ADF" w:rsidRPr="00AA7939">
        <w:rPr>
          <w:spacing w:val="-2"/>
        </w:rPr>
        <w:t>'</w:t>
      </w:r>
      <w:r w:rsidR="00D908C5" w:rsidRPr="00AA7939">
        <w:rPr>
          <w:spacing w:val="-2"/>
        </w:rPr>
        <w:t>Unité de l</w:t>
      </w:r>
      <w:r w:rsidR="00E46ADF" w:rsidRPr="00AA7939">
        <w:rPr>
          <w:spacing w:val="-2"/>
        </w:rPr>
        <w:t>'</w:t>
      </w:r>
      <w:r w:rsidR="00D908C5" w:rsidRPr="00AA7939">
        <w:rPr>
          <w:spacing w:val="-2"/>
        </w:rPr>
        <w:t>audit interne</w:t>
      </w:r>
      <w:r w:rsidRPr="00AA7939">
        <w:rPr>
          <w:spacing w:val="-2"/>
        </w:rPr>
        <w:t xml:space="preserve"> </w:t>
      </w:r>
      <w:r w:rsidR="00D908C5" w:rsidRPr="00AA7939">
        <w:rPr>
          <w:spacing w:val="-2"/>
        </w:rPr>
        <w:t>pour leurs efforts</w:t>
      </w:r>
      <w:r w:rsidRPr="00AA7939">
        <w:rPr>
          <w:spacing w:val="-2"/>
        </w:rPr>
        <w:t>.</w:t>
      </w:r>
      <w:r w:rsidRPr="00AA7939">
        <w:t xml:space="preserve"> Certain</w:t>
      </w:r>
      <w:r w:rsidR="00D908C5" w:rsidRPr="00AA7939">
        <w:t>s</w:t>
      </w:r>
      <w:r w:rsidRPr="00AA7939">
        <w:t xml:space="preserve"> </w:t>
      </w:r>
      <w:r w:rsidR="00D908C5" w:rsidRPr="00AA7939">
        <w:t xml:space="preserve">se disent satisfaits </w:t>
      </w:r>
      <w:r w:rsidR="00766B6E" w:rsidRPr="00AA7939">
        <w:t>de l</w:t>
      </w:r>
      <w:r w:rsidR="00E46ADF" w:rsidRPr="00AA7939">
        <w:t>'</w:t>
      </w:r>
      <w:r w:rsidR="00766B6E" w:rsidRPr="00AA7939">
        <w:t xml:space="preserve">attention portée aux </w:t>
      </w:r>
      <w:r w:rsidR="00D908C5" w:rsidRPr="00AA7939">
        <w:t xml:space="preserve">coûts et </w:t>
      </w:r>
      <w:r w:rsidR="00766B6E" w:rsidRPr="00AA7939">
        <w:t xml:space="preserve">à </w:t>
      </w:r>
      <w:r w:rsidR="00D908C5" w:rsidRPr="00AA7939">
        <w:t>la rentabilité</w:t>
      </w:r>
      <w:r w:rsidRPr="00AA7939">
        <w:t xml:space="preserve">. </w:t>
      </w:r>
      <w:r w:rsidR="00346035" w:rsidRPr="00AA7939">
        <w:t xml:space="preserve">De nombreux conseillers disent vouloir adopter les propositions figurant dans le rapport et poursuivre les </w:t>
      </w:r>
      <w:r w:rsidRPr="00AA7939">
        <w:t xml:space="preserve">consultations, </w:t>
      </w:r>
      <w:r w:rsidR="00346035" w:rsidRPr="00AA7939">
        <w:t xml:space="preserve">en vue de </w:t>
      </w:r>
      <w:r w:rsidR="00827DAA" w:rsidRPr="00AA7939">
        <w:t>prendre une décision</w:t>
      </w:r>
      <w:r w:rsidR="00346035" w:rsidRPr="00AA7939">
        <w:t xml:space="preserve">, par </w:t>
      </w:r>
      <w:r w:rsidRPr="00AA7939">
        <w:t>correspond</w:t>
      </w:r>
      <w:r w:rsidR="00346035" w:rsidRPr="00AA7939">
        <w:t>a</w:t>
      </w:r>
      <w:r w:rsidRPr="00AA7939">
        <w:t>nce.</w:t>
      </w:r>
    </w:p>
    <w:p w14:paraId="34F0424A" w14:textId="42E24928" w:rsidR="00FD6A2E" w:rsidRPr="00AA7939" w:rsidRDefault="00FD6A2E" w:rsidP="00E46ADF">
      <w:pPr>
        <w:spacing w:line="240" w:lineRule="auto"/>
        <w:jc w:val="left"/>
      </w:pPr>
      <w:r w:rsidRPr="00AA7939">
        <w:t>2.4</w:t>
      </w:r>
      <w:r w:rsidRPr="00AA7939">
        <w:tab/>
      </w:r>
      <w:r w:rsidR="00346035" w:rsidRPr="00AA7939">
        <w:t xml:space="preserve">Certains conseillers demandent que le nombre de </w:t>
      </w:r>
      <w:r w:rsidRPr="00AA7939">
        <w:t xml:space="preserve">points </w:t>
      </w:r>
      <w:r w:rsidR="00346035" w:rsidRPr="00AA7939">
        <w:t>obtenus par chacune des institutions supérieures de contrôle des finances publiques</w:t>
      </w:r>
      <w:r w:rsidRPr="00AA7939">
        <w:t xml:space="preserve"> </w:t>
      </w:r>
      <w:r w:rsidR="00346035" w:rsidRPr="00AA7939">
        <w:t xml:space="preserve">et leur classement respectif soient publiés pour </w:t>
      </w:r>
      <w:r w:rsidR="00946667" w:rsidRPr="00AA7939">
        <w:t>qu</w:t>
      </w:r>
      <w:r w:rsidR="00E46ADF" w:rsidRPr="00AA7939">
        <w:t>'</w:t>
      </w:r>
      <w:r w:rsidR="00946667" w:rsidRPr="00AA7939">
        <w:t>elles puissent</w:t>
      </w:r>
      <w:r w:rsidR="00346035" w:rsidRPr="00AA7939">
        <w:t xml:space="preserve"> s</w:t>
      </w:r>
      <w:r w:rsidR="00E46ADF" w:rsidRPr="00AA7939">
        <w:t>'</w:t>
      </w:r>
      <w:r w:rsidR="00346035" w:rsidRPr="00AA7939">
        <w:t xml:space="preserve">autoévaluer et se préparer à participer à </w:t>
      </w:r>
      <w:r w:rsidR="00946667" w:rsidRPr="00AA7939">
        <w:t xml:space="preserve">toute autre </w:t>
      </w:r>
      <w:r w:rsidR="00346035" w:rsidRPr="00AA7939">
        <w:t xml:space="preserve">mise </w:t>
      </w:r>
      <w:r w:rsidR="00946667" w:rsidRPr="00AA7939">
        <w:t xml:space="preserve">au concours </w:t>
      </w:r>
      <w:r w:rsidR="00346035" w:rsidRPr="00AA7939">
        <w:t>de ce type</w:t>
      </w:r>
      <w:r w:rsidRPr="00AA7939">
        <w:t xml:space="preserve">. </w:t>
      </w:r>
      <w:r w:rsidR="00346035" w:rsidRPr="00AA7939">
        <w:t>D</w:t>
      </w:r>
      <w:r w:rsidR="00E46ADF" w:rsidRPr="00AA7939">
        <w:t>'</w:t>
      </w:r>
      <w:r w:rsidR="00346035" w:rsidRPr="00AA7939">
        <w:t xml:space="preserve">autres </w:t>
      </w:r>
      <w:r w:rsidR="00891ADA" w:rsidRPr="00AA7939">
        <w:t xml:space="preserve">font toutefois part de leurs réserves à rendre publics ce type de renseignements et rappellent le caractère confidentiel des </w:t>
      </w:r>
      <w:r w:rsidRPr="00AA7939">
        <w:t xml:space="preserve">documents </w:t>
      </w:r>
      <w:r w:rsidR="00891ADA" w:rsidRPr="00AA7939">
        <w:t xml:space="preserve">et les pratiques </w:t>
      </w:r>
      <w:r w:rsidR="00946667" w:rsidRPr="00AA7939">
        <w:t>habituelles</w:t>
      </w:r>
      <w:r w:rsidR="00891ADA" w:rsidRPr="00AA7939">
        <w:t xml:space="preserve"> dans d</w:t>
      </w:r>
      <w:r w:rsidR="00E46ADF" w:rsidRPr="00AA7939">
        <w:t>'</w:t>
      </w:r>
      <w:r w:rsidR="00891ADA" w:rsidRPr="00AA7939">
        <w:t xml:space="preserve">autres organisations du système des </w:t>
      </w:r>
      <w:r w:rsidRPr="00AA7939">
        <w:t xml:space="preserve">Nations </w:t>
      </w:r>
      <w:r w:rsidR="00891ADA" w:rsidRPr="00AA7939">
        <w:t>Unies</w:t>
      </w:r>
      <w:r w:rsidRPr="00AA7939">
        <w:t>.</w:t>
      </w:r>
    </w:p>
    <w:p w14:paraId="002BD22B" w14:textId="722E6B9D" w:rsidR="00FD6A2E" w:rsidRPr="00AA7939" w:rsidRDefault="00FD6A2E" w:rsidP="00E46ADF">
      <w:pPr>
        <w:spacing w:line="240" w:lineRule="auto"/>
        <w:jc w:val="left"/>
      </w:pPr>
      <w:r w:rsidRPr="00AA7939">
        <w:t>2.5</w:t>
      </w:r>
      <w:r w:rsidRPr="00AA7939">
        <w:tab/>
      </w:r>
      <w:r w:rsidR="00FA381F" w:rsidRPr="00AA7939">
        <w:t>La Présidente du Comité d</w:t>
      </w:r>
      <w:r w:rsidR="00E46ADF" w:rsidRPr="00AA7939">
        <w:t>'</w:t>
      </w:r>
      <w:r w:rsidR="00FA381F" w:rsidRPr="00AA7939">
        <w:t>évaluation affirme qu</w:t>
      </w:r>
      <w:r w:rsidR="006A6D69" w:rsidRPr="00AA7939">
        <w:t xml:space="preserve">e ces renseignements </w:t>
      </w:r>
      <w:r w:rsidR="00FA381F" w:rsidRPr="00AA7939">
        <w:t>ser</w:t>
      </w:r>
      <w:r w:rsidR="006A6D69" w:rsidRPr="00AA7939">
        <w:t>ont communiqués</w:t>
      </w:r>
      <w:r w:rsidR="00FA381F" w:rsidRPr="00AA7939">
        <w:t xml:space="preserve"> aux institutions candidates qui en </w:t>
      </w:r>
      <w:r w:rsidR="006A6D69" w:rsidRPr="00AA7939">
        <w:t>font</w:t>
      </w:r>
      <w:r w:rsidR="00FA381F" w:rsidRPr="00AA7939">
        <w:t xml:space="preserve"> la demande</w:t>
      </w:r>
      <w:r w:rsidRPr="00AA7939">
        <w:t xml:space="preserve">, </w:t>
      </w:r>
      <w:r w:rsidR="00FA381F" w:rsidRPr="00AA7939">
        <w:t>mais pas publiquement</w:t>
      </w:r>
      <w:r w:rsidRPr="00AA7939">
        <w:t xml:space="preserve">. </w:t>
      </w:r>
      <w:r w:rsidR="00FA381F" w:rsidRPr="00AA7939">
        <w:t>Répondant à la question d</w:t>
      </w:r>
      <w:r w:rsidR="00E46ADF" w:rsidRPr="00AA7939">
        <w:t>'</w:t>
      </w:r>
      <w:r w:rsidR="00FA381F" w:rsidRPr="00AA7939">
        <w:t xml:space="preserve">un autre conseiller </w:t>
      </w:r>
      <w:r w:rsidR="006A6D69" w:rsidRPr="00AA7939">
        <w:t xml:space="preserve">portant sur la </w:t>
      </w:r>
      <w:r w:rsidR="00FA381F" w:rsidRPr="00AA7939">
        <w:t>transparence, elle fait valoir que l</w:t>
      </w:r>
      <w:r w:rsidR="00E46ADF" w:rsidRPr="00AA7939">
        <w:t>'</w:t>
      </w:r>
      <w:r w:rsidR="00FA381F" w:rsidRPr="00AA7939">
        <w:t>on trouve</w:t>
      </w:r>
      <w:r w:rsidR="006A6D69" w:rsidRPr="00AA7939">
        <w:t>,</w:t>
      </w:r>
      <w:r w:rsidR="00FA381F" w:rsidRPr="00AA7939">
        <w:t xml:space="preserve"> dans le rapport figurant dans le </w:t>
      </w:r>
      <w:r w:rsidRPr="00AA7939">
        <w:t>Document C20/49</w:t>
      </w:r>
      <w:r w:rsidR="006A6D69" w:rsidRPr="00AA7939">
        <w:t>,</w:t>
      </w:r>
      <w:r w:rsidRPr="00AA7939">
        <w:t xml:space="preserve"> </w:t>
      </w:r>
      <w:r w:rsidR="00FA381F" w:rsidRPr="00AA7939">
        <w:t xml:space="preserve">tous les critères utilisés pour noter et classer les </w:t>
      </w:r>
      <w:r w:rsidRPr="00AA7939">
        <w:t xml:space="preserve">candidats. </w:t>
      </w:r>
      <w:r w:rsidR="00FA381F" w:rsidRPr="00AA7939">
        <w:t xml:space="preserve">La première phase de la sélection comportait des critères </w:t>
      </w:r>
      <w:r w:rsidR="006A6D69" w:rsidRPr="00AA7939">
        <w:t xml:space="preserve">de </w:t>
      </w:r>
      <w:r w:rsidR="007A0B37" w:rsidRPr="00AA7939">
        <w:t>réussite/d</w:t>
      </w:r>
      <w:r w:rsidR="00E46ADF" w:rsidRPr="00AA7939">
        <w:t>'</w:t>
      </w:r>
      <w:r w:rsidR="007A0B37" w:rsidRPr="00AA7939">
        <w:t xml:space="preserve">échec </w:t>
      </w:r>
      <w:r w:rsidR="00FA381F" w:rsidRPr="00AA7939">
        <w:t xml:space="preserve">expressément définis que les institutions supérieures de contrôle des finances publiques devaient respecter. Par la suite, </w:t>
      </w:r>
      <w:r w:rsidR="007A0B37" w:rsidRPr="00AA7939">
        <w:t>c</w:t>
      </w:r>
      <w:r w:rsidR="00FA381F" w:rsidRPr="00AA7939">
        <w:t xml:space="preserve">es institutions </w:t>
      </w:r>
      <w:r w:rsidR="007A0B37" w:rsidRPr="00AA7939">
        <w:t>ont obtenu</w:t>
      </w:r>
      <w:r w:rsidR="000A2B11" w:rsidRPr="00AA7939">
        <w:t xml:space="preserve"> des </w:t>
      </w:r>
      <w:r w:rsidRPr="00AA7939">
        <w:t xml:space="preserve">scores </w:t>
      </w:r>
      <w:r w:rsidR="000A2B11" w:rsidRPr="00AA7939">
        <w:t xml:space="preserve">sur la base de critères techniques </w:t>
      </w:r>
      <w:r w:rsidR="007A0B37" w:rsidRPr="00AA7939">
        <w:t>et de leurs caractéristiques</w:t>
      </w:r>
      <w:r w:rsidR="000A2B11" w:rsidRPr="00AA7939">
        <w:t xml:space="preserve"> financières</w:t>
      </w:r>
      <w:r w:rsidR="007A0B37" w:rsidRPr="00AA7939">
        <w:t>, ce qui a permis de leur attribuer</w:t>
      </w:r>
      <w:r w:rsidR="000A2B11" w:rsidRPr="00AA7939">
        <w:t xml:space="preserve"> une note globale sur 100 et </w:t>
      </w:r>
      <w:r w:rsidR="007A0B37" w:rsidRPr="00AA7939">
        <w:t>d</w:t>
      </w:r>
      <w:r w:rsidR="00E46ADF" w:rsidRPr="00AA7939">
        <w:t>'</w:t>
      </w:r>
      <w:r w:rsidR="007A0B37" w:rsidRPr="00AA7939">
        <w:t xml:space="preserve">établir </w:t>
      </w:r>
      <w:r w:rsidR="000A2B11" w:rsidRPr="00AA7939">
        <w:t>leur classement respectif</w:t>
      </w:r>
      <w:r w:rsidRPr="00AA7939">
        <w:t>.</w:t>
      </w:r>
    </w:p>
    <w:p w14:paraId="2C2A6F40" w14:textId="43CE51D3" w:rsidR="00FD6A2E" w:rsidRPr="00AA7939" w:rsidRDefault="00FD6A2E" w:rsidP="00E46ADF">
      <w:pPr>
        <w:spacing w:line="240" w:lineRule="auto"/>
        <w:jc w:val="left"/>
      </w:pPr>
      <w:r w:rsidRPr="00AA7939">
        <w:t>2.6</w:t>
      </w:r>
      <w:r w:rsidRPr="00AA7939">
        <w:tab/>
      </w:r>
      <w:r w:rsidR="000A2B11" w:rsidRPr="00AA7939">
        <w:t>Un représentant du secrétariat souligne que des renseignements sur les résultats du processus d</w:t>
      </w:r>
      <w:r w:rsidR="00E46ADF" w:rsidRPr="00AA7939">
        <w:t>'</w:t>
      </w:r>
      <w:r w:rsidR="000A2B11" w:rsidRPr="00AA7939">
        <w:t>évaluation ne seront donnés aux candidats en ayant fait la demande qu</w:t>
      </w:r>
      <w:r w:rsidR="00E46ADF" w:rsidRPr="00AA7939">
        <w:t>'</w:t>
      </w:r>
      <w:r w:rsidR="000A2B11" w:rsidRPr="00AA7939">
        <w:t>une fois que le Conseil aura pris une décision</w:t>
      </w:r>
      <w:r w:rsidRPr="00AA7939">
        <w:t>.</w:t>
      </w:r>
    </w:p>
    <w:p w14:paraId="72FAA37E" w14:textId="7D8AC67A" w:rsidR="00FD6A2E" w:rsidRPr="00AA7939" w:rsidRDefault="00FD6A2E" w:rsidP="00E46ADF">
      <w:pPr>
        <w:spacing w:line="240" w:lineRule="auto"/>
        <w:jc w:val="left"/>
      </w:pPr>
      <w:r w:rsidRPr="00AA7939">
        <w:t>2.7</w:t>
      </w:r>
      <w:r w:rsidRPr="00AA7939">
        <w:tab/>
      </w:r>
      <w:r w:rsidR="00FF6756" w:rsidRPr="00AA7939">
        <w:t>Un conseiller</w:t>
      </w:r>
      <w:r w:rsidRPr="00AA7939">
        <w:t xml:space="preserve"> </w:t>
      </w:r>
      <w:r w:rsidR="00FF6756" w:rsidRPr="00AA7939">
        <w:t xml:space="preserve">dit regretter que le nouveau </w:t>
      </w:r>
      <w:r w:rsidR="005D4CED" w:rsidRPr="00AA7939">
        <w:t>candidat qu</w:t>
      </w:r>
      <w:r w:rsidR="00E46ADF" w:rsidRPr="00AA7939">
        <w:t>'</w:t>
      </w:r>
      <w:r w:rsidR="005D4CED" w:rsidRPr="00AA7939">
        <w:t xml:space="preserve">il est proposé de nommer </w:t>
      </w:r>
      <w:r w:rsidR="00FF6756" w:rsidRPr="00AA7939">
        <w:t xml:space="preserve">Vérificateur extérieur des comptes soit issu, une fois de plus, de la </w:t>
      </w:r>
      <w:r w:rsidRPr="00AA7939">
        <w:t>R</w:t>
      </w:r>
      <w:r w:rsidR="00FF6756" w:rsidRPr="00AA7939">
        <w:t>é</w:t>
      </w:r>
      <w:r w:rsidRPr="00AA7939">
        <w:t>gion</w:t>
      </w:r>
      <w:r w:rsidR="00FF6756" w:rsidRPr="00AA7939">
        <w:t xml:space="preserve"> Europe, et souligne qu</w:t>
      </w:r>
      <w:r w:rsidR="00E46ADF" w:rsidRPr="00AA7939">
        <w:t>'</w:t>
      </w:r>
      <w:r w:rsidR="00FF6756" w:rsidRPr="00AA7939">
        <w:t xml:space="preserve">il importe que des </w:t>
      </w:r>
      <w:r w:rsidR="007C31BA" w:rsidRPr="00AA7939">
        <w:t xml:space="preserve">entités </w:t>
      </w:r>
      <w:r w:rsidR="005D4CED" w:rsidRPr="00AA7939">
        <w:t>issues</w:t>
      </w:r>
      <w:r w:rsidR="00FF6756" w:rsidRPr="00AA7939">
        <w:t xml:space="preserve"> des différentes régions géographiques </w:t>
      </w:r>
      <w:r w:rsidR="007C31BA" w:rsidRPr="00AA7939">
        <w:t xml:space="preserve">remplissent </w:t>
      </w:r>
      <w:r w:rsidR="00FF6756" w:rsidRPr="00AA7939">
        <w:t xml:space="preserve">tour à tour des </w:t>
      </w:r>
      <w:r w:rsidR="007C31BA" w:rsidRPr="00AA7939">
        <w:t xml:space="preserve">fonctions </w:t>
      </w:r>
      <w:r w:rsidR="00FF6756" w:rsidRPr="00AA7939">
        <w:t>d</w:t>
      </w:r>
      <w:r w:rsidR="00E46ADF" w:rsidRPr="00AA7939">
        <w:t>'</w:t>
      </w:r>
      <w:r w:rsidR="00FF6756" w:rsidRPr="00AA7939">
        <w:t xml:space="preserve">une telle importance. Le Président et plusieurs conseillers </w:t>
      </w:r>
      <w:r w:rsidR="005D4CED" w:rsidRPr="00AA7939">
        <w:t>font remarquer</w:t>
      </w:r>
      <w:r w:rsidR="00FF6756" w:rsidRPr="00AA7939">
        <w:t xml:space="preserve"> que le Comité d</w:t>
      </w:r>
      <w:r w:rsidR="00E46ADF" w:rsidRPr="00AA7939">
        <w:t>'</w:t>
      </w:r>
      <w:r w:rsidR="00FF6756" w:rsidRPr="00AA7939">
        <w:t>évaluation est composé de représentants de chaque région, composition approuvée par une décision du Conseil</w:t>
      </w:r>
      <w:r w:rsidRPr="00AA7939">
        <w:t xml:space="preserve">. </w:t>
      </w:r>
      <w:r w:rsidR="00FF6756" w:rsidRPr="00AA7939">
        <w:t>Le meilleur candidat a été retenu</w:t>
      </w:r>
      <w:r w:rsidR="00410A62" w:rsidRPr="00AA7939">
        <w:t>, avec la contribution et l</w:t>
      </w:r>
      <w:r w:rsidR="00E46ADF" w:rsidRPr="00AA7939">
        <w:t>'</w:t>
      </w:r>
      <w:r w:rsidR="00410A62" w:rsidRPr="00AA7939">
        <w:t>aval de toutes les régions.</w:t>
      </w:r>
    </w:p>
    <w:p w14:paraId="145F1EAC" w14:textId="4D2DA9A5" w:rsidR="00FD6A2E" w:rsidRPr="00AA7939" w:rsidRDefault="00FD6A2E" w:rsidP="00E46ADF">
      <w:pPr>
        <w:spacing w:line="240" w:lineRule="auto"/>
        <w:jc w:val="left"/>
      </w:pPr>
      <w:r w:rsidRPr="00AA7939">
        <w:t>2.8</w:t>
      </w:r>
      <w:r w:rsidRPr="00AA7939">
        <w:tab/>
      </w:r>
      <w:r w:rsidR="0083408A" w:rsidRPr="00AA7939">
        <w:t xml:space="preserve">Une </w:t>
      </w:r>
      <w:r w:rsidR="00CB15D9" w:rsidRPr="00AA7939">
        <w:t xml:space="preserve">conseillère </w:t>
      </w:r>
      <w:r w:rsidR="0083408A" w:rsidRPr="00AA7939">
        <w:t xml:space="preserve">prie le Président de </w:t>
      </w:r>
      <w:r w:rsidR="006B6603" w:rsidRPr="00AA7939">
        <w:t xml:space="preserve">suivre </w:t>
      </w:r>
      <w:r w:rsidR="0083408A" w:rsidRPr="00AA7939">
        <w:t>le Règlement intérieur du Conseil et appelle l</w:t>
      </w:r>
      <w:r w:rsidR="00EF51F5" w:rsidRPr="00AA7939">
        <w:t>'</w:t>
      </w:r>
      <w:r w:rsidR="0083408A" w:rsidRPr="00AA7939">
        <w:t xml:space="preserve">attention sur le fait </w:t>
      </w:r>
      <w:r w:rsidR="00CB15D9" w:rsidRPr="00AA7939">
        <w:t xml:space="preserve">que le </w:t>
      </w:r>
      <w:r w:rsidR="0083408A" w:rsidRPr="00AA7939">
        <w:t>document à l</w:t>
      </w:r>
      <w:r w:rsidR="00EF51F5" w:rsidRPr="00AA7939">
        <w:t>'</w:t>
      </w:r>
      <w:r w:rsidR="0083408A" w:rsidRPr="00AA7939">
        <w:t xml:space="preserve">examen </w:t>
      </w:r>
      <w:r w:rsidR="00CB15D9" w:rsidRPr="00AA7939">
        <w:t xml:space="preserve">a été mis à disposition le </w:t>
      </w:r>
      <w:r w:rsidRPr="00AA7939">
        <w:t xml:space="preserve">5 </w:t>
      </w:r>
      <w:r w:rsidR="00CB15D9" w:rsidRPr="00AA7939">
        <w:t>juin</w:t>
      </w:r>
      <w:r w:rsidR="00E7573C" w:rsidRPr="00AA7939">
        <w:t xml:space="preserve">, ce qui signifie que </w:t>
      </w:r>
      <w:r w:rsidR="0083408A" w:rsidRPr="00AA7939">
        <w:t xml:space="preserve">la </w:t>
      </w:r>
      <w:r w:rsidR="002D0085" w:rsidRPr="00AA7939">
        <w:t>date limite de présentation des documents de ce type</w:t>
      </w:r>
      <w:r w:rsidR="00024F89" w:rsidRPr="00AA7939">
        <w:t xml:space="preserve"> n</w:t>
      </w:r>
      <w:r w:rsidR="00EF51F5" w:rsidRPr="00AA7939">
        <w:t>'</w:t>
      </w:r>
      <w:r w:rsidR="00024F89" w:rsidRPr="00AA7939">
        <w:t>a pas été respectée</w:t>
      </w:r>
      <w:r w:rsidRPr="00AA7939">
        <w:t xml:space="preserve">. </w:t>
      </w:r>
      <w:r w:rsidR="002D0085" w:rsidRPr="00AA7939">
        <w:t xml:space="preserve">Elle souligne que les conseillers ont besoin de temps pour analyser les propositions en détail. Elle </w:t>
      </w:r>
      <w:r w:rsidR="0010616D" w:rsidRPr="00AA7939">
        <w:t>n</w:t>
      </w:r>
      <w:r w:rsidR="00EF51F5" w:rsidRPr="00AA7939">
        <w:t>'</w:t>
      </w:r>
      <w:r w:rsidR="002D0085" w:rsidRPr="00AA7939">
        <w:t xml:space="preserve">approuve </w:t>
      </w:r>
      <w:r w:rsidR="0010616D" w:rsidRPr="00AA7939">
        <w:t xml:space="preserve">donc pas </w:t>
      </w:r>
      <w:r w:rsidR="00CB15D9" w:rsidRPr="00AA7939">
        <w:t xml:space="preserve">la proposition de </w:t>
      </w:r>
      <w:r w:rsidR="002D0085" w:rsidRPr="00AA7939">
        <w:t>tenir d</w:t>
      </w:r>
      <w:r w:rsidR="00CB15D9" w:rsidRPr="00AA7939">
        <w:t xml:space="preserve">es </w:t>
      </w:r>
      <w:r w:rsidRPr="00AA7939">
        <w:t xml:space="preserve">consultations </w:t>
      </w:r>
      <w:r w:rsidR="00CB15D9" w:rsidRPr="00AA7939">
        <w:t xml:space="preserve">par </w:t>
      </w:r>
      <w:r w:rsidRPr="00AA7939">
        <w:t>correspon</w:t>
      </w:r>
      <w:r w:rsidR="00CB15D9" w:rsidRPr="00AA7939">
        <w:t>da</w:t>
      </w:r>
      <w:r w:rsidRPr="00AA7939">
        <w:t xml:space="preserve">nce </w:t>
      </w:r>
      <w:r w:rsidR="00CB15D9" w:rsidRPr="00AA7939">
        <w:t xml:space="preserve">et demande </w:t>
      </w:r>
      <w:r w:rsidR="006B6603" w:rsidRPr="00AA7939">
        <w:t xml:space="preserve">de reporter </w:t>
      </w:r>
      <w:r w:rsidR="002D0085" w:rsidRPr="00AA7939">
        <w:t>l</w:t>
      </w:r>
      <w:r w:rsidR="00EF51F5" w:rsidRPr="00AA7939">
        <w:t>'</w:t>
      </w:r>
      <w:r w:rsidR="002D0085" w:rsidRPr="00AA7939">
        <w:t xml:space="preserve">examen de ce document </w:t>
      </w:r>
      <w:r w:rsidR="00CB15D9" w:rsidRPr="00AA7939">
        <w:t xml:space="preserve">à la réunion </w:t>
      </w:r>
      <w:r w:rsidR="00E127DD" w:rsidRPr="00AA7939">
        <w:t>physique</w:t>
      </w:r>
      <w:r w:rsidR="00CB15D9" w:rsidRPr="00AA7939">
        <w:t xml:space="preserve"> du Conseil</w:t>
      </w:r>
      <w:r w:rsidRPr="00AA7939">
        <w:t>.</w:t>
      </w:r>
      <w:r w:rsidR="00CB15D9" w:rsidRPr="00AA7939">
        <w:t xml:space="preserve"> </w:t>
      </w:r>
      <w:r w:rsidR="002D0085" w:rsidRPr="00AA7939">
        <w:t xml:space="preserve">On fait par ailleurs valoir </w:t>
      </w:r>
      <w:r w:rsidR="00CB15D9" w:rsidRPr="00AA7939">
        <w:t xml:space="preserve">que cette question revêt une grande </w:t>
      </w:r>
      <w:r w:rsidRPr="00AA7939">
        <w:t xml:space="preserve">importance </w:t>
      </w:r>
      <w:r w:rsidR="00CB15D9" w:rsidRPr="00AA7939">
        <w:t xml:space="preserve">et nécessite </w:t>
      </w:r>
      <w:r w:rsidR="002D0085" w:rsidRPr="00AA7939">
        <w:t>d</w:t>
      </w:r>
      <w:r w:rsidR="00EF51F5" w:rsidRPr="00AA7939">
        <w:t>'</w:t>
      </w:r>
      <w:r w:rsidR="002D0085" w:rsidRPr="00AA7939">
        <w:t xml:space="preserve">obtenir au préalable </w:t>
      </w:r>
      <w:r w:rsidR="00CB15D9" w:rsidRPr="00AA7939">
        <w:t xml:space="preserve">des renseignements plus détaillés </w:t>
      </w:r>
      <w:r w:rsidR="002D0085" w:rsidRPr="00AA7939">
        <w:t>pour que les États Membres puissent arrêter leur position</w:t>
      </w:r>
      <w:r w:rsidR="00CB15D9" w:rsidRPr="00AA7939">
        <w:t>.</w:t>
      </w:r>
    </w:p>
    <w:p w14:paraId="3199E34D" w14:textId="15AFBCD0" w:rsidR="00411498" w:rsidRPr="00AA7939" w:rsidRDefault="00411498" w:rsidP="00E46ADF">
      <w:pPr>
        <w:spacing w:line="240" w:lineRule="auto"/>
        <w:jc w:val="left"/>
      </w:pPr>
      <w:r w:rsidRPr="00AA7939">
        <w:lastRenderedPageBreak/>
        <w:t>2.9</w:t>
      </w:r>
      <w:r w:rsidRPr="00AA7939">
        <w:tab/>
        <w:t>Un conseiller dit souscrire à ces arguments et demande s</w:t>
      </w:r>
      <w:r w:rsidR="00EF51F5" w:rsidRPr="00AA7939">
        <w:t>'</w:t>
      </w:r>
      <w:r w:rsidRPr="00AA7939">
        <w:t>il existe un document</w:t>
      </w:r>
      <w:r w:rsidR="00964446" w:rsidRPr="00AA7939">
        <w:t>-cadre qui défini</w:t>
      </w:r>
      <w:r w:rsidR="0010616D" w:rsidRPr="00AA7939">
        <w:t>t</w:t>
      </w:r>
      <w:r w:rsidR="00964446" w:rsidRPr="00AA7939">
        <w:t xml:space="preserve"> les critères </w:t>
      </w:r>
      <w:r w:rsidR="003331E6" w:rsidRPr="00AA7939">
        <w:t xml:space="preserve">en matière de prix </w:t>
      </w:r>
      <w:r w:rsidR="00964446" w:rsidRPr="00AA7939">
        <w:t>et garanti</w:t>
      </w:r>
      <w:r w:rsidR="0010616D" w:rsidRPr="00AA7939">
        <w:t>t</w:t>
      </w:r>
      <w:r w:rsidR="00964446" w:rsidRPr="00AA7939">
        <w:t xml:space="preserve"> l</w:t>
      </w:r>
      <w:r w:rsidR="00EF51F5" w:rsidRPr="00AA7939">
        <w:t>'</w:t>
      </w:r>
      <w:r w:rsidR="00964446" w:rsidRPr="00AA7939">
        <w:t>application du principe de transparence. Il éprouve des réticences à approuver pour l</w:t>
      </w:r>
      <w:r w:rsidR="00EF51F5" w:rsidRPr="00AA7939">
        <w:t>'</w:t>
      </w:r>
      <w:r w:rsidR="00964446" w:rsidRPr="00AA7939">
        <w:t xml:space="preserve">heure cette </w:t>
      </w:r>
      <w:r w:rsidR="0021363D" w:rsidRPr="00AA7939">
        <w:t>proposition</w:t>
      </w:r>
      <w:r w:rsidR="001D7235" w:rsidRPr="00AA7939">
        <w:t>,</w:t>
      </w:r>
      <w:r w:rsidR="00964446" w:rsidRPr="00AA7939">
        <w:t xml:space="preserve"> étant donné qu</w:t>
      </w:r>
      <w:r w:rsidR="00EF51F5" w:rsidRPr="00AA7939">
        <w:t>'</w:t>
      </w:r>
      <w:r w:rsidR="00964446" w:rsidRPr="00AA7939">
        <w:t xml:space="preserve">il a été convenu que </w:t>
      </w:r>
      <w:r w:rsidR="001D7235" w:rsidRPr="00AA7939">
        <w:t>la visée</w:t>
      </w:r>
      <w:r w:rsidR="00964446" w:rsidRPr="00AA7939">
        <w:t xml:space="preserve"> de cette réunion </w:t>
      </w:r>
      <w:r w:rsidR="006B6603" w:rsidRPr="00AA7939">
        <w:t>n'</w:t>
      </w:r>
      <w:r w:rsidR="001D7235" w:rsidRPr="00AA7939">
        <w:t>était</w:t>
      </w:r>
      <w:r w:rsidR="00964446" w:rsidRPr="00AA7939">
        <w:t xml:space="preserve"> pas décisionnel</w:t>
      </w:r>
      <w:r w:rsidR="001D7235" w:rsidRPr="00AA7939">
        <w:t>le</w:t>
      </w:r>
      <w:r w:rsidR="00964446" w:rsidRPr="00AA7939">
        <w:t xml:space="preserve"> mais consultati</w:t>
      </w:r>
      <w:r w:rsidR="001D7235" w:rsidRPr="00AA7939">
        <w:t>ve</w:t>
      </w:r>
      <w:r w:rsidR="00964446" w:rsidRPr="00AA7939">
        <w:t>.</w:t>
      </w:r>
    </w:p>
    <w:p w14:paraId="202876BE" w14:textId="68331228" w:rsidR="00FD6A2E" w:rsidRPr="00AA7939" w:rsidRDefault="00FD6A2E" w:rsidP="00E46ADF">
      <w:pPr>
        <w:spacing w:line="240" w:lineRule="auto"/>
        <w:jc w:val="left"/>
      </w:pPr>
      <w:r w:rsidRPr="00AA7939">
        <w:t>2.</w:t>
      </w:r>
      <w:r w:rsidR="00964446" w:rsidRPr="00AA7939">
        <w:t>10</w:t>
      </w:r>
      <w:r w:rsidRPr="00AA7939">
        <w:tab/>
      </w:r>
      <w:r w:rsidR="00CB15D9" w:rsidRPr="00AA7939">
        <w:t xml:space="preserve">Le Président répond que la question se fait très pressante. Tout retard aura </w:t>
      </w:r>
      <w:r w:rsidR="00D1178A" w:rsidRPr="00AA7939">
        <w:t>de nombreuses</w:t>
      </w:r>
      <w:r w:rsidR="00CB15D9" w:rsidRPr="00AA7939">
        <w:t xml:space="preserve"> conséquences</w:t>
      </w:r>
      <w:r w:rsidRPr="00AA7939">
        <w:t xml:space="preserve"> </w:t>
      </w:r>
      <w:r w:rsidR="00CB15D9" w:rsidRPr="00AA7939">
        <w:t xml:space="preserve">pour les </w:t>
      </w:r>
      <w:r w:rsidRPr="00AA7939">
        <w:t xml:space="preserve">candidats </w:t>
      </w:r>
      <w:r w:rsidR="00CB15D9" w:rsidRPr="00AA7939">
        <w:t>et l</w:t>
      </w:r>
      <w:r w:rsidR="00E46ADF" w:rsidRPr="00AA7939">
        <w:t>'</w:t>
      </w:r>
      <w:r w:rsidRPr="00AA7939">
        <w:t xml:space="preserve">Union. </w:t>
      </w:r>
      <w:r w:rsidR="00CB15D9" w:rsidRPr="00AA7939">
        <w:t>Qui plus est</w:t>
      </w:r>
      <w:r w:rsidRPr="00AA7939">
        <w:t xml:space="preserve">, </w:t>
      </w:r>
      <w:r w:rsidR="003315BF" w:rsidRPr="00AA7939">
        <w:t xml:space="preserve">il est impossible de savoir quand la prochaine réunion </w:t>
      </w:r>
      <w:r w:rsidR="00E127DD" w:rsidRPr="00AA7939">
        <w:t>physique</w:t>
      </w:r>
      <w:r w:rsidR="003315BF" w:rsidRPr="00AA7939">
        <w:t xml:space="preserve"> du Conseil se tiendra. Il est donc impératif que des consultations soient organisées et qu</w:t>
      </w:r>
      <w:r w:rsidR="00E46ADF" w:rsidRPr="00AA7939">
        <w:t>'</w:t>
      </w:r>
      <w:r w:rsidR="003315BF" w:rsidRPr="00AA7939">
        <w:t>une décision soit prise par correspondance</w:t>
      </w:r>
      <w:r w:rsidRPr="00AA7939">
        <w:t>.</w:t>
      </w:r>
    </w:p>
    <w:p w14:paraId="4B600AB9" w14:textId="0A4C65AC" w:rsidR="00FD6A2E" w:rsidRPr="00AA7939" w:rsidRDefault="00FD6A2E" w:rsidP="00E46ADF">
      <w:pPr>
        <w:spacing w:line="240" w:lineRule="auto"/>
        <w:jc w:val="left"/>
      </w:pPr>
      <w:r w:rsidRPr="00AA7939">
        <w:t>2.1</w:t>
      </w:r>
      <w:r w:rsidR="00EB6D05" w:rsidRPr="00AA7939">
        <w:t>1</w:t>
      </w:r>
      <w:r w:rsidRPr="00AA7939">
        <w:tab/>
      </w:r>
      <w:r w:rsidR="003315BF" w:rsidRPr="00AA7939">
        <w:t>La Présidente du Comité d</w:t>
      </w:r>
      <w:r w:rsidR="00E46ADF" w:rsidRPr="00AA7939">
        <w:t>'</w:t>
      </w:r>
      <w:r w:rsidR="003315BF" w:rsidRPr="00AA7939">
        <w:t xml:space="preserve">évaluation appuie sans réserve cette </w:t>
      </w:r>
      <w:r w:rsidRPr="00AA7939">
        <w:t xml:space="preserve">position, </w:t>
      </w:r>
      <w:r w:rsidR="003315BF" w:rsidRPr="00AA7939">
        <w:t>tout comme un grand nombre de conseillers</w:t>
      </w:r>
      <w:r w:rsidRPr="00AA7939">
        <w:t xml:space="preserve">, </w:t>
      </w:r>
      <w:r w:rsidR="003315BF" w:rsidRPr="00AA7939">
        <w:t>tandis que d</w:t>
      </w:r>
      <w:r w:rsidR="00E46ADF" w:rsidRPr="00AA7939">
        <w:t>'</w:t>
      </w:r>
      <w:r w:rsidR="003315BF" w:rsidRPr="00AA7939">
        <w:t>autres conseillers affirment qu</w:t>
      </w:r>
      <w:r w:rsidR="00E46ADF" w:rsidRPr="00AA7939">
        <w:t>'</w:t>
      </w:r>
      <w:r w:rsidR="00523CBF" w:rsidRPr="00AA7939">
        <w:t>avant de devoir prendre une décision,</w:t>
      </w:r>
      <w:r w:rsidR="003315BF" w:rsidRPr="00AA7939">
        <w:t xml:space="preserve"> </w:t>
      </w:r>
      <w:r w:rsidR="00523CBF" w:rsidRPr="00AA7939">
        <w:t xml:space="preserve">on </w:t>
      </w:r>
      <w:r w:rsidR="003315BF" w:rsidRPr="00AA7939">
        <w:t>peut attendre d</w:t>
      </w:r>
      <w:r w:rsidR="00E46ADF" w:rsidRPr="00AA7939">
        <w:t>'</w:t>
      </w:r>
      <w:r w:rsidR="00523CBF" w:rsidRPr="00AA7939">
        <w:t xml:space="preserve">avoir plus de certitudes </w:t>
      </w:r>
      <w:r w:rsidR="003315BF" w:rsidRPr="00AA7939">
        <w:t xml:space="preserve">quant à la </w:t>
      </w:r>
      <w:r w:rsidR="007C3B39" w:rsidRPr="00AA7939">
        <w:t xml:space="preserve">possibilité pour </w:t>
      </w:r>
      <w:r w:rsidR="003315BF" w:rsidRPr="00AA7939">
        <w:t xml:space="preserve">le Conseil </w:t>
      </w:r>
      <w:r w:rsidR="007C3B39" w:rsidRPr="00AA7939">
        <w:t xml:space="preserve">de </w:t>
      </w:r>
      <w:r w:rsidR="00523CBF" w:rsidRPr="00AA7939">
        <w:t xml:space="preserve">tenir une réunion </w:t>
      </w:r>
      <w:r w:rsidR="00E127DD" w:rsidRPr="00AA7939">
        <w:t>physique</w:t>
      </w:r>
      <w:r w:rsidRPr="00AA7939">
        <w:t>.</w:t>
      </w:r>
    </w:p>
    <w:p w14:paraId="3E8841C9" w14:textId="092EEA28" w:rsidR="00FD6A2E" w:rsidRPr="00AA7939" w:rsidRDefault="00FD6A2E" w:rsidP="00E46ADF">
      <w:pPr>
        <w:spacing w:line="240" w:lineRule="auto"/>
        <w:jc w:val="left"/>
      </w:pPr>
      <w:r w:rsidRPr="00AA7939">
        <w:t>2.1</w:t>
      </w:r>
      <w:r w:rsidR="00EB6D05" w:rsidRPr="00AA7939">
        <w:t>2</w:t>
      </w:r>
      <w:r w:rsidRPr="00AA7939">
        <w:tab/>
      </w:r>
      <w:r w:rsidR="003315BF" w:rsidRPr="00AA7939">
        <w:t>Le Président suggère que</w:t>
      </w:r>
      <w:r w:rsidR="00E46ADF" w:rsidRPr="00AA7939">
        <w:t xml:space="preserve"> </w:t>
      </w:r>
      <w:r w:rsidR="00E127DD" w:rsidRPr="00AA7939">
        <w:t xml:space="preserve">les participants à </w:t>
      </w:r>
      <w:r w:rsidR="00883D9C" w:rsidRPr="00AA7939">
        <w:t>la</w:t>
      </w:r>
      <w:r w:rsidR="003315BF" w:rsidRPr="00AA7939">
        <w:t xml:space="preserve"> </w:t>
      </w:r>
      <w:r w:rsidRPr="00AA7939">
        <w:t xml:space="preserve">consultation </w:t>
      </w:r>
      <w:r w:rsidR="003315BF" w:rsidRPr="00AA7939">
        <w:t>virtuelle</w:t>
      </w:r>
      <w:r w:rsidR="00E46ADF" w:rsidRPr="00AA7939">
        <w:t xml:space="preserve"> </w:t>
      </w:r>
      <w:r w:rsidR="00E127DD" w:rsidRPr="00AA7939">
        <w:t xml:space="preserve">proposent </w:t>
      </w:r>
      <w:r w:rsidR="00B1692B" w:rsidRPr="00AA7939">
        <w:t xml:space="preserve">que </w:t>
      </w:r>
      <w:r w:rsidR="003315BF" w:rsidRPr="00AA7939">
        <w:t xml:space="preserve">le Conseil </w:t>
      </w:r>
      <w:r w:rsidR="00B1692B" w:rsidRPr="00AA7939">
        <w:t xml:space="preserve">examine la question plus avant à sa prochaine réunion </w:t>
      </w:r>
      <w:r w:rsidR="00E127DD" w:rsidRPr="00AA7939">
        <w:t>physique</w:t>
      </w:r>
      <w:r w:rsidRPr="00AA7939">
        <w:t xml:space="preserve">, </w:t>
      </w:r>
      <w:r w:rsidR="00A403A4" w:rsidRPr="00AA7939">
        <w:t xml:space="preserve">à condition </w:t>
      </w:r>
      <w:r w:rsidR="005E08EB" w:rsidRPr="00AA7939">
        <w:t>que</w:t>
      </w:r>
      <w:r w:rsidR="00B1692B" w:rsidRPr="00AA7939">
        <w:t xml:space="preserve"> </w:t>
      </w:r>
      <w:r w:rsidR="00EB6D05" w:rsidRPr="00AA7939">
        <w:t>l</w:t>
      </w:r>
      <w:r w:rsidR="00EF51F5" w:rsidRPr="00AA7939">
        <w:t>'</w:t>
      </w:r>
      <w:r w:rsidR="00EB6D05" w:rsidRPr="00AA7939">
        <w:t xml:space="preserve">on </w:t>
      </w:r>
      <w:r w:rsidR="003B706C" w:rsidRPr="00AA7939">
        <w:t xml:space="preserve">cherche </w:t>
      </w:r>
      <w:r w:rsidR="00B45E11" w:rsidRPr="00AA7939">
        <w:t xml:space="preserve">sans délai </w:t>
      </w:r>
      <w:r w:rsidR="00EB6D05" w:rsidRPr="00AA7939">
        <w:t xml:space="preserve">à prendre une décision </w:t>
      </w:r>
      <w:r w:rsidR="00B1692B" w:rsidRPr="00AA7939">
        <w:t>par correspondance s</w:t>
      </w:r>
      <w:r w:rsidR="00E46ADF" w:rsidRPr="00AA7939">
        <w:t>'</w:t>
      </w:r>
      <w:r w:rsidR="00B1692B" w:rsidRPr="00AA7939">
        <w:t>il ne fait aucun doute qu</w:t>
      </w:r>
      <w:r w:rsidR="00E46ADF" w:rsidRPr="00AA7939">
        <w:t>'</w:t>
      </w:r>
      <w:r w:rsidR="00883D9C" w:rsidRPr="00AA7939">
        <w:t xml:space="preserve">une réunion </w:t>
      </w:r>
      <w:r w:rsidR="00E127DD" w:rsidRPr="00AA7939">
        <w:t xml:space="preserve">physique </w:t>
      </w:r>
      <w:r w:rsidR="00883D9C" w:rsidRPr="00AA7939">
        <w:t>ne pourra</w:t>
      </w:r>
      <w:r w:rsidR="00B1692B" w:rsidRPr="00AA7939">
        <w:t xml:space="preserve"> </w:t>
      </w:r>
      <w:r w:rsidR="00883D9C" w:rsidRPr="00AA7939">
        <w:t xml:space="preserve">pas être organisée </w:t>
      </w:r>
      <w:r w:rsidR="00B1692B" w:rsidRPr="00AA7939">
        <w:t xml:space="preserve">avant la fin de </w:t>
      </w:r>
      <w:r w:rsidRPr="00AA7939">
        <w:t>2020.</w:t>
      </w:r>
    </w:p>
    <w:p w14:paraId="0C50890D" w14:textId="6B764AD6" w:rsidR="00FD6A2E" w:rsidRPr="00AA7939" w:rsidRDefault="00FD6A2E" w:rsidP="00E46ADF">
      <w:pPr>
        <w:spacing w:line="240" w:lineRule="auto"/>
        <w:jc w:val="left"/>
      </w:pPr>
      <w:r w:rsidRPr="00AA7939">
        <w:t>2.1</w:t>
      </w:r>
      <w:r w:rsidR="00EB6D05" w:rsidRPr="00AA7939">
        <w:t>3</w:t>
      </w:r>
      <w:r w:rsidRPr="00AA7939">
        <w:tab/>
      </w:r>
      <w:r w:rsidR="00B1692B" w:rsidRPr="00AA7939">
        <w:t>Une conseillère</w:t>
      </w:r>
      <w:r w:rsidRPr="00AA7939">
        <w:t xml:space="preserve"> </w:t>
      </w:r>
      <w:r w:rsidR="00B1692B" w:rsidRPr="00AA7939">
        <w:t>fait remarquer qu</w:t>
      </w:r>
      <w:r w:rsidR="00E46ADF" w:rsidRPr="00AA7939">
        <w:t>'</w:t>
      </w:r>
      <w:r w:rsidR="00B1692B" w:rsidRPr="00AA7939">
        <w:t>une écrasante majorité de participants à la réunion sont favorables à la tenue de consultations par correspondance</w:t>
      </w:r>
      <w:r w:rsidRPr="00AA7939">
        <w:t xml:space="preserve">, </w:t>
      </w:r>
      <w:r w:rsidR="00B1692B" w:rsidRPr="00AA7939">
        <w:t>dans l</w:t>
      </w:r>
      <w:r w:rsidR="00E46ADF" w:rsidRPr="00AA7939">
        <w:t>'</w:t>
      </w:r>
      <w:r w:rsidR="00B1692B" w:rsidRPr="00AA7939">
        <w:t>optique de prendre une décision</w:t>
      </w:r>
      <w:r w:rsidRPr="00AA7939">
        <w:t xml:space="preserve">, </w:t>
      </w:r>
      <w:r w:rsidR="00B1692B" w:rsidRPr="00AA7939">
        <w:t>et que seule une délégation</w:t>
      </w:r>
      <w:r w:rsidRPr="00AA7939">
        <w:t xml:space="preserve"> </w:t>
      </w:r>
      <w:r w:rsidR="00883D9C" w:rsidRPr="00AA7939">
        <w:t>insiste pour</w:t>
      </w:r>
      <w:r w:rsidR="00B1692B" w:rsidRPr="00AA7939">
        <w:t xml:space="preserve"> renvoyer la question à une réunion </w:t>
      </w:r>
      <w:r w:rsidR="00E127DD" w:rsidRPr="00AA7939">
        <w:t>physique</w:t>
      </w:r>
      <w:r w:rsidRPr="00AA7939">
        <w:t>.</w:t>
      </w:r>
    </w:p>
    <w:p w14:paraId="08A660B6" w14:textId="5DD4D135" w:rsidR="00FD6A2E" w:rsidRPr="00AA7939" w:rsidRDefault="00FD6A2E" w:rsidP="00E46ADF">
      <w:pPr>
        <w:spacing w:line="240" w:lineRule="auto"/>
        <w:jc w:val="left"/>
      </w:pPr>
      <w:r w:rsidRPr="00AA7939">
        <w:t>2.1</w:t>
      </w:r>
      <w:r w:rsidR="00EB6D05" w:rsidRPr="00AA7939">
        <w:t>4</w:t>
      </w:r>
      <w:r w:rsidRPr="00AA7939">
        <w:tab/>
      </w:r>
      <w:r w:rsidR="00EB6D05" w:rsidRPr="00AA7939">
        <w:t xml:space="preserve">Une </w:t>
      </w:r>
      <w:r w:rsidR="005E26C8" w:rsidRPr="00AA7939">
        <w:t xml:space="preserve">conseillère </w:t>
      </w:r>
      <w:r w:rsidR="00747626" w:rsidRPr="00AA7939">
        <w:t>se dit très</w:t>
      </w:r>
      <w:r w:rsidR="00EB6D05" w:rsidRPr="00AA7939">
        <w:t xml:space="preserve"> sensible aux travaux des experts. Néanmoins, </w:t>
      </w:r>
      <w:r w:rsidR="00A403A4" w:rsidRPr="00AA7939">
        <w:t xml:space="preserve">elle précise qu'il est </w:t>
      </w:r>
      <w:r w:rsidR="005E26C8" w:rsidRPr="00AA7939">
        <w:t>convenu</w:t>
      </w:r>
      <w:r w:rsidR="00EB6D05" w:rsidRPr="00AA7939">
        <w:t xml:space="preserve">, aux termes de la Lettre DM-20/1006, </w:t>
      </w:r>
      <w:r w:rsidR="005E26C8" w:rsidRPr="00AA7939">
        <w:t>que</w:t>
      </w:r>
      <w:r w:rsidR="00EF51F5" w:rsidRPr="00AA7939">
        <w:t xml:space="preserve"> "</w:t>
      </w:r>
      <w:r w:rsidR="00EB6D05" w:rsidRPr="00AA7939">
        <w:t>si les participants ne parviennent pas à un consensus ou si un État Membre du Conseil souhaite que l'examen d'un document ou que la formulation d'une conclusion soit reporté, ce document ou cette conclusion sera reporté à la session physique ultérieure de 2020 du Conseil</w:t>
      </w:r>
      <w:r w:rsidR="00EF51F5" w:rsidRPr="00AA7939">
        <w:t>"</w:t>
      </w:r>
      <w:r w:rsidR="00A403A4" w:rsidRPr="00AA7939">
        <w:t>,</w:t>
      </w:r>
      <w:r w:rsidR="005E08EB" w:rsidRPr="00AA7939">
        <w:t xml:space="preserve"> et </w:t>
      </w:r>
      <w:r w:rsidR="00A403A4" w:rsidRPr="00AA7939">
        <w:t xml:space="preserve">elle </w:t>
      </w:r>
      <w:r w:rsidR="00563A45" w:rsidRPr="00AA7939">
        <w:t>demand</w:t>
      </w:r>
      <w:r w:rsidR="00A403A4" w:rsidRPr="00AA7939">
        <w:t>e</w:t>
      </w:r>
      <w:r w:rsidR="00563A45" w:rsidRPr="00AA7939">
        <w:t xml:space="preserve"> </w:t>
      </w:r>
      <w:r w:rsidR="00A403A4" w:rsidRPr="00AA7939">
        <w:t xml:space="preserve">que l'on ne modifie </w:t>
      </w:r>
      <w:r w:rsidR="005E08EB" w:rsidRPr="00AA7939">
        <w:t>pas le</w:t>
      </w:r>
      <w:r w:rsidR="00A403A4" w:rsidRPr="00AA7939">
        <w:t xml:space="preserve">s règles de procédure </w:t>
      </w:r>
      <w:r w:rsidR="00563A45" w:rsidRPr="00AA7939">
        <w:t>approuvé</w:t>
      </w:r>
      <w:r w:rsidR="00A403A4" w:rsidRPr="00AA7939">
        <w:t>es</w:t>
      </w:r>
      <w:r w:rsidR="00563A45" w:rsidRPr="00AA7939">
        <w:t xml:space="preserve"> pour</w:t>
      </w:r>
      <w:r w:rsidR="005E26C8" w:rsidRPr="00AA7939">
        <w:t xml:space="preserve"> </w:t>
      </w:r>
      <w:r w:rsidR="00F64397" w:rsidRPr="00AA7939">
        <w:t>la</w:t>
      </w:r>
      <w:r w:rsidR="005E26C8" w:rsidRPr="00AA7939">
        <w:t xml:space="preserve"> </w:t>
      </w:r>
      <w:r w:rsidRPr="00AA7939">
        <w:t xml:space="preserve">consultation </w:t>
      </w:r>
      <w:r w:rsidR="005E26C8" w:rsidRPr="00AA7939">
        <w:t>virtuelle</w:t>
      </w:r>
      <w:r w:rsidR="00563A45" w:rsidRPr="00AA7939">
        <w:t xml:space="preserve"> des Conseillers, même si </w:t>
      </w:r>
      <w:r w:rsidR="005E08EB" w:rsidRPr="00AA7939">
        <w:t>certains le souhaitent</w:t>
      </w:r>
      <w:r w:rsidR="00563A45" w:rsidRPr="00AA7939">
        <w:t>.</w:t>
      </w:r>
      <w:r w:rsidR="006674FB" w:rsidRPr="00AA7939">
        <w:t xml:space="preserve"> </w:t>
      </w:r>
      <w:r w:rsidR="00A403A4" w:rsidRPr="00AA7939">
        <w:t>Elle considère donc que l</w:t>
      </w:r>
      <w:r w:rsidR="006674FB" w:rsidRPr="00AA7939">
        <w:t xml:space="preserve">a question </w:t>
      </w:r>
      <w:r w:rsidR="00563A45" w:rsidRPr="00AA7939">
        <w:t xml:space="preserve">devrait être </w:t>
      </w:r>
      <w:r w:rsidR="006674FB" w:rsidRPr="00AA7939">
        <w:t xml:space="preserve">examinée à la prochaine réunion </w:t>
      </w:r>
      <w:r w:rsidR="00E127DD" w:rsidRPr="00AA7939">
        <w:t>physique</w:t>
      </w:r>
      <w:r w:rsidR="006674FB" w:rsidRPr="00AA7939">
        <w:t xml:space="preserve"> du Conseil et </w:t>
      </w:r>
      <w:r w:rsidR="002F1BA0" w:rsidRPr="00AA7939">
        <w:t>trouve malvenues</w:t>
      </w:r>
      <w:r w:rsidR="006674FB" w:rsidRPr="00AA7939">
        <w:t xml:space="preserve"> les pressions dont elle fait l</w:t>
      </w:r>
      <w:r w:rsidR="00E46ADF" w:rsidRPr="00AA7939">
        <w:t>'</w:t>
      </w:r>
      <w:r w:rsidR="006674FB" w:rsidRPr="00AA7939">
        <w:t>objet</w:t>
      </w:r>
      <w:r w:rsidRPr="00AA7939">
        <w:t xml:space="preserve"> </w:t>
      </w:r>
      <w:r w:rsidR="002F1BA0" w:rsidRPr="00AA7939">
        <w:t>en raison de sa position</w:t>
      </w:r>
      <w:r w:rsidRPr="00AA7939">
        <w:t xml:space="preserve">. </w:t>
      </w:r>
      <w:r w:rsidR="00F7714D" w:rsidRPr="00AA7939">
        <w:t>À sa connaissance, rien ne permet d</w:t>
      </w:r>
      <w:r w:rsidR="00E46ADF" w:rsidRPr="00AA7939">
        <w:t>'</w:t>
      </w:r>
      <w:r w:rsidR="00F7714D" w:rsidRPr="00AA7939">
        <w:t xml:space="preserve">affirmer catégoriquement que </w:t>
      </w:r>
      <w:r w:rsidR="002F1BA0" w:rsidRPr="00AA7939">
        <w:t xml:space="preserve">le Conseil </w:t>
      </w:r>
      <w:r w:rsidR="00F7714D" w:rsidRPr="00AA7939">
        <w:t xml:space="preserve">ne pourra pas tenir une réunion </w:t>
      </w:r>
      <w:r w:rsidR="00E127DD" w:rsidRPr="00AA7939">
        <w:t>physique</w:t>
      </w:r>
      <w:r w:rsidR="00F7714D" w:rsidRPr="00AA7939">
        <w:t xml:space="preserve"> </w:t>
      </w:r>
      <w:r w:rsidR="002F1BA0" w:rsidRPr="00AA7939">
        <w:t xml:space="preserve">avant la fin de </w:t>
      </w:r>
      <w:r w:rsidRPr="00AA7939">
        <w:t xml:space="preserve">2020. </w:t>
      </w:r>
      <w:r w:rsidR="002F1BA0" w:rsidRPr="00AA7939">
        <w:t>S</w:t>
      </w:r>
      <w:r w:rsidR="00E46ADF" w:rsidRPr="00AA7939">
        <w:t>'</w:t>
      </w:r>
      <w:r w:rsidR="002F1BA0" w:rsidRPr="00AA7939">
        <w:t xml:space="preserve">il </w:t>
      </w:r>
      <w:r w:rsidR="00F7714D" w:rsidRPr="00AA7939">
        <w:t>s</w:t>
      </w:r>
      <w:r w:rsidR="00E46ADF" w:rsidRPr="00AA7939">
        <w:t>'</w:t>
      </w:r>
      <w:r w:rsidR="00F7714D" w:rsidRPr="00AA7939">
        <w:t>avère</w:t>
      </w:r>
      <w:r w:rsidR="002F1BA0" w:rsidRPr="00AA7939">
        <w:t xml:space="preserve"> en définitive </w:t>
      </w:r>
      <w:r w:rsidR="00F7714D" w:rsidRPr="00AA7939">
        <w:t xml:space="preserve">impossible </w:t>
      </w:r>
      <w:r w:rsidR="002F1BA0" w:rsidRPr="00AA7939">
        <w:t>d</w:t>
      </w:r>
      <w:r w:rsidR="00E46ADF" w:rsidRPr="00AA7939">
        <w:t>'</w:t>
      </w:r>
      <w:r w:rsidR="002F1BA0" w:rsidRPr="00AA7939">
        <w:t>organiser une telle réunion, alors sa délégation acceptera d</w:t>
      </w:r>
      <w:r w:rsidR="00E46ADF" w:rsidRPr="00AA7939">
        <w:t>'</w:t>
      </w:r>
      <w:r w:rsidR="002F1BA0" w:rsidRPr="00AA7939">
        <w:t>envisager d</w:t>
      </w:r>
      <w:r w:rsidR="00E46ADF" w:rsidRPr="00AA7939">
        <w:t>'</w:t>
      </w:r>
      <w:r w:rsidR="002F1BA0" w:rsidRPr="00AA7939">
        <w:t>autres moyens d</w:t>
      </w:r>
      <w:r w:rsidR="00E46ADF" w:rsidRPr="00AA7939">
        <w:t>'</w:t>
      </w:r>
      <w:r w:rsidR="002F1BA0" w:rsidRPr="00AA7939">
        <w:t>action, y compris la tenue de consultations et la prise d</w:t>
      </w:r>
      <w:r w:rsidR="00E46ADF" w:rsidRPr="00AA7939">
        <w:t>'</w:t>
      </w:r>
      <w:r w:rsidR="002F1BA0" w:rsidRPr="00AA7939">
        <w:t>une décision par correspondance</w:t>
      </w:r>
      <w:r w:rsidRPr="00AA7939">
        <w:t>.</w:t>
      </w:r>
    </w:p>
    <w:p w14:paraId="71D8E74D" w14:textId="1EC86FEF" w:rsidR="00FD6A2E" w:rsidRPr="00AA7939" w:rsidRDefault="00FD6A2E" w:rsidP="00E46ADF">
      <w:pPr>
        <w:spacing w:line="240" w:lineRule="auto"/>
        <w:jc w:val="left"/>
      </w:pPr>
      <w:r w:rsidRPr="00AA7939">
        <w:t>2.1</w:t>
      </w:r>
      <w:r w:rsidR="00563A45" w:rsidRPr="00AA7939">
        <w:t>5</w:t>
      </w:r>
      <w:r w:rsidRPr="00AA7939">
        <w:tab/>
      </w:r>
      <w:r w:rsidR="002F1BA0" w:rsidRPr="00AA7939">
        <w:t>Le Président</w:t>
      </w:r>
      <w:r w:rsidRPr="00AA7939">
        <w:t xml:space="preserve"> </w:t>
      </w:r>
      <w:r w:rsidR="00287776" w:rsidRPr="00AA7939">
        <w:t xml:space="preserve">considère que </w:t>
      </w:r>
      <w:r w:rsidR="00373317" w:rsidRPr="00AA7939">
        <w:t xml:space="preserve">les participants à </w:t>
      </w:r>
      <w:r w:rsidR="004A6BC2" w:rsidRPr="00AA7939">
        <w:t>la</w:t>
      </w:r>
      <w:r w:rsidR="00287776" w:rsidRPr="00AA7939">
        <w:t xml:space="preserve"> consultation virtuelle </w:t>
      </w:r>
      <w:r w:rsidR="00373317" w:rsidRPr="00AA7939">
        <w:t xml:space="preserve">souhaitent </w:t>
      </w:r>
      <w:r w:rsidR="00287776" w:rsidRPr="00AA7939">
        <w:t>proposer qu</w:t>
      </w:r>
      <w:r w:rsidR="00E46ADF" w:rsidRPr="00AA7939">
        <w:t>'</w:t>
      </w:r>
      <w:r w:rsidR="00287776" w:rsidRPr="00AA7939">
        <w:t xml:space="preserve">à sa prochaine réunion </w:t>
      </w:r>
      <w:r w:rsidR="00373317" w:rsidRPr="00AA7939">
        <w:t>physique</w:t>
      </w:r>
      <w:r w:rsidR="00287776" w:rsidRPr="00AA7939">
        <w:t xml:space="preserve">, le Conseil prenne note du rapport figurant dans le </w:t>
      </w:r>
      <w:r w:rsidRPr="00AA7939">
        <w:t>Document</w:t>
      </w:r>
      <w:r w:rsidR="00EF51F5" w:rsidRPr="00AA7939">
        <w:t> </w:t>
      </w:r>
      <w:r w:rsidRPr="00AA7939">
        <w:t xml:space="preserve">C20/49 </w:t>
      </w:r>
      <w:r w:rsidR="00287776" w:rsidRPr="00AA7939">
        <w:t>et poursuive l</w:t>
      </w:r>
      <w:r w:rsidR="00E46ADF" w:rsidRPr="00AA7939">
        <w:t>'</w:t>
      </w:r>
      <w:r w:rsidR="00287776" w:rsidRPr="00AA7939">
        <w:t>examen de la question</w:t>
      </w:r>
      <w:r w:rsidRPr="00AA7939">
        <w:t xml:space="preserve">. </w:t>
      </w:r>
      <w:r w:rsidR="00287776" w:rsidRPr="00AA7939">
        <w:t>Dans l</w:t>
      </w:r>
      <w:r w:rsidR="00E46ADF" w:rsidRPr="00AA7939">
        <w:t>'</w:t>
      </w:r>
      <w:r w:rsidR="00287776" w:rsidRPr="00AA7939">
        <w:t xml:space="preserve">éventualité où le Secrétaire général </w:t>
      </w:r>
      <w:r w:rsidR="0077547F" w:rsidRPr="00AA7939">
        <w:t>acquerrait</w:t>
      </w:r>
      <w:r w:rsidR="00287776" w:rsidRPr="00AA7939">
        <w:t xml:space="preserve"> la certitude qu</w:t>
      </w:r>
      <w:r w:rsidR="00E46ADF" w:rsidRPr="00AA7939">
        <w:t>'</w:t>
      </w:r>
      <w:r w:rsidR="00287776" w:rsidRPr="00AA7939">
        <w:t>il sera impossible d</w:t>
      </w:r>
      <w:r w:rsidR="00E46ADF" w:rsidRPr="00AA7939">
        <w:t>'</w:t>
      </w:r>
      <w:r w:rsidR="00287776" w:rsidRPr="00AA7939">
        <w:t xml:space="preserve">organiser une réunion </w:t>
      </w:r>
      <w:r w:rsidR="00373317" w:rsidRPr="00AA7939">
        <w:t xml:space="preserve">physique </w:t>
      </w:r>
      <w:r w:rsidR="00287776" w:rsidRPr="00AA7939">
        <w:t xml:space="preserve">avant la fin de </w:t>
      </w:r>
      <w:r w:rsidRPr="00AA7939">
        <w:t xml:space="preserve">2020, </w:t>
      </w:r>
      <w:r w:rsidR="00287776" w:rsidRPr="00AA7939">
        <w:t>il faudra</w:t>
      </w:r>
      <w:r w:rsidR="0077547F" w:rsidRPr="00AA7939">
        <w:t>it</w:t>
      </w:r>
      <w:r w:rsidR="00287776" w:rsidRPr="00AA7939">
        <w:t xml:space="preserve"> alors envisager un autre moyen d</w:t>
      </w:r>
      <w:r w:rsidR="00E46ADF" w:rsidRPr="00AA7939">
        <w:t>'</w:t>
      </w:r>
      <w:r w:rsidR="00287776" w:rsidRPr="00AA7939">
        <w:t xml:space="preserve">action pour prendre une décision en </w:t>
      </w:r>
      <w:r w:rsidRPr="00AA7939">
        <w:t>2020.</w:t>
      </w:r>
    </w:p>
    <w:p w14:paraId="328A526C" w14:textId="2DAEE2F6" w:rsidR="00FD6A2E" w:rsidRPr="00AA7939" w:rsidRDefault="00FD6A2E" w:rsidP="00E46ADF">
      <w:pPr>
        <w:spacing w:line="240" w:lineRule="auto"/>
        <w:jc w:val="left"/>
      </w:pPr>
      <w:r w:rsidRPr="00AA7939">
        <w:t>2.1</w:t>
      </w:r>
      <w:r w:rsidR="00024F89" w:rsidRPr="00AA7939">
        <w:t>6</w:t>
      </w:r>
      <w:r w:rsidRPr="00AA7939">
        <w:tab/>
      </w:r>
      <w:r w:rsidR="00287776" w:rsidRPr="00AA7939">
        <w:t xml:space="preserve">Il en est ainsi </w:t>
      </w:r>
      <w:r w:rsidR="00C43848" w:rsidRPr="00AA7939">
        <w:rPr>
          <w:b/>
          <w:bCs/>
        </w:rPr>
        <w:t>conclu</w:t>
      </w:r>
      <w:r w:rsidRPr="00AA7939">
        <w:t>.</w:t>
      </w:r>
    </w:p>
    <w:p w14:paraId="2945C3B9" w14:textId="4BEF9E11" w:rsidR="00EF51F5" w:rsidRPr="00AA7939" w:rsidRDefault="00EF51F5">
      <w:pPr>
        <w:tabs>
          <w:tab w:val="clear" w:pos="794"/>
          <w:tab w:val="clear" w:pos="1191"/>
          <w:tab w:val="clear" w:pos="1588"/>
          <w:tab w:val="clear" w:pos="1985"/>
        </w:tabs>
        <w:overflowPunct/>
        <w:autoSpaceDE/>
        <w:autoSpaceDN/>
        <w:adjustRightInd/>
        <w:spacing w:before="0" w:line="240" w:lineRule="auto"/>
        <w:jc w:val="left"/>
        <w:textAlignment w:val="auto"/>
      </w:pPr>
      <w:r w:rsidRPr="00AA7939">
        <w:br w:type="page"/>
      </w:r>
    </w:p>
    <w:p w14:paraId="1D9AA676" w14:textId="024918B3" w:rsidR="00FD6A2E" w:rsidRPr="00AA7939" w:rsidRDefault="00FD6A2E" w:rsidP="009F2A0D">
      <w:pPr>
        <w:pStyle w:val="Heading1"/>
      </w:pPr>
      <w:r w:rsidRPr="00AA7939">
        <w:lastRenderedPageBreak/>
        <w:t>3</w:t>
      </w:r>
      <w:r w:rsidRPr="00AA7939">
        <w:tab/>
        <w:t>Nouvelle fonction d'investigation et nouveau processus d'enquête</w:t>
      </w:r>
      <w:r w:rsidR="003156A5" w:rsidRPr="00AA7939">
        <w:t xml:space="preserve"> (Documents </w:t>
      </w:r>
      <w:hyperlink r:id="rId24" w:history="1">
        <w:r w:rsidR="003156A5" w:rsidRPr="00AA7939">
          <w:rPr>
            <w:rStyle w:val="Hyperlink"/>
          </w:rPr>
          <w:t>C20/60</w:t>
        </w:r>
      </w:hyperlink>
      <w:r w:rsidR="003156A5" w:rsidRPr="00AA7939">
        <w:t xml:space="preserve"> </w:t>
      </w:r>
      <w:r w:rsidR="00A367A5" w:rsidRPr="00AA7939">
        <w:t>et</w:t>
      </w:r>
      <w:r w:rsidR="003156A5" w:rsidRPr="00AA7939">
        <w:t xml:space="preserve"> </w:t>
      </w:r>
      <w:hyperlink r:id="rId25" w:history="1">
        <w:r w:rsidR="003156A5" w:rsidRPr="00AA7939">
          <w:rPr>
            <w:rStyle w:val="Hyperlink"/>
          </w:rPr>
          <w:t>VC/8</w:t>
        </w:r>
      </w:hyperlink>
      <w:r w:rsidR="003156A5" w:rsidRPr="00AA7939">
        <w:t>)</w:t>
      </w:r>
    </w:p>
    <w:p w14:paraId="607B981E" w14:textId="614CDE93" w:rsidR="00FD6A2E" w:rsidRPr="00AA7939" w:rsidRDefault="003156A5" w:rsidP="00E46ADF">
      <w:pPr>
        <w:spacing w:line="240" w:lineRule="auto"/>
        <w:jc w:val="left"/>
      </w:pPr>
      <w:r w:rsidRPr="00AA7939">
        <w:t>3.1</w:t>
      </w:r>
      <w:r w:rsidRPr="00AA7939">
        <w:tab/>
        <w:t xml:space="preserve">Le </w:t>
      </w:r>
      <w:r w:rsidR="00203BB9" w:rsidRPr="00AA7939">
        <w:t>Chef du Département de la gestion des ressources humaines présente le Document</w:t>
      </w:r>
      <w:r w:rsidR="00982A47" w:rsidRPr="00AA7939">
        <w:t> </w:t>
      </w:r>
      <w:r w:rsidR="00203BB9" w:rsidRPr="00AA7939">
        <w:t>C20/60, qui contient un projet de Décision sur la création et le financement</w:t>
      </w:r>
      <w:r w:rsidRPr="00AA7939">
        <w:t xml:space="preserve"> </w:t>
      </w:r>
      <w:r w:rsidR="00203BB9" w:rsidRPr="00AA7939">
        <w:t>d</w:t>
      </w:r>
      <w:r w:rsidR="00E46ADF" w:rsidRPr="00AA7939">
        <w:t>'</w:t>
      </w:r>
      <w:r w:rsidR="00203BB9" w:rsidRPr="00AA7939">
        <w:t xml:space="preserve">une nouvelle </w:t>
      </w:r>
      <w:r w:rsidRPr="00AA7939">
        <w:t xml:space="preserve">fonction d'investigation, </w:t>
      </w:r>
      <w:r w:rsidR="00203BB9" w:rsidRPr="00AA7939">
        <w:t>rattachée à un poste</w:t>
      </w:r>
      <w:r w:rsidRPr="00AA7939">
        <w:t xml:space="preserve"> de grade P.5 ou P.4, </w:t>
      </w:r>
      <w:r w:rsidR="00203BB9" w:rsidRPr="00AA7939">
        <w:t>qui relèverait</w:t>
      </w:r>
      <w:r w:rsidRPr="00AA7939">
        <w:t xml:space="preserve"> du Bureau du Secrétaire général</w:t>
      </w:r>
      <w:r w:rsidR="00203BB9" w:rsidRPr="00AA7939">
        <w:t>,</w:t>
      </w:r>
      <w:r w:rsidRPr="00AA7939">
        <w:t xml:space="preserve"> </w:t>
      </w:r>
      <w:r w:rsidR="00203BB9" w:rsidRPr="00AA7939">
        <w:t xml:space="preserve">serait </w:t>
      </w:r>
      <w:r w:rsidRPr="00AA7939">
        <w:t xml:space="preserve">placé sous </w:t>
      </w:r>
      <w:r w:rsidR="00203BB9" w:rsidRPr="00AA7939">
        <w:t xml:space="preserve">la </w:t>
      </w:r>
      <w:r w:rsidRPr="00AA7939">
        <w:t>supervision</w:t>
      </w:r>
      <w:r w:rsidR="00203BB9" w:rsidRPr="00AA7939">
        <w:t xml:space="preserve"> de celui-ci</w:t>
      </w:r>
      <w:r w:rsidRPr="00AA7939">
        <w:t xml:space="preserve"> </w:t>
      </w:r>
      <w:r w:rsidR="00203BB9" w:rsidRPr="00AA7939">
        <w:t xml:space="preserve">et </w:t>
      </w:r>
      <w:r w:rsidRPr="00AA7939">
        <w:t>serait financé par un prélèvement sur le Fonds de réserve.</w:t>
      </w:r>
    </w:p>
    <w:p w14:paraId="32ABF348" w14:textId="6F7E1C1F" w:rsidR="003156A5" w:rsidRPr="00AA7939" w:rsidRDefault="003156A5" w:rsidP="00E46ADF">
      <w:pPr>
        <w:spacing w:line="240" w:lineRule="auto"/>
        <w:jc w:val="left"/>
      </w:pPr>
      <w:r w:rsidRPr="00AA7939">
        <w:t>3.2</w:t>
      </w:r>
      <w:r w:rsidRPr="00AA7939">
        <w:tab/>
      </w:r>
      <w:r w:rsidR="00C057F5" w:rsidRPr="00AA7939">
        <w:t xml:space="preserve">La </w:t>
      </w:r>
      <w:r w:rsidR="0077547F" w:rsidRPr="00AA7939">
        <w:t>c</w:t>
      </w:r>
      <w:r w:rsidR="00C057F5" w:rsidRPr="00AA7939">
        <w:t>onseillère des États-Unis</w:t>
      </w:r>
      <w:r w:rsidRPr="00AA7939">
        <w:t xml:space="preserve"> </w:t>
      </w:r>
      <w:r w:rsidR="00C057F5" w:rsidRPr="00AA7939">
        <w:t xml:space="preserve">présente le </w:t>
      </w:r>
      <w:r w:rsidRPr="00AA7939">
        <w:t>Document VC/8</w:t>
      </w:r>
      <w:r w:rsidR="00C057F5" w:rsidRPr="00AA7939">
        <w:t xml:space="preserve"> dans lequel figure le mandat de la nouvelle fonction, qui a été élaboré conformément aux recommandation du Corps commun d</w:t>
      </w:r>
      <w:r w:rsidR="00E46ADF" w:rsidRPr="00AA7939">
        <w:t>'</w:t>
      </w:r>
      <w:r w:rsidR="00C057F5" w:rsidRPr="00AA7939">
        <w:t>inspection (CCI)</w:t>
      </w:r>
      <w:r w:rsidRPr="00AA7939">
        <w:t xml:space="preserve"> </w:t>
      </w:r>
      <w:r w:rsidR="00C057F5" w:rsidRPr="00AA7939">
        <w:t xml:space="preserve">et aux pratiques </w:t>
      </w:r>
      <w:r w:rsidR="0077547F" w:rsidRPr="00AA7939">
        <w:t xml:space="preserve">optimales </w:t>
      </w:r>
      <w:r w:rsidR="00C057F5" w:rsidRPr="00AA7939">
        <w:t xml:space="preserve">du système des </w:t>
      </w:r>
      <w:r w:rsidRPr="00AA7939">
        <w:t xml:space="preserve">Nations </w:t>
      </w:r>
      <w:r w:rsidR="00C057F5" w:rsidRPr="00AA7939">
        <w:t>Unies</w:t>
      </w:r>
      <w:r w:rsidRPr="00AA7939">
        <w:t xml:space="preserve">, </w:t>
      </w:r>
      <w:r w:rsidR="00C057F5" w:rsidRPr="00AA7939">
        <w:t>et devra être intégré</w:t>
      </w:r>
      <w:r w:rsidRPr="00AA7939">
        <w:t xml:space="preserve"> </w:t>
      </w:r>
      <w:r w:rsidR="00C057F5" w:rsidRPr="00AA7939">
        <w:t>dans la Charte de l</w:t>
      </w:r>
      <w:r w:rsidR="00E46ADF" w:rsidRPr="00AA7939">
        <w:t>'</w:t>
      </w:r>
      <w:r w:rsidR="00C057F5" w:rsidRPr="00AA7939">
        <w:t>audit interne de l</w:t>
      </w:r>
      <w:r w:rsidR="00E46ADF" w:rsidRPr="00AA7939">
        <w:t>'</w:t>
      </w:r>
      <w:r w:rsidR="00C057F5" w:rsidRPr="00AA7939">
        <w:t>UIT. Le projet de Décision portant création de la nouvelle fonction devrait être modifié</w:t>
      </w:r>
      <w:r w:rsidR="00E06739" w:rsidRPr="00AA7939">
        <w:t xml:space="preserve"> comme suit</w:t>
      </w:r>
      <w:r w:rsidRPr="00AA7939">
        <w:t xml:space="preserve">: </w:t>
      </w:r>
      <w:r w:rsidR="0051563E" w:rsidRPr="00AA7939">
        <w:t>"</w:t>
      </w:r>
      <w:r w:rsidR="00E06739" w:rsidRPr="00AA7939">
        <w:rPr>
          <w:i/>
        </w:rPr>
        <w:t xml:space="preserve">charge le Secrétaire général </w:t>
      </w:r>
      <w:r w:rsidR="00E06739" w:rsidRPr="00AA7939">
        <w:t xml:space="preserve">de mettre en œuvre la décision susmentionnée en </w:t>
      </w:r>
      <w:r w:rsidRPr="00AA7939">
        <w:t xml:space="preserve">2020, </w:t>
      </w:r>
      <w:r w:rsidR="00E06739" w:rsidRPr="00AA7939">
        <w:t>selon qu</w:t>
      </w:r>
      <w:r w:rsidR="00E46ADF" w:rsidRPr="00AA7939">
        <w:t>'</w:t>
      </w:r>
      <w:r w:rsidR="00E06739" w:rsidRPr="00AA7939">
        <w:t>il conviendra</w:t>
      </w:r>
      <w:r w:rsidRPr="00AA7939">
        <w:t xml:space="preserve">, </w:t>
      </w:r>
      <w:r w:rsidR="00E06739" w:rsidRPr="00AA7939">
        <w:t xml:space="preserve">de faire rapport au Conseil à sa session de </w:t>
      </w:r>
      <w:r w:rsidRPr="00AA7939">
        <w:t xml:space="preserve">2021 </w:t>
      </w:r>
      <w:r w:rsidR="00E06739" w:rsidRPr="00AA7939">
        <w:t>et de rédiger</w:t>
      </w:r>
      <w:r w:rsidR="00CF4F60" w:rsidRPr="00AA7939">
        <w:t>, pour examen à la session d</w:t>
      </w:r>
      <w:r w:rsidR="00E46ADF" w:rsidRPr="00AA7939">
        <w:t>'</w:t>
      </w:r>
      <w:r w:rsidR="00CF4F60" w:rsidRPr="00AA7939">
        <w:t>automne 2020 du Conseil</w:t>
      </w:r>
      <w:r w:rsidR="00E06739" w:rsidRPr="00AA7939">
        <w:t>, une proposition concernant le mandat de la nouvelle fonction d</w:t>
      </w:r>
      <w:r w:rsidR="00E46ADF" w:rsidRPr="00AA7939">
        <w:t>'</w:t>
      </w:r>
      <w:r w:rsidR="00E06739" w:rsidRPr="00AA7939">
        <w:t>investigation et</w:t>
      </w:r>
      <w:r w:rsidR="00CF4F60" w:rsidRPr="00AA7939">
        <w:t xml:space="preserve"> </w:t>
      </w:r>
      <w:r w:rsidR="00E06739" w:rsidRPr="00AA7939">
        <w:t>tout nouveau processus d</w:t>
      </w:r>
      <w:r w:rsidR="00E46ADF" w:rsidRPr="00AA7939">
        <w:t>'</w:t>
      </w:r>
      <w:r w:rsidR="00E06739" w:rsidRPr="00AA7939">
        <w:t>enquête connexe</w:t>
      </w:r>
      <w:r w:rsidR="00CF4F60" w:rsidRPr="00AA7939">
        <w:t xml:space="preserve"> en tenant compte des pratiques optimales du système des Nations Unies, des recommandations précédentes du CCI</w:t>
      </w:r>
      <w:r w:rsidRPr="00AA7939">
        <w:t xml:space="preserve">, </w:t>
      </w:r>
      <w:r w:rsidR="00CF4F60" w:rsidRPr="00AA7939">
        <w:t>notamment le rapport établi en 2020 par le CCI concernant l</w:t>
      </w:r>
      <w:r w:rsidR="00E46ADF" w:rsidRPr="00AA7939">
        <w:t>'</w:t>
      </w:r>
      <w:r w:rsidR="00CF4F60" w:rsidRPr="00AA7939">
        <w:t>examen de l</w:t>
      </w:r>
      <w:r w:rsidR="00E46ADF" w:rsidRPr="00AA7939">
        <w:t>'</w:t>
      </w:r>
      <w:r w:rsidR="00CF4F60" w:rsidRPr="00AA7939">
        <w:t>état de la fonction d</w:t>
      </w:r>
      <w:r w:rsidR="00E46ADF" w:rsidRPr="00AA7939">
        <w:t>'</w:t>
      </w:r>
      <w:r w:rsidR="00CF4F60" w:rsidRPr="00AA7939">
        <w:t>investigation</w:t>
      </w:r>
      <w:r w:rsidR="007E066E" w:rsidRPr="00AA7939">
        <w:t>,</w:t>
      </w:r>
      <w:r w:rsidRPr="00AA7939">
        <w:t xml:space="preserve"> </w:t>
      </w:r>
      <w:r w:rsidR="00CF4F60" w:rsidRPr="00AA7939">
        <w:t xml:space="preserve">ainsi que du </w:t>
      </w:r>
      <w:r w:rsidRPr="00AA7939">
        <w:t>Document VC/8</w:t>
      </w:r>
      <w:r w:rsidR="0051563E" w:rsidRPr="00AA7939">
        <w:t>"</w:t>
      </w:r>
      <w:r w:rsidRPr="00AA7939">
        <w:t>.</w:t>
      </w:r>
    </w:p>
    <w:p w14:paraId="09A0EB99" w14:textId="63A9F61A" w:rsidR="003156A5" w:rsidRPr="00AA7939" w:rsidRDefault="003156A5" w:rsidP="00E46ADF">
      <w:pPr>
        <w:spacing w:line="240" w:lineRule="auto"/>
        <w:jc w:val="left"/>
      </w:pPr>
      <w:r w:rsidRPr="00AA7939">
        <w:t>3.3</w:t>
      </w:r>
      <w:r w:rsidRPr="00AA7939">
        <w:tab/>
      </w:r>
      <w:r w:rsidR="00304B6E" w:rsidRPr="00AA7939">
        <w:t>Plusieurs conseillers</w:t>
      </w:r>
      <w:r w:rsidRPr="00AA7939">
        <w:t xml:space="preserve"> </w:t>
      </w:r>
      <w:r w:rsidR="00EC6EA2" w:rsidRPr="00AA7939">
        <w:t xml:space="preserve">se déclarent </w:t>
      </w:r>
      <w:r w:rsidR="00304B6E" w:rsidRPr="00AA7939">
        <w:t>favorables à la création de la fonction et au mandat associé énoncé dans le</w:t>
      </w:r>
      <w:r w:rsidRPr="00AA7939">
        <w:t xml:space="preserve"> Document VC/8.</w:t>
      </w:r>
    </w:p>
    <w:p w14:paraId="7D7B0945" w14:textId="0A53399C" w:rsidR="003156A5" w:rsidRPr="00AA7939" w:rsidRDefault="003156A5" w:rsidP="00E46ADF">
      <w:pPr>
        <w:spacing w:line="240" w:lineRule="auto"/>
        <w:jc w:val="left"/>
      </w:pPr>
      <w:r w:rsidRPr="00AA7939">
        <w:t>3.4</w:t>
      </w:r>
      <w:r w:rsidRPr="00AA7939">
        <w:tab/>
      </w:r>
      <w:r w:rsidR="00C5256E" w:rsidRPr="00AA7939">
        <w:t>Deux conseillers</w:t>
      </w:r>
      <w:r w:rsidRPr="00AA7939">
        <w:t xml:space="preserve"> </w:t>
      </w:r>
      <w:r w:rsidR="00C5256E" w:rsidRPr="00AA7939">
        <w:t>signalent que l</w:t>
      </w:r>
      <w:r w:rsidR="00E46ADF" w:rsidRPr="00AA7939">
        <w:t>'</w:t>
      </w:r>
      <w:r w:rsidR="00C5256E" w:rsidRPr="00AA7939">
        <w:t xml:space="preserve">un des indicateurs fondamentaux de performance </w:t>
      </w:r>
      <w:r w:rsidR="00233903" w:rsidRPr="00AA7939">
        <w:t>associés aux</w:t>
      </w:r>
      <w:r w:rsidR="00C5256E" w:rsidRPr="00AA7939">
        <w:t xml:space="preserve"> fonctions d</w:t>
      </w:r>
      <w:r w:rsidR="00E46ADF" w:rsidRPr="00AA7939">
        <w:t>'</w:t>
      </w:r>
      <w:r w:rsidR="00C5256E" w:rsidRPr="00AA7939">
        <w:t xml:space="preserve">investigation </w:t>
      </w:r>
      <w:r w:rsidR="00233903" w:rsidRPr="00AA7939">
        <w:t>conduit souvent à ouvrir le plus d</w:t>
      </w:r>
      <w:r w:rsidR="00E46ADF" w:rsidRPr="00AA7939">
        <w:t>'</w:t>
      </w:r>
      <w:r w:rsidR="00233903" w:rsidRPr="00AA7939">
        <w:t>enquêtes possible</w:t>
      </w:r>
      <w:r w:rsidRPr="00AA7939">
        <w:t xml:space="preserve"> </w:t>
      </w:r>
      <w:r w:rsidR="00233903" w:rsidRPr="00AA7939">
        <w:t>et insistent sur le fait que le titulaire de la fonction devrait s</w:t>
      </w:r>
      <w:r w:rsidR="00E46ADF" w:rsidRPr="00AA7939">
        <w:t>'</w:t>
      </w:r>
      <w:r w:rsidR="00233903" w:rsidRPr="00AA7939">
        <w:t>employer à garantir la transparence et non se contenter d</w:t>
      </w:r>
      <w:r w:rsidR="00E46ADF" w:rsidRPr="00AA7939">
        <w:t>'</w:t>
      </w:r>
      <w:r w:rsidR="00233903" w:rsidRPr="00AA7939">
        <w:t>établir les responsabilités</w:t>
      </w:r>
      <w:r w:rsidRPr="00AA7939">
        <w:t xml:space="preserve">. </w:t>
      </w:r>
      <w:r w:rsidR="00233903" w:rsidRPr="00AA7939">
        <w:t>Un conseiller demande si un poste suffira à mener toutes les enquêtes présentes et futures</w:t>
      </w:r>
      <w:r w:rsidRPr="00AA7939">
        <w:t xml:space="preserve"> </w:t>
      </w:r>
      <w:r w:rsidR="00233903" w:rsidRPr="00AA7939">
        <w:t>ou si la dotation en effectif devrait être revue à une réunion ultérieure</w:t>
      </w:r>
      <w:r w:rsidRPr="00AA7939">
        <w:t xml:space="preserve">. </w:t>
      </w:r>
      <w:r w:rsidR="00EC6EA2" w:rsidRPr="00AA7939">
        <w:t>En ce qui concerne l</w:t>
      </w:r>
      <w:r w:rsidR="00E46ADF" w:rsidRPr="00AA7939">
        <w:t>'</w:t>
      </w:r>
      <w:r w:rsidR="00EC6EA2" w:rsidRPr="00AA7939">
        <w:t>ouverture d</w:t>
      </w:r>
      <w:r w:rsidR="00E46ADF" w:rsidRPr="00AA7939">
        <w:t>'</w:t>
      </w:r>
      <w:r w:rsidR="00EC6EA2" w:rsidRPr="00AA7939">
        <w:t>enquêtes, u</w:t>
      </w:r>
      <w:r w:rsidR="00233903" w:rsidRPr="00AA7939">
        <w:t xml:space="preserve">n autre </w:t>
      </w:r>
      <w:r w:rsidR="00EC6EA2" w:rsidRPr="00AA7939">
        <w:t xml:space="preserve">conseiller </w:t>
      </w:r>
      <w:r w:rsidR="00233903" w:rsidRPr="00AA7939">
        <w:t>s</w:t>
      </w:r>
      <w:r w:rsidR="00E46ADF" w:rsidRPr="00AA7939">
        <w:t>'</w:t>
      </w:r>
      <w:r w:rsidR="00233903" w:rsidRPr="00AA7939">
        <w:t>interroge sur l</w:t>
      </w:r>
      <w:r w:rsidR="00E46ADF" w:rsidRPr="00AA7939">
        <w:t>'</w:t>
      </w:r>
      <w:r w:rsidR="00233903" w:rsidRPr="00AA7939">
        <w:t>indépendance du titulaire de cette fonction et appelle l</w:t>
      </w:r>
      <w:r w:rsidR="00E46ADF" w:rsidRPr="00AA7939">
        <w:t>'</w:t>
      </w:r>
      <w:r w:rsidR="00233903" w:rsidRPr="00AA7939">
        <w:t>attention sur le rapport du Bureau de l</w:t>
      </w:r>
      <w:r w:rsidR="00E46ADF" w:rsidRPr="00AA7939">
        <w:t>'</w:t>
      </w:r>
      <w:r w:rsidR="00233903" w:rsidRPr="00AA7939">
        <w:t>éthique</w:t>
      </w:r>
      <w:r w:rsidRPr="00AA7939">
        <w:t xml:space="preserve"> (Document C20/59), </w:t>
      </w:r>
      <w:r w:rsidR="00233903" w:rsidRPr="00AA7939">
        <w:t>en particulier le</w:t>
      </w:r>
      <w:r w:rsidRPr="00AA7939">
        <w:t xml:space="preserve"> §</w:t>
      </w:r>
      <w:r w:rsidR="0051563E" w:rsidRPr="00AA7939">
        <w:t xml:space="preserve"> </w:t>
      </w:r>
      <w:r w:rsidRPr="00AA7939">
        <w:t xml:space="preserve">21 </w:t>
      </w:r>
      <w:r w:rsidR="00233903" w:rsidRPr="00AA7939">
        <w:t xml:space="preserve">et le </w:t>
      </w:r>
      <w:r w:rsidRPr="00AA7939">
        <w:t>Table</w:t>
      </w:r>
      <w:r w:rsidR="00233903" w:rsidRPr="00AA7939">
        <w:t>au</w:t>
      </w:r>
      <w:r w:rsidRPr="00AA7939">
        <w:t xml:space="preserve"> 1, </w:t>
      </w:r>
      <w:r w:rsidR="00233903" w:rsidRPr="00AA7939">
        <w:t>qui traitent de ces questions</w:t>
      </w:r>
      <w:r w:rsidRPr="00AA7939">
        <w:t>.</w:t>
      </w:r>
    </w:p>
    <w:p w14:paraId="741FA136" w14:textId="5B5E3571" w:rsidR="003156A5" w:rsidRPr="00AA7939" w:rsidRDefault="003156A5" w:rsidP="00E46ADF">
      <w:pPr>
        <w:spacing w:line="240" w:lineRule="auto"/>
        <w:jc w:val="left"/>
      </w:pPr>
      <w:r w:rsidRPr="00AA7939">
        <w:t>3.5</w:t>
      </w:r>
      <w:r w:rsidRPr="00AA7939">
        <w:tab/>
      </w:r>
      <w:r w:rsidR="004D2FB0" w:rsidRPr="00AA7939">
        <w:t>Deux conseillers</w:t>
      </w:r>
      <w:r w:rsidRPr="00AA7939">
        <w:t xml:space="preserve"> </w:t>
      </w:r>
      <w:r w:rsidR="00EC6EA2" w:rsidRPr="00AA7939">
        <w:t>font valoir</w:t>
      </w:r>
      <w:r w:rsidR="004D774D" w:rsidRPr="00AA7939">
        <w:t xml:space="preserve"> que le mandat devrait tenir compte des attributions de l</w:t>
      </w:r>
      <w:r w:rsidR="00E46ADF" w:rsidRPr="00AA7939">
        <w:t>'</w:t>
      </w:r>
      <w:r w:rsidR="004D774D" w:rsidRPr="00AA7939">
        <w:t>auditeur interne, du vérificateur extérieur des comptes</w:t>
      </w:r>
      <w:r w:rsidRPr="00AA7939">
        <w:t xml:space="preserve">, </w:t>
      </w:r>
      <w:r w:rsidR="004D774D" w:rsidRPr="00AA7939">
        <w:t>du responsable de l</w:t>
      </w:r>
      <w:r w:rsidR="00E46ADF" w:rsidRPr="00AA7939">
        <w:t>'</w:t>
      </w:r>
      <w:r w:rsidR="004D774D" w:rsidRPr="00AA7939">
        <w:t>éthique</w:t>
      </w:r>
      <w:r w:rsidRPr="00AA7939">
        <w:t xml:space="preserve">, </w:t>
      </w:r>
      <w:r w:rsidR="004D774D" w:rsidRPr="00AA7939">
        <w:t>du Comité consultatif indépendant pour les questions de gestion et du Conseil</w:t>
      </w:r>
      <w:r w:rsidRPr="00AA7939">
        <w:t xml:space="preserve">. </w:t>
      </w:r>
      <w:r w:rsidR="00EC6EA2" w:rsidRPr="00AA7939">
        <w:t>Le mandat</w:t>
      </w:r>
      <w:r w:rsidR="004D774D" w:rsidRPr="00AA7939">
        <w:t xml:space="preserve"> devrait reposer sur les principes</w:t>
      </w:r>
      <w:r w:rsidRPr="00AA7939">
        <w:t xml:space="preserve"> </w:t>
      </w:r>
      <w:r w:rsidR="004D774D" w:rsidRPr="00AA7939">
        <w:t>de synergies</w:t>
      </w:r>
      <w:r w:rsidRPr="00AA7939">
        <w:t xml:space="preserve">, </w:t>
      </w:r>
      <w:r w:rsidR="004D774D" w:rsidRPr="00AA7939">
        <w:t>de répartition des tâches et d</w:t>
      </w:r>
      <w:r w:rsidR="00E46ADF" w:rsidRPr="00AA7939">
        <w:t>'</w:t>
      </w:r>
      <w:r w:rsidR="004D774D" w:rsidRPr="00AA7939">
        <w:t>échange d</w:t>
      </w:r>
      <w:r w:rsidR="00E46ADF" w:rsidRPr="00AA7939">
        <w:t>'</w:t>
      </w:r>
      <w:r w:rsidR="004D774D" w:rsidRPr="00AA7939">
        <w:t>informations</w:t>
      </w:r>
      <w:r w:rsidRPr="00AA7939">
        <w:t xml:space="preserve"> </w:t>
      </w:r>
      <w:r w:rsidR="004D774D" w:rsidRPr="00AA7939">
        <w:t xml:space="preserve">et devrait être établi à la réunion </w:t>
      </w:r>
      <w:r w:rsidR="00E127DD" w:rsidRPr="00AA7939">
        <w:t>physique</w:t>
      </w:r>
      <w:r w:rsidR="00EC6EA2" w:rsidRPr="00AA7939">
        <w:t xml:space="preserve"> de 2020</w:t>
      </w:r>
      <w:r w:rsidR="004D774D" w:rsidRPr="00AA7939">
        <w:t xml:space="preserve"> du Conseil, après que toutes les questions connexes, y compris la proposition figurant dans le Document VC/8 et les pratiques du système des Nations</w:t>
      </w:r>
      <w:r w:rsidR="0051563E" w:rsidRPr="00AA7939">
        <w:t> </w:t>
      </w:r>
      <w:r w:rsidR="004D774D" w:rsidRPr="00AA7939">
        <w:t>Unies</w:t>
      </w:r>
      <w:r w:rsidR="00533502" w:rsidRPr="00AA7939">
        <w:t>,</w:t>
      </w:r>
      <w:r w:rsidR="004D774D" w:rsidRPr="00AA7939">
        <w:t xml:space="preserve"> aient été examinées en détail.</w:t>
      </w:r>
    </w:p>
    <w:p w14:paraId="7C788C46" w14:textId="483518CD" w:rsidR="003156A5" w:rsidRPr="00AA7939" w:rsidRDefault="003156A5" w:rsidP="00E46ADF">
      <w:pPr>
        <w:spacing w:line="240" w:lineRule="auto"/>
        <w:jc w:val="left"/>
      </w:pPr>
      <w:r w:rsidRPr="00AA7939">
        <w:t>3.6</w:t>
      </w:r>
      <w:r w:rsidRPr="00AA7939">
        <w:tab/>
      </w:r>
      <w:r w:rsidR="004D774D" w:rsidRPr="00AA7939">
        <w:t>Le conseiller des Émirats arabes unis</w:t>
      </w:r>
      <w:r w:rsidRPr="00AA7939">
        <w:t xml:space="preserve"> </w:t>
      </w:r>
      <w:r w:rsidR="004D774D" w:rsidRPr="00AA7939">
        <w:t>fait remarquer que des solutions radicales sont nécessaires</w:t>
      </w:r>
      <w:r w:rsidRPr="00AA7939">
        <w:t xml:space="preserve"> </w:t>
      </w:r>
      <w:r w:rsidR="00134F96" w:rsidRPr="00AA7939">
        <w:t xml:space="preserve">et dit que son </w:t>
      </w:r>
      <w:r w:rsidRPr="00AA7939">
        <w:t xml:space="preserve">Administration </w:t>
      </w:r>
      <w:r w:rsidR="00134F96" w:rsidRPr="00AA7939">
        <w:t xml:space="preserve">souhaite faire figurer dans le compte rendu de la </w:t>
      </w:r>
      <w:r w:rsidR="00C4022F" w:rsidRPr="00AA7939">
        <w:t xml:space="preserve">séance </w:t>
      </w:r>
      <w:r w:rsidR="00134F96" w:rsidRPr="00AA7939">
        <w:t xml:space="preserve">un certain nombre de </w:t>
      </w:r>
      <w:r w:rsidRPr="00AA7939">
        <w:t>recomm</w:t>
      </w:r>
      <w:r w:rsidR="00134F96" w:rsidRPr="00AA7939">
        <w:t>a</w:t>
      </w:r>
      <w:r w:rsidRPr="00AA7939">
        <w:t>ndations (</w:t>
      </w:r>
      <w:r w:rsidR="00134F96" w:rsidRPr="00AA7939">
        <w:t xml:space="preserve">voir </w:t>
      </w:r>
      <w:r w:rsidR="0008146A" w:rsidRPr="00AA7939">
        <w:t>l</w:t>
      </w:r>
      <w:r w:rsidR="00E46ADF" w:rsidRPr="00AA7939">
        <w:t>'</w:t>
      </w:r>
      <w:r w:rsidRPr="00AA7939">
        <w:t>Annex</w:t>
      </w:r>
      <w:r w:rsidR="00134F96" w:rsidRPr="00AA7939">
        <w:t>e</w:t>
      </w:r>
      <w:r w:rsidRPr="00AA7939">
        <w:t xml:space="preserve"> A).</w:t>
      </w:r>
    </w:p>
    <w:p w14:paraId="37AA5CC8" w14:textId="7AAFFF6B" w:rsidR="003156A5" w:rsidRPr="00AA7939" w:rsidRDefault="003156A5" w:rsidP="00E46ADF">
      <w:pPr>
        <w:spacing w:line="240" w:lineRule="auto"/>
        <w:jc w:val="left"/>
      </w:pPr>
      <w:r w:rsidRPr="00AA7939">
        <w:t>3.7</w:t>
      </w:r>
      <w:r w:rsidRPr="00AA7939">
        <w:tab/>
      </w:r>
      <w:r w:rsidR="007D2BBE" w:rsidRPr="00AA7939">
        <w:t>Plusieurs conseillers</w:t>
      </w:r>
      <w:r w:rsidRPr="00AA7939">
        <w:t xml:space="preserve"> </w:t>
      </w:r>
      <w:r w:rsidR="0008146A" w:rsidRPr="00AA7939">
        <w:t>souscrivent aux</w:t>
      </w:r>
      <w:r w:rsidR="007D2BBE" w:rsidRPr="00AA7939">
        <w:t xml:space="preserve"> recommandations de l</w:t>
      </w:r>
      <w:r w:rsidR="00E46ADF" w:rsidRPr="00AA7939">
        <w:t>'</w:t>
      </w:r>
      <w:r w:rsidR="007D2BBE" w:rsidRPr="00AA7939">
        <w:t>orateur précédent</w:t>
      </w:r>
      <w:r w:rsidRPr="00AA7939">
        <w:t xml:space="preserve">, </w:t>
      </w:r>
      <w:r w:rsidR="007D2BBE" w:rsidRPr="00AA7939">
        <w:t>qui portent en premier lieu sur la nécessité d</w:t>
      </w:r>
      <w:r w:rsidR="00E46ADF" w:rsidRPr="00AA7939">
        <w:t>'</w:t>
      </w:r>
      <w:r w:rsidR="007D2BBE" w:rsidRPr="00AA7939">
        <w:t>examiner et de mettre à jour tous les documents de politique générale concernés et de les soumettre au Conseil</w:t>
      </w:r>
      <w:r w:rsidRPr="00AA7939">
        <w:t xml:space="preserve">. </w:t>
      </w:r>
      <w:r w:rsidR="007D2BBE" w:rsidRPr="00AA7939">
        <w:t>Une conseillère est d</w:t>
      </w:r>
      <w:r w:rsidR="00E46ADF" w:rsidRPr="00AA7939">
        <w:t>'</w:t>
      </w:r>
      <w:r w:rsidR="007D2BBE" w:rsidRPr="00AA7939">
        <w:t>avis que le poste à créer devrait être pourvu par un spécialiste de la lutte contre la fraude</w:t>
      </w:r>
      <w:r w:rsidRPr="00AA7939">
        <w:t xml:space="preserve">, </w:t>
      </w:r>
      <w:r w:rsidR="007D2BBE" w:rsidRPr="00AA7939">
        <w:t>et non par un enquêteur</w:t>
      </w:r>
      <w:r w:rsidRPr="00AA7939">
        <w:t xml:space="preserve">, </w:t>
      </w:r>
      <w:r w:rsidR="007D2BBE" w:rsidRPr="00AA7939">
        <w:t>et mentionne à cet égard l</w:t>
      </w:r>
      <w:r w:rsidR="00E46ADF" w:rsidRPr="00AA7939">
        <w:t>'</w:t>
      </w:r>
      <w:r w:rsidRPr="00AA7939">
        <w:t xml:space="preserve">International Anti-Corruption Academy </w:t>
      </w:r>
      <w:r w:rsidR="007D2BBE" w:rsidRPr="00AA7939">
        <w:t>et les formations qu</w:t>
      </w:r>
      <w:r w:rsidR="00E46ADF" w:rsidRPr="00AA7939">
        <w:t>'</w:t>
      </w:r>
      <w:r w:rsidR="007D2BBE" w:rsidRPr="00AA7939">
        <w:t>elle propose</w:t>
      </w:r>
      <w:r w:rsidRPr="00AA7939">
        <w:t>.</w:t>
      </w:r>
    </w:p>
    <w:p w14:paraId="1DB6282B" w14:textId="43DA3A37" w:rsidR="003156A5" w:rsidRPr="00AA7939" w:rsidRDefault="003156A5" w:rsidP="00E46ADF">
      <w:pPr>
        <w:spacing w:line="240" w:lineRule="auto"/>
        <w:jc w:val="left"/>
      </w:pPr>
      <w:r w:rsidRPr="00AA7939">
        <w:lastRenderedPageBreak/>
        <w:t>3.8</w:t>
      </w:r>
      <w:r w:rsidRPr="00AA7939">
        <w:tab/>
      </w:r>
      <w:r w:rsidR="00381B3B" w:rsidRPr="00AA7939">
        <w:t>En réponse aux préoccupations soulevées et aux recommandations formulées par les Émirats arabes unis, le Chef du Département de la gestion des ressources humaines confirme que</w:t>
      </w:r>
      <w:r w:rsidRPr="00AA7939">
        <w:t xml:space="preserve">, </w:t>
      </w:r>
      <w:r w:rsidR="00381B3B" w:rsidRPr="00AA7939">
        <w:t>si la fonction d</w:t>
      </w:r>
      <w:r w:rsidR="00E46ADF" w:rsidRPr="00AA7939">
        <w:t>'</w:t>
      </w:r>
      <w:r w:rsidR="00381B3B" w:rsidRPr="00AA7939">
        <w:t>investigation est approuvée par le Conseil, un mandat adapté</w:t>
      </w:r>
      <w:r w:rsidRPr="00AA7939">
        <w:t xml:space="preserve"> </w:t>
      </w:r>
      <w:r w:rsidR="00381B3B" w:rsidRPr="00AA7939">
        <w:t xml:space="preserve">sera élaboré </w:t>
      </w:r>
      <w:r w:rsidR="0008146A" w:rsidRPr="00AA7939">
        <w:t>et</w:t>
      </w:r>
      <w:r w:rsidR="00381B3B" w:rsidRPr="00AA7939">
        <w:t xml:space="preserve"> une </w:t>
      </w:r>
      <w:r w:rsidRPr="00AA7939">
        <w:t xml:space="preserve">description </w:t>
      </w:r>
      <w:r w:rsidR="00381B3B" w:rsidRPr="00AA7939">
        <w:t>d</w:t>
      </w:r>
      <w:r w:rsidR="00E46ADF" w:rsidRPr="00AA7939">
        <w:t>'</w:t>
      </w:r>
      <w:r w:rsidR="00381B3B" w:rsidRPr="00AA7939">
        <w:t xml:space="preserve">emploi </w:t>
      </w:r>
      <w:r w:rsidR="0008146A" w:rsidRPr="00AA7939">
        <w:t xml:space="preserve">rédigée </w:t>
      </w:r>
      <w:r w:rsidR="00381B3B" w:rsidRPr="00AA7939">
        <w:t>pour l</w:t>
      </w:r>
      <w:r w:rsidR="00E46ADF" w:rsidRPr="00AA7939">
        <w:t>'</w:t>
      </w:r>
      <w:r w:rsidR="00381B3B" w:rsidRPr="00AA7939">
        <w:t>avis de vacance de poste</w:t>
      </w:r>
      <w:r w:rsidRPr="00AA7939">
        <w:t xml:space="preserve">. </w:t>
      </w:r>
      <w:r w:rsidR="00381B3B" w:rsidRPr="00AA7939">
        <w:t>Si le Conseil décide d</w:t>
      </w:r>
      <w:r w:rsidR="00E46ADF" w:rsidRPr="00AA7939">
        <w:t>'</w:t>
      </w:r>
      <w:r w:rsidR="00381B3B" w:rsidRPr="00AA7939">
        <w:t xml:space="preserve">adopter la proposition faite dans le </w:t>
      </w:r>
      <w:r w:rsidRPr="00AA7939">
        <w:t xml:space="preserve">Document VC/8, </w:t>
      </w:r>
      <w:r w:rsidR="00381B3B" w:rsidRPr="00AA7939">
        <w:t>le mandat sera intégré dans la Charte de l</w:t>
      </w:r>
      <w:r w:rsidR="00E46ADF" w:rsidRPr="00AA7939">
        <w:t>'</w:t>
      </w:r>
      <w:r w:rsidR="00381B3B" w:rsidRPr="00AA7939">
        <w:t>audit interne soumise à la prochaine session du Conseil</w:t>
      </w:r>
      <w:r w:rsidRPr="00AA7939">
        <w:t xml:space="preserve">. </w:t>
      </w:r>
      <w:r w:rsidR="00381B3B" w:rsidRPr="00AA7939">
        <w:t xml:space="preserve">En plus de </w:t>
      </w:r>
      <w:r w:rsidR="0004061E" w:rsidRPr="00AA7939">
        <w:t>mener</w:t>
      </w:r>
      <w:r w:rsidR="00381B3B" w:rsidRPr="00AA7939">
        <w:t xml:space="preserve"> des enquêtes, le titulaire de la fonction </w:t>
      </w:r>
      <w:r w:rsidR="001579D1" w:rsidRPr="00AA7939">
        <w:t xml:space="preserve">élaborera et </w:t>
      </w:r>
      <w:r w:rsidRPr="00AA7939">
        <w:t>compare</w:t>
      </w:r>
      <w:r w:rsidR="001579D1" w:rsidRPr="00AA7939">
        <w:t>ra</w:t>
      </w:r>
      <w:r w:rsidRPr="00AA7939">
        <w:t xml:space="preserve"> </w:t>
      </w:r>
      <w:r w:rsidR="001579D1" w:rsidRPr="00AA7939">
        <w:t>les méthodes de travail</w:t>
      </w:r>
      <w:r w:rsidRPr="00AA7939">
        <w:t xml:space="preserve">, </w:t>
      </w:r>
      <w:r w:rsidR="001579D1" w:rsidRPr="00AA7939">
        <w:t>modèles</w:t>
      </w:r>
      <w:r w:rsidRPr="00AA7939">
        <w:t>, protocol</w:t>
      </w:r>
      <w:r w:rsidR="001579D1" w:rsidRPr="00AA7939">
        <w:t>e</w:t>
      </w:r>
      <w:r w:rsidRPr="00AA7939">
        <w:t xml:space="preserve">s </w:t>
      </w:r>
      <w:r w:rsidR="001579D1" w:rsidRPr="00AA7939">
        <w:t>et autres procédures</w:t>
      </w:r>
      <w:r w:rsidRPr="00AA7939">
        <w:t xml:space="preserve">, </w:t>
      </w:r>
      <w:r w:rsidR="001579D1" w:rsidRPr="00AA7939">
        <w:t>de façon à faciliter la conduite des enquêtes et à permettre à un enquêteur interne employé à temps plein de mener toutes les enquêtes</w:t>
      </w:r>
      <w:r w:rsidRPr="00AA7939">
        <w:t xml:space="preserve">, </w:t>
      </w:r>
      <w:r w:rsidR="001579D1" w:rsidRPr="00AA7939">
        <w:t>à l</w:t>
      </w:r>
      <w:r w:rsidR="00E46ADF" w:rsidRPr="00AA7939">
        <w:t>'</w:t>
      </w:r>
      <w:r w:rsidR="001579D1" w:rsidRPr="00AA7939">
        <w:t>exception peut-être des plaintes dont la teneur requiert des connaissances spécialisées. La plupart des politiques existantes en la matière ont été réévaluées ou sont en cours de révision. Pour ce qui est de la sensibilisation du personnel, une série de modules de formation sur des questions d</w:t>
      </w:r>
      <w:r w:rsidR="00E46ADF" w:rsidRPr="00AA7939">
        <w:t>'</w:t>
      </w:r>
      <w:r w:rsidR="001579D1" w:rsidRPr="00AA7939">
        <w:t>éthique</w:t>
      </w:r>
      <w:r w:rsidR="0051563E" w:rsidRPr="00AA7939">
        <w:t xml:space="preserve"> </w:t>
      </w:r>
      <w:r w:rsidRPr="00AA7939">
        <w:t xml:space="preserve">– </w:t>
      </w:r>
      <w:r w:rsidR="001579D1" w:rsidRPr="00AA7939">
        <w:t xml:space="preserve">dont certains ont un caractère obligatoire pour tous les fonctionnaires </w:t>
      </w:r>
      <w:r w:rsidRPr="00AA7939">
        <w:t xml:space="preserve">– </w:t>
      </w:r>
      <w:r w:rsidR="001579D1" w:rsidRPr="00AA7939">
        <w:t>ont fait leur entrée dans les programmes de formation de l</w:t>
      </w:r>
      <w:r w:rsidR="00E46ADF" w:rsidRPr="00AA7939">
        <w:t>'</w:t>
      </w:r>
      <w:r w:rsidR="001579D1" w:rsidRPr="00AA7939">
        <w:t>Union</w:t>
      </w:r>
      <w:r w:rsidRPr="00AA7939">
        <w:t>.</w:t>
      </w:r>
    </w:p>
    <w:p w14:paraId="702FC658" w14:textId="698B7BC2" w:rsidR="003156A5" w:rsidRPr="00AA7939" w:rsidRDefault="003156A5" w:rsidP="00E46ADF">
      <w:pPr>
        <w:spacing w:line="240" w:lineRule="auto"/>
        <w:jc w:val="left"/>
      </w:pPr>
      <w:r w:rsidRPr="00AA7939">
        <w:t>3.9</w:t>
      </w:r>
      <w:r w:rsidRPr="00AA7939">
        <w:tab/>
      </w:r>
      <w:r w:rsidR="00026068" w:rsidRPr="00AA7939">
        <w:t>Une représentante du secrétariat affirme qu</w:t>
      </w:r>
      <w:r w:rsidR="00E46ADF" w:rsidRPr="00AA7939">
        <w:t>'</w:t>
      </w:r>
      <w:r w:rsidR="00026068" w:rsidRPr="00AA7939">
        <w:t>il sera fait attention à ce que les politiques de l</w:t>
      </w:r>
      <w:r w:rsidR="00E46ADF" w:rsidRPr="00AA7939">
        <w:t>'</w:t>
      </w:r>
      <w:r w:rsidR="00026068" w:rsidRPr="00AA7939">
        <w:t xml:space="preserve">UIT soient disponibles dans les </w:t>
      </w:r>
      <w:r w:rsidRPr="00AA7939">
        <w:t xml:space="preserve">six </w:t>
      </w:r>
      <w:r w:rsidR="00026068" w:rsidRPr="00AA7939">
        <w:t>langues officielles</w:t>
      </w:r>
      <w:r w:rsidRPr="00AA7939">
        <w:t xml:space="preserve">. </w:t>
      </w:r>
      <w:r w:rsidR="00026068" w:rsidRPr="00AA7939">
        <w:t>Elle confirme que l</w:t>
      </w:r>
      <w:r w:rsidR="00E46ADF" w:rsidRPr="00AA7939">
        <w:t>'</w:t>
      </w:r>
      <w:r w:rsidR="00026068" w:rsidRPr="00AA7939">
        <w:t>indépendance</w:t>
      </w:r>
      <w:r w:rsidRPr="00AA7939">
        <w:t xml:space="preserve">, </w:t>
      </w:r>
      <w:r w:rsidR="00026068" w:rsidRPr="00AA7939">
        <w:t>la transparence et l</w:t>
      </w:r>
      <w:r w:rsidR="00E46ADF" w:rsidRPr="00AA7939">
        <w:t>'</w:t>
      </w:r>
      <w:r w:rsidR="00026068" w:rsidRPr="00AA7939">
        <w:t xml:space="preserve">impartialité sont des </w:t>
      </w:r>
      <w:r w:rsidRPr="00AA7939">
        <w:t>aspe</w:t>
      </w:r>
      <w:r w:rsidR="00026068" w:rsidRPr="00AA7939">
        <w:t>c</w:t>
      </w:r>
      <w:r w:rsidRPr="00AA7939">
        <w:t>ts</w:t>
      </w:r>
      <w:r w:rsidR="00026068" w:rsidRPr="00AA7939">
        <w:t xml:space="preserve"> essentiels de la fonction qu</w:t>
      </w:r>
      <w:r w:rsidR="00E46ADF" w:rsidRPr="00AA7939">
        <w:t>'</w:t>
      </w:r>
      <w:r w:rsidR="00026068" w:rsidRPr="00AA7939">
        <w:t>il est proposé de créer</w:t>
      </w:r>
      <w:r w:rsidRPr="00AA7939">
        <w:t>.</w:t>
      </w:r>
    </w:p>
    <w:p w14:paraId="73D91E2B" w14:textId="2954795A" w:rsidR="003156A5" w:rsidRPr="00AA7939" w:rsidRDefault="003156A5" w:rsidP="00E46ADF">
      <w:pPr>
        <w:spacing w:line="240" w:lineRule="auto"/>
        <w:jc w:val="left"/>
      </w:pPr>
      <w:r w:rsidRPr="00AA7939">
        <w:t>3.10</w:t>
      </w:r>
      <w:r w:rsidRPr="00AA7939">
        <w:tab/>
      </w:r>
      <w:r w:rsidR="009158C4" w:rsidRPr="00AA7939">
        <w:t>Deux conseillers</w:t>
      </w:r>
      <w:r w:rsidRPr="00AA7939">
        <w:t xml:space="preserve"> </w:t>
      </w:r>
      <w:r w:rsidR="009158C4" w:rsidRPr="00AA7939">
        <w:t>estiment que l</w:t>
      </w:r>
      <w:r w:rsidR="00E46ADF" w:rsidRPr="00AA7939">
        <w:t>'</w:t>
      </w:r>
      <w:r w:rsidR="009158C4" w:rsidRPr="00AA7939">
        <w:t>UIT est dotée de suffisamment d</w:t>
      </w:r>
      <w:r w:rsidR="00E46ADF" w:rsidRPr="00AA7939">
        <w:t>'</w:t>
      </w:r>
      <w:r w:rsidR="009158C4" w:rsidRPr="00AA7939">
        <w:t>organes de contrôle internes et externes. Plutôt que de créer une nouvelle fonction</w:t>
      </w:r>
      <w:r w:rsidRPr="00AA7939">
        <w:t xml:space="preserve">, </w:t>
      </w:r>
      <w:r w:rsidR="009158C4" w:rsidRPr="00AA7939">
        <w:t xml:space="preserve">il pourrait être plus rationnel, et moins </w:t>
      </w:r>
      <w:r w:rsidR="00C4022F" w:rsidRPr="00AA7939">
        <w:t>coûteux</w:t>
      </w:r>
      <w:r w:rsidR="009158C4" w:rsidRPr="00AA7939">
        <w:t>, d</w:t>
      </w:r>
      <w:r w:rsidR="00E46ADF" w:rsidRPr="00AA7939">
        <w:t>'</w:t>
      </w:r>
      <w:r w:rsidR="009158C4" w:rsidRPr="00AA7939">
        <w:t>utiliser plus efficacement les organes existants et de coordonner leurs travaux</w:t>
      </w:r>
      <w:r w:rsidRPr="00AA7939">
        <w:t xml:space="preserve">, </w:t>
      </w:r>
      <w:r w:rsidR="009158C4" w:rsidRPr="00AA7939">
        <w:t>ou de créer un organe ad hoc</w:t>
      </w:r>
      <w:r w:rsidRPr="00AA7939">
        <w:t xml:space="preserve">. </w:t>
      </w:r>
      <w:r w:rsidR="009158C4" w:rsidRPr="00AA7939">
        <w:t>L</w:t>
      </w:r>
      <w:r w:rsidR="00E46ADF" w:rsidRPr="00AA7939">
        <w:t>'</w:t>
      </w:r>
      <w:r w:rsidR="009158C4" w:rsidRPr="00AA7939">
        <w:t>UIT devrait utiliser toutes ses ressources humaines et financières pour aider notamment les pays en développement</w:t>
      </w:r>
      <w:r w:rsidRPr="00AA7939">
        <w:t xml:space="preserve"> </w:t>
      </w:r>
      <w:r w:rsidR="009158C4" w:rsidRPr="00AA7939">
        <w:t>à mettre au point des technologies de l</w:t>
      </w:r>
      <w:r w:rsidR="00E46ADF" w:rsidRPr="00AA7939">
        <w:t>'</w:t>
      </w:r>
      <w:r w:rsidRPr="00AA7939">
        <w:t xml:space="preserve">information </w:t>
      </w:r>
      <w:r w:rsidR="009158C4" w:rsidRPr="00AA7939">
        <w:t>modernes et laisser les fonctions d</w:t>
      </w:r>
      <w:r w:rsidR="00E46ADF" w:rsidRPr="00AA7939">
        <w:t>'</w:t>
      </w:r>
      <w:r w:rsidRPr="00AA7939">
        <w:t xml:space="preserve">investigation </w:t>
      </w:r>
      <w:r w:rsidR="009158C4" w:rsidRPr="00AA7939">
        <w:t>à d</w:t>
      </w:r>
      <w:r w:rsidR="00E46ADF" w:rsidRPr="00AA7939">
        <w:t>'</w:t>
      </w:r>
      <w:r w:rsidR="009158C4" w:rsidRPr="00AA7939">
        <w:t xml:space="preserve">autres </w:t>
      </w:r>
      <w:r w:rsidRPr="00AA7939">
        <w:t>organi</w:t>
      </w:r>
      <w:r w:rsidR="009158C4" w:rsidRPr="00AA7939">
        <w:t>s</w:t>
      </w:r>
      <w:r w:rsidRPr="00AA7939">
        <w:t>ations</w:t>
      </w:r>
      <w:r w:rsidR="009158C4" w:rsidRPr="00AA7939">
        <w:t xml:space="preserve"> compétentes</w:t>
      </w:r>
      <w:r w:rsidRPr="00AA7939">
        <w:t>.</w:t>
      </w:r>
    </w:p>
    <w:p w14:paraId="6B674FBB" w14:textId="4BB68054" w:rsidR="003156A5" w:rsidRPr="00AA7939" w:rsidRDefault="003156A5" w:rsidP="00E46ADF">
      <w:pPr>
        <w:spacing w:line="240" w:lineRule="auto"/>
        <w:jc w:val="left"/>
      </w:pPr>
      <w:r w:rsidRPr="00AA7939">
        <w:t>3.11</w:t>
      </w:r>
      <w:r w:rsidRPr="00AA7939">
        <w:tab/>
      </w:r>
      <w:r w:rsidR="0010772C" w:rsidRPr="00AA7939">
        <w:t>Un conseiller fait observer</w:t>
      </w:r>
      <w:r w:rsidRPr="00AA7939">
        <w:t xml:space="preserve"> </w:t>
      </w:r>
      <w:r w:rsidR="0010772C" w:rsidRPr="00AA7939">
        <w:t>que l</w:t>
      </w:r>
      <w:r w:rsidR="00E46ADF" w:rsidRPr="00AA7939">
        <w:t>'</w:t>
      </w:r>
      <w:r w:rsidR="0010772C" w:rsidRPr="00AA7939">
        <w:t xml:space="preserve">UIT a les ressources pour créer la fonction en question et devrait </w:t>
      </w:r>
      <w:r w:rsidR="0004061E" w:rsidRPr="00AA7939">
        <w:t>éviter d</w:t>
      </w:r>
      <w:r w:rsidR="00E46ADF" w:rsidRPr="00AA7939">
        <w:t>'</w:t>
      </w:r>
      <w:r w:rsidR="0010772C" w:rsidRPr="00AA7939">
        <w:t>engager des enquêteurs extérieurs</w:t>
      </w:r>
      <w:r w:rsidRPr="00AA7939">
        <w:t xml:space="preserve">, </w:t>
      </w:r>
      <w:r w:rsidR="0010772C" w:rsidRPr="00AA7939">
        <w:t>qui pourraient s</w:t>
      </w:r>
      <w:r w:rsidR="00E46ADF" w:rsidRPr="00AA7939">
        <w:t>'</w:t>
      </w:r>
      <w:r w:rsidR="0010772C" w:rsidRPr="00AA7939">
        <w:t>avérer plus coûteux</w:t>
      </w:r>
      <w:r w:rsidRPr="00AA7939">
        <w:t>.</w:t>
      </w:r>
    </w:p>
    <w:p w14:paraId="3F8084CA" w14:textId="64E8D488" w:rsidR="003156A5" w:rsidRPr="00AA7939" w:rsidRDefault="003156A5" w:rsidP="00E46ADF">
      <w:pPr>
        <w:spacing w:line="240" w:lineRule="auto"/>
        <w:jc w:val="left"/>
      </w:pPr>
      <w:r w:rsidRPr="00AA7939">
        <w:t>3.12</w:t>
      </w:r>
      <w:r w:rsidRPr="00AA7939">
        <w:tab/>
      </w:r>
      <w:r w:rsidR="00DD5D7D" w:rsidRPr="00AA7939">
        <w:t>Le Président considère que</w:t>
      </w:r>
      <w:r w:rsidR="0051563E" w:rsidRPr="00AA7939">
        <w:t xml:space="preserve"> </w:t>
      </w:r>
      <w:r w:rsidR="00373317" w:rsidRPr="00AA7939">
        <w:t xml:space="preserve">les participants à </w:t>
      </w:r>
      <w:r w:rsidR="0004061E" w:rsidRPr="00AA7939">
        <w:t>la</w:t>
      </w:r>
      <w:r w:rsidR="00DD5D7D" w:rsidRPr="00AA7939">
        <w:t xml:space="preserve"> consultation virtuelle</w:t>
      </w:r>
      <w:r w:rsidR="0051563E" w:rsidRPr="00AA7939">
        <w:t xml:space="preserve"> </w:t>
      </w:r>
      <w:r w:rsidR="00373317" w:rsidRPr="00AA7939">
        <w:t xml:space="preserve">souhaitent </w:t>
      </w:r>
      <w:r w:rsidR="00DD5D7D" w:rsidRPr="00AA7939">
        <w:t xml:space="preserve">proposer </w:t>
      </w:r>
      <w:r w:rsidR="009F2A0D" w:rsidRPr="00AA7939">
        <w:t>qu'</w:t>
      </w:r>
      <w:r w:rsidR="00DD5D7D" w:rsidRPr="00AA7939">
        <w:t xml:space="preserve">à </w:t>
      </w:r>
      <w:r w:rsidR="009F2A0D" w:rsidRPr="00AA7939">
        <w:t xml:space="preserve">sa </w:t>
      </w:r>
      <w:r w:rsidR="00DD5D7D" w:rsidRPr="00AA7939">
        <w:t xml:space="preserve">prochaine réunion </w:t>
      </w:r>
      <w:r w:rsidR="00373317" w:rsidRPr="00AA7939">
        <w:t>physique</w:t>
      </w:r>
      <w:r w:rsidR="009F2A0D" w:rsidRPr="00AA7939">
        <w:t>,</w:t>
      </w:r>
      <w:r w:rsidR="00373317" w:rsidRPr="00AA7939">
        <w:t xml:space="preserve"> </w:t>
      </w:r>
      <w:r w:rsidR="009F2A0D" w:rsidRPr="00AA7939">
        <w:t xml:space="preserve">le </w:t>
      </w:r>
      <w:r w:rsidR="00DD5D7D" w:rsidRPr="00AA7939">
        <w:t xml:space="preserve">Conseil approuve </w:t>
      </w:r>
      <w:r w:rsidRPr="00AA7939">
        <w:t>le renforcement de la fonction d'investigation à l'UIT en créant un poste spécifique</w:t>
      </w:r>
      <w:r w:rsidR="00DD5D7D" w:rsidRPr="00AA7939">
        <w:t xml:space="preserve"> et indépendant</w:t>
      </w:r>
      <w:r w:rsidRPr="00AA7939">
        <w:t>, de grade P.5 ou P.4, qui sera financé par un prélèvement sur le Fonds de réserve</w:t>
      </w:r>
      <w:r w:rsidR="00DD5D7D" w:rsidRPr="00AA7939">
        <w:t>;</w:t>
      </w:r>
      <w:r w:rsidRPr="00AA7939">
        <w:t xml:space="preserve"> </w:t>
      </w:r>
      <w:r w:rsidR="00DD5D7D" w:rsidRPr="00AA7939">
        <w:rPr>
          <w:rFonts w:asciiTheme="minorHAnsi" w:hAnsiTheme="minorHAnsi" w:cstheme="minorHAnsi"/>
        </w:rPr>
        <w:t xml:space="preserve">encourager le secrétariat à </w:t>
      </w:r>
      <w:r w:rsidR="00E020A6" w:rsidRPr="00AA7939">
        <w:rPr>
          <w:rFonts w:asciiTheme="minorHAnsi" w:hAnsiTheme="minorHAnsi" w:cstheme="minorHAnsi"/>
        </w:rPr>
        <w:t>faire en sorte</w:t>
      </w:r>
      <w:r w:rsidR="00DD5D7D" w:rsidRPr="00AA7939">
        <w:rPr>
          <w:rFonts w:asciiTheme="minorHAnsi" w:hAnsiTheme="minorHAnsi" w:cstheme="minorHAnsi"/>
        </w:rPr>
        <w:t xml:space="preserve"> que la proposition soit conforme au cadre juridique/réglementaire </w:t>
      </w:r>
      <w:r w:rsidR="00E020A6" w:rsidRPr="00AA7939">
        <w:rPr>
          <w:rFonts w:asciiTheme="minorHAnsi" w:hAnsiTheme="minorHAnsi" w:cstheme="minorHAnsi"/>
        </w:rPr>
        <w:t xml:space="preserve">existant </w:t>
      </w:r>
      <w:r w:rsidR="00DD5D7D" w:rsidRPr="00AA7939">
        <w:rPr>
          <w:rFonts w:asciiTheme="minorHAnsi" w:hAnsiTheme="minorHAnsi" w:cstheme="minorHAnsi"/>
        </w:rPr>
        <w:t>de l</w:t>
      </w:r>
      <w:r w:rsidR="00E46ADF" w:rsidRPr="00AA7939">
        <w:rPr>
          <w:rFonts w:asciiTheme="minorHAnsi" w:hAnsiTheme="minorHAnsi" w:cstheme="minorHAnsi"/>
        </w:rPr>
        <w:t>'</w:t>
      </w:r>
      <w:r w:rsidR="00DD5D7D" w:rsidRPr="00AA7939">
        <w:rPr>
          <w:rFonts w:asciiTheme="minorHAnsi" w:hAnsiTheme="minorHAnsi" w:cstheme="minorHAnsi"/>
        </w:rPr>
        <w:t>Union</w:t>
      </w:r>
      <w:r w:rsidRPr="00AA7939">
        <w:rPr>
          <w:rFonts w:asciiTheme="minorHAnsi" w:hAnsiTheme="minorHAnsi" w:cstheme="minorHAnsi"/>
        </w:rPr>
        <w:t xml:space="preserve">; </w:t>
      </w:r>
      <w:r w:rsidR="00DD5D7D" w:rsidRPr="00AA7939">
        <w:rPr>
          <w:rFonts w:asciiTheme="minorHAnsi" w:hAnsiTheme="minorHAnsi" w:cstheme="minorHAnsi"/>
        </w:rPr>
        <w:t xml:space="preserve">encourager le </w:t>
      </w:r>
      <w:r w:rsidRPr="00AA7939">
        <w:rPr>
          <w:rFonts w:asciiTheme="minorHAnsi" w:hAnsiTheme="minorHAnsi" w:cstheme="minorHAnsi"/>
        </w:rPr>
        <w:t>secr</w:t>
      </w:r>
      <w:r w:rsidR="00DD5D7D" w:rsidRPr="00AA7939">
        <w:rPr>
          <w:rFonts w:asciiTheme="minorHAnsi" w:hAnsiTheme="minorHAnsi" w:cstheme="minorHAnsi"/>
        </w:rPr>
        <w:t>é</w:t>
      </w:r>
      <w:r w:rsidRPr="00AA7939">
        <w:rPr>
          <w:rFonts w:asciiTheme="minorHAnsi" w:hAnsiTheme="minorHAnsi" w:cstheme="minorHAnsi"/>
        </w:rPr>
        <w:t xml:space="preserve">tariat </w:t>
      </w:r>
      <w:r w:rsidR="00DD5D7D" w:rsidRPr="00AA7939">
        <w:rPr>
          <w:rFonts w:asciiTheme="minorHAnsi" w:hAnsiTheme="minorHAnsi" w:cstheme="minorHAnsi"/>
        </w:rPr>
        <w:t>à examiner et mettre à jour les politiques en vigueur, selon qu</w:t>
      </w:r>
      <w:r w:rsidR="00E46ADF" w:rsidRPr="00AA7939">
        <w:rPr>
          <w:rFonts w:asciiTheme="minorHAnsi" w:hAnsiTheme="minorHAnsi" w:cstheme="minorHAnsi"/>
        </w:rPr>
        <w:t>'</w:t>
      </w:r>
      <w:r w:rsidR="00DD5D7D" w:rsidRPr="00AA7939">
        <w:rPr>
          <w:rFonts w:asciiTheme="minorHAnsi" w:hAnsiTheme="minorHAnsi" w:cstheme="minorHAnsi"/>
        </w:rPr>
        <w:t>il conviendra</w:t>
      </w:r>
      <w:r w:rsidRPr="00AA7939">
        <w:rPr>
          <w:rFonts w:asciiTheme="minorHAnsi" w:hAnsiTheme="minorHAnsi" w:cstheme="minorHAnsi"/>
        </w:rPr>
        <w:t xml:space="preserve">, </w:t>
      </w:r>
      <w:r w:rsidR="00DD5D7D" w:rsidRPr="00AA7939">
        <w:rPr>
          <w:rFonts w:asciiTheme="minorHAnsi" w:hAnsiTheme="minorHAnsi" w:cstheme="minorHAnsi"/>
        </w:rPr>
        <w:t>en tenant compte des pratiques optimales des autres organisations du système des Nations Unies et des recommandation du CCI</w:t>
      </w:r>
      <w:r w:rsidRPr="00AA7939">
        <w:rPr>
          <w:rFonts w:asciiTheme="minorHAnsi" w:hAnsiTheme="minorHAnsi" w:cstheme="minorHAnsi"/>
        </w:rPr>
        <w:t xml:space="preserve">; </w:t>
      </w:r>
      <w:r w:rsidR="00DD5D7D" w:rsidRPr="00AA7939">
        <w:rPr>
          <w:rFonts w:asciiTheme="minorHAnsi" w:hAnsiTheme="minorHAnsi" w:cstheme="minorHAnsi"/>
        </w:rPr>
        <w:t xml:space="preserve">et proposer, à la prochaine réunion </w:t>
      </w:r>
      <w:r w:rsidR="00E127DD" w:rsidRPr="00AA7939">
        <w:rPr>
          <w:rFonts w:asciiTheme="minorHAnsi" w:hAnsiTheme="minorHAnsi" w:cstheme="minorHAnsi"/>
        </w:rPr>
        <w:t>physique</w:t>
      </w:r>
      <w:r w:rsidR="00DD5D7D" w:rsidRPr="00AA7939">
        <w:rPr>
          <w:rFonts w:asciiTheme="minorHAnsi" w:hAnsiTheme="minorHAnsi" w:cstheme="minorHAnsi"/>
        </w:rPr>
        <w:t xml:space="preserve"> du Conseil, que le secrétariat intègre dans la Charte de l</w:t>
      </w:r>
      <w:r w:rsidR="00E46ADF" w:rsidRPr="00AA7939">
        <w:rPr>
          <w:rFonts w:asciiTheme="minorHAnsi" w:hAnsiTheme="minorHAnsi" w:cstheme="minorHAnsi"/>
        </w:rPr>
        <w:t>'</w:t>
      </w:r>
      <w:r w:rsidR="00DD5D7D" w:rsidRPr="00AA7939">
        <w:rPr>
          <w:rFonts w:asciiTheme="minorHAnsi" w:hAnsiTheme="minorHAnsi" w:cstheme="minorHAnsi"/>
        </w:rPr>
        <w:t>audit interne le mandat de la nouvelle fonction d</w:t>
      </w:r>
      <w:r w:rsidR="00E46ADF" w:rsidRPr="00AA7939">
        <w:rPr>
          <w:rFonts w:asciiTheme="minorHAnsi" w:hAnsiTheme="minorHAnsi" w:cstheme="minorHAnsi"/>
        </w:rPr>
        <w:t>'</w:t>
      </w:r>
      <w:r w:rsidR="00DD5D7D" w:rsidRPr="00AA7939">
        <w:rPr>
          <w:rFonts w:asciiTheme="minorHAnsi" w:hAnsiTheme="minorHAnsi" w:cstheme="minorHAnsi"/>
        </w:rPr>
        <w:t xml:space="preserve">investigation figurant dans le </w:t>
      </w:r>
      <w:r w:rsidRPr="00AA7939">
        <w:rPr>
          <w:rFonts w:asciiTheme="minorHAnsi" w:hAnsiTheme="minorHAnsi" w:cstheme="minorHAnsi"/>
        </w:rPr>
        <w:t>Document VC/8</w:t>
      </w:r>
      <w:r w:rsidR="00DD5D7D" w:rsidRPr="00AA7939">
        <w:rPr>
          <w:rFonts w:asciiTheme="minorHAnsi" w:hAnsiTheme="minorHAnsi" w:cstheme="minorHAnsi"/>
        </w:rPr>
        <w:t>, pour que le Conseil l</w:t>
      </w:r>
      <w:r w:rsidR="00E46ADF" w:rsidRPr="00AA7939">
        <w:rPr>
          <w:rFonts w:asciiTheme="minorHAnsi" w:hAnsiTheme="minorHAnsi" w:cstheme="minorHAnsi"/>
        </w:rPr>
        <w:t>'</w:t>
      </w:r>
      <w:r w:rsidR="00DD5D7D" w:rsidRPr="00AA7939">
        <w:rPr>
          <w:rFonts w:asciiTheme="minorHAnsi" w:hAnsiTheme="minorHAnsi" w:cstheme="minorHAnsi"/>
        </w:rPr>
        <w:t>examine,</w:t>
      </w:r>
      <w:r w:rsidRPr="00AA7939">
        <w:rPr>
          <w:rFonts w:asciiTheme="minorHAnsi" w:hAnsiTheme="minorHAnsi" w:cstheme="minorHAnsi"/>
        </w:rPr>
        <w:t xml:space="preserve"> </w:t>
      </w:r>
      <w:r w:rsidR="00DD5D7D" w:rsidRPr="00AA7939">
        <w:rPr>
          <w:rFonts w:asciiTheme="minorHAnsi" w:hAnsiTheme="minorHAnsi" w:cstheme="minorHAnsi"/>
        </w:rPr>
        <w:t xml:space="preserve">et de renommer la Charte comme suit: </w:t>
      </w:r>
      <w:r w:rsidR="0051563E" w:rsidRPr="00AA7939">
        <w:rPr>
          <w:rFonts w:asciiTheme="minorHAnsi" w:hAnsiTheme="minorHAnsi" w:cstheme="minorHAnsi"/>
        </w:rPr>
        <w:t>"</w:t>
      </w:r>
      <w:r w:rsidR="00DD5D7D" w:rsidRPr="00AA7939">
        <w:rPr>
          <w:rFonts w:asciiTheme="minorHAnsi" w:hAnsiTheme="minorHAnsi" w:cstheme="minorHAnsi"/>
        </w:rPr>
        <w:t>Charte de l</w:t>
      </w:r>
      <w:r w:rsidR="00E46ADF" w:rsidRPr="00AA7939">
        <w:rPr>
          <w:rFonts w:asciiTheme="minorHAnsi" w:hAnsiTheme="minorHAnsi" w:cstheme="minorHAnsi"/>
        </w:rPr>
        <w:t>'</w:t>
      </w:r>
      <w:r w:rsidR="00DD5D7D" w:rsidRPr="00AA7939">
        <w:rPr>
          <w:rFonts w:asciiTheme="minorHAnsi" w:hAnsiTheme="minorHAnsi" w:cstheme="minorHAnsi"/>
        </w:rPr>
        <w:t>audit interne et de l</w:t>
      </w:r>
      <w:r w:rsidR="00E46ADF" w:rsidRPr="00AA7939">
        <w:rPr>
          <w:rFonts w:asciiTheme="minorHAnsi" w:hAnsiTheme="minorHAnsi" w:cstheme="minorHAnsi"/>
        </w:rPr>
        <w:t>'</w:t>
      </w:r>
      <w:r w:rsidR="00DD5D7D" w:rsidRPr="00AA7939">
        <w:rPr>
          <w:rFonts w:asciiTheme="minorHAnsi" w:hAnsiTheme="minorHAnsi" w:cstheme="minorHAnsi"/>
        </w:rPr>
        <w:t>investigation</w:t>
      </w:r>
      <w:r w:rsidR="0051563E" w:rsidRPr="00AA7939">
        <w:rPr>
          <w:rFonts w:asciiTheme="minorHAnsi" w:hAnsiTheme="minorHAnsi" w:cstheme="minorHAnsi"/>
        </w:rPr>
        <w:t>"</w:t>
      </w:r>
      <w:r w:rsidRPr="00AA7939">
        <w:rPr>
          <w:rFonts w:asciiTheme="minorHAnsi" w:hAnsiTheme="minorHAnsi" w:cstheme="minorHAnsi"/>
        </w:rPr>
        <w:t>.</w:t>
      </w:r>
    </w:p>
    <w:p w14:paraId="2AE8C955" w14:textId="0D45FE27" w:rsidR="003156A5" w:rsidRPr="00AA7939" w:rsidRDefault="003156A5" w:rsidP="00E46ADF">
      <w:pPr>
        <w:spacing w:line="240" w:lineRule="auto"/>
        <w:jc w:val="left"/>
        <w:rPr>
          <w:rFonts w:asciiTheme="minorHAnsi" w:hAnsiTheme="minorHAnsi" w:cstheme="minorHAnsi"/>
        </w:rPr>
      </w:pPr>
      <w:r w:rsidRPr="00AA7939">
        <w:rPr>
          <w:rFonts w:asciiTheme="minorHAnsi" w:hAnsiTheme="minorHAnsi" w:cstheme="minorHAnsi"/>
        </w:rPr>
        <w:t>3.13</w:t>
      </w:r>
      <w:r w:rsidRPr="00AA7939">
        <w:rPr>
          <w:rFonts w:asciiTheme="minorHAnsi" w:hAnsiTheme="minorHAnsi" w:cstheme="minorHAnsi"/>
        </w:rPr>
        <w:tab/>
      </w:r>
      <w:r w:rsidR="00DD5D7D" w:rsidRPr="00AA7939">
        <w:rPr>
          <w:rFonts w:asciiTheme="minorHAnsi" w:hAnsiTheme="minorHAnsi" w:cstheme="minorHAnsi"/>
        </w:rPr>
        <w:t>Il en est ainsi</w:t>
      </w:r>
      <w:r w:rsidRPr="00AA7939">
        <w:rPr>
          <w:rFonts w:asciiTheme="minorHAnsi" w:hAnsiTheme="minorHAnsi" w:cstheme="minorHAnsi"/>
        </w:rPr>
        <w:t xml:space="preserve"> </w:t>
      </w:r>
      <w:r w:rsidR="00C43848" w:rsidRPr="00AA7939">
        <w:rPr>
          <w:rFonts w:asciiTheme="minorHAnsi" w:hAnsiTheme="minorHAnsi" w:cstheme="minorHAnsi"/>
          <w:b/>
        </w:rPr>
        <w:t>conclu</w:t>
      </w:r>
      <w:r w:rsidRPr="00AA7939">
        <w:rPr>
          <w:rFonts w:asciiTheme="minorHAnsi" w:hAnsiTheme="minorHAnsi" w:cstheme="minorHAnsi"/>
        </w:rPr>
        <w:t>.</w:t>
      </w:r>
    </w:p>
    <w:p w14:paraId="00392E5D" w14:textId="6F638C68" w:rsidR="003156A5" w:rsidRPr="00AA7939" w:rsidRDefault="003156A5" w:rsidP="00E46ADF">
      <w:pPr>
        <w:pStyle w:val="Heading1"/>
      </w:pPr>
      <w:r w:rsidRPr="00AA7939">
        <w:rPr>
          <w:rFonts w:asciiTheme="minorHAnsi" w:hAnsiTheme="minorHAnsi" w:cstheme="minorHAnsi"/>
        </w:rPr>
        <w:lastRenderedPageBreak/>
        <w:t>4</w:t>
      </w:r>
      <w:r w:rsidRPr="00AA7939">
        <w:rPr>
          <w:rFonts w:asciiTheme="minorHAnsi" w:hAnsiTheme="minorHAnsi" w:cstheme="minorHAnsi"/>
        </w:rPr>
        <w:tab/>
      </w:r>
      <w:r w:rsidRPr="00AA7939">
        <w:t xml:space="preserve">Rapport sur les progrès réalisés concernant le projet de locaux du siège de l'Union et </w:t>
      </w:r>
      <w:r w:rsidR="00FB11AB" w:rsidRPr="00AA7939">
        <w:t>c</w:t>
      </w:r>
      <w:r w:rsidRPr="00AA7939">
        <w:t xml:space="preserve">ompte rendu des travaux du Groupe consultatif d'États Membres (Groupe MSAG) concernant le projet de locaux du siège de l'Union (Documents </w:t>
      </w:r>
      <w:hyperlink r:id="rId26" w:history="1">
        <w:r w:rsidRPr="00AA7939">
          <w:rPr>
            <w:rStyle w:val="Hyperlink"/>
          </w:rPr>
          <w:t>C20/7</w:t>
        </w:r>
      </w:hyperlink>
      <w:r w:rsidRPr="00AA7939">
        <w:t xml:space="preserve"> </w:t>
      </w:r>
      <w:r w:rsidR="00A367A5" w:rsidRPr="00AA7939">
        <w:t>et</w:t>
      </w:r>
      <w:r w:rsidRPr="00AA7939">
        <w:t xml:space="preserve"> </w:t>
      </w:r>
      <w:hyperlink r:id="rId27" w:history="1">
        <w:r w:rsidRPr="00AA7939">
          <w:rPr>
            <w:rStyle w:val="Hyperlink"/>
          </w:rPr>
          <w:t>C20/48</w:t>
        </w:r>
      </w:hyperlink>
      <w:r w:rsidRPr="00AA7939">
        <w:t>)</w:t>
      </w:r>
    </w:p>
    <w:p w14:paraId="77B4AE9E" w14:textId="22BDC05E" w:rsidR="003156A5" w:rsidRPr="00AA7939" w:rsidRDefault="003156A5" w:rsidP="00E46ADF">
      <w:pPr>
        <w:spacing w:line="240" w:lineRule="auto"/>
        <w:jc w:val="left"/>
      </w:pPr>
      <w:r w:rsidRPr="00AA7939">
        <w:t>4.1</w:t>
      </w:r>
      <w:r w:rsidRPr="00AA7939">
        <w:tab/>
      </w:r>
      <w:r w:rsidR="00CD6CF8" w:rsidRPr="00AA7939">
        <w:t xml:space="preserve">Une représentante du secrétariat présente le </w:t>
      </w:r>
      <w:r w:rsidRPr="00AA7939">
        <w:t xml:space="preserve">Document C20/7, </w:t>
      </w:r>
      <w:r w:rsidR="00CD6CF8" w:rsidRPr="00AA7939">
        <w:t>qui contient un rapport d</w:t>
      </w:r>
      <w:r w:rsidR="00E46ADF" w:rsidRPr="00AA7939">
        <w:t>'</w:t>
      </w:r>
      <w:r w:rsidR="00534475" w:rsidRPr="00AA7939">
        <w:t>activité sur</w:t>
      </w:r>
      <w:r w:rsidR="00CD6CF8" w:rsidRPr="00AA7939">
        <w:t xml:space="preserve"> </w:t>
      </w:r>
      <w:r w:rsidR="000036DB" w:rsidRPr="00AA7939">
        <w:t>la conception</w:t>
      </w:r>
      <w:r w:rsidR="00CD6CF8" w:rsidRPr="00AA7939">
        <w:t xml:space="preserve"> et la </w:t>
      </w:r>
      <w:r w:rsidR="003150F3" w:rsidRPr="00AA7939">
        <w:t xml:space="preserve">construction </w:t>
      </w:r>
      <w:r w:rsidR="00CD6CF8" w:rsidRPr="00AA7939">
        <w:t>du projet de locaux du siège de l</w:t>
      </w:r>
      <w:r w:rsidR="00E46ADF" w:rsidRPr="00AA7939">
        <w:t>'</w:t>
      </w:r>
      <w:r w:rsidR="00CD6CF8" w:rsidRPr="00AA7939">
        <w:t>Union</w:t>
      </w:r>
      <w:r w:rsidRPr="00AA7939">
        <w:t>.</w:t>
      </w:r>
    </w:p>
    <w:p w14:paraId="699BEC97" w14:textId="3DB39C5A" w:rsidR="003156A5" w:rsidRPr="00AA7939" w:rsidRDefault="003156A5" w:rsidP="00E46ADF">
      <w:pPr>
        <w:spacing w:line="240" w:lineRule="auto"/>
        <w:jc w:val="left"/>
      </w:pPr>
      <w:r w:rsidRPr="00AA7939">
        <w:t>4.2</w:t>
      </w:r>
      <w:r w:rsidRPr="00AA7939">
        <w:tab/>
      </w:r>
      <w:r w:rsidR="00CD6CF8" w:rsidRPr="00AA7939">
        <w:t xml:space="preserve">Le Président du Groupe </w:t>
      </w:r>
      <w:r w:rsidRPr="00AA7939">
        <w:t xml:space="preserve">MSAG </w:t>
      </w:r>
      <w:r w:rsidR="00CD6CF8" w:rsidRPr="00AA7939">
        <w:t xml:space="preserve">présente le </w:t>
      </w:r>
      <w:r w:rsidRPr="00AA7939">
        <w:t xml:space="preserve">Document C20/48 </w:t>
      </w:r>
      <w:r w:rsidR="00CD6CF8" w:rsidRPr="00AA7939">
        <w:t>et appelle l</w:t>
      </w:r>
      <w:r w:rsidR="00E46ADF" w:rsidRPr="00AA7939">
        <w:t>'</w:t>
      </w:r>
      <w:r w:rsidR="00CD6CF8" w:rsidRPr="00AA7939">
        <w:t>attention des conseillers sur quatre sujets</w:t>
      </w:r>
      <w:r w:rsidRPr="00AA7939">
        <w:t xml:space="preserve">: </w:t>
      </w:r>
      <w:r w:rsidR="00CD6CF8" w:rsidRPr="00AA7939">
        <w:t>la planification des réunions et conférences pendant la</w:t>
      </w:r>
      <w:r w:rsidR="007E2335" w:rsidRPr="00AA7939">
        <w:t xml:space="preserve"> phase de</w:t>
      </w:r>
      <w:r w:rsidR="00CD6CF8" w:rsidRPr="00AA7939">
        <w:t xml:space="preserve"> </w:t>
      </w:r>
      <w:r w:rsidRPr="00AA7939">
        <w:t>construction</w:t>
      </w:r>
      <w:r w:rsidR="00CD6CF8" w:rsidRPr="00AA7939">
        <w:t>,</w:t>
      </w:r>
      <w:r w:rsidRPr="00AA7939">
        <w:t xml:space="preserve"> </w:t>
      </w:r>
      <w:r w:rsidR="00CD6CF8" w:rsidRPr="00AA7939">
        <w:t xml:space="preserve">les </w:t>
      </w:r>
      <w:r w:rsidR="007E2335" w:rsidRPr="00AA7939">
        <w:t>parrainages</w:t>
      </w:r>
      <w:r w:rsidR="00CD6CF8" w:rsidRPr="00AA7939">
        <w:t>,</w:t>
      </w:r>
      <w:r w:rsidRPr="00AA7939">
        <w:t xml:space="preserve"> </w:t>
      </w:r>
      <w:r w:rsidR="00CD6CF8" w:rsidRPr="00AA7939">
        <w:t>le financement des risques</w:t>
      </w:r>
      <w:r w:rsidRPr="00AA7939">
        <w:t xml:space="preserve"> </w:t>
      </w:r>
      <w:r w:rsidR="00CD6CF8" w:rsidRPr="00AA7939">
        <w:t xml:space="preserve">et </w:t>
      </w:r>
      <w:r w:rsidR="007E2335" w:rsidRPr="00AA7939">
        <w:t>la possibilité de</w:t>
      </w:r>
      <w:r w:rsidR="00CD6CF8" w:rsidRPr="00AA7939">
        <w:t xml:space="preserve"> continue</w:t>
      </w:r>
      <w:r w:rsidR="007E2335" w:rsidRPr="00AA7939">
        <w:t>r d</w:t>
      </w:r>
      <w:r w:rsidR="00E46ADF" w:rsidRPr="00AA7939">
        <w:t>'</w:t>
      </w:r>
      <w:r w:rsidR="007E2335" w:rsidRPr="00AA7939">
        <w:t>utiliser</w:t>
      </w:r>
      <w:r w:rsidR="00CD6CF8" w:rsidRPr="00AA7939">
        <w:t xml:space="preserve"> la salle </w:t>
      </w:r>
      <w:r w:rsidRPr="00AA7939">
        <w:t>Popov.</w:t>
      </w:r>
    </w:p>
    <w:p w14:paraId="1DD04D2D" w14:textId="51D69614" w:rsidR="003156A5" w:rsidRPr="00AA7939" w:rsidRDefault="003156A5" w:rsidP="00E46ADF">
      <w:pPr>
        <w:spacing w:line="240" w:lineRule="auto"/>
        <w:jc w:val="left"/>
      </w:pPr>
      <w:r w:rsidRPr="00AA7939">
        <w:t>4.3</w:t>
      </w:r>
      <w:r w:rsidRPr="00AA7939">
        <w:tab/>
      </w:r>
      <w:r w:rsidR="00CD6CF8" w:rsidRPr="00AA7939">
        <w:t>Deux conseillers</w:t>
      </w:r>
      <w:r w:rsidRPr="00AA7939">
        <w:t xml:space="preserve">, </w:t>
      </w:r>
      <w:r w:rsidR="00CD6CF8" w:rsidRPr="00AA7939">
        <w:t>dont l</w:t>
      </w:r>
      <w:r w:rsidR="00E46ADF" w:rsidRPr="00AA7939">
        <w:t>'</w:t>
      </w:r>
      <w:r w:rsidR="00CD6CF8" w:rsidRPr="00AA7939">
        <w:t>un s</w:t>
      </w:r>
      <w:r w:rsidR="00E46ADF" w:rsidRPr="00AA7939">
        <w:t>'</w:t>
      </w:r>
      <w:r w:rsidR="00CD6CF8" w:rsidRPr="00AA7939">
        <w:t xml:space="preserve">exprime au nom des États Membres du Conseil </w:t>
      </w:r>
      <w:r w:rsidR="00BF30C2" w:rsidRPr="00AA7939">
        <w:t xml:space="preserve">qui sont membres de </w:t>
      </w:r>
      <w:r w:rsidR="00CD6CF8" w:rsidRPr="00AA7939">
        <w:t xml:space="preserve">la </w:t>
      </w:r>
      <w:r w:rsidR="00335C76" w:rsidRPr="00AA7939">
        <w:t>Conférence européenne des administrations des postes et des télécommunications (</w:t>
      </w:r>
      <w:r w:rsidRPr="00AA7939">
        <w:t>CEPT</w:t>
      </w:r>
      <w:r w:rsidR="00335C76" w:rsidRPr="00AA7939">
        <w:t>)</w:t>
      </w:r>
      <w:r w:rsidRPr="00AA7939">
        <w:t xml:space="preserve">, </w:t>
      </w:r>
      <w:r w:rsidR="00CD6CF8" w:rsidRPr="00AA7939">
        <w:t>soulignent qu</w:t>
      </w:r>
      <w:r w:rsidR="00E46ADF" w:rsidRPr="00AA7939">
        <w:t>'</w:t>
      </w:r>
      <w:r w:rsidR="00CD6CF8" w:rsidRPr="00AA7939">
        <w:t>il importe d</w:t>
      </w:r>
      <w:r w:rsidR="00E46ADF" w:rsidRPr="00AA7939">
        <w:t>'</w:t>
      </w:r>
      <w:r w:rsidR="00CD6CF8" w:rsidRPr="00AA7939">
        <w:t xml:space="preserve">informer les États Membres des mesures prises pour que la pandémie de </w:t>
      </w:r>
      <w:r w:rsidRPr="00AA7939">
        <w:t xml:space="preserve">COVID-19 </w:t>
      </w:r>
      <w:r w:rsidR="00CD6CF8" w:rsidRPr="00AA7939">
        <w:t>ait le moins d</w:t>
      </w:r>
      <w:r w:rsidR="00E46ADF" w:rsidRPr="00AA7939">
        <w:t>'</w:t>
      </w:r>
      <w:r w:rsidR="006B6EA7" w:rsidRPr="00AA7939">
        <w:t xml:space="preserve">incidences </w:t>
      </w:r>
      <w:r w:rsidR="00CD6CF8" w:rsidRPr="00AA7939">
        <w:t>possible sur le financement et le calendrier du projet</w:t>
      </w:r>
      <w:r w:rsidRPr="00AA7939">
        <w:t xml:space="preserve">. </w:t>
      </w:r>
      <w:r w:rsidR="00CD6CF8" w:rsidRPr="00AA7939">
        <w:t xml:space="preserve">Le secrétariat devrait se coordonner avec le Groupe </w:t>
      </w:r>
      <w:r w:rsidRPr="00AA7939">
        <w:t xml:space="preserve">MSAG, </w:t>
      </w:r>
      <w:r w:rsidR="00CD6CF8" w:rsidRPr="00AA7939">
        <w:t>notamment pour ce qui est des conséquences financières</w:t>
      </w:r>
      <w:r w:rsidRPr="00AA7939">
        <w:t xml:space="preserve">, </w:t>
      </w:r>
      <w:r w:rsidR="00CD6CF8" w:rsidRPr="00AA7939">
        <w:t xml:space="preserve">et </w:t>
      </w:r>
      <w:r w:rsidR="0017142A" w:rsidRPr="00AA7939">
        <w:t xml:space="preserve">il conviendrait de vérifier rapidement </w:t>
      </w:r>
      <w:r w:rsidR="00CD6CF8" w:rsidRPr="00AA7939">
        <w:t xml:space="preserve">le registre des risques </w:t>
      </w:r>
      <w:r w:rsidR="0017142A" w:rsidRPr="00AA7939">
        <w:t xml:space="preserve">et de tenir informé le Groupe </w:t>
      </w:r>
      <w:r w:rsidRPr="00AA7939">
        <w:t xml:space="preserve">MSAG </w:t>
      </w:r>
      <w:r w:rsidR="0017142A" w:rsidRPr="00AA7939">
        <w:t xml:space="preserve">de toute modification </w:t>
      </w:r>
      <w:r w:rsidR="006B6EA7" w:rsidRPr="00AA7939">
        <w:t>dans les meilleurs délais</w:t>
      </w:r>
      <w:r w:rsidRPr="00AA7939">
        <w:t>.</w:t>
      </w:r>
    </w:p>
    <w:p w14:paraId="5B2D7589" w14:textId="736408E0" w:rsidR="003156A5" w:rsidRPr="00AA7939" w:rsidRDefault="003156A5" w:rsidP="00E46ADF">
      <w:pPr>
        <w:spacing w:line="240" w:lineRule="auto"/>
        <w:jc w:val="left"/>
      </w:pPr>
      <w:r w:rsidRPr="00AA7939">
        <w:t>4.4</w:t>
      </w:r>
      <w:r w:rsidRPr="00AA7939">
        <w:tab/>
      </w:r>
      <w:r w:rsidR="0017142A" w:rsidRPr="00AA7939">
        <w:t>Un conseiller</w:t>
      </w:r>
      <w:r w:rsidRPr="00AA7939">
        <w:t xml:space="preserve"> </w:t>
      </w:r>
      <w:r w:rsidR="0017142A" w:rsidRPr="00AA7939">
        <w:t xml:space="preserve">dit que le point </w:t>
      </w:r>
      <w:r w:rsidRPr="00AA7939">
        <w:rPr>
          <w:iCs/>
        </w:rPr>
        <w:t xml:space="preserve">4 </w:t>
      </w:r>
      <w:r w:rsidR="0017142A" w:rsidRPr="00AA7939">
        <w:rPr>
          <w:iCs/>
        </w:rPr>
        <w:t>du</w:t>
      </w:r>
      <w:r w:rsidR="0017142A" w:rsidRPr="00AA7939">
        <w:rPr>
          <w:i/>
        </w:rPr>
        <w:t xml:space="preserve"> décide </w:t>
      </w:r>
      <w:r w:rsidR="0017142A" w:rsidRPr="00AA7939">
        <w:t xml:space="preserve">de la </w:t>
      </w:r>
      <w:r w:rsidRPr="00AA7939">
        <w:t>D</w:t>
      </w:r>
      <w:r w:rsidR="0017142A" w:rsidRPr="00AA7939">
        <w:t>é</w:t>
      </w:r>
      <w:r w:rsidRPr="00AA7939">
        <w:t xml:space="preserve">cision 619 </w:t>
      </w:r>
      <w:r w:rsidR="0017142A" w:rsidRPr="00AA7939">
        <w:t xml:space="preserve">du Conseil </w:t>
      </w:r>
      <w:r w:rsidR="00022529" w:rsidRPr="00AA7939">
        <w:t>pourrai</w:t>
      </w:r>
      <w:r w:rsidR="0017142A" w:rsidRPr="00AA7939">
        <w:t>t être modifi</w:t>
      </w:r>
      <w:r w:rsidR="006B6EA7" w:rsidRPr="00AA7939">
        <w:t>é</w:t>
      </w:r>
      <w:r w:rsidR="0017142A" w:rsidRPr="00AA7939">
        <w:t xml:space="preserve"> de façon à autoriser les parrainages, même s</w:t>
      </w:r>
      <w:r w:rsidR="00E46ADF" w:rsidRPr="00AA7939">
        <w:t>'</w:t>
      </w:r>
      <w:r w:rsidR="0017142A" w:rsidRPr="00AA7939">
        <w:t>ils font augmenter le coût total du projet</w:t>
      </w:r>
      <w:r w:rsidRPr="00AA7939">
        <w:t xml:space="preserve">, </w:t>
      </w:r>
      <w:r w:rsidR="0017142A" w:rsidRPr="00AA7939">
        <w:t>sous réserve qu</w:t>
      </w:r>
      <w:r w:rsidR="00E46ADF" w:rsidRPr="00AA7939">
        <w:t>'</w:t>
      </w:r>
      <w:r w:rsidR="0017142A" w:rsidRPr="00AA7939">
        <w:t>ils réduisent les coûts supportés par l</w:t>
      </w:r>
      <w:r w:rsidR="00E46ADF" w:rsidRPr="00AA7939">
        <w:t>'</w:t>
      </w:r>
      <w:r w:rsidR="0017142A" w:rsidRPr="00AA7939">
        <w:t>UIT</w:t>
      </w:r>
      <w:r w:rsidRPr="00AA7939">
        <w:t xml:space="preserve">. </w:t>
      </w:r>
      <w:r w:rsidR="0017142A" w:rsidRPr="00AA7939">
        <w:t>Il est également possible d</w:t>
      </w:r>
      <w:r w:rsidR="00E46ADF" w:rsidRPr="00AA7939">
        <w:t>'</w:t>
      </w:r>
      <w:r w:rsidR="0017142A" w:rsidRPr="00AA7939">
        <w:t xml:space="preserve">obtenir un appui financier supplémentaire en faisant payer les autres </w:t>
      </w:r>
      <w:r w:rsidRPr="00AA7939">
        <w:t>organi</w:t>
      </w:r>
      <w:r w:rsidR="0017142A" w:rsidRPr="00AA7939">
        <w:t>s</w:t>
      </w:r>
      <w:r w:rsidRPr="00AA7939">
        <w:t xml:space="preserve">ations </w:t>
      </w:r>
      <w:r w:rsidR="0017142A" w:rsidRPr="00AA7939">
        <w:t xml:space="preserve">qui utilisent les </w:t>
      </w:r>
      <w:r w:rsidRPr="00AA7939">
        <w:t xml:space="preserve">documents </w:t>
      </w:r>
      <w:r w:rsidR="0017142A" w:rsidRPr="00AA7939">
        <w:t>et études de l</w:t>
      </w:r>
      <w:r w:rsidR="00E46ADF" w:rsidRPr="00AA7939">
        <w:t>'</w:t>
      </w:r>
      <w:r w:rsidR="0017142A" w:rsidRPr="00AA7939">
        <w:t>UIT</w:t>
      </w:r>
      <w:r w:rsidRPr="00AA7939">
        <w:t xml:space="preserve">. </w:t>
      </w:r>
      <w:r w:rsidR="0017142A" w:rsidRPr="00AA7939">
        <w:t>Un autre conseiller</w:t>
      </w:r>
      <w:r w:rsidRPr="00AA7939">
        <w:t xml:space="preserve">, </w:t>
      </w:r>
      <w:r w:rsidR="0017142A" w:rsidRPr="00AA7939">
        <w:t>s</w:t>
      </w:r>
      <w:r w:rsidR="00E46ADF" w:rsidRPr="00AA7939">
        <w:t>'</w:t>
      </w:r>
      <w:r w:rsidR="0017142A" w:rsidRPr="00AA7939">
        <w:t xml:space="preserve">exprimant au nom des États Membres du Conseil </w:t>
      </w:r>
      <w:r w:rsidR="00981079" w:rsidRPr="00AA7939">
        <w:t xml:space="preserve">qui sont membres de </w:t>
      </w:r>
      <w:r w:rsidR="0017142A" w:rsidRPr="00AA7939">
        <w:t xml:space="preserve">la </w:t>
      </w:r>
      <w:r w:rsidRPr="00AA7939">
        <w:t xml:space="preserve">CEPT, </w:t>
      </w:r>
      <w:r w:rsidR="0017142A" w:rsidRPr="00AA7939">
        <w:t>fait remarquer qu</w:t>
      </w:r>
      <w:r w:rsidR="00E46ADF" w:rsidRPr="00AA7939">
        <w:t>'</w:t>
      </w:r>
      <w:r w:rsidR="0017142A" w:rsidRPr="00AA7939">
        <w:t xml:space="preserve">il sera difficile de déterminer si un parrainage </w:t>
      </w:r>
      <w:r w:rsidR="006B6EA7" w:rsidRPr="00AA7939">
        <w:t>induira</w:t>
      </w:r>
      <w:r w:rsidR="0017142A" w:rsidRPr="00AA7939">
        <w:t xml:space="preserve"> directement ou indirectement des coûts pour l</w:t>
      </w:r>
      <w:r w:rsidR="00E46ADF" w:rsidRPr="00AA7939">
        <w:t>'</w:t>
      </w:r>
      <w:r w:rsidR="0017142A" w:rsidRPr="00AA7939">
        <w:t>UIT et prévient que le</w:t>
      </w:r>
      <w:r w:rsidR="006B6EA7" w:rsidRPr="00AA7939">
        <w:t>s</w:t>
      </w:r>
      <w:r w:rsidR="0017142A" w:rsidRPr="00AA7939">
        <w:t xml:space="preserve"> trava</w:t>
      </w:r>
      <w:r w:rsidR="006B6EA7" w:rsidRPr="00AA7939">
        <w:t>ux à mener</w:t>
      </w:r>
      <w:r w:rsidR="0017142A" w:rsidRPr="00AA7939">
        <w:t xml:space="preserve"> </w:t>
      </w:r>
      <w:r w:rsidR="006B6EA7" w:rsidRPr="00AA7939">
        <w:t xml:space="preserve">dans une </w:t>
      </w:r>
      <w:r w:rsidR="0017142A" w:rsidRPr="00AA7939">
        <w:t xml:space="preserve">telle </w:t>
      </w:r>
      <w:r w:rsidR="006B6EA7" w:rsidRPr="00AA7939">
        <w:t xml:space="preserve">optique </w:t>
      </w:r>
      <w:r w:rsidR="0017142A" w:rsidRPr="00AA7939">
        <w:t>pourrai</w:t>
      </w:r>
      <w:r w:rsidR="006B6EA7" w:rsidRPr="00AA7939">
        <w:t>en</w:t>
      </w:r>
      <w:r w:rsidR="0017142A" w:rsidRPr="00AA7939">
        <w:t>t par ailleurs avoir des conséquences sur la planification du projet</w:t>
      </w:r>
      <w:r w:rsidRPr="00AA7939">
        <w:t xml:space="preserve">. </w:t>
      </w:r>
      <w:r w:rsidR="0017142A" w:rsidRPr="00AA7939">
        <w:t>On voit difficilement comment le Conseil pourrait être invité à modifier une décision qui</w:t>
      </w:r>
      <w:r w:rsidRPr="00AA7939">
        <w:t xml:space="preserve">, </w:t>
      </w:r>
      <w:r w:rsidR="002E00C7" w:rsidRPr="00AA7939">
        <w:t>pour être approuvée</w:t>
      </w:r>
      <w:r w:rsidRPr="00AA7939">
        <w:t xml:space="preserve">, </w:t>
      </w:r>
      <w:r w:rsidR="002E00C7" w:rsidRPr="00AA7939">
        <w:t xml:space="preserve">a nécessité de convoquer une session </w:t>
      </w:r>
      <w:r w:rsidR="00981079" w:rsidRPr="00AA7939">
        <w:t>additionnelle</w:t>
      </w:r>
      <w:r w:rsidRPr="00AA7939">
        <w:t>.</w:t>
      </w:r>
    </w:p>
    <w:p w14:paraId="7A02FFD4" w14:textId="656FF3E1" w:rsidR="003156A5" w:rsidRPr="00AA7939" w:rsidRDefault="003156A5" w:rsidP="00E46ADF">
      <w:pPr>
        <w:spacing w:line="240" w:lineRule="auto"/>
        <w:jc w:val="left"/>
      </w:pPr>
      <w:r w:rsidRPr="00AA7939">
        <w:t>4.5</w:t>
      </w:r>
      <w:r w:rsidRPr="00AA7939">
        <w:tab/>
      </w:r>
      <w:r w:rsidR="00783D23" w:rsidRPr="00AA7939">
        <w:t>Un conseiller</w:t>
      </w:r>
      <w:r w:rsidRPr="00AA7939">
        <w:t xml:space="preserve"> </w:t>
      </w:r>
      <w:r w:rsidR="00DF4766" w:rsidRPr="00AA7939">
        <w:t xml:space="preserve">suggère que le secrétariat établisse une liste des réunions et conférences prévues pendant la période de </w:t>
      </w:r>
      <w:r w:rsidRPr="00AA7939">
        <w:t xml:space="preserve">construction </w:t>
      </w:r>
      <w:r w:rsidR="00DF4766" w:rsidRPr="00AA7939">
        <w:t>qui se tiennent en général au siège</w:t>
      </w:r>
      <w:r w:rsidRPr="00AA7939">
        <w:t xml:space="preserve">, </w:t>
      </w:r>
      <w:r w:rsidR="00DF4766" w:rsidRPr="00AA7939">
        <w:t>afin que les États</w:t>
      </w:r>
      <w:r w:rsidR="0051563E" w:rsidRPr="00AA7939">
        <w:t> </w:t>
      </w:r>
      <w:r w:rsidR="00DF4766" w:rsidRPr="00AA7939">
        <w:t>Membres puissent proposer de les accueillir</w:t>
      </w:r>
      <w:r w:rsidRPr="00AA7939">
        <w:t>.</w:t>
      </w:r>
    </w:p>
    <w:p w14:paraId="768E97E5" w14:textId="78B2A458" w:rsidR="00774BC5" w:rsidRPr="00AA7939" w:rsidRDefault="003156A5" w:rsidP="00EF51F5">
      <w:pPr>
        <w:spacing w:line="240" w:lineRule="auto"/>
        <w:jc w:val="left"/>
      </w:pPr>
      <w:r w:rsidRPr="00AA7939">
        <w:t>4.6</w:t>
      </w:r>
      <w:r w:rsidRPr="00AA7939">
        <w:tab/>
      </w:r>
      <w:r w:rsidR="00DF4766" w:rsidRPr="00AA7939">
        <w:t>Le conseiller de la Suisse</w:t>
      </w:r>
      <w:r w:rsidRPr="00AA7939">
        <w:t xml:space="preserve"> </w:t>
      </w:r>
      <w:r w:rsidR="00DF4766" w:rsidRPr="00AA7939">
        <w:t>dit que la demande de prêt est actuellement étudiée par la commission parlementaire</w:t>
      </w:r>
      <w:r w:rsidR="00E03C03" w:rsidRPr="00AA7939">
        <w:t xml:space="preserve"> compétente</w:t>
      </w:r>
      <w:r w:rsidR="00DF4766" w:rsidRPr="00AA7939">
        <w:t xml:space="preserve"> et </w:t>
      </w:r>
      <w:r w:rsidR="00774BC5" w:rsidRPr="00AA7939">
        <w:t>que le processus se poursuit toujours</w:t>
      </w:r>
      <w:r w:rsidR="00DF4766" w:rsidRPr="00AA7939">
        <w:t xml:space="preserve"> dans les délais prévus</w:t>
      </w:r>
      <w:r w:rsidRPr="00AA7939">
        <w:t xml:space="preserve">. </w:t>
      </w:r>
      <w:r w:rsidR="00DF4766" w:rsidRPr="00AA7939">
        <w:t>L</w:t>
      </w:r>
      <w:r w:rsidR="00774BC5" w:rsidRPr="00AA7939">
        <w:t>e calendrier de l</w:t>
      </w:r>
      <w:r w:rsidR="00E46ADF" w:rsidRPr="00AA7939">
        <w:t>'</w:t>
      </w:r>
      <w:r w:rsidR="00DF4766" w:rsidRPr="00AA7939">
        <w:t xml:space="preserve">étude de faisabilité menée par le pays hôte concernant la mise en œuvre de </w:t>
      </w:r>
      <w:r w:rsidR="00774BC5" w:rsidRPr="00AA7939">
        <w:t>mesures de sécurité</w:t>
      </w:r>
      <w:r w:rsidR="00DF4766" w:rsidRPr="00AA7939">
        <w:t xml:space="preserve"> dans le domaine public dépend quant à </w:t>
      </w:r>
      <w:r w:rsidR="00774BC5" w:rsidRPr="00AA7939">
        <w:t xml:space="preserve">lui </w:t>
      </w:r>
      <w:r w:rsidR="00DF4766" w:rsidRPr="00AA7939">
        <w:t>de deux choses:</w:t>
      </w:r>
      <w:r w:rsidRPr="00AA7939">
        <w:t xml:space="preserve"> </w:t>
      </w:r>
      <w:r w:rsidR="00DF4766" w:rsidRPr="00AA7939">
        <w:t>la présentation de la demande de permis de con</w:t>
      </w:r>
      <w:r w:rsidR="00E03C03" w:rsidRPr="00AA7939">
        <w:t>str</w:t>
      </w:r>
      <w:r w:rsidR="00DF4766" w:rsidRPr="00AA7939">
        <w:t xml:space="preserve">uire et la </w:t>
      </w:r>
      <w:r w:rsidRPr="00AA7939">
        <w:t>d</w:t>
      </w:r>
      <w:r w:rsidR="00DF4766" w:rsidRPr="00AA7939">
        <w:t>é</w:t>
      </w:r>
      <w:r w:rsidRPr="00AA7939">
        <w:t xml:space="preserve">cision </w:t>
      </w:r>
      <w:r w:rsidR="00DF4766" w:rsidRPr="00AA7939">
        <w:t>des autorités du canton de Genève en matière de mobilité dans le secteur</w:t>
      </w:r>
      <w:r w:rsidRPr="00AA7939">
        <w:t xml:space="preserve">. </w:t>
      </w:r>
      <w:r w:rsidR="00DF4766" w:rsidRPr="00AA7939">
        <w:t xml:space="preserve">Compte tenu de ces deux facteurs et des incidences de la pandémie de </w:t>
      </w:r>
      <w:r w:rsidRPr="00AA7939">
        <w:t xml:space="preserve">COVID-19, </w:t>
      </w:r>
      <w:r w:rsidR="00DF4766" w:rsidRPr="00AA7939">
        <w:t>l</w:t>
      </w:r>
      <w:r w:rsidR="00E03C03" w:rsidRPr="00AA7939">
        <w:t xml:space="preserve">e champ </w:t>
      </w:r>
      <w:r w:rsidR="00DF4766" w:rsidRPr="00AA7939">
        <w:t>d</w:t>
      </w:r>
      <w:r w:rsidR="00E46ADF" w:rsidRPr="00AA7939">
        <w:t>'</w:t>
      </w:r>
      <w:r w:rsidR="00E03C03" w:rsidRPr="00AA7939">
        <w:t>application de</w:t>
      </w:r>
      <w:r w:rsidR="00DF4766" w:rsidRPr="00AA7939">
        <w:t xml:space="preserve"> l</w:t>
      </w:r>
      <w:r w:rsidR="00E46ADF" w:rsidRPr="00AA7939">
        <w:t>'</w:t>
      </w:r>
      <w:r w:rsidR="00DF4766" w:rsidRPr="00AA7939">
        <w:t xml:space="preserve">étude ne sera pas défini avant le premier trimestre </w:t>
      </w:r>
      <w:r w:rsidRPr="00AA7939">
        <w:t xml:space="preserve">2021 </w:t>
      </w:r>
      <w:r w:rsidR="00DF4766" w:rsidRPr="00AA7939">
        <w:t xml:space="preserve">et les premiers résultats ne seront pas disponibles avant début </w:t>
      </w:r>
      <w:r w:rsidRPr="00AA7939">
        <w:t>2022.</w:t>
      </w:r>
    </w:p>
    <w:p w14:paraId="601D59E8" w14:textId="33A85469" w:rsidR="003156A5" w:rsidRPr="00AA7939" w:rsidRDefault="00774BC5" w:rsidP="00E46ADF">
      <w:pPr>
        <w:spacing w:line="240" w:lineRule="auto"/>
        <w:jc w:val="left"/>
      </w:pPr>
      <w:r w:rsidRPr="00AA7939">
        <w:t>4.7</w:t>
      </w:r>
      <w:r w:rsidRPr="00AA7939">
        <w:tab/>
      </w:r>
      <w:r w:rsidR="004A0F4C" w:rsidRPr="00AA7939">
        <w:t>Se référant à</w:t>
      </w:r>
      <w:r w:rsidRPr="00AA7939">
        <w:t xml:space="preserve"> l</w:t>
      </w:r>
      <w:r w:rsidR="004A0F4C" w:rsidRPr="00AA7939">
        <w:t>a</w:t>
      </w:r>
      <w:r w:rsidRPr="00AA7939">
        <w:t xml:space="preserve"> partie 3.4 du Document C20/7 ainsi qu</w:t>
      </w:r>
      <w:r w:rsidR="004A0F4C" w:rsidRPr="00AA7939">
        <w:t>'à</w:t>
      </w:r>
      <w:r w:rsidRPr="00AA7939">
        <w:t xml:space="preserve"> la partie 1.3 et </w:t>
      </w:r>
      <w:r w:rsidR="004A0F4C" w:rsidRPr="00AA7939">
        <w:t>au</w:t>
      </w:r>
      <w:r w:rsidRPr="00AA7939">
        <w:t xml:space="preserve"> § 2.1.1 du Document C20/48, le conseiller précise que d</w:t>
      </w:r>
      <w:r w:rsidR="00DF4766" w:rsidRPr="00AA7939">
        <w:t>ans ses communications avec l</w:t>
      </w:r>
      <w:r w:rsidR="00E46ADF" w:rsidRPr="00AA7939">
        <w:t>'</w:t>
      </w:r>
      <w:r w:rsidR="00DF4766" w:rsidRPr="00AA7939">
        <w:t>UIT</w:t>
      </w:r>
      <w:r w:rsidR="003156A5" w:rsidRPr="00AA7939">
        <w:t xml:space="preserve">, </w:t>
      </w:r>
      <w:r w:rsidR="00DF4766" w:rsidRPr="00AA7939">
        <w:t>la Mission permanente de la Suisse a confirmé qu</w:t>
      </w:r>
      <w:r w:rsidR="00E46ADF" w:rsidRPr="00AA7939">
        <w:t>'</w:t>
      </w:r>
      <w:r w:rsidR="00DF4766" w:rsidRPr="00AA7939">
        <w:t>elle</w:t>
      </w:r>
      <w:r w:rsidR="0018521E" w:rsidRPr="00AA7939">
        <w:t xml:space="preserve"> veillerait à ce que les besoins de l</w:t>
      </w:r>
      <w:r w:rsidR="00E46ADF" w:rsidRPr="00AA7939">
        <w:t>'</w:t>
      </w:r>
      <w:r w:rsidR="0018521E" w:rsidRPr="00AA7939">
        <w:t>Union soient autant que possible pris en compte dans toutes les étapes du processus</w:t>
      </w:r>
      <w:r w:rsidR="003156A5" w:rsidRPr="00AA7939">
        <w:t xml:space="preserve">, </w:t>
      </w:r>
      <w:r w:rsidR="0018521E" w:rsidRPr="00AA7939">
        <w:t>de l</w:t>
      </w:r>
      <w:r w:rsidR="00E46ADF" w:rsidRPr="00AA7939">
        <w:t>'</w:t>
      </w:r>
      <w:r w:rsidR="0018521E" w:rsidRPr="00AA7939">
        <w:t>étude de faisabilité à la mise en œuvre de mesures de sécurité</w:t>
      </w:r>
      <w:r w:rsidR="003156A5" w:rsidRPr="00AA7939">
        <w:t xml:space="preserve">. </w:t>
      </w:r>
      <w:r w:rsidRPr="00AA7939">
        <w:t>Néanmoins, il n'est pas possible à ce stade de confirm</w:t>
      </w:r>
      <w:r w:rsidR="004A0F4C" w:rsidRPr="00AA7939">
        <w:t>er</w:t>
      </w:r>
      <w:r w:rsidRPr="00AA7939">
        <w:t xml:space="preserve"> </w:t>
      </w:r>
      <w:r w:rsidRPr="00AA7939">
        <w:lastRenderedPageBreak/>
        <w:t xml:space="preserve">d'autres points. L'objectif de l'étude de faisabilité est précisément de définir les mesures à mettre en place. </w:t>
      </w:r>
      <w:r w:rsidR="0018521E" w:rsidRPr="00AA7939">
        <w:t>Afin de garantir une sécurité optimale</w:t>
      </w:r>
      <w:r w:rsidR="003156A5" w:rsidRPr="00AA7939">
        <w:t xml:space="preserve">, </w:t>
      </w:r>
      <w:r w:rsidR="0018521E" w:rsidRPr="00AA7939">
        <w:t>des mesures relatives à la sécurité extérieure seront étudiées et coordonnées avec celles prises à l</w:t>
      </w:r>
      <w:r w:rsidR="00E46ADF" w:rsidRPr="00AA7939">
        <w:t>'</w:t>
      </w:r>
      <w:r w:rsidR="0018521E" w:rsidRPr="00AA7939">
        <w:t xml:space="preserve">intérieur </w:t>
      </w:r>
      <w:r w:rsidR="00E03C03" w:rsidRPr="00AA7939">
        <w:t xml:space="preserve">du périmètre </w:t>
      </w:r>
      <w:r w:rsidR="0018521E" w:rsidRPr="00AA7939">
        <w:t>de la zone des travaux de construction de l</w:t>
      </w:r>
      <w:r w:rsidR="00E46ADF" w:rsidRPr="00AA7939">
        <w:t>'</w:t>
      </w:r>
      <w:r w:rsidR="0018521E" w:rsidRPr="00AA7939">
        <w:t>UIT</w:t>
      </w:r>
      <w:r w:rsidR="003156A5" w:rsidRPr="00AA7939">
        <w:t>.</w:t>
      </w:r>
      <w:r w:rsidRPr="00AA7939">
        <w:t xml:space="preserve"> Le conseiller demande que ces précisions </w:t>
      </w:r>
      <w:r w:rsidR="00AA7939" w:rsidRPr="00AA7939">
        <w:t>soient</w:t>
      </w:r>
      <w:r w:rsidRPr="00AA7939">
        <w:t xml:space="preserve"> insérées dans les documents mis à jour.</w:t>
      </w:r>
    </w:p>
    <w:p w14:paraId="1C436E1E" w14:textId="632AB79D" w:rsidR="00774BC5" w:rsidRPr="00AA7939" w:rsidRDefault="003156A5" w:rsidP="00E46ADF">
      <w:pPr>
        <w:spacing w:line="240" w:lineRule="auto"/>
        <w:jc w:val="left"/>
      </w:pPr>
      <w:r w:rsidRPr="00AA7939">
        <w:t>4.</w:t>
      </w:r>
      <w:r w:rsidR="00774BC5" w:rsidRPr="00AA7939">
        <w:t>8</w:t>
      </w:r>
      <w:r w:rsidR="00774BC5" w:rsidRPr="00AA7939">
        <w:tab/>
        <w:t>Concernant la disponibilité des salles de réunion pendant la</w:t>
      </w:r>
      <w:r w:rsidR="004A0F4C" w:rsidRPr="00AA7939">
        <w:t xml:space="preserve"> période de</w:t>
      </w:r>
      <w:r w:rsidR="00774BC5" w:rsidRPr="00AA7939">
        <w:t xml:space="preserve"> construction, le conseiller fait savoir que des échanges sont en cours entre l'UIT et la FIPOI et que des dates </w:t>
      </w:r>
      <w:r w:rsidR="004A0F4C" w:rsidRPr="00AA7939">
        <w:t>auxquelles des salles sont disponibles</w:t>
      </w:r>
      <w:r w:rsidR="00774BC5" w:rsidRPr="00AA7939">
        <w:t xml:space="preserve"> ont été proposées à l'UIT.</w:t>
      </w:r>
    </w:p>
    <w:p w14:paraId="610EF6B7" w14:textId="417AA426" w:rsidR="003156A5" w:rsidRPr="00AA7939" w:rsidRDefault="00774BC5" w:rsidP="00E46ADF">
      <w:pPr>
        <w:spacing w:line="240" w:lineRule="auto"/>
        <w:jc w:val="left"/>
      </w:pPr>
      <w:r w:rsidRPr="00AA7939">
        <w:t>4.9</w:t>
      </w:r>
      <w:r w:rsidR="003156A5" w:rsidRPr="00AA7939">
        <w:tab/>
      </w:r>
      <w:r w:rsidR="005E58C8" w:rsidRPr="00AA7939">
        <w:t>Plusieurs conseillers,</w:t>
      </w:r>
      <w:r w:rsidR="003156A5" w:rsidRPr="00AA7939">
        <w:t xml:space="preserve"> </w:t>
      </w:r>
      <w:r w:rsidR="005E58C8" w:rsidRPr="00AA7939">
        <w:t>dont un s</w:t>
      </w:r>
      <w:r w:rsidR="00E46ADF" w:rsidRPr="00AA7939">
        <w:t>'</w:t>
      </w:r>
      <w:r w:rsidR="005E58C8" w:rsidRPr="00AA7939">
        <w:t xml:space="preserve">exprime au nom des États Membres du Conseil </w:t>
      </w:r>
      <w:r w:rsidR="00981079" w:rsidRPr="00AA7939">
        <w:t xml:space="preserve">qui sont membres de </w:t>
      </w:r>
      <w:r w:rsidR="005E58C8" w:rsidRPr="00AA7939">
        <w:t xml:space="preserve">la </w:t>
      </w:r>
      <w:r w:rsidR="003156A5" w:rsidRPr="00AA7939">
        <w:t xml:space="preserve">CEPT, </w:t>
      </w:r>
      <w:r w:rsidR="005E58C8" w:rsidRPr="00AA7939">
        <w:t xml:space="preserve">disent ne pas pouvoir approuver la proposition consistant à affecter </w:t>
      </w:r>
      <w:r w:rsidR="00022529" w:rsidRPr="00AA7939">
        <w:t xml:space="preserve">au Fonds pour le registre des risques </w:t>
      </w:r>
      <w:r w:rsidR="00FB11AB" w:rsidRPr="00AA7939">
        <w:t>d</w:t>
      </w:r>
      <w:r w:rsidR="005E58C8" w:rsidRPr="00AA7939">
        <w:t>es</w:t>
      </w:r>
      <w:r w:rsidR="003156A5" w:rsidRPr="00AA7939">
        <w:t xml:space="preserve"> contributions </w:t>
      </w:r>
      <w:r w:rsidR="005E58C8" w:rsidRPr="00AA7939">
        <w:t>versées au Fonds ASHI</w:t>
      </w:r>
      <w:r w:rsidR="00022529" w:rsidRPr="00AA7939">
        <w:t>,</w:t>
      </w:r>
      <w:r w:rsidR="005E58C8" w:rsidRPr="00AA7939">
        <w:t xml:space="preserve"> car cela mettrait en danger la viabilité à long terme du Fonds ASHI</w:t>
      </w:r>
      <w:r w:rsidR="003156A5" w:rsidRPr="00AA7939">
        <w:t xml:space="preserve">, </w:t>
      </w:r>
      <w:r w:rsidR="00111DE2" w:rsidRPr="00AA7939">
        <w:t>dont la situation s</w:t>
      </w:r>
      <w:r w:rsidR="00E46ADF" w:rsidRPr="00AA7939">
        <w:t>'</w:t>
      </w:r>
      <w:r w:rsidR="00111DE2" w:rsidRPr="00AA7939">
        <w:t>est déjà beaucoup dégradée</w:t>
      </w:r>
      <w:r w:rsidR="003156A5" w:rsidRPr="00AA7939">
        <w:t>.</w:t>
      </w:r>
      <w:r w:rsidR="00111DE2" w:rsidRPr="00AA7939">
        <w:t xml:space="preserve"> Il </w:t>
      </w:r>
      <w:r w:rsidR="00022529" w:rsidRPr="00AA7939">
        <w:t>conviendrait</w:t>
      </w:r>
      <w:r w:rsidR="00111DE2" w:rsidRPr="00AA7939">
        <w:t xml:space="preserve"> </w:t>
      </w:r>
      <w:r w:rsidR="00FB11AB" w:rsidRPr="00AA7939">
        <w:t xml:space="preserve">d'accroître les contributions au </w:t>
      </w:r>
      <w:r w:rsidR="00D47639" w:rsidRPr="00AA7939">
        <w:t>Fonds</w:t>
      </w:r>
      <w:r w:rsidR="00111DE2" w:rsidRPr="00AA7939">
        <w:t xml:space="preserve"> pour le registre des risques </w:t>
      </w:r>
      <w:r w:rsidR="00BD00E5" w:rsidRPr="00AA7939">
        <w:t xml:space="preserve">en priorité </w:t>
      </w:r>
      <w:r w:rsidR="00FB11AB" w:rsidRPr="00AA7939">
        <w:t xml:space="preserve">en utilisant les </w:t>
      </w:r>
      <w:r w:rsidR="00BD00E5" w:rsidRPr="00AA7939">
        <w:t>économies</w:t>
      </w:r>
      <w:r w:rsidR="00FB11AB" w:rsidRPr="00AA7939">
        <w:t xml:space="preserve"> réalisées</w:t>
      </w:r>
      <w:r w:rsidR="003156A5" w:rsidRPr="00AA7939">
        <w:t>.</w:t>
      </w:r>
    </w:p>
    <w:p w14:paraId="161BB7BB" w14:textId="18F80FB0" w:rsidR="003156A5" w:rsidRPr="00AA7939" w:rsidRDefault="003156A5" w:rsidP="00E46ADF">
      <w:pPr>
        <w:spacing w:line="240" w:lineRule="auto"/>
        <w:jc w:val="left"/>
      </w:pPr>
      <w:r w:rsidRPr="00AA7939">
        <w:t>4.</w:t>
      </w:r>
      <w:r w:rsidR="00774BC5" w:rsidRPr="00AA7939">
        <w:t>10</w:t>
      </w:r>
      <w:r w:rsidRPr="00AA7939">
        <w:tab/>
      </w:r>
      <w:r w:rsidR="00D47639" w:rsidRPr="00AA7939">
        <w:t>Un autre conseiller</w:t>
      </w:r>
      <w:r w:rsidRPr="00AA7939">
        <w:t xml:space="preserve"> </w:t>
      </w:r>
      <w:r w:rsidR="00D47639" w:rsidRPr="00AA7939">
        <w:t xml:space="preserve">demande si le Groupe </w:t>
      </w:r>
      <w:r w:rsidRPr="00AA7939">
        <w:t xml:space="preserve">MSAG </w:t>
      </w:r>
      <w:r w:rsidR="00D47639" w:rsidRPr="00AA7939">
        <w:t>a étudié le rapport complet élaboré par</w:t>
      </w:r>
      <w:r w:rsidRPr="00AA7939">
        <w:t xml:space="preserve"> SPG Intercity </w:t>
      </w:r>
      <w:r w:rsidR="00D47639" w:rsidRPr="00AA7939">
        <w:t>sur l</w:t>
      </w:r>
      <w:r w:rsidR="00E46ADF" w:rsidRPr="00AA7939">
        <w:t>'</w:t>
      </w:r>
      <w:r w:rsidR="00D47639" w:rsidRPr="00AA7939">
        <w:t xml:space="preserve">analyse financière dans le cas où la salle </w:t>
      </w:r>
      <w:r w:rsidRPr="00AA7939">
        <w:t xml:space="preserve">Popov </w:t>
      </w:r>
      <w:r w:rsidR="00D47639" w:rsidRPr="00AA7939">
        <w:t>continuerait d</w:t>
      </w:r>
      <w:r w:rsidR="00E46ADF" w:rsidRPr="00AA7939">
        <w:t>'</w:t>
      </w:r>
      <w:r w:rsidR="00D47639" w:rsidRPr="00AA7939">
        <w:t>être utilisée après la vente de la Tour</w:t>
      </w:r>
      <w:r w:rsidRPr="00AA7939">
        <w:t xml:space="preserve">, </w:t>
      </w:r>
      <w:r w:rsidR="00D47639" w:rsidRPr="00AA7939">
        <w:t xml:space="preserve">et si la </w:t>
      </w:r>
      <w:r w:rsidRPr="00AA7939">
        <w:t>D</w:t>
      </w:r>
      <w:r w:rsidR="00D47639" w:rsidRPr="00AA7939">
        <w:t>é</w:t>
      </w:r>
      <w:r w:rsidRPr="00AA7939">
        <w:t xml:space="preserve">cision 619 </w:t>
      </w:r>
      <w:r w:rsidR="00D47639" w:rsidRPr="00AA7939">
        <w:t xml:space="preserve">sera examinée à la prochaine session </w:t>
      </w:r>
      <w:r w:rsidR="00E127DD" w:rsidRPr="00AA7939">
        <w:t>physique</w:t>
      </w:r>
      <w:r w:rsidR="00D47639" w:rsidRPr="00AA7939">
        <w:t xml:space="preserve"> du </w:t>
      </w:r>
      <w:r w:rsidRPr="00AA7939">
        <w:t>C</w:t>
      </w:r>
      <w:r w:rsidR="00D47639" w:rsidRPr="00AA7939">
        <w:t>onseil</w:t>
      </w:r>
      <w:r w:rsidRPr="00AA7939">
        <w:t xml:space="preserve">. </w:t>
      </w:r>
      <w:r w:rsidR="00D47639" w:rsidRPr="00AA7939">
        <w:t xml:space="preserve">Il ajoute que le Groupe </w:t>
      </w:r>
      <w:r w:rsidRPr="00AA7939">
        <w:t xml:space="preserve">MSAG </w:t>
      </w:r>
      <w:r w:rsidR="00824EDC" w:rsidRPr="00AA7939">
        <w:t>bénéficie d</w:t>
      </w:r>
      <w:r w:rsidR="00E46ADF" w:rsidRPr="00AA7939">
        <w:t>'</w:t>
      </w:r>
      <w:r w:rsidR="00824EDC" w:rsidRPr="00AA7939">
        <w:t>un soutien sans réserve s</w:t>
      </w:r>
      <w:r w:rsidR="00E46ADF" w:rsidRPr="00AA7939">
        <w:t>'</w:t>
      </w:r>
      <w:r w:rsidR="00824EDC" w:rsidRPr="00AA7939">
        <w:t>agissant d</w:t>
      </w:r>
      <w:r w:rsidR="00E46ADF" w:rsidRPr="00AA7939">
        <w:t>'</w:t>
      </w:r>
      <w:r w:rsidR="00824EDC" w:rsidRPr="00AA7939">
        <w:t>examiner</w:t>
      </w:r>
      <w:r w:rsidR="00534475" w:rsidRPr="00AA7939">
        <w:t xml:space="preserve"> </w:t>
      </w:r>
      <w:r w:rsidR="00824EDC" w:rsidRPr="00AA7939">
        <w:t>en détail le registre des risques</w:t>
      </w:r>
      <w:r w:rsidRPr="00AA7939">
        <w:t>.</w:t>
      </w:r>
    </w:p>
    <w:p w14:paraId="40642DF7" w14:textId="7F7E8A28" w:rsidR="003156A5" w:rsidRPr="00AA7939" w:rsidRDefault="003156A5" w:rsidP="00E46ADF">
      <w:pPr>
        <w:spacing w:line="240" w:lineRule="auto"/>
        <w:jc w:val="left"/>
      </w:pPr>
      <w:r w:rsidRPr="00AA7939">
        <w:t>4.</w:t>
      </w:r>
      <w:r w:rsidR="00774BC5" w:rsidRPr="00AA7939">
        <w:t>11</w:t>
      </w:r>
      <w:r w:rsidRPr="00AA7939">
        <w:tab/>
      </w:r>
      <w:r w:rsidR="00534475" w:rsidRPr="00AA7939">
        <w:t>Une conseillère dit</w:t>
      </w:r>
      <w:r w:rsidRPr="00AA7939">
        <w:t xml:space="preserve"> </w:t>
      </w:r>
      <w:r w:rsidR="00534475" w:rsidRPr="00AA7939">
        <w:t>qu</w:t>
      </w:r>
      <w:r w:rsidR="00E46ADF" w:rsidRPr="00AA7939">
        <w:t>'</w:t>
      </w:r>
      <w:r w:rsidR="00534475" w:rsidRPr="00AA7939">
        <w:t>il serait bon que les futurs rapports d</w:t>
      </w:r>
      <w:r w:rsidR="00E46ADF" w:rsidRPr="00AA7939">
        <w:t>'</w:t>
      </w:r>
      <w:r w:rsidR="00534475" w:rsidRPr="00AA7939">
        <w:t>activité</w:t>
      </w:r>
      <w:r w:rsidRPr="00AA7939">
        <w:t xml:space="preserve"> </w:t>
      </w:r>
      <w:r w:rsidR="00534475" w:rsidRPr="00AA7939">
        <w:t>contiennent un rapprochement entre les prévisions de dépenses et les dépenses annuelles</w:t>
      </w:r>
      <w:r w:rsidRPr="00AA7939">
        <w:t xml:space="preserve">. </w:t>
      </w:r>
      <w:r w:rsidR="005614E9" w:rsidRPr="00AA7939">
        <w:t>Elle affirme qu</w:t>
      </w:r>
      <w:r w:rsidR="00E46ADF" w:rsidRPr="00AA7939">
        <w:t>'</w:t>
      </w:r>
      <w:r w:rsidR="005614E9" w:rsidRPr="00AA7939">
        <w:t xml:space="preserve">au lieu </w:t>
      </w:r>
      <w:r w:rsidR="00534475" w:rsidRPr="00AA7939">
        <w:t>d</w:t>
      </w:r>
      <w:r w:rsidR="00E46ADF" w:rsidRPr="00AA7939">
        <w:t>'</w:t>
      </w:r>
      <w:r w:rsidR="00534475" w:rsidRPr="00AA7939">
        <w:t>affecter au Fonds pour le registre des risques</w:t>
      </w:r>
      <w:r w:rsidR="005614E9" w:rsidRPr="00AA7939">
        <w:t xml:space="preserve"> </w:t>
      </w:r>
      <w:r w:rsidR="00981079" w:rsidRPr="00AA7939">
        <w:t xml:space="preserve">des </w:t>
      </w:r>
      <w:r w:rsidR="005614E9" w:rsidRPr="00AA7939">
        <w:t>montants versés au Fonds ASHI</w:t>
      </w:r>
      <w:r w:rsidR="00534475" w:rsidRPr="00AA7939">
        <w:t xml:space="preserve"> pendant les sept prochaines années</w:t>
      </w:r>
      <w:r w:rsidRPr="00AA7939">
        <w:t xml:space="preserve">, </w:t>
      </w:r>
      <w:r w:rsidR="005614E9" w:rsidRPr="00AA7939">
        <w:t xml:space="preserve">il serait préférable de </w:t>
      </w:r>
      <w:r w:rsidR="006F4572" w:rsidRPr="00AA7939">
        <w:t>conserver la méthode actuelle</w:t>
      </w:r>
      <w:r w:rsidRPr="00AA7939">
        <w:t xml:space="preserve">, </w:t>
      </w:r>
      <w:r w:rsidR="006F4572" w:rsidRPr="00AA7939">
        <w:t xml:space="preserve">qui consiste à envisager systématiquement </w:t>
      </w:r>
      <w:r w:rsidR="005614E9" w:rsidRPr="00AA7939">
        <w:t>en fin d</w:t>
      </w:r>
      <w:r w:rsidR="00E46ADF" w:rsidRPr="00AA7939">
        <w:t>'</w:t>
      </w:r>
      <w:r w:rsidR="005614E9" w:rsidRPr="00AA7939">
        <w:t xml:space="preserve">année </w:t>
      </w:r>
      <w:r w:rsidR="006F4572" w:rsidRPr="00AA7939">
        <w:t xml:space="preserve">toutes les possibilités </w:t>
      </w:r>
      <w:r w:rsidR="005614E9" w:rsidRPr="00AA7939">
        <w:t>concernant l</w:t>
      </w:r>
      <w:r w:rsidR="00E46ADF" w:rsidRPr="00AA7939">
        <w:t>'</w:t>
      </w:r>
      <w:r w:rsidR="006F4572" w:rsidRPr="00AA7939">
        <w:t>utilisation des excédents dégagés</w:t>
      </w:r>
      <w:r w:rsidRPr="00AA7939">
        <w:t xml:space="preserve">. </w:t>
      </w:r>
      <w:r w:rsidR="006F4572" w:rsidRPr="00AA7939">
        <w:t xml:space="preserve">Elle appuie la proposition du Groupe </w:t>
      </w:r>
      <w:r w:rsidRPr="00AA7939">
        <w:t xml:space="preserve">MSAG </w:t>
      </w:r>
      <w:r w:rsidR="006F4572" w:rsidRPr="00AA7939">
        <w:t>s</w:t>
      </w:r>
      <w:r w:rsidR="00E46ADF" w:rsidRPr="00AA7939">
        <w:t>'</w:t>
      </w:r>
      <w:r w:rsidR="006F4572" w:rsidRPr="00AA7939">
        <w:t>agissant d</w:t>
      </w:r>
      <w:r w:rsidR="00E46ADF" w:rsidRPr="00AA7939">
        <w:t>'</w:t>
      </w:r>
      <w:r w:rsidR="006F4572" w:rsidRPr="00AA7939">
        <w:t>examiner le registre des risques</w:t>
      </w:r>
      <w:r w:rsidRPr="00AA7939">
        <w:t xml:space="preserve">, </w:t>
      </w:r>
      <w:r w:rsidR="006F4572" w:rsidRPr="00AA7939">
        <w:t xml:space="preserve">notamment en raison de la pandémie de </w:t>
      </w:r>
      <w:r w:rsidRPr="00AA7939">
        <w:t>COVID-19.</w:t>
      </w:r>
    </w:p>
    <w:p w14:paraId="5E443CF0" w14:textId="34871BB7" w:rsidR="003156A5" w:rsidRPr="00AA7939" w:rsidRDefault="003156A5" w:rsidP="00E46ADF">
      <w:pPr>
        <w:spacing w:line="240" w:lineRule="auto"/>
        <w:jc w:val="left"/>
      </w:pPr>
      <w:r w:rsidRPr="00AA7939">
        <w:t>4.1</w:t>
      </w:r>
      <w:r w:rsidR="00774BC5" w:rsidRPr="00AA7939">
        <w:t>2</w:t>
      </w:r>
      <w:r w:rsidRPr="00AA7939">
        <w:tab/>
      </w:r>
      <w:r w:rsidR="00057F66" w:rsidRPr="00AA7939">
        <w:t>Un conseiller affirme qu</w:t>
      </w:r>
      <w:r w:rsidR="00E46ADF" w:rsidRPr="00AA7939">
        <w:t>'</w:t>
      </w:r>
      <w:r w:rsidR="00057F66" w:rsidRPr="00AA7939">
        <w:t>il conviendrait que les questions soulevées</w:t>
      </w:r>
      <w:r w:rsidRPr="00AA7939">
        <w:t xml:space="preserve"> </w:t>
      </w:r>
      <w:r w:rsidR="00057F66" w:rsidRPr="00AA7939">
        <w:t xml:space="preserve">dans les </w:t>
      </w:r>
      <w:r w:rsidRPr="00AA7939">
        <w:t xml:space="preserve">documents </w:t>
      </w:r>
      <w:r w:rsidR="00057F66" w:rsidRPr="00AA7939">
        <w:t xml:space="preserve">soumis dans le cadre de la </w:t>
      </w:r>
      <w:r w:rsidRPr="00AA7939">
        <w:t xml:space="preserve">consultation </w:t>
      </w:r>
      <w:r w:rsidR="00057F66" w:rsidRPr="00AA7939">
        <w:t xml:space="preserve">virtuelle soient examinées à la prochaine session </w:t>
      </w:r>
      <w:r w:rsidR="00E127DD" w:rsidRPr="00AA7939">
        <w:t>physique</w:t>
      </w:r>
      <w:r w:rsidR="00057F66" w:rsidRPr="00AA7939">
        <w:t xml:space="preserve"> du Conseil</w:t>
      </w:r>
      <w:r w:rsidRPr="00AA7939">
        <w:t xml:space="preserve">, </w:t>
      </w:r>
      <w:r w:rsidR="00057F66" w:rsidRPr="00AA7939">
        <w:t xml:space="preserve">et que le </w:t>
      </w:r>
      <w:r w:rsidRPr="00AA7939">
        <w:t>secr</w:t>
      </w:r>
      <w:r w:rsidR="00057F66" w:rsidRPr="00AA7939">
        <w:t>é</w:t>
      </w:r>
      <w:r w:rsidRPr="00AA7939">
        <w:t xml:space="preserve">tariat </w:t>
      </w:r>
      <w:r w:rsidR="00057F66" w:rsidRPr="00AA7939">
        <w:t>fournisse, à ce moment-là, une estimation du montant total des ressources financières supplémentaire</w:t>
      </w:r>
      <w:r w:rsidR="008E31C3" w:rsidRPr="00AA7939">
        <w:t>s</w:t>
      </w:r>
      <w:r w:rsidR="00057F66" w:rsidRPr="00AA7939">
        <w:t xml:space="preserve"> susceptibles de devoir être affectées à diverses fins</w:t>
      </w:r>
      <w:r w:rsidRPr="00AA7939">
        <w:t>.</w:t>
      </w:r>
    </w:p>
    <w:p w14:paraId="7AE2A5B7" w14:textId="3E3F06A2" w:rsidR="003156A5" w:rsidRPr="00AA7939" w:rsidRDefault="003156A5" w:rsidP="00E46ADF">
      <w:pPr>
        <w:spacing w:line="240" w:lineRule="auto"/>
        <w:jc w:val="left"/>
      </w:pPr>
      <w:r w:rsidRPr="00AA7939">
        <w:t>4.1</w:t>
      </w:r>
      <w:r w:rsidR="00774BC5" w:rsidRPr="00AA7939">
        <w:t>3</w:t>
      </w:r>
      <w:r w:rsidRPr="00AA7939">
        <w:tab/>
      </w:r>
      <w:r w:rsidR="00E94407" w:rsidRPr="00AA7939">
        <w:t xml:space="preserve">Le Président dit que </w:t>
      </w:r>
      <w:r w:rsidR="008E31C3" w:rsidRPr="00AA7939">
        <w:t>l</w:t>
      </w:r>
      <w:r w:rsidR="00E46ADF" w:rsidRPr="00AA7939">
        <w:t>'</w:t>
      </w:r>
      <w:r w:rsidR="008E31C3" w:rsidRPr="00AA7939">
        <w:t xml:space="preserve">on </w:t>
      </w:r>
      <w:r w:rsidR="00E94407" w:rsidRPr="00AA7939">
        <w:t xml:space="preserve">continuera </w:t>
      </w:r>
      <w:r w:rsidR="008E31C3" w:rsidRPr="00AA7939">
        <w:t>d</w:t>
      </w:r>
      <w:r w:rsidR="00E46ADF" w:rsidRPr="00AA7939">
        <w:t>'</w:t>
      </w:r>
      <w:r w:rsidR="00E94407" w:rsidRPr="00AA7939">
        <w:t>examin</w:t>
      </w:r>
      <w:r w:rsidR="008E31C3" w:rsidRPr="00AA7939">
        <w:t>er ce point</w:t>
      </w:r>
      <w:r w:rsidR="00E94407" w:rsidRPr="00AA7939">
        <w:t xml:space="preserve"> le </w:t>
      </w:r>
      <w:r w:rsidR="00B10168" w:rsidRPr="00AA7939">
        <w:t>lendemain</w:t>
      </w:r>
      <w:r w:rsidRPr="00AA7939">
        <w:t>.</w:t>
      </w:r>
    </w:p>
    <w:p w14:paraId="63FC5836" w14:textId="3C833C71" w:rsidR="003156A5" w:rsidRPr="00AA7939" w:rsidRDefault="00A367A5" w:rsidP="009F2A0D">
      <w:pPr>
        <w:tabs>
          <w:tab w:val="clear" w:pos="794"/>
          <w:tab w:val="clear" w:pos="1191"/>
          <w:tab w:val="clear" w:pos="1588"/>
          <w:tab w:val="clear" w:pos="1985"/>
          <w:tab w:val="left" w:pos="6521"/>
        </w:tabs>
        <w:snapToGrid w:val="0"/>
        <w:spacing w:before="600" w:line="240" w:lineRule="auto"/>
        <w:rPr>
          <w:rFonts w:asciiTheme="minorHAnsi" w:hAnsiTheme="minorHAnsi" w:cstheme="minorHAnsi"/>
        </w:rPr>
      </w:pPr>
      <w:r w:rsidRPr="00AA7939">
        <w:rPr>
          <w:rFonts w:asciiTheme="minorHAnsi" w:hAnsiTheme="minorHAnsi" w:cstheme="minorHAnsi"/>
        </w:rPr>
        <w:t>Le Secrétaire général:</w:t>
      </w:r>
      <w:r w:rsidR="003156A5" w:rsidRPr="00AA7939">
        <w:rPr>
          <w:rFonts w:asciiTheme="minorHAnsi" w:hAnsiTheme="minorHAnsi" w:cstheme="minorHAnsi"/>
        </w:rPr>
        <w:tab/>
      </w:r>
      <w:r w:rsidRPr="00AA7939">
        <w:rPr>
          <w:rFonts w:asciiTheme="minorHAnsi" w:hAnsiTheme="minorHAnsi" w:cstheme="minorHAnsi"/>
        </w:rPr>
        <w:t>Le Président:</w:t>
      </w:r>
    </w:p>
    <w:p w14:paraId="62D0FDD6" w14:textId="77777777" w:rsidR="003156A5" w:rsidRPr="00AA7939" w:rsidRDefault="003156A5" w:rsidP="009F2A0D">
      <w:pPr>
        <w:tabs>
          <w:tab w:val="clear" w:pos="794"/>
          <w:tab w:val="clear" w:pos="1191"/>
          <w:tab w:val="clear" w:pos="1588"/>
          <w:tab w:val="clear" w:pos="1985"/>
          <w:tab w:val="left" w:pos="6521"/>
        </w:tabs>
        <w:snapToGrid w:val="0"/>
        <w:spacing w:before="0" w:after="120" w:line="240" w:lineRule="auto"/>
        <w:rPr>
          <w:rFonts w:asciiTheme="minorHAnsi" w:hAnsiTheme="minorHAnsi" w:cstheme="minorHAnsi"/>
        </w:rPr>
      </w:pPr>
      <w:r w:rsidRPr="00AA7939">
        <w:rPr>
          <w:rFonts w:asciiTheme="minorHAnsi" w:hAnsiTheme="minorHAnsi" w:cstheme="minorHAnsi"/>
        </w:rPr>
        <w:t>H. ZHAO</w:t>
      </w:r>
      <w:r w:rsidRPr="00AA7939">
        <w:rPr>
          <w:rFonts w:asciiTheme="minorHAnsi" w:hAnsiTheme="minorHAnsi" w:cstheme="minorHAnsi"/>
        </w:rPr>
        <w:tab/>
        <w:t>S. BIN GHELAITA</w:t>
      </w:r>
    </w:p>
    <w:p w14:paraId="164C4422" w14:textId="1F0E341E" w:rsidR="003156A5" w:rsidRPr="00AA7939" w:rsidRDefault="003156A5" w:rsidP="009F2A0D">
      <w:pPr>
        <w:spacing w:before="960" w:line="240" w:lineRule="auto"/>
        <w:jc w:val="left"/>
        <w:rPr>
          <w:rFonts w:asciiTheme="minorHAnsi" w:hAnsiTheme="minorHAnsi" w:cstheme="minorHAnsi"/>
        </w:rPr>
      </w:pPr>
      <w:r w:rsidRPr="00AA7939">
        <w:rPr>
          <w:rFonts w:asciiTheme="minorHAnsi" w:hAnsiTheme="minorHAnsi" w:cstheme="minorHAnsi"/>
          <w:b/>
          <w:bCs/>
        </w:rPr>
        <w:t>Annex</w:t>
      </w:r>
      <w:r w:rsidR="00D6720F" w:rsidRPr="00AA7939">
        <w:rPr>
          <w:rFonts w:asciiTheme="minorHAnsi" w:hAnsiTheme="minorHAnsi" w:cstheme="minorHAnsi"/>
          <w:b/>
          <w:bCs/>
        </w:rPr>
        <w:t>e</w:t>
      </w:r>
      <w:r w:rsidRPr="000C4C28">
        <w:rPr>
          <w:rFonts w:asciiTheme="minorHAnsi" w:hAnsiTheme="minorHAnsi" w:cstheme="minorHAnsi"/>
          <w:bCs/>
        </w:rPr>
        <w:t>:</w:t>
      </w:r>
      <w:r w:rsidRPr="00AA7939">
        <w:rPr>
          <w:rFonts w:asciiTheme="minorHAnsi" w:hAnsiTheme="minorHAnsi" w:cstheme="minorHAnsi"/>
        </w:rPr>
        <w:t xml:space="preserve"> 1</w:t>
      </w:r>
    </w:p>
    <w:p w14:paraId="7EF22342" w14:textId="655C2397" w:rsidR="00D6720F" w:rsidRPr="00AA7939" w:rsidRDefault="00D6720F" w:rsidP="009F2A0D">
      <w:pPr>
        <w:spacing w:before="120" w:line="240" w:lineRule="auto"/>
        <w:jc w:val="left"/>
        <w:rPr>
          <w:rFonts w:asciiTheme="minorHAnsi" w:hAnsiTheme="minorHAnsi" w:cstheme="minorHAnsi"/>
          <w:i/>
          <w:iCs/>
        </w:rPr>
      </w:pPr>
      <w:r w:rsidRPr="00AA7939">
        <w:rPr>
          <w:rFonts w:asciiTheme="minorHAnsi" w:hAnsiTheme="minorHAnsi" w:cstheme="minorHAnsi"/>
          <w:i/>
          <w:iCs/>
        </w:rPr>
        <w:br w:type="page"/>
      </w:r>
    </w:p>
    <w:p w14:paraId="031BFA23" w14:textId="10377025" w:rsidR="00D6720F" w:rsidRPr="00AA7939" w:rsidRDefault="00D6720F" w:rsidP="009F2A0D">
      <w:pPr>
        <w:pStyle w:val="AnnexNo"/>
      </w:pPr>
      <w:r w:rsidRPr="00AA7939">
        <w:lastRenderedPageBreak/>
        <w:t>ANNEXe A</w:t>
      </w:r>
    </w:p>
    <w:p w14:paraId="6357CC48" w14:textId="356DBA2A" w:rsidR="00D6720F" w:rsidRPr="00AA7939" w:rsidRDefault="00D6720F" w:rsidP="009F2A0D">
      <w:pPr>
        <w:pStyle w:val="Annextitle"/>
      </w:pPr>
      <w:r w:rsidRPr="00AA7939">
        <w:t>Recomm</w:t>
      </w:r>
      <w:r w:rsidR="006824D5" w:rsidRPr="00AA7939">
        <w:t>a</w:t>
      </w:r>
      <w:r w:rsidRPr="00AA7939">
        <w:t xml:space="preserve">ndations </w:t>
      </w:r>
      <w:r w:rsidR="006824D5" w:rsidRPr="00AA7939">
        <w:t>de l</w:t>
      </w:r>
      <w:r w:rsidR="00E46ADF" w:rsidRPr="00AA7939">
        <w:t>'</w:t>
      </w:r>
      <w:r w:rsidRPr="00AA7939">
        <w:t xml:space="preserve">Administration </w:t>
      </w:r>
      <w:r w:rsidR="006824D5" w:rsidRPr="00AA7939">
        <w:t xml:space="preserve">des Émirats arabes unis </w:t>
      </w:r>
      <w:r w:rsidR="00E020A6" w:rsidRPr="00AA7939">
        <w:t>relatives au</w:t>
      </w:r>
      <w:r w:rsidR="006824D5" w:rsidRPr="00AA7939">
        <w:t xml:space="preserve"> point</w:t>
      </w:r>
      <w:r w:rsidR="00B17E9F" w:rsidRPr="00AA7939">
        <w:t> </w:t>
      </w:r>
      <w:r w:rsidRPr="00AA7939">
        <w:t xml:space="preserve">12 </w:t>
      </w:r>
      <w:r w:rsidR="006824D5" w:rsidRPr="00AA7939">
        <w:t>de l</w:t>
      </w:r>
      <w:r w:rsidR="00E46ADF" w:rsidRPr="00AA7939">
        <w:t>'</w:t>
      </w:r>
      <w:r w:rsidR="006824D5" w:rsidRPr="00AA7939">
        <w:t xml:space="preserve">ordre du jour de la </w:t>
      </w:r>
      <w:r w:rsidRPr="00AA7939">
        <w:t xml:space="preserve">consultation </w:t>
      </w:r>
      <w:r w:rsidR="006824D5" w:rsidRPr="00AA7939">
        <w:t xml:space="preserve">virtuelle des </w:t>
      </w:r>
      <w:r w:rsidR="007B4325" w:rsidRPr="00AA7939">
        <w:t>C</w:t>
      </w:r>
      <w:r w:rsidR="006824D5" w:rsidRPr="00AA7939">
        <w:t xml:space="preserve">onseillers </w:t>
      </w:r>
      <w:r w:rsidR="00B17E9F" w:rsidRPr="00AA7939">
        <w:br/>
      </w:r>
      <w:r w:rsidRPr="00AA7939">
        <w:t>(</w:t>
      </w:r>
      <w:r w:rsidR="007B4325" w:rsidRPr="00AA7939">
        <w:t>Nouvelle fonction d</w:t>
      </w:r>
      <w:r w:rsidR="00E46ADF" w:rsidRPr="00AA7939">
        <w:t>'</w:t>
      </w:r>
      <w:r w:rsidRPr="00AA7939">
        <w:t xml:space="preserve">investigation </w:t>
      </w:r>
      <w:r w:rsidR="007B4325" w:rsidRPr="00AA7939">
        <w:t xml:space="preserve">et nouveau </w:t>
      </w:r>
      <w:r w:rsidR="00B17E9F" w:rsidRPr="00AA7939">
        <w:br/>
      </w:r>
      <w:r w:rsidR="007B4325" w:rsidRPr="00AA7939">
        <w:t>processus d</w:t>
      </w:r>
      <w:r w:rsidR="00E46ADF" w:rsidRPr="00AA7939">
        <w:t>'</w:t>
      </w:r>
      <w:r w:rsidR="007B4325" w:rsidRPr="00AA7939">
        <w:t>enquête</w:t>
      </w:r>
      <w:r w:rsidRPr="00AA7939">
        <w:t>)</w:t>
      </w:r>
    </w:p>
    <w:p w14:paraId="7CD9878A" w14:textId="4D8BA8DC" w:rsidR="00D6720F" w:rsidRPr="00AA7939" w:rsidRDefault="00D6720F" w:rsidP="009F2A0D">
      <w:pPr>
        <w:pStyle w:val="enumlev1"/>
      </w:pPr>
      <w:r w:rsidRPr="00AA7939">
        <w:t>"•</w:t>
      </w:r>
      <w:r w:rsidRPr="00AA7939">
        <w:tab/>
      </w:r>
      <w:r w:rsidRPr="00AA7939">
        <w:rPr>
          <w:b/>
        </w:rPr>
        <w:t>Recomm</w:t>
      </w:r>
      <w:r w:rsidR="007B4325" w:rsidRPr="00AA7939">
        <w:rPr>
          <w:b/>
        </w:rPr>
        <w:t>a</w:t>
      </w:r>
      <w:r w:rsidRPr="00AA7939">
        <w:rPr>
          <w:b/>
        </w:rPr>
        <w:t>ndation 1</w:t>
      </w:r>
      <w:r w:rsidRPr="00AA7939">
        <w:t xml:space="preserve">: </w:t>
      </w:r>
      <w:r w:rsidR="007B4325" w:rsidRPr="00AA7939">
        <w:t>Concernant la politique de lutte contre la fraude</w:t>
      </w:r>
      <w:r w:rsidRPr="00AA7939">
        <w:t xml:space="preserve">, </w:t>
      </w:r>
      <w:r w:rsidR="007A0370" w:rsidRPr="00AA7939">
        <w:t>l</w:t>
      </w:r>
      <w:r w:rsidR="00E46ADF" w:rsidRPr="00AA7939">
        <w:t>'</w:t>
      </w:r>
      <w:r w:rsidR="00BF30C2" w:rsidRPr="00AA7939">
        <w:t>A</w:t>
      </w:r>
      <w:r w:rsidRPr="00AA7939">
        <w:t xml:space="preserve">dministration </w:t>
      </w:r>
      <w:r w:rsidR="007A0370" w:rsidRPr="00AA7939">
        <w:t>des Émirats arabes unis tient à remercier le Groupe de travail sur les contrôles internes pour ses efforts importants</w:t>
      </w:r>
      <w:r w:rsidRPr="00AA7939">
        <w:t xml:space="preserve">, </w:t>
      </w:r>
      <w:r w:rsidR="007A0370" w:rsidRPr="00AA7939">
        <w:t xml:space="preserve">notamment </w:t>
      </w:r>
      <w:r w:rsidR="002A0316" w:rsidRPr="00AA7939">
        <w:t>s</w:t>
      </w:r>
      <w:r w:rsidR="00E46ADF" w:rsidRPr="00AA7939">
        <w:t>'</w:t>
      </w:r>
      <w:r w:rsidR="002A0316" w:rsidRPr="00AA7939">
        <w:t>agissant d</w:t>
      </w:r>
      <w:r w:rsidR="00E46ADF" w:rsidRPr="00AA7939">
        <w:t>'</w:t>
      </w:r>
      <w:r w:rsidR="002A0316" w:rsidRPr="00AA7939">
        <w:t xml:space="preserve">encourager les </w:t>
      </w:r>
      <w:r w:rsidR="006866D0" w:rsidRPr="00AA7939">
        <w:t xml:space="preserve">dirigeants à se comporter de façon </w:t>
      </w:r>
      <w:r w:rsidR="002A0316" w:rsidRPr="00AA7939">
        <w:t>éthique et d</w:t>
      </w:r>
      <w:r w:rsidR="00E46ADF" w:rsidRPr="00AA7939">
        <w:t>'</w:t>
      </w:r>
      <w:r w:rsidR="002A0316" w:rsidRPr="00AA7939">
        <w:t>adopt</w:t>
      </w:r>
      <w:r w:rsidR="006866D0" w:rsidRPr="00AA7939">
        <w:t>er</w:t>
      </w:r>
      <w:r w:rsidR="002A0316" w:rsidRPr="00AA7939">
        <w:t xml:space="preserve"> une stratégie de</w:t>
      </w:r>
      <w:r w:rsidRPr="00AA7939">
        <w:t xml:space="preserve"> "</w:t>
      </w:r>
      <w:r w:rsidR="002A0316" w:rsidRPr="00AA7939">
        <w:t>tolérance zéro en matière de</w:t>
      </w:r>
      <w:r w:rsidRPr="00AA7939">
        <w:t xml:space="preserve"> fraud</w:t>
      </w:r>
      <w:r w:rsidR="002A0316" w:rsidRPr="00AA7939">
        <w:t>e</w:t>
      </w:r>
      <w:r w:rsidRPr="00AA7939">
        <w:t xml:space="preserve">" </w:t>
      </w:r>
      <w:r w:rsidR="002A0316" w:rsidRPr="00AA7939">
        <w:t>au siège et dans les bureaux régionaux de l</w:t>
      </w:r>
      <w:r w:rsidR="00E46ADF" w:rsidRPr="00AA7939">
        <w:t>'</w:t>
      </w:r>
      <w:r w:rsidR="002A0316" w:rsidRPr="00AA7939">
        <w:t>UIT</w:t>
      </w:r>
      <w:r w:rsidRPr="00AA7939">
        <w:t xml:space="preserve">. </w:t>
      </w:r>
      <w:r w:rsidR="002A0316" w:rsidRPr="00AA7939">
        <w:t>Néanmoins</w:t>
      </w:r>
      <w:r w:rsidRPr="00AA7939">
        <w:t xml:space="preserve">, </w:t>
      </w:r>
      <w:r w:rsidR="006866D0" w:rsidRPr="00AA7939">
        <w:t>les Émirats arabes unis sont</w:t>
      </w:r>
      <w:r w:rsidR="002A0316" w:rsidRPr="00AA7939">
        <w:t xml:space="preserve"> d</w:t>
      </w:r>
      <w:r w:rsidR="00E46ADF" w:rsidRPr="00AA7939">
        <w:t>'</w:t>
      </w:r>
      <w:r w:rsidR="002A0316" w:rsidRPr="00AA7939">
        <w:t>avis qu</w:t>
      </w:r>
      <w:r w:rsidR="00E46ADF" w:rsidRPr="00AA7939">
        <w:t>'</w:t>
      </w:r>
      <w:r w:rsidR="002A0316" w:rsidRPr="00AA7939">
        <w:t>il faut généraliser les procédures prévues dans le cadre de la politique de lutte contre la fraude à l</w:t>
      </w:r>
      <w:r w:rsidR="00E46ADF" w:rsidRPr="00AA7939">
        <w:t>'</w:t>
      </w:r>
      <w:r w:rsidR="002A0316" w:rsidRPr="00AA7939">
        <w:t>échelle de l</w:t>
      </w:r>
      <w:r w:rsidR="00E46ADF" w:rsidRPr="00AA7939">
        <w:t>'</w:t>
      </w:r>
      <w:r w:rsidRPr="00AA7939">
        <w:t xml:space="preserve">Union, </w:t>
      </w:r>
      <w:r w:rsidR="002A0316" w:rsidRPr="00AA7939">
        <w:t>partout au siège et dans la totalité des bureaux régionaux</w:t>
      </w:r>
      <w:r w:rsidRPr="00AA7939">
        <w:t>.</w:t>
      </w:r>
    </w:p>
    <w:p w14:paraId="4031A6C1" w14:textId="6818E6C5" w:rsidR="00D6720F" w:rsidRPr="00AA7939" w:rsidRDefault="00D6720F" w:rsidP="009F2A0D">
      <w:pPr>
        <w:pStyle w:val="enumlev1"/>
      </w:pPr>
      <w:r w:rsidRPr="00AA7939">
        <w:t>•</w:t>
      </w:r>
      <w:r w:rsidRPr="00AA7939">
        <w:tab/>
      </w:r>
      <w:r w:rsidRPr="00AA7939">
        <w:rPr>
          <w:b/>
        </w:rPr>
        <w:t>Recomm</w:t>
      </w:r>
      <w:r w:rsidR="00317537" w:rsidRPr="00AA7939">
        <w:rPr>
          <w:b/>
        </w:rPr>
        <w:t>a</w:t>
      </w:r>
      <w:r w:rsidRPr="00AA7939">
        <w:rPr>
          <w:b/>
        </w:rPr>
        <w:t>ndation 2</w:t>
      </w:r>
      <w:r w:rsidRPr="00AA7939">
        <w:t xml:space="preserve">: </w:t>
      </w:r>
      <w:r w:rsidR="00317537" w:rsidRPr="00AA7939">
        <w:t>L</w:t>
      </w:r>
      <w:r w:rsidR="00E46ADF" w:rsidRPr="00AA7939">
        <w:t>'</w:t>
      </w:r>
      <w:r w:rsidR="00BF30C2" w:rsidRPr="00AA7939">
        <w:t>A</w:t>
      </w:r>
      <w:r w:rsidRPr="00AA7939">
        <w:t xml:space="preserve">dministration </w:t>
      </w:r>
      <w:r w:rsidR="00317537" w:rsidRPr="00AA7939">
        <w:t>des Émirats arabes unis prie le Secrétaire général de s</w:t>
      </w:r>
      <w:r w:rsidR="00E46ADF" w:rsidRPr="00AA7939">
        <w:t>'</w:t>
      </w:r>
      <w:r w:rsidR="00317537" w:rsidRPr="00AA7939">
        <w:t>employer, jusqu</w:t>
      </w:r>
      <w:r w:rsidR="00E46ADF" w:rsidRPr="00AA7939">
        <w:t>'</w:t>
      </w:r>
      <w:r w:rsidR="00317537" w:rsidRPr="00AA7939">
        <w:t xml:space="preserve">à </w:t>
      </w:r>
      <w:r w:rsidR="00817DA2" w:rsidRPr="00AA7939">
        <w:t xml:space="preserve">ce que le </w:t>
      </w:r>
      <w:r w:rsidR="00317537" w:rsidRPr="00AA7939">
        <w:t>Conseil</w:t>
      </w:r>
      <w:r w:rsidR="00817DA2" w:rsidRPr="00AA7939">
        <w:t xml:space="preserve"> tienne une réunion </w:t>
      </w:r>
      <w:r w:rsidR="00E127DD" w:rsidRPr="00AA7939">
        <w:t>physique</w:t>
      </w:r>
      <w:r w:rsidR="00817DA2" w:rsidRPr="00AA7939">
        <w:t xml:space="preserve"> en 2020</w:t>
      </w:r>
      <w:r w:rsidR="00317537" w:rsidRPr="00AA7939">
        <w:t>, à examiner</w:t>
      </w:r>
      <w:r w:rsidR="001036A5" w:rsidRPr="00AA7939">
        <w:t xml:space="preserve"> </w:t>
      </w:r>
      <w:r w:rsidR="00317537" w:rsidRPr="00AA7939">
        <w:t xml:space="preserve">toutes les politiques et procédures et tous les règlements </w:t>
      </w:r>
      <w:r w:rsidR="001036A5" w:rsidRPr="00AA7939">
        <w:t>relatifs à la gouvernance interne de l</w:t>
      </w:r>
      <w:r w:rsidR="00E46ADF" w:rsidRPr="00AA7939">
        <w:t>'</w:t>
      </w:r>
      <w:r w:rsidR="001036A5" w:rsidRPr="00AA7939">
        <w:t>UIT</w:t>
      </w:r>
      <w:r w:rsidR="00817DA2" w:rsidRPr="00AA7939">
        <w:t xml:space="preserve"> et à mettre à jour et réviser ces instruments,</w:t>
      </w:r>
      <w:r w:rsidRPr="00AA7939">
        <w:t xml:space="preserve"> </w:t>
      </w:r>
      <w:r w:rsidR="001036A5" w:rsidRPr="00AA7939">
        <w:t>selon qu</w:t>
      </w:r>
      <w:r w:rsidR="00E46ADF" w:rsidRPr="00AA7939">
        <w:t>'</w:t>
      </w:r>
      <w:r w:rsidR="001036A5" w:rsidRPr="00AA7939">
        <w:t>il conviendra</w:t>
      </w:r>
      <w:r w:rsidRPr="00AA7939">
        <w:t xml:space="preserve">, </w:t>
      </w:r>
      <w:r w:rsidR="001036A5" w:rsidRPr="00AA7939">
        <w:t xml:space="preserve">sous réserve que tout document révisé soit soumis </w:t>
      </w:r>
      <w:r w:rsidR="00817DA2" w:rsidRPr="00AA7939">
        <w:t xml:space="preserve">pour approbation </w:t>
      </w:r>
      <w:r w:rsidR="001036A5" w:rsidRPr="00AA7939">
        <w:t xml:space="preserve">à la prochaine réunion </w:t>
      </w:r>
      <w:r w:rsidR="00E127DD" w:rsidRPr="00AA7939">
        <w:t>physique</w:t>
      </w:r>
      <w:r w:rsidR="001036A5" w:rsidRPr="00AA7939">
        <w:t xml:space="preserve"> du Conseil</w:t>
      </w:r>
      <w:r w:rsidRPr="00AA7939">
        <w:t>.</w:t>
      </w:r>
    </w:p>
    <w:p w14:paraId="4BD70A10" w14:textId="448E8FEC" w:rsidR="00D6720F" w:rsidRPr="00AA7939" w:rsidRDefault="00D6720F" w:rsidP="009F2A0D">
      <w:pPr>
        <w:pStyle w:val="enumlev1"/>
      </w:pPr>
      <w:r w:rsidRPr="00AA7939">
        <w:t>•</w:t>
      </w:r>
      <w:r w:rsidRPr="00AA7939">
        <w:tab/>
      </w:r>
      <w:r w:rsidRPr="00AA7939">
        <w:rPr>
          <w:b/>
        </w:rPr>
        <w:t>Recomm</w:t>
      </w:r>
      <w:r w:rsidR="00101A29" w:rsidRPr="00AA7939">
        <w:rPr>
          <w:b/>
        </w:rPr>
        <w:t>a</w:t>
      </w:r>
      <w:r w:rsidRPr="00AA7939">
        <w:rPr>
          <w:b/>
        </w:rPr>
        <w:t>ndation 3</w:t>
      </w:r>
      <w:r w:rsidRPr="00AA7939">
        <w:t xml:space="preserve">: </w:t>
      </w:r>
      <w:r w:rsidR="00101A29" w:rsidRPr="00AA7939">
        <w:t>L</w:t>
      </w:r>
      <w:r w:rsidR="00E46ADF" w:rsidRPr="00AA7939">
        <w:t>'</w:t>
      </w:r>
      <w:r w:rsidR="00BF30C2" w:rsidRPr="00AA7939">
        <w:t>A</w:t>
      </w:r>
      <w:r w:rsidRPr="00AA7939">
        <w:t xml:space="preserve">dministration </w:t>
      </w:r>
      <w:r w:rsidR="00101A29" w:rsidRPr="00AA7939">
        <w:t xml:space="preserve">des Émirats arabes unis demande </w:t>
      </w:r>
      <w:r w:rsidR="00060DF7" w:rsidRPr="00AA7939">
        <w:t>que des informations</w:t>
      </w:r>
      <w:r w:rsidR="00101A29" w:rsidRPr="00AA7939">
        <w:t xml:space="preserve"> </w:t>
      </w:r>
      <w:r w:rsidR="00060DF7" w:rsidRPr="00AA7939">
        <w:t>actualisées soient communiquées concernant l</w:t>
      </w:r>
      <w:r w:rsidR="0017785A" w:rsidRPr="00AA7939">
        <w:t>es progrès accomplis dans</w:t>
      </w:r>
      <w:r w:rsidR="00060DF7" w:rsidRPr="00AA7939">
        <w:t xml:space="preserve"> </w:t>
      </w:r>
      <w:r w:rsidR="00101A29" w:rsidRPr="00AA7939">
        <w:t>l</w:t>
      </w:r>
      <w:r w:rsidR="00E46ADF" w:rsidRPr="00AA7939">
        <w:t>'</w:t>
      </w:r>
      <w:r w:rsidR="00101A29" w:rsidRPr="00AA7939">
        <w:t>examen de la politique relative aux déclarations de situation financière,</w:t>
      </w:r>
      <w:r w:rsidRPr="00AA7939">
        <w:t xml:space="preserve"> </w:t>
      </w:r>
      <w:r w:rsidR="00101A29" w:rsidRPr="00AA7939">
        <w:t xml:space="preserve">dont la dernière mise à jour date de </w:t>
      </w:r>
      <w:r w:rsidRPr="00AA7939">
        <w:t xml:space="preserve">2011, </w:t>
      </w:r>
      <w:r w:rsidR="00B862D9" w:rsidRPr="00AA7939">
        <w:t>ainsi</w:t>
      </w:r>
      <w:r w:rsidR="00060DF7" w:rsidRPr="00AA7939">
        <w:t xml:space="preserve"> que la politique</w:t>
      </w:r>
      <w:r w:rsidRPr="00AA7939">
        <w:t xml:space="preserve"> </w:t>
      </w:r>
      <w:r w:rsidR="00060DF7" w:rsidRPr="00AA7939">
        <w:t xml:space="preserve">de marchés publics et la politique de </w:t>
      </w:r>
      <w:r w:rsidRPr="00AA7939">
        <w:t xml:space="preserve">protection </w:t>
      </w:r>
      <w:r w:rsidR="00060DF7" w:rsidRPr="00AA7939">
        <w:t>des lanceurs d</w:t>
      </w:r>
      <w:r w:rsidR="00E46ADF" w:rsidRPr="00AA7939">
        <w:t>'</w:t>
      </w:r>
      <w:r w:rsidR="00060DF7" w:rsidRPr="00AA7939">
        <w:t>alerte</w:t>
      </w:r>
      <w:r w:rsidRPr="00AA7939">
        <w:t>.</w:t>
      </w:r>
    </w:p>
    <w:p w14:paraId="13A9DA63" w14:textId="1117A5AE" w:rsidR="00D6720F" w:rsidRPr="00AA7939" w:rsidRDefault="00D6720F" w:rsidP="009F2A0D">
      <w:pPr>
        <w:pStyle w:val="enumlev1"/>
      </w:pPr>
      <w:r w:rsidRPr="00AA7939">
        <w:t>•</w:t>
      </w:r>
      <w:r w:rsidRPr="00AA7939">
        <w:tab/>
      </w:r>
      <w:r w:rsidRPr="00AA7939">
        <w:rPr>
          <w:b/>
        </w:rPr>
        <w:t>Recomm</w:t>
      </w:r>
      <w:r w:rsidR="00F86DE8" w:rsidRPr="00AA7939">
        <w:rPr>
          <w:b/>
        </w:rPr>
        <w:t>a</w:t>
      </w:r>
      <w:r w:rsidRPr="00AA7939">
        <w:rPr>
          <w:b/>
        </w:rPr>
        <w:t>ndation 4</w:t>
      </w:r>
      <w:r w:rsidRPr="00AA7939">
        <w:t xml:space="preserve">: </w:t>
      </w:r>
      <w:r w:rsidR="00F86DE8" w:rsidRPr="00AA7939">
        <w:t>L</w:t>
      </w:r>
      <w:r w:rsidR="00E46ADF" w:rsidRPr="00AA7939">
        <w:t>'</w:t>
      </w:r>
      <w:r w:rsidR="00BF30C2" w:rsidRPr="00AA7939">
        <w:t>A</w:t>
      </w:r>
      <w:r w:rsidRPr="00AA7939">
        <w:t xml:space="preserve">dministration </w:t>
      </w:r>
      <w:r w:rsidR="00F86DE8" w:rsidRPr="00AA7939">
        <w:t>des Émirats arabes unis prie l</w:t>
      </w:r>
      <w:r w:rsidR="00E46ADF" w:rsidRPr="00AA7939">
        <w:t>'</w:t>
      </w:r>
      <w:r w:rsidR="00F86DE8" w:rsidRPr="00AA7939">
        <w:t xml:space="preserve">UIT de veiller à ce que tous les </w:t>
      </w:r>
      <w:r w:rsidRPr="00AA7939">
        <w:t xml:space="preserve">documents </w:t>
      </w:r>
      <w:r w:rsidR="00F86DE8" w:rsidRPr="00AA7939">
        <w:t xml:space="preserve">publiés sur la page </w:t>
      </w:r>
      <w:r w:rsidR="0017785A" w:rsidRPr="00AA7939">
        <w:t xml:space="preserve">du site </w:t>
      </w:r>
      <w:r w:rsidR="00F86DE8" w:rsidRPr="00AA7939">
        <w:t>web de l</w:t>
      </w:r>
      <w:r w:rsidR="00E46ADF" w:rsidRPr="00AA7939">
        <w:t>'</w:t>
      </w:r>
      <w:r w:rsidR="00F86DE8" w:rsidRPr="00AA7939">
        <w:t>Union consacrée aux questions d</w:t>
      </w:r>
      <w:r w:rsidR="00E46ADF" w:rsidRPr="00AA7939">
        <w:t>'</w:t>
      </w:r>
      <w:r w:rsidR="00F86DE8" w:rsidRPr="00AA7939">
        <w:t>éthique soient traduits dans les six langues officielles et ne soient pas disponibles uniquement en français et en anglais</w:t>
      </w:r>
      <w:r w:rsidRPr="00AA7939">
        <w:t xml:space="preserve">, </w:t>
      </w:r>
      <w:r w:rsidR="00F86DE8" w:rsidRPr="00AA7939">
        <w:t xml:space="preserve">étant donnée la grande importance de ces </w:t>
      </w:r>
      <w:r w:rsidRPr="00AA7939">
        <w:t xml:space="preserve">documents </w:t>
      </w:r>
      <w:r w:rsidR="00F86DE8" w:rsidRPr="00AA7939">
        <w:t>et leur rapport étroit avec le débat qui nous occupe</w:t>
      </w:r>
      <w:r w:rsidRPr="00AA7939">
        <w:t xml:space="preserve">. </w:t>
      </w:r>
      <w:r w:rsidR="00F86DE8" w:rsidRPr="00AA7939">
        <w:t>En outre, l</w:t>
      </w:r>
      <w:r w:rsidR="00E46ADF" w:rsidRPr="00AA7939">
        <w:t>'</w:t>
      </w:r>
      <w:r w:rsidR="00F86DE8" w:rsidRPr="00AA7939">
        <w:t xml:space="preserve">UIT doit communiquer ces </w:t>
      </w:r>
      <w:r w:rsidRPr="00AA7939">
        <w:t xml:space="preserve">documents </w:t>
      </w:r>
      <w:r w:rsidR="00F86DE8" w:rsidRPr="00AA7939">
        <w:t>aux bureaux régionaux et organiser des ateliers de sensibilisation pour que tous les fonctionnaires en aient connaissance</w:t>
      </w:r>
      <w:r w:rsidRPr="00AA7939">
        <w:t>.</w:t>
      </w:r>
    </w:p>
    <w:p w14:paraId="762BC1E2" w14:textId="39A4E8B1" w:rsidR="00D6720F" w:rsidRPr="00AA7939" w:rsidRDefault="00D6720F" w:rsidP="009F2A0D">
      <w:pPr>
        <w:pStyle w:val="enumlev1"/>
      </w:pPr>
      <w:r w:rsidRPr="00AA7939">
        <w:t>•</w:t>
      </w:r>
      <w:r w:rsidRPr="00AA7939">
        <w:tab/>
      </w:r>
      <w:r w:rsidRPr="00AA7939">
        <w:rPr>
          <w:b/>
        </w:rPr>
        <w:t>Recomm</w:t>
      </w:r>
      <w:r w:rsidR="00F86DE8" w:rsidRPr="00AA7939">
        <w:rPr>
          <w:b/>
        </w:rPr>
        <w:t>a</w:t>
      </w:r>
      <w:r w:rsidRPr="00AA7939">
        <w:rPr>
          <w:b/>
        </w:rPr>
        <w:t>ndation 5</w:t>
      </w:r>
      <w:r w:rsidRPr="00AA7939">
        <w:t xml:space="preserve">: </w:t>
      </w:r>
      <w:r w:rsidR="00F86DE8" w:rsidRPr="00AA7939">
        <w:t>L</w:t>
      </w:r>
      <w:r w:rsidR="00E46ADF" w:rsidRPr="00AA7939">
        <w:t>'</w:t>
      </w:r>
      <w:r w:rsidR="00BF30C2" w:rsidRPr="00AA7939">
        <w:t>A</w:t>
      </w:r>
      <w:r w:rsidRPr="00AA7939">
        <w:t xml:space="preserve">dministration </w:t>
      </w:r>
      <w:r w:rsidR="00F86DE8" w:rsidRPr="00AA7939">
        <w:t>des Émirats arabes unis prie l</w:t>
      </w:r>
      <w:r w:rsidR="00E46ADF" w:rsidRPr="00AA7939">
        <w:t>'</w:t>
      </w:r>
      <w:r w:rsidR="00F86DE8" w:rsidRPr="00AA7939">
        <w:t>UIT</w:t>
      </w:r>
      <w:r w:rsidRPr="00AA7939">
        <w:t xml:space="preserve"> </w:t>
      </w:r>
      <w:r w:rsidR="00F86DE8" w:rsidRPr="00AA7939">
        <w:t>de mettre en place un cadre de gouvernance garantissant que tous les fonctionnaires de l</w:t>
      </w:r>
      <w:r w:rsidR="00E46ADF" w:rsidRPr="00AA7939">
        <w:t>'</w:t>
      </w:r>
      <w:r w:rsidR="00F86DE8" w:rsidRPr="00AA7939">
        <w:t>Union</w:t>
      </w:r>
      <w:r w:rsidRPr="00AA7939">
        <w:t xml:space="preserve">, </w:t>
      </w:r>
      <w:r w:rsidR="00F86DE8" w:rsidRPr="00AA7939">
        <w:t>indépendamment de leur lieu d</w:t>
      </w:r>
      <w:r w:rsidR="00E46ADF" w:rsidRPr="00AA7939">
        <w:t>'</w:t>
      </w:r>
      <w:r w:rsidR="00F86DE8" w:rsidRPr="00AA7939">
        <w:t>affectation</w:t>
      </w:r>
      <w:r w:rsidRPr="00AA7939">
        <w:t xml:space="preserve">, </w:t>
      </w:r>
      <w:r w:rsidR="00F86DE8" w:rsidRPr="00AA7939">
        <w:t>respectent les mêmes normes et procédures</w:t>
      </w:r>
      <w:r w:rsidRPr="00AA7939">
        <w:t>.</w:t>
      </w:r>
    </w:p>
    <w:p w14:paraId="1ACE4E18" w14:textId="45242292" w:rsidR="00D6720F" w:rsidRPr="00AA7939" w:rsidRDefault="00D6720F" w:rsidP="009F2A0D">
      <w:pPr>
        <w:pStyle w:val="enumlev1"/>
      </w:pPr>
      <w:r w:rsidRPr="00AA7939">
        <w:t>•</w:t>
      </w:r>
      <w:r w:rsidRPr="00AA7939">
        <w:tab/>
      </w:r>
      <w:r w:rsidRPr="00AA7939">
        <w:rPr>
          <w:b/>
        </w:rPr>
        <w:t>Recomm</w:t>
      </w:r>
      <w:r w:rsidR="00646C08" w:rsidRPr="00AA7939">
        <w:rPr>
          <w:b/>
        </w:rPr>
        <w:t>a</w:t>
      </w:r>
      <w:r w:rsidRPr="00AA7939">
        <w:rPr>
          <w:b/>
        </w:rPr>
        <w:t>ndation 6</w:t>
      </w:r>
      <w:r w:rsidRPr="00AA7939">
        <w:t xml:space="preserve">: </w:t>
      </w:r>
      <w:r w:rsidR="00646C08" w:rsidRPr="00AA7939">
        <w:t>L</w:t>
      </w:r>
      <w:r w:rsidR="00E46ADF" w:rsidRPr="00AA7939">
        <w:t>'</w:t>
      </w:r>
      <w:r w:rsidR="00BF30C2" w:rsidRPr="00AA7939">
        <w:t>A</w:t>
      </w:r>
      <w:r w:rsidR="00646C08" w:rsidRPr="00AA7939">
        <w:t>dministration des Émirats arabes unis prie l</w:t>
      </w:r>
      <w:r w:rsidR="00E46ADF" w:rsidRPr="00AA7939">
        <w:t>'</w:t>
      </w:r>
      <w:r w:rsidR="00646C08" w:rsidRPr="00AA7939">
        <w:t xml:space="preserve">UIT </w:t>
      </w:r>
      <w:r w:rsidR="000036DB" w:rsidRPr="00AA7939">
        <w:t xml:space="preserve">de </w:t>
      </w:r>
      <w:r w:rsidR="00646C08" w:rsidRPr="00AA7939">
        <w:t xml:space="preserve">déterminer </w:t>
      </w:r>
      <w:r w:rsidR="007B14E2" w:rsidRPr="00AA7939">
        <w:t>le département</w:t>
      </w:r>
      <w:r w:rsidR="0017785A" w:rsidRPr="00AA7939">
        <w:t xml:space="preserve"> de l</w:t>
      </w:r>
      <w:r w:rsidR="00E46ADF" w:rsidRPr="00AA7939">
        <w:t>'</w:t>
      </w:r>
      <w:r w:rsidR="0017785A" w:rsidRPr="00AA7939">
        <w:t>Union</w:t>
      </w:r>
      <w:r w:rsidR="007B14E2" w:rsidRPr="00AA7939">
        <w:t xml:space="preserve"> qui sera chargé de procéder à des vérifications et de contrôler que tous les fonctionnaires de l</w:t>
      </w:r>
      <w:r w:rsidR="00E46ADF" w:rsidRPr="00AA7939">
        <w:t>'</w:t>
      </w:r>
      <w:r w:rsidR="007B14E2" w:rsidRPr="00AA7939">
        <w:t>Union respectent les procédures et politiques approuvées.</w:t>
      </w:r>
      <w:r w:rsidR="00B17E9F" w:rsidRPr="00AA7939">
        <w:t>"</w:t>
      </w:r>
    </w:p>
    <w:p w14:paraId="20D2957F" w14:textId="77777777" w:rsidR="00D6720F" w:rsidRPr="00AA7939" w:rsidRDefault="00D6720F" w:rsidP="00E46ADF">
      <w:pPr>
        <w:spacing w:before="360" w:line="240" w:lineRule="auto"/>
        <w:jc w:val="center"/>
      </w:pPr>
      <w:r w:rsidRPr="00AA7939">
        <w:t>______________</w:t>
      </w:r>
    </w:p>
    <w:sectPr w:rsidR="00D6720F" w:rsidRPr="00AA7939" w:rsidSect="005C3890">
      <w:headerReference w:type="even" r:id="rId28"/>
      <w:headerReference w:type="default" r:id="rId29"/>
      <w:footerReference w:type="even" r:id="rId30"/>
      <w:footerReference w:type="default" r:id="rId31"/>
      <w:footerReference w:type="first" r:id="rId3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68865" w14:textId="77777777" w:rsidR="00F27371" w:rsidRDefault="00F27371">
      <w:r>
        <w:separator/>
      </w:r>
    </w:p>
  </w:endnote>
  <w:endnote w:type="continuationSeparator" w:id="0">
    <w:p w14:paraId="4B3C1B41" w14:textId="77777777" w:rsidR="00F27371" w:rsidRDefault="00F2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63FE" w14:textId="77A166FB" w:rsidR="005E26C8" w:rsidRDefault="00EB19CB">
    <w:pPr>
      <w:pStyle w:val="Footer"/>
    </w:pPr>
    <w:fldSimple w:instr=" FILENAME \p \* MERGEFORMAT ">
      <w:r w:rsidR="00AA7939">
        <w:t>P:\FRA\SG\CONSEIL\VC\000\017V3F.docx</w:t>
      </w:r>
    </w:fldSimple>
    <w:r w:rsidR="005E26C8">
      <w:tab/>
    </w:r>
    <w:r w:rsidR="005E26C8">
      <w:fldChar w:fldCharType="begin"/>
    </w:r>
    <w:r w:rsidR="005E26C8">
      <w:instrText xml:space="preserve"> savedate \@ dd.MM.yy </w:instrText>
    </w:r>
    <w:r w:rsidR="005E26C8">
      <w:fldChar w:fldCharType="separate"/>
    </w:r>
    <w:r w:rsidR="00755180">
      <w:t>23.07.20</w:t>
    </w:r>
    <w:r w:rsidR="005E26C8">
      <w:fldChar w:fldCharType="end"/>
    </w:r>
    <w:r w:rsidR="005E26C8">
      <w:tab/>
    </w:r>
    <w:r w:rsidR="005E26C8">
      <w:fldChar w:fldCharType="begin"/>
    </w:r>
    <w:r w:rsidR="005E26C8">
      <w:instrText xml:space="preserve"> printdate \@ dd.MM.yy </w:instrText>
    </w:r>
    <w:r w:rsidR="005E26C8">
      <w:fldChar w:fldCharType="separate"/>
    </w:r>
    <w:r w:rsidR="00AA7939">
      <w:t>18.07.00</w:t>
    </w:r>
    <w:r w:rsidR="005E26C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DFE8" w14:textId="2091C6A7" w:rsidR="005E26C8" w:rsidRPr="00755180" w:rsidRDefault="00EB19CB">
    <w:pPr>
      <w:pStyle w:val="Footer"/>
      <w:rPr>
        <w:color w:val="D9D9D9" w:themeColor="background1" w:themeShade="D9"/>
      </w:rPr>
    </w:pPr>
    <w:r w:rsidRPr="00755180">
      <w:rPr>
        <w:color w:val="D9D9D9" w:themeColor="background1" w:themeShade="D9"/>
      </w:rPr>
      <w:fldChar w:fldCharType="begin"/>
    </w:r>
    <w:r w:rsidRPr="00755180">
      <w:rPr>
        <w:color w:val="D9D9D9" w:themeColor="background1" w:themeShade="D9"/>
      </w:rPr>
      <w:instrText xml:space="preserve"> FILENAME \p \* MERGEFORMAT </w:instrText>
    </w:r>
    <w:r w:rsidRPr="00755180">
      <w:rPr>
        <w:color w:val="D9D9D9" w:themeColor="background1" w:themeShade="D9"/>
      </w:rPr>
      <w:fldChar w:fldCharType="separate"/>
    </w:r>
    <w:r w:rsidR="00AA7939" w:rsidRPr="00755180">
      <w:rPr>
        <w:color w:val="D9D9D9" w:themeColor="background1" w:themeShade="D9"/>
      </w:rPr>
      <w:t>P:\FRA\SG\CONSEIL\VC\000\017V3F.docx</w:t>
    </w:r>
    <w:r w:rsidRPr="00755180">
      <w:rPr>
        <w:color w:val="D9D9D9" w:themeColor="background1" w:themeShade="D9"/>
      </w:rPr>
      <w:fldChar w:fldCharType="end"/>
    </w:r>
    <w:r w:rsidR="005E26C8" w:rsidRPr="00755180">
      <w:rPr>
        <w:color w:val="D9D9D9" w:themeColor="background1" w:themeShade="D9"/>
      </w:rPr>
      <w:t xml:space="preserve"> (472735)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7271" w14:textId="77777777" w:rsidR="005E26C8" w:rsidRDefault="005E26C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30D2C" w14:textId="77777777" w:rsidR="00F27371" w:rsidRDefault="00F27371">
      <w:r>
        <w:t>____________________</w:t>
      </w:r>
    </w:p>
  </w:footnote>
  <w:footnote w:type="continuationSeparator" w:id="0">
    <w:p w14:paraId="515CF066" w14:textId="77777777" w:rsidR="00F27371" w:rsidRDefault="00F2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52F8" w14:textId="77777777" w:rsidR="005E26C8" w:rsidRDefault="005E26C8">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C9ADC65" w14:textId="77777777" w:rsidR="005E26C8" w:rsidRDefault="005E26C8">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856D" w14:textId="1957358F" w:rsidR="005E26C8" w:rsidRDefault="005E26C8" w:rsidP="00475FB3">
    <w:pPr>
      <w:pStyle w:val="Header"/>
    </w:pPr>
    <w:r>
      <w:fldChar w:fldCharType="begin"/>
    </w:r>
    <w:r>
      <w:instrText>PAGE</w:instrText>
    </w:r>
    <w:r>
      <w:fldChar w:fldCharType="separate"/>
    </w:r>
    <w:r w:rsidR="00EB19CB">
      <w:rPr>
        <w:noProof/>
      </w:rPr>
      <w:t>9</w:t>
    </w:r>
    <w:r>
      <w:rPr>
        <w:noProof/>
      </w:rPr>
      <w:fldChar w:fldCharType="end"/>
    </w:r>
  </w:p>
  <w:p w14:paraId="329B708E" w14:textId="0EB90635" w:rsidR="005E26C8" w:rsidRDefault="005E26C8" w:rsidP="00106B19">
    <w:pPr>
      <w:pStyle w:val="Header"/>
    </w:pPr>
    <w:r>
      <w:t>VC/17-F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28"/>
    <w:rsid w:val="000036DB"/>
    <w:rsid w:val="0001436C"/>
    <w:rsid w:val="00022529"/>
    <w:rsid w:val="00024F89"/>
    <w:rsid w:val="00026068"/>
    <w:rsid w:val="0004061E"/>
    <w:rsid w:val="000506FF"/>
    <w:rsid w:val="00057F66"/>
    <w:rsid w:val="00060DF7"/>
    <w:rsid w:val="0008146A"/>
    <w:rsid w:val="000A1F51"/>
    <w:rsid w:val="000A2B11"/>
    <w:rsid w:val="000B4985"/>
    <w:rsid w:val="000C4C28"/>
    <w:rsid w:val="000D0D0A"/>
    <w:rsid w:val="00101A29"/>
    <w:rsid w:val="00103163"/>
    <w:rsid w:val="001036A5"/>
    <w:rsid w:val="0010616D"/>
    <w:rsid w:val="00106B19"/>
    <w:rsid w:val="0010772C"/>
    <w:rsid w:val="00111DE2"/>
    <w:rsid w:val="00115D93"/>
    <w:rsid w:val="00116CE5"/>
    <w:rsid w:val="00121F1D"/>
    <w:rsid w:val="001247A8"/>
    <w:rsid w:val="00134F96"/>
    <w:rsid w:val="001378C0"/>
    <w:rsid w:val="001579D1"/>
    <w:rsid w:val="0017142A"/>
    <w:rsid w:val="0017785A"/>
    <w:rsid w:val="0018521E"/>
    <w:rsid w:val="0018694A"/>
    <w:rsid w:val="001A3287"/>
    <w:rsid w:val="001A6508"/>
    <w:rsid w:val="001D4C31"/>
    <w:rsid w:val="001D7235"/>
    <w:rsid w:val="001E4D21"/>
    <w:rsid w:val="001F4DCE"/>
    <w:rsid w:val="00203BB9"/>
    <w:rsid w:val="00207CD1"/>
    <w:rsid w:val="0021363D"/>
    <w:rsid w:val="00233903"/>
    <w:rsid w:val="002477A2"/>
    <w:rsid w:val="00251C73"/>
    <w:rsid w:val="00263A51"/>
    <w:rsid w:val="00267E02"/>
    <w:rsid w:val="00287776"/>
    <w:rsid w:val="002924AC"/>
    <w:rsid w:val="002A0316"/>
    <w:rsid w:val="002A5D44"/>
    <w:rsid w:val="002D0085"/>
    <w:rsid w:val="002E00C7"/>
    <w:rsid w:val="002E0BC4"/>
    <w:rsid w:val="002F1B76"/>
    <w:rsid w:val="002F1BA0"/>
    <w:rsid w:val="00304B6E"/>
    <w:rsid w:val="003150F3"/>
    <w:rsid w:val="003156A5"/>
    <w:rsid w:val="00317537"/>
    <w:rsid w:val="00324F44"/>
    <w:rsid w:val="003315BF"/>
    <w:rsid w:val="003331E6"/>
    <w:rsid w:val="0033568E"/>
    <w:rsid w:val="00335C76"/>
    <w:rsid w:val="00346035"/>
    <w:rsid w:val="00355FF5"/>
    <w:rsid w:val="00361350"/>
    <w:rsid w:val="00373317"/>
    <w:rsid w:val="00381B3B"/>
    <w:rsid w:val="00395F4A"/>
    <w:rsid w:val="003B706C"/>
    <w:rsid w:val="003C3FAE"/>
    <w:rsid w:val="003E61AF"/>
    <w:rsid w:val="004038CB"/>
    <w:rsid w:val="0040546F"/>
    <w:rsid w:val="00410A62"/>
    <w:rsid w:val="00411498"/>
    <w:rsid w:val="0042404A"/>
    <w:rsid w:val="0044618F"/>
    <w:rsid w:val="0045707C"/>
    <w:rsid w:val="0046769A"/>
    <w:rsid w:val="00475FB3"/>
    <w:rsid w:val="00484DBF"/>
    <w:rsid w:val="004946D0"/>
    <w:rsid w:val="004A0F4C"/>
    <w:rsid w:val="004A6BC2"/>
    <w:rsid w:val="004C37A9"/>
    <w:rsid w:val="004D2FB0"/>
    <w:rsid w:val="004D774D"/>
    <w:rsid w:val="004F259E"/>
    <w:rsid w:val="00511F1D"/>
    <w:rsid w:val="005153F0"/>
    <w:rsid w:val="0051563E"/>
    <w:rsid w:val="00515EBA"/>
    <w:rsid w:val="00520F36"/>
    <w:rsid w:val="00523CBF"/>
    <w:rsid w:val="00533502"/>
    <w:rsid w:val="00534475"/>
    <w:rsid w:val="00540615"/>
    <w:rsid w:val="00540A6D"/>
    <w:rsid w:val="005614E9"/>
    <w:rsid w:val="00563A45"/>
    <w:rsid w:val="005646AF"/>
    <w:rsid w:val="00571EEA"/>
    <w:rsid w:val="00575417"/>
    <w:rsid w:val="005768E1"/>
    <w:rsid w:val="005B1938"/>
    <w:rsid w:val="005C3890"/>
    <w:rsid w:val="005D4CED"/>
    <w:rsid w:val="005E08EB"/>
    <w:rsid w:val="005E26C8"/>
    <w:rsid w:val="005E58C8"/>
    <w:rsid w:val="005F7BFE"/>
    <w:rsid w:val="00600017"/>
    <w:rsid w:val="006235CA"/>
    <w:rsid w:val="00646C08"/>
    <w:rsid w:val="006643AB"/>
    <w:rsid w:val="006674FB"/>
    <w:rsid w:val="006824D5"/>
    <w:rsid w:val="006866D0"/>
    <w:rsid w:val="00694896"/>
    <w:rsid w:val="006A6D69"/>
    <w:rsid w:val="006B6603"/>
    <w:rsid w:val="006B6EA7"/>
    <w:rsid w:val="006F4572"/>
    <w:rsid w:val="007210CD"/>
    <w:rsid w:val="00732045"/>
    <w:rsid w:val="007369DB"/>
    <w:rsid w:val="00742315"/>
    <w:rsid w:val="00747626"/>
    <w:rsid w:val="00755180"/>
    <w:rsid w:val="00766B6E"/>
    <w:rsid w:val="00774BC5"/>
    <w:rsid w:val="0077547F"/>
    <w:rsid w:val="00783D23"/>
    <w:rsid w:val="00784619"/>
    <w:rsid w:val="0079431E"/>
    <w:rsid w:val="007956C2"/>
    <w:rsid w:val="007A0370"/>
    <w:rsid w:val="007A0B37"/>
    <w:rsid w:val="007A187E"/>
    <w:rsid w:val="007B0EFF"/>
    <w:rsid w:val="007B14E2"/>
    <w:rsid w:val="007B4325"/>
    <w:rsid w:val="007C31BA"/>
    <w:rsid w:val="007C3B39"/>
    <w:rsid w:val="007C72C2"/>
    <w:rsid w:val="007D2BBE"/>
    <w:rsid w:val="007D4436"/>
    <w:rsid w:val="007E066E"/>
    <w:rsid w:val="007E2335"/>
    <w:rsid w:val="007F257A"/>
    <w:rsid w:val="007F3665"/>
    <w:rsid w:val="00800037"/>
    <w:rsid w:val="00817DA2"/>
    <w:rsid w:val="00824EDC"/>
    <w:rsid w:val="00827DAA"/>
    <w:rsid w:val="0083408A"/>
    <w:rsid w:val="00861D73"/>
    <w:rsid w:val="00877563"/>
    <w:rsid w:val="00883D9C"/>
    <w:rsid w:val="00891ADA"/>
    <w:rsid w:val="008A4E87"/>
    <w:rsid w:val="008D76E6"/>
    <w:rsid w:val="008E31C3"/>
    <w:rsid w:val="008E7560"/>
    <w:rsid w:val="00910361"/>
    <w:rsid w:val="009158C4"/>
    <w:rsid w:val="0092392D"/>
    <w:rsid w:val="0093234A"/>
    <w:rsid w:val="00934E05"/>
    <w:rsid w:val="00946667"/>
    <w:rsid w:val="00964446"/>
    <w:rsid w:val="00967214"/>
    <w:rsid w:val="00981079"/>
    <w:rsid w:val="00982A47"/>
    <w:rsid w:val="009C307F"/>
    <w:rsid w:val="009C353C"/>
    <w:rsid w:val="009F2A0D"/>
    <w:rsid w:val="00A2113E"/>
    <w:rsid w:val="00A23A51"/>
    <w:rsid w:val="00A24607"/>
    <w:rsid w:val="00A25CD3"/>
    <w:rsid w:val="00A367A5"/>
    <w:rsid w:val="00A403A4"/>
    <w:rsid w:val="00A66389"/>
    <w:rsid w:val="00A82767"/>
    <w:rsid w:val="00A86E5F"/>
    <w:rsid w:val="00A937A8"/>
    <w:rsid w:val="00AA332F"/>
    <w:rsid w:val="00AA7939"/>
    <w:rsid w:val="00AA7BBB"/>
    <w:rsid w:val="00AB64A8"/>
    <w:rsid w:val="00AC0266"/>
    <w:rsid w:val="00AC2D87"/>
    <w:rsid w:val="00AD24EC"/>
    <w:rsid w:val="00B10168"/>
    <w:rsid w:val="00B1692B"/>
    <w:rsid w:val="00B17E9F"/>
    <w:rsid w:val="00B27B09"/>
    <w:rsid w:val="00B309F9"/>
    <w:rsid w:val="00B32B60"/>
    <w:rsid w:val="00B45E11"/>
    <w:rsid w:val="00B61619"/>
    <w:rsid w:val="00B765CD"/>
    <w:rsid w:val="00B862D9"/>
    <w:rsid w:val="00BA65F8"/>
    <w:rsid w:val="00BB4545"/>
    <w:rsid w:val="00BB61C0"/>
    <w:rsid w:val="00BC1754"/>
    <w:rsid w:val="00BD00E5"/>
    <w:rsid w:val="00BD5873"/>
    <w:rsid w:val="00BE31CD"/>
    <w:rsid w:val="00BF30C2"/>
    <w:rsid w:val="00C04BE3"/>
    <w:rsid w:val="00C057F5"/>
    <w:rsid w:val="00C25D29"/>
    <w:rsid w:val="00C27A7C"/>
    <w:rsid w:val="00C4022F"/>
    <w:rsid w:val="00C43848"/>
    <w:rsid w:val="00C5256E"/>
    <w:rsid w:val="00C75097"/>
    <w:rsid w:val="00C93B8B"/>
    <w:rsid w:val="00CA08ED"/>
    <w:rsid w:val="00CB15D9"/>
    <w:rsid w:val="00CD6CF8"/>
    <w:rsid w:val="00CF10AC"/>
    <w:rsid w:val="00CF183B"/>
    <w:rsid w:val="00CF4F60"/>
    <w:rsid w:val="00D1178A"/>
    <w:rsid w:val="00D375CD"/>
    <w:rsid w:val="00D47639"/>
    <w:rsid w:val="00D553A2"/>
    <w:rsid w:val="00D6720F"/>
    <w:rsid w:val="00D774D3"/>
    <w:rsid w:val="00D904E8"/>
    <w:rsid w:val="00D908C5"/>
    <w:rsid w:val="00D93CB9"/>
    <w:rsid w:val="00D94888"/>
    <w:rsid w:val="00DA08C3"/>
    <w:rsid w:val="00DA0D22"/>
    <w:rsid w:val="00DB5A3E"/>
    <w:rsid w:val="00DC22AA"/>
    <w:rsid w:val="00DD5D7D"/>
    <w:rsid w:val="00DF4766"/>
    <w:rsid w:val="00DF74DD"/>
    <w:rsid w:val="00E020A6"/>
    <w:rsid w:val="00E03C03"/>
    <w:rsid w:val="00E06739"/>
    <w:rsid w:val="00E127DD"/>
    <w:rsid w:val="00E25AD0"/>
    <w:rsid w:val="00E46ADF"/>
    <w:rsid w:val="00E7573C"/>
    <w:rsid w:val="00E91C6E"/>
    <w:rsid w:val="00E94407"/>
    <w:rsid w:val="00E94B0D"/>
    <w:rsid w:val="00EB19CB"/>
    <w:rsid w:val="00EB6350"/>
    <w:rsid w:val="00EB6D05"/>
    <w:rsid w:val="00EC6EA2"/>
    <w:rsid w:val="00ED1857"/>
    <w:rsid w:val="00ED4F28"/>
    <w:rsid w:val="00EF51F5"/>
    <w:rsid w:val="00F02F41"/>
    <w:rsid w:val="00F137C3"/>
    <w:rsid w:val="00F15B57"/>
    <w:rsid w:val="00F262B8"/>
    <w:rsid w:val="00F27371"/>
    <w:rsid w:val="00F427DB"/>
    <w:rsid w:val="00F64397"/>
    <w:rsid w:val="00F7714D"/>
    <w:rsid w:val="00F86DE8"/>
    <w:rsid w:val="00FA381F"/>
    <w:rsid w:val="00FA5EB1"/>
    <w:rsid w:val="00FA7439"/>
    <w:rsid w:val="00FB11AB"/>
    <w:rsid w:val="00FC4EC0"/>
    <w:rsid w:val="00FD6A2E"/>
    <w:rsid w:val="00FF0181"/>
    <w:rsid w:val="00FF67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4A6718"/>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D6A2E"/>
    <w:rPr>
      <w:color w:val="605E5C"/>
      <w:shd w:val="clear" w:color="auto" w:fill="E1DFDD"/>
    </w:rPr>
  </w:style>
  <w:style w:type="character" w:styleId="CommentReference">
    <w:name w:val="annotation reference"/>
    <w:basedOn w:val="DefaultParagraphFont"/>
    <w:uiPriority w:val="99"/>
    <w:semiHidden/>
    <w:unhideWhenUsed/>
    <w:rsid w:val="00FD6A2E"/>
    <w:rPr>
      <w:sz w:val="16"/>
      <w:szCs w:val="16"/>
    </w:rPr>
  </w:style>
  <w:style w:type="paragraph" w:styleId="BalloonText">
    <w:name w:val="Balloon Text"/>
    <w:basedOn w:val="Normal"/>
    <w:link w:val="BalloonTextChar"/>
    <w:semiHidden/>
    <w:unhideWhenUsed/>
    <w:rsid w:val="00A367A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367A5"/>
    <w:rPr>
      <w:rFonts w:ascii="Segoe UI" w:hAnsi="Segoe UI" w:cs="Segoe UI"/>
      <w:sz w:val="18"/>
      <w:szCs w:val="18"/>
      <w:lang w:val="fr-FR" w:eastAsia="en-US"/>
    </w:rPr>
  </w:style>
  <w:style w:type="paragraph" w:styleId="CommentText">
    <w:name w:val="annotation text"/>
    <w:basedOn w:val="Normal"/>
    <w:link w:val="CommentTextChar"/>
    <w:semiHidden/>
    <w:unhideWhenUsed/>
    <w:rsid w:val="001F4DCE"/>
    <w:pPr>
      <w:spacing w:line="240" w:lineRule="auto"/>
    </w:pPr>
    <w:rPr>
      <w:sz w:val="20"/>
      <w:szCs w:val="20"/>
    </w:rPr>
  </w:style>
  <w:style w:type="character" w:customStyle="1" w:styleId="CommentTextChar">
    <w:name w:val="Comment Text Char"/>
    <w:basedOn w:val="DefaultParagraphFont"/>
    <w:link w:val="CommentText"/>
    <w:semiHidden/>
    <w:rsid w:val="001F4DCE"/>
    <w:rPr>
      <w:rFonts w:ascii="Calibri" w:hAnsi="Calibri" w:cs="Calibri"/>
      <w:lang w:val="fr-FR" w:eastAsia="en-US"/>
    </w:rPr>
  </w:style>
  <w:style w:type="paragraph" w:styleId="CommentSubject">
    <w:name w:val="annotation subject"/>
    <w:basedOn w:val="CommentText"/>
    <w:next w:val="CommentText"/>
    <w:link w:val="CommentSubjectChar"/>
    <w:semiHidden/>
    <w:unhideWhenUsed/>
    <w:rsid w:val="001F4DCE"/>
    <w:rPr>
      <w:b/>
      <w:bCs/>
    </w:rPr>
  </w:style>
  <w:style w:type="character" w:customStyle="1" w:styleId="CommentSubjectChar">
    <w:name w:val="Comment Subject Char"/>
    <w:basedOn w:val="CommentTextChar"/>
    <w:link w:val="CommentSubject"/>
    <w:semiHidden/>
    <w:rsid w:val="001F4DCE"/>
    <w:rPr>
      <w:rFonts w:ascii="Calibri" w:hAnsi="Calibri" w:cs="Calibri"/>
      <w:b/>
      <w:bCs/>
      <w:lang w:val="fr-FR" w:eastAsia="en-US"/>
    </w:rPr>
  </w:style>
  <w:style w:type="paragraph" w:styleId="Revision">
    <w:name w:val="Revision"/>
    <w:hidden/>
    <w:uiPriority w:val="99"/>
    <w:semiHidden/>
    <w:rsid w:val="009F2A0D"/>
    <w:rPr>
      <w:rFonts w:ascii="Calibri" w:hAnsi="Calibri" w:cs="Calibri"/>
      <w:sz w:val="24"/>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6701">
      <w:bodyDiv w:val="1"/>
      <w:marLeft w:val="0"/>
      <w:marRight w:val="0"/>
      <w:marTop w:val="0"/>
      <w:marBottom w:val="0"/>
      <w:divBdr>
        <w:top w:val="none" w:sz="0" w:space="0" w:color="auto"/>
        <w:left w:val="none" w:sz="0" w:space="0" w:color="auto"/>
        <w:bottom w:val="none" w:sz="0" w:space="0" w:color="auto"/>
        <w:right w:val="none" w:sz="0" w:space="0" w:color="auto"/>
      </w:divBdr>
    </w:div>
    <w:div w:id="241793188">
      <w:bodyDiv w:val="1"/>
      <w:marLeft w:val="0"/>
      <w:marRight w:val="0"/>
      <w:marTop w:val="0"/>
      <w:marBottom w:val="0"/>
      <w:divBdr>
        <w:top w:val="none" w:sz="0" w:space="0" w:color="auto"/>
        <w:left w:val="none" w:sz="0" w:space="0" w:color="auto"/>
        <w:bottom w:val="none" w:sz="0" w:space="0" w:color="auto"/>
        <w:right w:val="none" w:sz="0" w:space="0" w:color="auto"/>
      </w:divBdr>
    </w:div>
    <w:div w:id="406730533">
      <w:bodyDiv w:val="1"/>
      <w:marLeft w:val="0"/>
      <w:marRight w:val="0"/>
      <w:marTop w:val="0"/>
      <w:marBottom w:val="0"/>
      <w:divBdr>
        <w:top w:val="none" w:sz="0" w:space="0" w:color="auto"/>
        <w:left w:val="none" w:sz="0" w:space="0" w:color="auto"/>
        <w:bottom w:val="none" w:sz="0" w:space="0" w:color="auto"/>
        <w:right w:val="none" w:sz="0" w:space="0" w:color="auto"/>
      </w:divBdr>
    </w:div>
    <w:div w:id="154790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VC-C-0011/en" TargetMode="External"/><Relationship Id="rId18" Type="http://schemas.openxmlformats.org/officeDocument/2006/relationships/hyperlink" Target="https://www.itu.int/md/S20-CL-C-0048/en" TargetMode="External"/><Relationship Id="rId26" Type="http://schemas.openxmlformats.org/officeDocument/2006/relationships/hyperlink" Target="https://www.itu.int/md/S20-CL-C-0007/en" TargetMode="External"/><Relationship Id="rId3" Type="http://schemas.openxmlformats.org/officeDocument/2006/relationships/customXml" Target="../customXml/item3.xml"/><Relationship Id="rId21" Type="http://schemas.openxmlformats.org/officeDocument/2006/relationships/hyperlink" Target="https://www.itu.int/md/S20-CLVC-C-0009/e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tu.int/md/S20-CLVC-C-0009/en" TargetMode="External"/><Relationship Id="rId17" Type="http://schemas.openxmlformats.org/officeDocument/2006/relationships/hyperlink" Target="https://www.itu.int/md/S20-CL-C-0007/en" TargetMode="External"/><Relationship Id="rId25" Type="http://schemas.openxmlformats.org/officeDocument/2006/relationships/hyperlink" Target="https://www.itu.int/md/S20-CLVC-C-0008/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0-CLVC-C-0008/en" TargetMode="External"/><Relationship Id="rId20" Type="http://schemas.openxmlformats.org/officeDocument/2006/relationships/hyperlink" Target="https://www.itu.int/md/S20-CL-C-0027/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S20-CL-C-0027/en" TargetMode="External"/><Relationship Id="rId24" Type="http://schemas.openxmlformats.org/officeDocument/2006/relationships/hyperlink" Target="https://www.itu.int/md/S20-CL-C-0060/en"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itu.int/md/S20-CL-C-0060/en" TargetMode="External"/><Relationship Id="rId23" Type="http://schemas.openxmlformats.org/officeDocument/2006/relationships/hyperlink" Target="https://www.itu.int/md/S20-CL-C-0049/en" TargetMode="External"/><Relationship Id="rId28" Type="http://schemas.openxmlformats.org/officeDocument/2006/relationships/header" Target="header1.xml"/><Relationship Id="rId10" Type="http://schemas.openxmlformats.org/officeDocument/2006/relationships/hyperlink" Target="https://www.itu.int/md/S20-CLVC-200609-TD-0001/en" TargetMode="External"/><Relationship Id="rId19" Type="http://schemas.openxmlformats.org/officeDocument/2006/relationships/hyperlink" Target="https://www.itu.int/md/S20-CLVC-200609-TD-0001/en"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md/S20-CL-C-0049/en" TargetMode="External"/><Relationship Id="rId22" Type="http://schemas.openxmlformats.org/officeDocument/2006/relationships/hyperlink" Target="https://www.itu.int/md/S20-CLVC-C-0011/en" TargetMode="External"/><Relationship Id="rId27" Type="http://schemas.openxmlformats.org/officeDocument/2006/relationships/hyperlink" Target="https://www.itu.int/md/S20-CL-C-0048/en" TargetMode="External"/><Relationship Id="rId30" Type="http://schemas.openxmlformats.org/officeDocument/2006/relationships/footer" Target="footer1.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9E237-AAF9-4AAC-A216-06254ED07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5548D-DA5D-4A79-81FE-F5F90962A325}">
  <ds:schemaRefs>
    <ds:schemaRef ds:uri="http://schemas.microsoft.com/sharepoint/v3/contenttype/forms"/>
  </ds:schemaRefs>
</ds:datastoreItem>
</file>

<file path=customXml/itemProps3.xml><?xml version="1.0" encoding="utf-8"?>
<ds:datastoreItem xmlns:ds="http://schemas.openxmlformats.org/officeDocument/2006/customXml" ds:itemID="{B8FB946D-D189-4FC2-8A2C-C28ED5CDB5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9</Pages>
  <Words>4241</Words>
  <Characters>24325</Characters>
  <Application>Microsoft Office Word</Application>
  <DocSecurity>4</DocSecurity>
  <Lines>202</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28509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troisième séance de la consultation virtuelle pour les conseillers</dc:title>
  <dc:subject>VC 2020</dc:subject>
  <dc:creator>English</dc:creator>
  <cp:keywords>VC, CVC, VCC, C20, Council-20</cp:keywords>
  <dc:description/>
  <cp:lastModifiedBy>Brouard, Ricarda</cp:lastModifiedBy>
  <cp:revision>2</cp:revision>
  <cp:lastPrinted>2000-07-18T08:55:00Z</cp:lastPrinted>
  <dcterms:created xsi:type="dcterms:W3CDTF">2020-07-24T06:56:00Z</dcterms:created>
  <dcterms:modified xsi:type="dcterms:W3CDTF">2020-07-24T06:56:00Z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