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541"/>
        <w:bidiVisual/>
        <w:tblW w:w="5000" w:type="pct"/>
        <w:tblLook w:val="0000" w:firstRow="0" w:lastRow="0" w:firstColumn="0" w:lastColumn="0" w:noHBand="0" w:noVBand="0"/>
      </w:tblPr>
      <w:tblGrid>
        <w:gridCol w:w="6641"/>
        <w:gridCol w:w="2998"/>
      </w:tblGrid>
      <w:tr w:rsidR="004B1F2F" w:rsidRPr="00F82904" w14:paraId="3ED32464" w14:textId="77777777" w:rsidTr="00F452E6">
        <w:trPr>
          <w:cantSplit/>
          <w:trHeight w:val="1276"/>
        </w:trPr>
        <w:tc>
          <w:tcPr>
            <w:tcW w:w="3445" w:type="pct"/>
          </w:tcPr>
          <w:p w14:paraId="42EAA24F" w14:textId="77777777" w:rsidR="004B1F2F" w:rsidRPr="00F82904" w:rsidRDefault="004B1F2F" w:rsidP="00F452E6">
            <w:pPr>
              <w:spacing w:before="300" w:after="48" w:line="240" w:lineRule="atLeast"/>
              <w:jc w:val="left"/>
              <w:rPr>
                <w:b/>
                <w:bCs/>
                <w:position w:val="6"/>
                <w:sz w:val="26"/>
                <w:szCs w:val="26"/>
                <w:lang w:val="en-GB"/>
              </w:rPr>
            </w:pPr>
            <w:r>
              <w:rPr>
                <w:rFonts w:hint="cs"/>
                <w:b/>
                <w:bCs/>
                <w:position w:val="6"/>
                <w:sz w:val="26"/>
                <w:szCs w:val="26"/>
                <w:rtl/>
                <w:lang w:val="en-GB"/>
              </w:rPr>
              <w:t>المشاورة الافتراضية لأعضاء المجلس</w:t>
            </w:r>
            <w:r w:rsidRPr="00F82904">
              <w:rPr>
                <w:b/>
                <w:bCs/>
                <w:position w:val="6"/>
                <w:sz w:val="26"/>
                <w:szCs w:val="26"/>
                <w:lang w:val="en-GB"/>
              </w:rPr>
              <w:br/>
            </w:r>
            <w:bookmarkStart w:id="0" w:name="lt_pId447"/>
            <w:r>
              <w:rPr>
                <w:rFonts w:hint="cs"/>
                <w:b/>
                <w:bCs/>
                <w:position w:val="6"/>
                <w:sz w:val="26"/>
                <w:szCs w:val="26"/>
                <w:rtl/>
                <w:lang w:val="en-GB"/>
              </w:rPr>
              <w:t xml:space="preserve">التي تبدأ في </w:t>
            </w:r>
            <w:r w:rsidRPr="00F82904">
              <w:rPr>
                <w:b/>
                <w:bCs/>
                <w:position w:val="6"/>
                <w:sz w:val="26"/>
                <w:szCs w:val="26"/>
                <w:lang w:val="en-GB"/>
              </w:rPr>
              <w:t>9</w:t>
            </w:r>
            <w:r>
              <w:rPr>
                <w:rFonts w:hint="cs"/>
                <w:b/>
                <w:bCs/>
                <w:position w:val="6"/>
                <w:sz w:val="26"/>
                <w:szCs w:val="26"/>
                <w:rtl/>
                <w:lang w:val="en-GB"/>
              </w:rPr>
              <w:t xml:space="preserve"> يونيو </w:t>
            </w:r>
            <w:r w:rsidRPr="00F82904">
              <w:rPr>
                <w:b/>
                <w:bCs/>
                <w:position w:val="6"/>
                <w:sz w:val="26"/>
                <w:szCs w:val="26"/>
                <w:lang w:val="en-GB"/>
              </w:rPr>
              <w:t>2020</w:t>
            </w:r>
            <w:bookmarkEnd w:id="0"/>
          </w:p>
        </w:tc>
        <w:tc>
          <w:tcPr>
            <w:tcW w:w="1555" w:type="pct"/>
            <w:vAlign w:val="center"/>
          </w:tcPr>
          <w:p w14:paraId="3E61890A" w14:textId="77777777" w:rsidR="004B1F2F" w:rsidRPr="00F82904" w:rsidRDefault="004B1F2F" w:rsidP="00F452E6">
            <w:pPr>
              <w:spacing w:before="0" w:line="240" w:lineRule="atLeast"/>
            </w:pPr>
            <w:r w:rsidRPr="00F82904">
              <w:rPr>
                <w:noProof/>
              </w:rPr>
              <w:drawing>
                <wp:inline distT="0" distB="0" distL="0" distR="0" wp14:anchorId="23ED3DA5" wp14:editId="5F62A46D">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F82904" w14:paraId="4E631BFB" w14:textId="77777777" w:rsidTr="00F452E6">
        <w:trPr>
          <w:cantSplit/>
        </w:trPr>
        <w:tc>
          <w:tcPr>
            <w:tcW w:w="3445" w:type="pct"/>
            <w:tcBorders>
              <w:bottom w:val="single" w:sz="12" w:space="0" w:color="auto"/>
            </w:tcBorders>
          </w:tcPr>
          <w:p w14:paraId="4527EF6A" w14:textId="77777777" w:rsidR="004B1F2F" w:rsidRPr="00F82904" w:rsidRDefault="004B1F2F" w:rsidP="00F452E6">
            <w:pPr>
              <w:spacing w:before="0" w:after="48" w:line="240" w:lineRule="atLeast"/>
              <w:rPr>
                <w:b/>
                <w:smallCaps/>
                <w:szCs w:val="24"/>
              </w:rPr>
            </w:pPr>
          </w:p>
        </w:tc>
        <w:tc>
          <w:tcPr>
            <w:tcW w:w="1555" w:type="pct"/>
            <w:tcBorders>
              <w:bottom w:val="single" w:sz="12" w:space="0" w:color="auto"/>
            </w:tcBorders>
          </w:tcPr>
          <w:p w14:paraId="28187C3E" w14:textId="77777777" w:rsidR="004B1F2F" w:rsidRPr="00F82904" w:rsidRDefault="004B1F2F" w:rsidP="00F452E6">
            <w:pPr>
              <w:spacing w:before="0" w:line="240" w:lineRule="atLeast"/>
              <w:rPr>
                <w:szCs w:val="24"/>
              </w:rPr>
            </w:pPr>
          </w:p>
        </w:tc>
      </w:tr>
      <w:tr w:rsidR="004B1F2F" w:rsidRPr="00F82904" w14:paraId="5642F08D" w14:textId="77777777" w:rsidTr="00F452E6">
        <w:trPr>
          <w:cantSplit/>
        </w:trPr>
        <w:tc>
          <w:tcPr>
            <w:tcW w:w="3445" w:type="pct"/>
            <w:tcBorders>
              <w:top w:val="single" w:sz="12" w:space="0" w:color="auto"/>
            </w:tcBorders>
          </w:tcPr>
          <w:p w14:paraId="4B3554A2" w14:textId="77777777" w:rsidR="004B1F2F" w:rsidRPr="00F82904" w:rsidRDefault="004B1F2F" w:rsidP="00F452E6">
            <w:pPr>
              <w:spacing w:before="60" w:after="60" w:line="300" w:lineRule="exact"/>
              <w:rPr>
                <w:b/>
                <w:smallCaps/>
                <w:szCs w:val="24"/>
              </w:rPr>
            </w:pPr>
          </w:p>
        </w:tc>
        <w:tc>
          <w:tcPr>
            <w:tcW w:w="1555" w:type="pct"/>
            <w:tcBorders>
              <w:top w:val="single" w:sz="12" w:space="0" w:color="auto"/>
            </w:tcBorders>
          </w:tcPr>
          <w:p w14:paraId="57FCACA2" w14:textId="226740A4" w:rsidR="004B1F2F" w:rsidRDefault="004B1F2F" w:rsidP="00F452E6">
            <w:pPr>
              <w:spacing w:line="300" w:lineRule="exact"/>
              <w:rPr>
                <w:b/>
                <w:bCs/>
                <w:lang w:bidi="ar-SY"/>
              </w:rPr>
            </w:pPr>
            <w:r w:rsidRPr="002F71D8">
              <w:rPr>
                <w:rFonts w:hint="cs"/>
                <w:b/>
                <w:bCs/>
                <w:rtl/>
                <w:lang w:bidi="ar-EG"/>
              </w:rPr>
              <w:t xml:space="preserve">الوثيقة </w:t>
            </w:r>
            <w:r>
              <w:rPr>
                <w:b/>
                <w:bCs/>
                <w:lang w:bidi="ar-SY"/>
              </w:rPr>
              <w:t>VC</w:t>
            </w:r>
            <w:r w:rsidRPr="002F71D8">
              <w:rPr>
                <w:b/>
                <w:bCs/>
                <w:lang w:bidi="ar-SY"/>
              </w:rPr>
              <w:t>/</w:t>
            </w:r>
            <w:r w:rsidR="00FB0C3B">
              <w:rPr>
                <w:b/>
                <w:bCs/>
                <w:lang w:bidi="ar-SY"/>
              </w:rPr>
              <w:t>16</w:t>
            </w:r>
            <w:r w:rsidRPr="002F71D8">
              <w:rPr>
                <w:b/>
                <w:bCs/>
                <w:lang w:bidi="ar-SY"/>
              </w:rPr>
              <w:t>-A</w:t>
            </w:r>
          </w:p>
          <w:p w14:paraId="13779E44" w14:textId="737F9461" w:rsidR="004B1F2F" w:rsidRDefault="00FB0C3B" w:rsidP="00F452E6">
            <w:pPr>
              <w:spacing w:before="0" w:line="300" w:lineRule="exact"/>
              <w:rPr>
                <w:b/>
                <w:bCs/>
                <w:lang w:bidi="ar-SY"/>
              </w:rPr>
            </w:pPr>
            <w:r>
              <w:rPr>
                <w:rFonts w:hint="cs"/>
                <w:b/>
                <w:bCs/>
                <w:rtl/>
                <w:lang w:bidi="ar-EG"/>
              </w:rPr>
              <w:t>16 يونيو</w:t>
            </w:r>
            <w:r w:rsidR="004B1F2F" w:rsidRPr="002F71D8">
              <w:rPr>
                <w:rFonts w:hint="cs"/>
                <w:b/>
                <w:bCs/>
                <w:rtl/>
                <w:lang w:bidi="ar-EG"/>
              </w:rPr>
              <w:t xml:space="preserve"> </w:t>
            </w:r>
            <w:r w:rsidR="004B1F2F" w:rsidRPr="002F71D8">
              <w:rPr>
                <w:b/>
                <w:bCs/>
                <w:lang w:bidi="ar-SY"/>
              </w:rPr>
              <w:t>2020</w:t>
            </w:r>
          </w:p>
          <w:p w14:paraId="6EFF6141" w14:textId="77777777" w:rsidR="004B1F2F" w:rsidRPr="00F82904" w:rsidRDefault="004B1F2F" w:rsidP="00F452E6">
            <w:pPr>
              <w:spacing w:before="0" w:after="120" w:line="300" w:lineRule="exact"/>
              <w:rPr>
                <w:szCs w:val="24"/>
              </w:rPr>
            </w:pPr>
            <w:r w:rsidRPr="002F71D8">
              <w:rPr>
                <w:b/>
                <w:bCs/>
                <w:rtl/>
                <w:lang w:bidi="ar-EG"/>
              </w:rPr>
              <w:t xml:space="preserve">الأصل: </w:t>
            </w:r>
            <w:r w:rsidRPr="00FB0C3B">
              <w:rPr>
                <w:rFonts w:hint="cs"/>
                <w:b/>
                <w:bCs/>
                <w:rtl/>
                <w:lang w:bidi="ar-EG"/>
              </w:rPr>
              <w:t>بالإنكليزية</w:t>
            </w:r>
          </w:p>
        </w:tc>
      </w:tr>
    </w:tbl>
    <w:p w14:paraId="3D9D97F3" w14:textId="0A3AE571" w:rsidR="00FB0C3B" w:rsidRDefault="0019185B" w:rsidP="00805E0F">
      <w:pPr>
        <w:pStyle w:val="Title1"/>
        <w:rPr>
          <w:rtl/>
        </w:rPr>
      </w:pPr>
      <w:r w:rsidRPr="004D481C">
        <w:rPr>
          <w:rFonts w:hint="cs"/>
          <w:rtl/>
        </w:rPr>
        <w:t>محضر موجز</w:t>
      </w:r>
      <w:r w:rsidRPr="004D481C">
        <w:rPr>
          <w:rFonts w:hint="cs"/>
          <w:rtl/>
          <w:lang w:bidi="ar-EG"/>
        </w:rPr>
        <w:t xml:space="preserve"> </w:t>
      </w:r>
      <w:r w:rsidR="004D481C" w:rsidRPr="004D481C">
        <w:rPr>
          <w:rFonts w:hint="cs"/>
          <w:rtl/>
        </w:rPr>
        <w:t>للجلسة الثانية</w:t>
      </w:r>
    </w:p>
    <w:p w14:paraId="0943AC6B" w14:textId="626A4BAB" w:rsidR="0019185B" w:rsidRDefault="00805E0F" w:rsidP="00805E0F">
      <w:pPr>
        <w:jc w:val="center"/>
        <w:rPr>
          <w:rtl/>
          <w:lang w:bidi="ar-EG"/>
        </w:rPr>
      </w:pPr>
      <w:r>
        <w:rPr>
          <w:rFonts w:hint="cs"/>
          <w:rtl/>
          <w:lang w:bidi="ar-EG"/>
        </w:rPr>
        <w:t>الأربعاء 10 يونيو 2020</w:t>
      </w:r>
      <w:r w:rsidRPr="00FF7DA5">
        <w:rPr>
          <w:rFonts w:hint="cs"/>
          <w:rtl/>
          <w:lang w:bidi="ar-EG"/>
        </w:rPr>
        <w:t xml:space="preserve">، من الساعة </w:t>
      </w:r>
      <w:r>
        <w:rPr>
          <w:rFonts w:hint="cs"/>
          <w:rtl/>
          <w:lang w:bidi="ar-EG"/>
        </w:rPr>
        <w:t xml:space="preserve">12:00 </w:t>
      </w:r>
      <w:r w:rsidRPr="00FF7DA5">
        <w:rPr>
          <w:rFonts w:hint="cs"/>
          <w:rtl/>
          <w:lang w:bidi="ar-EG"/>
        </w:rPr>
        <w:t xml:space="preserve">إلى الساعة </w:t>
      </w:r>
      <w:r>
        <w:rPr>
          <w:rFonts w:hint="cs"/>
          <w:rtl/>
          <w:lang w:bidi="ar-EG"/>
        </w:rPr>
        <w:t>15:10</w:t>
      </w:r>
    </w:p>
    <w:p w14:paraId="46D5D3EC" w14:textId="5E50250B" w:rsidR="0019185B" w:rsidRDefault="00805E0F" w:rsidP="00805E0F">
      <w:pPr>
        <w:jc w:val="center"/>
        <w:rPr>
          <w:rtl/>
        </w:rPr>
      </w:pPr>
      <w:r w:rsidRPr="00FF7DA5">
        <w:rPr>
          <w:rFonts w:hint="cs"/>
          <w:b/>
          <w:bCs/>
          <w:rtl/>
          <w:lang w:bidi="ar-EG"/>
        </w:rPr>
        <w:t>الرئيس</w:t>
      </w:r>
      <w:r w:rsidRPr="00FF7DA5">
        <w:rPr>
          <w:rFonts w:hint="cs"/>
          <w:rtl/>
          <w:lang w:bidi="ar-EG"/>
        </w:rPr>
        <w:t xml:space="preserve">: </w:t>
      </w:r>
      <w:r w:rsidRPr="00FF7DA5">
        <w:rPr>
          <w:rFonts w:hint="cs"/>
          <w:rtl/>
        </w:rPr>
        <w:t xml:space="preserve">السيد </w:t>
      </w:r>
      <w:r w:rsidR="00266664">
        <w:rPr>
          <w:rFonts w:hint="cs"/>
          <w:rtl/>
        </w:rPr>
        <w:t>سيف</w:t>
      </w:r>
      <w:r w:rsidRPr="00FB0C3B">
        <w:rPr>
          <w:rtl/>
        </w:rPr>
        <w:t xml:space="preserve"> بن </w:t>
      </w:r>
      <w:proofErr w:type="spellStart"/>
      <w:r w:rsidRPr="00FB0C3B">
        <w:rPr>
          <w:rtl/>
        </w:rPr>
        <w:t>غليطة</w:t>
      </w:r>
      <w:proofErr w:type="spellEnd"/>
      <w:r w:rsidRPr="00FB0C3B">
        <w:rPr>
          <w:rtl/>
        </w:rPr>
        <w:t xml:space="preserve"> (الإمارات العربية المتحدة)</w:t>
      </w:r>
    </w:p>
    <w:p w14:paraId="28CF269F" w14:textId="77777777" w:rsidR="00805E0F" w:rsidRDefault="00805E0F" w:rsidP="00FB0C3B"/>
    <w:tbl>
      <w:tblPr>
        <w:bidiVisual/>
        <w:tblW w:w="5000" w:type="pct"/>
        <w:jc w:val="center"/>
        <w:tblLook w:val="0000" w:firstRow="0" w:lastRow="0" w:firstColumn="0" w:lastColumn="0" w:noHBand="0" w:noVBand="0"/>
      </w:tblPr>
      <w:tblGrid>
        <w:gridCol w:w="497"/>
        <w:gridCol w:w="7586"/>
        <w:gridCol w:w="1556"/>
      </w:tblGrid>
      <w:tr w:rsidR="00FB0C3B" w:rsidRPr="00C77DD6" w14:paraId="50F2D703" w14:textId="77777777" w:rsidTr="00C77DD6">
        <w:trPr>
          <w:jc w:val="center"/>
        </w:trPr>
        <w:tc>
          <w:tcPr>
            <w:tcW w:w="258" w:type="pct"/>
          </w:tcPr>
          <w:p w14:paraId="52706217" w14:textId="77777777" w:rsidR="00FB0C3B" w:rsidRPr="00C77DD6" w:rsidRDefault="00FB0C3B" w:rsidP="00805E0F">
            <w:pPr>
              <w:pStyle w:val="toc0"/>
              <w:bidi/>
              <w:spacing w:before="60" w:after="60" w:line="360" w:lineRule="exact"/>
              <w:rPr>
                <w:rFonts w:ascii="Dubai" w:hAnsi="Dubai" w:cs="Dubai"/>
                <w:sz w:val="22"/>
                <w:szCs w:val="22"/>
              </w:rPr>
            </w:pPr>
            <w:r w:rsidRPr="00C77DD6">
              <w:rPr>
                <w:rFonts w:ascii="Dubai" w:hAnsi="Dubai" w:cs="Dubai"/>
                <w:b w:val="0"/>
                <w:sz w:val="22"/>
                <w:szCs w:val="22"/>
              </w:rPr>
              <w:br w:type="page"/>
            </w:r>
            <w:r w:rsidRPr="00C77DD6">
              <w:rPr>
                <w:rFonts w:ascii="Dubai" w:hAnsi="Dubai" w:cs="Dubai"/>
                <w:b w:val="0"/>
                <w:sz w:val="22"/>
                <w:szCs w:val="22"/>
              </w:rPr>
              <w:br w:type="page"/>
            </w:r>
          </w:p>
        </w:tc>
        <w:tc>
          <w:tcPr>
            <w:tcW w:w="3935" w:type="pct"/>
          </w:tcPr>
          <w:p w14:paraId="3C6FEF30" w14:textId="5AF5C6BB" w:rsidR="00FB0C3B" w:rsidRPr="00C77DD6" w:rsidRDefault="00FB0C3B" w:rsidP="00805E0F">
            <w:pPr>
              <w:pStyle w:val="toc0"/>
              <w:bidi/>
              <w:spacing w:before="60" w:after="60" w:line="360" w:lineRule="exact"/>
              <w:rPr>
                <w:rFonts w:ascii="Dubai" w:hAnsi="Dubai" w:cs="Dubai"/>
                <w:sz w:val="22"/>
                <w:szCs w:val="22"/>
              </w:rPr>
            </w:pPr>
            <w:r w:rsidRPr="00C77DD6">
              <w:rPr>
                <w:rFonts w:ascii="Dubai" w:hAnsi="Dubai" w:cs="Dubai" w:hint="cs"/>
                <w:bCs/>
                <w:sz w:val="22"/>
                <w:szCs w:val="22"/>
                <w:rtl/>
              </w:rPr>
              <w:t>المواضيع التي نوقشت</w:t>
            </w:r>
          </w:p>
        </w:tc>
        <w:tc>
          <w:tcPr>
            <w:tcW w:w="808" w:type="pct"/>
          </w:tcPr>
          <w:p w14:paraId="2D37CE51" w14:textId="24DED89A" w:rsidR="00FB0C3B" w:rsidRPr="00C77DD6" w:rsidRDefault="00FB0C3B" w:rsidP="00805E0F">
            <w:pPr>
              <w:pStyle w:val="toc0"/>
              <w:bidi/>
              <w:spacing w:before="60" w:after="60" w:line="360" w:lineRule="exact"/>
              <w:jc w:val="center"/>
              <w:rPr>
                <w:rFonts w:ascii="Dubai" w:hAnsi="Dubai" w:cs="Dubai"/>
                <w:sz w:val="22"/>
                <w:szCs w:val="22"/>
              </w:rPr>
            </w:pPr>
            <w:r w:rsidRPr="00C77DD6">
              <w:rPr>
                <w:rFonts w:ascii="Dubai" w:hAnsi="Dubai" w:cs="Dubai" w:hint="cs"/>
                <w:bCs/>
                <w:sz w:val="22"/>
                <w:szCs w:val="22"/>
                <w:rtl/>
                <w:lang w:bidi="ar-EG"/>
              </w:rPr>
              <w:t>الوثائق</w:t>
            </w:r>
          </w:p>
        </w:tc>
      </w:tr>
      <w:tr w:rsidR="00FB0C3B" w:rsidRPr="00C77DD6" w14:paraId="1F7D35AA" w14:textId="77777777" w:rsidTr="00C77DD6">
        <w:trPr>
          <w:jc w:val="center"/>
        </w:trPr>
        <w:tc>
          <w:tcPr>
            <w:tcW w:w="258" w:type="pct"/>
          </w:tcPr>
          <w:p w14:paraId="0F2F62E9" w14:textId="77777777" w:rsidR="00FB0C3B" w:rsidRPr="00C77DD6" w:rsidRDefault="00FB0C3B" w:rsidP="00805E0F">
            <w:pPr>
              <w:pStyle w:val="toc0"/>
              <w:bidi/>
              <w:spacing w:before="60" w:after="60" w:line="360" w:lineRule="exact"/>
              <w:rPr>
                <w:rFonts w:ascii="Dubai" w:hAnsi="Dubai" w:cs="Dubai"/>
                <w:b w:val="0"/>
                <w:sz w:val="22"/>
                <w:szCs w:val="22"/>
              </w:rPr>
            </w:pPr>
            <w:r w:rsidRPr="00C77DD6">
              <w:rPr>
                <w:rFonts w:ascii="Dubai" w:hAnsi="Dubai" w:cs="Dubai"/>
                <w:b w:val="0"/>
                <w:sz w:val="22"/>
                <w:szCs w:val="22"/>
              </w:rPr>
              <w:t>1</w:t>
            </w:r>
          </w:p>
        </w:tc>
        <w:tc>
          <w:tcPr>
            <w:tcW w:w="3935" w:type="pct"/>
          </w:tcPr>
          <w:p w14:paraId="27F24FCD" w14:textId="30CAD6EE" w:rsidR="00FB0C3B" w:rsidRPr="00C77DD6" w:rsidRDefault="00CA3E06" w:rsidP="00805E0F">
            <w:pPr>
              <w:pStyle w:val="toc0"/>
              <w:bidi/>
              <w:spacing w:before="60" w:after="60" w:line="360" w:lineRule="exact"/>
              <w:jc w:val="both"/>
              <w:rPr>
                <w:rFonts w:ascii="Dubai" w:hAnsi="Dubai" w:cs="Dubai"/>
                <w:b w:val="0"/>
                <w:sz w:val="22"/>
                <w:szCs w:val="22"/>
                <w:rtl/>
                <w:lang w:bidi="ar-EG"/>
              </w:rPr>
            </w:pPr>
            <w:bookmarkStart w:id="1" w:name="_Hlk44416697"/>
            <w:r>
              <w:rPr>
                <w:rFonts w:ascii="Dubai" w:hAnsi="Dubai" w:cs="Dubai" w:hint="cs"/>
                <w:b w:val="0"/>
                <w:sz w:val="22"/>
                <w:szCs w:val="22"/>
                <w:rtl/>
              </w:rPr>
              <w:t>نتائج المناقشات التي جرت يوم 9 يونيو 2020</w:t>
            </w:r>
            <w:bookmarkEnd w:id="1"/>
          </w:p>
        </w:tc>
        <w:tc>
          <w:tcPr>
            <w:tcW w:w="808" w:type="pct"/>
          </w:tcPr>
          <w:p w14:paraId="15EC2612" w14:textId="77777777" w:rsidR="00FB0C3B" w:rsidRPr="00C77DD6" w:rsidRDefault="007E3610" w:rsidP="00805E0F">
            <w:pPr>
              <w:pStyle w:val="toc0"/>
              <w:bidi/>
              <w:spacing w:before="60" w:after="60" w:line="360" w:lineRule="exact"/>
              <w:jc w:val="center"/>
              <w:rPr>
                <w:rFonts w:ascii="Dubai" w:hAnsi="Dubai" w:cs="Dubai"/>
                <w:b w:val="0"/>
                <w:sz w:val="22"/>
                <w:szCs w:val="22"/>
              </w:rPr>
            </w:pPr>
            <w:hyperlink r:id="rId12" w:history="1">
              <w:bookmarkStart w:id="2" w:name="lt_pId017"/>
              <w:r w:rsidR="00FB0C3B" w:rsidRPr="00C77DD6">
                <w:rPr>
                  <w:rStyle w:val="Hyperlink"/>
                  <w:b w:val="0"/>
                  <w:sz w:val="22"/>
                  <w:szCs w:val="22"/>
                </w:rPr>
                <w:t>VC/DT/1</w:t>
              </w:r>
              <w:bookmarkEnd w:id="2"/>
            </w:hyperlink>
          </w:p>
        </w:tc>
      </w:tr>
      <w:tr w:rsidR="00FB0C3B" w:rsidRPr="00C77DD6" w14:paraId="29CBE415" w14:textId="77777777" w:rsidTr="00C77DD6">
        <w:trPr>
          <w:jc w:val="center"/>
        </w:trPr>
        <w:tc>
          <w:tcPr>
            <w:tcW w:w="258" w:type="pct"/>
          </w:tcPr>
          <w:p w14:paraId="21808C48" w14:textId="77777777" w:rsidR="00FB0C3B" w:rsidRPr="00C77DD6" w:rsidRDefault="00FB0C3B" w:rsidP="00805E0F">
            <w:pPr>
              <w:pStyle w:val="toc0"/>
              <w:bidi/>
              <w:spacing w:before="60" w:after="60" w:line="360" w:lineRule="exact"/>
              <w:rPr>
                <w:rFonts w:ascii="Dubai" w:hAnsi="Dubai" w:cs="Dubai"/>
                <w:b w:val="0"/>
                <w:sz w:val="22"/>
                <w:szCs w:val="22"/>
              </w:rPr>
            </w:pPr>
            <w:r w:rsidRPr="00C77DD6">
              <w:rPr>
                <w:rFonts w:ascii="Dubai" w:hAnsi="Dubai" w:cs="Dubai"/>
                <w:b w:val="0"/>
                <w:sz w:val="22"/>
                <w:szCs w:val="22"/>
              </w:rPr>
              <w:t>2</w:t>
            </w:r>
          </w:p>
        </w:tc>
        <w:tc>
          <w:tcPr>
            <w:tcW w:w="3935" w:type="pct"/>
          </w:tcPr>
          <w:p w14:paraId="5B92719C" w14:textId="1B061083" w:rsidR="00FB0C3B" w:rsidRPr="00C77DD6" w:rsidRDefault="00FB0C3B" w:rsidP="00805E0F">
            <w:pPr>
              <w:pStyle w:val="toc0"/>
              <w:bidi/>
              <w:spacing w:before="60" w:after="60" w:line="360" w:lineRule="exact"/>
              <w:jc w:val="both"/>
              <w:rPr>
                <w:rFonts w:ascii="Dubai" w:hAnsi="Dubai" w:cs="Dubai"/>
                <w:b w:val="0"/>
                <w:sz w:val="22"/>
                <w:szCs w:val="22"/>
              </w:rPr>
            </w:pPr>
            <w:r w:rsidRPr="00C77DD6">
              <w:rPr>
                <w:rFonts w:ascii="Dubai" w:hAnsi="Dubai" w:cs="Dubai" w:hint="cs"/>
                <w:b w:val="0"/>
                <w:sz w:val="22"/>
                <w:szCs w:val="22"/>
                <w:rtl/>
              </w:rPr>
              <w:t>استرداد تكاليف معالجة بطاقات التبليغ عن الشبكات الساتلية</w:t>
            </w:r>
          </w:p>
        </w:tc>
        <w:tc>
          <w:tcPr>
            <w:tcW w:w="808" w:type="pct"/>
          </w:tcPr>
          <w:p w14:paraId="1C1D4424" w14:textId="77777777" w:rsidR="00FB0C3B" w:rsidRPr="00C77DD6" w:rsidRDefault="007E3610" w:rsidP="00805E0F">
            <w:pPr>
              <w:pStyle w:val="toc0"/>
              <w:bidi/>
              <w:spacing w:before="60" w:after="60" w:line="360" w:lineRule="exact"/>
              <w:jc w:val="center"/>
              <w:rPr>
                <w:rFonts w:ascii="Dubai" w:hAnsi="Dubai" w:cs="Dubai"/>
                <w:b w:val="0"/>
                <w:sz w:val="22"/>
                <w:szCs w:val="22"/>
              </w:rPr>
            </w:pPr>
            <w:hyperlink r:id="rId13" w:history="1">
              <w:bookmarkStart w:id="3" w:name="lt_pId020"/>
              <w:r w:rsidR="00FB0C3B" w:rsidRPr="00C77DD6">
                <w:rPr>
                  <w:rStyle w:val="Hyperlink"/>
                  <w:b w:val="0"/>
                  <w:sz w:val="22"/>
                  <w:szCs w:val="22"/>
                </w:rPr>
                <w:t>C20/16</w:t>
              </w:r>
              <w:bookmarkEnd w:id="3"/>
            </w:hyperlink>
          </w:p>
        </w:tc>
      </w:tr>
      <w:tr w:rsidR="00FB0C3B" w:rsidRPr="00C77DD6" w14:paraId="090B9A7F" w14:textId="77777777" w:rsidTr="00C77DD6">
        <w:trPr>
          <w:jc w:val="center"/>
        </w:trPr>
        <w:tc>
          <w:tcPr>
            <w:tcW w:w="258" w:type="pct"/>
          </w:tcPr>
          <w:p w14:paraId="0DF9CCA7" w14:textId="77777777" w:rsidR="00FB0C3B" w:rsidRPr="00C77DD6" w:rsidRDefault="00FB0C3B" w:rsidP="00805E0F">
            <w:pPr>
              <w:pStyle w:val="toc0"/>
              <w:bidi/>
              <w:spacing w:before="60" w:after="60" w:line="360" w:lineRule="exact"/>
              <w:rPr>
                <w:rFonts w:ascii="Dubai" w:hAnsi="Dubai" w:cs="Dubai"/>
                <w:b w:val="0"/>
                <w:sz w:val="22"/>
                <w:szCs w:val="22"/>
              </w:rPr>
            </w:pPr>
            <w:r w:rsidRPr="00C77DD6">
              <w:rPr>
                <w:rFonts w:ascii="Dubai" w:hAnsi="Dubai" w:cs="Dubai"/>
                <w:b w:val="0"/>
                <w:sz w:val="22"/>
                <w:szCs w:val="22"/>
              </w:rPr>
              <w:t>3</w:t>
            </w:r>
          </w:p>
        </w:tc>
        <w:tc>
          <w:tcPr>
            <w:tcW w:w="3935" w:type="pct"/>
          </w:tcPr>
          <w:p w14:paraId="432CE009" w14:textId="1B56CBDD" w:rsidR="00FB0C3B" w:rsidRPr="00C77DD6" w:rsidRDefault="00FB0C3B" w:rsidP="00805E0F">
            <w:pPr>
              <w:pStyle w:val="toc0"/>
              <w:bidi/>
              <w:spacing w:before="60" w:after="60" w:line="360" w:lineRule="exact"/>
              <w:jc w:val="both"/>
              <w:rPr>
                <w:rFonts w:ascii="Dubai" w:hAnsi="Dubai" w:cs="Dubai"/>
                <w:b w:val="0"/>
                <w:sz w:val="22"/>
                <w:szCs w:val="22"/>
              </w:rPr>
            </w:pPr>
            <w:r w:rsidRPr="00C77DD6">
              <w:rPr>
                <w:rFonts w:ascii="Dubai" w:hAnsi="Dubai" w:cs="Dubai"/>
                <w:b w:val="0"/>
                <w:sz w:val="22"/>
                <w:szCs w:val="22"/>
                <w:rtl/>
                <w:lang w:bidi="ar-EG"/>
              </w:rPr>
              <w:t xml:space="preserve">تقرير عن جمعية الاتصالات الراديوية لعام </w:t>
            </w:r>
            <w:r w:rsidRPr="00C77DD6">
              <w:rPr>
                <w:rFonts w:ascii="Dubai" w:hAnsi="Dubai" w:cs="Dubai"/>
                <w:b w:val="0"/>
                <w:sz w:val="22"/>
                <w:szCs w:val="22"/>
                <w:lang w:val="en-US"/>
              </w:rPr>
              <w:t>2019</w:t>
            </w:r>
            <w:r w:rsidRPr="00C77DD6">
              <w:rPr>
                <w:rFonts w:ascii="Dubai" w:hAnsi="Dubai" w:cs="Dubai"/>
                <w:b w:val="0"/>
                <w:sz w:val="22"/>
                <w:szCs w:val="22"/>
                <w:rtl/>
                <w:lang w:bidi="ar-EG"/>
              </w:rPr>
              <w:t xml:space="preserve"> </w:t>
            </w:r>
            <w:r w:rsidRPr="00C77DD6">
              <w:rPr>
                <w:rFonts w:ascii="Dubai" w:hAnsi="Dubai" w:cs="Dubai"/>
                <w:b w:val="0"/>
                <w:sz w:val="22"/>
                <w:szCs w:val="22"/>
                <w:lang w:val="en-US"/>
              </w:rPr>
              <w:t>(RA-19)</w:t>
            </w:r>
            <w:r w:rsidR="00C77DD6" w:rsidRPr="00C77DD6">
              <w:rPr>
                <w:rFonts w:ascii="Dubai" w:hAnsi="Dubai" w:cs="Dubai" w:hint="cs"/>
                <w:b w:val="0"/>
                <w:sz w:val="22"/>
                <w:szCs w:val="22"/>
                <w:rtl/>
                <w:lang w:bidi="ar-EG"/>
              </w:rPr>
              <w:t xml:space="preserve"> </w:t>
            </w:r>
            <w:r w:rsidRPr="00C77DD6">
              <w:rPr>
                <w:rFonts w:ascii="Dubai" w:hAnsi="Dubai" w:cs="Dubai"/>
                <w:b w:val="0"/>
                <w:sz w:val="22"/>
                <w:szCs w:val="22"/>
                <w:rtl/>
                <w:lang w:bidi="ar-EG"/>
              </w:rPr>
              <w:t xml:space="preserve">والمؤتمر العالمي للاتصالات الراديوية لعام </w:t>
            </w:r>
            <w:r w:rsidRPr="00C77DD6">
              <w:rPr>
                <w:rFonts w:ascii="Dubai" w:hAnsi="Dubai" w:cs="Dubai"/>
                <w:b w:val="0"/>
                <w:sz w:val="22"/>
                <w:szCs w:val="22"/>
                <w:lang w:val="en-US"/>
              </w:rPr>
              <w:t>2019</w:t>
            </w:r>
            <w:r w:rsidRPr="00C77DD6">
              <w:rPr>
                <w:rFonts w:ascii="Dubai" w:hAnsi="Dubai" w:cs="Dubai"/>
                <w:b w:val="0"/>
                <w:sz w:val="22"/>
                <w:szCs w:val="22"/>
                <w:rtl/>
                <w:lang w:bidi="ar-EG"/>
              </w:rPr>
              <w:t xml:space="preserve"> </w:t>
            </w:r>
            <w:r w:rsidRPr="00C77DD6">
              <w:rPr>
                <w:rFonts w:ascii="Dubai" w:hAnsi="Dubai" w:cs="Dubai"/>
                <w:b w:val="0"/>
                <w:sz w:val="22"/>
                <w:szCs w:val="22"/>
                <w:lang w:val="en-US"/>
              </w:rPr>
              <w:t>(WRC-19)</w:t>
            </w:r>
          </w:p>
        </w:tc>
        <w:bookmarkStart w:id="4" w:name="lt_pId023"/>
        <w:tc>
          <w:tcPr>
            <w:tcW w:w="808" w:type="pct"/>
          </w:tcPr>
          <w:p w14:paraId="2B9B8A0B" w14:textId="7200F701" w:rsidR="00FB0C3B" w:rsidRPr="00C77DD6" w:rsidRDefault="00FB0C3B" w:rsidP="00805E0F">
            <w:pPr>
              <w:pStyle w:val="toc0"/>
              <w:bidi/>
              <w:spacing w:before="60" w:after="60" w:line="360" w:lineRule="exact"/>
              <w:jc w:val="center"/>
              <w:rPr>
                <w:rFonts w:ascii="Dubai" w:hAnsi="Dubai" w:cs="Dubai"/>
                <w:b w:val="0"/>
                <w:sz w:val="22"/>
                <w:szCs w:val="22"/>
              </w:rPr>
            </w:pPr>
            <w:r w:rsidRPr="00C77DD6">
              <w:fldChar w:fldCharType="begin"/>
            </w:r>
            <w:r w:rsidRPr="00C77DD6">
              <w:rPr>
                <w:rFonts w:ascii="Dubai" w:hAnsi="Dubai" w:cs="Dubai"/>
                <w:sz w:val="22"/>
                <w:szCs w:val="22"/>
              </w:rPr>
              <w:instrText>HYPERLINK "https://www.itu.int/md/S20-CL-C-0027/en"</w:instrText>
            </w:r>
            <w:r w:rsidRPr="00C77DD6">
              <w:fldChar w:fldCharType="separate"/>
            </w:r>
            <w:r w:rsidRPr="00C77DD6">
              <w:rPr>
                <w:rStyle w:val="Hyperlink"/>
                <w:b w:val="0"/>
                <w:sz w:val="22"/>
                <w:szCs w:val="22"/>
              </w:rPr>
              <w:t>C20/27</w:t>
            </w:r>
            <w:r w:rsidRPr="00C77DD6">
              <w:rPr>
                <w:rStyle w:val="Hyperlink"/>
                <w:b w:val="0"/>
                <w:sz w:val="22"/>
                <w:szCs w:val="22"/>
              </w:rPr>
              <w:fldChar w:fldCharType="end"/>
            </w:r>
            <w:r w:rsidRPr="00C77DD6">
              <w:rPr>
                <w:rFonts w:ascii="Dubai" w:hAnsi="Dubai" w:cs="Dubai"/>
                <w:b w:val="0"/>
                <w:sz w:val="22"/>
                <w:szCs w:val="22"/>
                <w:rtl/>
              </w:rPr>
              <w:t xml:space="preserve">، </w:t>
            </w:r>
            <w:hyperlink r:id="rId14" w:history="1">
              <w:r w:rsidRPr="00C77DD6">
                <w:rPr>
                  <w:rStyle w:val="Hyperlink"/>
                  <w:b w:val="0"/>
                  <w:sz w:val="22"/>
                  <w:szCs w:val="22"/>
                </w:rPr>
                <w:t>VC/9</w:t>
              </w:r>
            </w:hyperlink>
            <w:r w:rsidRPr="00C77DD6">
              <w:rPr>
                <w:rFonts w:ascii="Dubai" w:hAnsi="Dubai" w:cs="Dubai"/>
                <w:b w:val="0"/>
                <w:sz w:val="22"/>
                <w:szCs w:val="22"/>
                <w:rtl/>
              </w:rPr>
              <w:t xml:space="preserve">، </w:t>
            </w:r>
            <w:hyperlink r:id="rId15" w:history="1">
              <w:r w:rsidRPr="00C77DD6">
                <w:rPr>
                  <w:rStyle w:val="Hyperlink"/>
                  <w:b w:val="0"/>
                  <w:sz w:val="22"/>
                  <w:szCs w:val="22"/>
                </w:rPr>
                <w:t>VC/11</w:t>
              </w:r>
            </w:hyperlink>
            <w:bookmarkEnd w:id="4"/>
          </w:p>
        </w:tc>
      </w:tr>
      <w:tr w:rsidR="00FB0C3B" w:rsidRPr="00C77DD6" w14:paraId="5D1E163F" w14:textId="77777777" w:rsidTr="00C77DD6">
        <w:trPr>
          <w:jc w:val="center"/>
        </w:trPr>
        <w:tc>
          <w:tcPr>
            <w:tcW w:w="258" w:type="pct"/>
          </w:tcPr>
          <w:p w14:paraId="1D32AD17" w14:textId="77777777" w:rsidR="00FB0C3B" w:rsidRPr="00C77DD6" w:rsidRDefault="00FB0C3B" w:rsidP="00805E0F">
            <w:pPr>
              <w:pStyle w:val="toc0"/>
              <w:bidi/>
              <w:spacing w:before="60" w:after="60" w:line="360" w:lineRule="exact"/>
              <w:rPr>
                <w:rFonts w:ascii="Dubai" w:hAnsi="Dubai" w:cs="Dubai"/>
                <w:b w:val="0"/>
                <w:sz w:val="22"/>
                <w:szCs w:val="22"/>
              </w:rPr>
            </w:pPr>
            <w:r w:rsidRPr="00C77DD6">
              <w:rPr>
                <w:rFonts w:ascii="Dubai" w:hAnsi="Dubai" w:cs="Dubai"/>
                <w:b w:val="0"/>
                <w:sz w:val="22"/>
                <w:szCs w:val="22"/>
              </w:rPr>
              <w:t>4</w:t>
            </w:r>
          </w:p>
        </w:tc>
        <w:tc>
          <w:tcPr>
            <w:tcW w:w="3935" w:type="pct"/>
          </w:tcPr>
          <w:p w14:paraId="3C27129D" w14:textId="04023DAE" w:rsidR="00FB0C3B" w:rsidRPr="00C77DD6" w:rsidRDefault="00FB0C3B" w:rsidP="00805E0F">
            <w:pPr>
              <w:pStyle w:val="toc0"/>
              <w:bidi/>
              <w:spacing w:before="60" w:after="60" w:line="360" w:lineRule="exact"/>
              <w:jc w:val="both"/>
              <w:rPr>
                <w:rFonts w:ascii="Dubai" w:hAnsi="Dubai" w:cs="Dubai"/>
                <w:b w:val="0"/>
                <w:sz w:val="22"/>
                <w:szCs w:val="22"/>
              </w:rPr>
            </w:pPr>
            <w:r w:rsidRPr="00C77DD6">
              <w:rPr>
                <w:rFonts w:ascii="Dubai" w:hAnsi="Dubai" w:cs="Dubai"/>
                <w:b w:val="0"/>
                <w:sz w:val="22"/>
                <w:szCs w:val="22"/>
                <w:rtl/>
              </w:rPr>
              <w:t xml:space="preserve">نتائج المؤتمر العالمي </w:t>
            </w:r>
            <w:r w:rsidRPr="00C77DD6">
              <w:rPr>
                <w:rFonts w:ascii="Dubai" w:hAnsi="Dubai" w:cs="Dubai" w:hint="cs"/>
                <w:b w:val="0"/>
                <w:sz w:val="22"/>
                <w:szCs w:val="22"/>
                <w:rtl/>
                <w:lang w:bidi="ar-EG"/>
              </w:rPr>
              <w:t>للاتصالات الراديوية لعام</w:t>
            </w:r>
            <w:r w:rsidRPr="00C77DD6">
              <w:rPr>
                <w:rFonts w:ascii="Dubai" w:hAnsi="Dubai" w:cs="Dubai"/>
                <w:b w:val="0"/>
                <w:sz w:val="22"/>
                <w:szCs w:val="22"/>
                <w:rtl/>
              </w:rPr>
              <w:t xml:space="preserve"> </w:t>
            </w:r>
            <w:r w:rsidRPr="00C77DD6">
              <w:rPr>
                <w:rFonts w:ascii="Dubai" w:hAnsi="Dubai" w:cs="Dubai"/>
                <w:b w:val="0"/>
                <w:sz w:val="22"/>
                <w:szCs w:val="22"/>
                <w:lang w:val="en-US"/>
              </w:rPr>
              <w:t>2019</w:t>
            </w:r>
            <w:r w:rsidRPr="00C77DD6">
              <w:rPr>
                <w:rFonts w:ascii="Dubai" w:hAnsi="Dubai" w:cs="Dubai"/>
                <w:b w:val="0"/>
                <w:sz w:val="22"/>
                <w:szCs w:val="22"/>
                <w:rtl/>
              </w:rPr>
              <w:t xml:space="preserve"> </w:t>
            </w:r>
            <w:r w:rsidRPr="00C77DD6">
              <w:rPr>
                <w:rFonts w:ascii="Dubai" w:hAnsi="Dubai" w:cs="Dubai" w:hint="cs"/>
                <w:b w:val="0"/>
                <w:sz w:val="22"/>
                <w:szCs w:val="22"/>
                <w:rtl/>
                <w:lang w:bidi="ar-EG"/>
              </w:rPr>
              <w:t>ذات الآثار</w:t>
            </w:r>
            <w:r w:rsidRPr="00C77DD6">
              <w:rPr>
                <w:rFonts w:ascii="Dubai" w:hAnsi="Dubai" w:cs="Dubai"/>
                <w:b w:val="0"/>
                <w:sz w:val="22"/>
                <w:szCs w:val="22"/>
                <w:rtl/>
              </w:rPr>
              <w:t xml:space="preserve"> </w:t>
            </w:r>
            <w:r w:rsidRPr="00C77DD6">
              <w:rPr>
                <w:rFonts w:ascii="Dubai" w:hAnsi="Dubai" w:cs="Dubai" w:hint="cs"/>
                <w:b w:val="0"/>
                <w:sz w:val="22"/>
                <w:szCs w:val="22"/>
                <w:rtl/>
              </w:rPr>
              <w:t>ال</w:t>
            </w:r>
            <w:r w:rsidRPr="00C77DD6">
              <w:rPr>
                <w:rFonts w:ascii="Dubai" w:hAnsi="Dubai" w:cs="Dubai"/>
                <w:b w:val="0"/>
                <w:sz w:val="22"/>
                <w:szCs w:val="22"/>
                <w:rtl/>
              </w:rPr>
              <w:t>مالية</w:t>
            </w:r>
          </w:p>
        </w:tc>
        <w:tc>
          <w:tcPr>
            <w:tcW w:w="808" w:type="pct"/>
          </w:tcPr>
          <w:p w14:paraId="4201E0E9" w14:textId="77777777" w:rsidR="00FB0C3B" w:rsidRPr="00C77DD6" w:rsidRDefault="007E3610" w:rsidP="00805E0F">
            <w:pPr>
              <w:pStyle w:val="toc0"/>
              <w:bidi/>
              <w:spacing w:before="60" w:after="60" w:line="360" w:lineRule="exact"/>
              <w:jc w:val="center"/>
              <w:rPr>
                <w:rFonts w:ascii="Dubai" w:hAnsi="Dubai" w:cs="Dubai"/>
                <w:b w:val="0"/>
                <w:sz w:val="22"/>
                <w:szCs w:val="22"/>
              </w:rPr>
            </w:pPr>
            <w:hyperlink r:id="rId16" w:history="1">
              <w:bookmarkStart w:id="5" w:name="lt_pId026"/>
              <w:r w:rsidR="00FB0C3B" w:rsidRPr="00C77DD6">
                <w:rPr>
                  <w:rStyle w:val="Hyperlink"/>
                  <w:b w:val="0"/>
                  <w:sz w:val="22"/>
                  <w:szCs w:val="22"/>
                </w:rPr>
                <w:t>C20/56</w:t>
              </w:r>
              <w:bookmarkEnd w:id="5"/>
            </w:hyperlink>
          </w:p>
        </w:tc>
      </w:tr>
      <w:tr w:rsidR="00FB0C3B" w:rsidRPr="00C77DD6" w14:paraId="48BE23F9" w14:textId="77777777" w:rsidTr="00C77DD6">
        <w:trPr>
          <w:jc w:val="center"/>
        </w:trPr>
        <w:tc>
          <w:tcPr>
            <w:tcW w:w="258" w:type="pct"/>
          </w:tcPr>
          <w:p w14:paraId="6648534A" w14:textId="77777777" w:rsidR="00FB0C3B" w:rsidRPr="00C77DD6" w:rsidRDefault="00FB0C3B" w:rsidP="00805E0F">
            <w:pPr>
              <w:pStyle w:val="toc0"/>
              <w:bidi/>
              <w:spacing w:before="60" w:after="60" w:line="360" w:lineRule="exact"/>
              <w:rPr>
                <w:rFonts w:ascii="Dubai" w:hAnsi="Dubai" w:cs="Dubai"/>
                <w:b w:val="0"/>
                <w:sz w:val="22"/>
                <w:szCs w:val="22"/>
              </w:rPr>
            </w:pPr>
            <w:r w:rsidRPr="00C77DD6">
              <w:rPr>
                <w:rFonts w:ascii="Dubai" w:hAnsi="Dubai" w:cs="Dubai"/>
                <w:b w:val="0"/>
                <w:sz w:val="22"/>
                <w:szCs w:val="22"/>
              </w:rPr>
              <w:t>5</w:t>
            </w:r>
          </w:p>
        </w:tc>
        <w:tc>
          <w:tcPr>
            <w:tcW w:w="3935" w:type="pct"/>
          </w:tcPr>
          <w:p w14:paraId="7FB02701" w14:textId="6A2CDDEB" w:rsidR="00FB0C3B" w:rsidRPr="00C77DD6" w:rsidRDefault="00FB0C3B" w:rsidP="00805E0F">
            <w:pPr>
              <w:pStyle w:val="toc0"/>
              <w:bidi/>
              <w:spacing w:before="60" w:after="60" w:line="360" w:lineRule="exact"/>
              <w:jc w:val="both"/>
              <w:rPr>
                <w:rFonts w:ascii="Dubai" w:hAnsi="Dubai" w:cs="Dubai"/>
                <w:b w:val="0"/>
                <w:sz w:val="22"/>
                <w:szCs w:val="22"/>
              </w:rPr>
            </w:pPr>
            <w:r w:rsidRPr="00C77DD6">
              <w:rPr>
                <w:rFonts w:ascii="Dubai" w:hAnsi="Dubai" w:cs="Dubai" w:hint="cs"/>
                <w:b w:val="0"/>
                <w:sz w:val="22"/>
                <w:szCs w:val="22"/>
                <w:rtl/>
              </w:rPr>
              <w:t>المؤتمر</w:t>
            </w:r>
            <w:r w:rsidRPr="00C77DD6">
              <w:rPr>
                <w:rFonts w:ascii="Dubai" w:hAnsi="Dubai" w:cs="Dubai"/>
                <w:b w:val="0"/>
                <w:sz w:val="22"/>
                <w:szCs w:val="22"/>
                <w:rtl/>
              </w:rPr>
              <w:t xml:space="preserve"> </w:t>
            </w:r>
            <w:r w:rsidRPr="00C77DD6">
              <w:rPr>
                <w:rFonts w:ascii="Dubai" w:hAnsi="Dubai" w:cs="Dubai" w:hint="cs"/>
                <w:b w:val="0"/>
                <w:sz w:val="22"/>
                <w:szCs w:val="22"/>
                <w:rtl/>
              </w:rPr>
              <w:t>العالمي</w:t>
            </w:r>
            <w:r w:rsidRPr="00C77DD6">
              <w:rPr>
                <w:rFonts w:ascii="Dubai" w:hAnsi="Dubai" w:cs="Dubai"/>
                <w:b w:val="0"/>
                <w:sz w:val="22"/>
                <w:szCs w:val="22"/>
                <w:rtl/>
              </w:rPr>
              <w:t xml:space="preserve"> للاتصالات الراديوية لعام </w:t>
            </w:r>
            <w:r w:rsidRPr="00C77DD6">
              <w:rPr>
                <w:rFonts w:ascii="Dubai" w:hAnsi="Dubai" w:cs="Dubai"/>
                <w:b w:val="0"/>
                <w:sz w:val="22"/>
                <w:szCs w:val="22"/>
                <w:lang w:val="en-US"/>
              </w:rPr>
              <w:t>2023</w:t>
            </w:r>
            <w:r w:rsidRPr="00C77DD6">
              <w:rPr>
                <w:rFonts w:ascii="Dubai" w:hAnsi="Dubai" w:cs="Dubai"/>
                <w:b w:val="0"/>
                <w:sz w:val="22"/>
                <w:szCs w:val="22"/>
                <w:rtl/>
                <w:lang w:bidi="ar-EG"/>
              </w:rPr>
              <w:t xml:space="preserve"> </w:t>
            </w:r>
            <w:r w:rsidRPr="00C77DD6">
              <w:rPr>
                <w:rFonts w:ascii="Dubai" w:hAnsi="Dubai" w:cs="Dubai"/>
                <w:b w:val="0"/>
                <w:sz w:val="22"/>
                <w:szCs w:val="22"/>
                <w:lang w:val="en-US"/>
              </w:rPr>
              <w:t>(WRC-23)</w:t>
            </w:r>
          </w:p>
        </w:tc>
        <w:tc>
          <w:tcPr>
            <w:tcW w:w="808" w:type="pct"/>
          </w:tcPr>
          <w:p w14:paraId="23D54B80" w14:textId="77777777" w:rsidR="00FB0C3B" w:rsidRPr="00C77DD6" w:rsidRDefault="007E3610" w:rsidP="00805E0F">
            <w:pPr>
              <w:pStyle w:val="toc0"/>
              <w:bidi/>
              <w:spacing w:before="60" w:after="60" w:line="360" w:lineRule="exact"/>
              <w:jc w:val="center"/>
              <w:rPr>
                <w:rFonts w:ascii="Dubai" w:hAnsi="Dubai" w:cs="Dubai"/>
                <w:b w:val="0"/>
                <w:sz w:val="22"/>
                <w:szCs w:val="22"/>
              </w:rPr>
            </w:pPr>
            <w:hyperlink r:id="rId17" w:history="1">
              <w:bookmarkStart w:id="6" w:name="lt_pId029"/>
              <w:r w:rsidR="00FB0C3B" w:rsidRPr="00C77DD6">
                <w:rPr>
                  <w:rStyle w:val="Hyperlink"/>
                  <w:b w:val="0"/>
                  <w:sz w:val="22"/>
                  <w:szCs w:val="22"/>
                </w:rPr>
                <w:t>C20/55</w:t>
              </w:r>
              <w:bookmarkEnd w:id="6"/>
            </w:hyperlink>
          </w:p>
        </w:tc>
      </w:tr>
      <w:tr w:rsidR="00FB0C3B" w:rsidRPr="00C77DD6" w14:paraId="18337790" w14:textId="77777777" w:rsidTr="00C77DD6">
        <w:trPr>
          <w:jc w:val="center"/>
        </w:trPr>
        <w:tc>
          <w:tcPr>
            <w:tcW w:w="258" w:type="pct"/>
          </w:tcPr>
          <w:p w14:paraId="4176E352" w14:textId="77777777" w:rsidR="00FB0C3B" w:rsidRPr="00C77DD6" w:rsidRDefault="00FB0C3B" w:rsidP="00805E0F">
            <w:pPr>
              <w:pStyle w:val="toc0"/>
              <w:bidi/>
              <w:spacing w:before="60" w:after="60" w:line="360" w:lineRule="exact"/>
              <w:rPr>
                <w:rFonts w:ascii="Dubai" w:hAnsi="Dubai" w:cs="Dubai"/>
                <w:b w:val="0"/>
                <w:sz w:val="22"/>
                <w:szCs w:val="22"/>
              </w:rPr>
            </w:pPr>
            <w:r w:rsidRPr="00C77DD6">
              <w:rPr>
                <w:rFonts w:ascii="Dubai" w:hAnsi="Dubai" w:cs="Dubai"/>
                <w:b w:val="0"/>
                <w:sz w:val="22"/>
                <w:szCs w:val="22"/>
              </w:rPr>
              <w:t>6</w:t>
            </w:r>
          </w:p>
        </w:tc>
        <w:tc>
          <w:tcPr>
            <w:tcW w:w="3935" w:type="pct"/>
          </w:tcPr>
          <w:p w14:paraId="08FB8ECB" w14:textId="13231700" w:rsidR="00FB0C3B" w:rsidRPr="00C77DD6" w:rsidRDefault="00FB0C3B" w:rsidP="00805E0F">
            <w:pPr>
              <w:pStyle w:val="toc0"/>
              <w:bidi/>
              <w:spacing w:before="60" w:after="60" w:line="360" w:lineRule="exact"/>
              <w:jc w:val="both"/>
              <w:rPr>
                <w:rFonts w:ascii="Dubai" w:hAnsi="Dubai" w:cs="Dubai"/>
                <w:b w:val="0"/>
                <w:sz w:val="22"/>
                <w:szCs w:val="22"/>
              </w:rPr>
            </w:pPr>
            <w:r w:rsidRPr="00C77DD6">
              <w:rPr>
                <w:rFonts w:ascii="Dubai" w:hAnsi="Dubai" w:cs="Dubai" w:hint="cs"/>
                <w:b w:val="0"/>
                <w:sz w:val="22"/>
                <w:szCs w:val="22"/>
                <w:rtl/>
              </w:rPr>
              <w:t>تقديم الدعم لمكتب تقييس الاتصالات</w:t>
            </w:r>
          </w:p>
        </w:tc>
        <w:tc>
          <w:tcPr>
            <w:tcW w:w="808" w:type="pct"/>
          </w:tcPr>
          <w:p w14:paraId="35A1B898" w14:textId="77777777" w:rsidR="00FB0C3B" w:rsidRPr="00C77DD6" w:rsidRDefault="007E3610" w:rsidP="00805E0F">
            <w:pPr>
              <w:pStyle w:val="toc0"/>
              <w:bidi/>
              <w:spacing w:before="60" w:after="60" w:line="360" w:lineRule="exact"/>
              <w:jc w:val="center"/>
              <w:rPr>
                <w:rFonts w:ascii="Dubai" w:hAnsi="Dubai" w:cs="Dubai"/>
                <w:b w:val="0"/>
                <w:sz w:val="22"/>
                <w:szCs w:val="22"/>
              </w:rPr>
            </w:pPr>
            <w:hyperlink r:id="rId18" w:history="1">
              <w:bookmarkStart w:id="7" w:name="lt_pId032"/>
              <w:r w:rsidR="00FB0C3B" w:rsidRPr="00C77DD6">
                <w:rPr>
                  <w:rStyle w:val="Hyperlink"/>
                  <w:b w:val="0"/>
                  <w:sz w:val="22"/>
                  <w:szCs w:val="22"/>
                </w:rPr>
                <w:t>C20/14</w:t>
              </w:r>
              <w:bookmarkEnd w:id="7"/>
            </w:hyperlink>
          </w:p>
        </w:tc>
      </w:tr>
      <w:tr w:rsidR="00FB0C3B" w:rsidRPr="00C77DD6" w14:paraId="24DE5991" w14:textId="77777777" w:rsidTr="00C77DD6">
        <w:trPr>
          <w:jc w:val="center"/>
        </w:trPr>
        <w:tc>
          <w:tcPr>
            <w:tcW w:w="258" w:type="pct"/>
          </w:tcPr>
          <w:p w14:paraId="097E88B6" w14:textId="77777777" w:rsidR="00FB0C3B" w:rsidRPr="00C77DD6" w:rsidRDefault="00FB0C3B" w:rsidP="00805E0F">
            <w:pPr>
              <w:pStyle w:val="toc0"/>
              <w:bidi/>
              <w:spacing w:before="60" w:after="60" w:line="360" w:lineRule="exact"/>
              <w:rPr>
                <w:rFonts w:ascii="Dubai" w:hAnsi="Dubai" w:cs="Dubai"/>
                <w:b w:val="0"/>
                <w:sz w:val="22"/>
                <w:szCs w:val="22"/>
              </w:rPr>
            </w:pPr>
            <w:r w:rsidRPr="00C77DD6">
              <w:rPr>
                <w:rFonts w:ascii="Dubai" w:hAnsi="Dubai" w:cs="Dubai"/>
                <w:b w:val="0"/>
                <w:sz w:val="22"/>
                <w:szCs w:val="22"/>
              </w:rPr>
              <w:t>7</w:t>
            </w:r>
          </w:p>
        </w:tc>
        <w:tc>
          <w:tcPr>
            <w:tcW w:w="3935" w:type="pct"/>
          </w:tcPr>
          <w:p w14:paraId="564F66D6" w14:textId="5B42F0ED" w:rsidR="00FB0C3B" w:rsidRPr="00C77DD6" w:rsidRDefault="00CA3E06" w:rsidP="00805E0F">
            <w:pPr>
              <w:pStyle w:val="toc0"/>
              <w:bidi/>
              <w:spacing w:before="60" w:after="60" w:line="360" w:lineRule="exact"/>
              <w:jc w:val="both"/>
              <w:rPr>
                <w:rFonts w:ascii="Dubai" w:hAnsi="Dubai" w:cs="Dubai"/>
                <w:b w:val="0"/>
                <w:sz w:val="22"/>
                <w:szCs w:val="22"/>
                <w:lang w:bidi="ar-EG"/>
              </w:rPr>
            </w:pPr>
            <w:bookmarkStart w:id="8" w:name="_Hlk44552692"/>
            <w:r>
              <w:rPr>
                <w:rFonts w:ascii="Dubai" w:hAnsi="Dubai" w:cs="Dubai" w:hint="cs"/>
                <w:b w:val="0"/>
                <w:sz w:val="22"/>
                <w:szCs w:val="22"/>
                <w:rtl/>
              </w:rPr>
              <w:t xml:space="preserve">تقرير المراجع الخارجي للحسابات: </w:t>
            </w:r>
            <w:r w:rsidR="00C77DD6" w:rsidRPr="00C77DD6">
              <w:rPr>
                <w:rFonts w:ascii="Dubai" w:hAnsi="Dubai" w:cs="Dubai"/>
                <w:b w:val="0"/>
                <w:sz w:val="22"/>
                <w:szCs w:val="22"/>
                <w:rtl/>
              </w:rPr>
              <w:t xml:space="preserve">حسابات الاتحاد المتعلقة بتليكوم العالمي للاتحاد </w:t>
            </w:r>
            <w:r w:rsidR="00C77DD6" w:rsidRPr="00C77DD6">
              <w:rPr>
                <w:rFonts w:ascii="Dubai" w:hAnsi="Dubai" w:cs="Dubai"/>
                <w:b w:val="0"/>
                <w:sz w:val="22"/>
                <w:szCs w:val="22"/>
                <w:lang w:val="en-US" w:bidi="ar-EG"/>
              </w:rPr>
              <w:t>2019</w:t>
            </w:r>
            <w:bookmarkEnd w:id="8"/>
          </w:p>
        </w:tc>
        <w:tc>
          <w:tcPr>
            <w:tcW w:w="808" w:type="pct"/>
          </w:tcPr>
          <w:p w14:paraId="3F290CD7" w14:textId="77777777" w:rsidR="00FB0C3B" w:rsidRPr="00C77DD6" w:rsidRDefault="007E3610" w:rsidP="00805E0F">
            <w:pPr>
              <w:pStyle w:val="toc0"/>
              <w:bidi/>
              <w:spacing w:before="60" w:after="60" w:line="360" w:lineRule="exact"/>
              <w:jc w:val="center"/>
              <w:rPr>
                <w:rFonts w:ascii="Dubai" w:hAnsi="Dubai" w:cs="Dubai"/>
                <w:b w:val="0"/>
                <w:sz w:val="22"/>
                <w:szCs w:val="22"/>
              </w:rPr>
            </w:pPr>
            <w:hyperlink r:id="rId19" w:history="1">
              <w:bookmarkStart w:id="9" w:name="lt_pId036"/>
              <w:r w:rsidR="00FB0C3B" w:rsidRPr="00C77DD6">
                <w:rPr>
                  <w:rStyle w:val="Hyperlink"/>
                  <w:b w:val="0"/>
                  <w:sz w:val="22"/>
                  <w:szCs w:val="22"/>
                </w:rPr>
                <w:t>C20/41</w:t>
              </w:r>
              <w:bookmarkEnd w:id="9"/>
            </w:hyperlink>
          </w:p>
        </w:tc>
      </w:tr>
    </w:tbl>
    <w:p w14:paraId="74D94AAC" w14:textId="77777777" w:rsidR="00FB0C3B" w:rsidRDefault="00FB0C3B" w:rsidP="00FB0C3B">
      <w:pPr>
        <w:rPr>
          <w:rtl/>
        </w:rPr>
      </w:pPr>
    </w:p>
    <w:p w14:paraId="6E5D47A9" w14:textId="77777777" w:rsidR="00CB7DE5" w:rsidRDefault="00CB7DE5" w:rsidP="00FB0C3B">
      <w:pPr>
        <w:rPr>
          <w:rtl/>
          <w:lang w:bidi="ar-EG"/>
        </w:rPr>
      </w:pPr>
      <w:r>
        <w:rPr>
          <w:rtl/>
          <w:lang w:bidi="ar-EG"/>
        </w:rPr>
        <w:br w:type="page"/>
      </w:r>
    </w:p>
    <w:p w14:paraId="0B931084" w14:textId="2A3F98D9" w:rsidR="00CB7DE5" w:rsidRDefault="00C77DD6" w:rsidP="00C77DD6">
      <w:pPr>
        <w:pStyle w:val="Heading1"/>
        <w:rPr>
          <w:rtl/>
          <w:lang w:bidi="ar-EG"/>
        </w:rPr>
      </w:pPr>
      <w:r>
        <w:rPr>
          <w:rFonts w:hint="cs"/>
          <w:rtl/>
          <w:lang w:bidi="ar-EG"/>
        </w:rPr>
        <w:lastRenderedPageBreak/>
        <w:t>1</w:t>
      </w:r>
      <w:r>
        <w:rPr>
          <w:rtl/>
          <w:lang w:bidi="ar-EG"/>
        </w:rPr>
        <w:tab/>
      </w:r>
      <w:r w:rsidR="00CA3E06" w:rsidRPr="00CA3E06">
        <w:rPr>
          <w:rtl/>
          <w:lang w:bidi="ar-EG"/>
        </w:rPr>
        <w:t>نتائج المناقشات التي جرت يوم 9 يونيو 2020</w:t>
      </w:r>
      <w:r>
        <w:rPr>
          <w:rFonts w:hint="cs"/>
          <w:rtl/>
          <w:lang w:bidi="ar-EG"/>
        </w:rPr>
        <w:t xml:space="preserve"> (الوثيقة </w:t>
      </w:r>
      <w:hyperlink r:id="rId20" w:history="1">
        <w:r w:rsidRPr="003E30B3">
          <w:rPr>
            <w:rStyle w:val="Hyperlink"/>
            <w:rFonts w:asciiTheme="minorHAnsi" w:hAnsiTheme="minorHAnsi" w:cstheme="minorHAnsi"/>
            <w:lang w:val="en-CA"/>
          </w:rPr>
          <w:t>VC/DT/1</w:t>
        </w:r>
      </w:hyperlink>
      <w:r w:rsidRPr="00C77DD6">
        <w:rPr>
          <w:rFonts w:hint="cs"/>
          <w:rtl/>
        </w:rPr>
        <w:t>)</w:t>
      </w:r>
    </w:p>
    <w:p w14:paraId="28FE162F" w14:textId="0AF19A76" w:rsidR="00C77DD6" w:rsidRDefault="00C77DD6" w:rsidP="004B1F2F">
      <w:pPr>
        <w:rPr>
          <w:rtl/>
          <w:lang w:bidi="ar-EG"/>
        </w:rPr>
      </w:pPr>
      <w:r>
        <w:rPr>
          <w:rFonts w:hint="cs"/>
          <w:rtl/>
          <w:lang w:bidi="ar-EG"/>
        </w:rPr>
        <w:t>1.1</w:t>
      </w:r>
      <w:r>
        <w:rPr>
          <w:rtl/>
          <w:lang w:bidi="ar-EG"/>
        </w:rPr>
        <w:tab/>
      </w:r>
      <w:r w:rsidR="00CA3E06">
        <w:rPr>
          <w:rFonts w:hint="cs"/>
          <w:rtl/>
          <w:lang w:bidi="ar-EG"/>
        </w:rPr>
        <w:t xml:space="preserve">لفت الرئيس الانتباه إلى الوثيقة </w:t>
      </w:r>
      <w:r w:rsidR="00CA3E06">
        <w:rPr>
          <w:lang w:bidi="ar-EG"/>
        </w:rPr>
        <w:t>VC/DT/1</w:t>
      </w:r>
      <w:r w:rsidR="00CA3E06">
        <w:rPr>
          <w:rFonts w:hint="cs"/>
          <w:rtl/>
          <w:lang w:bidi="ar-EG"/>
        </w:rPr>
        <w:t>، التي تتضمن نتائج المناقشات التي جرت في اليوم السابق. وستخضع الوثيقة للتحديث من أجل الاستعراض بشكل يومي.</w:t>
      </w:r>
    </w:p>
    <w:p w14:paraId="48ADCB4E" w14:textId="0BCC7AE6" w:rsidR="00C77DD6" w:rsidRDefault="00C77DD6" w:rsidP="004B1F2F">
      <w:pPr>
        <w:rPr>
          <w:rtl/>
          <w:lang w:bidi="ar-EG"/>
        </w:rPr>
      </w:pPr>
      <w:r>
        <w:rPr>
          <w:rFonts w:hint="cs"/>
          <w:rtl/>
          <w:lang w:bidi="ar-EG"/>
        </w:rPr>
        <w:t>2.1</w:t>
      </w:r>
      <w:r>
        <w:rPr>
          <w:rtl/>
          <w:lang w:bidi="ar-EG"/>
        </w:rPr>
        <w:tab/>
      </w:r>
      <w:r w:rsidR="00CA3E06">
        <w:rPr>
          <w:rFonts w:hint="cs"/>
          <w:rtl/>
          <w:lang w:bidi="ar-EG"/>
        </w:rPr>
        <w:t xml:space="preserve">ورحب </w:t>
      </w:r>
      <w:r w:rsidR="00F85F1C">
        <w:rPr>
          <w:rFonts w:hint="cs"/>
          <w:rtl/>
          <w:lang w:bidi="ar-EG"/>
        </w:rPr>
        <w:t>عضوان</w:t>
      </w:r>
      <w:r w:rsidR="00CA3E06">
        <w:rPr>
          <w:rFonts w:hint="cs"/>
          <w:rtl/>
          <w:lang w:bidi="ar-EG"/>
        </w:rPr>
        <w:t xml:space="preserve"> من أعضاء المجلس بكل من الوثيقة وبالإجراء الخاص باستعراض نتائج المشاورة الافتراضية.</w:t>
      </w:r>
    </w:p>
    <w:p w14:paraId="5EBCA5BE" w14:textId="4A496F1F" w:rsidR="00C77DD6" w:rsidRDefault="00C77DD6" w:rsidP="004B1F2F">
      <w:pPr>
        <w:rPr>
          <w:rtl/>
          <w:lang w:bidi="ar-EG"/>
        </w:rPr>
      </w:pPr>
      <w:r>
        <w:rPr>
          <w:rFonts w:hint="cs"/>
          <w:rtl/>
          <w:lang w:bidi="ar-EG"/>
        </w:rPr>
        <w:t>3.1</w:t>
      </w:r>
      <w:r>
        <w:rPr>
          <w:rtl/>
          <w:lang w:bidi="ar-EG"/>
        </w:rPr>
        <w:tab/>
      </w:r>
      <w:r w:rsidRPr="00C77DD6">
        <w:rPr>
          <w:rtl/>
          <w:lang w:bidi="ar-EG"/>
        </w:rPr>
        <w:t xml:space="preserve">وأحيط علماً </w:t>
      </w:r>
      <w:r>
        <w:rPr>
          <w:rtl/>
          <w:lang w:bidi="ar-EG"/>
        </w:rPr>
        <w:t xml:space="preserve">بالوثيقة </w:t>
      </w:r>
      <w:r>
        <w:rPr>
          <w:lang w:bidi="ar-EG"/>
        </w:rPr>
        <w:t>VC/DT/1</w:t>
      </w:r>
      <w:r>
        <w:rPr>
          <w:rFonts w:hint="cs"/>
          <w:rtl/>
          <w:lang w:bidi="ar-EG"/>
        </w:rPr>
        <w:t>.</w:t>
      </w:r>
    </w:p>
    <w:p w14:paraId="7E38E774" w14:textId="5DFD6EE3" w:rsidR="00C77DD6" w:rsidRDefault="00C77DD6" w:rsidP="00C77DD6">
      <w:pPr>
        <w:pStyle w:val="Heading1"/>
        <w:rPr>
          <w:rtl/>
        </w:rPr>
      </w:pPr>
      <w:r>
        <w:rPr>
          <w:rFonts w:hint="cs"/>
          <w:rtl/>
          <w:lang w:bidi="ar-EG"/>
        </w:rPr>
        <w:t>2</w:t>
      </w:r>
      <w:r>
        <w:rPr>
          <w:rtl/>
          <w:lang w:bidi="ar-EG"/>
        </w:rPr>
        <w:tab/>
      </w:r>
      <w:r w:rsidRPr="00C77DD6">
        <w:rPr>
          <w:rFonts w:hint="cs"/>
          <w:rtl/>
        </w:rPr>
        <w:t>استرداد تكاليف معالجة بطاقات التبليغ عن الشبكات الساتلية</w:t>
      </w:r>
      <w:r>
        <w:rPr>
          <w:rFonts w:hint="cs"/>
          <w:rtl/>
        </w:rPr>
        <w:t xml:space="preserve"> (الوثيقة </w:t>
      </w:r>
      <w:hyperlink r:id="rId21" w:history="1">
        <w:r w:rsidRPr="00CD70EA">
          <w:rPr>
            <w:rStyle w:val="Hyperlink"/>
            <w:rFonts w:asciiTheme="minorHAnsi" w:hAnsiTheme="minorHAnsi" w:cstheme="minorHAnsi"/>
            <w:spacing w:val="-4"/>
            <w:lang w:val="en-CA"/>
          </w:rPr>
          <w:t>C20/16</w:t>
        </w:r>
      </w:hyperlink>
      <w:r w:rsidRPr="00C77DD6">
        <w:rPr>
          <w:rFonts w:hint="cs"/>
          <w:rtl/>
        </w:rPr>
        <w:t>)</w:t>
      </w:r>
    </w:p>
    <w:p w14:paraId="5E93E2D7" w14:textId="0B5FC646" w:rsidR="00C77DD6" w:rsidRDefault="00C77DD6" w:rsidP="00C77DD6">
      <w:pPr>
        <w:rPr>
          <w:rtl/>
        </w:rPr>
      </w:pPr>
      <w:r>
        <w:rPr>
          <w:rFonts w:hint="cs"/>
          <w:rtl/>
        </w:rPr>
        <w:t>1.2</w:t>
      </w:r>
      <w:r>
        <w:rPr>
          <w:rtl/>
        </w:rPr>
        <w:tab/>
      </w:r>
      <w:r w:rsidR="00F85F1C">
        <w:rPr>
          <w:rFonts w:hint="cs"/>
          <w:rtl/>
        </w:rPr>
        <w:t xml:space="preserve">عرض ممثل مكتب الاتصالات الراديوية الوثيقة </w:t>
      </w:r>
      <w:r w:rsidR="00F85F1C">
        <w:t>C20/16</w:t>
      </w:r>
      <w:r w:rsidR="00F85F1C">
        <w:rPr>
          <w:rFonts w:hint="cs"/>
          <w:rtl/>
          <w:lang w:bidi="ar-EG"/>
        </w:rPr>
        <w:t xml:space="preserve"> التي </w:t>
      </w:r>
      <w:r w:rsidRPr="00CE17C6">
        <w:rPr>
          <w:rtl/>
        </w:rPr>
        <w:t xml:space="preserve">تقدم تقريراً </w:t>
      </w:r>
      <w:r w:rsidRPr="00CE17C6">
        <w:rPr>
          <w:rFonts w:hint="cs"/>
          <w:rtl/>
        </w:rPr>
        <w:t>عن حالة</w:t>
      </w:r>
      <w:r w:rsidRPr="00CE17C6">
        <w:rPr>
          <w:rtl/>
        </w:rPr>
        <w:t xml:space="preserve"> تنفيذ استرداد تكاليف معالجة بطاقات التبليغ عن الشبكات</w:t>
      </w:r>
      <w:r w:rsidRPr="00CE17C6">
        <w:rPr>
          <w:rFonts w:hint="cs"/>
          <w:rtl/>
        </w:rPr>
        <w:t> </w:t>
      </w:r>
      <w:r w:rsidRPr="00CE17C6">
        <w:rPr>
          <w:rtl/>
        </w:rPr>
        <w:t>الساتلية</w:t>
      </w:r>
      <w:r w:rsidRPr="00CE17C6">
        <w:rPr>
          <w:rFonts w:hint="cs"/>
          <w:rtl/>
        </w:rPr>
        <w:t xml:space="preserve"> </w:t>
      </w:r>
      <w:r w:rsidR="00F85F1C">
        <w:rPr>
          <w:rFonts w:hint="cs"/>
          <w:rtl/>
        </w:rPr>
        <w:t>وفقاً ل</w:t>
      </w:r>
      <w:r w:rsidRPr="00CE17C6">
        <w:rPr>
          <w:rFonts w:hint="cs"/>
          <w:rtl/>
        </w:rPr>
        <w:t xml:space="preserve">لمقرر </w:t>
      </w:r>
      <w:r w:rsidRPr="00CE17C6">
        <w:rPr>
          <w:lang w:bidi="ar-SY"/>
        </w:rPr>
        <w:t>482</w:t>
      </w:r>
      <w:r w:rsidRPr="00CE17C6">
        <w:rPr>
          <w:rFonts w:hint="cs"/>
          <w:rtl/>
        </w:rPr>
        <w:t xml:space="preserve"> (المعدّل في </w:t>
      </w:r>
      <w:r>
        <w:rPr>
          <w:lang w:bidi="ar-SY"/>
        </w:rPr>
        <w:t>2019</w:t>
      </w:r>
      <w:r w:rsidRPr="00CE17C6">
        <w:rPr>
          <w:rFonts w:hint="cs"/>
          <w:rtl/>
        </w:rPr>
        <w:t>)</w:t>
      </w:r>
      <w:r>
        <w:rPr>
          <w:rFonts w:hint="cs"/>
          <w:rtl/>
        </w:rPr>
        <w:t xml:space="preserve">، </w:t>
      </w:r>
      <w:r w:rsidRPr="007C667A">
        <w:rPr>
          <w:rFonts w:hint="cs"/>
          <w:rtl/>
        </w:rPr>
        <w:t xml:space="preserve">وتتضمن </w:t>
      </w:r>
      <w:r w:rsidR="00F85F1C">
        <w:rPr>
          <w:rFonts w:hint="cs"/>
          <w:rtl/>
        </w:rPr>
        <w:t>مقترحات بتعديل هذا</w:t>
      </w:r>
      <w:r w:rsidRPr="007C667A">
        <w:rPr>
          <w:rFonts w:hint="cs"/>
          <w:rtl/>
        </w:rPr>
        <w:t xml:space="preserve"> المقرر، </w:t>
      </w:r>
      <w:r w:rsidRPr="007C667A">
        <w:rPr>
          <w:rFonts w:hint="cs"/>
          <w:rtl/>
          <w:lang w:bidi="ar-EG"/>
        </w:rPr>
        <w:t xml:space="preserve">إما نتيجةً </w:t>
      </w:r>
      <w:r>
        <w:rPr>
          <w:rFonts w:hint="cs"/>
          <w:rtl/>
          <w:lang w:bidi="ar-EG"/>
        </w:rPr>
        <w:t xml:space="preserve">لقرارات اتخذها </w:t>
      </w:r>
      <w:r w:rsidRPr="007C667A">
        <w:rPr>
          <w:rFonts w:hint="cs"/>
          <w:rtl/>
          <w:lang w:bidi="ar-EG"/>
        </w:rPr>
        <w:t>المؤتمر العالمي للاتصالات الراديوية</w:t>
      </w:r>
      <w:r w:rsidR="00F85F1C">
        <w:rPr>
          <w:rFonts w:hint="cs"/>
          <w:rtl/>
          <w:lang w:bidi="ar-EG"/>
        </w:rPr>
        <w:t xml:space="preserve"> لعام 2019</w:t>
      </w:r>
      <w:r w:rsidRPr="007C667A">
        <w:rPr>
          <w:rFonts w:hint="cs"/>
          <w:rtl/>
          <w:lang w:bidi="ar-EG"/>
        </w:rPr>
        <w:t xml:space="preserve"> </w:t>
      </w:r>
      <w:r w:rsidRPr="007C667A">
        <w:rPr>
          <w:lang w:val="es-ES" w:bidi="ar-EG"/>
        </w:rPr>
        <w:t>(WRC</w:t>
      </w:r>
      <w:r w:rsidR="00F85F1C">
        <w:rPr>
          <w:lang w:val="es-ES" w:bidi="ar-EG"/>
        </w:rPr>
        <w:t>-19</w:t>
      </w:r>
      <w:r w:rsidRPr="007C667A">
        <w:rPr>
          <w:lang w:val="es-ES" w:bidi="ar-EG"/>
        </w:rPr>
        <w:t>)</w:t>
      </w:r>
      <w:r w:rsidRPr="007C667A">
        <w:rPr>
          <w:rFonts w:hint="cs"/>
          <w:rtl/>
          <w:lang w:bidi="ar-EG"/>
        </w:rPr>
        <w:t xml:space="preserve"> أو لضرورة بحث إحدى حالات بطاقات التبليغ عن الشبكات الساتلية غير المشمولة حالياً بهذا</w:t>
      </w:r>
      <w:r>
        <w:rPr>
          <w:rFonts w:hint="eastAsia"/>
          <w:rtl/>
          <w:lang w:bidi="ar-EG"/>
        </w:rPr>
        <w:t> </w:t>
      </w:r>
      <w:r w:rsidRPr="006C6B84">
        <w:rPr>
          <w:rFonts w:hint="cs"/>
          <w:rtl/>
          <w:lang w:bidi="ar-EG"/>
        </w:rPr>
        <w:t>المقرر</w:t>
      </w:r>
      <w:r w:rsidRPr="007C667A">
        <w:rPr>
          <w:rFonts w:hint="cs"/>
          <w:rtl/>
          <w:lang w:bidi="ar-EG"/>
        </w:rPr>
        <w:t>.</w:t>
      </w:r>
      <w:r>
        <w:rPr>
          <w:rFonts w:hint="cs"/>
          <w:rtl/>
          <w:lang w:bidi="ar-EG"/>
        </w:rPr>
        <w:t xml:space="preserve"> </w:t>
      </w:r>
      <w:r w:rsidR="00F85F1C">
        <w:rPr>
          <w:rFonts w:hint="cs"/>
          <w:rtl/>
        </w:rPr>
        <w:t>ولما تعذر على المجلس عقد دورته المقررة في يونيو 2020، كان لا بد من تعديل تاريخ دخول المقرر المعدل حيز النفاذ.</w:t>
      </w:r>
      <w:r w:rsidR="0090586C">
        <w:rPr>
          <w:rFonts w:hint="cs"/>
          <w:rtl/>
        </w:rPr>
        <w:t xml:space="preserve"> وما لم يعدل المقرر 482 بحيث يغطي بطاقات التبليغ المحددة المعنية، لن يستطيع الاتحاد استرداد تكاليف معالجة هذه البطاقات. </w:t>
      </w:r>
    </w:p>
    <w:p w14:paraId="6EFDE1BF" w14:textId="5AC47D77" w:rsidR="00C77DD6" w:rsidRDefault="00C77DD6" w:rsidP="00C77DD6">
      <w:pPr>
        <w:rPr>
          <w:rtl/>
        </w:rPr>
      </w:pPr>
      <w:r>
        <w:rPr>
          <w:rFonts w:hint="cs"/>
          <w:rtl/>
        </w:rPr>
        <w:t>2.2</w:t>
      </w:r>
      <w:r>
        <w:rPr>
          <w:rtl/>
        </w:rPr>
        <w:tab/>
      </w:r>
      <w:r w:rsidR="00F42647">
        <w:rPr>
          <w:rFonts w:hint="cs"/>
          <w:rtl/>
        </w:rPr>
        <w:t xml:space="preserve">تساءل أحد أعضاء المجلس عما إذا كان القصد هو تأجيل موعد دخول المقرر المعدل حيز النفاذ إلى أن يتسنى عقد اجتماع حضوري للمجلس أم تطبيقه بأثر رجعي. </w:t>
      </w:r>
    </w:p>
    <w:p w14:paraId="1C61DB1C" w14:textId="75069196" w:rsidR="00C77DD6" w:rsidRDefault="00C77DD6" w:rsidP="00C77DD6">
      <w:r w:rsidRPr="00E807BB">
        <w:rPr>
          <w:rFonts w:hint="cs"/>
          <w:rtl/>
        </w:rPr>
        <w:t>3.2</w:t>
      </w:r>
      <w:r w:rsidRPr="00E807BB">
        <w:rPr>
          <w:rtl/>
        </w:rPr>
        <w:tab/>
      </w:r>
      <w:r w:rsidR="00FE4285" w:rsidRPr="00E807BB">
        <w:rPr>
          <w:rFonts w:hint="cs"/>
          <w:rtl/>
        </w:rPr>
        <w:t>وأجاب ممثل مكتب الاتصالات الراديوية</w:t>
      </w:r>
      <w:r w:rsidR="00BE7710" w:rsidRPr="00E807BB">
        <w:rPr>
          <w:rFonts w:hint="cs"/>
          <w:rtl/>
        </w:rPr>
        <w:t xml:space="preserve"> بأنه نظراً إلى أن قرارات المجلس لا يمكن تطبيقها بأثر رجعي، ونظراً لعدم اليقين فيما يتعلق باستئناف الاجتماعات الحضورية، يحبذ أن يتخذ المجلس قراراً عن طريق المراسلات، خاصة مع الآثار المالية بالنسبة </w:t>
      </w:r>
      <w:r w:rsidR="00E807BB" w:rsidRPr="00E807BB">
        <w:rPr>
          <w:rFonts w:hint="cs"/>
          <w:rtl/>
        </w:rPr>
        <w:t>إلى الاتحاد</w:t>
      </w:r>
      <w:r w:rsidR="00BE7710" w:rsidRPr="00E807BB">
        <w:rPr>
          <w:rFonts w:hint="cs"/>
          <w:rtl/>
        </w:rPr>
        <w:t>.</w:t>
      </w:r>
    </w:p>
    <w:p w14:paraId="239503D8" w14:textId="33A478DF" w:rsidR="00C77DD6" w:rsidRDefault="00C77DD6" w:rsidP="00C77DD6">
      <w:pPr>
        <w:rPr>
          <w:rtl/>
          <w:lang w:bidi="ar-EG"/>
        </w:rPr>
      </w:pPr>
      <w:r>
        <w:rPr>
          <w:rFonts w:hint="cs"/>
          <w:rtl/>
        </w:rPr>
        <w:t>4.2</w:t>
      </w:r>
      <w:r>
        <w:rPr>
          <w:rtl/>
        </w:rPr>
        <w:tab/>
      </w:r>
      <w:r w:rsidR="00EE181A">
        <w:rPr>
          <w:rFonts w:hint="cs"/>
          <w:rtl/>
          <w:lang w:bidi="ar-EG"/>
        </w:rPr>
        <w:t xml:space="preserve">وقد عُبر عن تأييد عام للاقتراح الخاص بأنه ينبغي اتخاذ قرار عن طريق المراسلات في ضوء الطبيعة الملحة للمسألة، وطلب من الأمانة تقديم نسخة محدثة من مشروع المقرر المعدل تضم التعديلات </w:t>
      </w:r>
      <w:proofErr w:type="spellStart"/>
      <w:r w:rsidR="00EE181A">
        <w:rPr>
          <w:rFonts w:hint="cs"/>
          <w:rtl/>
          <w:lang w:bidi="ar-EG"/>
        </w:rPr>
        <w:t>الصياغية</w:t>
      </w:r>
      <w:proofErr w:type="spellEnd"/>
      <w:r w:rsidR="00EE181A">
        <w:rPr>
          <w:rFonts w:hint="cs"/>
          <w:rtl/>
          <w:lang w:bidi="ar-EG"/>
        </w:rPr>
        <w:t xml:space="preserve"> المختلفة الأخرى اللازمة والتاريخ الجديد المقترح للدخول في حيز النفاذ.</w:t>
      </w:r>
    </w:p>
    <w:p w14:paraId="04C4AFFD" w14:textId="42BA2E68" w:rsidR="00C77DD6" w:rsidRDefault="00C77DD6" w:rsidP="00C77DD6">
      <w:pPr>
        <w:rPr>
          <w:rtl/>
          <w:lang w:bidi="ar-EG"/>
        </w:rPr>
      </w:pPr>
      <w:r>
        <w:rPr>
          <w:rFonts w:hint="cs"/>
          <w:rtl/>
        </w:rPr>
        <w:t>5.2</w:t>
      </w:r>
      <w:r>
        <w:rPr>
          <w:rtl/>
        </w:rPr>
        <w:tab/>
      </w:r>
      <w:r w:rsidR="001C1BE0">
        <w:rPr>
          <w:rFonts w:hint="cs"/>
          <w:rtl/>
        </w:rPr>
        <w:t xml:space="preserve">ورداً على طلب للتوضيح، أكد ممثل مكتب الاتصالات الراديوية أنه لن ينتج ازدواج في استرداد التكاليف من جراء التعديلات المقترحة على واصف الفئة </w:t>
      </w:r>
      <w:r w:rsidR="001C1BE0">
        <w:t>N4</w:t>
      </w:r>
      <w:r w:rsidR="001C1BE0">
        <w:rPr>
          <w:rFonts w:hint="cs"/>
          <w:rtl/>
          <w:lang w:bidi="ar-EG"/>
        </w:rPr>
        <w:t xml:space="preserve"> على النحو الوارد في الوثيقة نظراً إلى عدم ضلوع خدمات أخرى.</w:t>
      </w:r>
    </w:p>
    <w:p w14:paraId="0D0A5923" w14:textId="5DBA02D1" w:rsidR="00C77DD6" w:rsidRDefault="00C77DD6" w:rsidP="00C77DD6">
      <w:pPr>
        <w:rPr>
          <w:rtl/>
          <w:lang w:bidi="ar-EG"/>
        </w:rPr>
      </w:pPr>
      <w:r>
        <w:rPr>
          <w:rFonts w:hint="cs"/>
          <w:rtl/>
        </w:rPr>
        <w:t>6.2</w:t>
      </w:r>
      <w:r>
        <w:rPr>
          <w:rtl/>
        </w:rPr>
        <w:tab/>
      </w:r>
      <w:r w:rsidR="004C169E">
        <w:rPr>
          <w:rFonts w:hint="cs"/>
          <w:rtl/>
        </w:rPr>
        <w:t xml:space="preserve">وقال الرئيس أنه سيعد مشروع منقح للمقرر </w:t>
      </w:r>
      <w:r w:rsidR="004C169E">
        <w:rPr>
          <w:rFonts w:hint="cs"/>
          <w:rtl/>
          <w:lang w:bidi="ar-EG"/>
        </w:rPr>
        <w:t xml:space="preserve">482 المعدل يبين كل التعديلات المقترحة (أنظر الوثيقة </w:t>
      </w:r>
      <w:r w:rsidR="004C169E">
        <w:rPr>
          <w:lang w:bidi="ar-EG"/>
        </w:rPr>
        <w:t>VC/DT/2</w:t>
      </w:r>
      <w:r w:rsidR="004C169E">
        <w:rPr>
          <w:rFonts w:hint="cs"/>
          <w:rtl/>
          <w:lang w:bidi="ar-EG"/>
        </w:rPr>
        <w:t>). واعتبر أن المشاورة الافتراضية ترغب في أن تقترح على الاجتماع الحضوري المقبل للمجلس أن يحيط علماً بالتقرير الوارد في</w:t>
      </w:r>
      <w:r w:rsidR="007D60A5">
        <w:rPr>
          <w:rFonts w:hint="eastAsia"/>
          <w:rtl/>
          <w:lang w:bidi="ar-EG"/>
        </w:rPr>
        <w:t> </w:t>
      </w:r>
      <w:r w:rsidR="004C169E">
        <w:rPr>
          <w:rFonts w:hint="cs"/>
          <w:rtl/>
          <w:lang w:bidi="ar-EG"/>
        </w:rPr>
        <w:t xml:space="preserve">الوثيقة </w:t>
      </w:r>
      <w:r w:rsidR="004C169E">
        <w:rPr>
          <w:lang w:bidi="ar-EG"/>
        </w:rPr>
        <w:t>C20/16</w:t>
      </w:r>
      <w:r w:rsidR="004C169E">
        <w:rPr>
          <w:rFonts w:hint="cs"/>
          <w:rtl/>
          <w:lang w:bidi="ar-EG"/>
        </w:rPr>
        <w:t>؛ وأنه ينبغي تنظيم مشاورة عن طريق المراسلات للدول الأعضاء في المجلس بش</w:t>
      </w:r>
      <w:r w:rsidR="005C00D2">
        <w:rPr>
          <w:rFonts w:hint="cs"/>
          <w:rtl/>
          <w:lang w:bidi="ar-EG"/>
        </w:rPr>
        <w:t>أ</w:t>
      </w:r>
      <w:r w:rsidR="004C169E">
        <w:rPr>
          <w:rFonts w:hint="cs"/>
          <w:rtl/>
          <w:lang w:bidi="ar-EG"/>
        </w:rPr>
        <w:t>ن الموافقة على مشروع المقرر 482 المعدل، مع الوضع في الاعتبار الطبيعة الملحة للمسالة.</w:t>
      </w:r>
    </w:p>
    <w:p w14:paraId="5C67FC03" w14:textId="11E54E2B" w:rsidR="00C77DD6" w:rsidRDefault="00C77DD6" w:rsidP="00C77DD6">
      <w:pPr>
        <w:rPr>
          <w:rtl/>
        </w:rPr>
      </w:pPr>
      <w:r>
        <w:rPr>
          <w:rFonts w:hint="cs"/>
          <w:rtl/>
        </w:rPr>
        <w:t>7.2</w:t>
      </w:r>
      <w:r>
        <w:rPr>
          <w:rtl/>
        </w:rPr>
        <w:tab/>
      </w:r>
      <w:bookmarkStart w:id="10" w:name="_Hlk45109996"/>
      <w:r w:rsidR="004562CF">
        <w:rPr>
          <w:rFonts w:hint="cs"/>
          <w:rtl/>
        </w:rPr>
        <w:t xml:space="preserve">وقد </w:t>
      </w:r>
      <w:r w:rsidR="00DE0B5D" w:rsidRPr="00C57522">
        <w:rPr>
          <w:rFonts w:hint="cs"/>
          <w:b/>
          <w:bCs/>
          <w:rtl/>
        </w:rPr>
        <w:t>خلص</w:t>
      </w:r>
      <w:r w:rsidR="00DE0B5D">
        <w:rPr>
          <w:rFonts w:hint="cs"/>
          <w:rtl/>
        </w:rPr>
        <w:t xml:space="preserve"> الاجتماع إلى</w:t>
      </w:r>
      <w:r w:rsidR="004562CF">
        <w:rPr>
          <w:rFonts w:hint="cs"/>
          <w:rtl/>
        </w:rPr>
        <w:t xml:space="preserve"> ذلك</w:t>
      </w:r>
      <w:bookmarkEnd w:id="10"/>
      <w:r w:rsidR="004562CF">
        <w:rPr>
          <w:rFonts w:hint="cs"/>
          <w:rtl/>
        </w:rPr>
        <w:t>.</w:t>
      </w:r>
    </w:p>
    <w:p w14:paraId="678750DD" w14:textId="011EFA35" w:rsidR="00C77DD6" w:rsidRPr="00C77DD6" w:rsidRDefault="00C77DD6" w:rsidP="00C77DD6">
      <w:pPr>
        <w:pStyle w:val="Heading2"/>
        <w:rPr>
          <w:rtl/>
        </w:rPr>
      </w:pPr>
      <w:r w:rsidRPr="00C77DD6">
        <w:rPr>
          <w:rFonts w:hint="cs"/>
          <w:rtl/>
        </w:rPr>
        <w:t>3</w:t>
      </w:r>
      <w:r w:rsidRPr="00C77DD6">
        <w:rPr>
          <w:rtl/>
        </w:rPr>
        <w:tab/>
      </w:r>
      <w:r w:rsidR="0019580C" w:rsidRPr="0019580C">
        <w:rPr>
          <w:rtl/>
          <w:lang w:bidi="ar-EG"/>
        </w:rPr>
        <w:t xml:space="preserve">تقرير عن جمعية الاتصالات الراديوية لعام </w:t>
      </w:r>
      <w:r w:rsidR="0019580C" w:rsidRPr="0019580C">
        <w:t>2019</w:t>
      </w:r>
      <w:r w:rsidR="0019580C" w:rsidRPr="0019580C">
        <w:rPr>
          <w:rtl/>
          <w:lang w:bidi="ar-EG"/>
        </w:rPr>
        <w:t xml:space="preserve"> </w:t>
      </w:r>
      <w:r w:rsidR="0019580C" w:rsidRPr="0019580C">
        <w:t>(RA-19)</w:t>
      </w:r>
      <w:r w:rsidR="0019580C" w:rsidRPr="0019580C">
        <w:rPr>
          <w:rFonts w:hint="cs"/>
          <w:rtl/>
        </w:rPr>
        <w:t xml:space="preserve"> </w:t>
      </w:r>
      <w:r w:rsidR="0019580C" w:rsidRPr="0019580C">
        <w:rPr>
          <w:rtl/>
          <w:lang w:bidi="ar-EG"/>
        </w:rPr>
        <w:t>والمؤتمر العالمي للاتصالات الراديوية لعام</w:t>
      </w:r>
      <w:r w:rsidR="0019580C">
        <w:rPr>
          <w:rFonts w:hint="cs"/>
          <w:rtl/>
          <w:lang w:bidi="ar-EG"/>
        </w:rPr>
        <w:t> </w:t>
      </w:r>
      <w:r w:rsidR="0019580C" w:rsidRPr="0019580C">
        <w:t>2019</w:t>
      </w:r>
      <w:r w:rsidR="0019580C" w:rsidRPr="0019580C">
        <w:rPr>
          <w:rtl/>
          <w:lang w:bidi="ar-EG"/>
        </w:rPr>
        <w:t xml:space="preserve"> </w:t>
      </w:r>
      <w:r w:rsidR="0019580C" w:rsidRPr="0019580C">
        <w:t>(WRC-19)</w:t>
      </w:r>
      <w:r w:rsidR="0019580C" w:rsidRPr="00C77DD6">
        <w:rPr>
          <w:rFonts w:hint="cs"/>
          <w:rtl/>
        </w:rPr>
        <w:t xml:space="preserve"> </w:t>
      </w:r>
      <w:r w:rsidRPr="00C77DD6">
        <w:rPr>
          <w:rFonts w:hint="cs"/>
          <w:rtl/>
        </w:rPr>
        <w:t xml:space="preserve">(الوثائق </w:t>
      </w:r>
      <w:hyperlink r:id="rId22" w:history="1">
        <w:r w:rsidRPr="00C77DD6">
          <w:rPr>
            <w:rStyle w:val="Hyperlink"/>
            <w:sz w:val="26"/>
            <w:szCs w:val="26"/>
            <w:lang w:val="en-CA"/>
          </w:rPr>
          <w:t>C20/27</w:t>
        </w:r>
      </w:hyperlink>
      <w:r w:rsidRPr="00C77DD6">
        <w:rPr>
          <w:rFonts w:hint="cs"/>
          <w:rtl/>
          <w:lang w:val="en-CA"/>
        </w:rPr>
        <w:t xml:space="preserve"> و</w:t>
      </w:r>
      <w:hyperlink r:id="rId23" w:history="1">
        <w:r w:rsidRPr="00C77DD6">
          <w:rPr>
            <w:rStyle w:val="Hyperlink"/>
            <w:sz w:val="26"/>
            <w:szCs w:val="26"/>
            <w:lang w:val="en-CA"/>
          </w:rPr>
          <w:t>VC/9</w:t>
        </w:r>
      </w:hyperlink>
      <w:r w:rsidRPr="00C77DD6">
        <w:rPr>
          <w:rFonts w:hint="cs"/>
          <w:rtl/>
          <w:lang w:val="en-CA"/>
        </w:rPr>
        <w:t xml:space="preserve"> و</w:t>
      </w:r>
      <w:hyperlink r:id="rId24" w:history="1">
        <w:r w:rsidRPr="00C77DD6">
          <w:rPr>
            <w:rStyle w:val="Hyperlink"/>
            <w:sz w:val="26"/>
            <w:szCs w:val="26"/>
            <w:lang w:val="en-CA"/>
          </w:rPr>
          <w:t>VC/11</w:t>
        </w:r>
      </w:hyperlink>
      <w:r w:rsidRPr="00C77DD6">
        <w:rPr>
          <w:rFonts w:hint="cs"/>
          <w:rtl/>
        </w:rPr>
        <w:t>)</w:t>
      </w:r>
    </w:p>
    <w:p w14:paraId="5093EA3D" w14:textId="3473F150" w:rsidR="00C77DD6" w:rsidRPr="00E807BB" w:rsidRDefault="00C77DD6" w:rsidP="009F10AD">
      <w:pPr>
        <w:rPr>
          <w:rtl/>
          <w:lang w:bidi="ar-EG"/>
        </w:rPr>
      </w:pPr>
      <w:r w:rsidRPr="00E807BB">
        <w:rPr>
          <w:rFonts w:hint="cs"/>
          <w:rtl/>
        </w:rPr>
        <w:t>1.3</w:t>
      </w:r>
      <w:r w:rsidRPr="00E807BB">
        <w:rPr>
          <w:rtl/>
        </w:rPr>
        <w:tab/>
      </w:r>
      <w:r w:rsidR="0000499D" w:rsidRPr="00E807BB">
        <w:rPr>
          <w:rFonts w:hint="cs"/>
          <w:rtl/>
        </w:rPr>
        <w:t xml:space="preserve">عرضت نائبة مدير مكتب الاتصالات الراديوية الوثيقة </w:t>
      </w:r>
      <w:r w:rsidR="0000499D" w:rsidRPr="00E807BB">
        <w:t>C20/27</w:t>
      </w:r>
      <w:r w:rsidR="0000499D" w:rsidRPr="00E807BB">
        <w:rPr>
          <w:rFonts w:hint="cs"/>
          <w:rtl/>
          <w:lang w:bidi="ar-EG"/>
        </w:rPr>
        <w:t>، التي تفرد النتائج الرئيسية ل</w:t>
      </w:r>
      <w:r w:rsidR="0000499D" w:rsidRPr="00E807BB">
        <w:rPr>
          <w:rtl/>
          <w:lang w:bidi="ar-EG"/>
        </w:rPr>
        <w:t>جمعية الاتصالات الراديوية لعام 2019 (</w:t>
      </w:r>
      <w:r w:rsidR="0000499D" w:rsidRPr="00E807BB">
        <w:rPr>
          <w:lang w:bidi="ar-EG"/>
        </w:rPr>
        <w:t>RA-19</w:t>
      </w:r>
      <w:r w:rsidR="0000499D" w:rsidRPr="00E807BB">
        <w:rPr>
          <w:rtl/>
          <w:lang w:bidi="ar-EG"/>
        </w:rPr>
        <w:t>) والمؤتمر العالمي للاتصالات الراديوية لعام 2019 (</w:t>
      </w:r>
      <w:r w:rsidR="0000499D" w:rsidRPr="00E807BB">
        <w:rPr>
          <w:lang w:bidi="ar-EG"/>
        </w:rPr>
        <w:t>WRC-19</w:t>
      </w:r>
      <w:r w:rsidR="0000499D" w:rsidRPr="00E807BB">
        <w:rPr>
          <w:rtl/>
          <w:lang w:bidi="ar-EG"/>
        </w:rPr>
        <w:t>)</w:t>
      </w:r>
      <w:r w:rsidR="0000499D" w:rsidRPr="00E807BB">
        <w:rPr>
          <w:rFonts w:hint="cs"/>
          <w:rtl/>
          <w:lang w:bidi="ar-EG"/>
        </w:rPr>
        <w:t xml:space="preserve"> اللذين عقدا في مدينة شرم الشيخ، مصر، كمؤتمر بدون استخدام الورق بالمرة في أواخر عام 2019. ونشرت الوثائق الختامية للمؤتمر </w:t>
      </w:r>
      <w:r w:rsidR="0000499D" w:rsidRPr="00E807BB">
        <w:rPr>
          <w:lang w:bidi="ar-EG"/>
        </w:rPr>
        <w:t>WRC-19</w:t>
      </w:r>
      <w:r w:rsidR="0000499D" w:rsidRPr="00E807BB">
        <w:rPr>
          <w:rFonts w:hint="cs"/>
          <w:rtl/>
          <w:lang w:bidi="ar-EG"/>
        </w:rPr>
        <w:t xml:space="preserve"> في موعدها المحدد، بالرغم من التحديات التي برزت من جراء وباء فيروس كورونا</w:t>
      </w:r>
      <w:r w:rsidR="00E07F17">
        <w:rPr>
          <w:rFonts w:hint="cs"/>
          <w:rtl/>
          <w:lang w:bidi="ar-EG"/>
        </w:rPr>
        <w:t xml:space="preserve"> المستجد</w:t>
      </w:r>
      <w:r w:rsidR="0000499D" w:rsidRPr="00E807BB">
        <w:rPr>
          <w:rFonts w:hint="cs"/>
          <w:rtl/>
          <w:lang w:bidi="ar-EG"/>
        </w:rPr>
        <w:t xml:space="preserve"> </w:t>
      </w:r>
      <w:r w:rsidR="0000499D" w:rsidRPr="00E807BB">
        <w:rPr>
          <w:lang w:bidi="ar-EG"/>
        </w:rPr>
        <w:t>(COVID-19)</w:t>
      </w:r>
      <w:r w:rsidR="0000499D" w:rsidRPr="00E807BB">
        <w:rPr>
          <w:rFonts w:hint="cs"/>
          <w:rtl/>
          <w:lang w:bidi="ar-EG"/>
        </w:rPr>
        <w:t>، والعمل جار بوتيرة جيدة بشأن الانتهاء من لوائح الراديو المحدثة.</w:t>
      </w:r>
      <w:r w:rsidR="009F10AD" w:rsidRPr="00E807BB">
        <w:rPr>
          <w:rFonts w:hint="cs"/>
          <w:rtl/>
          <w:lang w:bidi="ar-EG"/>
        </w:rPr>
        <w:t xml:space="preserve"> وقد سلطت الضوء بشكل خاص على اعتماد القرار </w:t>
      </w:r>
      <w:r w:rsidR="009F10AD" w:rsidRPr="00E807BB">
        <w:rPr>
          <w:lang w:val="en-CA" w:bidi="ar-EG"/>
        </w:rPr>
        <w:t>559 (WRC-19)</w:t>
      </w:r>
      <w:r w:rsidR="009F10AD" w:rsidRPr="00E807BB">
        <w:rPr>
          <w:rFonts w:hint="cs"/>
          <w:rtl/>
          <w:lang w:val="en-CA" w:bidi="ar-EG"/>
        </w:rPr>
        <w:t xml:space="preserve">، الذي يحدد إجراءً خاصاً يوفر لبعض إدارات الإقليمين 1 و3 إمكانية تقديم تخصيصات تردد جديدة لتحل محل تخصيصاتها الوطنية الموجودة في خطط الخدمة الإذاعية الساتلية، وفقأً للفقرة </w:t>
      </w:r>
      <w:r w:rsidR="009F10AD" w:rsidRPr="00E807BB">
        <w:rPr>
          <w:lang w:bidi="ar-EG"/>
        </w:rPr>
        <w:t>27.1.4</w:t>
      </w:r>
      <w:r w:rsidR="009F10AD" w:rsidRPr="00E807BB">
        <w:rPr>
          <w:rFonts w:hint="cs"/>
          <w:rtl/>
          <w:lang w:bidi="ar-EG"/>
        </w:rPr>
        <w:t xml:space="preserve"> من المادة 4 بالتذييلين 30 و</w:t>
      </w:r>
      <w:r w:rsidR="009F10AD" w:rsidRPr="00E807BB">
        <w:rPr>
          <w:lang w:bidi="ar-EG"/>
        </w:rPr>
        <w:t>30A</w:t>
      </w:r>
      <w:r w:rsidR="009F10AD" w:rsidRPr="00E807BB">
        <w:rPr>
          <w:rFonts w:hint="cs"/>
          <w:rtl/>
          <w:lang w:bidi="ar-EG"/>
        </w:rPr>
        <w:t>.</w:t>
      </w:r>
      <w:r w:rsidR="00AF62FD" w:rsidRPr="00E807BB">
        <w:rPr>
          <w:rFonts w:hint="cs"/>
          <w:rtl/>
          <w:lang w:bidi="ar-EG"/>
        </w:rPr>
        <w:t xml:space="preserve"> وقد قدم المكتب الدعم لمساعدة 55 إدارة من الإدارات المؤهلة لتقديم هذه التخصيصات؛ كانت 15 منها قد طلبت رسمياً مساعدة المكتب في إيجاد المواقع المدارية المناسبة. وفي</w:t>
      </w:r>
      <w:r w:rsidR="00E07F17">
        <w:rPr>
          <w:rFonts w:hint="eastAsia"/>
          <w:rtl/>
          <w:lang w:bidi="ar-EG"/>
        </w:rPr>
        <w:t> </w:t>
      </w:r>
      <w:r w:rsidR="00AF62FD" w:rsidRPr="00E807BB">
        <w:rPr>
          <w:rFonts w:hint="cs"/>
          <w:rtl/>
          <w:lang w:bidi="ar-EG"/>
        </w:rPr>
        <w:t>الخلاصة، قدمت 42 إدارة تبليغاتها قبل الموعد النهائي المحدد في القرار. وسيواصل المكتب تقديم الدعم لعدد قليل من الإدارات التي ستحتاج إلى تدابير ومساعدات إضافية، حيث لم يحدد التحليل الخيارات التقنية المحتملة لتحسين نفاذ هذه الإدارات إلى الموارد من الطيف والمدار.</w:t>
      </w:r>
      <w:r w:rsidR="0000499D" w:rsidRPr="00E807BB">
        <w:rPr>
          <w:rFonts w:hint="cs"/>
          <w:rtl/>
          <w:lang w:bidi="ar-EG"/>
        </w:rPr>
        <w:t xml:space="preserve"> </w:t>
      </w:r>
    </w:p>
    <w:p w14:paraId="453F4FC0" w14:textId="156BEE23" w:rsidR="002A51AE" w:rsidRDefault="002A51AE" w:rsidP="009F10AD">
      <w:pPr>
        <w:rPr>
          <w:rtl/>
          <w:lang w:bidi="ar-EG"/>
        </w:rPr>
      </w:pPr>
      <w:r>
        <w:rPr>
          <w:rFonts w:hint="cs"/>
          <w:rtl/>
          <w:lang w:bidi="ar-EG"/>
        </w:rPr>
        <w:lastRenderedPageBreak/>
        <w:t>2.3</w:t>
      </w:r>
      <w:r>
        <w:rPr>
          <w:rtl/>
          <w:lang w:bidi="ar-EG"/>
        </w:rPr>
        <w:tab/>
      </w:r>
      <w:r>
        <w:rPr>
          <w:rFonts w:hint="cs"/>
          <w:rtl/>
          <w:lang w:bidi="ar-EG"/>
        </w:rPr>
        <w:t xml:space="preserve">عبر أعضاء المجلس عن تقديرهم لإدارة وشعب مصر على كرم الضيافة عند استضافة </w:t>
      </w:r>
      <w:r w:rsidRPr="002A51AE">
        <w:rPr>
          <w:rtl/>
          <w:lang w:bidi="ar-EG"/>
        </w:rPr>
        <w:t>جمعية الاتصالات الراديوية لعام</w:t>
      </w:r>
      <w:r w:rsidR="00E807BB">
        <w:rPr>
          <w:rFonts w:hint="cs"/>
          <w:rtl/>
          <w:lang w:bidi="ar-EG"/>
        </w:rPr>
        <w:t> </w:t>
      </w:r>
      <w:r w:rsidRPr="002A51AE">
        <w:rPr>
          <w:rtl/>
          <w:lang w:bidi="ar-EG"/>
        </w:rPr>
        <w:t>2019 (</w:t>
      </w:r>
      <w:r w:rsidRPr="002A51AE">
        <w:rPr>
          <w:lang w:bidi="ar-EG"/>
        </w:rPr>
        <w:t>RA-19</w:t>
      </w:r>
      <w:r w:rsidRPr="002A51AE">
        <w:rPr>
          <w:rtl/>
          <w:lang w:bidi="ar-EG"/>
        </w:rPr>
        <w:t>) والمؤتمر العالمي للاتصالات الراديوية لعام 2019 (</w:t>
      </w:r>
      <w:r w:rsidRPr="002A51AE">
        <w:rPr>
          <w:lang w:bidi="ar-EG"/>
        </w:rPr>
        <w:t>WRC-19</w:t>
      </w:r>
      <w:r w:rsidRPr="002A51AE">
        <w:rPr>
          <w:rtl/>
          <w:lang w:bidi="ar-EG"/>
        </w:rPr>
        <w:t>).</w:t>
      </w:r>
    </w:p>
    <w:p w14:paraId="46D1FE36" w14:textId="4BB2C975" w:rsidR="00C77DD6" w:rsidRDefault="002A51AE" w:rsidP="00C77DD6">
      <w:pPr>
        <w:rPr>
          <w:lang w:bidi="ar-EG"/>
        </w:rPr>
      </w:pPr>
      <w:r>
        <w:rPr>
          <w:rFonts w:hint="cs"/>
          <w:rtl/>
          <w:lang w:bidi="ar-EG"/>
        </w:rPr>
        <w:t>3</w:t>
      </w:r>
      <w:r w:rsidR="00C77DD6">
        <w:rPr>
          <w:rFonts w:hint="cs"/>
          <w:rtl/>
          <w:lang w:bidi="ar-EG"/>
        </w:rPr>
        <w:t>.3</w:t>
      </w:r>
      <w:r w:rsidR="00C77DD6">
        <w:rPr>
          <w:rtl/>
          <w:lang w:bidi="ar-EG"/>
        </w:rPr>
        <w:tab/>
      </w:r>
      <w:r w:rsidR="0081405C">
        <w:rPr>
          <w:rFonts w:hint="cs"/>
          <w:rtl/>
        </w:rPr>
        <w:t xml:space="preserve">شكر عضو المجلس من مصر كل من ساعد في نجاح </w:t>
      </w:r>
      <w:r w:rsidR="0081405C" w:rsidRPr="0081405C">
        <w:rPr>
          <w:rtl/>
        </w:rPr>
        <w:t>جمعية الاتصالات الراديوية لعام 2019 (</w:t>
      </w:r>
      <w:r w:rsidR="0081405C" w:rsidRPr="0081405C">
        <w:t>RA-19</w:t>
      </w:r>
      <w:r w:rsidR="0081405C" w:rsidRPr="0081405C">
        <w:rPr>
          <w:rtl/>
        </w:rPr>
        <w:t>) والمؤتمر العالمي للاتصالات الراديوية لعام 2019 (</w:t>
      </w:r>
      <w:r w:rsidR="0081405C" w:rsidRPr="0081405C">
        <w:t>WRC-19</w:t>
      </w:r>
      <w:r w:rsidR="0081405C" w:rsidRPr="0081405C">
        <w:rPr>
          <w:rtl/>
        </w:rPr>
        <w:t>)</w:t>
      </w:r>
      <w:r w:rsidR="0081405C">
        <w:rPr>
          <w:rFonts w:hint="cs"/>
          <w:rtl/>
        </w:rPr>
        <w:t>.</w:t>
      </w:r>
    </w:p>
    <w:p w14:paraId="391A9B0B" w14:textId="5C40AEF8" w:rsidR="00C77DD6" w:rsidRDefault="002A51AE" w:rsidP="00C77DD6">
      <w:pPr>
        <w:rPr>
          <w:rtl/>
          <w:lang w:bidi="ar-EG"/>
        </w:rPr>
      </w:pPr>
      <w:r>
        <w:rPr>
          <w:rFonts w:hint="cs"/>
          <w:rtl/>
          <w:lang w:bidi="ar-EG"/>
        </w:rPr>
        <w:t>4</w:t>
      </w:r>
      <w:r w:rsidR="00C77DD6">
        <w:rPr>
          <w:rFonts w:hint="cs"/>
          <w:rtl/>
          <w:lang w:bidi="ar-EG"/>
        </w:rPr>
        <w:t>.3</w:t>
      </w:r>
      <w:r w:rsidR="00C77DD6">
        <w:rPr>
          <w:rtl/>
          <w:lang w:bidi="ar-EG"/>
        </w:rPr>
        <w:tab/>
      </w:r>
      <w:r w:rsidR="00047506">
        <w:rPr>
          <w:rFonts w:hint="cs"/>
          <w:rtl/>
          <w:lang w:bidi="ar-EG"/>
        </w:rPr>
        <w:t xml:space="preserve">واعتبر الرئيس </w:t>
      </w:r>
      <w:r w:rsidR="00047506" w:rsidRPr="00047506">
        <w:rPr>
          <w:rtl/>
          <w:lang w:bidi="ar-EG"/>
        </w:rPr>
        <w:t xml:space="preserve">أن المشاورة الافتراضية ترغب في أن تقترح على الاجتماع الحضوري المقبل للمجلس أن يحيط علماً بالتقرير الوارد في الوثيقة </w:t>
      </w:r>
      <w:r w:rsidR="00047506" w:rsidRPr="00047506">
        <w:rPr>
          <w:lang w:bidi="ar-EG"/>
        </w:rPr>
        <w:t>C20/</w:t>
      </w:r>
      <w:r w:rsidR="00047506">
        <w:rPr>
          <w:lang w:bidi="ar-EG"/>
        </w:rPr>
        <w:t>27</w:t>
      </w:r>
      <w:r w:rsidR="00047506">
        <w:rPr>
          <w:rFonts w:hint="cs"/>
          <w:rtl/>
          <w:lang w:bidi="ar-EG"/>
        </w:rPr>
        <w:t xml:space="preserve">. </w:t>
      </w:r>
    </w:p>
    <w:p w14:paraId="756B2826" w14:textId="4DE8B0C7" w:rsidR="00C77DD6" w:rsidRDefault="002A51AE" w:rsidP="00C77DD6">
      <w:pPr>
        <w:rPr>
          <w:rtl/>
          <w:lang w:bidi="ar-EG"/>
        </w:rPr>
      </w:pPr>
      <w:r>
        <w:rPr>
          <w:rFonts w:hint="cs"/>
          <w:rtl/>
          <w:lang w:bidi="ar-EG"/>
        </w:rPr>
        <w:t>5</w:t>
      </w:r>
      <w:r w:rsidR="00C77DD6">
        <w:rPr>
          <w:rFonts w:hint="cs"/>
          <w:rtl/>
          <w:lang w:bidi="ar-EG"/>
        </w:rPr>
        <w:t>.3</w:t>
      </w:r>
      <w:r w:rsidR="00C77DD6">
        <w:rPr>
          <w:rtl/>
          <w:lang w:bidi="ar-EG"/>
        </w:rPr>
        <w:tab/>
      </w:r>
      <w:r w:rsidR="00DE0B5D" w:rsidRPr="00DE0B5D">
        <w:rPr>
          <w:rtl/>
          <w:lang w:bidi="ar-EG"/>
        </w:rPr>
        <w:t xml:space="preserve">وقد </w:t>
      </w:r>
      <w:r w:rsidR="00DE0B5D" w:rsidRPr="00C57522">
        <w:rPr>
          <w:b/>
          <w:bCs/>
          <w:rtl/>
          <w:lang w:bidi="ar-EG"/>
        </w:rPr>
        <w:t>خلص</w:t>
      </w:r>
      <w:r w:rsidR="00DE0B5D" w:rsidRPr="00DE0B5D">
        <w:rPr>
          <w:rtl/>
          <w:lang w:bidi="ar-EG"/>
        </w:rPr>
        <w:t xml:space="preserve"> الاجتماع إلى ذلك</w:t>
      </w:r>
      <w:r w:rsidR="00E807BB">
        <w:rPr>
          <w:rFonts w:hint="cs"/>
          <w:rtl/>
          <w:lang w:bidi="ar-EG"/>
        </w:rPr>
        <w:t>.</w:t>
      </w:r>
    </w:p>
    <w:p w14:paraId="48DA009F" w14:textId="5EB5392C" w:rsidR="00C77DD6" w:rsidRDefault="002A51AE" w:rsidP="00C77DD6">
      <w:pPr>
        <w:rPr>
          <w:rtl/>
          <w:lang w:bidi="ar-EG"/>
        </w:rPr>
      </w:pPr>
      <w:r>
        <w:rPr>
          <w:rFonts w:hint="cs"/>
          <w:rtl/>
          <w:lang w:bidi="ar-EG"/>
        </w:rPr>
        <w:t>6</w:t>
      </w:r>
      <w:r w:rsidR="00C77DD6">
        <w:rPr>
          <w:rFonts w:hint="cs"/>
          <w:rtl/>
          <w:lang w:bidi="ar-EG"/>
        </w:rPr>
        <w:t>.3</w:t>
      </w:r>
      <w:r w:rsidR="00C77DD6">
        <w:rPr>
          <w:rtl/>
          <w:lang w:bidi="ar-EG"/>
        </w:rPr>
        <w:tab/>
      </w:r>
      <w:r w:rsidR="00047506">
        <w:rPr>
          <w:rFonts w:hint="cs"/>
          <w:rtl/>
          <w:lang w:bidi="ar-EG"/>
        </w:rPr>
        <w:t xml:space="preserve">وعرضت عضوة المجلس من تونس الوثيقة </w:t>
      </w:r>
      <w:r w:rsidR="00047506">
        <w:rPr>
          <w:lang w:bidi="ar-EG"/>
        </w:rPr>
        <w:t>VC/9</w:t>
      </w:r>
      <w:r w:rsidR="00047506">
        <w:rPr>
          <w:rFonts w:hint="cs"/>
          <w:rtl/>
          <w:lang w:bidi="ar-EG"/>
        </w:rPr>
        <w:t xml:space="preserve">، التي تتضمن مساهمة من إدارتها تثمن جهود مكتب الاتصالات الراديوية في مساعدة الإدارات في الإقليم 1 على تقديم تبليغاتها وفقاً للقرار 559 وتلتمس الإعفاء من رسوم استرداد التكاليف </w:t>
      </w:r>
      <w:r w:rsidR="00F90695">
        <w:rPr>
          <w:rFonts w:hint="cs"/>
          <w:rtl/>
          <w:lang w:bidi="ar-EG"/>
        </w:rPr>
        <w:t>بشأن</w:t>
      </w:r>
      <w:r w:rsidR="00047506">
        <w:rPr>
          <w:rFonts w:hint="cs"/>
          <w:rtl/>
          <w:lang w:bidi="ar-EG"/>
        </w:rPr>
        <w:t xml:space="preserve"> التبليغ عن تخصيص جديد للحزمة </w:t>
      </w:r>
      <w:r w:rsidR="00047506">
        <w:rPr>
          <w:lang w:bidi="ar-EG"/>
        </w:rPr>
        <w:t>TUN27200</w:t>
      </w:r>
      <w:r w:rsidR="00047506">
        <w:rPr>
          <w:rFonts w:hint="cs"/>
          <w:rtl/>
          <w:lang w:bidi="ar-EG"/>
        </w:rPr>
        <w:t xml:space="preserve"> بموجب الإجراء المحدد في</w:t>
      </w:r>
      <w:r w:rsidR="00047506" w:rsidRPr="00047506">
        <w:rPr>
          <w:rtl/>
          <w:lang w:bidi="ar-EG"/>
        </w:rPr>
        <w:t xml:space="preserve"> المادة 4 بالتذييلين 30 و30</w:t>
      </w:r>
      <w:r w:rsidR="00047506" w:rsidRPr="00047506">
        <w:rPr>
          <w:lang w:bidi="ar-EG"/>
        </w:rPr>
        <w:t>A</w:t>
      </w:r>
      <w:r w:rsidR="00047506">
        <w:rPr>
          <w:rFonts w:hint="cs"/>
          <w:rtl/>
          <w:lang w:bidi="ar-EG"/>
        </w:rPr>
        <w:t>.</w:t>
      </w:r>
    </w:p>
    <w:p w14:paraId="56847EBC" w14:textId="761A8D28" w:rsidR="00C77DD6" w:rsidRDefault="002A51AE" w:rsidP="00C77DD6">
      <w:pPr>
        <w:rPr>
          <w:rtl/>
          <w:lang w:bidi="ar-EG"/>
        </w:rPr>
      </w:pPr>
      <w:r>
        <w:rPr>
          <w:rFonts w:hint="cs"/>
          <w:rtl/>
          <w:lang w:bidi="ar-EG"/>
        </w:rPr>
        <w:t>7</w:t>
      </w:r>
      <w:r w:rsidR="00C77DD6">
        <w:rPr>
          <w:rFonts w:hint="cs"/>
          <w:rtl/>
          <w:lang w:bidi="ar-EG"/>
        </w:rPr>
        <w:t>.3</w:t>
      </w:r>
      <w:r w:rsidR="00C77DD6">
        <w:rPr>
          <w:rtl/>
          <w:lang w:bidi="ar-EG"/>
        </w:rPr>
        <w:tab/>
      </w:r>
      <w:r w:rsidR="00743DB8">
        <w:rPr>
          <w:rFonts w:hint="cs"/>
          <w:rtl/>
          <w:lang w:bidi="ar-EG"/>
        </w:rPr>
        <w:t xml:space="preserve">وإبان عرضه للوثيقة </w:t>
      </w:r>
      <w:r w:rsidR="00743DB8">
        <w:rPr>
          <w:lang w:bidi="ar-EG"/>
        </w:rPr>
        <w:t>VC/11</w:t>
      </w:r>
      <w:r w:rsidR="00743DB8">
        <w:rPr>
          <w:rFonts w:hint="cs"/>
          <w:rtl/>
          <w:lang w:bidi="ar-EG"/>
        </w:rPr>
        <w:t xml:space="preserve"> نيابة عن الإدارات الأربع المقدمة لها، ثمن عضو المجلس من جنوب إفريقيا الدعم المقدم من مكتب الاتصالات الراديوية للمساعدة في تنفيذ القرار 559. وتثير الوثيقة </w:t>
      </w:r>
      <w:r w:rsidR="00743DB8">
        <w:rPr>
          <w:lang w:bidi="ar-EG"/>
        </w:rPr>
        <w:t>VC/11</w:t>
      </w:r>
      <w:r w:rsidR="00743DB8">
        <w:rPr>
          <w:rFonts w:hint="cs"/>
          <w:rtl/>
          <w:lang w:bidi="ar-EG"/>
        </w:rPr>
        <w:t xml:space="preserve"> عدداً من المسائل التقنية المتعلقة بهذه العملية.  ولما كان </w:t>
      </w:r>
      <w:r w:rsidR="0019580C" w:rsidRPr="00090967">
        <w:rPr>
          <w:rFonts w:hint="cs"/>
          <w:rtl/>
          <w:lang w:bidi="ar"/>
        </w:rPr>
        <w:t xml:space="preserve">الغرض من </w:t>
      </w:r>
      <w:r w:rsidR="00743DB8">
        <w:rPr>
          <w:rFonts w:hint="cs"/>
          <w:rtl/>
          <w:lang w:bidi="ar"/>
        </w:rPr>
        <w:t>ال</w:t>
      </w:r>
      <w:r w:rsidR="0019580C">
        <w:rPr>
          <w:rFonts w:hint="cs"/>
          <w:rtl/>
          <w:lang w:bidi="ar"/>
        </w:rPr>
        <w:t xml:space="preserve">تبليغات </w:t>
      </w:r>
      <w:r w:rsidR="00743DB8">
        <w:rPr>
          <w:rFonts w:hint="cs"/>
          <w:rtl/>
          <w:lang w:bidi="ar"/>
        </w:rPr>
        <w:t xml:space="preserve">المقدمة بموجب </w:t>
      </w:r>
      <w:r w:rsidR="0019580C" w:rsidRPr="008928D5">
        <w:rPr>
          <w:rFonts w:hint="cs"/>
          <w:spacing w:val="-6"/>
          <w:rtl/>
          <w:lang w:bidi="ar-EG"/>
        </w:rPr>
        <w:t xml:space="preserve">القرار </w:t>
      </w:r>
      <w:r w:rsidR="0019580C" w:rsidRPr="006738E4">
        <w:rPr>
          <w:spacing w:val="-4"/>
        </w:rPr>
        <w:t>559</w:t>
      </w:r>
      <w:r w:rsidR="00743DB8">
        <w:rPr>
          <w:rFonts w:hint="cs"/>
          <w:spacing w:val="-4"/>
          <w:rtl/>
        </w:rPr>
        <w:t xml:space="preserve"> </w:t>
      </w:r>
      <w:r w:rsidR="0019580C" w:rsidRPr="00090967">
        <w:rPr>
          <w:rFonts w:hint="cs"/>
          <w:rtl/>
          <w:lang w:bidi="ar"/>
        </w:rPr>
        <w:t xml:space="preserve">هو </w:t>
      </w:r>
      <w:r w:rsidR="0019580C">
        <w:rPr>
          <w:rFonts w:hint="cs"/>
          <w:rtl/>
        </w:rPr>
        <w:t>الا</w:t>
      </w:r>
      <w:r w:rsidR="0019580C" w:rsidRPr="00550FAB">
        <w:rPr>
          <w:rFonts w:hint="cs"/>
          <w:rtl/>
        </w:rPr>
        <w:t xml:space="preserve">ستعاضة عن </w:t>
      </w:r>
      <w:r w:rsidR="0019580C">
        <w:rPr>
          <w:rFonts w:hint="cs"/>
          <w:rtl/>
        </w:rPr>
        <w:t>التخصيصات</w:t>
      </w:r>
      <w:r w:rsidR="0019580C" w:rsidRPr="00550FAB">
        <w:rPr>
          <w:rFonts w:hint="cs"/>
          <w:rtl/>
        </w:rPr>
        <w:t xml:space="preserve"> المتردية </w:t>
      </w:r>
      <w:r w:rsidR="0019580C" w:rsidRPr="00550FAB">
        <w:rPr>
          <w:rtl/>
        </w:rPr>
        <w:t>في خطة الخدمة الإذاعية الساتلية</w:t>
      </w:r>
      <w:r w:rsidR="0019580C" w:rsidRPr="00090967">
        <w:rPr>
          <w:rFonts w:hint="cs"/>
          <w:rtl/>
          <w:lang w:bidi="ar"/>
        </w:rPr>
        <w:t xml:space="preserve">، </w:t>
      </w:r>
      <w:r w:rsidR="0019580C">
        <w:rPr>
          <w:rFonts w:hint="cs"/>
          <w:rtl/>
          <w:lang w:bidi="ar"/>
        </w:rPr>
        <w:t>ومن ثم،</w:t>
      </w:r>
      <w:r w:rsidR="0019580C" w:rsidRPr="00090967">
        <w:rPr>
          <w:rFonts w:hint="cs"/>
          <w:rtl/>
          <w:lang w:bidi="ar"/>
        </w:rPr>
        <w:t xml:space="preserve"> </w:t>
      </w:r>
      <w:r w:rsidR="005C00D2">
        <w:rPr>
          <w:rFonts w:hint="cs"/>
          <w:rtl/>
          <w:lang w:bidi="ar"/>
        </w:rPr>
        <w:t>استعادة</w:t>
      </w:r>
      <w:r w:rsidR="00743DB8">
        <w:rPr>
          <w:rFonts w:hint="cs"/>
          <w:rtl/>
          <w:lang w:bidi="ar"/>
        </w:rPr>
        <w:t xml:space="preserve"> الحقوق وضمان النفاذ المنصف إلى الموارد من الطيف والمدار للإدارات المؤهلة البالغ عددها 55 إدارة، فإن الوثيقة تطلب، بشكل خاص، عدم</w:t>
      </w:r>
      <w:r w:rsidR="0019580C" w:rsidRPr="00090967">
        <w:rPr>
          <w:rFonts w:hint="cs"/>
          <w:rtl/>
          <w:lang w:bidi="ar"/>
        </w:rPr>
        <w:t xml:space="preserve"> تطبيق رسوم استرداد التكاليف.</w:t>
      </w:r>
    </w:p>
    <w:p w14:paraId="3CE86F48" w14:textId="4675625B" w:rsidR="00C77DD6" w:rsidRDefault="002A51AE" w:rsidP="000F7530">
      <w:pPr>
        <w:rPr>
          <w:rtl/>
          <w:lang w:bidi="ar-EG"/>
        </w:rPr>
      </w:pPr>
      <w:r>
        <w:rPr>
          <w:rFonts w:hint="cs"/>
          <w:rtl/>
          <w:lang w:bidi="ar-EG"/>
        </w:rPr>
        <w:t>8</w:t>
      </w:r>
      <w:r w:rsidR="00C77DD6">
        <w:rPr>
          <w:rFonts w:hint="cs"/>
          <w:rtl/>
          <w:lang w:bidi="ar-EG"/>
        </w:rPr>
        <w:t>.3</w:t>
      </w:r>
      <w:r w:rsidR="00C77DD6">
        <w:rPr>
          <w:rtl/>
          <w:lang w:bidi="ar-EG"/>
        </w:rPr>
        <w:tab/>
      </w:r>
      <w:r w:rsidR="00F6535A">
        <w:rPr>
          <w:rFonts w:hint="cs"/>
          <w:rtl/>
          <w:lang w:bidi="ar-EG"/>
        </w:rPr>
        <w:t xml:space="preserve">وأثناء المناقشات التي أعقبت ذلك، كرر أعضاء المجلس أن غرض المؤتمر </w:t>
      </w:r>
      <w:r w:rsidR="00F6535A">
        <w:rPr>
          <w:lang w:bidi="ar-EG"/>
        </w:rPr>
        <w:t>WRC-19</w:t>
      </w:r>
      <w:r w:rsidR="00F6535A">
        <w:rPr>
          <w:rFonts w:hint="cs"/>
          <w:rtl/>
          <w:lang w:bidi="ar-EG"/>
        </w:rPr>
        <w:t xml:space="preserve"> من اعتماد القرار 559 </w:t>
      </w:r>
      <w:r w:rsidR="00560FBB">
        <w:rPr>
          <w:rFonts w:hint="cs"/>
          <w:rtl/>
          <w:lang w:bidi="ar-EG"/>
        </w:rPr>
        <w:t>استعادة</w:t>
      </w:r>
      <w:r w:rsidR="00F6535A">
        <w:rPr>
          <w:rFonts w:hint="cs"/>
          <w:rtl/>
          <w:lang w:bidi="ar-EG"/>
        </w:rPr>
        <w:t xml:space="preserve"> الحقوق المتأثرة من خطط الخدمة الإذاعية الساتلية وتمكين الإدارات في الإقليمين 1 و3 من التمتع بالنفاذ المنصف إلى الموارد من الطيف والمدار. ومن شأن تنفيذ القرار المساعدة في سد الفجوة الرقمية. وعُبر عن تأييد عام للنقاط والطلبات المثارة في</w:t>
      </w:r>
      <w:r w:rsidR="000D27FA">
        <w:rPr>
          <w:rFonts w:hint="eastAsia"/>
          <w:rtl/>
          <w:lang w:bidi="ar-EG"/>
        </w:rPr>
        <w:t> </w:t>
      </w:r>
      <w:r w:rsidR="00F6535A">
        <w:rPr>
          <w:rFonts w:hint="cs"/>
          <w:rtl/>
          <w:lang w:bidi="ar-EG"/>
        </w:rPr>
        <w:t xml:space="preserve">الوثيقتين </w:t>
      </w:r>
      <w:r w:rsidR="00F6535A">
        <w:rPr>
          <w:lang w:bidi="ar-EG"/>
        </w:rPr>
        <w:t>VC/9</w:t>
      </w:r>
      <w:r w:rsidR="00F6535A">
        <w:rPr>
          <w:rFonts w:hint="cs"/>
          <w:rtl/>
          <w:lang w:bidi="ar-EG"/>
        </w:rPr>
        <w:t xml:space="preserve"> و</w:t>
      </w:r>
      <w:r w:rsidR="00F6535A">
        <w:rPr>
          <w:lang w:bidi="ar-EG"/>
        </w:rPr>
        <w:t>VC/11</w:t>
      </w:r>
      <w:r w:rsidR="00F6535A">
        <w:rPr>
          <w:rFonts w:hint="cs"/>
          <w:rtl/>
          <w:lang w:bidi="ar-EG"/>
        </w:rPr>
        <w:t xml:space="preserve">، بما في ذلك الإعفاء من رسوم استرداد التكاليف. وثمن العديد من أعضاء المجلس المساعدة التي قدمها مكتب الاتصالات الراديوية بالفعل للتمكين من تقديم تخصيصات وفقاً لهذا القرار. واقترح أحد أعضاء المجلس إمكانية اتخاذ قرار </w:t>
      </w:r>
      <w:r w:rsidR="000F7530">
        <w:rPr>
          <w:rFonts w:hint="cs"/>
          <w:rtl/>
          <w:lang w:bidi="ar-EG"/>
        </w:rPr>
        <w:t xml:space="preserve">في هذا الشأن </w:t>
      </w:r>
      <w:r w:rsidR="00F6535A">
        <w:rPr>
          <w:rFonts w:hint="cs"/>
          <w:rtl/>
          <w:lang w:bidi="ar-EG"/>
        </w:rPr>
        <w:t xml:space="preserve">عن طريق المراسلات. </w:t>
      </w:r>
      <w:r w:rsidR="000F7530">
        <w:rPr>
          <w:rFonts w:hint="cs"/>
          <w:rtl/>
          <w:lang w:bidi="ar-EG"/>
        </w:rPr>
        <w:t xml:space="preserve">وأشار آخر إلى أنه بموجب الفقرة 4 من يقرر من المقرر 482 (المعدل في 2019)، </w:t>
      </w:r>
      <w:r w:rsidR="0019580C">
        <w:rPr>
          <w:rtl/>
        </w:rPr>
        <w:t xml:space="preserve">يحق </w:t>
      </w:r>
      <w:r w:rsidR="000F7530">
        <w:rPr>
          <w:rFonts w:hint="cs"/>
          <w:rtl/>
        </w:rPr>
        <w:t>للإدارات</w:t>
      </w:r>
      <w:r w:rsidR="0019580C">
        <w:rPr>
          <w:rtl/>
        </w:rPr>
        <w:t xml:space="preserve"> نشر </w:t>
      </w:r>
      <w:r w:rsidR="000F7530">
        <w:rPr>
          <w:rFonts w:hint="cs"/>
          <w:rtl/>
        </w:rPr>
        <w:t>أقسام</w:t>
      </w:r>
      <w:r w:rsidR="0019580C">
        <w:rPr>
          <w:rtl/>
        </w:rPr>
        <w:t xml:space="preserve"> خاصة </w:t>
      </w:r>
      <w:r w:rsidR="000F7530">
        <w:rPr>
          <w:rFonts w:hint="cs"/>
          <w:rtl/>
        </w:rPr>
        <w:t xml:space="preserve">أو أجزاء </w:t>
      </w:r>
      <w:r w:rsidR="0019580C">
        <w:rPr>
          <w:rtl/>
        </w:rPr>
        <w:t>من النشرة الإعلامية الدولية للترددات الصادرة عن مكتب الاتصالات الراديوية </w:t>
      </w:r>
      <w:r w:rsidR="0019580C">
        <w:rPr>
          <w:lang w:bidi="ar-SY"/>
        </w:rPr>
        <w:t>(BR IFIC)</w:t>
      </w:r>
      <w:r w:rsidR="0019580C">
        <w:rPr>
          <w:rtl/>
        </w:rPr>
        <w:t xml:space="preserve"> (الخدمات الفضائية) </w:t>
      </w:r>
      <w:r w:rsidR="000F7530">
        <w:rPr>
          <w:rFonts w:hint="cs"/>
          <w:rtl/>
        </w:rPr>
        <w:t>لبطاقة تبليغ</w:t>
      </w:r>
      <w:r w:rsidR="0019580C">
        <w:rPr>
          <w:rtl/>
        </w:rPr>
        <w:t xml:space="preserve"> عن شبكة ساتلية واحدة كل عام بدون دفع </w:t>
      </w:r>
      <w:r w:rsidR="000F7530">
        <w:rPr>
          <w:rFonts w:hint="cs"/>
          <w:rtl/>
        </w:rPr>
        <w:t>رسوم استرداد التكاليف</w:t>
      </w:r>
      <w:r w:rsidR="0019580C">
        <w:rPr>
          <w:rtl/>
        </w:rPr>
        <w:t>.</w:t>
      </w:r>
    </w:p>
    <w:p w14:paraId="2F9DA601" w14:textId="66614046" w:rsidR="00C77DD6" w:rsidRDefault="002A51AE" w:rsidP="00C77DD6">
      <w:pPr>
        <w:rPr>
          <w:rtl/>
          <w:lang w:bidi="ar-EG"/>
        </w:rPr>
      </w:pPr>
      <w:r>
        <w:rPr>
          <w:rFonts w:hint="cs"/>
          <w:rtl/>
          <w:lang w:bidi="ar-EG"/>
        </w:rPr>
        <w:t>9</w:t>
      </w:r>
      <w:r w:rsidR="00C77DD6">
        <w:rPr>
          <w:rFonts w:hint="cs"/>
          <w:rtl/>
          <w:lang w:bidi="ar-EG"/>
        </w:rPr>
        <w:t>.3</w:t>
      </w:r>
      <w:r w:rsidR="00C77DD6">
        <w:rPr>
          <w:rtl/>
          <w:lang w:bidi="ar-EG"/>
        </w:rPr>
        <w:tab/>
      </w:r>
      <w:r w:rsidR="00F90B5A">
        <w:rPr>
          <w:rFonts w:hint="cs"/>
          <w:rtl/>
          <w:lang w:bidi="ar-EG"/>
        </w:rPr>
        <w:t xml:space="preserve">وقال عضو المجلس من الجزائر أن إدارته ستعالج المسائل التي أثيرت في الوثيقة </w:t>
      </w:r>
      <w:r w:rsidR="00F90B5A">
        <w:rPr>
          <w:lang w:bidi="ar-EG"/>
        </w:rPr>
        <w:t>VC/9</w:t>
      </w:r>
      <w:r w:rsidR="00F90B5A">
        <w:rPr>
          <w:rFonts w:hint="cs"/>
          <w:rtl/>
          <w:lang w:bidi="ar-EG"/>
        </w:rPr>
        <w:t xml:space="preserve"> بشكل ثنائي مع إدارة تونس بغرض التنسيق. وثانياً، حث على أنه لا ينبغي فرض قيود على الشبكات الساتلية المسجلة بموجب الفقرة </w:t>
      </w:r>
      <w:r w:rsidR="00F90B5A">
        <w:rPr>
          <w:lang w:bidi="ar-EG"/>
        </w:rPr>
        <w:t>12.1.4</w:t>
      </w:r>
      <w:r w:rsidR="00F90B5A">
        <w:rPr>
          <w:rFonts w:hint="cs"/>
          <w:rtl/>
          <w:lang w:bidi="ar-EG"/>
        </w:rPr>
        <w:t xml:space="preserve"> من </w:t>
      </w:r>
      <w:r w:rsidR="00F90B5A" w:rsidRPr="00F90B5A">
        <w:rPr>
          <w:rtl/>
          <w:lang w:bidi="ar-EG"/>
        </w:rPr>
        <w:t>المادة</w:t>
      </w:r>
      <w:r w:rsidR="007D60A5">
        <w:rPr>
          <w:rFonts w:hint="cs"/>
          <w:rtl/>
          <w:lang w:bidi="ar-EG"/>
        </w:rPr>
        <w:t> </w:t>
      </w:r>
      <w:r w:rsidR="00F90B5A" w:rsidRPr="00F90B5A">
        <w:rPr>
          <w:rtl/>
          <w:lang w:bidi="ar-EG"/>
        </w:rPr>
        <w:t>4 بالتذييلين 30 و30</w:t>
      </w:r>
      <w:r w:rsidR="00F90B5A" w:rsidRPr="00F90B5A">
        <w:rPr>
          <w:lang w:bidi="ar-EG"/>
        </w:rPr>
        <w:t>A</w:t>
      </w:r>
      <w:r w:rsidR="00F90B5A">
        <w:rPr>
          <w:rFonts w:hint="cs"/>
          <w:rtl/>
          <w:lang w:bidi="ar-EG"/>
        </w:rPr>
        <w:t>، حيث إن للجزائر شبكات ساتلية مسجلة بموجب هذا الحكم تعمل منذ عام 2017. و</w:t>
      </w:r>
      <w:r w:rsidR="00FE4A92">
        <w:rPr>
          <w:rFonts w:hint="cs"/>
          <w:rtl/>
          <w:lang w:bidi="ar-EG"/>
        </w:rPr>
        <w:t xml:space="preserve">في إشارته </w:t>
      </w:r>
      <w:r w:rsidR="00F90B5A">
        <w:rPr>
          <w:rFonts w:hint="cs"/>
          <w:rtl/>
          <w:lang w:bidi="ar-EG"/>
        </w:rPr>
        <w:t xml:space="preserve">إلى أن التبليغ المشار إليه في الوثيقة </w:t>
      </w:r>
      <w:r w:rsidR="00F90B5A">
        <w:rPr>
          <w:lang w:bidi="ar-EG"/>
        </w:rPr>
        <w:t>VC/9</w:t>
      </w:r>
      <w:r w:rsidR="00F90B5A">
        <w:rPr>
          <w:rFonts w:hint="cs"/>
          <w:rtl/>
          <w:lang w:bidi="ar-EG"/>
        </w:rPr>
        <w:t xml:space="preserve"> قدم بهدف تنسيق تغطية الشبكات الساتلية الوطنية ودون الإقليمية وسيخضع للإجراءات الاعتيادية طبقاً ل</w:t>
      </w:r>
      <w:r w:rsidR="00F90B5A" w:rsidRPr="00F90B5A">
        <w:rPr>
          <w:rtl/>
          <w:lang w:bidi="ar-EG"/>
        </w:rPr>
        <w:t>لمادة 4 بالتذييلين 30 و30</w:t>
      </w:r>
      <w:r w:rsidR="00F90B5A" w:rsidRPr="00F90B5A">
        <w:rPr>
          <w:lang w:bidi="ar-EG"/>
        </w:rPr>
        <w:t>A</w:t>
      </w:r>
      <w:r w:rsidR="00F90B5A">
        <w:rPr>
          <w:rFonts w:hint="cs"/>
          <w:rtl/>
          <w:lang w:bidi="ar-EG"/>
        </w:rPr>
        <w:t xml:space="preserve"> من لوائح الراديو،</w:t>
      </w:r>
      <w:r w:rsidR="00FE4A92">
        <w:rPr>
          <w:rFonts w:hint="cs"/>
          <w:rtl/>
          <w:lang w:bidi="ar-EG"/>
        </w:rPr>
        <w:t xml:space="preserve"> قال عضو المجلس من المغرب أن إدارته ستقدم تعليقاتها في</w:t>
      </w:r>
      <w:r w:rsidR="007D60A5">
        <w:rPr>
          <w:rFonts w:hint="eastAsia"/>
          <w:rtl/>
          <w:lang w:bidi="ar-EG"/>
        </w:rPr>
        <w:t> </w:t>
      </w:r>
      <w:r w:rsidR="00FE4A92">
        <w:rPr>
          <w:rFonts w:hint="cs"/>
          <w:rtl/>
          <w:lang w:bidi="ar-EG"/>
        </w:rPr>
        <w:t>الوقت المناسب في إطار عملية التنسيق.</w:t>
      </w:r>
    </w:p>
    <w:p w14:paraId="678D03EB" w14:textId="71EE2EA7" w:rsidR="00C77DD6" w:rsidRDefault="002A51AE" w:rsidP="00C77DD6">
      <w:pPr>
        <w:rPr>
          <w:rtl/>
          <w:lang w:bidi="ar-EG"/>
        </w:rPr>
      </w:pPr>
      <w:r>
        <w:rPr>
          <w:rFonts w:hint="cs"/>
          <w:rtl/>
          <w:lang w:bidi="ar-EG"/>
        </w:rPr>
        <w:t>10</w:t>
      </w:r>
      <w:r w:rsidR="00C77DD6">
        <w:rPr>
          <w:rFonts w:hint="cs"/>
          <w:rtl/>
          <w:lang w:bidi="ar-EG"/>
        </w:rPr>
        <w:t>.3</w:t>
      </w:r>
      <w:r w:rsidR="00C77DD6">
        <w:rPr>
          <w:rtl/>
          <w:lang w:bidi="ar-EG"/>
        </w:rPr>
        <w:tab/>
      </w:r>
      <w:r w:rsidR="007345EE">
        <w:rPr>
          <w:rFonts w:hint="cs"/>
          <w:rtl/>
          <w:lang w:bidi="ar-EG"/>
        </w:rPr>
        <w:t>وأشار</w:t>
      </w:r>
      <w:r w:rsidR="00560FBB">
        <w:rPr>
          <w:rFonts w:hint="cs"/>
          <w:rtl/>
          <w:lang w:bidi="ar-EG"/>
        </w:rPr>
        <w:t>ت</w:t>
      </w:r>
      <w:r w:rsidR="007345EE">
        <w:rPr>
          <w:rFonts w:hint="cs"/>
          <w:rtl/>
          <w:lang w:bidi="ar-EG"/>
        </w:rPr>
        <w:t xml:space="preserve"> إحدى عضوات المجلس إلى أنه لم يقترح أي حد زمني في الوثيقة </w:t>
      </w:r>
      <w:r w:rsidR="007345EE">
        <w:rPr>
          <w:lang w:bidi="ar-EG"/>
        </w:rPr>
        <w:t>VC/11</w:t>
      </w:r>
      <w:r w:rsidR="007345EE">
        <w:rPr>
          <w:rFonts w:hint="cs"/>
          <w:rtl/>
          <w:lang w:bidi="ar-EG"/>
        </w:rPr>
        <w:t xml:space="preserve"> كي يقدم مكتب الاتصالات الراديوية المساعدة للإدارات المؤهلة المتبقية لتقديم تبليغاتها بموجب القرار 559. وقالت انه لا يجوز ترك المسألة مفتوحة بلا حدود، مع أن أمراً كهذا سيكون محبذاً لب</w:t>
      </w:r>
      <w:r w:rsidR="009266DA">
        <w:rPr>
          <w:rFonts w:hint="cs"/>
          <w:rtl/>
          <w:lang w:bidi="ar-EG"/>
        </w:rPr>
        <w:t>ل</w:t>
      </w:r>
      <w:r w:rsidR="007345EE">
        <w:rPr>
          <w:rFonts w:hint="cs"/>
          <w:rtl/>
          <w:lang w:bidi="ar-EG"/>
        </w:rPr>
        <w:t xml:space="preserve">دان الإقليمين 1 و3، بدلاً من أن يحدد المجلس </w:t>
      </w:r>
      <w:r w:rsidR="009266DA">
        <w:rPr>
          <w:rFonts w:hint="cs"/>
          <w:rtl/>
          <w:lang w:bidi="ar-EG"/>
        </w:rPr>
        <w:t>مدة قصوى مناسبة.</w:t>
      </w:r>
    </w:p>
    <w:p w14:paraId="05E15651" w14:textId="38BE2113" w:rsidR="00C77DD6" w:rsidRDefault="00C77DD6" w:rsidP="00C77DD6">
      <w:pPr>
        <w:rPr>
          <w:rtl/>
          <w:lang w:bidi="ar-EG"/>
        </w:rPr>
      </w:pPr>
      <w:r>
        <w:rPr>
          <w:rFonts w:hint="cs"/>
          <w:rtl/>
          <w:lang w:bidi="ar-EG"/>
        </w:rPr>
        <w:t>1</w:t>
      </w:r>
      <w:r w:rsidR="002A51AE">
        <w:rPr>
          <w:rFonts w:hint="cs"/>
          <w:rtl/>
          <w:lang w:bidi="ar-EG"/>
        </w:rPr>
        <w:t>1</w:t>
      </w:r>
      <w:r>
        <w:rPr>
          <w:rFonts w:hint="cs"/>
          <w:rtl/>
          <w:lang w:bidi="ar-EG"/>
        </w:rPr>
        <w:t>.3</w:t>
      </w:r>
      <w:r>
        <w:rPr>
          <w:rtl/>
          <w:lang w:bidi="ar-EG"/>
        </w:rPr>
        <w:tab/>
      </w:r>
      <w:r w:rsidR="00560FBB">
        <w:rPr>
          <w:rFonts w:hint="cs"/>
          <w:rtl/>
          <w:lang w:bidi="ar-EG"/>
        </w:rPr>
        <w:t xml:space="preserve">شدد عضو المجلس من رواندا على أنه بالرغم من أن القرار 559 يتناول التبليغات التي يتم تناولها بنفس الطريقة الخاصة بتبليغات المادة 4 لزيادة تغطية الشبكات لما هو أبعد من الأراضي الوطنية، فإن الغرض الأساسي للقرار هو استعادة حقوق الإدارات في استخدام الموارد من الطيف والمدار للتغطية الوطنية. </w:t>
      </w:r>
      <w:r w:rsidR="005C00D2">
        <w:rPr>
          <w:rFonts w:hint="cs"/>
          <w:rtl/>
          <w:lang w:bidi="ar-EG"/>
        </w:rPr>
        <w:t xml:space="preserve">والشواغل المعبر عنها بشأن مدة قصوى مناسبة يمكن معالجتها بتحديد موعد نهائي للإدارات لطلب المساعدة التقنية من مكتب الاتصالات الراديوية، مع الإبقاء على يوم 21 مايو 2020 كتاريخ فعلي لاستلام أي تبليغات بموجب القرار 559. وعبر عن تقديره لإدارة الاتحاد الروسي لما قدمته من دعم طوال عملية صياغة القرار واعتماده وتنفيذه. </w:t>
      </w:r>
    </w:p>
    <w:p w14:paraId="5E215C1E" w14:textId="221F8572" w:rsidR="00C77DD6" w:rsidRPr="008C3270" w:rsidRDefault="00C77DD6" w:rsidP="00C77DD6">
      <w:pPr>
        <w:rPr>
          <w:spacing w:val="-2"/>
          <w:rtl/>
          <w:lang w:bidi="ar-EG"/>
        </w:rPr>
      </w:pPr>
      <w:r w:rsidRPr="008C3270">
        <w:rPr>
          <w:rFonts w:hint="cs"/>
          <w:spacing w:val="-2"/>
          <w:rtl/>
          <w:lang w:bidi="ar-EG"/>
        </w:rPr>
        <w:t>1</w:t>
      </w:r>
      <w:r w:rsidR="002A51AE" w:rsidRPr="008C3270">
        <w:rPr>
          <w:rFonts w:hint="cs"/>
          <w:spacing w:val="-2"/>
          <w:rtl/>
          <w:lang w:bidi="ar-EG"/>
        </w:rPr>
        <w:t>2</w:t>
      </w:r>
      <w:r w:rsidRPr="008C3270">
        <w:rPr>
          <w:rFonts w:hint="cs"/>
          <w:spacing w:val="-2"/>
          <w:rtl/>
          <w:lang w:bidi="ar-EG"/>
        </w:rPr>
        <w:t>.3</w:t>
      </w:r>
      <w:r w:rsidRPr="008C3270">
        <w:rPr>
          <w:spacing w:val="-2"/>
          <w:rtl/>
          <w:lang w:bidi="ar-EG"/>
        </w:rPr>
        <w:tab/>
      </w:r>
      <w:r w:rsidR="00D2007D" w:rsidRPr="008C3270">
        <w:rPr>
          <w:rFonts w:hint="cs"/>
          <w:spacing w:val="-2"/>
          <w:rtl/>
          <w:lang w:bidi="ar-EG"/>
        </w:rPr>
        <w:t xml:space="preserve">وقال مدير مكتب الاتصالات الراديوية أن المكتب ملزم بالتنفيذ السريع للقرار 559. كما أشار إلى أن الفقرة 3 من التعليمات المقترحة على المكتب في الوثيقة </w:t>
      </w:r>
      <w:r w:rsidR="00D2007D" w:rsidRPr="008C3270">
        <w:rPr>
          <w:spacing w:val="-2"/>
          <w:lang w:bidi="ar-EG"/>
        </w:rPr>
        <w:t>VC/11</w:t>
      </w:r>
      <w:r w:rsidR="00D2007D" w:rsidRPr="008C3270">
        <w:rPr>
          <w:rFonts w:hint="cs"/>
          <w:spacing w:val="-2"/>
          <w:rtl/>
          <w:lang w:bidi="ar-EG"/>
        </w:rPr>
        <w:t xml:space="preserve"> تغطي الوضع الخاص بمور</w:t>
      </w:r>
      <w:r w:rsidR="00CA0750" w:rsidRPr="008C3270">
        <w:rPr>
          <w:rFonts w:hint="cs"/>
          <w:spacing w:val="-2"/>
          <w:rtl/>
          <w:lang w:bidi="ar-EG"/>
        </w:rPr>
        <w:t>يشيوس وسيشيل ومدغشقر، حيث لم يثبت في</w:t>
      </w:r>
      <w:r w:rsidR="009E6714">
        <w:rPr>
          <w:rFonts w:hint="eastAsia"/>
          <w:spacing w:val="-2"/>
          <w:rtl/>
          <w:lang w:bidi="ar-EG"/>
        </w:rPr>
        <w:t> </w:t>
      </w:r>
      <w:r w:rsidR="00CA0750" w:rsidRPr="008C3270">
        <w:rPr>
          <w:rFonts w:hint="cs"/>
          <w:spacing w:val="-2"/>
          <w:rtl/>
          <w:lang w:bidi="ar-EG"/>
        </w:rPr>
        <w:t xml:space="preserve">حالة هذه البلدان إمكانية تحديد حل تقني في إطار القرار 559. أما طلب إدارة تونس فيما يتعلق بحزمتها </w:t>
      </w:r>
      <w:r w:rsidR="00CA0750" w:rsidRPr="008C3270">
        <w:rPr>
          <w:spacing w:val="-2"/>
          <w:lang w:bidi="ar-EG"/>
        </w:rPr>
        <w:t>TUN27200</w:t>
      </w:r>
      <w:r w:rsidR="00CA0750" w:rsidRPr="008C3270">
        <w:rPr>
          <w:rFonts w:hint="cs"/>
          <w:spacing w:val="-2"/>
          <w:rtl/>
          <w:lang w:bidi="ar-EG"/>
        </w:rPr>
        <w:t xml:space="preserve"> فقد قدم إلى المجلس لأنه لا يمكن التعامل معه آلياً بموجب القرار 559 لأنه يتعلق بتغطية شبكية دون إقليمية. ويواصل المكتب العمل مع الإدارات المؤهلة التي لم تقدم أي تبليغات بموجب القرار 559 في غضون الموعد النهائي المحدد في القرار. وقد تم تحديد بعض </w:t>
      </w:r>
      <w:r w:rsidR="00CA0750" w:rsidRPr="008C3270">
        <w:rPr>
          <w:rFonts w:hint="cs"/>
          <w:spacing w:val="-2"/>
          <w:rtl/>
          <w:lang w:bidi="ar-EG"/>
        </w:rPr>
        <w:lastRenderedPageBreak/>
        <w:t xml:space="preserve">الموارد المحتملة من المواقع المدارية والترددات لاستعمال هذه الإدارات، كما يجري التماس آراء الإدارات المعنية. وفيما يتعلق بالحاجة إلى مدة قصوى مناسبة، اقترح أنه يمكن للمكتب التواصل مع كل إدارة مؤهلة لم تقدم بعد أي تبليغات ويطلب منها رداً صريحاً تبين فيه ما إذا </w:t>
      </w:r>
      <w:r w:rsidR="004B381A" w:rsidRPr="008C3270">
        <w:rPr>
          <w:rFonts w:hint="cs"/>
          <w:spacing w:val="-2"/>
          <w:rtl/>
          <w:lang w:bidi="ar-EG"/>
        </w:rPr>
        <w:t>كانت ترغب في تقديم تبليغات أم لا، وذلك بغية استكمال الإجراء بنهاية عام 2020.</w:t>
      </w:r>
    </w:p>
    <w:p w14:paraId="4F47B4E5" w14:textId="7659EEC6" w:rsidR="00C77DD6" w:rsidRDefault="00C77DD6" w:rsidP="00C77DD6">
      <w:pPr>
        <w:rPr>
          <w:rtl/>
          <w:lang w:bidi="ar-EG"/>
        </w:rPr>
      </w:pPr>
      <w:r>
        <w:rPr>
          <w:rFonts w:hint="cs"/>
          <w:rtl/>
          <w:lang w:bidi="ar-EG"/>
        </w:rPr>
        <w:t>1</w:t>
      </w:r>
      <w:r w:rsidR="002A51AE">
        <w:rPr>
          <w:rFonts w:hint="cs"/>
          <w:rtl/>
          <w:lang w:bidi="ar-EG"/>
        </w:rPr>
        <w:t>3</w:t>
      </w:r>
      <w:r>
        <w:rPr>
          <w:rFonts w:hint="cs"/>
          <w:rtl/>
          <w:lang w:bidi="ar-EG"/>
        </w:rPr>
        <w:t>.3</w:t>
      </w:r>
      <w:r>
        <w:rPr>
          <w:rtl/>
          <w:lang w:bidi="ar-EG"/>
        </w:rPr>
        <w:tab/>
      </w:r>
      <w:r w:rsidR="00A14F01" w:rsidRPr="00A14F01">
        <w:rPr>
          <w:rtl/>
          <w:lang w:bidi="ar-EG"/>
        </w:rPr>
        <w:t xml:space="preserve">واعتبر الرئيس أن المشاورة الافتراضية ترغب في أن تقترح على الاجتماع الحضوري المقبل للمجلس </w:t>
      </w:r>
      <w:r w:rsidR="00A14F01">
        <w:rPr>
          <w:rFonts w:hint="cs"/>
          <w:rtl/>
          <w:lang w:bidi="ar-EG"/>
        </w:rPr>
        <w:t>أن يدعم الطلبات الواردة</w:t>
      </w:r>
      <w:r w:rsidR="00A14F01" w:rsidRPr="00A14F01">
        <w:rPr>
          <w:rtl/>
          <w:lang w:bidi="ar-EG"/>
        </w:rPr>
        <w:t xml:space="preserve"> في الوثيق</w:t>
      </w:r>
      <w:r w:rsidR="00A14F01">
        <w:rPr>
          <w:rFonts w:hint="cs"/>
          <w:rtl/>
          <w:lang w:bidi="ar-EG"/>
        </w:rPr>
        <w:t>تين</w:t>
      </w:r>
      <w:r w:rsidR="00A14F01" w:rsidRPr="00A14F01">
        <w:rPr>
          <w:rtl/>
          <w:lang w:bidi="ar-EG"/>
        </w:rPr>
        <w:t xml:space="preserve"> </w:t>
      </w:r>
      <w:r w:rsidR="00A14F01">
        <w:rPr>
          <w:lang w:bidi="ar-EG"/>
        </w:rPr>
        <w:t>VC/9</w:t>
      </w:r>
      <w:r w:rsidR="00A14F01">
        <w:rPr>
          <w:rFonts w:hint="cs"/>
          <w:rtl/>
          <w:lang w:bidi="ar-EG"/>
        </w:rPr>
        <w:t xml:space="preserve"> و</w:t>
      </w:r>
      <w:r w:rsidR="00A14F01">
        <w:rPr>
          <w:lang w:bidi="ar-EG"/>
        </w:rPr>
        <w:t>VC/11</w:t>
      </w:r>
      <w:r w:rsidR="00A14F01">
        <w:rPr>
          <w:rFonts w:hint="cs"/>
          <w:rtl/>
          <w:lang w:bidi="ar-EG"/>
        </w:rPr>
        <w:t>؛ وأن يحث مكتب الاتصالات الراديوية على مواصلة تقديم المساعدة للدول الأعضاء في</w:t>
      </w:r>
      <w:r w:rsidR="008C3270">
        <w:rPr>
          <w:rFonts w:hint="eastAsia"/>
          <w:rtl/>
          <w:lang w:bidi="ar-EG"/>
        </w:rPr>
        <w:t> </w:t>
      </w:r>
      <w:r w:rsidR="00A14F01">
        <w:rPr>
          <w:rFonts w:hint="cs"/>
          <w:rtl/>
          <w:lang w:bidi="ar-EG"/>
        </w:rPr>
        <w:t>تنفيذ القرار 559، خاصة تلك التي لم تبلغ بعد عن نيتها القيام بذلك بحلول نهاية عام 2020.</w:t>
      </w:r>
    </w:p>
    <w:p w14:paraId="41D76275" w14:textId="2B517FA8" w:rsidR="00C77DD6" w:rsidRDefault="00C77DD6" w:rsidP="00C77DD6">
      <w:pPr>
        <w:rPr>
          <w:rtl/>
          <w:lang w:bidi="ar-EG"/>
        </w:rPr>
      </w:pPr>
      <w:r>
        <w:rPr>
          <w:rFonts w:hint="cs"/>
          <w:rtl/>
          <w:lang w:bidi="ar-EG"/>
        </w:rPr>
        <w:t>1</w:t>
      </w:r>
      <w:r w:rsidR="002A51AE">
        <w:rPr>
          <w:rFonts w:hint="cs"/>
          <w:rtl/>
          <w:lang w:bidi="ar-EG"/>
        </w:rPr>
        <w:t>4</w:t>
      </w:r>
      <w:r>
        <w:rPr>
          <w:rFonts w:hint="cs"/>
          <w:rtl/>
          <w:lang w:bidi="ar-EG"/>
        </w:rPr>
        <w:t>.3</w:t>
      </w:r>
      <w:r>
        <w:rPr>
          <w:rtl/>
          <w:lang w:bidi="ar-EG"/>
        </w:rPr>
        <w:tab/>
      </w:r>
      <w:r w:rsidR="00DE0B5D" w:rsidRPr="00DE0B5D">
        <w:rPr>
          <w:rtl/>
          <w:lang w:bidi="ar-EG"/>
        </w:rPr>
        <w:t xml:space="preserve">وقد </w:t>
      </w:r>
      <w:r w:rsidR="00DE0B5D" w:rsidRPr="00C57522">
        <w:rPr>
          <w:b/>
          <w:bCs/>
          <w:rtl/>
          <w:lang w:bidi="ar-EG"/>
        </w:rPr>
        <w:t>خلص</w:t>
      </w:r>
      <w:r w:rsidR="00DE0B5D" w:rsidRPr="00DE0B5D">
        <w:rPr>
          <w:rtl/>
          <w:lang w:bidi="ar-EG"/>
        </w:rPr>
        <w:t xml:space="preserve"> الاجتماع إلى ذلك</w:t>
      </w:r>
      <w:r w:rsidR="00DE0B5D">
        <w:rPr>
          <w:rFonts w:hint="cs"/>
          <w:rtl/>
          <w:lang w:bidi="ar-EG"/>
        </w:rPr>
        <w:t>.</w:t>
      </w:r>
    </w:p>
    <w:p w14:paraId="3B236914" w14:textId="34105C4E" w:rsidR="00C77DD6" w:rsidRDefault="0019580C" w:rsidP="0019580C">
      <w:pPr>
        <w:pStyle w:val="Heading1"/>
        <w:rPr>
          <w:rtl/>
          <w:lang w:bidi="ar-EG"/>
        </w:rPr>
      </w:pPr>
      <w:r>
        <w:rPr>
          <w:rFonts w:hint="cs"/>
          <w:rtl/>
          <w:lang w:bidi="ar-EG"/>
        </w:rPr>
        <w:t>4</w:t>
      </w:r>
      <w:r>
        <w:rPr>
          <w:rtl/>
          <w:lang w:bidi="ar-EG"/>
        </w:rPr>
        <w:tab/>
      </w:r>
      <w:r w:rsidRPr="0019580C">
        <w:rPr>
          <w:rtl/>
        </w:rPr>
        <w:t xml:space="preserve">نتائج المؤتمر العالمي </w:t>
      </w:r>
      <w:r w:rsidRPr="0019580C">
        <w:rPr>
          <w:rFonts w:hint="cs"/>
          <w:rtl/>
          <w:lang w:bidi="ar-EG"/>
        </w:rPr>
        <w:t>للاتصالات الراديوية لعام</w:t>
      </w:r>
      <w:r w:rsidRPr="0019580C">
        <w:rPr>
          <w:rtl/>
        </w:rPr>
        <w:t xml:space="preserve"> </w:t>
      </w:r>
      <w:r w:rsidRPr="0019580C">
        <w:t>2019</w:t>
      </w:r>
      <w:r w:rsidRPr="0019580C">
        <w:rPr>
          <w:rtl/>
        </w:rPr>
        <w:t xml:space="preserve"> </w:t>
      </w:r>
      <w:r w:rsidRPr="0019580C">
        <w:rPr>
          <w:rFonts w:hint="cs"/>
          <w:rtl/>
          <w:lang w:bidi="ar-EG"/>
        </w:rPr>
        <w:t>ذات الآثار</w:t>
      </w:r>
      <w:r w:rsidRPr="0019580C">
        <w:rPr>
          <w:rtl/>
        </w:rPr>
        <w:t xml:space="preserve"> </w:t>
      </w:r>
      <w:r w:rsidRPr="0019580C">
        <w:rPr>
          <w:rFonts w:hint="cs"/>
          <w:rtl/>
        </w:rPr>
        <w:t>ال</w:t>
      </w:r>
      <w:r w:rsidRPr="0019580C">
        <w:rPr>
          <w:rtl/>
        </w:rPr>
        <w:t>مالية</w:t>
      </w:r>
      <w:r>
        <w:rPr>
          <w:rFonts w:hint="cs"/>
          <w:rtl/>
          <w:lang w:bidi="ar-EG"/>
        </w:rPr>
        <w:t xml:space="preserve"> (الوثيقة </w:t>
      </w:r>
      <w:hyperlink r:id="rId25" w:history="1">
        <w:r w:rsidRPr="00832755">
          <w:rPr>
            <w:rStyle w:val="Hyperlink"/>
            <w:rFonts w:asciiTheme="minorHAnsi" w:hAnsiTheme="minorHAnsi" w:cstheme="minorHAnsi"/>
            <w:lang w:val="en-CA"/>
          </w:rPr>
          <w:t>C20/56</w:t>
        </w:r>
      </w:hyperlink>
      <w:r w:rsidRPr="0019580C">
        <w:rPr>
          <w:rFonts w:hint="cs"/>
          <w:rtl/>
        </w:rPr>
        <w:t>)</w:t>
      </w:r>
    </w:p>
    <w:p w14:paraId="055716AB" w14:textId="703A1914" w:rsidR="0019580C" w:rsidRPr="00CE65FB" w:rsidRDefault="0019580C" w:rsidP="00C77DD6">
      <w:pPr>
        <w:rPr>
          <w:spacing w:val="-5"/>
          <w:rtl/>
          <w:lang w:bidi="ar-EG"/>
        </w:rPr>
      </w:pPr>
      <w:r w:rsidRPr="00CE65FB">
        <w:rPr>
          <w:rFonts w:hint="cs"/>
          <w:spacing w:val="-5"/>
          <w:rtl/>
          <w:lang w:bidi="ar-EG"/>
        </w:rPr>
        <w:t>1.4</w:t>
      </w:r>
      <w:r w:rsidRPr="00CE65FB">
        <w:rPr>
          <w:spacing w:val="-5"/>
          <w:rtl/>
          <w:lang w:bidi="ar-EG"/>
        </w:rPr>
        <w:tab/>
      </w:r>
      <w:r w:rsidR="005E4C2F" w:rsidRPr="00CE65FB">
        <w:rPr>
          <w:rFonts w:hint="cs"/>
          <w:spacing w:val="-5"/>
          <w:rtl/>
          <w:lang w:bidi="ar-EG"/>
        </w:rPr>
        <w:t xml:space="preserve">قدمت نائبة مدير مكتب الاتصالات الراديوية الوثيقة </w:t>
      </w:r>
      <w:r w:rsidR="005E4C2F" w:rsidRPr="00CE65FB">
        <w:rPr>
          <w:spacing w:val="-5"/>
          <w:lang w:bidi="ar-EG"/>
        </w:rPr>
        <w:t>C20/56</w:t>
      </w:r>
      <w:r w:rsidR="005E4C2F" w:rsidRPr="00CE65FB">
        <w:rPr>
          <w:rFonts w:hint="cs"/>
          <w:spacing w:val="-5"/>
          <w:rtl/>
          <w:lang w:bidi="ar-EG"/>
        </w:rPr>
        <w:t>، التي تعرض التكاليف المقدرة المرتبطة بتنفيذ قرارات المؤتمر</w:t>
      </w:r>
      <w:r w:rsidR="00653C9F" w:rsidRPr="00CE65FB">
        <w:rPr>
          <w:rFonts w:hint="eastAsia"/>
          <w:spacing w:val="-5"/>
          <w:rtl/>
          <w:lang w:bidi="ar-EG"/>
        </w:rPr>
        <w:t> </w:t>
      </w:r>
      <w:r w:rsidR="005E4C2F" w:rsidRPr="00CE65FB">
        <w:rPr>
          <w:spacing w:val="-5"/>
          <w:lang w:bidi="ar-EG"/>
        </w:rPr>
        <w:t>WRC-19</w:t>
      </w:r>
      <w:r w:rsidR="004B3B48" w:rsidRPr="00CE65FB">
        <w:rPr>
          <w:rFonts w:hint="cs"/>
          <w:spacing w:val="-5"/>
          <w:rtl/>
          <w:lang w:bidi="ar-EG"/>
        </w:rPr>
        <w:t xml:space="preserve">، كما ناقشتها لجنة مراقبة الميزانية التابعة للمؤتمر ووفق عليها في الجلسات العامة. وقدر أن مكتب الاتصالات الراديوية سيحتاج إلى </w:t>
      </w:r>
      <w:r w:rsidR="004B3B48" w:rsidRPr="00CE65FB">
        <w:rPr>
          <w:spacing w:val="-5"/>
          <w:lang w:bidi="ar-EG"/>
        </w:rPr>
        <w:t>1 721 000</w:t>
      </w:r>
      <w:r w:rsidR="004B3B48" w:rsidRPr="00CE65FB">
        <w:rPr>
          <w:rFonts w:hint="cs"/>
          <w:spacing w:val="-5"/>
          <w:rtl/>
          <w:lang w:bidi="ar-EG"/>
        </w:rPr>
        <w:t xml:space="preserve"> فرنك سويسري، الجزء الأكبر منها لتحديث البرمجيات وتغطية التكاليف التشغيلية المرتبطة بالتحضير لبنود محددة من جدول أعمال المؤتمر </w:t>
      </w:r>
      <w:r w:rsidR="004B3B48" w:rsidRPr="00CE65FB">
        <w:rPr>
          <w:spacing w:val="-5"/>
          <w:lang w:bidi="ar-EG"/>
        </w:rPr>
        <w:t>WRC-23</w:t>
      </w:r>
      <w:r w:rsidR="004B3B48" w:rsidRPr="00CE65FB">
        <w:rPr>
          <w:rFonts w:hint="cs"/>
          <w:spacing w:val="-5"/>
          <w:rtl/>
          <w:lang w:bidi="ar-EG"/>
        </w:rPr>
        <w:t>. ولما كانت المشاريع المشمولة ستستغرق أكثر من عام للانتهاء منها، فإنه يمكن عدم تمويلها من الميزانية السنوية للمكتب، بغض النظر عما إذا كانت الاعتمادات اللازمة متاحة. ومن هنا، يطلب من المجلس أن يخصص الوفورات التي تحققت نتيجة لوباء فيروس كورونا</w:t>
      </w:r>
      <w:r w:rsidR="00653C9F" w:rsidRPr="00CE65FB">
        <w:rPr>
          <w:rFonts w:hint="cs"/>
          <w:spacing w:val="-5"/>
          <w:rtl/>
          <w:lang w:bidi="ar-EG"/>
        </w:rPr>
        <w:t xml:space="preserve"> المستجد</w:t>
      </w:r>
      <w:r w:rsidR="004B3B48" w:rsidRPr="00CE65FB">
        <w:rPr>
          <w:rFonts w:hint="cs"/>
          <w:spacing w:val="-5"/>
          <w:rtl/>
          <w:lang w:bidi="ar-EG"/>
        </w:rPr>
        <w:t xml:space="preserve"> </w:t>
      </w:r>
      <w:r w:rsidR="004B3B48" w:rsidRPr="00CE65FB">
        <w:rPr>
          <w:spacing w:val="-5"/>
          <w:lang w:bidi="ar-EG"/>
        </w:rPr>
        <w:t>(COVID-19)</w:t>
      </w:r>
      <w:r w:rsidR="004B3B48" w:rsidRPr="00CE65FB">
        <w:rPr>
          <w:rFonts w:hint="cs"/>
          <w:spacing w:val="-5"/>
          <w:rtl/>
          <w:lang w:bidi="ar-EG"/>
        </w:rPr>
        <w:t xml:space="preserve"> لتمويل تنفيذ قرارات المؤتمر</w:t>
      </w:r>
      <w:r w:rsidR="00653C9F" w:rsidRPr="00CE65FB">
        <w:rPr>
          <w:rFonts w:hint="eastAsia"/>
          <w:spacing w:val="-5"/>
          <w:rtl/>
          <w:lang w:bidi="ar-EG"/>
        </w:rPr>
        <w:t> </w:t>
      </w:r>
      <w:r w:rsidR="004B3B48" w:rsidRPr="00CE65FB">
        <w:rPr>
          <w:spacing w:val="-5"/>
          <w:lang w:bidi="ar-EG"/>
        </w:rPr>
        <w:t>WRC</w:t>
      </w:r>
      <w:r w:rsidR="008C3270" w:rsidRPr="00CE65FB">
        <w:rPr>
          <w:spacing w:val="-5"/>
          <w:lang w:bidi="ar-EG"/>
        </w:rPr>
        <w:noBreakHyphen/>
      </w:r>
      <w:r w:rsidR="004B3B48" w:rsidRPr="00CE65FB">
        <w:rPr>
          <w:spacing w:val="-5"/>
          <w:lang w:bidi="ar-EG"/>
        </w:rPr>
        <w:t>19</w:t>
      </w:r>
      <w:r w:rsidR="004B3B48" w:rsidRPr="00CE65FB">
        <w:rPr>
          <w:rFonts w:hint="cs"/>
          <w:spacing w:val="-5"/>
          <w:rtl/>
          <w:lang w:bidi="ar-EG"/>
        </w:rPr>
        <w:t>.</w:t>
      </w:r>
      <w:r w:rsidR="005E4C2F" w:rsidRPr="00CE65FB">
        <w:rPr>
          <w:rFonts w:hint="cs"/>
          <w:spacing w:val="-5"/>
          <w:rtl/>
          <w:lang w:bidi="ar-EG"/>
        </w:rPr>
        <w:t xml:space="preserve"> </w:t>
      </w:r>
    </w:p>
    <w:p w14:paraId="55E1822A" w14:textId="70E1DC5E" w:rsidR="00655F50" w:rsidRDefault="0019580C" w:rsidP="00C77DD6">
      <w:pPr>
        <w:rPr>
          <w:rtl/>
          <w:lang w:bidi="ar-EG"/>
        </w:rPr>
      </w:pPr>
      <w:r>
        <w:rPr>
          <w:rFonts w:hint="cs"/>
          <w:rtl/>
          <w:lang w:bidi="ar-EG"/>
        </w:rPr>
        <w:t>2.4</w:t>
      </w:r>
      <w:r>
        <w:rPr>
          <w:rtl/>
          <w:lang w:bidi="ar-EG"/>
        </w:rPr>
        <w:tab/>
      </w:r>
      <w:r w:rsidR="00655F50">
        <w:rPr>
          <w:rFonts w:hint="cs"/>
          <w:rtl/>
          <w:lang w:bidi="ar-EG"/>
        </w:rPr>
        <w:t xml:space="preserve">أثناء المناقشات التي أعقبت ذلك، عُبر عن التأييد </w:t>
      </w:r>
      <w:r w:rsidR="000C167A">
        <w:rPr>
          <w:rFonts w:hint="cs"/>
          <w:rtl/>
          <w:lang w:bidi="ar-EG"/>
        </w:rPr>
        <w:t>لتخصيص مبالغ من الوفورات السنوية التي تحققت خلال تنفيذ ميزانية 2020، أو الدعوة إلى تقديم مساهمات طوعية، ولكن ليس من خلال سحب مبالغ من حساب الاحتياطي. ولوحظ أن الوثيقة</w:t>
      </w:r>
      <w:r w:rsidR="00653C9F">
        <w:rPr>
          <w:rFonts w:hint="eastAsia"/>
          <w:rtl/>
          <w:lang w:bidi="ar-EG"/>
        </w:rPr>
        <w:t> </w:t>
      </w:r>
      <w:r w:rsidR="000C167A">
        <w:rPr>
          <w:lang w:bidi="ar-EG"/>
        </w:rPr>
        <w:t>C20/9</w:t>
      </w:r>
      <w:r w:rsidR="000C167A">
        <w:rPr>
          <w:rFonts w:hint="cs"/>
          <w:rtl/>
          <w:lang w:bidi="ar-EG"/>
        </w:rPr>
        <w:t xml:space="preserve"> تشير إلى أنه تحدد تحقيق وفورات محتملة في قطاع الاتصالات الراديوية بمبلغ 3 ملايين فرنك سويسري، وهو ما قد ييسر اقتصاديات الميزانية المقبلة. وطلب أحد أعضاء المجلس معلومات أكثر تفصيلاً عن التكاليف المقدرة المشمولة. وقال آخر، بالرغم من عدم اعتراضه على النهج ككل من حيث المبدأ، </w:t>
      </w:r>
      <w:r w:rsidR="00F11A75">
        <w:rPr>
          <w:rFonts w:hint="cs"/>
          <w:rtl/>
          <w:lang w:bidi="ar-EG"/>
        </w:rPr>
        <w:t>فإ</w:t>
      </w:r>
      <w:r w:rsidR="000C167A">
        <w:rPr>
          <w:rFonts w:hint="cs"/>
          <w:rtl/>
          <w:lang w:bidi="ar-EG"/>
        </w:rPr>
        <w:t xml:space="preserve">نه سيعبر عن تحفظاته إزاء بعض البنود المحددة عند مناقشة التكاليف المقدرة بالتفصيل. وتساءل ثالث عن </w:t>
      </w:r>
      <w:r w:rsidR="001E3FE3">
        <w:rPr>
          <w:rFonts w:hint="cs"/>
          <w:rtl/>
          <w:lang w:bidi="ar-EG"/>
        </w:rPr>
        <w:t>ال</w:t>
      </w:r>
      <w:r w:rsidR="000C167A">
        <w:rPr>
          <w:rFonts w:hint="cs"/>
          <w:rtl/>
          <w:lang w:bidi="ar-EG"/>
        </w:rPr>
        <w:t>موعد</w:t>
      </w:r>
      <w:r w:rsidR="001E3FE3">
        <w:rPr>
          <w:rFonts w:hint="cs"/>
          <w:rtl/>
          <w:lang w:bidi="ar-EG"/>
        </w:rPr>
        <w:t xml:space="preserve"> الذي يمكن أن تطلق فيه</w:t>
      </w:r>
      <w:r w:rsidR="000C167A">
        <w:rPr>
          <w:rFonts w:hint="cs"/>
          <w:rtl/>
          <w:lang w:bidi="ar-EG"/>
        </w:rPr>
        <w:t xml:space="preserve"> </w:t>
      </w:r>
      <w:r w:rsidR="001E3FE3">
        <w:rPr>
          <w:rFonts w:hint="cs"/>
          <w:rtl/>
          <w:lang w:bidi="ar-EG"/>
        </w:rPr>
        <w:t>الوفورات المحققة من تنفيذ الميزانية في</w:t>
      </w:r>
      <w:r w:rsidR="00653C9F">
        <w:rPr>
          <w:rFonts w:hint="eastAsia"/>
          <w:rtl/>
          <w:lang w:bidi="ar-EG"/>
        </w:rPr>
        <w:t> </w:t>
      </w:r>
      <w:r w:rsidR="001E3FE3">
        <w:rPr>
          <w:rFonts w:hint="cs"/>
          <w:rtl/>
          <w:lang w:bidi="ar-EG"/>
        </w:rPr>
        <w:t>2020 وما إذا كان يتحتم اتخاذ قرار قبل الاجتماع الحضوري المقبل للمجلس لضمان تيسرها</w:t>
      </w:r>
      <w:r w:rsidR="000826B4">
        <w:rPr>
          <w:rFonts w:hint="cs"/>
          <w:rtl/>
          <w:lang w:bidi="ar-EG"/>
        </w:rPr>
        <w:t>.</w:t>
      </w:r>
    </w:p>
    <w:p w14:paraId="5BA50484" w14:textId="6E7158F6" w:rsidR="0019580C" w:rsidRDefault="0019580C" w:rsidP="00C77DD6">
      <w:pPr>
        <w:rPr>
          <w:rtl/>
          <w:lang w:bidi="ar-EG"/>
        </w:rPr>
      </w:pPr>
      <w:r>
        <w:rPr>
          <w:rFonts w:hint="cs"/>
          <w:rtl/>
          <w:lang w:bidi="ar-EG"/>
        </w:rPr>
        <w:t>3.4</w:t>
      </w:r>
      <w:r>
        <w:rPr>
          <w:rtl/>
          <w:lang w:bidi="ar-EG"/>
        </w:rPr>
        <w:tab/>
      </w:r>
      <w:r w:rsidR="00F11A75">
        <w:rPr>
          <w:rFonts w:hint="cs"/>
          <w:rtl/>
          <w:lang w:bidi="ar-EG"/>
        </w:rPr>
        <w:t xml:space="preserve">وقال مدير مكتب الاتصالات الراديوية أن الأرقام المعروضة والتي قدرتها </w:t>
      </w:r>
      <w:r w:rsidR="00F11A75" w:rsidRPr="00F11A75">
        <w:rPr>
          <w:rtl/>
          <w:lang w:bidi="ar-EG"/>
        </w:rPr>
        <w:t>لجنة مراقبة الميزانية التابعة للمؤتمر</w:t>
      </w:r>
      <w:r w:rsidR="00653C9F">
        <w:rPr>
          <w:rFonts w:hint="eastAsia"/>
          <w:rtl/>
          <w:lang w:bidi="ar-EG"/>
        </w:rPr>
        <w:t> </w:t>
      </w:r>
      <w:r w:rsidR="00F11A75">
        <w:rPr>
          <w:lang w:bidi="ar-EG"/>
        </w:rPr>
        <w:t>WRC</w:t>
      </w:r>
      <w:r w:rsidR="00653C9F">
        <w:rPr>
          <w:lang w:bidi="ar-EG"/>
        </w:rPr>
        <w:noBreakHyphen/>
      </w:r>
      <w:r w:rsidR="00F11A75">
        <w:rPr>
          <w:lang w:bidi="ar-EG"/>
        </w:rPr>
        <w:t>19</w:t>
      </w:r>
      <w:r w:rsidR="00F11A75">
        <w:rPr>
          <w:rFonts w:hint="cs"/>
          <w:rtl/>
          <w:lang w:bidi="ar-EG"/>
        </w:rPr>
        <w:t xml:space="preserve"> بناء</w:t>
      </w:r>
      <w:r w:rsidR="00653C9F">
        <w:rPr>
          <w:rFonts w:hint="cs"/>
          <w:rtl/>
          <w:lang w:bidi="ar-EG"/>
        </w:rPr>
        <w:t>ً</w:t>
      </w:r>
      <w:r w:rsidR="00F11A75">
        <w:rPr>
          <w:rFonts w:hint="cs"/>
          <w:rtl/>
          <w:lang w:bidi="ar-EG"/>
        </w:rPr>
        <w:t xml:space="preserve"> على المعلومات المتاحة لديها، تعتبر قيماً قصوى ولا يجوز تجاوزها. وباستخدام الوفورات المتحققة بالفعل من تنفيذ ميزانية 2020 واستكمالها بالمساهمات الطوعية، سيتمكن مكتب الاتصالات الراديوية من إحراز تقدم كبير في</w:t>
      </w:r>
      <w:r w:rsidR="00653C9F">
        <w:rPr>
          <w:rFonts w:hint="eastAsia"/>
          <w:rtl/>
          <w:lang w:bidi="ar-EG"/>
        </w:rPr>
        <w:t> </w:t>
      </w:r>
      <w:r w:rsidR="00F11A75">
        <w:rPr>
          <w:rFonts w:hint="cs"/>
          <w:rtl/>
          <w:lang w:bidi="ar-EG"/>
        </w:rPr>
        <w:t xml:space="preserve">تنفيذ نتائج المؤتمر </w:t>
      </w:r>
      <w:r w:rsidR="00F11A75">
        <w:rPr>
          <w:lang w:bidi="ar-EG"/>
        </w:rPr>
        <w:t>WRC</w:t>
      </w:r>
      <w:r w:rsidR="00653C9F">
        <w:rPr>
          <w:lang w:bidi="ar-EG"/>
        </w:rPr>
        <w:noBreakHyphen/>
      </w:r>
      <w:r w:rsidR="00F11A75">
        <w:rPr>
          <w:lang w:bidi="ar-EG"/>
        </w:rPr>
        <w:t>19</w:t>
      </w:r>
      <w:r w:rsidR="00F11A75">
        <w:rPr>
          <w:rFonts w:hint="cs"/>
          <w:rtl/>
          <w:lang w:bidi="ar-EG"/>
        </w:rPr>
        <w:t>.</w:t>
      </w:r>
    </w:p>
    <w:p w14:paraId="75E55E82" w14:textId="75267E8B" w:rsidR="0019580C" w:rsidRDefault="0019580C" w:rsidP="00C77DD6">
      <w:pPr>
        <w:rPr>
          <w:rtl/>
          <w:lang w:bidi="ar-EG"/>
        </w:rPr>
      </w:pPr>
      <w:r>
        <w:rPr>
          <w:rFonts w:hint="cs"/>
          <w:rtl/>
          <w:lang w:bidi="ar-EG"/>
        </w:rPr>
        <w:t>4.4</w:t>
      </w:r>
      <w:r>
        <w:rPr>
          <w:rtl/>
          <w:lang w:bidi="ar-EG"/>
        </w:rPr>
        <w:tab/>
      </w:r>
      <w:r w:rsidR="000016F8">
        <w:rPr>
          <w:rFonts w:hint="cs"/>
          <w:rtl/>
          <w:lang w:bidi="ar-EG"/>
        </w:rPr>
        <w:t xml:space="preserve">وقام رئيس دائرة إدارة الموارد المالية، لافتاً الانتباه إلى المعلومات الأكثر تفصيلاً الواردة في وثيقة المؤتمر </w:t>
      </w:r>
      <w:r w:rsidR="000016F8">
        <w:rPr>
          <w:lang w:bidi="ar-EG"/>
        </w:rPr>
        <w:t>337(Rev.2)</w:t>
      </w:r>
      <w:r w:rsidR="000016F8">
        <w:rPr>
          <w:rFonts w:hint="cs"/>
          <w:rtl/>
          <w:lang w:bidi="ar-EG"/>
        </w:rPr>
        <w:t xml:space="preserve">، بالتوضيح بأنه لا توجد حاجة لقرار عاجل من المجلس لإطلاق الوفورات لأن الأمين العام مخول بموجب المادة 12 من </w:t>
      </w:r>
      <w:r w:rsidR="000016F8" w:rsidRPr="000016F8">
        <w:rPr>
          <w:rtl/>
          <w:lang w:bidi="ar-EG"/>
        </w:rPr>
        <w:t>اللوائح المالية والقواعد المالية</w:t>
      </w:r>
      <w:r w:rsidR="000016F8">
        <w:rPr>
          <w:rFonts w:hint="cs"/>
          <w:rtl/>
          <w:lang w:bidi="ar-EG"/>
        </w:rPr>
        <w:t xml:space="preserve"> باتخاذ بعض القرارات المالية في حدود الموارد المتاحة. وستدرج هذه القرارات في التقارير المالية الواجب تقديمها إلى المجلس في اجتماعه الحضوري المقبل.</w:t>
      </w:r>
    </w:p>
    <w:p w14:paraId="17D12BCE" w14:textId="4E8A33B5" w:rsidR="00653C9F" w:rsidRDefault="0019580C" w:rsidP="00B749C2">
      <w:pPr>
        <w:rPr>
          <w:rtl/>
          <w:lang w:bidi="ar"/>
        </w:rPr>
      </w:pPr>
      <w:r>
        <w:rPr>
          <w:rFonts w:hint="cs"/>
          <w:rtl/>
          <w:lang w:bidi="ar-EG"/>
        </w:rPr>
        <w:t>5.4</w:t>
      </w:r>
      <w:r>
        <w:rPr>
          <w:rtl/>
          <w:lang w:bidi="ar-EG"/>
        </w:rPr>
        <w:tab/>
      </w:r>
      <w:r w:rsidR="00B749C2" w:rsidRPr="00B749C2">
        <w:rPr>
          <w:rtl/>
          <w:lang w:bidi="ar"/>
        </w:rPr>
        <w:t xml:space="preserve">واعتبر الرئيس أن المشاورة الافتراضية ترغب في أن تقترح على الاجتماع الحضوري المقبل للمجلس </w:t>
      </w:r>
      <w:r w:rsidRPr="00386BE8">
        <w:rPr>
          <w:rFonts w:hint="cs"/>
          <w:rtl/>
          <w:lang w:bidi="ar"/>
        </w:rPr>
        <w:t xml:space="preserve">أن </w:t>
      </w:r>
      <w:r w:rsidRPr="008C1B45">
        <w:rPr>
          <w:rFonts w:hint="cs"/>
          <w:rtl/>
        </w:rPr>
        <w:t>يأذن</w:t>
      </w:r>
      <w:r w:rsidRPr="00386BE8">
        <w:rPr>
          <w:rFonts w:hint="cs"/>
          <w:rtl/>
          <w:lang w:bidi="ar"/>
        </w:rPr>
        <w:t xml:space="preserve"> للأمين العام باتخاذ التدابير ذات الصلة على سبيل الأولوية </w:t>
      </w:r>
      <w:r>
        <w:rPr>
          <w:rFonts w:hint="cs"/>
          <w:rtl/>
          <w:lang w:bidi="ar"/>
        </w:rPr>
        <w:t xml:space="preserve">من أجل </w:t>
      </w:r>
      <w:r w:rsidRPr="00386BE8">
        <w:rPr>
          <w:rFonts w:hint="cs"/>
          <w:rtl/>
          <w:lang w:bidi="ar"/>
        </w:rPr>
        <w:t xml:space="preserve">تخصيص </w:t>
      </w:r>
      <w:r>
        <w:rPr>
          <w:rFonts w:hint="cs"/>
          <w:rtl/>
          <w:lang w:bidi="ar"/>
        </w:rPr>
        <w:t>الاعتمادات</w:t>
      </w:r>
      <w:r w:rsidRPr="00386BE8">
        <w:rPr>
          <w:rFonts w:hint="cs"/>
          <w:rtl/>
          <w:lang w:bidi="ar"/>
        </w:rPr>
        <w:t xml:space="preserve"> من </w:t>
      </w:r>
      <w:r>
        <w:rPr>
          <w:rFonts w:hint="cs"/>
          <w:rtl/>
          <w:lang w:bidi="ar"/>
        </w:rPr>
        <w:t>الوفورات</w:t>
      </w:r>
      <w:r w:rsidRPr="00386BE8">
        <w:rPr>
          <w:rFonts w:hint="cs"/>
          <w:rtl/>
          <w:lang w:bidi="ar"/>
        </w:rPr>
        <w:t xml:space="preserve"> السنوية </w:t>
      </w:r>
      <w:r>
        <w:rPr>
          <w:rFonts w:hint="cs"/>
          <w:rtl/>
          <w:lang w:bidi="ar"/>
        </w:rPr>
        <w:t>المحققة</w:t>
      </w:r>
      <w:r w:rsidRPr="00386BE8">
        <w:rPr>
          <w:rFonts w:hint="cs"/>
          <w:rtl/>
          <w:lang w:bidi="ar"/>
        </w:rPr>
        <w:t xml:space="preserve"> خلال تنفيذ الميزانية في عام 2020، أو </w:t>
      </w:r>
      <w:r>
        <w:rPr>
          <w:rFonts w:hint="cs"/>
          <w:rtl/>
          <w:lang w:bidi="ar"/>
        </w:rPr>
        <w:t xml:space="preserve">إلى أن </w:t>
      </w:r>
      <w:r w:rsidRPr="0019580C">
        <w:rPr>
          <w:rFonts w:hint="cs"/>
          <w:rtl/>
          <w:lang w:bidi="ar"/>
        </w:rPr>
        <w:t>يدعو</w:t>
      </w:r>
      <w:r>
        <w:rPr>
          <w:rFonts w:hint="cs"/>
          <w:rtl/>
          <w:lang w:bidi="ar"/>
        </w:rPr>
        <w:t xml:space="preserve"> إلى تقديم مساهمات طوعية</w:t>
      </w:r>
      <w:r w:rsidRPr="00386BE8">
        <w:rPr>
          <w:rFonts w:hint="cs"/>
          <w:rtl/>
          <w:lang w:bidi="ar"/>
        </w:rPr>
        <w:t xml:space="preserve">، </w:t>
      </w:r>
      <w:r w:rsidR="00B749C2" w:rsidRPr="00B749C2">
        <w:rPr>
          <w:rtl/>
          <w:lang w:bidi="ar"/>
        </w:rPr>
        <w:t>ولكن ليس من خلال سحب مبالغ من حساب الاحتياطي</w:t>
      </w:r>
      <w:r w:rsidR="00B749C2">
        <w:rPr>
          <w:rFonts w:hint="cs"/>
          <w:rtl/>
          <w:lang w:bidi="ar"/>
        </w:rPr>
        <w:t>.</w:t>
      </w:r>
    </w:p>
    <w:p w14:paraId="144C2555" w14:textId="60A79377" w:rsidR="0019580C" w:rsidRDefault="0019580C" w:rsidP="00B749C2">
      <w:pPr>
        <w:rPr>
          <w:rtl/>
          <w:lang w:bidi="ar-EG"/>
        </w:rPr>
      </w:pPr>
      <w:r>
        <w:rPr>
          <w:rFonts w:hint="cs"/>
          <w:rtl/>
          <w:lang w:bidi="ar-EG"/>
        </w:rPr>
        <w:t>6.4</w:t>
      </w:r>
      <w:r>
        <w:rPr>
          <w:rtl/>
          <w:lang w:bidi="ar-EG"/>
        </w:rPr>
        <w:tab/>
      </w:r>
      <w:r w:rsidR="00DE0B5D" w:rsidRPr="00DE0B5D">
        <w:rPr>
          <w:rtl/>
          <w:lang w:bidi="ar-EG"/>
        </w:rPr>
        <w:t xml:space="preserve">وقد </w:t>
      </w:r>
      <w:r w:rsidR="00DE0B5D" w:rsidRPr="00C57522">
        <w:rPr>
          <w:b/>
          <w:bCs/>
          <w:rtl/>
          <w:lang w:bidi="ar-EG"/>
        </w:rPr>
        <w:t>خلص</w:t>
      </w:r>
      <w:r w:rsidR="00DE0B5D" w:rsidRPr="00DE0B5D">
        <w:rPr>
          <w:rtl/>
          <w:lang w:bidi="ar-EG"/>
        </w:rPr>
        <w:t xml:space="preserve"> الاجتماع إلى ذلك</w:t>
      </w:r>
      <w:r w:rsidR="00DF5B0C" w:rsidRPr="00DF5B0C">
        <w:rPr>
          <w:rtl/>
          <w:lang w:bidi="ar-EG"/>
        </w:rPr>
        <w:t>.</w:t>
      </w:r>
    </w:p>
    <w:p w14:paraId="6F25108D" w14:textId="080D9F77" w:rsidR="0019580C" w:rsidRDefault="0019580C" w:rsidP="00C77DD6">
      <w:pPr>
        <w:rPr>
          <w:rtl/>
          <w:lang w:bidi="ar-EG"/>
        </w:rPr>
      </w:pPr>
      <w:r>
        <w:rPr>
          <w:rFonts w:hint="cs"/>
          <w:rtl/>
          <w:lang w:bidi="ar-EG"/>
        </w:rPr>
        <w:t>7.4</w:t>
      </w:r>
      <w:r>
        <w:rPr>
          <w:rtl/>
          <w:lang w:bidi="ar-EG"/>
        </w:rPr>
        <w:tab/>
      </w:r>
      <w:r w:rsidR="00DF5B0C">
        <w:rPr>
          <w:rFonts w:hint="cs"/>
          <w:rtl/>
          <w:lang w:bidi="ar-EG"/>
        </w:rPr>
        <w:t xml:space="preserve">وقال عضو المجلس من الولايات المتحدة أنه يرغب في أن يسجل واقعة أن إدارته عبرت في آخر اجتماع للفريق الاستشاري للاتصالات الراديوية عن تحفظ إزاء الآثار المالية المقدرة للقرار </w:t>
      </w:r>
      <w:r w:rsidR="00DF5B0C">
        <w:rPr>
          <w:lang w:bidi="ar-EG"/>
        </w:rPr>
        <w:t>245 (WRC-19)</w:t>
      </w:r>
      <w:r w:rsidR="00DF5B0C">
        <w:rPr>
          <w:rFonts w:hint="cs"/>
          <w:rtl/>
          <w:lang w:bidi="ar-EG"/>
        </w:rPr>
        <w:t>.</w:t>
      </w:r>
    </w:p>
    <w:p w14:paraId="740B0BBA" w14:textId="18FE2464" w:rsidR="00C77DD6" w:rsidRDefault="0019580C" w:rsidP="0019580C">
      <w:pPr>
        <w:pStyle w:val="Heading1"/>
        <w:rPr>
          <w:rtl/>
        </w:rPr>
      </w:pPr>
      <w:r>
        <w:rPr>
          <w:rFonts w:hint="cs"/>
          <w:rtl/>
        </w:rPr>
        <w:t>5</w:t>
      </w:r>
      <w:r>
        <w:rPr>
          <w:rtl/>
        </w:rPr>
        <w:tab/>
      </w:r>
      <w:r w:rsidRPr="0019580C">
        <w:rPr>
          <w:rFonts w:hint="cs"/>
          <w:rtl/>
        </w:rPr>
        <w:t>المؤتمر</w:t>
      </w:r>
      <w:r w:rsidRPr="0019580C">
        <w:rPr>
          <w:rtl/>
        </w:rPr>
        <w:t xml:space="preserve"> </w:t>
      </w:r>
      <w:r w:rsidRPr="0019580C">
        <w:rPr>
          <w:rFonts w:hint="cs"/>
          <w:rtl/>
        </w:rPr>
        <w:t>العالمي</w:t>
      </w:r>
      <w:r w:rsidRPr="0019580C">
        <w:rPr>
          <w:rtl/>
        </w:rPr>
        <w:t xml:space="preserve"> للاتصالات الراديوية لعام </w:t>
      </w:r>
      <w:r w:rsidRPr="0019580C">
        <w:t>2023</w:t>
      </w:r>
      <w:r w:rsidRPr="0019580C">
        <w:rPr>
          <w:rtl/>
          <w:lang w:bidi="ar-EG"/>
        </w:rPr>
        <w:t xml:space="preserve"> </w:t>
      </w:r>
      <w:r w:rsidRPr="0019580C">
        <w:t>(WRC-23)</w:t>
      </w:r>
      <w:r>
        <w:rPr>
          <w:rFonts w:hint="cs"/>
          <w:rtl/>
        </w:rPr>
        <w:t xml:space="preserve"> (الوثيقة </w:t>
      </w:r>
      <w:hyperlink r:id="rId26" w:history="1">
        <w:r w:rsidRPr="003E30B3">
          <w:rPr>
            <w:rStyle w:val="Hyperlink"/>
            <w:rFonts w:asciiTheme="minorHAnsi" w:hAnsiTheme="minorHAnsi" w:cstheme="minorHAnsi"/>
            <w:lang w:val="en-CA"/>
          </w:rPr>
          <w:t>C20/55</w:t>
        </w:r>
      </w:hyperlink>
      <w:r w:rsidRPr="0019580C">
        <w:rPr>
          <w:rFonts w:hint="cs"/>
          <w:rtl/>
        </w:rPr>
        <w:t>)</w:t>
      </w:r>
    </w:p>
    <w:p w14:paraId="241CFA34" w14:textId="4581E0EF" w:rsidR="0019580C" w:rsidRDefault="0019580C" w:rsidP="008C3270">
      <w:pPr>
        <w:rPr>
          <w:rtl/>
        </w:rPr>
      </w:pPr>
      <w:r>
        <w:rPr>
          <w:rFonts w:hint="cs"/>
          <w:rtl/>
        </w:rPr>
        <w:t>1.5</w:t>
      </w:r>
      <w:r>
        <w:rPr>
          <w:rtl/>
        </w:rPr>
        <w:tab/>
      </w:r>
      <w:r w:rsidR="00E75BCA">
        <w:rPr>
          <w:rFonts w:hint="cs"/>
          <w:rtl/>
          <w:lang w:bidi="ar-EG"/>
        </w:rPr>
        <w:t xml:space="preserve">قدم مدير مكتب الاتصالات الراديوية الوثيقة </w:t>
      </w:r>
      <w:r w:rsidR="00E75BCA">
        <w:rPr>
          <w:lang w:bidi="ar-EG"/>
        </w:rPr>
        <w:t>C20/55</w:t>
      </w:r>
      <w:r w:rsidR="00E75BCA">
        <w:rPr>
          <w:rFonts w:hint="cs"/>
          <w:rtl/>
          <w:lang w:bidi="ar-EG"/>
        </w:rPr>
        <w:t xml:space="preserve"> بشأن جدول الأعمال المقترح للمؤتمر </w:t>
      </w:r>
      <w:r w:rsidR="00E75BCA">
        <w:rPr>
          <w:lang w:bidi="ar-EG"/>
        </w:rPr>
        <w:t>WRC-23</w:t>
      </w:r>
      <w:r w:rsidR="00E75BCA">
        <w:rPr>
          <w:rFonts w:hint="cs"/>
          <w:rtl/>
          <w:lang w:bidi="ar-EG"/>
        </w:rPr>
        <w:t xml:space="preserve"> ولفت الانتباه إلى عرض مقدم من الإمارات العربية المتحدة </w:t>
      </w:r>
      <w:r w:rsidR="00CD7D91">
        <w:rPr>
          <w:rFonts w:hint="cs"/>
          <w:rtl/>
          <w:lang w:bidi="ar-EG"/>
        </w:rPr>
        <w:t>ل</w:t>
      </w:r>
      <w:r w:rsidR="00E75BCA">
        <w:rPr>
          <w:rFonts w:hint="cs"/>
          <w:rtl/>
          <w:lang w:bidi="ar-EG"/>
        </w:rPr>
        <w:t xml:space="preserve">استضافة المؤتمر. والقرار الوارد في الملحق </w:t>
      </w:r>
      <w:r w:rsidR="00E75BCA">
        <w:rPr>
          <w:lang w:bidi="ar-EG"/>
        </w:rPr>
        <w:t>C</w:t>
      </w:r>
      <w:r w:rsidR="00E75BCA">
        <w:rPr>
          <w:rFonts w:hint="cs"/>
          <w:rtl/>
          <w:lang w:bidi="ar-EG"/>
        </w:rPr>
        <w:t xml:space="preserve"> بالوثيقة، والذي يعرض جدول الأعمال</w:t>
      </w:r>
      <w:r w:rsidR="00BD4172">
        <w:rPr>
          <w:rFonts w:hint="cs"/>
          <w:rtl/>
          <w:lang w:bidi="ar-EG"/>
        </w:rPr>
        <w:t xml:space="preserve"> المؤقت للمؤتمر </w:t>
      </w:r>
      <w:r w:rsidR="00BD4172">
        <w:rPr>
          <w:lang w:bidi="ar-EG"/>
        </w:rPr>
        <w:t>WRC-23</w:t>
      </w:r>
      <w:r w:rsidR="00BD4172">
        <w:rPr>
          <w:rFonts w:hint="cs"/>
          <w:rtl/>
          <w:lang w:bidi="ar-EG"/>
        </w:rPr>
        <w:t>، سيحتاج إلى تعديل بمجرد تأكيد موعد ومكان انعقاد المؤتمر. ونظراً إلى الحاجة الملحة لاعتماد القرار، ربما تُنظم مشاورة عن طريق المراسلات لتمكين الدول الأعضاء في المجلس من القيام بذلك.</w:t>
      </w:r>
    </w:p>
    <w:p w14:paraId="1CEA3F92" w14:textId="60C410C1" w:rsidR="0019580C" w:rsidRPr="005E4CDD" w:rsidRDefault="0019580C" w:rsidP="00C77DD6">
      <w:pPr>
        <w:rPr>
          <w:spacing w:val="-4"/>
          <w:rtl/>
        </w:rPr>
      </w:pPr>
      <w:r w:rsidRPr="005E4CDD">
        <w:rPr>
          <w:rFonts w:hint="cs"/>
          <w:spacing w:val="-4"/>
          <w:rtl/>
        </w:rPr>
        <w:lastRenderedPageBreak/>
        <w:t>2.5</w:t>
      </w:r>
      <w:r w:rsidRPr="005E4CDD">
        <w:rPr>
          <w:spacing w:val="-4"/>
          <w:rtl/>
        </w:rPr>
        <w:tab/>
      </w:r>
      <w:r w:rsidR="00CD7D91" w:rsidRPr="005E4CDD">
        <w:rPr>
          <w:rFonts w:hint="cs"/>
          <w:spacing w:val="-4"/>
          <w:rtl/>
          <w:lang w:bidi="ar-EG"/>
        </w:rPr>
        <w:t xml:space="preserve">واتفق أعضاء المجلس على أن المؤتمر العالمي للاتصالات الراديوية حدث رئيسي يحتاج إلى تحضيرات كبيرة وتنسيق جيد. وقد رحبوا بالعرض المقدم </w:t>
      </w:r>
      <w:r w:rsidR="00CD7D91" w:rsidRPr="005E4CDD">
        <w:rPr>
          <w:spacing w:val="-4"/>
          <w:rtl/>
          <w:lang w:bidi="ar-EG"/>
        </w:rPr>
        <w:t xml:space="preserve">من الإمارات العربية المتحدة </w:t>
      </w:r>
      <w:r w:rsidR="00CD7D91" w:rsidRPr="005E4CDD">
        <w:rPr>
          <w:rFonts w:hint="cs"/>
          <w:spacing w:val="-4"/>
          <w:rtl/>
          <w:lang w:bidi="ar-EG"/>
        </w:rPr>
        <w:t>ل</w:t>
      </w:r>
      <w:r w:rsidR="00CD7D91" w:rsidRPr="005E4CDD">
        <w:rPr>
          <w:spacing w:val="-4"/>
          <w:rtl/>
          <w:lang w:bidi="ar-EG"/>
        </w:rPr>
        <w:t>استضافة المؤتمر</w:t>
      </w:r>
      <w:r w:rsidR="00CD7D91" w:rsidRPr="005E4CDD">
        <w:rPr>
          <w:rFonts w:hint="cs"/>
          <w:spacing w:val="-4"/>
          <w:rtl/>
          <w:lang w:bidi="ar-EG"/>
        </w:rPr>
        <w:t xml:space="preserve"> </w:t>
      </w:r>
      <w:r w:rsidR="00CD7D91" w:rsidRPr="005E4CDD">
        <w:rPr>
          <w:spacing w:val="-4"/>
          <w:lang w:bidi="ar-EG"/>
        </w:rPr>
        <w:t>WRC-23</w:t>
      </w:r>
      <w:r w:rsidR="00CD7D91" w:rsidRPr="005E4CDD">
        <w:rPr>
          <w:rFonts w:hint="cs"/>
          <w:spacing w:val="-4"/>
          <w:rtl/>
          <w:lang w:bidi="ar-EG"/>
        </w:rPr>
        <w:t xml:space="preserve"> وأكدوا على أهمية تحديد المكان والموعد بدقة بأسرع وقت ممكن</w:t>
      </w:r>
      <w:r w:rsidR="00E95F09" w:rsidRPr="005E4CDD">
        <w:rPr>
          <w:rFonts w:hint="cs"/>
          <w:spacing w:val="-4"/>
          <w:rtl/>
          <w:lang w:bidi="ar-EG"/>
        </w:rPr>
        <w:t xml:space="preserve"> لإفساح المجال أمام التحضيرات كي تبدأ في أقرب وقت ممكن.  وعبر عضو المجلس من مصر التي استضافت المؤتمر </w:t>
      </w:r>
      <w:r w:rsidR="00E95F09" w:rsidRPr="005E4CDD">
        <w:rPr>
          <w:spacing w:val="-4"/>
          <w:lang w:bidi="ar-EG"/>
        </w:rPr>
        <w:t>WRC-19</w:t>
      </w:r>
      <w:r w:rsidR="00E95F09" w:rsidRPr="005E4CDD">
        <w:rPr>
          <w:rFonts w:hint="cs"/>
          <w:spacing w:val="-4"/>
          <w:rtl/>
          <w:lang w:bidi="ar-EG"/>
        </w:rPr>
        <w:t xml:space="preserve"> عن استعداد إدارته لتقديم العون، إذا رغبت الإمارات العربية المتحدة في ذلك. وشكر عضو المجلس من الإمارات العربية المتحدة </w:t>
      </w:r>
      <w:r w:rsidR="00A720C3" w:rsidRPr="005E4CDD">
        <w:rPr>
          <w:rFonts w:hint="cs"/>
          <w:spacing w:val="-4"/>
          <w:rtl/>
          <w:lang w:bidi="ar-EG"/>
        </w:rPr>
        <w:t xml:space="preserve">جميع أعضاء المجلس على ما عبروا عنه من تأييد بأن يعهد إلى إدارته استضافة المؤتمر </w:t>
      </w:r>
      <w:r w:rsidR="00A720C3" w:rsidRPr="005E4CDD">
        <w:rPr>
          <w:spacing w:val="-4"/>
          <w:lang w:bidi="ar-EG"/>
        </w:rPr>
        <w:t>WRC-23</w:t>
      </w:r>
      <w:r w:rsidR="00A720C3" w:rsidRPr="005E4CDD">
        <w:rPr>
          <w:rFonts w:hint="cs"/>
          <w:spacing w:val="-4"/>
          <w:rtl/>
          <w:lang w:bidi="ar-EG"/>
        </w:rPr>
        <w:t>.</w:t>
      </w:r>
    </w:p>
    <w:p w14:paraId="45616BFB" w14:textId="43144767" w:rsidR="0019580C" w:rsidRDefault="0019580C" w:rsidP="00C77DD6">
      <w:pPr>
        <w:rPr>
          <w:rtl/>
        </w:rPr>
      </w:pPr>
      <w:r>
        <w:rPr>
          <w:rFonts w:hint="cs"/>
          <w:rtl/>
        </w:rPr>
        <w:t>3.5</w:t>
      </w:r>
      <w:r>
        <w:rPr>
          <w:rtl/>
        </w:rPr>
        <w:tab/>
      </w:r>
      <w:r w:rsidR="009C1020">
        <w:rPr>
          <w:rFonts w:hint="cs"/>
          <w:rtl/>
          <w:lang w:bidi="ar-EG"/>
        </w:rPr>
        <w:t xml:space="preserve">ورداً على سؤال، أوضح مدير مكتب الاتصالات الراديوية أنه لن تكون هناك ضرورة لإضافة تفاصيل إلى القرار بالنسبة </w:t>
      </w:r>
      <w:r w:rsidR="00F0131B">
        <w:rPr>
          <w:rFonts w:hint="cs"/>
          <w:rtl/>
          <w:lang w:bidi="ar-EG"/>
        </w:rPr>
        <w:t xml:space="preserve">إلى </w:t>
      </w:r>
      <w:r w:rsidR="009C1020">
        <w:rPr>
          <w:rFonts w:hint="cs"/>
          <w:rtl/>
          <w:lang w:bidi="ar-EG"/>
        </w:rPr>
        <w:t xml:space="preserve">قرار الاجتماع التحضيري للمؤتمر </w:t>
      </w:r>
      <w:r w:rsidR="009C1020">
        <w:rPr>
          <w:lang w:bidi="ar-EG"/>
        </w:rPr>
        <w:t>CPM-23</w:t>
      </w:r>
      <w:r w:rsidR="009C1020">
        <w:rPr>
          <w:rFonts w:hint="cs"/>
          <w:rtl/>
          <w:lang w:bidi="ar-EG"/>
        </w:rPr>
        <w:t xml:space="preserve"> بإضافة بند فرعي في إطار البند </w:t>
      </w:r>
      <w:r w:rsidR="009C1020">
        <w:rPr>
          <w:lang w:bidi="ar-EG"/>
        </w:rPr>
        <w:t>1.9</w:t>
      </w:r>
      <w:r w:rsidR="009C1020">
        <w:rPr>
          <w:rFonts w:hint="cs"/>
          <w:rtl/>
          <w:lang w:bidi="ar-EG"/>
        </w:rPr>
        <w:t xml:space="preserve"> من جدول الأعمال بشأن حماية خدمة استكشاف الأرض الساتلية (المنفعلة) في نطاق التردد </w:t>
      </w:r>
      <w:r w:rsidR="009C1020">
        <w:rPr>
          <w:lang w:bidi="ar-EG"/>
        </w:rPr>
        <w:t>GHz 37-36</w:t>
      </w:r>
      <w:r w:rsidR="009C1020">
        <w:rPr>
          <w:rFonts w:hint="cs"/>
          <w:rtl/>
          <w:lang w:bidi="ar-EG"/>
        </w:rPr>
        <w:t xml:space="preserve"> من المحطات الفضائية غير المستقرة بالنسبة إلى الأرض في الخدمة الثابتة الساتلية. </w:t>
      </w:r>
    </w:p>
    <w:p w14:paraId="464C2389" w14:textId="26FBB4F2" w:rsidR="009C1020" w:rsidRDefault="0019580C" w:rsidP="00C77DD6">
      <w:pPr>
        <w:rPr>
          <w:rtl/>
          <w:lang w:bidi="ar-EG"/>
        </w:rPr>
      </w:pPr>
      <w:r>
        <w:rPr>
          <w:rFonts w:hint="cs"/>
          <w:rtl/>
        </w:rPr>
        <w:t>4.5</w:t>
      </w:r>
      <w:r>
        <w:rPr>
          <w:rtl/>
        </w:rPr>
        <w:tab/>
      </w:r>
      <w:r w:rsidR="009C1020" w:rsidRPr="009C1020">
        <w:rPr>
          <w:rtl/>
        </w:rPr>
        <w:t>واعتبر الرئيس أن المشاورة الافتراضية ترغب في أن تقترح على الاجتماع الحضوري المقبل للمجلس أن</w:t>
      </w:r>
      <w:r w:rsidR="009C1020">
        <w:rPr>
          <w:rFonts w:hint="cs"/>
          <w:rtl/>
        </w:rPr>
        <w:t xml:space="preserve"> يحيط علماً </w:t>
      </w:r>
      <w:r w:rsidR="00AD305F" w:rsidRPr="00AD305F">
        <w:rPr>
          <w:rtl/>
        </w:rPr>
        <w:t>بإبداء إدارة الإمارات العربية المتحدة اهتمامها باستضافة المؤتمر</w:t>
      </w:r>
      <w:r w:rsidR="00AD305F">
        <w:rPr>
          <w:rFonts w:hint="cs"/>
          <w:rtl/>
        </w:rPr>
        <w:t xml:space="preserve"> </w:t>
      </w:r>
      <w:r w:rsidR="00AD305F">
        <w:t>WRC-23</w:t>
      </w:r>
      <w:r w:rsidR="00AD305F">
        <w:rPr>
          <w:rFonts w:hint="cs"/>
          <w:rtl/>
          <w:lang w:bidi="ar-EG"/>
        </w:rPr>
        <w:t>؛ وأن</w:t>
      </w:r>
      <w:r w:rsidR="00DB5EEA">
        <w:rPr>
          <w:rFonts w:hint="cs"/>
          <w:rtl/>
          <w:lang w:bidi="ar-EG"/>
        </w:rPr>
        <w:t xml:space="preserve"> المشاورة الافتراضية</w:t>
      </w:r>
      <w:r w:rsidR="00AD305F">
        <w:rPr>
          <w:rFonts w:hint="cs"/>
          <w:rtl/>
          <w:lang w:bidi="ar-EG"/>
        </w:rPr>
        <w:t xml:space="preserve"> ترى، مع الوضع في الاعتبار الطبيعة الملحة لهذا البند، أنه ينبغي عقد مشاورة عن طريق المراسلات للدول ال</w:t>
      </w:r>
      <w:r w:rsidR="003F58E4">
        <w:rPr>
          <w:rFonts w:hint="cs"/>
          <w:rtl/>
          <w:lang w:bidi="ar-EG"/>
        </w:rPr>
        <w:t>أ</w:t>
      </w:r>
      <w:r w:rsidR="00AD305F">
        <w:rPr>
          <w:rFonts w:hint="cs"/>
          <w:rtl/>
          <w:lang w:bidi="ar-EG"/>
        </w:rPr>
        <w:t>عضاء في المجلس لوضع جدول أعمال للمؤتمر</w:t>
      </w:r>
      <w:r w:rsidR="00E07F17">
        <w:rPr>
          <w:rFonts w:hint="eastAsia"/>
          <w:rtl/>
          <w:lang w:bidi="ar-EG"/>
        </w:rPr>
        <w:t> </w:t>
      </w:r>
      <w:r w:rsidR="00AD305F">
        <w:rPr>
          <w:lang w:bidi="ar-EG"/>
        </w:rPr>
        <w:t>WRC-23</w:t>
      </w:r>
      <w:r w:rsidR="00AD305F">
        <w:rPr>
          <w:rFonts w:hint="cs"/>
          <w:rtl/>
          <w:lang w:bidi="ar-EG"/>
        </w:rPr>
        <w:t xml:space="preserve"> باعتماد القرار الوارد في الملحق </w:t>
      </w:r>
      <w:r w:rsidR="00AD305F">
        <w:rPr>
          <w:lang w:bidi="ar-EG"/>
        </w:rPr>
        <w:t>C</w:t>
      </w:r>
      <w:r w:rsidR="00AD305F">
        <w:rPr>
          <w:rFonts w:hint="cs"/>
          <w:rtl/>
          <w:lang w:bidi="ar-EG"/>
        </w:rPr>
        <w:t xml:space="preserve"> بالوثيقة </w:t>
      </w:r>
      <w:r w:rsidR="00AD305F">
        <w:rPr>
          <w:lang w:bidi="ar-EG"/>
        </w:rPr>
        <w:t>C20/55</w:t>
      </w:r>
      <w:r w:rsidR="00AD305F">
        <w:rPr>
          <w:rFonts w:hint="cs"/>
          <w:rtl/>
          <w:lang w:bidi="ar-EG"/>
        </w:rPr>
        <w:t>.</w:t>
      </w:r>
    </w:p>
    <w:p w14:paraId="40421662" w14:textId="5763CF2F" w:rsidR="0019580C" w:rsidRDefault="0019580C" w:rsidP="00C77DD6">
      <w:pPr>
        <w:rPr>
          <w:rtl/>
          <w:lang w:bidi="ar-EG"/>
        </w:rPr>
      </w:pPr>
      <w:r>
        <w:rPr>
          <w:rFonts w:hint="cs"/>
          <w:rtl/>
        </w:rPr>
        <w:t>5.5</w:t>
      </w:r>
      <w:r>
        <w:rPr>
          <w:rtl/>
        </w:rPr>
        <w:tab/>
      </w:r>
      <w:r w:rsidR="00DE0B5D" w:rsidRPr="00DE0B5D">
        <w:rPr>
          <w:rtl/>
          <w:lang w:bidi="ar-EG"/>
        </w:rPr>
        <w:t xml:space="preserve">وقد </w:t>
      </w:r>
      <w:r w:rsidR="00DE0B5D" w:rsidRPr="00C57522">
        <w:rPr>
          <w:b/>
          <w:bCs/>
          <w:rtl/>
          <w:lang w:bidi="ar-EG"/>
        </w:rPr>
        <w:t>خلص</w:t>
      </w:r>
      <w:r w:rsidR="00DE0B5D" w:rsidRPr="00DE0B5D">
        <w:rPr>
          <w:rtl/>
          <w:lang w:bidi="ar-EG"/>
        </w:rPr>
        <w:t xml:space="preserve"> الاجتماع إلى ذلك</w:t>
      </w:r>
      <w:r w:rsidR="003F58E4" w:rsidRPr="003F58E4">
        <w:rPr>
          <w:rtl/>
          <w:lang w:bidi="ar-EG"/>
        </w:rPr>
        <w:t>.</w:t>
      </w:r>
    </w:p>
    <w:p w14:paraId="627DB8A1" w14:textId="499F7803" w:rsidR="0019580C" w:rsidRDefault="0019580C" w:rsidP="0019580C">
      <w:pPr>
        <w:pStyle w:val="Heading1"/>
        <w:rPr>
          <w:rtl/>
        </w:rPr>
      </w:pPr>
      <w:r>
        <w:rPr>
          <w:rFonts w:hint="cs"/>
          <w:rtl/>
        </w:rPr>
        <w:t>6</w:t>
      </w:r>
      <w:r>
        <w:rPr>
          <w:rtl/>
        </w:rPr>
        <w:tab/>
      </w:r>
      <w:r w:rsidRPr="0019580C">
        <w:rPr>
          <w:rFonts w:hint="cs"/>
          <w:rtl/>
        </w:rPr>
        <w:t>تقديم الدعم لمكتب تقييس الاتصالات</w:t>
      </w:r>
      <w:r>
        <w:rPr>
          <w:rFonts w:hint="cs"/>
          <w:rtl/>
        </w:rPr>
        <w:t xml:space="preserve"> (الوثيقة </w:t>
      </w:r>
      <w:hyperlink r:id="rId27" w:history="1">
        <w:r w:rsidRPr="003E30B3">
          <w:rPr>
            <w:rStyle w:val="Hyperlink"/>
            <w:rFonts w:asciiTheme="minorHAnsi" w:hAnsiTheme="minorHAnsi" w:cstheme="minorHAnsi"/>
            <w:lang w:val="en-CA"/>
          </w:rPr>
          <w:t>C20/14</w:t>
        </w:r>
      </w:hyperlink>
      <w:r w:rsidRPr="0019580C">
        <w:rPr>
          <w:rFonts w:hint="cs"/>
          <w:rtl/>
        </w:rPr>
        <w:t>)</w:t>
      </w:r>
    </w:p>
    <w:p w14:paraId="5AD5B9D5" w14:textId="21C894CF" w:rsidR="0019580C" w:rsidRDefault="0019580C" w:rsidP="00C77DD6">
      <w:pPr>
        <w:rPr>
          <w:rtl/>
        </w:rPr>
      </w:pPr>
      <w:r>
        <w:rPr>
          <w:rFonts w:hint="cs"/>
          <w:rtl/>
        </w:rPr>
        <w:t>1.6</w:t>
      </w:r>
      <w:r>
        <w:rPr>
          <w:rtl/>
        </w:rPr>
        <w:tab/>
      </w:r>
      <w:r w:rsidR="00D21A99">
        <w:rPr>
          <w:rFonts w:hint="cs"/>
          <w:rtl/>
          <w:lang w:bidi="ar-EG"/>
        </w:rPr>
        <w:t xml:space="preserve">قدم نائب مدير مكتب تقييس الاتصالات الوثيقة </w:t>
      </w:r>
      <w:r w:rsidR="00D21A99">
        <w:rPr>
          <w:lang w:bidi="ar-EG"/>
        </w:rPr>
        <w:t>C20/14</w:t>
      </w:r>
      <w:r w:rsidR="00D21A99">
        <w:rPr>
          <w:rFonts w:hint="cs"/>
          <w:rtl/>
          <w:lang w:bidi="ar-EG"/>
        </w:rPr>
        <w:t xml:space="preserve"> ولفت انتباه أعضاء المجلس إلى وثيقة المعلومات</w:t>
      </w:r>
      <w:r w:rsidR="00E07F17">
        <w:rPr>
          <w:rFonts w:hint="eastAsia"/>
          <w:rtl/>
          <w:lang w:bidi="ar-EG"/>
        </w:rPr>
        <w:t> </w:t>
      </w:r>
      <w:r w:rsidR="00D21A99">
        <w:rPr>
          <w:lang w:bidi="ar-EG"/>
        </w:rPr>
        <w:t>C20/INF/7</w:t>
      </w:r>
      <w:r w:rsidR="00D21A99">
        <w:rPr>
          <w:rFonts w:hint="cs"/>
          <w:rtl/>
          <w:lang w:bidi="ar-EG"/>
        </w:rPr>
        <w:t>، التي تعرض بالتفصيل الأعضاء الجدد بقطاع تقييس الاتصالات والمجتمعات والأنشطة والأدوات الجديدة بالقطاع. وكان مكتب تقييس الاتصالات قد طلب موارد إضافية من الموظفين للاضطلاع بعبء العمل المتزايد الناجم عن التكليفات الكثيرة التي أُوكلت إليه في القرارات الصادرة عن مؤتمر المندوبين المفوضين لعام 2018 والجمعية العالمية لتقييس الاتصالات لعام</w:t>
      </w:r>
      <w:r w:rsidR="00E07F17">
        <w:rPr>
          <w:rFonts w:hint="eastAsia"/>
          <w:rtl/>
          <w:lang w:bidi="ar-EG"/>
        </w:rPr>
        <w:t> </w:t>
      </w:r>
      <w:r w:rsidR="00D21A99">
        <w:rPr>
          <w:rFonts w:hint="cs"/>
          <w:rtl/>
          <w:lang w:bidi="ar-EG"/>
        </w:rPr>
        <w:t>2016 إضافة إلى الزيادة في الطلبات المتعلقة بخدمات ودعم، وفي ضوء الدور متزايد الأهمية لتكنولوجيا المعلومات والاتصالات في جميع جوانب الحياة</w:t>
      </w:r>
      <w:r w:rsidR="00F0620F">
        <w:rPr>
          <w:rFonts w:hint="cs"/>
          <w:rtl/>
          <w:lang w:bidi="ar-EG"/>
        </w:rPr>
        <w:t>، خاصة خلال تفشي وباء كورونا</w:t>
      </w:r>
      <w:r w:rsidR="00E07F17">
        <w:rPr>
          <w:rFonts w:hint="cs"/>
          <w:rtl/>
          <w:lang w:bidi="ar-EG"/>
        </w:rPr>
        <w:t xml:space="preserve"> المستجد</w:t>
      </w:r>
      <w:r w:rsidR="00F0620F">
        <w:rPr>
          <w:rFonts w:hint="cs"/>
          <w:rtl/>
          <w:lang w:bidi="ar-EG"/>
        </w:rPr>
        <w:t xml:space="preserve"> </w:t>
      </w:r>
      <w:r w:rsidR="00F0620F">
        <w:rPr>
          <w:lang w:bidi="ar-EG"/>
        </w:rPr>
        <w:t>(COVID-19)</w:t>
      </w:r>
      <w:r w:rsidR="00F0620F">
        <w:rPr>
          <w:rFonts w:hint="cs"/>
          <w:rtl/>
          <w:lang w:bidi="ar-EG"/>
        </w:rPr>
        <w:t xml:space="preserve"> والزيادة الهائلة في</w:t>
      </w:r>
      <w:r w:rsidR="00857B37">
        <w:rPr>
          <w:rFonts w:hint="eastAsia"/>
          <w:rtl/>
          <w:lang w:bidi="ar-EG"/>
        </w:rPr>
        <w:t> </w:t>
      </w:r>
      <w:r w:rsidR="00F0620F">
        <w:rPr>
          <w:rFonts w:hint="cs"/>
          <w:rtl/>
          <w:lang w:bidi="ar-EG"/>
        </w:rPr>
        <w:t>عضوية قطاع تقييس الاتصالات في ال</w:t>
      </w:r>
      <w:r w:rsidR="0020562F">
        <w:rPr>
          <w:rFonts w:hint="cs"/>
          <w:rtl/>
          <w:lang w:bidi="ar-EG"/>
        </w:rPr>
        <w:t>س</w:t>
      </w:r>
      <w:r w:rsidR="00F0620F">
        <w:rPr>
          <w:rFonts w:hint="cs"/>
          <w:rtl/>
          <w:lang w:bidi="ar-EG"/>
        </w:rPr>
        <w:t>نوات الثلاث ال</w:t>
      </w:r>
      <w:r w:rsidR="0020562F">
        <w:rPr>
          <w:rFonts w:hint="cs"/>
          <w:rtl/>
          <w:lang w:bidi="ar-EG"/>
        </w:rPr>
        <w:t>أ</w:t>
      </w:r>
      <w:r w:rsidR="00F0620F">
        <w:rPr>
          <w:rFonts w:hint="cs"/>
          <w:rtl/>
          <w:lang w:bidi="ar-EG"/>
        </w:rPr>
        <w:t>خيرة.</w:t>
      </w:r>
    </w:p>
    <w:p w14:paraId="7787BD25" w14:textId="2B3B36BA" w:rsidR="0019580C" w:rsidRDefault="0019580C" w:rsidP="00C77DD6">
      <w:pPr>
        <w:rPr>
          <w:rtl/>
        </w:rPr>
      </w:pPr>
      <w:r>
        <w:rPr>
          <w:rFonts w:hint="cs"/>
          <w:rtl/>
        </w:rPr>
        <w:t>2.6</w:t>
      </w:r>
      <w:r>
        <w:rPr>
          <w:rtl/>
        </w:rPr>
        <w:tab/>
      </w:r>
      <w:r w:rsidR="0020562F">
        <w:rPr>
          <w:rFonts w:hint="cs"/>
          <w:rtl/>
          <w:lang w:bidi="ar-EG"/>
        </w:rPr>
        <w:t>وفي المناقشات التي أعقبت ذلك، فإنه مع الإقرار بالحاجة إلى موارد بشرية إضافية نتيجة لزيادة الطلب على مكتب تقييس الاتصالات والضغوط الواقعة على الموظفين الحاليين، تساءل أعضاء المجلس عن التكاليف الإضافية التي سيتم تحملها وكيف سيتم الوفاء بها. وتساءل أعضاء المجلس عما إذا كانت الوظائف المقترحة ستظل كافية في السنوات القادمة،</w:t>
      </w:r>
      <w:r w:rsidR="00190F16">
        <w:rPr>
          <w:rFonts w:hint="cs"/>
          <w:rtl/>
          <w:lang w:bidi="ar-EG"/>
        </w:rPr>
        <w:t xml:space="preserve"> أم ستظهر على الأرجح احتياجات لمزيد من الموظفين. وهل ستكون الوظائف الجديدة بعقود محددة المدة لمدة طويلة</w:t>
      </w:r>
      <w:r w:rsidR="0020562F">
        <w:rPr>
          <w:rFonts w:hint="cs"/>
          <w:rtl/>
          <w:lang w:bidi="ar-EG"/>
        </w:rPr>
        <w:t xml:space="preserve"> أم ستجدد بصورة سنوية أو كل سنتين؟ ويجب </w:t>
      </w:r>
      <w:r w:rsidR="00190F16">
        <w:rPr>
          <w:rFonts w:hint="cs"/>
          <w:rtl/>
          <w:lang w:bidi="ar-EG"/>
        </w:rPr>
        <w:t>توخي الحذر لضمان استمثال التعيينات الجديدة وأمد العقود لتفادي العجز في الموظفين مستقبلاً. وتساءل أحد أعضاء المجلس عن سبب انخفاض الإيرادات المدرجة في الميزانية من أعضاء قطاع تقييس الاتصالات في العامين الماضيين، خاصة مع الزيادة في العضوية.</w:t>
      </w:r>
      <w:r w:rsidR="0020562F">
        <w:rPr>
          <w:rFonts w:hint="cs"/>
          <w:rtl/>
          <w:lang w:bidi="ar-EG"/>
        </w:rPr>
        <w:t xml:space="preserve"> </w:t>
      </w:r>
    </w:p>
    <w:p w14:paraId="6D6F9E7E" w14:textId="734F008B" w:rsidR="0019580C" w:rsidRDefault="0019580C" w:rsidP="00C77DD6">
      <w:pPr>
        <w:rPr>
          <w:rtl/>
        </w:rPr>
      </w:pPr>
      <w:r>
        <w:rPr>
          <w:rFonts w:hint="cs"/>
          <w:rtl/>
        </w:rPr>
        <w:t>3.6</w:t>
      </w:r>
      <w:r>
        <w:rPr>
          <w:rtl/>
        </w:rPr>
        <w:tab/>
      </w:r>
      <w:r w:rsidR="001C53DE">
        <w:rPr>
          <w:rFonts w:hint="cs"/>
          <w:rtl/>
          <w:lang w:bidi="ar-EG"/>
        </w:rPr>
        <w:t xml:space="preserve">واقترح أحد أعضاء المجلس أنه يمكن توقع بعض الاعتمادات الإضافية قريباً وأن </w:t>
      </w:r>
      <w:r w:rsidR="00A93D53">
        <w:rPr>
          <w:rFonts w:hint="cs"/>
          <w:rtl/>
          <w:lang w:bidi="ar-EG"/>
        </w:rPr>
        <w:t>ال</w:t>
      </w:r>
      <w:r w:rsidR="001C53DE">
        <w:rPr>
          <w:rFonts w:hint="cs"/>
          <w:rtl/>
          <w:lang w:bidi="ar-EG"/>
        </w:rPr>
        <w:t>مجلس</w:t>
      </w:r>
      <w:r w:rsidR="00A93D53">
        <w:rPr>
          <w:rFonts w:hint="cs"/>
          <w:rtl/>
          <w:lang w:bidi="ar-EG"/>
        </w:rPr>
        <w:t xml:space="preserve"> في دورته لعام 2019 نظر في إدراجها في ميزانية فترة السنتين 2020-2021. وتساءل أيضاً عن إمكانية التماس مصادر خارجية للتمويل لوظائف المتخصصين اللازمين لدعم الشمول المالي الرقمي. وطلب أعضاء المجلس توضيحات بشأن إعادة هيكلة قطاع تقييس الاتصالات، خاصة تقليص عدد لجان الدراسات. ولاحظ البعض أن إعادة هيكلة لجان دراسات قطاع تقييس الاتصالات وإدخال عمليات جديدة يجب أن تقرها الجمعية العالمية لتقييس الاتصالات. ومن ثم يجب أن يتم النظر في المقترحات الواردة في</w:t>
      </w:r>
      <w:r w:rsidR="00E07F17">
        <w:rPr>
          <w:rFonts w:hint="eastAsia"/>
          <w:rtl/>
          <w:lang w:bidi="ar-EG"/>
        </w:rPr>
        <w:t> </w:t>
      </w:r>
      <w:r w:rsidR="00A93D53">
        <w:rPr>
          <w:rFonts w:hint="cs"/>
          <w:rtl/>
          <w:lang w:bidi="ar-EG"/>
        </w:rPr>
        <w:t>الوثيقة</w:t>
      </w:r>
      <w:r w:rsidR="00E07F17">
        <w:rPr>
          <w:rFonts w:hint="eastAsia"/>
          <w:rtl/>
          <w:lang w:bidi="ar-EG"/>
        </w:rPr>
        <w:t> </w:t>
      </w:r>
      <w:r w:rsidR="00A93D53">
        <w:rPr>
          <w:lang w:bidi="ar-EG"/>
        </w:rPr>
        <w:t>C20/14</w:t>
      </w:r>
      <w:r w:rsidR="00A93D53">
        <w:rPr>
          <w:rFonts w:hint="cs"/>
          <w:rtl/>
          <w:lang w:bidi="ar-EG"/>
        </w:rPr>
        <w:t xml:space="preserve"> من جانب الجمعية العالمية لتقييس الاتصالات أولاً، بغية مناقشتها لاحقاً من جانب المجلس. </w:t>
      </w:r>
      <w:r w:rsidR="001C53DE">
        <w:rPr>
          <w:rFonts w:hint="cs"/>
          <w:rtl/>
          <w:lang w:bidi="ar-EG"/>
        </w:rPr>
        <w:t xml:space="preserve"> </w:t>
      </w:r>
    </w:p>
    <w:p w14:paraId="6C2C4B81" w14:textId="30816B58" w:rsidR="0019580C" w:rsidRPr="00FA3015" w:rsidRDefault="0019580C" w:rsidP="00C77DD6">
      <w:pPr>
        <w:rPr>
          <w:spacing w:val="-3"/>
          <w:rtl/>
        </w:rPr>
      </w:pPr>
      <w:r w:rsidRPr="00FA3015">
        <w:rPr>
          <w:rFonts w:hint="cs"/>
          <w:spacing w:val="-3"/>
          <w:rtl/>
        </w:rPr>
        <w:t>4.6</w:t>
      </w:r>
      <w:r w:rsidRPr="00FA3015">
        <w:rPr>
          <w:spacing w:val="-3"/>
          <w:rtl/>
        </w:rPr>
        <w:tab/>
      </w:r>
      <w:r w:rsidR="00F60342" w:rsidRPr="00FA3015">
        <w:rPr>
          <w:rFonts w:hint="cs"/>
          <w:spacing w:val="-3"/>
          <w:rtl/>
          <w:lang w:bidi="ar-EG"/>
        </w:rPr>
        <w:t>وبالنسبة لاستمرار الوظائف الحالية للموظفين، بين نائب مدير مكتب تقييس الاتصالات أن هناك وظيفتين</w:t>
      </w:r>
      <w:r w:rsidR="00AB3058" w:rsidRPr="00FA3015">
        <w:rPr>
          <w:rFonts w:hint="cs"/>
          <w:spacing w:val="-3"/>
          <w:rtl/>
          <w:lang w:bidi="ar-EG"/>
        </w:rPr>
        <w:t xml:space="preserve"> من الفئتين</w:t>
      </w:r>
      <w:r w:rsidR="00E07F17" w:rsidRPr="00FA3015">
        <w:rPr>
          <w:rFonts w:hint="eastAsia"/>
          <w:spacing w:val="-3"/>
          <w:rtl/>
          <w:lang w:bidi="ar-EG"/>
        </w:rPr>
        <w:t> </w:t>
      </w:r>
      <w:r w:rsidR="00AB3058" w:rsidRPr="00FA3015">
        <w:rPr>
          <w:spacing w:val="-3"/>
          <w:lang w:bidi="ar-EG"/>
        </w:rPr>
        <w:t>P2</w:t>
      </w:r>
      <w:r w:rsidR="00AB3058" w:rsidRPr="00FA3015">
        <w:rPr>
          <w:rFonts w:hint="cs"/>
          <w:spacing w:val="-3"/>
          <w:rtl/>
          <w:lang w:bidi="ar-EG"/>
        </w:rPr>
        <w:t xml:space="preserve"> و</w:t>
      </w:r>
      <w:r w:rsidR="00AB3058" w:rsidRPr="00FA3015">
        <w:rPr>
          <w:spacing w:val="-3"/>
          <w:lang w:bidi="ar-EG"/>
        </w:rPr>
        <w:t>P4</w:t>
      </w:r>
      <w:r w:rsidR="00AB3058" w:rsidRPr="00FA3015">
        <w:rPr>
          <w:rFonts w:hint="cs"/>
          <w:spacing w:val="-3"/>
          <w:rtl/>
          <w:lang w:bidi="ar-EG"/>
        </w:rPr>
        <w:t xml:space="preserve"> ممولتان حالياً من مؤسسة </w:t>
      </w:r>
      <w:r w:rsidR="00AB3058" w:rsidRPr="00FA3015">
        <w:rPr>
          <w:spacing w:val="-3"/>
          <w:lang w:bidi="ar-EG"/>
        </w:rPr>
        <w:t>Bill and Melinda Gates</w:t>
      </w:r>
      <w:r w:rsidR="00AB3058" w:rsidRPr="00FA3015">
        <w:rPr>
          <w:rFonts w:hint="cs"/>
          <w:spacing w:val="-3"/>
          <w:rtl/>
          <w:lang w:bidi="ar-EG"/>
        </w:rPr>
        <w:t xml:space="preserve">؛ وأن مدة التمويل قاربت على الانتهاء. ونظراً للوضع الحالي مع تفشي وباء </w:t>
      </w:r>
      <w:r w:rsidR="00AB3058" w:rsidRPr="00FA3015">
        <w:rPr>
          <w:spacing w:val="-3"/>
          <w:lang w:bidi="ar-EG"/>
        </w:rPr>
        <w:t>COVID-19</w:t>
      </w:r>
      <w:r w:rsidR="00AB3058" w:rsidRPr="00FA3015">
        <w:rPr>
          <w:rFonts w:hint="cs"/>
          <w:spacing w:val="-3"/>
          <w:rtl/>
          <w:lang w:bidi="ar-EG"/>
        </w:rPr>
        <w:t xml:space="preserve">، يرجح أن تزيد الطلبات على خدمات تكنولوجيا المعلومات والاتصالات زيادة مذهلة، غير أنه لم يكن ممكناً في 2019 توقع المجالات التي ستحتاج إلى خدمات إضافية. وإعادة هيكلة قطاع تقييس الاتصالات الي يجب أن توافق عليها الجمعية العالمية لتقييس الاتصالات، ستعني أن من غير المرجح أن يتم شغل أي وظائف إضافية ستتم الموافقة عليها قبل </w:t>
      </w:r>
      <w:r w:rsidR="006C5F55" w:rsidRPr="00FA3015">
        <w:rPr>
          <w:rFonts w:hint="cs"/>
          <w:spacing w:val="-3"/>
          <w:rtl/>
          <w:lang w:bidi="ar-EG"/>
        </w:rPr>
        <w:t>عام</w:t>
      </w:r>
      <w:r w:rsidR="00FA3015" w:rsidRPr="00FA3015">
        <w:rPr>
          <w:rFonts w:hint="eastAsia"/>
          <w:spacing w:val="-3"/>
          <w:rtl/>
          <w:lang w:bidi="ar-EG"/>
        </w:rPr>
        <w:t> </w:t>
      </w:r>
      <w:r w:rsidR="006C5F55" w:rsidRPr="00FA3015">
        <w:rPr>
          <w:rFonts w:hint="cs"/>
          <w:spacing w:val="-3"/>
          <w:rtl/>
          <w:lang w:bidi="ar-EG"/>
        </w:rPr>
        <w:t>2022. وفي الفترة الانتقالية، سيتم فقد الموظفين الذين تم تدريبهم بعقود قصيرة الأجل، نتيجة لعدم وجود وظائف محددة المدة لهم. وتقليص عدد لجان الدراسات لا يعكس خفضاً في عبء العمل، بل سيفرز الحاجة إلى إعادة هيكلة لتلبية الطلب على أنشطة جديدة. ونظراً للقيود الزمنية للمشاورة الافتراضية، سيكون من المفيد إجراء مزيد من النقاش في الدورة الحضورية المقبلة للمجلس.</w:t>
      </w:r>
      <w:r w:rsidR="00F60342" w:rsidRPr="00FA3015">
        <w:rPr>
          <w:rFonts w:hint="cs"/>
          <w:spacing w:val="-3"/>
          <w:rtl/>
          <w:lang w:bidi="ar-EG"/>
        </w:rPr>
        <w:t xml:space="preserve"> </w:t>
      </w:r>
    </w:p>
    <w:p w14:paraId="3CF0C4BC" w14:textId="741D2911" w:rsidR="0019580C" w:rsidRDefault="0019580C" w:rsidP="00C77DD6">
      <w:r>
        <w:rPr>
          <w:rFonts w:hint="cs"/>
          <w:rtl/>
        </w:rPr>
        <w:lastRenderedPageBreak/>
        <w:t>5.6</w:t>
      </w:r>
      <w:r>
        <w:rPr>
          <w:rtl/>
        </w:rPr>
        <w:tab/>
      </w:r>
      <w:r w:rsidR="00EF701F">
        <w:rPr>
          <w:rFonts w:hint="cs"/>
          <w:rtl/>
          <w:lang w:bidi="ar-EG"/>
        </w:rPr>
        <w:t xml:space="preserve">ووجه مدير مكتب تقييس الاتصالات الشكر لأعضاء المجلس على ما عبروا عنه من دعم لمكتب تقييس الاتصالات وشدد على أن إعادة الهيكلة التنظيمية </w:t>
      </w:r>
      <w:r w:rsidR="001378DF">
        <w:rPr>
          <w:rFonts w:hint="cs"/>
          <w:rtl/>
          <w:lang w:bidi="ar-EG"/>
        </w:rPr>
        <w:t>لا تعني تقليص نطاق العمل. فقد أصبحت الاتصالات تكنولوجيا المعلومات والاتصالات من البنى التحتية الاجتماعية متزايدة الأهمية. ويجب النظر في استمثال الموارد البشرية والمالية لمكتب تقييس الاتصالات بعناية شديدة كما هو الحال مع جميع التدابير المتخذة لتحسين قطاع تقييس الاتصالات من خلال الجمعية العالمية لتقييس الاتصالات، وجعل القطاع أكثر إنتاجية قدر الإمكان بتعزيز استخلاص البيانات وتحليلها لتحسين القدرات والعمليات الداخلية. ويجري حالياً تعيين استشاريين وموظفين بعقود قصيرة الأجل مكان وظائف العقود محددة المدة الخالية.</w:t>
      </w:r>
    </w:p>
    <w:p w14:paraId="10BDF9A3" w14:textId="43C7CBC9" w:rsidR="0019580C" w:rsidRDefault="0019580C" w:rsidP="00C77DD6">
      <w:pPr>
        <w:rPr>
          <w:rtl/>
        </w:rPr>
      </w:pPr>
      <w:r>
        <w:rPr>
          <w:rFonts w:hint="cs"/>
          <w:rtl/>
        </w:rPr>
        <w:t>6.6</w:t>
      </w:r>
      <w:r>
        <w:rPr>
          <w:rtl/>
        </w:rPr>
        <w:tab/>
      </w:r>
      <w:r w:rsidR="0060658F" w:rsidRPr="0060658F">
        <w:rPr>
          <w:rtl/>
          <w:lang w:bidi="ar-EG"/>
        </w:rPr>
        <w:t>واعتبر الرئيس أن المشاورة الافتراضية ترغب في</w:t>
      </w:r>
      <w:r w:rsidR="00FC5BCF">
        <w:rPr>
          <w:rFonts w:hint="cs"/>
          <w:rtl/>
          <w:lang w:bidi="ar-EG"/>
        </w:rPr>
        <w:t xml:space="preserve"> أن تحث مكتب تقييس الاتصالات على تقديم معلومات وتوضيحات إضافية دعماً لطلبه الخاص بموظفين إضافيين كي تناقش الوثيقة </w:t>
      </w:r>
      <w:r w:rsidR="00FC5BCF">
        <w:rPr>
          <w:lang w:bidi="ar-EG"/>
        </w:rPr>
        <w:t>C20/14</w:t>
      </w:r>
      <w:r w:rsidR="00FC5BCF">
        <w:rPr>
          <w:rFonts w:hint="cs"/>
          <w:rtl/>
          <w:lang w:bidi="ar-EG"/>
        </w:rPr>
        <w:t xml:space="preserve"> مجدداً  </w:t>
      </w:r>
      <w:r w:rsidR="0060658F" w:rsidRPr="0060658F">
        <w:rPr>
          <w:rtl/>
          <w:lang w:bidi="ar-EG"/>
        </w:rPr>
        <w:t xml:space="preserve"> </w:t>
      </w:r>
      <w:r w:rsidR="00FC5BCF">
        <w:rPr>
          <w:rFonts w:hint="cs"/>
          <w:rtl/>
          <w:lang w:bidi="ar-EG"/>
        </w:rPr>
        <w:t>في</w:t>
      </w:r>
      <w:r w:rsidR="0060658F" w:rsidRPr="0060658F">
        <w:rPr>
          <w:rtl/>
          <w:lang w:bidi="ar-EG"/>
        </w:rPr>
        <w:t xml:space="preserve"> الاجتماع الحضوري المقبل للمجلس</w:t>
      </w:r>
      <w:r w:rsidR="00FC5BCF">
        <w:rPr>
          <w:rFonts w:hint="cs"/>
          <w:rtl/>
          <w:lang w:bidi="ar-EG"/>
        </w:rPr>
        <w:t>.</w:t>
      </w:r>
    </w:p>
    <w:p w14:paraId="10F690CC" w14:textId="5A52325A" w:rsidR="0019580C" w:rsidRDefault="0019580C" w:rsidP="00C77DD6">
      <w:pPr>
        <w:rPr>
          <w:rtl/>
          <w:lang w:bidi="ar-EG"/>
        </w:rPr>
      </w:pPr>
      <w:r>
        <w:rPr>
          <w:rFonts w:hint="cs"/>
          <w:rtl/>
        </w:rPr>
        <w:t>7.6</w:t>
      </w:r>
      <w:r>
        <w:rPr>
          <w:rtl/>
        </w:rPr>
        <w:tab/>
      </w:r>
      <w:r w:rsidR="00DE0B5D" w:rsidRPr="00DE0B5D">
        <w:rPr>
          <w:rtl/>
          <w:lang w:bidi="ar-EG"/>
        </w:rPr>
        <w:t xml:space="preserve">وقد </w:t>
      </w:r>
      <w:r w:rsidR="00DE0B5D" w:rsidRPr="00C57522">
        <w:rPr>
          <w:b/>
          <w:bCs/>
          <w:rtl/>
          <w:lang w:bidi="ar-EG"/>
        </w:rPr>
        <w:t>خلص</w:t>
      </w:r>
      <w:r w:rsidR="00DE0B5D" w:rsidRPr="00DE0B5D">
        <w:rPr>
          <w:rtl/>
          <w:lang w:bidi="ar-EG"/>
        </w:rPr>
        <w:t xml:space="preserve"> الاجتماع إلى ذلك</w:t>
      </w:r>
      <w:r w:rsidR="001130D5" w:rsidRPr="001130D5">
        <w:rPr>
          <w:rtl/>
          <w:lang w:bidi="ar-EG"/>
        </w:rPr>
        <w:t>.</w:t>
      </w:r>
    </w:p>
    <w:p w14:paraId="75CB28D3" w14:textId="231A197F" w:rsidR="0019580C" w:rsidRDefault="0019580C" w:rsidP="008C1B45">
      <w:pPr>
        <w:pStyle w:val="Heading1"/>
        <w:rPr>
          <w:rtl/>
        </w:rPr>
      </w:pPr>
      <w:r>
        <w:rPr>
          <w:rFonts w:hint="cs"/>
          <w:rtl/>
          <w:lang w:bidi="ar-EG"/>
        </w:rPr>
        <w:t>7</w:t>
      </w:r>
      <w:r>
        <w:rPr>
          <w:rtl/>
          <w:lang w:bidi="ar-EG"/>
        </w:rPr>
        <w:tab/>
      </w:r>
      <w:r w:rsidR="001130D5" w:rsidRPr="001130D5">
        <w:rPr>
          <w:rtl/>
        </w:rPr>
        <w:t>تقرير المراجع الخارجي للحسابات: حسابات الاتحاد المتعلقة بتليكوم العالمي للاتحاد 2019</w:t>
      </w:r>
      <w:r w:rsidR="001130D5" w:rsidRPr="001130D5">
        <w:rPr>
          <w:rFonts w:hint="cs"/>
          <w:rtl/>
        </w:rPr>
        <w:t xml:space="preserve"> </w:t>
      </w:r>
      <w:r>
        <w:rPr>
          <w:rFonts w:hint="cs"/>
          <w:rtl/>
          <w:lang w:bidi="ar-EG"/>
        </w:rPr>
        <w:t xml:space="preserve">(الوثيقة </w:t>
      </w:r>
      <w:hyperlink r:id="rId28" w:history="1">
        <w:r w:rsidRPr="00433126">
          <w:rPr>
            <w:rStyle w:val="Hyperlink"/>
            <w:rFonts w:asciiTheme="minorHAnsi" w:hAnsiTheme="minorHAnsi" w:cstheme="minorHAnsi"/>
            <w:lang w:val="en-CA"/>
          </w:rPr>
          <w:t>C20/41</w:t>
        </w:r>
      </w:hyperlink>
      <w:r w:rsidRPr="0019580C">
        <w:rPr>
          <w:rFonts w:hint="cs"/>
          <w:rtl/>
        </w:rPr>
        <w:t>)</w:t>
      </w:r>
    </w:p>
    <w:p w14:paraId="0E4035F7" w14:textId="4AC281D6" w:rsidR="008C1B45" w:rsidRDefault="008C1B45" w:rsidP="008C1B45">
      <w:pPr>
        <w:rPr>
          <w:rtl/>
        </w:rPr>
      </w:pPr>
      <w:r>
        <w:rPr>
          <w:rFonts w:hint="cs"/>
          <w:rtl/>
        </w:rPr>
        <w:t>1.7</w:t>
      </w:r>
      <w:r>
        <w:rPr>
          <w:rtl/>
        </w:rPr>
        <w:tab/>
      </w:r>
      <w:r w:rsidR="00975494">
        <w:rPr>
          <w:rFonts w:hint="cs"/>
          <w:rtl/>
          <w:lang w:bidi="ar-EG"/>
        </w:rPr>
        <w:t xml:space="preserve">قدم المراجع الخارجي للحسابات تقريره الوارد في الوثيقة </w:t>
      </w:r>
      <w:r w:rsidR="00975494">
        <w:rPr>
          <w:lang w:bidi="ar-EG"/>
        </w:rPr>
        <w:t>C20/41</w:t>
      </w:r>
      <w:r w:rsidR="00975494">
        <w:rPr>
          <w:rFonts w:hint="cs"/>
          <w:rtl/>
          <w:lang w:bidi="ar-EG"/>
        </w:rPr>
        <w:t xml:space="preserve"> بشأن مراجعة حسابات </w:t>
      </w:r>
      <w:r w:rsidR="00975494" w:rsidRPr="00975494">
        <w:rPr>
          <w:rtl/>
          <w:lang w:bidi="ar-EG"/>
        </w:rPr>
        <w:t>تليكوم العالمي للاتحاد</w:t>
      </w:r>
      <w:r w:rsidR="00FA3015">
        <w:rPr>
          <w:rFonts w:hint="cs"/>
          <w:rtl/>
          <w:lang w:bidi="ar-EG"/>
        </w:rPr>
        <w:t> </w:t>
      </w:r>
      <w:r w:rsidR="00975494" w:rsidRPr="00975494">
        <w:rPr>
          <w:rtl/>
          <w:lang w:bidi="ar-EG"/>
        </w:rPr>
        <w:t>2019</w:t>
      </w:r>
      <w:r w:rsidR="00975494">
        <w:rPr>
          <w:rFonts w:hint="cs"/>
          <w:rtl/>
          <w:lang w:bidi="ar-EG"/>
        </w:rPr>
        <w:t xml:space="preserve">، الذي أُعد طبقاً للقرار 11 (المراجع في دبي، 2018). وقدم العديد من التوصيات والاقتراحات نتيجة للمراجعة الخارجية، تم تنفيذ معظمها من جانب الاتحاد في ظل روح التعاون الممتاز مع الأمانة. ومن المسائل الرئيسية المتضمنة حقيقة أن الإيرادات من الحدث كانت أقل كثيراً من المدرج في الميزانية، وأن هناك مشكلات في مراقبة المساحات المؤجرة نتيجة لعدم الوضوح </w:t>
      </w:r>
      <w:r w:rsidR="00FE0068">
        <w:rPr>
          <w:rFonts w:hint="cs"/>
          <w:rtl/>
          <w:lang w:bidi="ar-EG"/>
        </w:rPr>
        <w:t>في</w:t>
      </w:r>
      <w:r w:rsidR="00FA3015">
        <w:rPr>
          <w:rFonts w:hint="eastAsia"/>
          <w:rtl/>
          <w:lang w:bidi="ar-EG"/>
        </w:rPr>
        <w:t> </w:t>
      </w:r>
      <w:r w:rsidR="00FE0068">
        <w:rPr>
          <w:rFonts w:hint="cs"/>
          <w:rtl/>
          <w:lang w:bidi="ar-EG"/>
        </w:rPr>
        <w:t>صياغة العقود، وأن اتفاقات تبادل الخدمات مع الشركاء تحتاج هي الأخرى إلى المراجعة. ويجب أيضاً مراعاة مزيد من الشفافية في اختيار شركاء الترويج وأدوارهم.</w:t>
      </w:r>
    </w:p>
    <w:p w14:paraId="0BA22D88" w14:textId="039C338B" w:rsidR="008C1B45" w:rsidRDefault="008C1B45" w:rsidP="008C1B45">
      <w:pPr>
        <w:rPr>
          <w:rtl/>
        </w:rPr>
      </w:pPr>
      <w:r>
        <w:rPr>
          <w:rFonts w:hint="cs"/>
          <w:rtl/>
        </w:rPr>
        <w:t>2.7</w:t>
      </w:r>
      <w:r>
        <w:rPr>
          <w:rtl/>
        </w:rPr>
        <w:tab/>
      </w:r>
      <w:r w:rsidR="00FE0068">
        <w:rPr>
          <w:rFonts w:hint="cs"/>
          <w:rtl/>
          <w:lang w:bidi="ar-EG"/>
        </w:rPr>
        <w:t>ورحب أعضاء المجلس بتقرير المراجع الخارجي للحسابات والتوصيات الواردة فيه</w:t>
      </w:r>
      <w:r w:rsidR="00D2352E">
        <w:rPr>
          <w:rFonts w:hint="cs"/>
          <w:rtl/>
          <w:lang w:bidi="ar-EG"/>
        </w:rPr>
        <w:t>،</w:t>
      </w:r>
      <w:r w:rsidR="00FE0068">
        <w:rPr>
          <w:rFonts w:hint="cs"/>
          <w:rtl/>
          <w:lang w:bidi="ar-EG"/>
        </w:rPr>
        <w:t xml:space="preserve"> وبالرغم من أن الانخفاض في</w:t>
      </w:r>
      <w:r w:rsidR="00C77518">
        <w:rPr>
          <w:rFonts w:hint="eastAsia"/>
          <w:rtl/>
          <w:lang w:bidi="ar-EG"/>
        </w:rPr>
        <w:t> </w:t>
      </w:r>
      <w:r w:rsidR="00FE0068">
        <w:rPr>
          <w:rFonts w:hint="cs"/>
          <w:rtl/>
          <w:lang w:bidi="ar-EG"/>
        </w:rPr>
        <w:t>النفقات المتحملة في حدث تليكوم العالمي لعام 2019 يظهر الكفاءة في استغلال الموارد، فإن الانخفاض في الإيرادات المتولدة من الحدث نتج عن انخفاض معدلات المشاركة، وهو ما يمكن تفسيره على أنه ت</w:t>
      </w:r>
      <w:r w:rsidR="00D2352E">
        <w:rPr>
          <w:rFonts w:hint="cs"/>
          <w:rtl/>
          <w:lang w:bidi="ar-EG"/>
        </w:rPr>
        <w:t>ضاؤل</w:t>
      </w:r>
      <w:r w:rsidR="00FE0068">
        <w:rPr>
          <w:rFonts w:hint="cs"/>
          <w:rtl/>
          <w:lang w:bidi="ar-EG"/>
        </w:rPr>
        <w:t xml:space="preserve"> </w:t>
      </w:r>
      <w:r w:rsidR="00D2352E">
        <w:rPr>
          <w:rFonts w:hint="cs"/>
          <w:rtl/>
          <w:lang w:bidi="ar-EG"/>
        </w:rPr>
        <w:t>ل</w:t>
      </w:r>
      <w:r w:rsidR="00FE0068">
        <w:rPr>
          <w:rFonts w:hint="cs"/>
          <w:rtl/>
          <w:lang w:bidi="ar-EG"/>
        </w:rPr>
        <w:t xml:space="preserve">لأهمية العالمية للحدث. وتساءل أحد أعضاء المجلس عما إذا كانت الفقرة الواردة في عقود العارضين التي تتيح للاتحاد فوترة المساحات التي يتم شغلها زيادة </w:t>
      </w:r>
      <w:r w:rsidR="00B91E86">
        <w:rPr>
          <w:rFonts w:hint="cs"/>
          <w:rtl/>
          <w:lang w:bidi="ar-EG"/>
        </w:rPr>
        <w:t>عن المساحة المؤجرة قد نفذت قبل ذلك، وإذا كانت لم تنفذ، فما هو السبب، مادام هذا الأمر سيمكن الاتحاد من زيادة الإيرادات المتولدة من الحدث واستمثال استغلال الموارد المادية.</w:t>
      </w:r>
    </w:p>
    <w:p w14:paraId="4921DE83" w14:textId="69BE605A" w:rsidR="008C1B45" w:rsidRDefault="008C1B45" w:rsidP="008C1B45">
      <w:pPr>
        <w:rPr>
          <w:rtl/>
        </w:rPr>
      </w:pPr>
      <w:r>
        <w:rPr>
          <w:rFonts w:hint="cs"/>
          <w:rtl/>
        </w:rPr>
        <w:t>3.7</w:t>
      </w:r>
      <w:r>
        <w:rPr>
          <w:rtl/>
        </w:rPr>
        <w:tab/>
      </w:r>
      <w:r w:rsidR="00D2352E" w:rsidRPr="00D2352E">
        <w:rPr>
          <w:rtl/>
          <w:lang w:bidi="ar-EG"/>
        </w:rPr>
        <w:t>و</w:t>
      </w:r>
      <w:r w:rsidR="00D2352E">
        <w:rPr>
          <w:rFonts w:hint="cs"/>
          <w:rtl/>
          <w:lang w:bidi="ar-EG"/>
        </w:rPr>
        <w:t xml:space="preserve">قال </w:t>
      </w:r>
      <w:r w:rsidR="00D2352E" w:rsidRPr="00D2352E">
        <w:rPr>
          <w:rtl/>
          <w:lang w:bidi="ar-EG"/>
        </w:rPr>
        <w:t xml:space="preserve">الرئيس </w:t>
      </w:r>
      <w:r w:rsidR="00D2352E">
        <w:rPr>
          <w:rFonts w:hint="cs"/>
          <w:rtl/>
          <w:lang w:bidi="ar-EG"/>
        </w:rPr>
        <w:t xml:space="preserve">أنه يعتبر </w:t>
      </w:r>
      <w:r w:rsidR="00D2352E" w:rsidRPr="00D2352E">
        <w:rPr>
          <w:rtl/>
          <w:lang w:bidi="ar-EG"/>
        </w:rPr>
        <w:t>أن المشاورة الافتراضية ترغب في أن تقترح على الاجتماع الحضوري المقبل للمجلس أن</w:t>
      </w:r>
      <w:r w:rsidR="00D2352E">
        <w:rPr>
          <w:rFonts w:hint="cs"/>
          <w:rtl/>
          <w:lang w:bidi="ar-EG"/>
        </w:rPr>
        <w:t xml:space="preserve"> يوافق على حسابات تليكوم العالمي للاتحاد الواردة في الوثيقة </w:t>
      </w:r>
      <w:r w:rsidR="00D2352E">
        <w:rPr>
          <w:lang w:bidi="ar-EG"/>
        </w:rPr>
        <w:t>C20/41</w:t>
      </w:r>
      <w:r w:rsidR="00D2352E">
        <w:rPr>
          <w:rFonts w:hint="cs"/>
          <w:rtl/>
          <w:lang w:bidi="ar-EG"/>
        </w:rPr>
        <w:t>.</w:t>
      </w:r>
    </w:p>
    <w:p w14:paraId="061CA737" w14:textId="6E6557E8" w:rsidR="008C1B45" w:rsidRDefault="008C1B45" w:rsidP="008C1B45">
      <w:pPr>
        <w:rPr>
          <w:lang w:bidi="ar-EG"/>
        </w:rPr>
      </w:pPr>
      <w:r>
        <w:rPr>
          <w:rFonts w:hint="cs"/>
          <w:rtl/>
        </w:rPr>
        <w:t>4.7</w:t>
      </w:r>
      <w:r>
        <w:rPr>
          <w:rtl/>
        </w:rPr>
        <w:tab/>
      </w:r>
      <w:r w:rsidR="00DE0B5D" w:rsidRPr="00DE0B5D">
        <w:rPr>
          <w:rtl/>
          <w:lang w:bidi="ar-EG"/>
        </w:rPr>
        <w:t xml:space="preserve">وقد </w:t>
      </w:r>
      <w:r w:rsidR="00DE0B5D" w:rsidRPr="00C57522">
        <w:rPr>
          <w:b/>
          <w:bCs/>
          <w:rtl/>
          <w:lang w:bidi="ar-EG"/>
        </w:rPr>
        <w:t>خلص</w:t>
      </w:r>
      <w:r w:rsidR="00DE0B5D" w:rsidRPr="00DE0B5D">
        <w:rPr>
          <w:rtl/>
          <w:lang w:bidi="ar-EG"/>
        </w:rPr>
        <w:t xml:space="preserve"> الاجتماع إلى ذلك</w:t>
      </w:r>
      <w:r w:rsidR="00D2352E" w:rsidRPr="00D2352E">
        <w:rPr>
          <w:rtl/>
          <w:lang w:bidi="ar-EG"/>
        </w:rPr>
        <w:t xml:space="preserve">. </w:t>
      </w:r>
    </w:p>
    <w:p w14:paraId="5CD7A0C4" w14:textId="77777777" w:rsidR="008C1B45" w:rsidRDefault="008C1B45" w:rsidP="00E82CD6">
      <w:pPr>
        <w:spacing w:before="600"/>
        <w:rPr>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C1B45" w14:paraId="635D2BF1" w14:textId="77777777" w:rsidTr="008C1B45">
        <w:tc>
          <w:tcPr>
            <w:tcW w:w="4814" w:type="dxa"/>
          </w:tcPr>
          <w:p w14:paraId="0A7D764A" w14:textId="70A44247" w:rsidR="008C1B45" w:rsidRDefault="008C1B45" w:rsidP="008C1B45">
            <w:pPr>
              <w:jc w:val="left"/>
              <w:rPr>
                <w:rtl/>
              </w:rPr>
            </w:pPr>
            <w:r>
              <w:rPr>
                <w:rFonts w:hint="cs"/>
                <w:rtl/>
              </w:rPr>
              <w:t>الأمين العام</w:t>
            </w:r>
            <w:r>
              <w:rPr>
                <w:rtl/>
              </w:rPr>
              <w:br/>
            </w:r>
            <w:r>
              <w:rPr>
                <w:rFonts w:hint="cs"/>
                <w:rtl/>
              </w:rPr>
              <w:t>هــ. جاو</w:t>
            </w:r>
          </w:p>
        </w:tc>
        <w:tc>
          <w:tcPr>
            <w:tcW w:w="4815" w:type="dxa"/>
          </w:tcPr>
          <w:p w14:paraId="0A2FB5C6" w14:textId="22D15496" w:rsidR="008C1B45" w:rsidRDefault="008C1B45" w:rsidP="008C1B45">
            <w:pPr>
              <w:rPr>
                <w:rtl/>
              </w:rPr>
            </w:pPr>
            <w:r>
              <w:rPr>
                <w:rFonts w:hint="cs"/>
                <w:rtl/>
              </w:rPr>
              <w:t>الرئيس</w:t>
            </w:r>
            <w:r>
              <w:rPr>
                <w:rtl/>
              </w:rPr>
              <w:br/>
            </w:r>
            <w:r w:rsidR="00266664">
              <w:rPr>
                <w:rFonts w:hint="cs"/>
                <w:rtl/>
              </w:rPr>
              <w:t xml:space="preserve">سيف </w:t>
            </w:r>
            <w:r w:rsidRPr="00FB0C3B">
              <w:rPr>
                <w:rtl/>
              </w:rPr>
              <w:t xml:space="preserve">بن </w:t>
            </w:r>
            <w:proofErr w:type="spellStart"/>
            <w:r w:rsidRPr="00FB0C3B">
              <w:rPr>
                <w:rtl/>
              </w:rPr>
              <w:t>غليطة</w:t>
            </w:r>
            <w:proofErr w:type="spellEnd"/>
          </w:p>
        </w:tc>
      </w:tr>
    </w:tbl>
    <w:p w14:paraId="00253B97" w14:textId="16C2E686" w:rsidR="008C1B45" w:rsidRPr="008C1B45" w:rsidRDefault="008C1B45" w:rsidP="008C1B45">
      <w:pPr>
        <w:spacing w:before="600"/>
        <w:jc w:val="center"/>
        <w:rPr>
          <w:rtl/>
        </w:rPr>
      </w:pPr>
      <w:r>
        <w:rPr>
          <w:rFonts w:hint="cs"/>
          <w:rtl/>
        </w:rPr>
        <w:t>ــــــــــــــــــــــــــــــــــــــــــــــــــــــــــــــــــــــــــــــــ</w:t>
      </w:r>
    </w:p>
    <w:sectPr w:rsidR="008C1B45" w:rsidRPr="008C1B45" w:rsidSect="006C3242">
      <w:headerReference w:type="default" r:id="rId29"/>
      <w:footerReference w:type="defaul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4A991" w14:textId="77777777" w:rsidR="00FB0C3B" w:rsidRDefault="00FB0C3B" w:rsidP="006C3242">
      <w:pPr>
        <w:spacing w:before="0" w:line="240" w:lineRule="auto"/>
      </w:pPr>
      <w:r>
        <w:separator/>
      </w:r>
    </w:p>
  </w:endnote>
  <w:endnote w:type="continuationSeparator" w:id="0">
    <w:p w14:paraId="4664D9CE" w14:textId="77777777" w:rsidR="00FB0C3B" w:rsidRDefault="00FB0C3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CF824" w14:textId="6D1C2759" w:rsidR="006C3242" w:rsidRPr="007E3610" w:rsidRDefault="006C3242" w:rsidP="008C3270">
    <w:pPr>
      <w:pStyle w:val="Footer"/>
      <w:tabs>
        <w:tab w:val="clear" w:pos="4153"/>
        <w:tab w:val="clear" w:pos="8306"/>
        <w:tab w:val="center" w:pos="5103"/>
        <w:tab w:val="right" w:pos="9639"/>
      </w:tabs>
      <w:rPr>
        <w:color w:val="BFBFBF" w:themeColor="background1" w:themeShade="BF"/>
        <w:sz w:val="16"/>
        <w:szCs w:val="16"/>
        <w:lang w:val="fr-FR"/>
      </w:rPr>
    </w:pPr>
    <w:r w:rsidRPr="007E3610">
      <w:rPr>
        <w:color w:val="BFBFBF" w:themeColor="background1" w:themeShade="BF"/>
        <w:sz w:val="16"/>
        <w:szCs w:val="16"/>
        <w:lang w:val="fr-FR"/>
      </w:rPr>
      <w:fldChar w:fldCharType="begin"/>
    </w:r>
    <w:r w:rsidRPr="007E3610">
      <w:rPr>
        <w:color w:val="BFBFBF" w:themeColor="background1" w:themeShade="BF"/>
        <w:sz w:val="16"/>
        <w:szCs w:val="16"/>
        <w:lang w:val="fr-FR"/>
      </w:rPr>
      <w:instrText xml:space="preserve"> FILENAME \p \* MERGEFORMAT </w:instrText>
    </w:r>
    <w:r w:rsidRPr="007E3610">
      <w:rPr>
        <w:color w:val="BFBFBF" w:themeColor="background1" w:themeShade="BF"/>
        <w:sz w:val="16"/>
        <w:szCs w:val="16"/>
        <w:lang w:val="fr-FR"/>
      </w:rPr>
      <w:fldChar w:fldCharType="separate"/>
    </w:r>
    <w:r w:rsidR="00F9227F" w:rsidRPr="007E3610">
      <w:rPr>
        <w:noProof/>
        <w:color w:val="BFBFBF" w:themeColor="background1" w:themeShade="BF"/>
        <w:sz w:val="16"/>
        <w:szCs w:val="16"/>
        <w:lang w:val="fr-FR"/>
      </w:rPr>
      <w:t>P:\ARA\SG\CONSEIL\VC\000\016V2A.docx</w:t>
    </w:r>
    <w:r w:rsidRPr="007E3610">
      <w:rPr>
        <w:color w:val="BFBFBF" w:themeColor="background1" w:themeShade="BF"/>
        <w:sz w:val="16"/>
        <w:szCs w:val="16"/>
      </w:rPr>
      <w:fldChar w:fldCharType="end"/>
    </w:r>
    <w:r w:rsidRPr="007E3610">
      <w:rPr>
        <w:color w:val="BFBFBF" w:themeColor="background1" w:themeShade="BF"/>
        <w:sz w:val="16"/>
        <w:szCs w:val="16"/>
        <w:lang w:val="fr-CH"/>
      </w:rPr>
      <w:t xml:space="preserve">  </w:t>
    </w:r>
    <w:r w:rsidRPr="007E3610">
      <w:rPr>
        <w:color w:val="BFBFBF" w:themeColor="background1" w:themeShade="BF"/>
        <w:sz w:val="16"/>
        <w:szCs w:val="16"/>
        <w:lang w:val="fr-FR"/>
      </w:rPr>
      <w:t>(</w:t>
    </w:r>
    <w:r w:rsidR="001F055C" w:rsidRPr="007E3610">
      <w:rPr>
        <w:color w:val="BFBFBF" w:themeColor="background1" w:themeShade="BF"/>
        <w:sz w:val="16"/>
        <w:szCs w:val="16"/>
        <w:lang w:val="fr-FR"/>
      </w:rPr>
      <w:t>472734</w:t>
    </w:r>
    <w:r w:rsidRPr="007E3610">
      <w:rPr>
        <w:color w:val="BFBFBF" w:themeColor="background1" w:themeShade="BF"/>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001CD" w14:textId="77777777" w:rsidR="006C3242" w:rsidRPr="00CB7DE5" w:rsidRDefault="006C3242" w:rsidP="006C3242">
    <w:pPr>
      <w:pStyle w:val="Footer"/>
      <w:spacing w:before="120" w:after="120"/>
      <w:jc w:val="center"/>
      <w:rPr>
        <w:rFonts w:ascii="Calibri" w:hAnsi="Calibri" w:cs="Calibri"/>
        <w:sz w:val="22"/>
        <w:szCs w:val="22"/>
        <w:lang w:val="fr-FR"/>
      </w:rPr>
    </w:pPr>
    <w:r w:rsidRPr="00CB7DE5">
      <w:rPr>
        <w:rFonts w:ascii="Calibri" w:hAnsi="Calibri" w:cs="Calibri"/>
        <w:sz w:val="22"/>
        <w:szCs w:val="22"/>
        <w:lang w:val="fr-FR"/>
      </w:rPr>
      <w:t xml:space="preserve">• </w:t>
    </w:r>
    <w:hyperlink r:id="rId1" w:history="1">
      <w:r w:rsidRPr="00CB7DE5">
        <w:rPr>
          <w:rStyle w:val="Hyperlink"/>
          <w:rFonts w:ascii="Calibri" w:hAnsi="Calibri" w:cs="Calibri"/>
          <w:sz w:val="22"/>
          <w:szCs w:val="22"/>
          <w:lang w:val="fr-FR"/>
        </w:rPr>
        <w:t>http://www.itu.int/council</w:t>
      </w:r>
    </w:hyperlink>
    <w:r w:rsidRPr="00CB7DE5">
      <w:rPr>
        <w:rFonts w:ascii="Calibri" w:hAnsi="Calibri" w:cs="Calibri"/>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AE05B" w14:textId="77777777" w:rsidR="00FB0C3B" w:rsidRDefault="00FB0C3B" w:rsidP="006C3242">
      <w:pPr>
        <w:spacing w:before="0" w:line="240" w:lineRule="auto"/>
      </w:pPr>
      <w:r>
        <w:separator/>
      </w:r>
    </w:p>
  </w:footnote>
  <w:footnote w:type="continuationSeparator" w:id="0">
    <w:p w14:paraId="1F8D599C" w14:textId="77777777" w:rsidR="00FB0C3B" w:rsidRDefault="00FB0C3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8ABD4" w14:textId="3E803C4C" w:rsidR="00447F32" w:rsidRPr="00447F32" w:rsidRDefault="007E3610"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r>
        <w:r w:rsidR="004B1F2F">
          <w:rPr>
            <w:rFonts w:cs="Calibri"/>
            <w:noProof/>
            <w:sz w:val="20"/>
            <w:szCs w:val="20"/>
          </w:rPr>
          <w:t>VC</w:t>
        </w:r>
        <w:r w:rsidR="00447F32" w:rsidRPr="00447F32">
          <w:rPr>
            <w:rFonts w:cs="Calibri"/>
            <w:noProof/>
            <w:sz w:val="20"/>
            <w:szCs w:val="20"/>
          </w:rPr>
          <w:t>/</w:t>
        </w:r>
        <w:r w:rsidR="00C77DD6">
          <w:rPr>
            <w:rFonts w:cs="Calibri"/>
            <w:noProof/>
            <w:sz w:val="20"/>
            <w:szCs w:val="20"/>
          </w:rPr>
          <w:t>16</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3B"/>
    <w:rsid w:val="000016F8"/>
    <w:rsid w:val="0000499D"/>
    <w:rsid w:val="00047506"/>
    <w:rsid w:val="000826B4"/>
    <w:rsid w:val="00090574"/>
    <w:rsid w:val="000C167A"/>
    <w:rsid w:val="000C1C0E"/>
    <w:rsid w:val="000C548A"/>
    <w:rsid w:val="000D27FA"/>
    <w:rsid w:val="000F7530"/>
    <w:rsid w:val="001130D5"/>
    <w:rsid w:val="001378DF"/>
    <w:rsid w:val="00190F16"/>
    <w:rsid w:val="0019185B"/>
    <w:rsid w:val="0019580C"/>
    <w:rsid w:val="001C0169"/>
    <w:rsid w:val="001C1BE0"/>
    <w:rsid w:val="001C53DE"/>
    <w:rsid w:val="001D1D50"/>
    <w:rsid w:val="001D6745"/>
    <w:rsid w:val="001E3FE3"/>
    <w:rsid w:val="001E446E"/>
    <w:rsid w:val="001F055C"/>
    <w:rsid w:val="0020562F"/>
    <w:rsid w:val="002154EE"/>
    <w:rsid w:val="002276D2"/>
    <w:rsid w:val="0023283D"/>
    <w:rsid w:val="0026373E"/>
    <w:rsid w:val="00266664"/>
    <w:rsid w:val="00271C43"/>
    <w:rsid w:val="00290728"/>
    <w:rsid w:val="002978F4"/>
    <w:rsid w:val="002A51AE"/>
    <w:rsid w:val="002B028D"/>
    <w:rsid w:val="002B4145"/>
    <w:rsid w:val="002E1973"/>
    <w:rsid w:val="002E6541"/>
    <w:rsid w:val="002F71D8"/>
    <w:rsid w:val="00334924"/>
    <w:rsid w:val="003409BC"/>
    <w:rsid w:val="00357185"/>
    <w:rsid w:val="00383829"/>
    <w:rsid w:val="003C407E"/>
    <w:rsid w:val="003C6B4F"/>
    <w:rsid w:val="003F4B29"/>
    <w:rsid w:val="003F58E4"/>
    <w:rsid w:val="0042686F"/>
    <w:rsid w:val="004317D8"/>
    <w:rsid w:val="00434183"/>
    <w:rsid w:val="00443869"/>
    <w:rsid w:val="00447F32"/>
    <w:rsid w:val="004562CF"/>
    <w:rsid w:val="004B1F2F"/>
    <w:rsid w:val="004B381A"/>
    <w:rsid w:val="004B3B48"/>
    <w:rsid w:val="004C169E"/>
    <w:rsid w:val="004D481C"/>
    <w:rsid w:val="004E11DC"/>
    <w:rsid w:val="005409AC"/>
    <w:rsid w:val="0055516A"/>
    <w:rsid w:val="00560FBB"/>
    <w:rsid w:val="0058491B"/>
    <w:rsid w:val="00592EA5"/>
    <w:rsid w:val="005A3170"/>
    <w:rsid w:val="005B1652"/>
    <w:rsid w:val="005C00D2"/>
    <w:rsid w:val="005E4C2F"/>
    <w:rsid w:val="005E4CDD"/>
    <w:rsid w:val="0060658F"/>
    <w:rsid w:val="00614855"/>
    <w:rsid w:val="00653C9F"/>
    <w:rsid w:val="00655F50"/>
    <w:rsid w:val="006654A6"/>
    <w:rsid w:val="00677396"/>
    <w:rsid w:val="0069200F"/>
    <w:rsid w:val="006A65CB"/>
    <w:rsid w:val="006A793B"/>
    <w:rsid w:val="006C3242"/>
    <w:rsid w:val="006C5F55"/>
    <w:rsid w:val="006C7CC0"/>
    <w:rsid w:val="006F63F7"/>
    <w:rsid w:val="007025C7"/>
    <w:rsid w:val="00706D7A"/>
    <w:rsid w:val="00722F0D"/>
    <w:rsid w:val="007345EE"/>
    <w:rsid w:val="00743DB8"/>
    <w:rsid w:val="0074420E"/>
    <w:rsid w:val="00783E26"/>
    <w:rsid w:val="007C3BC7"/>
    <w:rsid w:val="007C3BCD"/>
    <w:rsid w:val="007D4ACF"/>
    <w:rsid w:val="007D60A5"/>
    <w:rsid w:val="007E3610"/>
    <w:rsid w:val="007F0787"/>
    <w:rsid w:val="00805E0F"/>
    <w:rsid w:val="00810B7B"/>
    <w:rsid w:val="0081405C"/>
    <w:rsid w:val="0082358A"/>
    <w:rsid w:val="008235CD"/>
    <w:rsid w:val="008247DE"/>
    <w:rsid w:val="00840B10"/>
    <w:rsid w:val="008513CB"/>
    <w:rsid w:val="00857B37"/>
    <w:rsid w:val="008A7F84"/>
    <w:rsid w:val="008C1B45"/>
    <w:rsid w:val="008C3270"/>
    <w:rsid w:val="0090586C"/>
    <w:rsid w:val="0091702E"/>
    <w:rsid w:val="00923B0C"/>
    <w:rsid w:val="009266DA"/>
    <w:rsid w:val="0094021C"/>
    <w:rsid w:val="00952F86"/>
    <w:rsid w:val="00975494"/>
    <w:rsid w:val="00982B28"/>
    <w:rsid w:val="009B2AC5"/>
    <w:rsid w:val="009C1020"/>
    <w:rsid w:val="009D313F"/>
    <w:rsid w:val="009E6714"/>
    <w:rsid w:val="009F10AD"/>
    <w:rsid w:val="00A14F01"/>
    <w:rsid w:val="00A47A5A"/>
    <w:rsid w:val="00A6683B"/>
    <w:rsid w:val="00A720C3"/>
    <w:rsid w:val="00A9076B"/>
    <w:rsid w:val="00A93D53"/>
    <w:rsid w:val="00A97F94"/>
    <w:rsid w:val="00AB3058"/>
    <w:rsid w:val="00AD305F"/>
    <w:rsid w:val="00AF62FD"/>
    <w:rsid w:val="00B03099"/>
    <w:rsid w:val="00B05BC8"/>
    <w:rsid w:val="00B64B47"/>
    <w:rsid w:val="00B749C2"/>
    <w:rsid w:val="00B91E86"/>
    <w:rsid w:val="00B9523D"/>
    <w:rsid w:val="00BB7213"/>
    <w:rsid w:val="00BD4172"/>
    <w:rsid w:val="00BE7710"/>
    <w:rsid w:val="00C002DE"/>
    <w:rsid w:val="00C227A7"/>
    <w:rsid w:val="00C53BF8"/>
    <w:rsid w:val="00C57522"/>
    <w:rsid w:val="00C633EC"/>
    <w:rsid w:val="00C66157"/>
    <w:rsid w:val="00C674FE"/>
    <w:rsid w:val="00C67501"/>
    <w:rsid w:val="00C752DC"/>
    <w:rsid w:val="00C75633"/>
    <w:rsid w:val="00C77518"/>
    <w:rsid w:val="00C77DD6"/>
    <w:rsid w:val="00CA0750"/>
    <w:rsid w:val="00CA3E06"/>
    <w:rsid w:val="00CB7DE5"/>
    <w:rsid w:val="00CD7D91"/>
    <w:rsid w:val="00CE2EE1"/>
    <w:rsid w:val="00CE3349"/>
    <w:rsid w:val="00CE36E5"/>
    <w:rsid w:val="00CE65FB"/>
    <w:rsid w:val="00CF27F5"/>
    <w:rsid w:val="00CF3FFD"/>
    <w:rsid w:val="00D10CCF"/>
    <w:rsid w:val="00D2007D"/>
    <w:rsid w:val="00D21A99"/>
    <w:rsid w:val="00D2352E"/>
    <w:rsid w:val="00D77D0F"/>
    <w:rsid w:val="00DA1CF0"/>
    <w:rsid w:val="00DB5EEA"/>
    <w:rsid w:val="00DC1E02"/>
    <w:rsid w:val="00DC24B4"/>
    <w:rsid w:val="00DC5FB0"/>
    <w:rsid w:val="00DE0B5D"/>
    <w:rsid w:val="00DF16DC"/>
    <w:rsid w:val="00DF5B0C"/>
    <w:rsid w:val="00E07F17"/>
    <w:rsid w:val="00E45211"/>
    <w:rsid w:val="00E473C5"/>
    <w:rsid w:val="00E75BCA"/>
    <w:rsid w:val="00E807BB"/>
    <w:rsid w:val="00E82CD6"/>
    <w:rsid w:val="00E92863"/>
    <w:rsid w:val="00E95F09"/>
    <w:rsid w:val="00E9739B"/>
    <w:rsid w:val="00EB796D"/>
    <w:rsid w:val="00EE181A"/>
    <w:rsid w:val="00EF2865"/>
    <w:rsid w:val="00EF701F"/>
    <w:rsid w:val="00F0131B"/>
    <w:rsid w:val="00F058DC"/>
    <w:rsid w:val="00F0620F"/>
    <w:rsid w:val="00F11A75"/>
    <w:rsid w:val="00F24FC4"/>
    <w:rsid w:val="00F2676C"/>
    <w:rsid w:val="00F32FB5"/>
    <w:rsid w:val="00F42647"/>
    <w:rsid w:val="00F452E6"/>
    <w:rsid w:val="00F60342"/>
    <w:rsid w:val="00F6535A"/>
    <w:rsid w:val="00F84366"/>
    <w:rsid w:val="00F85089"/>
    <w:rsid w:val="00F85F1C"/>
    <w:rsid w:val="00F90695"/>
    <w:rsid w:val="00F90B5A"/>
    <w:rsid w:val="00F9227F"/>
    <w:rsid w:val="00F974C5"/>
    <w:rsid w:val="00FA3015"/>
    <w:rsid w:val="00FA6F46"/>
    <w:rsid w:val="00FB0C3B"/>
    <w:rsid w:val="00FC5BCF"/>
    <w:rsid w:val="00FE0068"/>
    <w:rsid w:val="00FE4285"/>
    <w:rsid w:val="00FE4A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E2CDA8"/>
  <w15:chartTrackingRefBased/>
  <w15:docId w15:val="{95DDA416-3C2B-447D-9F8A-991DD53D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paragraph" w:customStyle="1" w:styleId="toc0">
    <w:name w:val="toc 0"/>
    <w:basedOn w:val="Normal"/>
    <w:next w:val="TOC1"/>
    <w:rsid w:val="00FB0C3B"/>
    <w:pPr>
      <w:tabs>
        <w:tab w:val="clear" w:pos="794"/>
        <w:tab w:val="right" w:pos="978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15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16/en" TargetMode="External"/><Relationship Id="rId18" Type="http://schemas.openxmlformats.org/officeDocument/2006/relationships/hyperlink" Target="https://www.itu.int/md/S20-CL-C-0014/en" TargetMode="External"/><Relationship Id="rId26" Type="http://schemas.openxmlformats.org/officeDocument/2006/relationships/hyperlink" Target="https://www.itu.int/md/S20-CL-C-0055/en" TargetMode="External"/><Relationship Id="rId3" Type="http://schemas.openxmlformats.org/officeDocument/2006/relationships/customXml" Target="../customXml/item3.xml"/><Relationship Id="rId21" Type="http://schemas.openxmlformats.org/officeDocument/2006/relationships/hyperlink" Target="https://www.itu.int/md/S20-CL-C-0016/en" TargetMode="External"/><Relationship Id="rId7" Type="http://schemas.openxmlformats.org/officeDocument/2006/relationships/settings" Target="settings.xml"/><Relationship Id="rId12" Type="http://schemas.openxmlformats.org/officeDocument/2006/relationships/hyperlink" Target="https://www.itu.int/md/S20-CLVC-200609-TD-0001/en" TargetMode="External"/><Relationship Id="rId17" Type="http://schemas.openxmlformats.org/officeDocument/2006/relationships/hyperlink" Target="https://www.itu.int/md/S20-CL-C-0055/en" TargetMode="External"/><Relationship Id="rId25" Type="http://schemas.openxmlformats.org/officeDocument/2006/relationships/hyperlink" Target="https://www.itu.int/md/S20-CL-C-0056/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0-CL-C-0056/en" TargetMode="External"/><Relationship Id="rId20" Type="http://schemas.openxmlformats.org/officeDocument/2006/relationships/hyperlink" Target="https://www.itu.int/md/S20-CLVC-200609-TD-0001/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0-CLVC-C-0011/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0-CLVC-C-0011/en" TargetMode="External"/><Relationship Id="rId23" Type="http://schemas.openxmlformats.org/officeDocument/2006/relationships/hyperlink" Target="https://www.itu.int/md/S20-CLVC-C-0009/en" TargetMode="External"/><Relationship Id="rId28" Type="http://schemas.openxmlformats.org/officeDocument/2006/relationships/hyperlink" Target="https://www.itu.int/md/S20-CL-C-0041/en" TargetMode="External"/><Relationship Id="rId10" Type="http://schemas.openxmlformats.org/officeDocument/2006/relationships/endnotes" Target="endnotes.xml"/><Relationship Id="rId19" Type="http://schemas.openxmlformats.org/officeDocument/2006/relationships/hyperlink" Target="https://www.itu.int/md/S20-CL-C-0041/e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VC-C-0009/en" TargetMode="External"/><Relationship Id="rId22" Type="http://schemas.openxmlformats.org/officeDocument/2006/relationships/hyperlink" Target="https://www.itu.int/md/S20-CL-C-0027/en" TargetMode="External"/><Relationship Id="rId27" Type="http://schemas.openxmlformats.org/officeDocument/2006/relationships/hyperlink" Target="https://www.itu.int/md/S20-CL-C-0014/en"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651C9-D268-4BEA-90E2-32F6256FF466}">
  <ds:schemaRefs>
    <ds:schemaRef ds:uri="http://schemas.openxmlformats.org/officeDocument/2006/bibliography"/>
  </ds:schemaRefs>
</ds:datastoreItem>
</file>

<file path=customXml/itemProps2.xml><?xml version="1.0" encoding="utf-8"?>
<ds:datastoreItem xmlns:ds="http://schemas.openxmlformats.org/officeDocument/2006/customXml" ds:itemID="{4EC1C9F9-5F82-499F-87AE-9AE5B4A75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6BD0E-FFD6-45C8-8E23-2C1BC72C10F1}">
  <ds:schemaRefs>
    <ds:schemaRef ds:uri="http://schemas.microsoft.com/sharepoint/v3/contenttype/forms"/>
  </ds:schemaRefs>
</ds:datastoreItem>
</file>

<file path=customXml/itemProps4.xml><?xml version="1.0" encoding="utf-8"?>
<ds:datastoreItem xmlns:ds="http://schemas.openxmlformats.org/officeDocument/2006/customXml" ds:itemID="{F46629F2-7D9F-4CD7-9FF2-BB024986E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3090</Words>
  <Characters>17619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meeting of the VCC</dc:title>
  <dc:subject>VC 2020</dc:subject>
  <dc:creator>Elbahnassawy, Ganat</dc:creator>
  <cp:keywords>VCC, VC, C20, C2020</cp:keywords>
  <dc:description/>
  <cp:lastModifiedBy>Brouard, Ricarda</cp:lastModifiedBy>
  <cp:revision>2</cp:revision>
  <dcterms:created xsi:type="dcterms:W3CDTF">2020-07-09T12:10:00Z</dcterms:created>
  <dcterms:modified xsi:type="dcterms:W3CDTF">2020-07-09T12:10:00Z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