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bidiVisual/>
        <w:tblW w:w="10031" w:type="dxa"/>
        <w:tblLayout w:type="fixed"/>
        <w:tblLook w:val="0000" w:firstRow="0" w:lastRow="0" w:firstColumn="0" w:lastColumn="0" w:noHBand="0" w:noVBand="0"/>
      </w:tblPr>
      <w:tblGrid>
        <w:gridCol w:w="6911"/>
        <w:gridCol w:w="3120"/>
      </w:tblGrid>
      <w:tr w:rsidR="004B1F2F" w:rsidRPr="00F82904" w14:paraId="24AE1290" w14:textId="77777777" w:rsidTr="00FA7FCF">
        <w:trPr>
          <w:cantSplit/>
          <w:trHeight w:val="1276"/>
        </w:trPr>
        <w:tc>
          <w:tcPr>
            <w:tcW w:w="6911" w:type="dxa"/>
          </w:tcPr>
          <w:p w14:paraId="3726E7C6" w14:textId="77777777" w:rsidR="004B1F2F" w:rsidRPr="00F82904" w:rsidRDefault="004B1F2F" w:rsidP="00EF2865">
            <w:pPr>
              <w:spacing w:before="300" w:after="48" w:line="240" w:lineRule="atLeast"/>
              <w:jc w:val="left"/>
              <w:rPr>
                <w:b/>
                <w:bCs/>
                <w:position w:val="6"/>
                <w:sz w:val="26"/>
                <w:szCs w:val="26"/>
                <w:lang w:val="en-GB"/>
              </w:rPr>
            </w:pPr>
            <w:r>
              <w:rPr>
                <w:rFonts w:hint="cs"/>
                <w:b/>
                <w:bCs/>
                <w:position w:val="6"/>
                <w:sz w:val="26"/>
                <w:szCs w:val="26"/>
                <w:rtl/>
                <w:lang w:val="en-GB"/>
              </w:rPr>
              <w:t>المشاورة الافتراضية لأعضاء المجلس</w:t>
            </w:r>
            <w:r w:rsidRPr="00F82904">
              <w:rPr>
                <w:b/>
                <w:bCs/>
                <w:position w:val="6"/>
                <w:sz w:val="26"/>
                <w:szCs w:val="26"/>
                <w:lang w:val="en-GB"/>
              </w:rPr>
              <w:br/>
            </w:r>
            <w:bookmarkStart w:id="0" w:name="lt_pId447"/>
            <w:r>
              <w:rPr>
                <w:rFonts w:hint="cs"/>
                <w:b/>
                <w:bCs/>
                <w:position w:val="6"/>
                <w:sz w:val="26"/>
                <w:szCs w:val="26"/>
                <w:rtl/>
                <w:lang w:val="en-GB"/>
              </w:rPr>
              <w:t xml:space="preserve">التي تبدأ في </w:t>
            </w:r>
            <w:r w:rsidRPr="00F82904">
              <w:rPr>
                <w:b/>
                <w:bCs/>
                <w:position w:val="6"/>
                <w:sz w:val="26"/>
                <w:szCs w:val="26"/>
                <w:lang w:val="en-GB"/>
              </w:rPr>
              <w:t>9</w:t>
            </w:r>
            <w:r>
              <w:rPr>
                <w:rFonts w:hint="cs"/>
                <w:b/>
                <w:bCs/>
                <w:position w:val="6"/>
                <w:sz w:val="26"/>
                <w:szCs w:val="26"/>
                <w:rtl/>
                <w:lang w:val="en-GB"/>
              </w:rPr>
              <w:t xml:space="preserve"> يونيو </w:t>
            </w:r>
            <w:r w:rsidRPr="00F82904">
              <w:rPr>
                <w:b/>
                <w:bCs/>
                <w:position w:val="6"/>
                <w:sz w:val="26"/>
                <w:szCs w:val="26"/>
                <w:lang w:val="en-GB"/>
              </w:rPr>
              <w:t>2020</w:t>
            </w:r>
            <w:bookmarkEnd w:id="0"/>
          </w:p>
        </w:tc>
        <w:tc>
          <w:tcPr>
            <w:tcW w:w="3120" w:type="dxa"/>
            <w:vAlign w:val="center"/>
          </w:tcPr>
          <w:p w14:paraId="6A9657AA" w14:textId="77777777" w:rsidR="004B1F2F" w:rsidRPr="00F82904" w:rsidRDefault="004B1F2F" w:rsidP="00FA7FCF">
            <w:pPr>
              <w:spacing w:before="0" w:line="240" w:lineRule="atLeast"/>
            </w:pPr>
            <w:r w:rsidRPr="00F82904">
              <w:rPr>
                <w:noProof/>
              </w:rPr>
              <w:drawing>
                <wp:inline distT="0" distB="0" distL="0" distR="0" wp14:anchorId="4666C3E6" wp14:editId="6F762EAF">
                  <wp:extent cx="682402" cy="720000"/>
                  <wp:effectExtent l="0" t="0" r="3810" b="4445"/>
                  <wp:docPr id="1035909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9664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4B1F2F" w:rsidRPr="00F82904" w14:paraId="732BCDEA" w14:textId="77777777" w:rsidTr="00FA7FCF">
        <w:trPr>
          <w:cantSplit/>
        </w:trPr>
        <w:tc>
          <w:tcPr>
            <w:tcW w:w="6911" w:type="dxa"/>
            <w:tcBorders>
              <w:bottom w:val="single" w:sz="12" w:space="0" w:color="auto"/>
            </w:tcBorders>
          </w:tcPr>
          <w:p w14:paraId="450AF72D" w14:textId="77777777" w:rsidR="004B1F2F" w:rsidRPr="00F82904" w:rsidRDefault="004B1F2F" w:rsidP="00FA7FCF">
            <w:pPr>
              <w:spacing w:before="0" w:after="48" w:line="240" w:lineRule="atLeast"/>
              <w:rPr>
                <w:b/>
                <w:smallCaps/>
                <w:szCs w:val="24"/>
              </w:rPr>
            </w:pPr>
          </w:p>
        </w:tc>
        <w:tc>
          <w:tcPr>
            <w:tcW w:w="3120" w:type="dxa"/>
            <w:tcBorders>
              <w:bottom w:val="single" w:sz="12" w:space="0" w:color="auto"/>
            </w:tcBorders>
          </w:tcPr>
          <w:p w14:paraId="50B96385" w14:textId="77777777" w:rsidR="004B1F2F" w:rsidRPr="00F82904" w:rsidRDefault="004B1F2F" w:rsidP="00FA7FCF">
            <w:pPr>
              <w:spacing w:before="0" w:line="240" w:lineRule="atLeast"/>
              <w:rPr>
                <w:szCs w:val="24"/>
              </w:rPr>
            </w:pPr>
          </w:p>
        </w:tc>
      </w:tr>
      <w:tr w:rsidR="004B1F2F" w:rsidRPr="00F82904" w14:paraId="5AB183B2" w14:textId="77777777" w:rsidTr="00FA7FCF">
        <w:trPr>
          <w:cantSplit/>
        </w:trPr>
        <w:tc>
          <w:tcPr>
            <w:tcW w:w="6911" w:type="dxa"/>
            <w:tcBorders>
              <w:top w:val="single" w:sz="12" w:space="0" w:color="auto"/>
            </w:tcBorders>
          </w:tcPr>
          <w:p w14:paraId="728779B9" w14:textId="77777777" w:rsidR="004B1F2F" w:rsidRPr="00F82904" w:rsidRDefault="004B1F2F" w:rsidP="00CB7DE5">
            <w:pPr>
              <w:spacing w:after="60" w:line="340" w:lineRule="exact"/>
              <w:rPr>
                <w:b/>
                <w:smallCaps/>
                <w:szCs w:val="24"/>
              </w:rPr>
            </w:pPr>
          </w:p>
        </w:tc>
        <w:tc>
          <w:tcPr>
            <w:tcW w:w="3120" w:type="dxa"/>
            <w:tcBorders>
              <w:top w:val="single" w:sz="12" w:space="0" w:color="auto"/>
            </w:tcBorders>
          </w:tcPr>
          <w:p w14:paraId="5255A7D1" w14:textId="3AA11FC4" w:rsidR="004B1F2F" w:rsidRDefault="004B1F2F" w:rsidP="00411344">
            <w:pPr>
              <w:spacing w:line="340" w:lineRule="exact"/>
              <w:rPr>
                <w:b/>
                <w:bCs/>
                <w:lang w:bidi="ar-SY"/>
              </w:rPr>
            </w:pPr>
            <w:r w:rsidRPr="002F71D8">
              <w:rPr>
                <w:rFonts w:hint="cs"/>
                <w:b/>
                <w:bCs/>
                <w:rtl/>
                <w:lang w:bidi="ar-EG"/>
              </w:rPr>
              <w:t xml:space="preserve">الوثيقة </w:t>
            </w:r>
            <w:r>
              <w:rPr>
                <w:b/>
                <w:bCs/>
                <w:lang w:bidi="ar-SY"/>
              </w:rPr>
              <w:t>VC</w:t>
            </w:r>
            <w:r w:rsidRPr="002F71D8">
              <w:rPr>
                <w:b/>
                <w:bCs/>
                <w:lang w:bidi="ar-SY"/>
              </w:rPr>
              <w:t>/</w:t>
            </w:r>
            <w:r w:rsidR="007E0C16">
              <w:rPr>
                <w:b/>
                <w:bCs/>
                <w:lang w:bidi="ar-SY"/>
              </w:rPr>
              <w:t>9</w:t>
            </w:r>
            <w:r w:rsidRPr="002F71D8">
              <w:rPr>
                <w:b/>
                <w:bCs/>
                <w:lang w:bidi="ar-SY"/>
              </w:rPr>
              <w:t>-A</w:t>
            </w:r>
          </w:p>
          <w:p w14:paraId="3B13CF46" w14:textId="75B7070D" w:rsidR="004B1F2F" w:rsidRDefault="00C53C02" w:rsidP="00411344">
            <w:pPr>
              <w:spacing w:before="0" w:line="340" w:lineRule="exact"/>
              <w:rPr>
                <w:b/>
                <w:bCs/>
                <w:rtl/>
                <w:lang w:bidi="ar-EG"/>
              </w:rPr>
            </w:pPr>
            <w:r>
              <w:rPr>
                <w:b/>
                <w:bCs/>
                <w:lang w:bidi="ar-SY"/>
              </w:rPr>
              <w:t>29</w:t>
            </w:r>
            <w:r w:rsidR="004B1F2F" w:rsidRPr="002F71D8">
              <w:rPr>
                <w:rFonts w:hint="cs"/>
                <w:b/>
                <w:bCs/>
                <w:rtl/>
                <w:lang w:bidi="ar-EG"/>
              </w:rPr>
              <w:t xml:space="preserve"> </w:t>
            </w:r>
            <w:r>
              <w:rPr>
                <w:rFonts w:hint="cs"/>
                <w:b/>
                <w:bCs/>
                <w:rtl/>
                <w:lang w:bidi="ar-EG"/>
              </w:rPr>
              <w:t>مايو</w:t>
            </w:r>
            <w:r w:rsidR="004B1F2F" w:rsidRPr="002F71D8">
              <w:rPr>
                <w:rFonts w:hint="cs"/>
                <w:b/>
                <w:bCs/>
                <w:rtl/>
                <w:lang w:bidi="ar-EG"/>
              </w:rPr>
              <w:t xml:space="preserve"> </w:t>
            </w:r>
            <w:r w:rsidR="004B1F2F" w:rsidRPr="002F71D8">
              <w:rPr>
                <w:b/>
                <w:bCs/>
                <w:lang w:bidi="ar-SY"/>
              </w:rPr>
              <w:t>2020</w:t>
            </w:r>
          </w:p>
          <w:p w14:paraId="02037BD0" w14:textId="77777777" w:rsidR="004B1F2F" w:rsidRPr="00F82904" w:rsidRDefault="004B1F2F" w:rsidP="00411344">
            <w:pPr>
              <w:spacing w:before="0" w:after="60" w:line="340" w:lineRule="exact"/>
              <w:rPr>
                <w:szCs w:val="24"/>
                <w:rtl/>
                <w:lang w:bidi="ar-EG"/>
              </w:rPr>
            </w:pPr>
            <w:r w:rsidRPr="002F71D8">
              <w:rPr>
                <w:b/>
                <w:bCs/>
                <w:rtl/>
                <w:lang w:bidi="ar-EG"/>
              </w:rPr>
              <w:t xml:space="preserve">الأصل: </w:t>
            </w:r>
            <w:r w:rsidRPr="00C53C02">
              <w:rPr>
                <w:rFonts w:hint="cs"/>
                <w:b/>
                <w:bCs/>
                <w:rtl/>
                <w:lang w:bidi="ar-EG"/>
              </w:rPr>
              <w:t>بالإنكليزية</w:t>
            </w:r>
          </w:p>
        </w:tc>
      </w:tr>
    </w:tbl>
    <w:p w14:paraId="67163927" w14:textId="77777777" w:rsidR="004B1F2F" w:rsidRPr="00F82904" w:rsidRDefault="004B1F2F" w:rsidP="004B1F2F">
      <w:pPr>
        <w:spacing w:before="0"/>
        <w:rPr>
          <w:b/>
          <w:bCs/>
          <w:sz w:val="28"/>
        </w:rPr>
      </w:pPr>
      <w:bookmarkStart w:id="1" w:name="dorlang" w:colFirst="1" w:colLast="1"/>
    </w:p>
    <w:tbl>
      <w:tblPr>
        <w:bidiVisual/>
        <w:tblW w:w="10093" w:type="dxa"/>
        <w:tblLayout w:type="fixed"/>
        <w:tblLook w:val="0000" w:firstRow="0" w:lastRow="0" w:firstColumn="0" w:lastColumn="0" w:noHBand="0" w:noVBand="0"/>
      </w:tblPr>
      <w:tblGrid>
        <w:gridCol w:w="2835"/>
        <w:gridCol w:w="7258"/>
      </w:tblGrid>
      <w:tr w:rsidR="004B1F2F" w:rsidRPr="00CB7DE5" w14:paraId="7D6C2E5F" w14:textId="77777777" w:rsidTr="00FA7FCF">
        <w:trPr>
          <w:cantSplit/>
        </w:trPr>
        <w:tc>
          <w:tcPr>
            <w:tcW w:w="2835" w:type="dxa"/>
            <w:tcBorders>
              <w:right w:val="single" w:sz="12" w:space="0" w:color="auto"/>
            </w:tcBorders>
            <w:vAlign w:val="center"/>
          </w:tcPr>
          <w:p w14:paraId="5A9B76D1" w14:textId="77777777" w:rsidR="004B1F2F" w:rsidRPr="00CB7DE5" w:rsidRDefault="004B1F2F" w:rsidP="00CB7DE5">
            <w:pPr>
              <w:spacing w:before="60" w:after="60" w:line="340" w:lineRule="exact"/>
              <w:jc w:val="left"/>
              <w:rPr>
                <w:b/>
                <w:bCs/>
                <w:position w:val="2"/>
              </w:rPr>
            </w:pPr>
            <w:bookmarkStart w:id="2" w:name="dsource" w:colFirst="0" w:colLast="0"/>
            <w:bookmarkEnd w:id="1"/>
            <w:r w:rsidRPr="00CB7DE5">
              <w:rPr>
                <w:rFonts w:hint="cs"/>
                <w:b/>
                <w:bCs/>
                <w:spacing w:val="-8"/>
                <w:position w:val="2"/>
                <w:rtl/>
              </w:rPr>
              <w:t>اسم الدولة العضو (الدول الأعضاء)</w:t>
            </w:r>
            <w:r w:rsidRPr="00CB7DE5">
              <w:rPr>
                <w:rFonts w:hint="cs"/>
                <w:b/>
                <w:bCs/>
                <w:position w:val="2"/>
                <w:rtl/>
              </w:rPr>
              <w:t xml:space="preserve"> مقدمة المساهمة:</w:t>
            </w:r>
          </w:p>
        </w:tc>
        <w:tc>
          <w:tcPr>
            <w:tcW w:w="7258" w:type="dxa"/>
            <w:tcBorders>
              <w:top w:val="single" w:sz="12" w:space="0" w:color="auto"/>
              <w:left w:val="single" w:sz="12" w:space="0" w:color="auto"/>
              <w:bottom w:val="single" w:sz="12" w:space="0" w:color="auto"/>
              <w:right w:val="single" w:sz="12" w:space="0" w:color="auto"/>
            </w:tcBorders>
            <w:vAlign w:val="center"/>
          </w:tcPr>
          <w:p w14:paraId="192A0E1D" w14:textId="47A7023E" w:rsidR="004B1F2F" w:rsidRPr="007C7D8E" w:rsidRDefault="007C7D8E" w:rsidP="00CB7DE5">
            <w:pPr>
              <w:spacing w:before="60" w:after="60" w:line="340" w:lineRule="exact"/>
              <w:rPr>
                <w:b/>
                <w:bCs/>
                <w:position w:val="2"/>
              </w:rPr>
            </w:pPr>
            <w:r w:rsidRPr="007C7D8E">
              <w:rPr>
                <w:rFonts w:hint="cs"/>
                <w:b/>
                <w:bCs/>
                <w:position w:val="2"/>
                <w:rtl/>
              </w:rPr>
              <w:t>تونس</w:t>
            </w:r>
          </w:p>
        </w:tc>
      </w:tr>
      <w:tr w:rsidR="004B1F2F" w:rsidRPr="00CB7DE5" w14:paraId="1087CEFD" w14:textId="77777777" w:rsidTr="00FA7FCF">
        <w:trPr>
          <w:cantSplit/>
        </w:trPr>
        <w:tc>
          <w:tcPr>
            <w:tcW w:w="2835" w:type="dxa"/>
          </w:tcPr>
          <w:p w14:paraId="3A3BE96C" w14:textId="77777777" w:rsidR="004B1F2F" w:rsidRPr="00CB7DE5" w:rsidRDefault="004B1F2F" w:rsidP="00CB7DE5">
            <w:pPr>
              <w:spacing w:before="60" w:after="60" w:line="200" w:lineRule="exact"/>
              <w:rPr>
                <w:position w:val="2"/>
                <w:sz w:val="16"/>
                <w:szCs w:val="16"/>
              </w:rPr>
            </w:pPr>
          </w:p>
        </w:tc>
        <w:tc>
          <w:tcPr>
            <w:tcW w:w="7258" w:type="dxa"/>
            <w:tcBorders>
              <w:top w:val="single" w:sz="12" w:space="0" w:color="auto"/>
              <w:bottom w:val="single" w:sz="12" w:space="0" w:color="auto"/>
            </w:tcBorders>
          </w:tcPr>
          <w:p w14:paraId="2776B844" w14:textId="77777777" w:rsidR="004B1F2F" w:rsidRPr="00CB7DE5" w:rsidRDefault="004B1F2F" w:rsidP="00CB7DE5">
            <w:pPr>
              <w:spacing w:before="60" w:after="60" w:line="200" w:lineRule="exact"/>
              <w:rPr>
                <w:position w:val="2"/>
                <w:sz w:val="16"/>
                <w:szCs w:val="16"/>
              </w:rPr>
            </w:pPr>
          </w:p>
        </w:tc>
      </w:tr>
      <w:tr w:rsidR="004B1F2F" w:rsidRPr="00CB7DE5" w14:paraId="31947B65" w14:textId="77777777" w:rsidTr="00FA7FCF">
        <w:trPr>
          <w:cantSplit/>
        </w:trPr>
        <w:tc>
          <w:tcPr>
            <w:tcW w:w="2835" w:type="dxa"/>
            <w:tcBorders>
              <w:right w:val="single" w:sz="12" w:space="0" w:color="auto"/>
            </w:tcBorders>
          </w:tcPr>
          <w:p w14:paraId="451C81EC" w14:textId="77777777" w:rsidR="004B1F2F" w:rsidRPr="00CB7DE5" w:rsidRDefault="004B1F2F" w:rsidP="00CB7DE5">
            <w:pPr>
              <w:spacing w:before="60" w:after="60" w:line="340" w:lineRule="exact"/>
              <w:rPr>
                <w:b/>
                <w:bCs/>
                <w:position w:val="2"/>
              </w:rPr>
            </w:pPr>
            <w:r w:rsidRPr="00CB7DE5">
              <w:rPr>
                <w:rFonts w:hint="cs"/>
                <w:b/>
                <w:bCs/>
                <w:position w:val="2"/>
                <w:rtl/>
              </w:rPr>
              <w:t>عنوان الوثيقة:</w:t>
            </w:r>
          </w:p>
        </w:tc>
        <w:tc>
          <w:tcPr>
            <w:tcW w:w="7258" w:type="dxa"/>
            <w:tcBorders>
              <w:top w:val="single" w:sz="12" w:space="0" w:color="auto"/>
              <w:left w:val="single" w:sz="12" w:space="0" w:color="auto"/>
              <w:bottom w:val="single" w:sz="12" w:space="0" w:color="auto"/>
              <w:right w:val="single" w:sz="12" w:space="0" w:color="auto"/>
            </w:tcBorders>
          </w:tcPr>
          <w:p w14:paraId="71B1158B" w14:textId="01E39A35" w:rsidR="004B1F2F" w:rsidRPr="007C7D8E" w:rsidRDefault="007C7D8E" w:rsidP="007C7D8E">
            <w:pPr>
              <w:spacing w:before="60" w:after="60" w:line="340" w:lineRule="exact"/>
              <w:jc w:val="left"/>
              <w:rPr>
                <w:b/>
                <w:bCs/>
                <w:position w:val="2"/>
                <w:rtl/>
                <w:lang w:bidi="ar-EG"/>
              </w:rPr>
            </w:pPr>
            <w:r w:rsidRPr="007C7D8E">
              <w:rPr>
                <w:rFonts w:hint="cs"/>
                <w:b/>
                <w:bCs/>
                <w:position w:val="2"/>
                <w:rtl/>
              </w:rPr>
              <w:t xml:space="preserve">تنفيذ القرار </w:t>
            </w:r>
            <w:r w:rsidRPr="007C7D8E">
              <w:rPr>
                <w:b/>
                <w:bCs/>
                <w:position w:val="2"/>
              </w:rPr>
              <w:t>559 (WRC-19)</w:t>
            </w:r>
            <w:r w:rsidRPr="007C7D8E">
              <w:rPr>
                <w:b/>
                <w:bCs/>
                <w:position w:val="2"/>
                <w:rtl/>
                <w:lang w:bidi="ar-EG"/>
              </w:rPr>
              <w:br/>
            </w:r>
            <w:r>
              <w:rPr>
                <w:rFonts w:hint="cs"/>
                <w:b/>
                <w:bCs/>
                <w:position w:val="2"/>
                <w:rtl/>
                <w:lang w:bidi="ar-EG"/>
              </w:rPr>
              <w:t xml:space="preserve">تبليغ جديد </w:t>
            </w:r>
            <w:r w:rsidR="00CF0284">
              <w:rPr>
                <w:rFonts w:hint="cs"/>
                <w:b/>
                <w:bCs/>
                <w:position w:val="2"/>
                <w:rtl/>
                <w:lang w:bidi="ar-EG"/>
              </w:rPr>
              <w:t xml:space="preserve">بشأن الحزمة </w:t>
            </w:r>
            <w:r>
              <w:rPr>
                <w:b/>
                <w:bCs/>
                <w:position w:val="2"/>
                <w:lang w:bidi="ar-EG"/>
              </w:rPr>
              <w:t>TUN27200</w:t>
            </w:r>
            <w:r>
              <w:rPr>
                <w:rFonts w:hint="cs"/>
                <w:b/>
                <w:bCs/>
                <w:position w:val="2"/>
                <w:rtl/>
                <w:lang w:bidi="ar-EG"/>
              </w:rPr>
              <w:t xml:space="preserve"> بموجب المادة </w:t>
            </w:r>
            <w:r>
              <w:rPr>
                <w:b/>
                <w:bCs/>
                <w:position w:val="2"/>
                <w:lang w:bidi="ar-EG"/>
              </w:rPr>
              <w:t>4</w:t>
            </w:r>
          </w:p>
        </w:tc>
      </w:tr>
      <w:tr w:rsidR="004B1F2F" w:rsidRPr="00CB7DE5" w14:paraId="197E9966" w14:textId="77777777" w:rsidTr="00FA7FCF">
        <w:trPr>
          <w:cantSplit/>
          <w:trHeight w:val="269"/>
        </w:trPr>
        <w:tc>
          <w:tcPr>
            <w:tcW w:w="2835" w:type="dxa"/>
          </w:tcPr>
          <w:p w14:paraId="284E9BF2" w14:textId="77777777" w:rsidR="004B1F2F" w:rsidRPr="00CB7DE5" w:rsidRDefault="004B1F2F" w:rsidP="00CB7DE5">
            <w:pPr>
              <w:spacing w:before="60" w:after="60" w:line="200" w:lineRule="exact"/>
              <w:rPr>
                <w:position w:val="2"/>
                <w:sz w:val="16"/>
                <w:szCs w:val="16"/>
              </w:rPr>
            </w:pPr>
          </w:p>
        </w:tc>
        <w:tc>
          <w:tcPr>
            <w:tcW w:w="7258" w:type="dxa"/>
            <w:tcBorders>
              <w:top w:val="single" w:sz="12" w:space="0" w:color="auto"/>
              <w:bottom w:val="single" w:sz="2" w:space="0" w:color="auto"/>
            </w:tcBorders>
          </w:tcPr>
          <w:p w14:paraId="6AC16CFA" w14:textId="77777777" w:rsidR="004B1F2F" w:rsidRPr="00CB7DE5" w:rsidRDefault="004B1F2F" w:rsidP="00CB7DE5">
            <w:pPr>
              <w:spacing w:before="60" w:after="60" w:line="200" w:lineRule="exact"/>
              <w:rPr>
                <w:position w:val="2"/>
                <w:sz w:val="16"/>
                <w:szCs w:val="16"/>
              </w:rPr>
            </w:pPr>
          </w:p>
        </w:tc>
      </w:tr>
      <w:tr w:rsidR="004B1F2F" w:rsidRPr="00CB7DE5" w14:paraId="3F82455F" w14:textId="77777777" w:rsidTr="00FA7FCF">
        <w:trPr>
          <w:cantSplit/>
          <w:trHeight w:val="668"/>
        </w:trPr>
        <w:tc>
          <w:tcPr>
            <w:tcW w:w="2835" w:type="dxa"/>
            <w:tcBorders>
              <w:right w:val="single" w:sz="2" w:space="0" w:color="auto"/>
            </w:tcBorders>
            <w:vAlign w:val="center"/>
          </w:tcPr>
          <w:p w14:paraId="28CFAB15" w14:textId="77777777" w:rsidR="004B1F2F" w:rsidRPr="00CB7DE5" w:rsidRDefault="004B1F2F" w:rsidP="00CB7DE5">
            <w:pPr>
              <w:spacing w:before="60" w:after="60" w:line="340" w:lineRule="exact"/>
              <w:jc w:val="left"/>
              <w:rPr>
                <w:b/>
                <w:bCs/>
                <w:position w:val="2"/>
              </w:rPr>
            </w:pPr>
            <w:r w:rsidRPr="00CB7DE5">
              <w:rPr>
                <w:rFonts w:hint="cs"/>
                <w:b/>
                <w:bCs/>
                <w:position w:val="2"/>
                <w:rtl/>
              </w:rPr>
              <w:t>الإحالة إلى مشروع جدول أعمال المشاورة الافتراضية:</w:t>
            </w:r>
          </w:p>
        </w:tc>
        <w:tc>
          <w:tcPr>
            <w:tcW w:w="7258" w:type="dxa"/>
            <w:tcBorders>
              <w:top w:val="single" w:sz="2" w:space="0" w:color="auto"/>
              <w:left w:val="single" w:sz="2" w:space="0" w:color="auto"/>
              <w:bottom w:val="single" w:sz="2" w:space="0" w:color="auto"/>
              <w:right w:val="single" w:sz="2" w:space="0" w:color="auto"/>
            </w:tcBorders>
            <w:vAlign w:val="center"/>
          </w:tcPr>
          <w:p w14:paraId="41E313FA" w14:textId="03418EDD" w:rsidR="004B1F2F" w:rsidRPr="007E0C16" w:rsidRDefault="00FF79A5" w:rsidP="00CB7DE5">
            <w:pPr>
              <w:spacing w:before="60" w:after="60" w:line="340" w:lineRule="exact"/>
              <w:rPr>
                <w:b/>
                <w:bCs/>
                <w:position w:val="2"/>
              </w:rPr>
            </w:pPr>
            <w:hyperlink r:id="rId9" w:history="1">
              <w:r w:rsidR="009B0827">
                <w:rPr>
                  <w:rFonts w:eastAsia="MS Mincho" w:hint="cs"/>
                  <w:b/>
                  <w:bCs/>
                  <w:color w:val="0563C1"/>
                  <w:u w:val="single"/>
                  <w:rtl/>
                  <w:lang w:eastAsia="en-US"/>
                </w:rPr>
                <w:t>الوثيقة</w:t>
              </w:r>
            </w:hyperlink>
            <w:r w:rsidR="009B0827">
              <w:rPr>
                <w:rFonts w:eastAsia="MS Mincho" w:hint="cs"/>
                <w:b/>
                <w:bCs/>
                <w:color w:val="0563C1"/>
                <w:u w:val="single"/>
                <w:rtl/>
                <w:lang w:eastAsia="en-US"/>
              </w:rPr>
              <w:t xml:space="preserve"> </w:t>
            </w:r>
            <w:r w:rsidR="009B0827">
              <w:rPr>
                <w:rFonts w:eastAsia="MS Mincho"/>
                <w:b/>
                <w:bCs/>
                <w:color w:val="0563C1"/>
                <w:u w:val="single"/>
                <w:lang w:eastAsia="en-US"/>
              </w:rPr>
              <w:t>C20/27</w:t>
            </w:r>
          </w:p>
        </w:tc>
      </w:tr>
      <w:tr w:rsidR="004B1F2F" w:rsidRPr="00CB7DE5" w14:paraId="770CAF01" w14:textId="77777777" w:rsidTr="00FA7FCF">
        <w:trPr>
          <w:cantSplit/>
          <w:trHeight w:val="156"/>
        </w:trPr>
        <w:tc>
          <w:tcPr>
            <w:tcW w:w="2835" w:type="dxa"/>
          </w:tcPr>
          <w:p w14:paraId="03AC2867" w14:textId="77777777" w:rsidR="004B1F2F" w:rsidRPr="00CB7DE5" w:rsidRDefault="004B1F2F" w:rsidP="00F66329">
            <w:pPr>
              <w:spacing w:after="120" w:line="200" w:lineRule="exact"/>
              <w:rPr>
                <w:position w:val="2"/>
                <w:sz w:val="16"/>
                <w:szCs w:val="16"/>
              </w:rPr>
            </w:pPr>
          </w:p>
        </w:tc>
        <w:tc>
          <w:tcPr>
            <w:tcW w:w="7258" w:type="dxa"/>
            <w:tcBorders>
              <w:top w:val="single" w:sz="12" w:space="0" w:color="auto"/>
              <w:bottom w:val="single" w:sz="2" w:space="0" w:color="auto"/>
            </w:tcBorders>
          </w:tcPr>
          <w:p w14:paraId="7E96B78E" w14:textId="77777777" w:rsidR="004B1F2F" w:rsidRPr="00CB7DE5" w:rsidRDefault="004B1F2F" w:rsidP="00F66329">
            <w:pPr>
              <w:spacing w:after="120" w:line="200" w:lineRule="exact"/>
              <w:rPr>
                <w:position w:val="2"/>
                <w:sz w:val="16"/>
                <w:szCs w:val="16"/>
              </w:rPr>
            </w:pPr>
          </w:p>
        </w:tc>
      </w:tr>
    </w:tbl>
    <w:p w14:paraId="3CA2B346" w14:textId="33EA0DF2" w:rsidR="004B1F2F" w:rsidRDefault="004B1F2F" w:rsidP="00FA55AA">
      <w:pPr>
        <w:rPr>
          <w:rtl/>
        </w:rPr>
      </w:pPr>
    </w:p>
    <w:tbl>
      <w:tblPr>
        <w:tblpPr w:leftFromText="180" w:rightFromText="180" w:vertAnchor="text" w:tblpXSpec="right" w:tblpY="1"/>
        <w:tblOverlap w:val="never"/>
        <w:bidiVisual/>
        <w:tblW w:w="10093" w:type="dxa"/>
        <w:tblLayout w:type="fixed"/>
        <w:tblLook w:val="0000" w:firstRow="0" w:lastRow="0" w:firstColumn="0" w:lastColumn="0" w:noHBand="0" w:noVBand="0"/>
      </w:tblPr>
      <w:tblGrid>
        <w:gridCol w:w="10093"/>
      </w:tblGrid>
      <w:tr w:rsidR="00FA55AA" w:rsidRPr="00FA55AA" w14:paraId="3769E6BA" w14:textId="77777777" w:rsidTr="00A80DCD">
        <w:trPr>
          <w:cantSplit/>
        </w:trPr>
        <w:tc>
          <w:tcPr>
            <w:tcW w:w="10093" w:type="dxa"/>
            <w:tcBorders>
              <w:top w:val="single" w:sz="12" w:space="0" w:color="auto"/>
              <w:left w:val="single" w:sz="12" w:space="0" w:color="auto"/>
              <w:bottom w:val="single" w:sz="12" w:space="0" w:color="auto"/>
              <w:right w:val="single" w:sz="12" w:space="0" w:color="auto"/>
            </w:tcBorders>
          </w:tcPr>
          <w:p w14:paraId="37B000D8" w14:textId="10CB09D3" w:rsidR="00FA55AA" w:rsidRPr="00FA55AA" w:rsidRDefault="00FA55AA" w:rsidP="00A80DCD">
            <w:pPr>
              <w:rPr>
                <w:b/>
                <w:bCs/>
              </w:rPr>
            </w:pPr>
            <w:r w:rsidRPr="00CB7DE5">
              <w:rPr>
                <w:rFonts w:hint="cs"/>
                <w:b/>
                <w:bCs/>
                <w:position w:val="2"/>
                <w:rtl/>
              </w:rPr>
              <w:t xml:space="preserve">تعليقات تتعلق بالوثيقة </w:t>
            </w:r>
            <w:r w:rsidRPr="00CB7DE5">
              <w:rPr>
                <w:b/>
                <w:bCs/>
                <w:position w:val="2"/>
              </w:rPr>
              <w:t>C20/</w:t>
            </w:r>
            <w:r>
              <w:rPr>
                <w:b/>
                <w:bCs/>
                <w:position w:val="2"/>
              </w:rPr>
              <w:t>27</w:t>
            </w:r>
          </w:p>
          <w:p w14:paraId="761D24F9" w14:textId="19B3ADEE" w:rsidR="00FA55AA" w:rsidRPr="00FA55AA" w:rsidRDefault="00FA55AA" w:rsidP="00A80DCD">
            <w:pPr>
              <w:rPr>
                <w:rtl/>
                <w:lang w:bidi="ar-EG"/>
              </w:rPr>
            </w:pPr>
            <w:r>
              <w:rPr>
                <w:rFonts w:hint="cs"/>
                <w:rtl/>
                <w:lang w:bidi="ar-EG"/>
              </w:rPr>
              <w:t xml:space="preserve">تسترعي هذه الوثيقة انتباه المجلس إلى مسائل تتعلق بتنفيذ القرار </w:t>
            </w:r>
            <w:r>
              <w:rPr>
                <w:lang w:bidi="ar-EG"/>
              </w:rPr>
              <w:t>559 (WRC-19)</w:t>
            </w:r>
            <w:r>
              <w:rPr>
                <w:rFonts w:hint="cs"/>
                <w:rtl/>
                <w:lang w:bidi="ar-EG"/>
              </w:rPr>
              <w:t xml:space="preserve"> مقدمة من الإدارة التونسية.</w:t>
            </w:r>
          </w:p>
          <w:p w14:paraId="572061BC" w14:textId="5F23A09C" w:rsidR="00FA55AA" w:rsidRPr="00FA55AA" w:rsidRDefault="00CF0284" w:rsidP="00A80DCD">
            <w:pPr>
              <w:rPr>
                <w:i/>
                <w:iCs/>
                <w:rtl/>
                <w:lang w:bidi="ar-EG"/>
              </w:rPr>
            </w:pPr>
            <w:r>
              <w:rPr>
                <w:rFonts w:hint="cs"/>
                <w:rtl/>
                <w:lang w:bidi="ar-EG"/>
              </w:rPr>
              <w:t>تنص</w:t>
            </w:r>
            <w:r w:rsidRPr="009B0827">
              <w:rPr>
                <w:rtl/>
                <w:lang w:bidi="ar-EG"/>
              </w:rPr>
              <w:t xml:space="preserve"> </w:t>
            </w:r>
            <w:r w:rsidR="00FA55AA" w:rsidRPr="009B0827">
              <w:rPr>
                <w:rtl/>
                <w:lang w:bidi="ar-EG"/>
              </w:rPr>
              <w:t xml:space="preserve">المادة </w:t>
            </w:r>
            <w:r w:rsidR="00FA55AA" w:rsidRPr="009B0827">
              <w:rPr>
                <w:lang w:bidi="ar-EG"/>
              </w:rPr>
              <w:t>44</w:t>
            </w:r>
            <w:r w:rsidR="00FA55AA" w:rsidRPr="009B0827">
              <w:rPr>
                <w:rtl/>
                <w:lang w:bidi="ar-EG"/>
              </w:rPr>
              <w:t xml:space="preserve"> من دستور الاتحاد على ما يلي:</w:t>
            </w:r>
            <w:r w:rsidR="00FA55AA" w:rsidRPr="00FA55AA">
              <w:rPr>
                <w:rFonts w:hint="cs"/>
                <w:i/>
                <w:iCs/>
                <w:rtl/>
                <w:lang w:bidi="ar-EG"/>
              </w:rPr>
              <w:t xml:space="preserve"> "عندما تستعمل الدول الأعضاء نطاقات الترددات لخدمات الاتصالات الراديوية، عليها أن تأخذ في الحسبان أن الترددات الراديوية والمدارات المصاحبة لها بما فيها مدار السواتل المستقرة بالنسبة إلى الأرض هي موارد طبيعية محدودة، يجب استعمالها استعمالاً رشيداً وفعّالاً واقتصادياً طبقاً لأحكام لوائح الراديو، ليتسنى لمختلف البلدان أو لمجموعات البلدان سبل النفاذ المنصف إلى هذه المدارات والترددات، مع مراعاة الاحتياجات الخاصة للبلدان النامية، والموقع الجغرافي لبعض البلدان".</w:t>
            </w:r>
          </w:p>
          <w:p w14:paraId="42F138D4" w14:textId="6BCC5FF5" w:rsidR="00FA55AA" w:rsidRDefault="00A510B8" w:rsidP="00A80DCD">
            <w:pPr>
              <w:rPr>
                <w:rtl/>
                <w:lang w:bidi="ar-EG"/>
              </w:rPr>
            </w:pPr>
            <w:r>
              <w:rPr>
                <w:rFonts w:hint="cs"/>
                <w:rtl/>
                <w:lang w:bidi="ar-EG"/>
              </w:rPr>
              <w:t>و</w:t>
            </w:r>
            <w:r w:rsidR="00787F28">
              <w:rPr>
                <w:rFonts w:hint="cs"/>
                <w:rtl/>
                <w:lang w:bidi="ar-EG"/>
              </w:rPr>
              <w:t xml:space="preserve">تنص المادة </w:t>
            </w:r>
            <w:r w:rsidR="00787F28">
              <w:rPr>
                <w:lang w:bidi="ar-EG"/>
              </w:rPr>
              <w:t>11</w:t>
            </w:r>
            <w:r w:rsidR="00787F28">
              <w:rPr>
                <w:rFonts w:hint="cs"/>
                <w:rtl/>
                <w:lang w:bidi="ar-EG"/>
              </w:rPr>
              <w:t xml:space="preserve"> من التذييل </w:t>
            </w:r>
            <w:r w:rsidR="00787F28">
              <w:rPr>
                <w:lang w:bidi="ar-EG"/>
              </w:rPr>
              <w:t>30</w:t>
            </w:r>
            <w:r w:rsidR="00787F28">
              <w:rPr>
                <w:rFonts w:hint="cs"/>
                <w:rtl/>
                <w:lang w:bidi="ar-EG"/>
              </w:rPr>
              <w:t xml:space="preserve"> على أن: </w:t>
            </w:r>
            <w:r w:rsidR="00787F28" w:rsidRPr="00787F28">
              <w:rPr>
                <w:rFonts w:hint="cs"/>
                <w:i/>
                <w:iCs/>
                <w:rtl/>
                <w:lang w:bidi="ar-EG"/>
              </w:rPr>
              <w:t>"</w:t>
            </w:r>
            <w:r w:rsidR="00787F28" w:rsidRPr="00787F28">
              <w:rPr>
                <w:rFonts w:hint="cs"/>
                <w:i/>
                <w:iCs/>
                <w:rtl/>
              </w:rPr>
              <w:t xml:space="preserve">تخصيص الحزمة </w:t>
            </w:r>
            <w:r w:rsidR="00787F28" w:rsidRPr="00787F28">
              <w:rPr>
                <w:i/>
                <w:iCs/>
              </w:rPr>
              <w:t>TUN27200</w:t>
            </w:r>
            <w:r w:rsidR="00787F28" w:rsidRPr="00787F28">
              <w:rPr>
                <w:rFonts w:hint="cs"/>
                <w:i/>
                <w:iCs/>
                <w:rtl/>
                <w:lang w:bidi="ar-EG"/>
              </w:rPr>
              <w:t xml:space="preserve"> هو تخصيص</w:t>
            </w:r>
            <w:r w:rsidR="00787F28" w:rsidRPr="00787F28">
              <w:rPr>
                <w:i/>
                <w:iCs/>
                <w:rtl/>
              </w:rPr>
              <w:t xml:space="preserve"> معد لتأمين تغطية الجزائر </w:t>
            </w:r>
            <w:r w:rsidR="00787F28" w:rsidRPr="00787F28">
              <w:rPr>
                <w:rFonts w:hint="cs"/>
                <w:i/>
                <w:iCs/>
                <w:rtl/>
              </w:rPr>
              <w:t>وليبيا</w:t>
            </w:r>
            <w:r w:rsidR="00787F28" w:rsidRPr="00787F28">
              <w:rPr>
                <w:i/>
                <w:iCs/>
                <w:rtl/>
              </w:rPr>
              <w:t xml:space="preserve"> والمغرب وموريتانيا</w:t>
            </w:r>
            <w:r w:rsidR="00787F28" w:rsidRPr="00787F28">
              <w:rPr>
                <w:rFonts w:hint="cs"/>
                <w:i/>
                <w:iCs/>
                <w:rtl/>
              </w:rPr>
              <w:t xml:space="preserve"> وتونس</w:t>
            </w:r>
            <w:r w:rsidR="00787F28" w:rsidRPr="00787F28">
              <w:rPr>
                <w:i/>
                <w:iCs/>
                <w:rtl/>
              </w:rPr>
              <w:t xml:space="preserve"> بعد موافقة البلدان المعنية. ويمكن استعماله عند الحاجة مع خصائص الحزمة </w:t>
            </w:r>
            <w:r w:rsidR="00787F28" w:rsidRPr="00787F28">
              <w:rPr>
                <w:i/>
                <w:iCs/>
                <w:lang w:bidi="ar-EG"/>
              </w:rPr>
              <w:t>TUN15000</w:t>
            </w:r>
            <w:r w:rsidR="00787F28" w:rsidRPr="00787F28">
              <w:rPr>
                <w:rFonts w:hint="cs"/>
                <w:i/>
                <w:iCs/>
                <w:rtl/>
                <w:lang w:bidi="ar-EG"/>
              </w:rPr>
              <w:t>".</w:t>
            </w:r>
          </w:p>
          <w:p w14:paraId="486D6EE3" w14:textId="35B633D0" w:rsidR="00A510B8" w:rsidRPr="00A510B8" w:rsidRDefault="008A30B8" w:rsidP="00A80DCD">
            <w:pPr>
              <w:rPr>
                <w:rtl/>
                <w:lang w:bidi="ar"/>
              </w:rPr>
            </w:pPr>
            <w:r>
              <w:rPr>
                <w:rFonts w:hint="cs"/>
                <w:rtl/>
                <w:lang w:bidi="ar"/>
              </w:rPr>
              <w:t>و</w:t>
            </w:r>
            <w:r w:rsidR="00A510B8" w:rsidRPr="00A510B8">
              <w:rPr>
                <w:rFonts w:hint="cs"/>
                <w:rtl/>
                <w:lang w:bidi="ar"/>
              </w:rPr>
              <w:t xml:space="preserve">تأثرت المواقع المدارية </w:t>
            </w:r>
            <w:r w:rsidR="00F615E3">
              <w:rPr>
                <w:rFonts w:hint="cs"/>
                <w:rtl/>
                <w:lang w:bidi="ar"/>
              </w:rPr>
              <w:t>المحجوزة</w:t>
            </w:r>
            <w:r w:rsidR="00F615E3" w:rsidRPr="00A510B8">
              <w:rPr>
                <w:rFonts w:hint="cs"/>
                <w:rtl/>
                <w:lang w:bidi="ar"/>
              </w:rPr>
              <w:t xml:space="preserve"> </w:t>
            </w:r>
            <w:r w:rsidR="00A510B8" w:rsidRPr="00A510B8">
              <w:rPr>
                <w:rFonts w:hint="cs"/>
                <w:rtl/>
                <w:lang w:bidi="ar"/>
              </w:rPr>
              <w:t>للبلدان النامية نتيجة</w:t>
            </w:r>
            <w:r w:rsidR="00C076CE">
              <w:rPr>
                <w:rFonts w:hint="cs"/>
                <w:rtl/>
                <w:lang w:bidi="ar"/>
              </w:rPr>
              <w:t>ً</w:t>
            </w:r>
            <w:r w:rsidR="00A510B8" w:rsidRPr="00A510B8">
              <w:rPr>
                <w:rFonts w:hint="cs"/>
                <w:rtl/>
                <w:lang w:bidi="ar"/>
              </w:rPr>
              <w:t xml:space="preserve"> لنقص الموارد اللازمة لإجراء التنسيق المناسب.</w:t>
            </w:r>
          </w:p>
          <w:p w14:paraId="2943DA00" w14:textId="379DBE49" w:rsidR="00A510B8" w:rsidRPr="00A510B8" w:rsidRDefault="00C076CE" w:rsidP="00A80DCD">
            <w:pPr>
              <w:rPr>
                <w:rtl/>
                <w:lang w:bidi="ar"/>
              </w:rPr>
            </w:pPr>
            <w:r>
              <w:rPr>
                <w:rFonts w:hint="cs"/>
                <w:rtl/>
                <w:lang w:bidi="ar"/>
              </w:rPr>
              <w:t>و</w:t>
            </w:r>
            <w:r w:rsidR="00A510B8" w:rsidRPr="00A510B8">
              <w:rPr>
                <w:rFonts w:hint="cs"/>
                <w:rtl/>
                <w:lang w:bidi="ar"/>
              </w:rPr>
              <w:t>اعتمد المؤتمر العالمي للاتصالات الراديوية</w:t>
            </w:r>
            <w:r w:rsidR="00126F3D">
              <w:rPr>
                <w:rFonts w:hint="cs"/>
                <w:rtl/>
                <w:lang w:bidi="ar"/>
              </w:rPr>
              <w:t xml:space="preserve"> لعام </w:t>
            </w:r>
            <w:r w:rsidR="00126F3D">
              <w:rPr>
                <w:lang w:val="fr-FR" w:bidi="ar"/>
              </w:rPr>
              <w:t>2019</w:t>
            </w:r>
            <w:r w:rsidR="00A510B8" w:rsidRPr="00A510B8">
              <w:rPr>
                <w:rFonts w:hint="cs"/>
                <w:rtl/>
                <w:lang w:bidi="ar"/>
              </w:rPr>
              <w:t xml:space="preserve"> (</w:t>
            </w:r>
            <w:r w:rsidR="00A510B8" w:rsidRPr="00A510B8">
              <w:rPr>
                <w:rFonts w:hint="cs"/>
                <w:lang w:val="fr-FR" w:bidi="ar-EG"/>
              </w:rPr>
              <w:t>WRC-19</w:t>
            </w:r>
            <w:r w:rsidR="00A510B8" w:rsidRPr="00A510B8">
              <w:rPr>
                <w:rFonts w:hint="cs"/>
                <w:rtl/>
                <w:lang w:bidi="ar"/>
              </w:rPr>
              <w:t xml:space="preserve">) القرار 559 الذي سيساعد الإدارات التي </w:t>
            </w:r>
            <w:r w:rsidR="00B86D9C">
              <w:rPr>
                <w:rFonts w:hint="cs"/>
                <w:rtl/>
                <w:lang w:bidi="ar"/>
              </w:rPr>
              <w:t>لها</w:t>
            </w:r>
            <w:r w:rsidR="00A510B8" w:rsidRPr="00A510B8">
              <w:rPr>
                <w:rFonts w:hint="cs"/>
                <w:rtl/>
                <w:lang w:bidi="ar"/>
              </w:rPr>
              <w:t xml:space="preserve"> تخصيصات </w:t>
            </w:r>
            <w:r w:rsidR="00B86D9C">
              <w:rPr>
                <w:rFonts w:hint="cs"/>
                <w:rtl/>
                <w:lang w:bidi="ar"/>
              </w:rPr>
              <w:t xml:space="preserve">متأثرة </w:t>
            </w:r>
            <w:r w:rsidR="00ED0B0D">
              <w:rPr>
                <w:rFonts w:hint="cs"/>
                <w:rtl/>
                <w:lang w:bidi="ar"/>
              </w:rPr>
              <w:t>و</w:t>
            </w:r>
            <w:r w:rsidR="00B86D9C">
              <w:rPr>
                <w:rFonts w:hint="cs"/>
                <w:rtl/>
                <w:lang w:bidi="ar"/>
              </w:rPr>
              <w:t xml:space="preserve">واردة </w:t>
            </w:r>
            <w:r w:rsidR="00A510B8" w:rsidRPr="00A510B8">
              <w:rPr>
                <w:rFonts w:hint="cs"/>
                <w:rtl/>
                <w:lang w:bidi="ar"/>
              </w:rPr>
              <w:t>في خطة التذييل</w:t>
            </w:r>
            <w:r w:rsidR="00126F3D">
              <w:rPr>
                <w:rFonts w:hint="cs"/>
                <w:rtl/>
                <w:lang w:bidi="ar"/>
              </w:rPr>
              <w:t>ين</w:t>
            </w:r>
            <w:r w:rsidR="00A510B8" w:rsidRPr="00A510B8">
              <w:rPr>
                <w:rFonts w:hint="cs"/>
                <w:rtl/>
                <w:lang w:bidi="ar"/>
              </w:rPr>
              <w:t xml:space="preserve"> 30 و</w:t>
            </w:r>
            <w:r w:rsidR="00126F3D" w:rsidRPr="00A510B8">
              <w:rPr>
                <w:rFonts w:hint="cs"/>
                <w:lang w:val="fr-FR" w:bidi="ar-EG"/>
              </w:rPr>
              <w:t>A</w:t>
            </w:r>
            <w:r w:rsidR="00A510B8" w:rsidRPr="00A510B8">
              <w:rPr>
                <w:rFonts w:hint="cs"/>
                <w:rtl/>
                <w:lang w:bidi="ar"/>
              </w:rPr>
              <w:t>30، على استبدالها</w:t>
            </w:r>
            <w:r w:rsidR="00ED0B0D">
              <w:rPr>
                <w:rFonts w:hint="cs"/>
                <w:rtl/>
                <w:lang w:bidi="ar"/>
              </w:rPr>
              <w:t>.</w:t>
            </w:r>
            <w:r w:rsidR="00A510B8" w:rsidRPr="00A510B8">
              <w:rPr>
                <w:rFonts w:hint="cs"/>
                <w:rtl/>
                <w:lang w:bidi="ar"/>
              </w:rPr>
              <w:t xml:space="preserve"> و</w:t>
            </w:r>
            <w:r w:rsidR="00B86D9C">
              <w:rPr>
                <w:rFonts w:hint="cs"/>
                <w:rtl/>
                <w:lang w:bidi="ar"/>
              </w:rPr>
              <w:t>عليه،</w:t>
            </w:r>
            <w:r w:rsidR="00A510B8" w:rsidRPr="00A510B8">
              <w:rPr>
                <w:rFonts w:hint="cs"/>
                <w:rtl/>
                <w:lang w:bidi="ar"/>
              </w:rPr>
              <w:t xml:space="preserve"> لا ينبغي تطبيق رسوم استرداد التكاليف.</w:t>
            </w:r>
          </w:p>
          <w:p w14:paraId="2B0EFC2E" w14:textId="7BDB74BD" w:rsidR="00A510B8" w:rsidRPr="00A510B8" w:rsidRDefault="00220666" w:rsidP="00A80DCD">
            <w:pPr>
              <w:rPr>
                <w:rtl/>
                <w:lang w:bidi="ar"/>
              </w:rPr>
            </w:pPr>
            <w:r>
              <w:rPr>
                <w:rFonts w:hint="cs"/>
                <w:rtl/>
                <w:lang w:bidi="ar"/>
              </w:rPr>
              <w:t>و</w:t>
            </w:r>
            <w:r w:rsidR="00A510B8" w:rsidRPr="00A510B8">
              <w:rPr>
                <w:rFonts w:hint="cs"/>
                <w:rtl/>
                <w:lang w:bidi="ar"/>
              </w:rPr>
              <w:t>يهدف القرار</w:t>
            </w:r>
            <w:r>
              <w:rPr>
                <w:rFonts w:hint="cs"/>
                <w:rtl/>
                <w:lang w:bidi="ar-EG"/>
              </w:rPr>
              <w:t xml:space="preserve"> </w:t>
            </w:r>
            <w:r>
              <w:rPr>
                <w:lang w:bidi="ar-EG"/>
              </w:rPr>
              <w:t>559 (WRC-19)</w:t>
            </w:r>
            <w:r>
              <w:rPr>
                <w:rFonts w:hint="cs"/>
                <w:rtl/>
                <w:lang w:bidi="ar-EG"/>
              </w:rPr>
              <w:t xml:space="preserve"> </w:t>
            </w:r>
            <w:r w:rsidR="00A510B8" w:rsidRPr="00A510B8">
              <w:rPr>
                <w:rFonts w:hint="cs"/>
                <w:rtl/>
                <w:lang w:bidi="ar"/>
              </w:rPr>
              <w:t xml:space="preserve">إلى تغطية </w:t>
            </w:r>
            <w:r>
              <w:rPr>
                <w:rFonts w:hint="cs"/>
                <w:rtl/>
                <w:lang w:bidi="ar"/>
              </w:rPr>
              <w:t>الأراضي</w:t>
            </w:r>
            <w:r w:rsidR="00A510B8" w:rsidRPr="00A510B8">
              <w:rPr>
                <w:rFonts w:hint="cs"/>
                <w:rtl/>
                <w:lang w:bidi="ar"/>
              </w:rPr>
              <w:t xml:space="preserve"> الوطنية للإدارات المعنية. </w:t>
            </w:r>
            <w:r>
              <w:rPr>
                <w:rFonts w:hint="cs"/>
                <w:rtl/>
                <w:lang w:bidi="ar"/>
              </w:rPr>
              <w:t>و</w:t>
            </w:r>
            <w:r w:rsidR="00A510B8" w:rsidRPr="00A510B8">
              <w:rPr>
                <w:rFonts w:hint="cs"/>
                <w:rtl/>
                <w:lang w:bidi="ar"/>
              </w:rPr>
              <w:t xml:space="preserve">بالإشارة إلى هذا </w:t>
            </w:r>
            <w:r w:rsidR="00D71C55" w:rsidRPr="00A510B8">
              <w:rPr>
                <w:rFonts w:hint="cs"/>
                <w:rtl/>
                <w:lang w:bidi="ar"/>
              </w:rPr>
              <w:t>القرار،</w:t>
            </w:r>
            <w:r w:rsidR="00A510B8" w:rsidRPr="00A510B8">
              <w:rPr>
                <w:rFonts w:hint="cs"/>
                <w:rtl/>
                <w:lang w:bidi="ar"/>
              </w:rPr>
              <w:t xml:space="preserve"> ساعد مكتب الاتصالات الراديوية في الاتحاد الإدارات المعنية على إيجاد </w:t>
            </w:r>
            <w:r>
              <w:rPr>
                <w:rFonts w:hint="cs"/>
                <w:rtl/>
                <w:lang w:bidi="ar"/>
              </w:rPr>
              <w:t>مواقع</w:t>
            </w:r>
            <w:r w:rsidR="00A510B8" w:rsidRPr="00A510B8">
              <w:rPr>
                <w:rFonts w:hint="cs"/>
                <w:rtl/>
                <w:lang w:bidi="ar"/>
              </w:rPr>
              <w:t xml:space="preserve"> مدارية جديدة وطيف الترددات المرتبط بها</w:t>
            </w:r>
            <w:r w:rsidR="005640CF">
              <w:rPr>
                <w:rFonts w:hint="cs"/>
                <w:rtl/>
                <w:lang w:bidi="ar"/>
              </w:rPr>
              <w:t>.</w:t>
            </w:r>
          </w:p>
          <w:p w14:paraId="78ED43CE" w14:textId="2F232973" w:rsidR="00A510B8" w:rsidRPr="00A510B8" w:rsidRDefault="00F615E3" w:rsidP="00A80DCD">
            <w:pPr>
              <w:rPr>
                <w:rtl/>
                <w:lang w:bidi="ar"/>
              </w:rPr>
            </w:pPr>
            <w:r>
              <w:rPr>
                <w:rFonts w:hint="cs"/>
                <w:rtl/>
                <w:lang w:bidi="ar"/>
              </w:rPr>
              <w:t>وفي إطار</w:t>
            </w:r>
            <w:r w:rsidRPr="00A510B8">
              <w:rPr>
                <w:rFonts w:hint="cs"/>
                <w:rtl/>
                <w:lang w:bidi="ar"/>
              </w:rPr>
              <w:t xml:space="preserve"> </w:t>
            </w:r>
            <w:r w:rsidR="00A510B8" w:rsidRPr="00A510B8">
              <w:rPr>
                <w:rFonts w:hint="cs"/>
                <w:rtl/>
                <w:lang w:bidi="ar"/>
              </w:rPr>
              <w:t xml:space="preserve">نتائج البند </w:t>
            </w:r>
            <w:r w:rsidR="001B6E66">
              <w:rPr>
                <w:lang w:bidi="ar"/>
              </w:rPr>
              <w:t>4.1</w:t>
            </w:r>
            <w:r w:rsidR="00A510B8" w:rsidRPr="00A510B8">
              <w:rPr>
                <w:rFonts w:hint="cs"/>
                <w:rtl/>
                <w:lang w:bidi="ar"/>
              </w:rPr>
              <w:t xml:space="preserve"> من جدول أعمال المؤتمر العالمي للاتصالات الراديوية </w:t>
            </w:r>
            <w:r w:rsidR="001B6E66">
              <w:rPr>
                <w:rFonts w:hint="cs"/>
                <w:rtl/>
                <w:lang w:bidi="ar-EG"/>
              </w:rPr>
              <w:t xml:space="preserve">لعام </w:t>
            </w:r>
            <w:r w:rsidR="001B6E66">
              <w:rPr>
                <w:lang w:val="fr-FR" w:bidi="ar-EG"/>
              </w:rPr>
              <w:t>2019</w:t>
            </w:r>
            <w:r w:rsidR="00A510B8" w:rsidRPr="00A510B8">
              <w:rPr>
                <w:rFonts w:hint="cs"/>
                <w:rtl/>
                <w:lang w:bidi="ar"/>
              </w:rPr>
              <w:t xml:space="preserve">، قدمت تونس </w:t>
            </w:r>
            <w:r w:rsidR="00CA7DB3">
              <w:rPr>
                <w:rFonts w:hint="cs"/>
                <w:rtl/>
                <w:lang w:bidi="ar"/>
              </w:rPr>
              <w:t>مقترحاً</w:t>
            </w:r>
            <w:r w:rsidR="00A510B8" w:rsidRPr="00A510B8">
              <w:rPr>
                <w:rFonts w:hint="cs"/>
                <w:rtl/>
                <w:lang w:bidi="ar"/>
              </w:rPr>
              <w:t xml:space="preserve"> لاستبدال الحزمة</w:t>
            </w:r>
            <w:r w:rsidR="00CC6709">
              <w:rPr>
                <w:rFonts w:hint="eastAsia"/>
                <w:rtl/>
                <w:lang w:bidi="ar"/>
              </w:rPr>
              <w:t> </w:t>
            </w:r>
            <w:r w:rsidR="00A510B8" w:rsidRPr="00A510B8">
              <w:rPr>
                <w:rFonts w:hint="cs"/>
                <w:lang w:val="fr-FR" w:bidi="ar-EG"/>
              </w:rPr>
              <w:t>TUN27200</w:t>
            </w:r>
            <w:r w:rsidR="00A510B8" w:rsidRPr="00A510B8">
              <w:rPr>
                <w:rFonts w:hint="cs"/>
                <w:rtl/>
                <w:lang w:bidi="ar"/>
              </w:rPr>
              <w:t xml:space="preserve"> وأرسلته في 1 أبريل 2020 إلى مكتب الاتصالات الراديوية. ومع </w:t>
            </w:r>
            <w:r w:rsidR="00E41943" w:rsidRPr="00A510B8">
              <w:rPr>
                <w:rFonts w:hint="cs"/>
                <w:rtl/>
                <w:lang w:bidi="ar"/>
              </w:rPr>
              <w:t>ذلك،</w:t>
            </w:r>
            <w:r w:rsidR="00A510B8" w:rsidRPr="00A510B8">
              <w:rPr>
                <w:rFonts w:hint="cs"/>
                <w:rtl/>
                <w:lang w:bidi="ar"/>
              </w:rPr>
              <w:t xml:space="preserve"> </w:t>
            </w:r>
            <w:r w:rsidR="00E41943">
              <w:rPr>
                <w:rFonts w:hint="cs"/>
                <w:rtl/>
                <w:lang w:bidi="ar"/>
              </w:rPr>
              <w:t xml:space="preserve">لم يقبل </w:t>
            </w:r>
            <w:r w:rsidR="00A510B8" w:rsidRPr="00A510B8">
              <w:rPr>
                <w:rFonts w:hint="cs"/>
                <w:rtl/>
                <w:lang w:bidi="ar"/>
              </w:rPr>
              <w:t xml:space="preserve">مكتب الاتصالات الراديوية </w:t>
            </w:r>
            <w:r w:rsidR="00E41943">
              <w:rPr>
                <w:rFonts w:hint="cs"/>
                <w:rtl/>
                <w:lang w:bidi="ar"/>
              </w:rPr>
              <w:t>المقترح</w:t>
            </w:r>
            <w:r w:rsidR="00A510B8" w:rsidRPr="00A510B8">
              <w:rPr>
                <w:rFonts w:hint="cs"/>
                <w:rtl/>
                <w:lang w:bidi="ar"/>
              </w:rPr>
              <w:t xml:space="preserve"> بموجب الإجراء الخاص المنصوص عليه في </w:t>
            </w:r>
            <w:r w:rsidR="00E41943" w:rsidRPr="00A510B8">
              <w:rPr>
                <w:rFonts w:hint="cs"/>
                <w:rtl/>
                <w:lang w:bidi="ar"/>
              </w:rPr>
              <w:t>القرار</w:t>
            </w:r>
            <w:r w:rsidR="00E41943">
              <w:rPr>
                <w:rFonts w:hint="cs"/>
                <w:rtl/>
                <w:lang w:bidi="ar-EG"/>
              </w:rPr>
              <w:t xml:space="preserve"> </w:t>
            </w:r>
            <w:r w:rsidR="00E41943">
              <w:rPr>
                <w:lang w:bidi="ar-EG"/>
              </w:rPr>
              <w:t>559 (WRC-19)</w:t>
            </w:r>
            <w:r w:rsidR="00E41943">
              <w:rPr>
                <w:rFonts w:hint="cs"/>
                <w:rtl/>
                <w:lang w:bidi="ar-EG"/>
              </w:rPr>
              <w:t>.</w:t>
            </w:r>
          </w:p>
          <w:p w14:paraId="1BC1984D" w14:textId="4ABB0E71" w:rsidR="00787F28" w:rsidRPr="00F66329" w:rsidRDefault="00A773D7" w:rsidP="000778CF">
            <w:pPr>
              <w:spacing w:after="120"/>
              <w:rPr>
                <w:spacing w:val="-4"/>
                <w:rtl/>
                <w:lang w:val="fr-FR" w:bidi="ar-EG"/>
              </w:rPr>
            </w:pPr>
            <w:r w:rsidRPr="00F66329">
              <w:rPr>
                <w:rFonts w:hint="cs"/>
                <w:spacing w:val="-4"/>
                <w:rtl/>
                <w:lang w:bidi="ar"/>
              </w:rPr>
              <w:t>و</w:t>
            </w:r>
            <w:r w:rsidR="00A510B8" w:rsidRPr="00F66329">
              <w:rPr>
                <w:rFonts w:hint="cs"/>
                <w:spacing w:val="-4"/>
                <w:rtl/>
                <w:lang w:bidi="ar"/>
              </w:rPr>
              <w:t xml:space="preserve">قدمت الإدارة التونسية التخصيص الجديد للحزمة </w:t>
            </w:r>
            <w:r w:rsidR="00A510B8" w:rsidRPr="00F66329">
              <w:rPr>
                <w:rFonts w:hint="cs"/>
                <w:spacing w:val="-4"/>
                <w:lang w:val="fr-FR" w:bidi="ar-EG"/>
              </w:rPr>
              <w:t>TUN27200</w:t>
            </w:r>
            <w:r w:rsidR="00A510B8" w:rsidRPr="00F66329">
              <w:rPr>
                <w:rFonts w:hint="cs"/>
                <w:spacing w:val="-4"/>
                <w:rtl/>
                <w:lang w:bidi="ar"/>
              </w:rPr>
              <w:t xml:space="preserve"> بموجب الإجراء المنصوص عليه في المادة 4 من </w:t>
            </w:r>
            <w:r w:rsidRPr="00F66329">
              <w:rPr>
                <w:rFonts w:hint="cs"/>
                <w:spacing w:val="-4"/>
                <w:rtl/>
                <w:lang w:bidi="ar"/>
              </w:rPr>
              <w:t>التذييلين 30 و</w:t>
            </w:r>
            <w:r w:rsidRPr="00F66329">
              <w:rPr>
                <w:rFonts w:hint="cs"/>
                <w:spacing w:val="-4"/>
                <w:lang w:val="fr-FR" w:bidi="ar-EG"/>
              </w:rPr>
              <w:t>A</w:t>
            </w:r>
            <w:r w:rsidRPr="00F66329">
              <w:rPr>
                <w:rFonts w:hint="cs"/>
                <w:spacing w:val="-4"/>
                <w:rtl/>
                <w:lang w:bidi="ar"/>
              </w:rPr>
              <w:t>30.</w:t>
            </w:r>
          </w:p>
          <w:p w14:paraId="3B1E02FE" w14:textId="43D22B3C" w:rsidR="00FA55AA" w:rsidRPr="00FA55AA" w:rsidRDefault="00FA55AA" w:rsidP="00F66329">
            <w:pPr>
              <w:keepNext/>
              <w:keepLines/>
              <w:rPr>
                <w:b/>
                <w:bCs/>
              </w:rPr>
            </w:pPr>
            <w:r w:rsidRPr="00CB7DE5">
              <w:rPr>
                <w:rFonts w:hint="cs"/>
                <w:bCs/>
                <w:position w:val="2"/>
                <w:rtl/>
              </w:rPr>
              <w:lastRenderedPageBreak/>
              <w:t>السبيل المقترح للمضي قدماً</w:t>
            </w:r>
          </w:p>
          <w:p w14:paraId="5B4945C8" w14:textId="164B6E6C" w:rsidR="00C573D8" w:rsidRPr="00C573D8" w:rsidRDefault="00C573D8" w:rsidP="00A80DCD">
            <w:pPr>
              <w:rPr>
                <w:rtl/>
                <w:lang w:bidi="ar"/>
              </w:rPr>
            </w:pPr>
            <w:r>
              <w:rPr>
                <w:rFonts w:hint="cs"/>
                <w:rtl/>
                <w:lang w:bidi="ar"/>
              </w:rPr>
              <w:t>رداً على</w:t>
            </w:r>
            <w:r w:rsidRPr="00C573D8">
              <w:rPr>
                <w:rFonts w:hint="cs"/>
                <w:rtl/>
                <w:lang w:bidi="ar"/>
              </w:rPr>
              <w:t xml:space="preserve"> </w:t>
            </w:r>
            <w:r>
              <w:rPr>
                <w:rFonts w:hint="cs"/>
                <w:rtl/>
                <w:lang w:bidi="ar"/>
              </w:rPr>
              <w:t>ال</w:t>
            </w:r>
            <w:r w:rsidRPr="00C573D8">
              <w:rPr>
                <w:rFonts w:hint="cs"/>
                <w:rtl/>
                <w:lang w:bidi="ar"/>
              </w:rPr>
              <w:t xml:space="preserve">شواغل المذكورة أعلاه، تطلب تونس </w:t>
            </w:r>
            <w:r>
              <w:rPr>
                <w:rFonts w:hint="cs"/>
                <w:rtl/>
                <w:lang w:bidi="ar"/>
              </w:rPr>
              <w:t>إلى</w:t>
            </w:r>
            <w:r w:rsidRPr="00C573D8">
              <w:rPr>
                <w:rFonts w:hint="cs"/>
                <w:rtl/>
                <w:lang w:bidi="ar"/>
              </w:rPr>
              <w:t xml:space="preserve"> المجلس أن يدرج في محضر اجتماع</w:t>
            </w:r>
            <w:r>
              <w:rPr>
                <w:rFonts w:hint="cs"/>
                <w:rtl/>
                <w:lang w:bidi="ar"/>
              </w:rPr>
              <w:t>ه</w:t>
            </w:r>
            <w:r w:rsidRPr="00C573D8">
              <w:rPr>
                <w:rFonts w:hint="cs"/>
                <w:rtl/>
                <w:lang w:bidi="ar"/>
              </w:rPr>
              <w:t xml:space="preserve"> النص التالي:</w:t>
            </w:r>
          </w:p>
          <w:p w14:paraId="2506F1A9" w14:textId="3C27435C" w:rsidR="00C573D8" w:rsidRPr="00FF79A5" w:rsidRDefault="00C573D8" w:rsidP="00A80DCD">
            <w:pPr>
              <w:rPr>
                <w:i/>
                <w:iCs/>
                <w:rtl/>
                <w:lang w:bidi="ar"/>
              </w:rPr>
            </w:pPr>
            <w:r w:rsidRPr="00FF79A5">
              <w:rPr>
                <w:rFonts w:hint="cs"/>
                <w:i/>
                <w:iCs/>
                <w:rtl/>
                <w:lang w:bidi="ar"/>
              </w:rPr>
              <w:t xml:space="preserve">"نظر الاجتماع الافتراضي التشاوري للمجلس </w:t>
            </w:r>
            <w:r w:rsidR="001848B3" w:rsidRPr="00FF79A5">
              <w:rPr>
                <w:i/>
                <w:iCs/>
                <w:rtl/>
                <w:lang w:bidi="ar"/>
              </w:rPr>
              <w:t xml:space="preserve">الذي عُقد </w:t>
            </w:r>
            <w:r w:rsidRPr="00FF79A5">
              <w:rPr>
                <w:i/>
                <w:iCs/>
                <w:rtl/>
                <w:lang w:bidi="ar"/>
              </w:rPr>
              <w:t xml:space="preserve">في الفترة من 9 إلى 15 يونيو 2020 </w:t>
            </w:r>
            <w:r w:rsidR="001848B3" w:rsidRPr="00FF79A5">
              <w:rPr>
                <w:i/>
                <w:iCs/>
                <w:rtl/>
                <w:lang w:bidi="ar"/>
              </w:rPr>
              <w:t>في الجهود</w:t>
            </w:r>
            <w:r w:rsidRPr="00FF79A5">
              <w:rPr>
                <w:i/>
                <w:iCs/>
                <w:rtl/>
                <w:lang w:bidi="ar"/>
              </w:rPr>
              <w:t xml:space="preserve"> المكثفة التي بذلها مكتب الاتصالات الراديوية في الاتحاد لمساعدة </w:t>
            </w:r>
            <w:r w:rsidR="001848B3" w:rsidRPr="00FF79A5">
              <w:rPr>
                <w:i/>
                <w:iCs/>
                <w:rtl/>
                <w:lang w:bidi="ar"/>
              </w:rPr>
              <w:t xml:space="preserve">إدارات </w:t>
            </w:r>
            <w:r w:rsidRPr="00FF79A5">
              <w:rPr>
                <w:i/>
                <w:iCs/>
                <w:rtl/>
                <w:lang w:bidi="ar"/>
              </w:rPr>
              <w:t xml:space="preserve">الإقليم 1 المعنية بالقرار 559 </w:t>
            </w:r>
            <w:r w:rsidR="001848B3" w:rsidRPr="00FF79A5">
              <w:rPr>
                <w:i/>
                <w:iCs/>
                <w:rtl/>
                <w:lang w:bidi="ar"/>
              </w:rPr>
              <w:t xml:space="preserve">على </w:t>
            </w:r>
            <w:r w:rsidRPr="00FF79A5">
              <w:rPr>
                <w:i/>
                <w:iCs/>
                <w:rtl/>
                <w:lang w:bidi="ar"/>
              </w:rPr>
              <w:t xml:space="preserve">تحديد </w:t>
            </w:r>
            <w:r w:rsidR="001A3836" w:rsidRPr="00FF79A5">
              <w:rPr>
                <w:i/>
                <w:iCs/>
                <w:rtl/>
                <w:lang w:bidi="ar"/>
              </w:rPr>
              <w:t>مواقع</w:t>
            </w:r>
            <w:r w:rsidRPr="00FF79A5">
              <w:rPr>
                <w:i/>
                <w:iCs/>
                <w:rtl/>
                <w:lang w:bidi="ar"/>
              </w:rPr>
              <w:t xml:space="preserve"> مداري</w:t>
            </w:r>
            <w:r w:rsidR="001A3836" w:rsidRPr="00FF79A5">
              <w:rPr>
                <w:i/>
                <w:iCs/>
                <w:rtl/>
                <w:lang w:bidi="ar"/>
              </w:rPr>
              <w:t>ة</w:t>
            </w:r>
            <w:r w:rsidRPr="00FF79A5">
              <w:rPr>
                <w:i/>
                <w:iCs/>
                <w:rtl/>
                <w:lang w:bidi="ar"/>
              </w:rPr>
              <w:t xml:space="preserve"> مناسب</w:t>
            </w:r>
            <w:r w:rsidR="001A3836" w:rsidRPr="00FF79A5">
              <w:rPr>
                <w:i/>
                <w:iCs/>
                <w:rtl/>
                <w:lang w:bidi="ar"/>
              </w:rPr>
              <w:t>ة</w:t>
            </w:r>
            <w:r w:rsidRPr="00FF79A5">
              <w:rPr>
                <w:i/>
                <w:iCs/>
                <w:rtl/>
                <w:lang w:bidi="ar"/>
              </w:rPr>
              <w:t xml:space="preserve"> وطيف ترددات</w:t>
            </w:r>
            <w:r w:rsidR="001848B3" w:rsidRPr="00FF79A5">
              <w:rPr>
                <w:i/>
                <w:iCs/>
                <w:rtl/>
                <w:lang w:bidi="ar"/>
              </w:rPr>
              <w:t xml:space="preserve"> مناسب</w:t>
            </w:r>
            <w:r w:rsidRPr="00FF79A5">
              <w:rPr>
                <w:i/>
                <w:iCs/>
                <w:rtl/>
                <w:lang w:bidi="ar"/>
              </w:rPr>
              <w:t xml:space="preserve"> (المشار </w:t>
            </w:r>
            <w:r w:rsidR="00FF79A5" w:rsidRPr="00FF79A5">
              <w:rPr>
                <w:i/>
                <w:iCs/>
                <w:rtl/>
                <w:lang w:bidi="ar"/>
              </w:rPr>
              <w:t xml:space="preserve">إليها </w:t>
            </w:r>
            <w:r w:rsidRPr="00FF79A5">
              <w:rPr>
                <w:i/>
                <w:iCs/>
                <w:rtl/>
                <w:lang w:bidi="ar"/>
              </w:rPr>
              <w:t xml:space="preserve">فيما </w:t>
            </w:r>
            <w:r w:rsidR="00FF79A5" w:rsidRPr="00FF79A5">
              <w:rPr>
                <w:i/>
                <w:iCs/>
                <w:rtl/>
                <w:lang w:bidi="ar"/>
              </w:rPr>
              <w:t xml:space="preserve">بعد </w:t>
            </w:r>
            <w:r w:rsidR="001A3836" w:rsidRPr="00FF79A5">
              <w:rPr>
                <w:i/>
                <w:iCs/>
                <w:rtl/>
                <w:lang w:bidi="ar"/>
              </w:rPr>
              <w:t>ب</w:t>
            </w:r>
            <w:r w:rsidR="001A3836" w:rsidRPr="00FF79A5">
              <w:rPr>
                <w:i/>
                <w:iCs/>
                <w:rtl/>
              </w:rPr>
              <w:t>التبليغات المقدمة بموجب القرار 559</w:t>
            </w:r>
            <w:r w:rsidRPr="00FF79A5">
              <w:rPr>
                <w:i/>
                <w:iCs/>
                <w:rtl/>
                <w:lang w:bidi="ar"/>
              </w:rPr>
              <w:t>) لتحل محل</w:t>
            </w:r>
            <w:r w:rsidR="00207D78" w:rsidRPr="00FF79A5">
              <w:rPr>
                <w:i/>
                <w:iCs/>
                <w:rtl/>
                <w:lang w:bidi="ar"/>
              </w:rPr>
              <w:t>ّ</w:t>
            </w:r>
            <w:r w:rsidRPr="00FF79A5">
              <w:rPr>
                <w:i/>
                <w:iCs/>
                <w:rtl/>
                <w:lang w:bidi="ar"/>
              </w:rPr>
              <w:t xml:space="preserve"> التخصيصات المتأثرة </w:t>
            </w:r>
            <w:r w:rsidR="00FE51B8" w:rsidRPr="00FF79A5">
              <w:rPr>
                <w:i/>
                <w:iCs/>
                <w:rtl/>
                <w:lang w:bidi="ar"/>
              </w:rPr>
              <w:t>و</w:t>
            </w:r>
            <w:r w:rsidR="00207D78" w:rsidRPr="00FF79A5">
              <w:rPr>
                <w:i/>
                <w:iCs/>
                <w:rtl/>
                <w:lang w:bidi="ar"/>
              </w:rPr>
              <w:t>المتعلقة</w:t>
            </w:r>
            <w:r w:rsidRPr="00FF79A5">
              <w:rPr>
                <w:i/>
                <w:iCs/>
                <w:rtl/>
                <w:lang w:bidi="ar"/>
              </w:rPr>
              <w:t xml:space="preserve"> </w:t>
            </w:r>
            <w:r w:rsidR="00FF79A5" w:rsidRPr="00FF79A5">
              <w:rPr>
                <w:i/>
                <w:iCs/>
                <w:rtl/>
                <w:lang w:bidi="ar"/>
              </w:rPr>
              <w:t>بخطة الخدمات</w:t>
            </w:r>
            <w:r w:rsidR="00FF79A5" w:rsidRPr="00FF79A5">
              <w:rPr>
                <w:i/>
                <w:iCs/>
                <w:rtl/>
              </w:rPr>
              <w:t xml:space="preserve"> </w:t>
            </w:r>
            <w:r w:rsidR="00207D78" w:rsidRPr="00FF79A5">
              <w:rPr>
                <w:i/>
                <w:iCs/>
                <w:rtl/>
              </w:rPr>
              <w:t>الإذاعية الساتلية</w:t>
            </w:r>
            <w:r w:rsidR="00207D78" w:rsidRPr="00FF79A5">
              <w:rPr>
                <w:i/>
                <w:iCs/>
                <w:rtl/>
                <w:lang w:bidi="ar"/>
              </w:rPr>
              <w:t xml:space="preserve"> في التذييلين 30 و</w:t>
            </w:r>
            <w:r w:rsidR="00207D78" w:rsidRPr="00FF79A5">
              <w:rPr>
                <w:i/>
                <w:iCs/>
                <w:lang w:val="fr-FR" w:bidi="ar"/>
              </w:rPr>
              <w:t>A</w:t>
            </w:r>
            <w:r w:rsidR="00207D78" w:rsidRPr="00FF79A5">
              <w:rPr>
                <w:i/>
                <w:iCs/>
                <w:rtl/>
                <w:lang w:bidi="ar"/>
              </w:rPr>
              <w:t>30،</w:t>
            </w:r>
            <w:r w:rsidR="00FF79A5" w:rsidRPr="00FF79A5">
              <w:rPr>
                <w:i/>
                <w:iCs/>
                <w:rtl/>
                <w:lang w:bidi="ar"/>
              </w:rPr>
              <w:t xml:space="preserve"> وأعرب عن تقديره لهذه الجهود.</w:t>
            </w:r>
          </w:p>
          <w:p w14:paraId="1C8F101D" w14:textId="50E8CA0F" w:rsidR="00FA55AA" w:rsidRPr="001802AD" w:rsidRDefault="00C573D8" w:rsidP="00EA3DE2">
            <w:pPr>
              <w:spacing w:after="120"/>
              <w:rPr>
                <w:i/>
                <w:iCs/>
                <w:spacing w:val="-2"/>
                <w:lang w:val="fr-FR" w:bidi="ar-EG"/>
              </w:rPr>
            </w:pPr>
            <w:r w:rsidRPr="001802AD">
              <w:rPr>
                <w:rFonts w:hint="cs"/>
                <w:i/>
                <w:iCs/>
                <w:spacing w:val="-2"/>
                <w:rtl/>
                <w:lang w:bidi="ar"/>
              </w:rPr>
              <w:t xml:space="preserve">ويكلف المجلس مكتب الاتصالات الراديوية بعدم تطبيق أي رسوم لاسترداد التكاليف </w:t>
            </w:r>
            <w:r w:rsidR="00FE51B8" w:rsidRPr="001802AD">
              <w:rPr>
                <w:rFonts w:hint="cs"/>
                <w:i/>
                <w:iCs/>
                <w:spacing w:val="-2"/>
                <w:rtl/>
                <w:lang w:bidi="ar"/>
              </w:rPr>
              <w:t>بشأن ال</w:t>
            </w:r>
            <w:r w:rsidR="00207D78" w:rsidRPr="001802AD">
              <w:rPr>
                <w:rFonts w:hint="cs"/>
                <w:i/>
                <w:iCs/>
                <w:spacing w:val="-2"/>
                <w:rtl/>
                <w:lang w:bidi="ar"/>
              </w:rPr>
              <w:t>تبليغ</w:t>
            </w:r>
            <w:r w:rsidR="001848B3" w:rsidRPr="001802AD">
              <w:rPr>
                <w:rFonts w:hint="cs"/>
                <w:i/>
                <w:iCs/>
                <w:spacing w:val="-2"/>
                <w:rtl/>
                <w:lang w:bidi="ar"/>
              </w:rPr>
              <w:t xml:space="preserve"> المتعلق بالحزمة</w:t>
            </w:r>
            <w:r w:rsidRPr="001802AD">
              <w:rPr>
                <w:rFonts w:hint="cs"/>
                <w:i/>
                <w:iCs/>
                <w:spacing w:val="-2"/>
                <w:rtl/>
                <w:lang w:bidi="ar"/>
              </w:rPr>
              <w:t xml:space="preserve"> </w:t>
            </w:r>
            <w:r w:rsidRPr="001802AD">
              <w:rPr>
                <w:rFonts w:hint="cs"/>
                <w:i/>
                <w:iCs/>
                <w:spacing w:val="-2"/>
                <w:lang w:val="fr-FR" w:bidi="ar-EG"/>
              </w:rPr>
              <w:t>TUN27200</w:t>
            </w:r>
            <w:r w:rsidRPr="001802AD">
              <w:rPr>
                <w:rFonts w:hint="cs"/>
                <w:i/>
                <w:iCs/>
                <w:spacing w:val="-2"/>
                <w:rtl/>
                <w:lang w:bidi="ar"/>
              </w:rPr>
              <w:t>. "</w:t>
            </w:r>
          </w:p>
        </w:tc>
      </w:tr>
    </w:tbl>
    <w:bookmarkEnd w:id="2"/>
    <w:p w14:paraId="1FB485B8" w14:textId="4CD2BCC7" w:rsidR="004C454D" w:rsidRDefault="004C454D" w:rsidP="00EE5E65">
      <w:pPr>
        <w:spacing w:before="600"/>
        <w:jc w:val="center"/>
        <w:rPr>
          <w:rtl/>
          <w:lang w:bidi="ar-EG"/>
        </w:rPr>
      </w:pPr>
      <w:r>
        <w:rPr>
          <w:rFonts w:hint="cs"/>
          <w:rtl/>
          <w:lang w:bidi="ar-EG"/>
        </w:rPr>
        <w:lastRenderedPageBreak/>
        <w:t>ــــــــــــــــــــــــــــــــــــــــــــــــــــــــــــــــــــــــــــــــــــــــــــــــــ</w:t>
      </w:r>
    </w:p>
    <w:sectPr w:rsidR="004C454D" w:rsidSect="006C3242">
      <w:headerReference w:type="default" r:id="rId10"/>
      <w:footerReference w:type="defaul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61B22" w14:textId="77777777" w:rsidR="004558E2" w:rsidRDefault="004558E2" w:rsidP="006C3242">
      <w:pPr>
        <w:spacing w:before="0" w:line="240" w:lineRule="auto"/>
      </w:pPr>
      <w:r>
        <w:separator/>
      </w:r>
    </w:p>
  </w:endnote>
  <w:endnote w:type="continuationSeparator" w:id="0">
    <w:p w14:paraId="74D055EF" w14:textId="77777777" w:rsidR="004558E2" w:rsidRDefault="004558E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77AAA" w14:textId="6778A272"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6845FC">
      <w:rPr>
        <w:noProof/>
        <w:sz w:val="16"/>
        <w:szCs w:val="16"/>
        <w:lang w:val="fr-FR"/>
      </w:rPr>
      <w:t>P:\ARA\SG\CONSEIL\VC\000\009A.docx</w:t>
    </w:r>
    <w:r w:rsidRPr="0026373E">
      <w:rPr>
        <w:sz w:val="16"/>
        <w:szCs w:val="16"/>
      </w:rPr>
      <w:fldChar w:fldCharType="end"/>
    </w:r>
    <w:proofErr w:type="gramStart"/>
    <w:r w:rsidRPr="004236B5">
      <w:rPr>
        <w:sz w:val="16"/>
        <w:szCs w:val="16"/>
        <w:lang w:val="fr-FR"/>
      </w:rPr>
      <w:t xml:space="preserve">  </w:t>
    </w:r>
    <w:r w:rsidRPr="0026373E">
      <w:rPr>
        <w:sz w:val="16"/>
        <w:szCs w:val="16"/>
        <w:lang w:val="fr-FR"/>
      </w:rPr>
      <w:t xml:space="preserve"> (</w:t>
    </w:r>
    <w:proofErr w:type="gramEnd"/>
    <w:r w:rsidR="007E0C16">
      <w:rPr>
        <w:sz w:val="16"/>
        <w:szCs w:val="16"/>
        <w:lang w:val="fr-FR"/>
      </w:rPr>
      <w:t>471776</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FA933" w14:textId="77777777" w:rsidR="006C3242" w:rsidRPr="00CB7DE5" w:rsidRDefault="006C3242" w:rsidP="006C3242">
    <w:pPr>
      <w:pStyle w:val="Footer"/>
      <w:spacing w:before="120" w:after="120"/>
      <w:jc w:val="center"/>
      <w:rPr>
        <w:rFonts w:ascii="Calibri" w:hAnsi="Calibri" w:cs="Calibri"/>
        <w:sz w:val="22"/>
        <w:szCs w:val="22"/>
        <w:lang w:val="fr-FR"/>
      </w:rPr>
    </w:pPr>
    <w:r w:rsidRPr="00CB7DE5">
      <w:rPr>
        <w:rFonts w:ascii="Calibri" w:hAnsi="Calibri" w:cs="Calibri"/>
        <w:sz w:val="22"/>
        <w:szCs w:val="22"/>
        <w:lang w:val="fr-FR"/>
      </w:rPr>
      <w:t xml:space="preserve">• </w:t>
    </w:r>
    <w:hyperlink r:id="rId1" w:history="1">
      <w:r w:rsidRPr="00CB7DE5">
        <w:rPr>
          <w:rStyle w:val="Hyperlink"/>
          <w:rFonts w:ascii="Calibri" w:hAnsi="Calibri" w:cs="Calibri"/>
          <w:sz w:val="22"/>
          <w:szCs w:val="22"/>
          <w:lang w:val="fr-FR"/>
        </w:rPr>
        <w:t>http://www.itu.int/council</w:t>
      </w:r>
    </w:hyperlink>
    <w:r w:rsidRPr="00CB7DE5">
      <w:rPr>
        <w:rFonts w:ascii="Calibri" w:hAnsi="Calibri" w:cs="Calibri"/>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9F180" w14:textId="77777777" w:rsidR="004558E2" w:rsidRDefault="004558E2" w:rsidP="006C3242">
      <w:pPr>
        <w:spacing w:before="0" w:line="240" w:lineRule="auto"/>
      </w:pPr>
      <w:r>
        <w:separator/>
      </w:r>
    </w:p>
  </w:footnote>
  <w:footnote w:type="continuationSeparator" w:id="0">
    <w:p w14:paraId="6F59FE58" w14:textId="77777777" w:rsidR="004558E2" w:rsidRDefault="004558E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52F17" w14:textId="7964947C" w:rsidR="00447F32" w:rsidRPr="00447F32" w:rsidRDefault="006845FC"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r>
        <w:r w:rsidR="004B1F2F">
          <w:rPr>
            <w:rFonts w:cs="Calibri"/>
            <w:noProof/>
            <w:sz w:val="20"/>
            <w:szCs w:val="20"/>
          </w:rPr>
          <w:t>VC</w:t>
        </w:r>
        <w:r w:rsidR="00447F32" w:rsidRPr="00447F32">
          <w:rPr>
            <w:rFonts w:cs="Calibri"/>
            <w:noProof/>
            <w:sz w:val="20"/>
            <w:szCs w:val="20"/>
          </w:rPr>
          <w:t>/</w:t>
        </w:r>
        <w:r w:rsidR="00C77B8D">
          <w:rPr>
            <w:rFonts w:cs="Calibri"/>
            <w:noProof/>
            <w:sz w:val="20"/>
            <w:szCs w:val="20"/>
          </w:rPr>
          <w:t>9</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8E2"/>
    <w:rsid w:val="000778CF"/>
    <w:rsid w:val="00090574"/>
    <w:rsid w:val="000C1C0E"/>
    <w:rsid w:val="000C548A"/>
    <w:rsid w:val="00126F3D"/>
    <w:rsid w:val="00142C08"/>
    <w:rsid w:val="001525EA"/>
    <w:rsid w:val="001802AD"/>
    <w:rsid w:val="001848B3"/>
    <w:rsid w:val="001A3836"/>
    <w:rsid w:val="001B6E66"/>
    <w:rsid w:val="001C0169"/>
    <w:rsid w:val="001D1D50"/>
    <w:rsid w:val="001D3CCB"/>
    <w:rsid w:val="001D6745"/>
    <w:rsid w:val="001E446E"/>
    <w:rsid w:val="00207D78"/>
    <w:rsid w:val="002154EE"/>
    <w:rsid w:val="00220666"/>
    <w:rsid w:val="002276D2"/>
    <w:rsid w:val="0023283D"/>
    <w:rsid w:val="0026373E"/>
    <w:rsid w:val="00271C43"/>
    <w:rsid w:val="00290728"/>
    <w:rsid w:val="002978F4"/>
    <w:rsid w:val="002B028D"/>
    <w:rsid w:val="002E6541"/>
    <w:rsid w:val="002F71D8"/>
    <w:rsid w:val="00334924"/>
    <w:rsid w:val="003409BC"/>
    <w:rsid w:val="00357185"/>
    <w:rsid w:val="00383829"/>
    <w:rsid w:val="003C6B4F"/>
    <w:rsid w:val="003F4B29"/>
    <w:rsid w:val="00411344"/>
    <w:rsid w:val="004236B5"/>
    <w:rsid w:val="0042686F"/>
    <w:rsid w:val="004317D8"/>
    <w:rsid w:val="00434183"/>
    <w:rsid w:val="00443869"/>
    <w:rsid w:val="00447F32"/>
    <w:rsid w:val="004558E2"/>
    <w:rsid w:val="004B1F2F"/>
    <w:rsid w:val="004C454D"/>
    <w:rsid w:val="004E11DC"/>
    <w:rsid w:val="005409AC"/>
    <w:rsid w:val="0055516A"/>
    <w:rsid w:val="005640CF"/>
    <w:rsid w:val="0058491B"/>
    <w:rsid w:val="00592EA5"/>
    <w:rsid w:val="005A3170"/>
    <w:rsid w:val="005B1652"/>
    <w:rsid w:val="00614855"/>
    <w:rsid w:val="00677396"/>
    <w:rsid w:val="00683FA3"/>
    <w:rsid w:val="006845FC"/>
    <w:rsid w:val="0069200F"/>
    <w:rsid w:val="006A65CB"/>
    <w:rsid w:val="006A793B"/>
    <w:rsid w:val="006C3242"/>
    <w:rsid w:val="006C7CC0"/>
    <w:rsid w:val="006F323C"/>
    <w:rsid w:val="006F63F7"/>
    <w:rsid w:val="007025C7"/>
    <w:rsid w:val="00706D7A"/>
    <w:rsid w:val="00722F0D"/>
    <w:rsid w:val="0074420E"/>
    <w:rsid w:val="00783E26"/>
    <w:rsid w:val="00787F28"/>
    <w:rsid w:val="007C3BC7"/>
    <w:rsid w:val="007C3BCD"/>
    <w:rsid w:val="007C7D8E"/>
    <w:rsid w:val="007D4ACF"/>
    <w:rsid w:val="007E0C16"/>
    <w:rsid w:val="007F0787"/>
    <w:rsid w:val="00810B7B"/>
    <w:rsid w:val="00810F4A"/>
    <w:rsid w:val="0082358A"/>
    <w:rsid w:val="008235CD"/>
    <w:rsid w:val="008247DE"/>
    <w:rsid w:val="00840B10"/>
    <w:rsid w:val="008513CB"/>
    <w:rsid w:val="0085643A"/>
    <w:rsid w:val="008A30B8"/>
    <w:rsid w:val="008A7F84"/>
    <w:rsid w:val="0091702E"/>
    <w:rsid w:val="00923B0C"/>
    <w:rsid w:val="0094021C"/>
    <w:rsid w:val="00952F86"/>
    <w:rsid w:val="00982B28"/>
    <w:rsid w:val="009B0827"/>
    <w:rsid w:val="009D313F"/>
    <w:rsid w:val="00A47A5A"/>
    <w:rsid w:val="00A510B8"/>
    <w:rsid w:val="00A6683B"/>
    <w:rsid w:val="00A773D7"/>
    <w:rsid w:val="00A80DCD"/>
    <w:rsid w:val="00A97F94"/>
    <w:rsid w:val="00AC411A"/>
    <w:rsid w:val="00B03099"/>
    <w:rsid w:val="00B05BC8"/>
    <w:rsid w:val="00B64B47"/>
    <w:rsid w:val="00B86D9C"/>
    <w:rsid w:val="00BB7213"/>
    <w:rsid w:val="00C002DE"/>
    <w:rsid w:val="00C076CE"/>
    <w:rsid w:val="00C53BF8"/>
    <w:rsid w:val="00C53C02"/>
    <w:rsid w:val="00C573D8"/>
    <w:rsid w:val="00C66157"/>
    <w:rsid w:val="00C674FE"/>
    <w:rsid w:val="00C67501"/>
    <w:rsid w:val="00C75633"/>
    <w:rsid w:val="00C77B8D"/>
    <w:rsid w:val="00CA7DB3"/>
    <w:rsid w:val="00CB7DE5"/>
    <w:rsid w:val="00CC6709"/>
    <w:rsid w:val="00CE2EE1"/>
    <w:rsid w:val="00CE3349"/>
    <w:rsid w:val="00CE36E5"/>
    <w:rsid w:val="00CF0284"/>
    <w:rsid w:val="00CF27F5"/>
    <w:rsid w:val="00CF3FFD"/>
    <w:rsid w:val="00D10CCF"/>
    <w:rsid w:val="00D71C55"/>
    <w:rsid w:val="00D77D0F"/>
    <w:rsid w:val="00D83ECC"/>
    <w:rsid w:val="00DA1CF0"/>
    <w:rsid w:val="00DA5F26"/>
    <w:rsid w:val="00DC1E02"/>
    <w:rsid w:val="00DC24B4"/>
    <w:rsid w:val="00DC5FB0"/>
    <w:rsid w:val="00DF16DC"/>
    <w:rsid w:val="00E41943"/>
    <w:rsid w:val="00E45211"/>
    <w:rsid w:val="00E473C5"/>
    <w:rsid w:val="00E92863"/>
    <w:rsid w:val="00EA3DE2"/>
    <w:rsid w:val="00EB796D"/>
    <w:rsid w:val="00ED0B0D"/>
    <w:rsid w:val="00EE5E65"/>
    <w:rsid w:val="00EF2865"/>
    <w:rsid w:val="00F058DC"/>
    <w:rsid w:val="00F24FC4"/>
    <w:rsid w:val="00F2676C"/>
    <w:rsid w:val="00F615E3"/>
    <w:rsid w:val="00F66329"/>
    <w:rsid w:val="00F84366"/>
    <w:rsid w:val="00F85089"/>
    <w:rsid w:val="00F974C5"/>
    <w:rsid w:val="00FA55AA"/>
    <w:rsid w:val="00FA6F46"/>
    <w:rsid w:val="00FB3598"/>
    <w:rsid w:val="00FE277F"/>
    <w:rsid w:val="00FE51B8"/>
    <w:rsid w:val="00FE5872"/>
    <w:rsid w:val="00FE7FCA"/>
    <w:rsid w:val="00FF79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39358F"/>
  <w15:chartTrackingRefBased/>
  <w15:docId w15:val="{07C1AB9C-BAC3-4191-A585-D2683B31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paragraph" w:customStyle="1" w:styleId="Headingb0">
    <w:name w:val="Heading_b"/>
    <w:basedOn w:val="Normal"/>
    <w:next w:val="Normal"/>
    <w:rsid w:val="004B1F2F"/>
    <w:pPr>
      <w:keepNext/>
      <w:tabs>
        <w:tab w:val="left" w:pos="1191"/>
        <w:tab w:val="left" w:pos="1588"/>
        <w:tab w:val="left" w:pos="1985"/>
      </w:tabs>
      <w:overflowPunct w:val="0"/>
      <w:autoSpaceDE w:val="0"/>
      <w:autoSpaceDN w:val="0"/>
      <w:bidi w:val="0"/>
      <w:adjustRightInd w:val="0"/>
      <w:spacing w:before="240" w:line="280" w:lineRule="exact"/>
      <w:ind w:left="794" w:hanging="794"/>
      <w:textAlignment w:val="baseline"/>
    </w:pPr>
    <w:rPr>
      <w:rFonts w:ascii="Calibri" w:eastAsia="MS Mincho" w:hAnsi="Calibri" w:cs="Calibri"/>
      <w:b/>
      <w:lang w:eastAsia="en-US"/>
    </w:rPr>
  </w:style>
  <w:style w:type="character" w:styleId="FollowedHyperlink">
    <w:name w:val="FollowedHyperlink"/>
    <w:basedOn w:val="DefaultParagraphFont"/>
    <w:uiPriority w:val="99"/>
    <w:semiHidden/>
    <w:unhideWhenUsed/>
    <w:rsid w:val="0085643A"/>
    <w:rPr>
      <w:color w:val="954F72" w:themeColor="followedHyperlink"/>
      <w:u w:val="single"/>
    </w:rPr>
  </w:style>
  <w:style w:type="paragraph" w:styleId="BalloonText">
    <w:name w:val="Balloon Text"/>
    <w:basedOn w:val="Normal"/>
    <w:link w:val="BalloonTextChar"/>
    <w:uiPriority w:val="99"/>
    <w:semiHidden/>
    <w:unhideWhenUsed/>
    <w:rsid w:val="00CF02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042719">
      <w:bodyDiv w:val="1"/>
      <w:marLeft w:val="0"/>
      <w:marRight w:val="0"/>
      <w:marTop w:val="0"/>
      <w:marBottom w:val="0"/>
      <w:divBdr>
        <w:top w:val="none" w:sz="0" w:space="0" w:color="auto"/>
        <w:left w:val="none" w:sz="0" w:space="0" w:color="auto"/>
        <w:bottom w:val="none" w:sz="0" w:space="0" w:color="auto"/>
        <w:right w:val="none" w:sz="0" w:space="0" w:color="auto"/>
      </w:divBdr>
    </w:div>
    <w:div w:id="183109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0-CL-C-0027/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D9710-4296-4BEA-9956-D407D7FCE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dc:creator>
  <cp:keywords/>
  <dc:description/>
  <cp:lastModifiedBy>Arabic</cp:lastModifiedBy>
  <cp:revision>17</cp:revision>
  <dcterms:created xsi:type="dcterms:W3CDTF">2020-06-05T12:28:00Z</dcterms:created>
  <dcterms:modified xsi:type="dcterms:W3CDTF">2020-06-05T12:50:00Z</dcterms:modified>
</cp:coreProperties>
</file>